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362C" w14:textId="77777777" w:rsidR="00DD60A8" w:rsidRDefault="00DD60A8" w:rsidP="00DD60A8">
      <w:pPr>
        <w:jc w:val="center"/>
        <w:rPr>
          <w:sz w:val="48"/>
          <w:szCs w:val="48"/>
        </w:rPr>
      </w:pPr>
      <w:bookmarkStart w:id="0" w:name="_GoBack"/>
      <w:bookmarkEnd w:id="0"/>
      <w:r w:rsidRPr="009C1751">
        <w:rPr>
          <w:noProof/>
        </w:rPr>
        <w:drawing>
          <wp:anchor distT="0" distB="0" distL="114300" distR="114300" simplePos="0" relativeHeight="251660289" behindDoc="0" locked="0" layoutInCell="0" allowOverlap="1" wp14:anchorId="75F350CD" wp14:editId="126FB186">
            <wp:simplePos x="0" y="0"/>
            <wp:positionH relativeFrom="page">
              <wp:posOffset>742950</wp:posOffset>
            </wp:positionH>
            <wp:positionV relativeFrom="page">
              <wp:posOffset>295275</wp:posOffset>
            </wp:positionV>
            <wp:extent cx="657225" cy="530225"/>
            <wp:effectExtent l="19050" t="0" r="9525" b="0"/>
            <wp:wrapTopAndBottom/>
            <wp:docPr id="3" name="Picture 3"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1" cstate="print"/>
                    <a:srcRect/>
                    <a:stretch>
                      <a:fillRect/>
                    </a:stretch>
                  </pic:blipFill>
                  <pic:spPr bwMode="auto">
                    <a:xfrm>
                      <a:off x="0" y="0"/>
                      <a:ext cx="657225" cy="530225"/>
                    </a:xfrm>
                    <a:prstGeom prst="rect">
                      <a:avLst/>
                    </a:prstGeom>
                    <a:noFill/>
                    <a:ln w="9525">
                      <a:noFill/>
                      <a:miter lim="800000"/>
                      <a:headEnd/>
                      <a:tailEnd/>
                    </a:ln>
                  </pic:spPr>
                </pic:pic>
              </a:graphicData>
            </a:graphic>
          </wp:anchor>
        </w:drawing>
      </w:r>
      <w:r>
        <w:rPr>
          <w:sz w:val="48"/>
          <w:szCs w:val="48"/>
        </w:rPr>
        <w:t>Transport for London</w:t>
      </w:r>
      <w:r>
        <w:rPr>
          <w:noProof/>
          <w:sz w:val="48"/>
          <w:szCs w:val="48"/>
        </w:rPr>
        <w:drawing>
          <wp:anchor distT="0" distB="0" distL="114300" distR="114300" simplePos="0" relativeHeight="251661313" behindDoc="0" locked="0" layoutInCell="0" allowOverlap="1" wp14:anchorId="61FA2EA1" wp14:editId="55DBC53B">
            <wp:simplePos x="0" y="0"/>
            <wp:positionH relativeFrom="page">
              <wp:posOffset>3371850</wp:posOffset>
            </wp:positionH>
            <wp:positionV relativeFrom="page">
              <wp:posOffset>2352675</wp:posOffset>
            </wp:positionV>
            <wp:extent cx="657225" cy="533400"/>
            <wp:effectExtent l="19050" t="0" r="9525" b="0"/>
            <wp:wrapTopAndBottom/>
            <wp:docPr id="6" name="Picture 1" descr="TfLRounde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RoundelB&amp;W"/>
                    <pic:cNvPicPr>
                      <a:picLocks noChangeAspect="1" noChangeArrowheads="1"/>
                    </pic:cNvPicPr>
                  </pic:nvPicPr>
                  <pic:blipFill>
                    <a:blip r:embed="rId11" cstate="print"/>
                    <a:srcRect/>
                    <a:stretch>
                      <a:fillRect/>
                    </a:stretch>
                  </pic:blipFill>
                  <pic:spPr bwMode="auto">
                    <a:xfrm>
                      <a:off x="0" y="0"/>
                      <a:ext cx="657225" cy="533400"/>
                    </a:xfrm>
                    <a:prstGeom prst="rect">
                      <a:avLst/>
                    </a:prstGeom>
                    <a:noFill/>
                    <a:ln w="9525">
                      <a:noFill/>
                      <a:miter lim="800000"/>
                      <a:headEnd/>
                      <a:tailEnd/>
                    </a:ln>
                  </pic:spPr>
                </pic:pic>
              </a:graphicData>
            </a:graphic>
          </wp:anchor>
        </w:drawing>
      </w:r>
    </w:p>
    <w:p w14:paraId="462C2481" w14:textId="77777777" w:rsidR="00DD60A8" w:rsidRDefault="00DD60A8" w:rsidP="00DD60A8">
      <w:pPr>
        <w:spacing w:before="0"/>
        <w:jc w:val="center"/>
        <w:rPr>
          <w:sz w:val="48"/>
          <w:szCs w:val="48"/>
        </w:rPr>
      </w:pPr>
      <w:r>
        <w:rPr>
          <w:sz w:val="48"/>
          <w:szCs w:val="48"/>
        </w:rPr>
        <w:t>Volume</w:t>
      </w:r>
      <w:r w:rsidRPr="004D1500">
        <w:rPr>
          <w:sz w:val="48"/>
          <w:szCs w:val="48"/>
        </w:rPr>
        <w:t xml:space="preserve"> 1</w:t>
      </w:r>
    </w:p>
    <w:p w14:paraId="26813FA2" w14:textId="77777777" w:rsidR="00DD60A8" w:rsidRDefault="00DD60A8" w:rsidP="00DD60A8">
      <w:pPr>
        <w:spacing w:before="0"/>
        <w:jc w:val="center"/>
        <w:rPr>
          <w:sz w:val="48"/>
          <w:szCs w:val="48"/>
        </w:rPr>
      </w:pPr>
      <w:r>
        <w:rPr>
          <w:sz w:val="48"/>
          <w:szCs w:val="48"/>
        </w:rPr>
        <w:t>The Invitation/Instructions</w:t>
      </w:r>
    </w:p>
    <w:p w14:paraId="4772EA5D" w14:textId="77777777" w:rsidR="00DD60A8" w:rsidRDefault="00DD60A8" w:rsidP="00DD60A8">
      <w:pPr>
        <w:spacing w:before="0"/>
        <w:jc w:val="center"/>
        <w:rPr>
          <w:sz w:val="48"/>
          <w:szCs w:val="48"/>
        </w:rPr>
      </w:pPr>
      <w:r>
        <w:rPr>
          <w:color w:val="FF0000"/>
          <w:sz w:val="48"/>
          <w:szCs w:val="48"/>
        </w:rPr>
        <w:t>**</w:t>
      </w:r>
      <w:r w:rsidRPr="00F621E5">
        <w:rPr>
          <w:color w:val="FF0000"/>
          <w:sz w:val="48"/>
          <w:szCs w:val="48"/>
        </w:rPr>
        <w:t>SSQ STAGE DRAFT ONL</w:t>
      </w:r>
      <w:r>
        <w:rPr>
          <w:color w:val="FF0000"/>
          <w:sz w:val="48"/>
          <w:szCs w:val="48"/>
        </w:rPr>
        <w:t>Y**</w:t>
      </w:r>
      <w:bookmarkStart w:id="1" w:name="_DV_M1"/>
      <w:bookmarkEnd w:id="1"/>
    </w:p>
    <w:p w14:paraId="1E95DAB0" w14:textId="77777777" w:rsidR="00DD60A8" w:rsidRPr="00F06AAE" w:rsidRDefault="00DD60A8" w:rsidP="00DD60A8">
      <w:pPr>
        <w:spacing w:before="0"/>
        <w:jc w:val="center"/>
        <w:rPr>
          <w:sz w:val="48"/>
          <w:szCs w:val="48"/>
        </w:rPr>
      </w:pPr>
      <w:r>
        <w:rPr>
          <w:sz w:val="48"/>
          <w:szCs w:val="48"/>
        </w:rPr>
        <w:t>Invitation to Tender (ITT)</w:t>
      </w:r>
    </w:p>
    <w:p w14:paraId="18A9CD8C" w14:textId="6E70515A" w:rsidR="00BB5B63" w:rsidRDefault="008960E3" w:rsidP="008960E3">
      <w:pPr>
        <w:spacing w:before="0"/>
        <w:jc w:val="center"/>
        <w:rPr>
          <w:b/>
          <w:bCs/>
          <w:sz w:val="36"/>
          <w:szCs w:val="36"/>
        </w:rPr>
      </w:pPr>
      <w:r w:rsidRPr="00BB5B63">
        <w:rPr>
          <w:sz w:val="48"/>
          <w:szCs w:val="48"/>
        </w:rPr>
        <w:t xml:space="preserve">for </w:t>
      </w:r>
      <w:bookmarkStart w:id="2" w:name="_Hlk52533147"/>
      <w:r w:rsidR="003659BC" w:rsidRPr="003659BC">
        <w:rPr>
          <w:sz w:val="48"/>
          <w:szCs w:val="48"/>
        </w:rPr>
        <w:t xml:space="preserve">Administration of </w:t>
      </w:r>
      <w:r w:rsidR="001B06CB">
        <w:rPr>
          <w:sz w:val="48"/>
          <w:szCs w:val="48"/>
        </w:rPr>
        <w:t xml:space="preserve">CLOCS </w:t>
      </w:r>
      <w:r w:rsidR="003659BC" w:rsidRPr="003659BC">
        <w:rPr>
          <w:sz w:val="48"/>
          <w:szCs w:val="48"/>
        </w:rPr>
        <w:t xml:space="preserve">Concessionaire </w:t>
      </w:r>
      <w:bookmarkEnd w:id="2"/>
    </w:p>
    <w:p w14:paraId="453F2E27" w14:textId="77777777" w:rsidR="00FB053B" w:rsidRDefault="00FB053B" w:rsidP="00FB053B">
      <w:pPr>
        <w:pStyle w:val="Default"/>
        <w:ind w:left="1440" w:firstLine="720"/>
        <w:rPr>
          <w:sz w:val="28"/>
          <w:szCs w:val="28"/>
          <w:lang w:val="fr-FR"/>
        </w:rPr>
      </w:pPr>
      <w:bookmarkStart w:id="3" w:name="_DV_M2"/>
      <w:bookmarkStart w:id="4" w:name="_DV_M3"/>
      <w:bookmarkStart w:id="5" w:name="_DV_M4"/>
      <w:bookmarkEnd w:id="3"/>
      <w:bookmarkEnd w:id="4"/>
      <w:bookmarkEnd w:id="5"/>
    </w:p>
    <w:p w14:paraId="4A833693" w14:textId="6D8E30F2" w:rsidR="0099270D" w:rsidRPr="001B06CB" w:rsidRDefault="00E80565">
      <w:pPr>
        <w:rPr>
          <w:color w:val="FF0000"/>
          <w:sz w:val="32"/>
          <w:szCs w:val="32"/>
        </w:rPr>
      </w:pPr>
      <w:r w:rsidRPr="001B06CB">
        <w:rPr>
          <w:color w:val="FF0000"/>
          <w:sz w:val="32"/>
          <w:szCs w:val="32"/>
          <w:lang w:val="fr-FR"/>
        </w:rPr>
        <w:t>OJEU Ref :</w:t>
      </w:r>
      <w:r w:rsidR="005A2746" w:rsidRPr="001B06CB">
        <w:rPr>
          <w:color w:val="FF0000"/>
          <w:sz w:val="32"/>
          <w:szCs w:val="32"/>
        </w:rPr>
        <w:t xml:space="preserve"> </w:t>
      </w:r>
      <w:r w:rsidR="14C60C1A" w:rsidRPr="001B06CB">
        <w:rPr>
          <w:rFonts w:ascii="Calibri" w:eastAsia="Calibri" w:hAnsi="Calibri" w:cs="Calibri"/>
          <w:color w:val="FF0000"/>
          <w:sz w:val="22"/>
          <w:szCs w:val="22"/>
        </w:rPr>
        <w:t xml:space="preserve"> </w:t>
      </w:r>
      <w:r w:rsidR="001B06CB" w:rsidRPr="001B06CB">
        <w:rPr>
          <w:color w:val="FF0000"/>
          <w:sz w:val="32"/>
          <w:szCs w:val="32"/>
        </w:rPr>
        <w:t>xxxxxxxx</w:t>
      </w:r>
    </w:p>
    <w:p w14:paraId="23DA7426" w14:textId="28D91D59" w:rsidR="0099270D" w:rsidRPr="00FB053B" w:rsidRDefault="0059010A" w:rsidP="00FB053B">
      <w:pPr>
        <w:pStyle w:val="Default"/>
        <w:ind w:left="1440" w:firstLine="720"/>
        <w:rPr>
          <w:sz w:val="32"/>
          <w:szCs w:val="32"/>
        </w:rPr>
      </w:pPr>
      <w:r w:rsidRPr="1EFE95BF">
        <w:rPr>
          <w:sz w:val="32"/>
          <w:szCs w:val="32"/>
        </w:rPr>
        <w:t xml:space="preserve"> </w:t>
      </w:r>
    </w:p>
    <w:p w14:paraId="0EA69173" w14:textId="052BCFA1" w:rsidR="005A2746" w:rsidRPr="005A2746" w:rsidRDefault="005A2746" w:rsidP="00147F3A">
      <w:pPr>
        <w:shd w:val="clear" w:color="auto" w:fill="FFFFFF"/>
        <w:spacing w:before="100" w:beforeAutospacing="1" w:after="187" w:line="337" w:lineRule="atLeast"/>
        <w:jc w:val="center"/>
        <w:rPr>
          <w:rFonts w:cs="Arial"/>
          <w:sz w:val="28"/>
          <w:szCs w:val="28"/>
        </w:rPr>
      </w:pPr>
      <w:r w:rsidRPr="005A2746">
        <w:rPr>
          <w:rFonts w:cs="Arial"/>
          <w:sz w:val="28"/>
          <w:szCs w:val="28"/>
        </w:rPr>
        <w:t>TfL Reference Number: tfl_scp</w:t>
      </w:r>
      <w:r w:rsidRPr="001B06CB">
        <w:rPr>
          <w:rFonts w:cs="Arial"/>
          <w:color w:val="FF0000"/>
          <w:sz w:val="28"/>
          <w:szCs w:val="28"/>
        </w:rPr>
        <w:t>_</w:t>
      </w:r>
      <w:r w:rsidR="00C32762">
        <w:rPr>
          <w:rFonts w:cs="Arial"/>
          <w:color w:val="FF0000"/>
          <w:sz w:val="28"/>
          <w:szCs w:val="28"/>
        </w:rPr>
        <w:t>002045</w:t>
      </w:r>
    </w:p>
    <w:p w14:paraId="2726B2BC" w14:textId="77777777" w:rsidR="00E80565" w:rsidRDefault="00E80565" w:rsidP="005A2746">
      <w:pPr>
        <w:shd w:val="clear" w:color="auto" w:fill="FFFFFF"/>
        <w:spacing w:before="100" w:beforeAutospacing="1" w:after="187" w:line="337" w:lineRule="atLeast"/>
        <w:jc w:val="center"/>
      </w:pPr>
    </w:p>
    <w:tbl>
      <w:tblPr>
        <w:tblpPr w:leftFromText="180" w:rightFromText="180" w:vertAnchor="text" w:horzAnchor="margin" w:tblpY="-34"/>
        <w:tblW w:w="0" w:type="auto"/>
        <w:tblLayout w:type="fixed"/>
        <w:tblLook w:val="0000" w:firstRow="0" w:lastRow="0" w:firstColumn="0" w:lastColumn="0" w:noHBand="0" w:noVBand="0"/>
      </w:tblPr>
      <w:tblGrid>
        <w:gridCol w:w="1928"/>
        <w:gridCol w:w="3678"/>
        <w:gridCol w:w="3678"/>
      </w:tblGrid>
      <w:tr w:rsidR="00890F81" w:rsidRPr="00E84D70" w14:paraId="77020DB2" w14:textId="03E3FA42" w:rsidTr="024B79E8">
        <w:trPr>
          <w:trHeight w:val="280"/>
        </w:trPr>
        <w:tc>
          <w:tcPr>
            <w:tcW w:w="1928" w:type="dxa"/>
          </w:tcPr>
          <w:p w14:paraId="12A3947E" w14:textId="77777777" w:rsidR="00890F81" w:rsidRPr="0077194D" w:rsidRDefault="00890F81" w:rsidP="008D7B5F">
            <w:pPr>
              <w:spacing w:before="100" w:beforeAutospacing="1" w:after="100" w:afterAutospacing="1" w:line="240" w:lineRule="auto"/>
              <w:rPr>
                <w:rFonts w:cs="Arial"/>
                <w:bCs/>
                <w:szCs w:val="24"/>
              </w:rPr>
            </w:pPr>
            <w:r w:rsidRPr="0077194D">
              <w:rPr>
                <w:rFonts w:cs="Arial"/>
                <w:bCs/>
                <w:szCs w:val="24"/>
              </w:rPr>
              <w:t>Version:</w:t>
            </w:r>
          </w:p>
        </w:tc>
        <w:tc>
          <w:tcPr>
            <w:tcW w:w="3678" w:type="dxa"/>
          </w:tcPr>
          <w:p w14:paraId="2884501C" w14:textId="398F51DC" w:rsidR="00890F81" w:rsidRPr="00890F81" w:rsidRDefault="00890F81" w:rsidP="024B79E8">
            <w:pPr>
              <w:spacing w:before="100" w:beforeAutospacing="1" w:after="100" w:afterAutospacing="1" w:line="240" w:lineRule="auto"/>
              <w:rPr>
                <w:rFonts w:cs="Arial"/>
              </w:rPr>
            </w:pPr>
          </w:p>
        </w:tc>
        <w:tc>
          <w:tcPr>
            <w:tcW w:w="3678" w:type="dxa"/>
          </w:tcPr>
          <w:p w14:paraId="5C04748A" w14:textId="77777777" w:rsidR="00890F81" w:rsidRPr="00890F81" w:rsidRDefault="00890F81" w:rsidP="00F07755">
            <w:pPr>
              <w:spacing w:before="100" w:beforeAutospacing="1" w:after="100" w:afterAutospacing="1" w:line="240" w:lineRule="auto"/>
              <w:rPr>
                <w:rFonts w:cs="Arial"/>
                <w:bCs/>
                <w:szCs w:val="24"/>
              </w:rPr>
            </w:pPr>
          </w:p>
        </w:tc>
      </w:tr>
      <w:tr w:rsidR="00890F81" w:rsidRPr="00322F42" w14:paraId="13A628CE" w14:textId="39554244" w:rsidTr="024B79E8">
        <w:trPr>
          <w:trHeight w:val="530"/>
        </w:trPr>
        <w:tc>
          <w:tcPr>
            <w:tcW w:w="1928" w:type="dxa"/>
          </w:tcPr>
          <w:p w14:paraId="24D46977" w14:textId="77777777" w:rsidR="00890F81" w:rsidRPr="0077194D" w:rsidRDefault="00890F81" w:rsidP="008D7B5F">
            <w:pPr>
              <w:spacing w:before="100" w:beforeAutospacing="1" w:after="100" w:afterAutospacing="1" w:line="240" w:lineRule="auto"/>
              <w:rPr>
                <w:rFonts w:cs="Arial"/>
                <w:bCs/>
                <w:szCs w:val="24"/>
              </w:rPr>
            </w:pPr>
            <w:r w:rsidRPr="0077194D">
              <w:rPr>
                <w:rFonts w:cs="Arial"/>
                <w:bCs/>
                <w:szCs w:val="24"/>
              </w:rPr>
              <w:t>Date:</w:t>
            </w:r>
          </w:p>
        </w:tc>
        <w:tc>
          <w:tcPr>
            <w:tcW w:w="3678" w:type="dxa"/>
          </w:tcPr>
          <w:p w14:paraId="03DEC131" w14:textId="5845ECA1" w:rsidR="00890F81" w:rsidRPr="00890F81" w:rsidRDefault="00890F81" w:rsidP="024B79E8">
            <w:pPr>
              <w:spacing w:before="100" w:beforeAutospacing="1" w:after="100" w:afterAutospacing="1" w:line="240" w:lineRule="auto"/>
              <w:rPr>
                <w:rFonts w:cs="Arial"/>
              </w:rPr>
            </w:pPr>
          </w:p>
        </w:tc>
        <w:tc>
          <w:tcPr>
            <w:tcW w:w="3678" w:type="dxa"/>
          </w:tcPr>
          <w:p w14:paraId="16DC0ECF" w14:textId="77777777" w:rsidR="00890F81" w:rsidRPr="00890F81" w:rsidRDefault="00890F81" w:rsidP="00F07755">
            <w:pPr>
              <w:spacing w:before="100" w:beforeAutospacing="1" w:after="100" w:afterAutospacing="1" w:line="240" w:lineRule="auto"/>
              <w:rPr>
                <w:rFonts w:cs="Arial"/>
                <w:bCs/>
                <w:szCs w:val="24"/>
              </w:rPr>
            </w:pPr>
          </w:p>
        </w:tc>
      </w:tr>
    </w:tbl>
    <w:p w14:paraId="68781C8F" w14:textId="77777777" w:rsidR="00E80565" w:rsidRDefault="00E80565" w:rsidP="007E3B2F">
      <w:pPr>
        <w:spacing w:before="0"/>
      </w:pPr>
    </w:p>
    <w:p w14:paraId="257EAE68" w14:textId="77777777" w:rsidR="00984016" w:rsidRDefault="00984016" w:rsidP="007E3B2F">
      <w:pPr>
        <w:spacing w:before="0"/>
      </w:pPr>
    </w:p>
    <w:p w14:paraId="07F5A540" w14:textId="77777777" w:rsidR="00F96D1A" w:rsidRPr="00AB6C09" w:rsidRDefault="00F96D1A" w:rsidP="007E3B2F">
      <w:pPr>
        <w:spacing w:before="0"/>
      </w:pPr>
      <w:r w:rsidRPr="00AB6C09">
        <w:t xml:space="preserve">Transport for London </w:t>
      </w:r>
    </w:p>
    <w:p w14:paraId="31CBEC29" w14:textId="77777777" w:rsidR="00F05617" w:rsidRPr="00F05617" w:rsidRDefault="00F05617" w:rsidP="00F05617">
      <w:pPr>
        <w:pStyle w:val="paragraph"/>
        <w:spacing w:before="0" w:beforeAutospacing="0" w:after="0" w:afterAutospacing="0"/>
        <w:textAlignment w:val="baseline"/>
        <w:rPr>
          <w:rFonts w:ascii="Segoe UI" w:hAnsi="Segoe UI" w:cs="Segoe UI"/>
          <w:sz w:val="20"/>
          <w:szCs w:val="20"/>
        </w:rPr>
      </w:pPr>
      <w:r w:rsidRPr="00F05617">
        <w:rPr>
          <w:rStyle w:val="normaltextrun"/>
          <w:rFonts w:ascii="Arial" w:hAnsi="Arial" w:cs="Arial"/>
          <w:i/>
          <w:iCs/>
          <w:sz w:val="18"/>
          <w:szCs w:val="18"/>
        </w:rPr>
        <w:t>5 Endeavour Square, </w:t>
      </w:r>
      <w:r w:rsidRPr="00F05617">
        <w:rPr>
          <w:rStyle w:val="eop"/>
          <w:rFonts w:ascii="Arial" w:hAnsi="Arial" w:cs="Arial"/>
          <w:sz w:val="18"/>
          <w:szCs w:val="18"/>
        </w:rPr>
        <w:t> </w:t>
      </w:r>
    </w:p>
    <w:p w14:paraId="772FB51C" w14:textId="77777777" w:rsidR="00F05617" w:rsidRPr="00F05617" w:rsidRDefault="00F05617" w:rsidP="00F05617">
      <w:pPr>
        <w:pStyle w:val="paragraph"/>
        <w:spacing w:before="0" w:beforeAutospacing="0" w:after="0" w:afterAutospacing="0"/>
        <w:textAlignment w:val="baseline"/>
        <w:rPr>
          <w:rFonts w:ascii="Segoe UI" w:hAnsi="Segoe UI" w:cs="Segoe UI"/>
          <w:sz w:val="20"/>
          <w:szCs w:val="20"/>
        </w:rPr>
      </w:pPr>
      <w:r w:rsidRPr="00F05617">
        <w:rPr>
          <w:rStyle w:val="normaltextrun"/>
          <w:rFonts w:ascii="Arial" w:hAnsi="Arial" w:cs="Arial"/>
          <w:i/>
          <w:iCs/>
          <w:sz w:val="18"/>
          <w:szCs w:val="18"/>
        </w:rPr>
        <w:t>London </w:t>
      </w:r>
      <w:r w:rsidRPr="00F05617">
        <w:rPr>
          <w:rStyle w:val="eop"/>
          <w:rFonts w:ascii="Arial" w:hAnsi="Arial" w:cs="Arial"/>
          <w:sz w:val="18"/>
          <w:szCs w:val="18"/>
        </w:rPr>
        <w:t> </w:t>
      </w:r>
    </w:p>
    <w:p w14:paraId="0BA45162" w14:textId="618AF8CB" w:rsidR="00F05617" w:rsidRPr="00A32A72" w:rsidRDefault="00F05617" w:rsidP="00A32A72">
      <w:pPr>
        <w:pStyle w:val="paragraph"/>
        <w:spacing w:before="0" w:beforeAutospacing="0" w:after="0" w:afterAutospacing="0"/>
        <w:textAlignment w:val="baseline"/>
        <w:rPr>
          <w:rFonts w:ascii="Segoe UI" w:hAnsi="Segoe UI" w:cs="Segoe UI"/>
          <w:sz w:val="20"/>
          <w:szCs w:val="20"/>
        </w:rPr>
      </w:pPr>
      <w:r w:rsidRPr="00F05617">
        <w:rPr>
          <w:rStyle w:val="normaltextrun"/>
          <w:rFonts w:ascii="Arial" w:hAnsi="Arial" w:cs="Arial"/>
          <w:i/>
          <w:iCs/>
          <w:sz w:val="18"/>
          <w:szCs w:val="18"/>
        </w:rPr>
        <w:t>E20 1JN</w:t>
      </w:r>
      <w:r w:rsidRPr="00F05617">
        <w:rPr>
          <w:rStyle w:val="eop"/>
          <w:rFonts w:ascii="Arial" w:hAnsi="Arial" w:cs="Arial"/>
          <w:sz w:val="18"/>
          <w:szCs w:val="18"/>
        </w:rPr>
        <w:t> </w:t>
      </w:r>
    </w:p>
    <w:p w14:paraId="166FE5E0" w14:textId="77777777" w:rsidR="008E7229" w:rsidRDefault="008E7229" w:rsidP="00F96D1A">
      <w:pPr>
        <w:pStyle w:val="Decorative2"/>
        <w:jc w:val="both"/>
        <w:rPr>
          <w:rFonts w:cs="Arial"/>
          <w:noProof w:val="0"/>
          <w:sz w:val="16"/>
          <w:szCs w:val="16"/>
          <w:lang w:val="en-GB"/>
        </w:rPr>
      </w:pPr>
    </w:p>
    <w:p w14:paraId="21B0C40A" w14:textId="77777777" w:rsidR="008D7B5F" w:rsidRDefault="008D7B5F" w:rsidP="00F96D1A">
      <w:pPr>
        <w:pStyle w:val="Decorative2"/>
        <w:jc w:val="both"/>
        <w:rPr>
          <w:rFonts w:cs="Arial"/>
          <w:noProof w:val="0"/>
          <w:sz w:val="16"/>
          <w:szCs w:val="16"/>
          <w:lang w:val="en-GB"/>
        </w:rPr>
      </w:pPr>
    </w:p>
    <w:p w14:paraId="155D6FCE" w14:textId="77777777" w:rsidR="00FB4A3B" w:rsidRPr="00043EA2" w:rsidRDefault="00F96D1A" w:rsidP="008120B7">
      <w:pPr>
        <w:pStyle w:val="Decorative2"/>
        <w:jc w:val="both"/>
        <w:rPr>
          <w:i w:val="0"/>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3C96DFD8" w14:textId="77777777" w:rsidR="009F28D1" w:rsidRPr="00D312B8" w:rsidRDefault="00272414" w:rsidP="004D1500">
      <w:pPr>
        <w:jc w:val="center"/>
        <w:rPr>
          <w:b/>
          <w:sz w:val="28"/>
          <w:szCs w:val="28"/>
        </w:rPr>
      </w:pPr>
      <w:r w:rsidRPr="00D312B8">
        <w:rPr>
          <w:b/>
          <w:sz w:val="28"/>
          <w:szCs w:val="28"/>
        </w:rPr>
        <w:lastRenderedPageBreak/>
        <w:t>Table of Contents</w:t>
      </w:r>
    </w:p>
    <w:p w14:paraId="01CAFF60" w14:textId="479A8FD3" w:rsidR="002F1E02" w:rsidRDefault="00651953">
      <w:pPr>
        <w:pStyle w:val="TOC1"/>
        <w:tabs>
          <w:tab w:val="left" w:pos="851"/>
          <w:tab w:val="right" w:leader="dot" w:pos="9060"/>
        </w:tabs>
        <w:rPr>
          <w:rFonts w:asciiTheme="minorHAnsi" w:eastAsiaTheme="minorEastAsia" w:hAnsiTheme="minorHAnsi" w:cstheme="minorBidi"/>
          <w:b w:val="0"/>
          <w:bCs w:val="0"/>
          <w:noProof/>
          <w:sz w:val="22"/>
          <w:szCs w:val="22"/>
        </w:rPr>
      </w:pPr>
      <w:r w:rsidRPr="00DB54DB">
        <w:rPr>
          <w:smallCaps/>
          <w:sz w:val="20"/>
          <w:szCs w:val="20"/>
          <w:highlight w:val="yellow"/>
        </w:rPr>
        <w:fldChar w:fldCharType="begin"/>
      </w:r>
      <w:r w:rsidR="00A47109" w:rsidRPr="00DB54DB">
        <w:rPr>
          <w:smallCaps/>
          <w:sz w:val="20"/>
          <w:szCs w:val="20"/>
          <w:highlight w:val="yellow"/>
        </w:rPr>
        <w:instrText xml:space="preserve"> TOC \o "1-2" \h \z \u </w:instrText>
      </w:r>
      <w:r w:rsidRPr="00DB54DB">
        <w:rPr>
          <w:smallCaps/>
          <w:sz w:val="20"/>
          <w:szCs w:val="20"/>
          <w:highlight w:val="yellow"/>
        </w:rPr>
        <w:fldChar w:fldCharType="separate"/>
      </w:r>
      <w:hyperlink w:anchor="_Toc67909523" w:history="1">
        <w:r w:rsidR="002F1E02" w:rsidRPr="00A76FCF">
          <w:rPr>
            <w:rStyle w:val="Hyperlink"/>
            <w:noProof/>
          </w:rPr>
          <w:t>1</w:t>
        </w:r>
        <w:r w:rsidR="002F1E02">
          <w:rPr>
            <w:rFonts w:asciiTheme="minorHAnsi" w:eastAsiaTheme="minorEastAsia" w:hAnsiTheme="minorHAnsi" w:cstheme="minorBidi"/>
            <w:b w:val="0"/>
            <w:bCs w:val="0"/>
            <w:noProof/>
            <w:sz w:val="22"/>
            <w:szCs w:val="22"/>
          </w:rPr>
          <w:tab/>
        </w:r>
        <w:r w:rsidR="002F1E02" w:rsidRPr="00A76FCF">
          <w:rPr>
            <w:rStyle w:val="Hyperlink"/>
            <w:noProof/>
          </w:rPr>
          <w:t>Introduction</w:t>
        </w:r>
        <w:r w:rsidR="002F1E02">
          <w:rPr>
            <w:noProof/>
            <w:webHidden/>
          </w:rPr>
          <w:tab/>
        </w:r>
        <w:r w:rsidR="002F1E02">
          <w:rPr>
            <w:noProof/>
            <w:webHidden/>
          </w:rPr>
          <w:fldChar w:fldCharType="begin"/>
        </w:r>
        <w:r w:rsidR="002F1E02">
          <w:rPr>
            <w:noProof/>
            <w:webHidden/>
          </w:rPr>
          <w:instrText xml:space="preserve"> PAGEREF _Toc67909523 \h </w:instrText>
        </w:r>
        <w:r w:rsidR="002F1E02">
          <w:rPr>
            <w:noProof/>
            <w:webHidden/>
          </w:rPr>
        </w:r>
        <w:r w:rsidR="002F1E02">
          <w:rPr>
            <w:noProof/>
            <w:webHidden/>
          </w:rPr>
          <w:fldChar w:fldCharType="separate"/>
        </w:r>
        <w:r w:rsidR="008325A6">
          <w:rPr>
            <w:noProof/>
            <w:webHidden/>
          </w:rPr>
          <w:t>5</w:t>
        </w:r>
        <w:r w:rsidR="002F1E02">
          <w:rPr>
            <w:noProof/>
            <w:webHidden/>
          </w:rPr>
          <w:fldChar w:fldCharType="end"/>
        </w:r>
      </w:hyperlink>
    </w:p>
    <w:p w14:paraId="63B3C6D6" w14:textId="1707C957" w:rsidR="002F1E02" w:rsidRDefault="00DD60A8">
      <w:pPr>
        <w:pStyle w:val="TOC2"/>
        <w:rPr>
          <w:rFonts w:asciiTheme="minorHAnsi" w:eastAsiaTheme="minorEastAsia" w:hAnsiTheme="minorHAnsi" w:cstheme="minorBidi"/>
          <w:noProof/>
          <w:sz w:val="22"/>
          <w:szCs w:val="22"/>
        </w:rPr>
      </w:pPr>
      <w:hyperlink w:anchor="_Toc67909524" w:history="1">
        <w:r w:rsidR="002F1E02" w:rsidRPr="00A76FCF">
          <w:rPr>
            <w:rStyle w:val="Hyperlink"/>
            <w:noProof/>
          </w:rPr>
          <w:t>Document Structure</w:t>
        </w:r>
        <w:r w:rsidR="002F1E02">
          <w:rPr>
            <w:noProof/>
            <w:webHidden/>
          </w:rPr>
          <w:tab/>
        </w:r>
        <w:r w:rsidR="002F1E02">
          <w:rPr>
            <w:noProof/>
            <w:webHidden/>
          </w:rPr>
          <w:fldChar w:fldCharType="begin"/>
        </w:r>
        <w:r w:rsidR="002F1E02">
          <w:rPr>
            <w:noProof/>
            <w:webHidden/>
          </w:rPr>
          <w:instrText xml:space="preserve"> PAGEREF _Toc67909524 \h </w:instrText>
        </w:r>
        <w:r w:rsidR="002F1E02">
          <w:rPr>
            <w:noProof/>
            <w:webHidden/>
          </w:rPr>
        </w:r>
        <w:r w:rsidR="002F1E02">
          <w:rPr>
            <w:noProof/>
            <w:webHidden/>
          </w:rPr>
          <w:fldChar w:fldCharType="separate"/>
        </w:r>
        <w:r w:rsidR="008325A6">
          <w:rPr>
            <w:noProof/>
            <w:webHidden/>
          </w:rPr>
          <w:t>5</w:t>
        </w:r>
        <w:r w:rsidR="002F1E02">
          <w:rPr>
            <w:noProof/>
            <w:webHidden/>
          </w:rPr>
          <w:fldChar w:fldCharType="end"/>
        </w:r>
      </w:hyperlink>
    </w:p>
    <w:p w14:paraId="02DFEC18" w14:textId="10FC512D" w:rsidR="002F1E02" w:rsidRDefault="00DD60A8">
      <w:pPr>
        <w:pStyle w:val="TOC2"/>
        <w:rPr>
          <w:rFonts w:asciiTheme="minorHAnsi" w:eastAsiaTheme="minorEastAsia" w:hAnsiTheme="minorHAnsi" w:cstheme="minorBidi"/>
          <w:noProof/>
          <w:sz w:val="22"/>
          <w:szCs w:val="22"/>
        </w:rPr>
      </w:pPr>
      <w:hyperlink w:anchor="_Toc67909525" w:history="1">
        <w:r w:rsidR="002F1E02" w:rsidRPr="00A76FCF">
          <w:rPr>
            <w:rStyle w:val="Hyperlink"/>
            <w:noProof/>
          </w:rPr>
          <w:t>Introduction</w:t>
        </w:r>
        <w:r w:rsidR="002F1E02">
          <w:rPr>
            <w:noProof/>
            <w:webHidden/>
          </w:rPr>
          <w:tab/>
        </w:r>
        <w:r w:rsidR="002F1E02">
          <w:rPr>
            <w:noProof/>
            <w:webHidden/>
          </w:rPr>
          <w:fldChar w:fldCharType="begin"/>
        </w:r>
        <w:r w:rsidR="002F1E02">
          <w:rPr>
            <w:noProof/>
            <w:webHidden/>
          </w:rPr>
          <w:instrText xml:space="preserve"> PAGEREF _Toc67909525 \h </w:instrText>
        </w:r>
        <w:r w:rsidR="002F1E02">
          <w:rPr>
            <w:noProof/>
            <w:webHidden/>
          </w:rPr>
        </w:r>
        <w:r w:rsidR="002F1E02">
          <w:rPr>
            <w:noProof/>
            <w:webHidden/>
          </w:rPr>
          <w:fldChar w:fldCharType="separate"/>
        </w:r>
        <w:r w:rsidR="008325A6">
          <w:rPr>
            <w:noProof/>
            <w:webHidden/>
          </w:rPr>
          <w:t>7</w:t>
        </w:r>
        <w:r w:rsidR="002F1E02">
          <w:rPr>
            <w:noProof/>
            <w:webHidden/>
          </w:rPr>
          <w:fldChar w:fldCharType="end"/>
        </w:r>
      </w:hyperlink>
    </w:p>
    <w:p w14:paraId="03C70729" w14:textId="603BBE36" w:rsidR="002F1E02" w:rsidRDefault="00DD60A8">
      <w:pPr>
        <w:pStyle w:val="TOC2"/>
        <w:rPr>
          <w:rFonts w:asciiTheme="minorHAnsi" w:eastAsiaTheme="minorEastAsia" w:hAnsiTheme="minorHAnsi" w:cstheme="minorBidi"/>
          <w:noProof/>
          <w:sz w:val="22"/>
          <w:szCs w:val="22"/>
        </w:rPr>
      </w:pPr>
      <w:hyperlink w:anchor="_Toc67909527" w:history="1">
        <w:r w:rsidR="002F1E02" w:rsidRPr="00A76FCF">
          <w:rPr>
            <w:rStyle w:val="Hyperlink"/>
            <w:noProof/>
          </w:rPr>
          <w:t>Contract History</w:t>
        </w:r>
        <w:r w:rsidR="002F1E02">
          <w:rPr>
            <w:noProof/>
            <w:webHidden/>
          </w:rPr>
          <w:tab/>
        </w:r>
        <w:r w:rsidR="002F1E02">
          <w:rPr>
            <w:noProof/>
            <w:webHidden/>
          </w:rPr>
          <w:fldChar w:fldCharType="begin"/>
        </w:r>
        <w:r w:rsidR="002F1E02">
          <w:rPr>
            <w:noProof/>
            <w:webHidden/>
          </w:rPr>
          <w:instrText xml:space="preserve"> PAGEREF _Toc67909527 \h </w:instrText>
        </w:r>
        <w:r w:rsidR="002F1E02">
          <w:rPr>
            <w:noProof/>
            <w:webHidden/>
          </w:rPr>
        </w:r>
        <w:r w:rsidR="002F1E02">
          <w:rPr>
            <w:noProof/>
            <w:webHidden/>
          </w:rPr>
          <w:fldChar w:fldCharType="separate"/>
        </w:r>
        <w:r w:rsidR="008325A6">
          <w:rPr>
            <w:noProof/>
            <w:webHidden/>
          </w:rPr>
          <w:t>8</w:t>
        </w:r>
        <w:r w:rsidR="002F1E02">
          <w:rPr>
            <w:noProof/>
            <w:webHidden/>
          </w:rPr>
          <w:fldChar w:fldCharType="end"/>
        </w:r>
      </w:hyperlink>
    </w:p>
    <w:p w14:paraId="056A5909" w14:textId="7CCA5159" w:rsidR="002F1E02" w:rsidRDefault="00DD60A8">
      <w:pPr>
        <w:pStyle w:val="TOC2"/>
        <w:rPr>
          <w:rFonts w:asciiTheme="minorHAnsi" w:eastAsiaTheme="minorEastAsia" w:hAnsiTheme="minorHAnsi" w:cstheme="minorBidi"/>
          <w:noProof/>
          <w:sz w:val="22"/>
          <w:szCs w:val="22"/>
        </w:rPr>
      </w:pPr>
      <w:hyperlink w:anchor="_Toc67909528" w:history="1">
        <w:r w:rsidR="002F1E02" w:rsidRPr="00A76FCF">
          <w:rPr>
            <w:rStyle w:val="Hyperlink"/>
            <w:noProof/>
          </w:rPr>
          <w:t>CLOCS future administrative model</w:t>
        </w:r>
        <w:r w:rsidR="002F1E02">
          <w:rPr>
            <w:noProof/>
            <w:webHidden/>
          </w:rPr>
          <w:tab/>
        </w:r>
        <w:r w:rsidR="002F1E02">
          <w:rPr>
            <w:noProof/>
            <w:webHidden/>
          </w:rPr>
          <w:fldChar w:fldCharType="begin"/>
        </w:r>
        <w:r w:rsidR="002F1E02">
          <w:rPr>
            <w:noProof/>
            <w:webHidden/>
          </w:rPr>
          <w:instrText xml:space="preserve"> PAGEREF _Toc67909528 \h </w:instrText>
        </w:r>
        <w:r w:rsidR="002F1E02">
          <w:rPr>
            <w:noProof/>
            <w:webHidden/>
          </w:rPr>
        </w:r>
        <w:r w:rsidR="002F1E02">
          <w:rPr>
            <w:noProof/>
            <w:webHidden/>
          </w:rPr>
          <w:fldChar w:fldCharType="separate"/>
        </w:r>
        <w:r w:rsidR="008325A6">
          <w:rPr>
            <w:noProof/>
            <w:webHidden/>
          </w:rPr>
          <w:t>9</w:t>
        </w:r>
        <w:r w:rsidR="002F1E02">
          <w:rPr>
            <w:noProof/>
            <w:webHidden/>
          </w:rPr>
          <w:fldChar w:fldCharType="end"/>
        </w:r>
      </w:hyperlink>
    </w:p>
    <w:p w14:paraId="5BE65707" w14:textId="25762100" w:rsidR="002F1E02" w:rsidRDefault="00DD60A8">
      <w:pPr>
        <w:pStyle w:val="TOC2"/>
        <w:rPr>
          <w:rFonts w:asciiTheme="minorHAnsi" w:eastAsiaTheme="minorEastAsia" w:hAnsiTheme="minorHAnsi" w:cstheme="minorBidi"/>
          <w:noProof/>
          <w:sz w:val="22"/>
          <w:szCs w:val="22"/>
        </w:rPr>
      </w:pPr>
      <w:hyperlink w:anchor="_Toc67909529" w:history="1">
        <w:r w:rsidR="002F1E02" w:rsidRPr="00A76FCF">
          <w:rPr>
            <w:rStyle w:val="Hyperlink"/>
            <w:noProof/>
          </w:rPr>
          <w:t>CLOCS tender</w:t>
        </w:r>
        <w:r w:rsidR="002F1E02">
          <w:rPr>
            <w:noProof/>
            <w:webHidden/>
          </w:rPr>
          <w:tab/>
        </w:r>
        <w:r w:rsidR="002F1E02">
          <w:rPr>
            <w:noProof/>
            <w:webHidden/>
          </w:rPr>
          <w:fldChar w:fldCharType="begin"/>
        </w:r>
        <w:r w:rsidR="002F1E02">
          <w:rPr>
            <w:noProof/>
            <w:webHidden/>
          </w:rPr>
          <w:instrText xml:space="preserve"> PAGEREF _Toc67909529 \h </w:instrText>
        </w:r>
        <w:r w:rsidR="002F1E02">
          <w:rPr>
            <w:noProof/>
            <w:webHidden/>
          </w:rPr>
        </w:r>
        <w:r w:rsidR="002F1E02">
          <w:rPr>
            <w:noProof/>
            <w:webHidden/>
          </w:rPr>
          <w:fldChar w:fldCharType="separate"/>
        </w:r>
        <w:r w:rsidR="008325A6">
          <w:rPr>
            <w:noProof/>
            <w:webHidden/>
          </w:rPr>
          <w:t>9</w:t>
        </w:r>
        <w:r w:rsidR="002F1E02">
          <w:rPr>
            <w:noProof/>
            <w:webHidden/>
          </w:rPr>
          <w:fldChar w:fldCharType="end"/>
        </w:r>
      </w:hyperlink>
    </w:p>
    <w:p w14:paraId="2EA5A08E" w14:textId="1208F75F" w:rsidR="002F1E02" w:rsidRDefault="00DD60A8">
      <w:pPr>
        <w:pStyle w:val="TOC2"/>
        <w:rPr>
          <w:rFonts w:asciiTheme="minorHAnsi" w:eastAsiaTheme="minorEastAsia" w:hAnsiTheme="minorHAnsi" w:cstheme="minorBidi"/>
          <w:noProof/>
          <w:sz w:val="22"/>
          <w:szCs w:val="22"/>
        </w:rPr>
      </w:pPr>
      <w:hyperlink w:anchor="_Toc67909530" w:history="1">
        <w:r w:rsidR="002F1E02" w:rsidRPr="00A76FCF">
          <w:rPr>
            <w:rStyle w:val="Hyperlink"/>
            <w:noProof/>
          </w:rPr>
          <w:t>Transport for London – Overview</w:t>
        </w:r>
        <w:r w:rsidR="002F1E02">
          <w:rPr>
            <w:noProof/>
            <w:webHidden/>
          </w:rPr>
          <w:tab/>
        </w:r>
        <w:r w:rsidR="002F1E02">
          <w:rPr>
            <w:noProof/>
            <w:webHidden/>
          </w:rPr>
          <w:fldChar w:fldCharType="begin"/>
        </w:r>
        <w:r w:rsidR="002F1E02">
          <w:rPr>
            <w:noProof/>
            <w:webHidden/>
          </w:rPr>
          <w:instrText xml:space="preserve"> PAGEREF _Toc67909530 \h </w:instrText>
        </w:r>
        <w:r w:rsidR="002F1E02">
          <w:rPr>
            <w:noProof/>
            <w:webHidden/>
          </w:rPr>
        </w:r>
        <w:r w:rsidR="002F1E02">
          <w:rPr>
            <w:noProof/>
            <w:webHidden/>
          </w:rPr>
          <w:fldChar w:fldCharType="separate"/>
        </w:r>
        <w:r w:rsidR="008325A6">
          <w:rPr>
            <w:noProof/>
            <w:webHidden/>
          </w:rPr>
          <w:t>9</w:t>
        </w:r>
        <w:r w:rsidR="002F1E02">
          <w:rPr>
            <w:noProof/>
            <w:webHidden/>
          </w:rPr>
          <w:fldChar w:fldCharType="end"/>
        </w:r>
      </w:hyperlink>
    </w:p>
    <w:p w14:paraId="230D287A" w14:textId="06D71B2F" w:rsidR="002F1E02" w:rsidRDefault="00DD60A8">
      <w:pPr>
        <w:pStyle w:val="TOC2"/>
        <w:rPr>
          <w:rFonts w:asciiTheme="minorHAnsi" w:eastAsiaTheme="minorEastAsia" w:hAnsiTheme="minorHAnsi" w:cstheme="minorBidi"/>
          <w:noProof/>
          <w:sz w:val="22"/>
          <w:szCs w:val="22"/>
        </w:rPr>
      </w:pPr>
      <w:hyperlink w:anchor="_Toc67909531" w:history="1">
        <w:r w:rsidR="002F1E02" w:rsidRPr="00A76FCF">
          <w:rPr>
            <w:rStyle w:val="Hyperlink"/>
            <w:noProof/>
          </w:rPr>
          <w:t>Overview of the Administration of CLOCS</w:t>
        </w:r>
        <w:r w:rsidR="002F1E02">
          <w:rPr>
            <w:noProof/>
            <w:webHidden/>
          </w:rPr>
          <w:tab/>
        </w:r>
        <w:r w:rsidR="002F1E02">
          <w:rPr>
            <w:noProof/>
            <w:webHidden/>
          </w:rPr>
          <w:fldChar w:fldCharType="begin"/>
        </w:r>
        <w:r w:rsidR="002F1E02">
          <w:rPr>
            <w:noProof/>
            <w:webHidden/>
          </w:rPr>
          <w:instrText xml:space="preserve"> PAGEREF _Toc67909531 \h </w:instrText>
        </w:r>
        <w:r w:rsidR="002F1E02">
          <w:rPr>
            <w:noProof/>
            <w:webHidden/>
          </w:rPr>
        </w:r>
        <w:r w:rsidR="002F1E02">
          <w:rPr>
            <w:noProof/>
            <w:webHidden/>
          </w:rPr>
          <w:fldChar w:fldCharType="separate"/>
        </w:r>
        <w:r w:rsidR="008325A6">
          <w:rPr>
            <w:noProof/>
            <w:webHidden/>
          </w:rPr>
          <w:t>10</w:t>
        </w:r>
        <w:r w:rsidR="002F1E02">
          <w:rPr>
            <w:noProof/>
            <w:webHidden/>
          </w:rPr>
          <w:fldChar w:fldCharType="end"/>
        </w:r>
      </w:hyperlink>
    </w:p>
    <w:p w14:paraId="4AD68F56" w14:textId="34B6907A"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32" w:history="1">
        <w:r w:rsidR="002F1E02" w:rsidRPr="00A76FCF">
          <w:rPr>
            <w:rStyle w:val="Hyperlink"/>
            <w:noProof/>
          </w:rPr>
          <w:t>2</w:t>
        </w:r>
        <w:r w:rsidR="002F1E02">
          <w:rPr>
            <w:rFonts w:asciiTheme="minorHAnsi" w:eastAsiaTheme="minorEastAsia" w:hAnsiTheme="minorHAnsi" w:cstheme="minorBidi"/>
            <w:b w:val="0"/>
            <w:bCs w:val="0"/>
            <w:noProof/>
            <w:sz w:val="22"/>
            <w:szCs w:val="22"/>
          </w:rPr>
          <w:tab/>
        </w:r>
        <w:r w:rsidR="002F1E02" w:rsidRPr="00A76FCF">
          <w:rPr>
            <w:rStyle w:val="Hyperlink"/>
            <w:noProof/>
          </w:rPr>
          <w:t>The SELECTION Process</w:t>
        </w:r>
        <w:r w:rsidR="002F1E02">
          <w:rPr>
            <w:noProof/>
            <w:webHidden/>
          </w:rPr>
          <w:tab/>
        </w:r>
        <w:r w:rsidR="002F1E02">
          <w:rPr>
            <w:noProof/>
            <w:webHidden/>
          </w:rPr>
          <w:fldChar w:fldCharType="begin"/>
        </w:r>
        <w:r w:rsidR="002F1E02">
          <w:rPr>
            <w:noProof/>
            <w:webHidden/>
          </w:rPr>
          <w:instrText xml:space="preserve"> PAGEREF _Toc67909532 \h </w:instrText>
        </w:r>
        <w:r w:rsidR="002F1E02">
          <w:rPr>
            <w:noProof/>
            <w:webHidden/>
          </w:rPr>
        </w:r>
        <w:r w:rsidR="002F1E02">
          <w:rPr>
            <w:noProof/>
            <w:webHidden/>
          </w:rPr>
          <w:fldChar w:fldCharType="separate"/>
        </w:r>
        <w:r w:rsidR="008325A6">
          <w:rPr>
            <w:noProof/>
            <w:webHidden/>
          </w:rPr>
          <w:t>11</w:t>
        </w:r>
        <w:r w:rsidR="002F1E02">
          <w:rPr>
            <w:noProof/>
            <w:webHidden/>
          </w:rPr>
          <w:fldChar w:fldCharType="end"/>
        </w:r>
      </w:hyperlink>
    </w:p>
    <w:p w14:paraId="2445A6DE" w14:textId="31519257" w:rsidR="002F1E02" w:rsidRDefault="00DD60A8">
      <w:pPr>
        <w:pStyle w:val="TOC2"/>
        <w:rPr>
          <w:rFonts w:asciiTheme="minorHAnsi" w:eastAsiaTheme="minorEastAsia" w:hAnsiTheme="minorHAnsi" w:cstheme="minorBidi"/>
          <w:noProof/>
          <w:sz w:val="22"/>
          <w:szCs w:val="22"/>
        </w:rPr>
      </w:pPr>
      <w:hyperlink w:anchor="_Toc67909533" w:history="1">
        <w:r w:rsidR="002F1E02" w:rsidRPr="00A76FCF">
          <w:rPr>
            <w:rStyle w:val="Hyperlink"/>
            <w:noProof/>
          </w:rPr>
          <w:t>Introduction</w:t>
        </w:r>
        <w:r w:rsidR="002F1E02">
          <w:rPr>
            <w:noProof/>
            <w:webHidden/>
          </w:rPr>
          <w:tab/>
        </w:r>
        <w:r w:rsidR="002F1E02">
          <w:rPr>
            <w:noProof/>
            <w:webHidden/>
          </w:rPr>
          <w:fldChar w:fldCharType="begin"/>
        </w:r>
        <w:r w:rsidR="002F1E02">
          <w:rPr>
            <w:noProof/>
            <w:webHidden/>
          </w:rPr>
          <w:instrText xml:space="preserve"> PAGEREF _Toc67909533 \h </w:instrText>
        </w:r>
        <w:r w:rsidR="002F1E02">
          <w:rPr>
            <w:noProof/>
            <w:webHidden/>
          </w:rPr>
        </w:r>
        <w:r w:rsidR="002F1E02">
          <w:rPr>
            <w:noProof/>
            <w:webHidden/>
          </w:rPr>
          <w:fldChar w:fldCharType="separate"/>
        </w:r>
        <w:r w:rsidR="008325A6">
          <w:rPr>
            <w:noProof/>
            <w:webHidden/>
          </w:rPr>
          <w:t>11</w:t>
        </w:r>
        <w:r w:rsidR="002F1E02">
          <w:rPr>
            <w:noProof/>
            <w:webHidden/>
          </w:rPr>
          <w:fldChar w:fldCharType="end"/>
        </w:r>
      </w:hyperlink>
    </w:p>
    <w:p w14:paraId="1F1F5736" w14:textId="2C09F4B5" w:rsidR="002F1E02" w:rsidRDefault="00DD60A8">
      <w:pPr>
        <w:pStyle w:val="TOC2"/>
        <w:rPr>
          <w:rFonts w:asciiTheme="minorHAnsi" w:eastAsiaTheme="minorEastAsia" w:hAnsiTheme="minorHAnsi" w:cstheme="minorBidi"/>
          <w:noProof/>
          <w:sz w:val="22"/>
          <w:szCs w:val="22"/>
        </w:rPr>
      </w:pPr>
      <w:hyperlink w:anchor="_Toc67909534" w:history="1">
        <w:r w:rsidR="002F1E02" w:rsidRPr="00A76FCF">
          <w:rPr>
            <w:rStyle w:val="Hyperlink"/>
            <w:noProof/>
          </w:rPr>
          <w:t>The Procurement Process</w:t>
        </w:r>
        <w:r w:rsidR="002F1E02">
          <w:rPr>
            <w:noProof/>
            <w:webHidden/>
          </w:rPr>
          <w:tab/>
        </w:r>
        <w:r w:rsidR="002F1E02">
          <w:rPr>
            <w:noProof/>
            <w:webHidden/>
          </w:rPr>
          <w:fldChar w:fldCharType="begin"/>
        </w:r>
        <w:r w:rsidR="002F1E02">
          <w:rPr>
            <w:noProof/>
            <w:webHidden/>
          </w:rPr>
          <w:instrText xml:space="preserve"> PAGEREF _Toc67909534 \h </w:instrText>
        </w:r>
        <w:r w:rsidR="002F1E02">
          <w:rPr>
            <w:noProof/>
            <w:webHidden/>
          </w:rPr>
        </w:r>
        <w:r w:rsidR="002F1E02">
          <w:rPr>
            <w:noProof/>
            <w:webHidden/>
          </w:rPr>
          <w:fldChar w:fldCharType="separate"/>
        </w:r>
        <w:r w:rsidR="008325A6">
          <w:rPr>
            <w:noProof/>
            <w:webHidden/>
          </w:rPr>
          <w:t>11</w:t>
        </w:r>
        <w:r w:rsidR="002F1E02">
          <w:rPr>
            <w:noProof/>
            <w:webHidden/>
          </w:rPr>
          <w:fldChar w:fldCharType="end"/>
        </w:r>
      </w:hyperlink>
    </w:p>
    <w:p w14:paraId="10616DD0" w14:textId="5DE780AB" w:rsidR="002F1E02" w:rsidRDefault="00DD60A8">
      <w:pPr>
        <w:pStyle w:val="TOC2"/>
        <w:rPr>
          <w:rFonts w:asciiTheme="minorHAnsi" w:eastAsiaTheme="minorEastAsia" w:hAnsiTheme="minorHAnsi" w:cstheme="minorBidi"/>
          <w:noProof/>
          <w:sz w:val="22"/>
          <w:szCs w:val="22"/>
        </w:rPr>
      </w:pPr>
      <w:hyperlink w:anchor="_Toc67909535" w:history="1">
        <w:r w:rsidR="002F1E02" w:rsidRPr="00A76FCF">
          <w:rPr>
            <w:rStyle w:val="Hyperlink"/>
            <w:noProof/>
          </w:rPr>
          <w:t>Supplier Selection Questionnaire (SSQ) Stage</w:t>
        </w:r>
        <w:r w:rsidR="002F1E02">
          <w:rPr>
            <w:noProof/>
            <w:webHidden/>
          </w:rPr>
          <w:tab/>
        </w:r>
        <w:r w:rsidR="002F1E02">
          <w:rPr>
            <w:noProof/>
            <w:webHidden/>
          </w:rPr>
          <w:fldChar w:fldCharType="begin"/>
        </w:r>
        <w:r w:rsidR="002F1E02">
          <w:rPr>
            <w:noProof/>
            <w:webHidden/>
          </w:rPr>
          <w:instrText xml:space="preserve"> PAGEREF _Toc67909535 \h </w:instrText>
        </w:r>
        <w:r w:rsidR="002F1E02">
          <w:rPr>
            <w:noProof/>
            <w:webHidden/>
          </w:rPr>
        </w:r>
        <w:r w:rsidR="002F1E02">
          <w:rPr>
            <w:noProof/>
            <w:webHidden/>
          </w:rPr>
          <w:fldChar w:fldCharType="separate"/>
        </w:r>
        <w:r w:rsidR="008325A6">
          <w:rPr>
            <w:noProof/>
            <w:webHidden/>
          </w:rPr>
          <w:t>11</w:t>
        </w:r>
        <w:r w:rsidR="002F1E02">
          <w:rPr>
            <w:noProof/>
            <w:webHidden/>
          </w:rPr>
          <w:fldChar w:fldCharType="end"/>
        </w:r>
      </w:hyperlink>
    </w:p>
    <w:p w14:paraId="04BE8B13" w14:textId="55957F4F" w:rsidR="002F1E02" w:rsidRDefault="00DD60A8">
      <w:pPr>
        <w:pStyle w:val="TOC2"/>
        <w:rPr>
          <w:rFonts w:asciiTheme="minorHAnsi" w:eastAsiaTheme="minorEastAsia" w:hAnsiTheme="minorHAnsi" w:cstheme="minorBidi"/>
          <w:noProof/>
          <w:sz w:val="22"/>
          <w:szCs w:val="22"/>
        </w:rPr>
      </w:pPr>
      <w:hyperlink w:anchor="_Toc67909536" w:history="1">
        <w:r w:rsidR="002F1E02" w:rsidRPr="00A76FCF">
          <w:rPr>
            <w:rStyle w:val="Hyperlink"/>
            <w:noProof/>
          </w:rPr>
          <w:t>Invitation to Tender Stage</w:t>
        </w:r>
        <w:r w:rsidR="002F1E02">
          <w:rPr>
            <w:noProof/>
            <w:webHidden/>
          </w:rPr>
          <w:tab/>
        </w:r>
        <w:r w:rsidR="002F1E02">
          <w:rPr>
            <w:noProof/>
            <w:webHidden/>
          </w:rPr>
          <w:fldChar w:fldCharType="begin"/>
        </w:r>
        <w:r w:rsidR="002F1E02">
          <w:rPr>
            <w:noProof/>
            <w:webHidden/>
          </w:rPr>
          <w:instrText xml:space="preserve"> PAGEREF _Toc67909536 \h </w:instrText>
        </w:r>
        <w:r w:rsidR="002F1E02">
          <w:rPr>
            <w:noProof/>
            <w:webHidden/>
          </w:rPr>
        </w:r>
        <w:r w:rsidR="002F1E02">
          <w:rPr>
            <w:noProof/>
            <w:webHidden/>
          </w:rPr>
          <w:fldChar w:fldCharType="separate"/>
        </w:r>
        <w:r w:rsidR="008325A6">
          <w:rPr>
            <w:noProof/>
            <w:webHidden/>
          </w:rPr>
          <w:t>11</w:t>
        </w:r>
        <w:r w:rsidR="002F1E02">
          <w:rPr>
            <w:noProof/>
            <w:webHidden/>
          </w:rPr>
          <w:fldChar w:fldCharType="end"/>
        </w:r>
      </w:hyperlink>
    </w:p>
    <w:p w14:paraId="1CEA0875" w14:textId="722046FD" w:rsidR="002F1E02" w:rsidRDefault="00DD60A8">
      <w:pPr>
        <w:pStyle w:val="TOC2"/>
        <w:rPr>
          <w:rFonts w:asciiTheme="minorHAnsi" w:eastAsiaTheme="minorEastAsia" w:hAnsiTheme="minorHAnsi" w:cstheme="minorBidi"/>
          <w:noProof/>
          <w:sz w:val="22"/>
          <w:szCs w:val="22"/>
        </w:rPr>
      </w:pPr>
      <w:hyperlink w:anchor="_Toc67909537" w:history="1">
        <w:r w:rsidR="002F1E02" w:rsidRPr="00A76FCF">
          <w:rPr>
            <w:rStyle w:val="Hyperlink"/>
            <w:noProof/>
          </w:rPr>
          <w:t>Format of Tenders</w:t>
        </w:r>
        <w:r w:rsidR="002F1E02">
          <w:rPr>
            <w:noProof/>
            <w:webHidden/>
          </w:rPr>
          <w:tab/>
        </w:r>
        <w:r w:rsidR="002F1E02">
          <w:rPr>
            <w:noProof/>
            <w:webHidden/>
          </w:rPr>
          <w:fldChar w:fldCharType="begin"/>
        </w:r>
        <w:r w:rsidR="002F1E02">
          <w:rPr>
            <w:noProof/>
            <w:webHidden/>
          </w:rPr>
          <w:instrText xml:space="preserve"> PAGEREF _Toc67909537 \h </w:instrText>
        </w:r>
        <w:r w:rsidR="002F1E02">
          <w:rPr>
            <w:noProof/>
            <w:webHidden/>
          </w:rPr>
        </w:r>
        <w:r w:rsidR="002F1E02">
          <w:rPr>
            <w:noProof/>
            <w:webHidden/>
          </w:rPr>
          <w:fldChar w:fldCharType="separate"/>
        </w:r>
        <w:r w:rsidR="008325A6">
          <w:rPr>
            <w:noProof/>
            <w:webHidden/>
          </w:rPr>
          <w:t>13</w:t>
        </w:r>
        <w:r w:rsidR="002F1E02">
          <w:rPr>
            <w:noProof/>
            <w:webHidden/>
          </w:rPr>
          <w:fldChar w:fldCharType="end"/>
        </w:r>
      </w:hyperlink>
    </w:p>
    <w:p w14:paraId="59533EF4" w14:textId="31CD3F41" w:rsidR="002F1E02" w:rsidRDefault="00DD60A8">
      <w:pPr>
        <w:pStyle w:val="TOC2"/>
        <w:rPr>
          <w:rFonts w:asciiTheme="minorHAnsi" w:eastAsiaTheme="minorEastAsia" w:hAnsiTheme="minorHAnsi" w:cstheme="minorBidi"/>
          <w:noProof/>
          <w:sz w:val="22"/>
          <w:szCs w:val="22"/>
        </w:rPr>
      </w:pPr>
      <w:hyperlink w:anchor="_Toc67909538" w:history="1">
        <w:r w:rsidR="002F1E02" w:rsidRPr="00A76FCF">
          <w:rPr>
            <w:rStyle w:val="Hyperlink"/>
            <w:noProof/>
          </w:rPr>
          <w:t>Bidders’ Costs</w:t>
        </w:r>
        <w:r w:rsidR="002F1E02">
          <w:rPr>
            <w:noProof/>
            <w:webHidden/>
          </w:rPr>
          <w:tab/>
        </w:r>
        <w:r w:rsidR="002F1E02">
          <w:rPr>
            <w:noProof/>
            <w:webHidden/>
          </w:rPr>
          <w:fldChar w:fldCharType="begin"/>
        </w:r>
        <w:r w:rsidR="002F1E02">
          <w:rPr>
            <w:noProof/>
            <w:webHidden/>
          </w:rPr>
          <w:instrText xml:space="preserve"> PAGEREF _Toc67909538 \h </w:instrText>
        </w:r>
        <w:r w:rsidR="002F1E02">
          <w:rPr>
            <w:noProof/>
            <w:webHidden/>
          </w:rPr>
        </w:r>
        <w:r w:rsidR="002F1E02">
          <w:rPr>
            <w:noProof/>
            <w:webHidden/>
          </w:rPr>
          <w:fldChar w:fldCharType="separate"/>
        </w:r>
        <w:r w:rsidR="008325A6">
          <w:rPr>
            <w:noProof/>
            <w:webHidden/>
          </w:rPr>
          <w:t>13</w:t>
        </w:r>
        <w:r w:rsidR="002F1E02">
          <w:rPr>
            <w:noProof/>
            <w:webHidden/>
          </w:rPr>
          <w:fldChar w:fldCharType="end"/>
        </w:r>
      </w:hyperlink>
    </w:p>
    <w:p w14:paraId="69A2F74C" w14:textId="6AFCD8A3" w:rsidR="002F1E02" w:rsidRDefault="00DD60A8">
      <w:pPr>
        <w:pStyle w:val="TOC2"/>
        <w:rPr>
          <w:rFonts w:asciiTheme="minorHAnsi" w:eastAsiaTheme="minorEastAsia" w:hAnsiTheme="minorHAnsi" w:cstheme="minorBidi"/>
          <w:noProof/>
          <w:sz w:val="22"/>
          <w:szCs w:val="22"/>
        </w:rPr>
      </w:pPr>
      <w:hyperlink w:anchor="_Toc67909539" w:history="1">
        <w:r w:rsidR="002F1E02" w:rsidRPr="00A76FCF">
          <w:rPr>
            <w:rStyle w:val="Hyperlink"/>
            <w:noProof/>
          </w:rPr>
          <w:t>Procurement Timeline</w:t>
        </w:r>
        <w:r w:rsidR="002F1E02">
          <w:rPr>
            <w:noProof/>
            <w:webHidden/>
          </w:rPr>
          <w:tab/>
        </w:r>
        <w:r w:rsidR="002F1E02">
          <w:rPr>
            <w:noProof/>
            <w:webHidden/>
          </w:rPr>
          <w:fldChar w:fldCharType="begin"/>
        </w:r>
        <w:r w:rsidR="002F1E02">
          <w:rPr>
            <w:noProof/>
            <w:webHidden/>
          </w:rPr>
          <w:instrText xml:space="preserve"> PAGEREF _Toc67909539 \h </w:instrText>
        </w:r>
        <w:r w:rsidR="002F1E02">
          <w:rPr>
            <w:noProof/>
            <w:webHidden/>
          </w:rPr>
        </w:r>
        <w:r w:rsidR="002F1E02">
          <w:rPr>
            <w:noProof/>
            <w:webHidden/>
          </w:rPr>
          <w:fldChar w:fldCharType="separate"/>
        </w:r>
        <w:r w:rsidR="008325A6">
          <w:rPr>
            <w:noProof/>
            <w:webHidden/>
          </w:rPr>
          <w:t>13</w:t>
        </w:r>
        <w:r w:rsidR="002F1E02">
          <w:rPr>
            <w:noProof/>
            <w:webHidden/>
          </w:rPr>
          <w:fldChar w:fldCharType="end"/>
        </w:r>
      </w:hyperlink>
    </w:p>
    <w:p w14:paraId="2BF60497" w14:textId="554F202D" w:rsidR="002F1E02" w:rsidRDefault="00DD60A8">
      <w:pPr>
        <w:pStyle w:val="TOC2"/>
        <w:rPr>
          <w:rFonts w:asciiTheme="minorHAnsi" w:eastAsiaTheme="minorEastAsia" w:hAnsiTheme="minorHAnsi" w:cstheme="minorBidi"/>
          <w:noProof/>
          <w:sz w:val="22"/>
          <w:szCs w:val="22"/>
        </w:rPr>
      </w:pPr>
      <w:hyperlink w:anchor="_Toc67909540" w:history="1">
        <w:r w:rsidR="002F1E02" w:rsidRPr="00A76FCF">
          <w:rPr>
            <w:rStyle w:val="Hyperlink"/>
            <w:noProof/>
          </w:rPr>
          <w:t>Contact with TfL</w:t>
        </w:r>
        <w:r w:rsidR="002F1E02">
          <w:rPr>
            <w:noProof/>
            <w:webHidden/>
          </w:rPr>
          <w:tab/>
        </w:r>
        <w:r w:rsidR="002F1E02">
          <w:rPr>
            <w:noProof/>
            <w:webHidden/>
          </w:rPr>
          <w:fldChar w:fldCharType="begin"/>
        </w:r>
        <w:r w:rsidR="002F1E02">
          <w:rPr>
            <w:noProof/>
            <w:webHidden/>
          </w:rPr>
          <w:instrText xml:space="preserve"> PAGEREF _Toc67909540 \h </w:instrText>
        </w:r>
        <w:r w:rsidR="002F1E02">
          <w:rPr>
            <w:noProof/>
            <w:webHidden/>
          </w:rPr>
        </w:r>
        <w:r w:rsidR="002F1E02">
          <w:rPr>
            <w:noProof/>
            <w:webHidden/>
          </w:rPr>
          <w:fldChar w:fldCharType="separate"/>
        </w:r>
        <w:r w:rsidR="008325A6">
          <w:rPr>
            <w:noProof/>
            <w:webHidden/>
          </w:rPr>
          <w:t>14</w:t>
        </w:r>
        <w:r w:rsidR="002F1E02">
          <w:rPr>
            <w:noProof/>
            <w:webHidden/>
          </w:rPr>
          <w:fldChar w:fldCharType="end"/>
        </w:r>
      </w:hyperlink>
    </w:p>
    <w:p w14:paraId="181AD080" w14:textId="2395D7A1" w:rsidR="002F1E02" w:rsidRDefault="00DD60A8">
      <w:pPr>
        <w:pStyle w:val="TOC1"/>
        <w:tabs>
          <w:tab w:val="right" w:leader="dot" w:pos="9060"/>
        </w:tabs>
        <w:rPr>
          <w:rFonts w:asciiTheme="minorHAnsi" w:eastAsiaTheme="minorEastAsia" w:hAnsiTheme="minorHAnsi" w:cstheme="minorBidi"/>
          <w:b w:val="0"/>
          <w:bCs w:val="0"/>
          <w:noProof/>
          <w:sz w:val="22"/>
          <w:szCs w:val="22"/>
        </w:rPr>
      </w:pPr>
      <w:hyperlink w:anchor="_Toc67909541" w:history="1">
        <w:r w:rsidR="002F1E02" w:rsidRPr="00A76FCF">
          <w:rPr>
            <w:rStyle w:val="Hyperlink"/>
            <w:noProof/>
            <w:lang w:val="en-US"/>
          </w:rPr>
          <w:t>Telephone</w:t>
        </w:r>
        <w:r w:rsidR="002F1E02" w:rsidRPr="002410E3">
          <w:rPr>
            <w:rStyle w:val="Hyperlink"/>
            <w:noProof/>
            <w:color w:val="FF0000"/>
            <w:lang w:val="en-US"/>
          </w:rPr>
          <w:t>: xxxxxxxxxx</w:t>
        </w:r>
        <w:r w:rsidR="002F1E02">
          <w:rPr>
            <w:noProof/>
            <w:webHidden/>
          </w:rPr>
          <w:tab/>
        </w:r>
        <w:r w:rsidR="002F1E02">
          <w:rPr>
            <w:noProof/>
            <w:webHidden/>
          </w:rPr>
          <w:fldChar w:fldCharType="begin"/>
        </w:r>
        <w:r w:rsidR="002F1E02">
          <w:rPr>
            <w:noProof/>
            <w:webHidden/>
          </w:rPr>
          <w:instrText xml:space="preserve"> PAGEREF _Toc67909541 \h </w:instrText>
        </w:r>
        <w:r w:rsidR="002F1E02">
          <w:rPr>
            <w:noProof/>
            <w:webHidden/>
          </w:rPr>
        </w:r>
        <w:r w:rsidR="002F1E02">
          <w:rPr>
            <w:noProof/>
            <w:webHidden/>
          </w:rPr>
          <w:fldChar w:fldCharType="separate"/>
        </w:r>
        <w:r w:rsidR="008325A6">
          <w:rPr>
            <w:noProof/>
            <w:webHidden/>
          </w:rPr>
          <w:t>15</w:t>
        </w:r>
        <w:r w:rsidR="002F1E02">
          <w:rPr>
            <w:noProof/>
            <w:webHidden/>
          </w:rPr>
          <w:fldChar w:fldCharType="end"/>
        </w:r>
      </w:hyperlink>
    </w:p>
    <w:p w14:paraId="57BD8874" w14:textId="6CC8D769" w:rsidR="002F1E02" w:rsidRDefault="00DD60A8">
      <w:pPr>
        <w:pStyle w:val="TOC2"/>
        <w:rPr>
          <w:rFonts w:asciiTheme="minorHAnsi" w:eastAsiaTheme="minorEastAsia" w:hAnsiTheme="minorHAnsi" w:cstheme="minorBidi"/>
          <w:noProof/>
          <w:sz w:val="22"/>
          <w:szCs w:val="22"/>
        </w:rPr>
      </w:pPr>
      <w:hyperlink w:anchor="_Toc67909542" w:history="1">
        <w:r w:rsidR="002F1E02" w:rsidRPr="00A76FCF">
          <w:rPr>
            <w:rStyle w:val="Hyperlink"/>
            <w:noProof/>
          </w:rPr>
          <w:t>Clarification</w:t>
        </w:r>
        <w:r w:rsidR="002F1E02">
          <w:rPr>
            <w:noProof/>
            <w:webHidden/>
          </w:rPr>
          <w:tab/>
        </w:r>
        <w:r w:rsidR="002F1E02">
          <w:rPr>
            <w:noProof/>
            <w:webHidden/>
          </w:rPr>
          <w:fldChar w:fldCharType="begin"/>
        </w:r>
        <w:r w:rsidR="002F1E02">
          <w:rPr>
            <w:noProof/>
            <w:webHidden/>
          </w:rPr>
          <w:instrText xml:space="preserve"> PAGEREF _Toc67909542 \h </w:instrText>
        </w:r>
        <w:r w:rsidR="002F1E02">
          <w:rPr>
            <w:noProof/>
            <w:webHidden/>
          </w:rPr>
        </w:r>
        <w:r w:rsidR="002F1E02">
          <w:rPr>
            <w:noProof/>
            <w:webHidden/>
          </w:rPr>
          <w:fldChar w:fldCharType="separate"/>
        </w:r>
        <w:r w:rsidR="008325A6">
          <w:rPr>
            <w:noProof/>
            <w:webHidden/>
          </w:rPr>
          <w:t>15</w:t>
        </w:r>
        <w:r w:rsidR="002F1E02">
          <w:rPr>
            <w:noProof/>
            <w:webHidden/>
          </w:rPr>
          <w:fldChar w:fldCharType="end"/>
        </w:r>
      </w:hyperlink>
    </w:p>
    <w:p w14:paraId="1D28AEB2" w14:textId="50BED003" w:rsidR="002F1E02" w:rsidRDefault="00DD60A8">
      <w:pPr>
        <w:pStyle w:val="TOC2"/>
        <w:rPr>
          <w:rFonts w:asciiTheme="minorHAnsi" w:eastAsiaTheme="minorEastAsia" w:hAnsiTheme="minorHAnsi" w:cstheme="minorBidi"/>
          <w:noProof/>
          <w:sz w:val="22"/>
          <w:szCs w:val="22"/>
        </w:rPr>
      </w:pPr>
      <w:hyperlink w:anchor="_Toc67909543" w:history="1">
        <w:r w:rsidR="002F1E02" w:rsidRPr="00A76FCF">
          <w:rPr>
            <w:rStyle w:val="Hyperlink"/>
            <w:noProof/>
          </w:rPr>
          <w:t>Compliant Tenders</w:t>
        </w:r>
        <w:r w:rsidR="002F1E02">
          <w:rPr>
            <w:noProof/>
            <w:webHidden/>
          </w:rPr>
          <w:tab/>
        </w:r>
        <w:r w:rsidR="002F1E02">
          <w:rPr>
            <w:noProof/>
            <w:webHidden/>
          </w:rPr>
          <w:fldChar w:fldCharType="begin"/>
        </w:r>
        <w:r w:rsidR="002F1E02">
          <w:rPr>
            <w:noProof/>
            <w:webHidden/>
          </w:rPr>
          <w:instrText xml:space="preserve"> PAGEREF _Toc67909543 \h </w:instrText>
        </w:r>
        <w:r w:rsidR="002F1E02">
          <w:rPr>
            <w:noProof/>
            <w:webHidden/>
          </w:rPr>
        </w:r>
        <w:r w:rsidR="002F1E02">
          <w:rPr>
            <w:noProof/>
            <w:webHidden/>
          </w:rPr>
          <w:fldChar w:fldCharType="separate"/>
        </w:r>
        <w:r w:rsidR="008325A6">
          <w:rPr>
            <w:noProof/>
            <w:webHidden/>
          </w:rPr>
          <w:t>16</w:t>
        </w:r>
        <w:r w:rsidR="002F1E02">
          <w:rPr>
            <w:noProof/>
            <w:webHidden/>
          </w:rPr>
          <w:fldChar w:fldCharType="end"/>
        </w:r>
      </w:hyperlink>
    </w:p>
    <w:p w14:paraId="3CC2B35D" w14:textId="5D2FEDD2" w:rsidR="002F1E02" w:rsidRDefault="00DD60A8">
      <w:pPr>
        <w:pStyle w:val="TOC2"/>
        <w:rPr>
          <w:rFonts w:asciiTheme="minorHAnsi" w:eastAsiaTheme="minorEastAsia" w:hAnsiTheme="minorHAnsi" w:cstheme="minorBidi"/>
          <w:noProof/>
          <w:sz w:val="22"/>
          <w:szCs w:val="22"/>
        </w:rPr>
      </w:pPr>
      <w:hyperlink w:anchor="_Toc67909544" w:history="1">
        <w:r w:rsidR="002F1E02" w:rsidRPr="00A76FCF">
          <w:rPr>
            <w:rStyle w:val="Hyperlink"/>
            <w:noProof/>
          </w:rPr>
          <w:t>Submission Arrangements and Administrative Instructions</w:t>
        </w:r>
        <w:r w:rsidR="002F1E02">
          <w:rPr>
            <w:noProof/>
            <w:webHidden/>
          </w:rPr>
          <w:tab/>
        </w:r>
        <w:r w:rsidR="002F1E02">
          <w:rPr>
            <w:noProof/>
            <w:webHidden/>
          </w:rPr>
          <w:fldChar w:fldCharType="begin"/>
        </w:r>
        <w:r w:rsidR="002F1E02">
          <w:rPr>
            <w:noProof/>
            <w:webHidden/>
          </w:rPr>
          <w:instrText xml:space="preserve"> PAGEREF _Toc67909544 \h </w:instrText>
        </w:r>
        <w:r w:rsidR="002F1E02">
          <w:rPr>
            <w:noProof/>
            <w:webHidden/>
          </w:rPr>
        </w:r>
        <w:r w:rsidR="002F1E02">
          <w:rPr>
            <w:noProof/>
            <w:webHidden/>
          </w:rPr>
          <w:fldChar w:fldCharType="separate"/>
        </w:r>
        <w:r w:rsidR="008325A6">
          <w:rPr>
            <w:noProof/>
            <w:webHidden/>
          </w:rPr>
          <w:t>16</w:t>
        </w:r>
        <w:r w:rsidR="002F1E02">
          <w:rPr>
            <w:noProof/>
            <w:webHidden/>
          </w:rPr>
          <w:fldChar w:fldCharType="end"/>
        </w:r>
      </w:hyperlink>
    </w:p>
    <w:p w14:paraId="1467C251" w14:textId="720DB353" w:rsidR="002F1E02" w:rsidRDefault="00DD60A8">
      <w:pPr>
        <w:pStyle w:val="TOC2"/>
        <w:rPr>
          <w:rFonts w:asciiTheme="minorHAnsi" w:eastAsiaTheme="minorEastAsia" w:hAnsiTheme="minorHAnsi" w:cstheme="minorBidi"/>
          <w:noProof/>
          <w:sz w:val="22"/>
          <w:szCs w:val="22"/>
        </w:rPr>
      </w:pPr>
      <w:hyperlink w:anchor="_Toc67909545" w:history="1">
        <w:r w:rsidR="002F1E02" w:rsidRPr="00A76FCF">
          <w:rPr>
            <w:rStyle w:val="Hyperlink"/>
            <w:noProof/>
          </w:rPr>
          <w:t>Rejection of Tenders</w:t>
        </w:r>
        <w:r w:rsidR="002F1E02">
          <w:rPr>
            <w:noProof/>
            <w:webHidden/>
          </w:rPr>
          <w:tab/>
        </w:r>
        <w:r w:rsidR="002F1E02">
          <w:rPr>
            <w:noProof/>
            <w:webHidden/>
          </w:rPr>
          <w:fldChar w:fldCharType="begin"/>
        </w:r>
        <w:r w:rsidR="002F1E02">
          <w:rPr>
            <w:noProof/>
            <w:webHidden/>
          </w:rPr>
          <w:instrText xml:space="preserve"> PAGEREF _Toc67909545 \h </w:instrText>
        </w:r>
        <w:r w:rsidR="002F1E02">
          <w:rPr>
            <w:noProof/>
            <w:webHidden/>
          </w:rPr>
        </w:r>
        <w:r w:rsidR="002F1E02">
          <w:rPr>
            <w:noProof/>
            <w:webHidden/>
          </w:rPr>
          <w:fldChar w:fldCharType="separate"/>
        </w:r>
        <w:r w:rsidR="008325A6">
          <w:rPr>
            <w:noProof/>
            <w:webHidden/>
          </w:rPr>
          <w:t>18</w:t>
        </w:r>
        <w:r w:rsidR="002F1E02">
          <w:rPr>
            <w:noProof/>
            <w:webHidden/>
          </w:rPr>
          <w:fldChar w:fldCharType="end"/>
        </w:r>
      </w:hyperlink>
    </w:p>
    <w:p w14:paraId="6B96547F" w14:textId="6EFDC588" w:rsidR="002F1E02" w:rsidRDefault="00DD60A8">
      <w:pPr>
        <w:pStyle w:val="TOC2"/>
        <w:rPr>
          <w:rFonts w:asciiTheme="minorHAnsi" w:eastAsiaTheme="minorEastAsia" w:hAnsiTheme="minorHAnsi" w:cstheme="minorBidi"/>
          <w:noProof/>
          <w:sz w:val="22"/>
          <w:szCs w:val="22"/>
        </w:rPr>
      </w:pPr>
      <w:hyperlink w:anchor="_Toc67909546" w:history="1">
        <w:r w:rsidR="002F1E02" w:rsidRPr="00A76FCF">
          <w:rPr>
            <w:rStyle w:val="Hyperlink"/>
            <w:noProof/>
          </w:rPr>
          <w:t>The Contract</w:t>
        </w:r>
        <w:r w:rsidR="002F1E02">
          <w:rPr>
            <w:noProof/>
            <w:webHidden/>
          </w:rPr>
          <w:tab/>
        </w:r>
        <w:r w:rsidR="002F1E02">
          <w:rPr>
            <w:noProof/>
            <w:webHidden/>
          </w:rPr>
          <w:fldChar w:fldCharType="begin"/>
        </w:r>
        <w:r w:rsidR="002F1E02">
          <w:rPr>
            <w:noProof/>
            <w:webHidden/>
          </w:rPr>
          <w:instrText xml:space="preserve"> PAGEREF _Toc67909546 \h </w:instrText>
        </w:r>
        <w:r w:rsidR="002F1E02">
          <w:rPr>
            <w:noProof/>
            <w:webHidden/>
          </w:rPr>
        </w:r>
        <w:r w:rsidR="002F1E02">
          <w:rPr>
            <w:noProof/>
            <w:webHidden/>
          </w:rPr>
          <w:fldChar w:fldCharType="separate"/>
        </w:r>
        <w:r w:rsidR="008325A6">
          <w:rPr>
            <w:noProof/>
            <w:webHidden/>
          </w:rPr>
          <w:t>18</w:t>
        </w:r>
        <w:r w:rsidR="002F1E02">
          <w:rPr>
            <w:noProof/>
            <w:webHidden/>
          </w:rPr>
          <w:fldChar w:fldCharType="end"/>
        </w:r>
      </w:hyperlink>
    </w:p>
    <w:p w14:paraId="01347963" w14:textId="60DA705A" w:rsidR="002F1E02" w:rsidRDefault="00DD60A8">
      <w:pPr>
        <w:pStyle w:val="TOC2"/>
        <w:rPr>
          <w:rFonts w:asciiTheme="minorHAnsi" w:eastAsiaTheme="minorEastAsia" w:hAnsiTheme="minorHAnsi" w:cstheme="minorBidi"/>
          <w:noProof/>
          <w:sz w:val="22"/>
          <w:szCs w:val="22"/>
        </w:rPr>
      </w:pPr>
      <w:hyperlink w:anchor="_Toc67909547" w:history="1">
        <w:r w:rsidR="002F1E02" w:rsidRPr="00A76FCF">
          <w:rPr>
            <w:rStyle w:val="Hyperlink"/>
            <w:noProof/>
          </w:rPr>
          <w:t>Tender Validity</w:t>
        </w:r>
        <w:r w:rsidR="002F1E02">
          <w:rPr>
            <w:noProof/>
            <w:webHidden/>
          </w:rPr>
          <w:tab/>
        </w:r>
        <w:r w:rsidR="002F1E02">
          <w:rPr>
            <w:noProof/>
            <w:webHidden/>
          </w:rPr>
          <w:fldChar w:fldCharType="begin"/>
        </w:r>
        <w:r w:rsidR="002F1E02">
          <w:rPr>
            <w:noProof/>
            <w:webHidden/>
          </w:rPr>
          <w:instrText xml:space="preserve"> PAGEREF _Toc67909547 \h </w:instrText>
        </w:r>
        <w:r w:rsidR="002F1E02">
          <w:rPr>
            <w:noProof/>
            <w:webHidden/>
          </w:rPr>
        </w:r>
        <w:r w:rsidR="002F1E02">
          <w:rPr>
            <w:noProof/>
            <w:webHidden/>
          </w:rPr>
          <w:fldChar w:fldCharType="separate"/>
        </w:r>
        <w:r w:rsidR="008325A6">
          <w:rPr>
            <w:noProof/>
            <w:webHidden/>
          </w:rPr>
          <w:t>18</w:t>
        </w:r>
        <w:r w:rsidR="002F1E02">
          <w:rPr>
            <w:noProof/>
            <w:webHidden/>
          </w:rPr>
          <w:fldChar w:fldCharType="end"/>
        </w:r>
      </w:hyperlink>
    </w:p>
    <w:p w14:paraId="55217825" w14:textId="3F1E0B1F"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48" w:history="1">
        <w:r w:rsidR="002F1E02" w:rsidRPr="00A76FCF">
          <w:rPr>
            <w:rStyle w:val="Hyperlink"/>
            <w:noProof/>
          </w:rPr>
          <w:t>3</w:t>
        </w:r>
        <w:r w:rsidR="002F1E02">
          <w:rPr>
            <w:rFonts w:asciiTheme="minorHAnsi" w:eastAsiaTheme="minorEastAsia" w:hAnsiTheme="minorHAnsi" w:cstheme="minorBidi"/>
            <w:b w:val="0"/>
            <w:bCs w:val="0"/>
            <w:noProof/>
            <w:sz w:val="22"/>
            <w:szCs w:val="22"/>
          </w:rPr>
          <w:tab/>
        </w:r>
        <w:r w:rsidR="002F1E02" w:rsidRPr="00A76FCF">
          <w:rPr>
            <w:rStyle w:val="Hyperlink"/>
            <w:noProof/>
          </w:rPr>
          <w:t>Bidders’ TENDERs</w:t>
        </w:r>
        <w:r w:rsidR="002F1E02">
          <w:rPr>
            <w:noProof/>
            <w:webHidden/>
          </w:rPr>
          <w:tab/>
        </w:r>
        <w:r w:rsidR="002F1E02">
          <w:rPr>
            <w:noProof/>
            <w:webHidden/>
          </w:rPr>
          <w:fldChar w:fldCharType="begin"/>
        </w:r>
        <w:r w:rsidR="002F1E02">
          <w:rPr>
            <w:noProof/>
            <w:webHidden/>
          </w:rPr>
          <w:instrText xml:space="preserve"> PAGEREF _Toc67909548 \h </w:instrText>
        </w:r>
        <w:r w:rsidR="002F1E02">
          <w:rPr>
            <w:noProof/>
            <w:webHidden/>
          </w:rPr>
        </w:r>
        <w:r w:rsidR="002F1E02">
          <w:rPr>
            <w:noProof/>
            <w:webHidden/>
          </w:rPr>
          <w:fldChar w:fldCharType="separate"/>
        </w:r>
        <w:r w:rsidR="008325A6">
          <w:rPr>
            <w:noProof/>
            <w:webHidden/>
          </w:rPr>
          <w:t>19</w:t>
        </w:r>
        <w:r w:rsidR="002F1E02">
          <w:rPr>
            <w:noProof/>
            <w:webHidden/>
          </w:rPr>
          <w:fldChar w:fldCharType="end"/>
        </w:r>
      </w:hyperlink>
    </w:p>
    <w:p w14:paraId="000B1197" w14:textId="77E500AE" w:rsidR="002F1E02" w:rsidRDefault="00DD60A8">
      <w:pPr>
        <w:pStyle w:val="TOC2"/>
        <w:rPr>
          <w:rFonts w:asciiTheme="minorHAnsi" w:eastAsiaTheme="minorEastAsia" w:hAnsiTheme="minorHAnsi" w:cstheme="minorBidi"/>
          <w:noProof/>
          <w:sz w:val="22"/>
          <w:szCs w:val="22"/>
        </w:rPr>
      </w:pPr>
      <w:hyperlink w:anchor="_Toc67909549" w:history="1">
        <w:r w:rsidR="002F1E02" w:rsidRPr="00A76FCF">
          <w:rPr>
            <w:rStyle w:val="Hyperlink"/>
            <w:noProof/>
          </w:rPr>
          <w:t>Introduction</w:t>
        </w:r>
        <w:r w:rsidR="002F1E02">
          <w:rPr>
            <w:noProof/>
            <w:webHidden/>
          </w:rPr>
          <w:tab/>
        </w:r>
        <w:r w:rsidR="002F1E02">
          <w:rPr>
            <w:noProof/>
            <w:webHidden/>
          </w:rPr>
          <w:fldChar w:fldCharType="begin"/>
        </w:r>
        <w:r w:rsidR="002F1E02">
          <w:rPr>
            <w:noProof/>
            <w:webHidden/>
          </w:rPr>
          <w:instrText xml:space="preserve"> PAGEREF _Toc67909549 \h </w:instrText>
        </w:r>
        <w:r w:rsidR="002F1E02">
          <w:rPr>
            <w:noProof/>
            <w:webHidden/>
          </w:rPr>
        </w:r>
        <w:r w:rsidR="002F1E02">
          <w:rPr>
            <w:noProof/>
            <w:webHidden/>
          </w:rPr>
          <w:fldChar w:fldCharType="separate"/>
        </w:r>
        <w:r w:rsidR="008325A6">
          <w:rPr>
            <w:noProof/>
            <w:webHidden/>
          </w:rPr>
          <w:t>19</w:t>
        </w:r>
        <w:r w:rsidR="002F1E02">
          <w:rPr>
            <w:noProof/>
            <w:webHidden/>
          </w:rPr>
          <w:fldChar w:fldCharType="end"/>
        </w:r>
      </w:hyperlink>
    </w:p>
    <w:p w14:paraId="43AE8D3F" w14:textId="763BBA4A" w:rsidR="002F1E02" w:rsidRDefault="00DD60A8">
      <w:pPr>
        <w:pStyle w:val="TOC2"/>
        <w:rPr>
          <w:rFonts w:asciiTheme="minorHAnsi" w:eastAsiaTheme="minorEastAsia" w:hAnsiTheme="minorHAnsi" w:cstheme="minorBidi"/>
          <w:noProof/>
          <w:sz w:val="22"/>
          <w:szCs w:val="22"/>
        </w:rPr>
      </w:pPr>
      <w:hyperlink w:anchor="_Toc67909550" w:history="1">
        <w:r w:rsidR="002F1E02" w:rsidRPr="00A76FCF">
          <w:rPr>
            <w:rStyle w:val="Hyperlink"/>
            <w:noProof/>
          </w:rPr>
          <w:t>Format of Tender</w:t>
        </w:r>
        <w:r w:rsidR="002F1E02">
          <w:rPr>
            <w:noProof/>
            <w:webHidden/>
          </w:rPr>
          <w:tab/>
        </w:r>
        <w:r w:rsidR="002F1E02">
          <w:rPr>
            <w:noProof/>
            <w:webHidden/>
          </w:rPr>
          <w:fldChar w:fldCharType="begin"/>
        </w:r>
        <w:r w:rsidR="002F1E02">
          <w:rPr>
            <w:noProof/>
            <w:webHidden/>
          </w:rPr>
          <w:instrText xml:space="preserve"> PAGEREF _Toc67909550 \h </w:instrText>
        </w:r>
        <w:r w:rsidR="002F1E02">
          <w:rPr>
            <w:noProof/>
            <w:webHidden/>
          </w:rPr>
        </w:r>
        <w:r w:rsidR="002F1E02">
          <w:rPr>
            <w:noProof/>
            <w:webHidden/>
          </w:rPr>
          <w:fldChar w:fldCharType="separate"/>
        </w:r>
        <w:r w:rsidR="008325A6">
          <w:rPr>
            <w:noProof/>
            <w:webHidden/>
          </w:rPr>
          <w:t>20</w:t>
        </w:r>
        <w:r w:rsidR="002F1E02">
          <w:rPr>
            <w:noProof/>
            <w:webHidden/>
          </w:rPr>
          <w:fldChar w:fldCharType="end"/>
        </w:r>
      </w:hyperlink>
    </w:p>
    <w:p w14:paraId="1A6D76FE" w14:textId="3929A60C" w:rsidR="002F1E02" w:rsidRDefault="00DD60A8">
      <w:pPr>
        <w:pStyle w:val="TOC2"/>
        <w:rPr>
          <w:rFonts w:asciiTheme="minorHAnsi" w:eastAsiaTheme="minorEastAsia" w:hAnsiTheme="minorHAnsi" w:cstheme="minorBidi"/>
          <w:noProof/>
          <w:sz w:val="22"/>
          <w:szCs w:val="22"/>
        </w:rPr>
      </w:pPr>
      <w:hyperlink w:anchor="_Toc67909551" w:history="1">
        <w:r w:rsidR="002F1E02" w:rsidRPr="00A76FCF">
          <w:rPr>
            <w:rStyle w:val="Hyperlink"/>
            <w:noProof/>
          </w:rPr>
          <w:t>Note about the Financial Submission – Not Required (UNSURE CHECK)</w:t>
        </w:r>
        <w:r w:rsidR="002F1E02">
          <w:rPr>
            <w:noProof/>
            <w:webHidden/>
          </w:rPr>
          <w:tab/>
        </w:r>
        <w:r w:rsidR="002F1E02">
          <w:rPr>
            <w:noProof/>
            <w:webHidden/>
          </w:rPr>
          <w:fldChar w:fldCharType="begin"/>
        </w:r>
        <w:r w:rsidR="002F1E02">
          <w:rPr>
            <w:noProof/>
            <w:webHidden/>
          </w:rPr>
          <w:instrText xml:space="preserve"> PAGEREF _Toc67909551 \h </w:instrText>
        </w:r>
        <w:r w:rsidR="002F1E02">
          <w:rPr>
            <w:noProof/>
            <w:webHidden/>
          </w:rPr>
        </w:r>
        <w:r w:rsidR="002F1E02">
          <w:rPr>
            <w:noProof/>
            <w:webHidden/>
          </w:rPr>
          <w:fldChar w:fldCharType="separate"/>
        </w:r>
        <w:r w:rsidR="008325A6">
          <w:rPr>
            <w:noProof/>
            <w:webHidden/>
          </w:rPr>
          <w:t>20</w:t>
        </w:r>
        <w:r w:rsidR="002F1E02">
          <w:rPr>
            <w:noProof/>
            <w:webHidden/>
          </w:rPr>
          <w:fldChar w:fldCharType="end"/>
        </w:r>
      </w:hyperlink>
    </w:p>
    <w:p w14:paraId="747AABDD" w14:textId="1785979E" w:rsidR="002F1E02" w:rsidRDefault="00DD60A8">
      <w:pPr>
        <w:pStyle w:val="TOC2"/>
        <w:rPr>
          <w:rFonts w:asciiTheme="minorHAnsi" w:eastAsiaTheme="minorEastAsia" w:hAnsiTheme="minorHAnsi" w:cstheme="minorBidi"/>
          <w:noProof/>
          <w:sz w:val="22"/>
          <w:szCs w:val="22"/>
        </w:rPr>
      </w:pPr>
      <w:hyperlink w:anchor="_Toc67909552" w:history="1">
        <w:r w:rsidR="002F1E02" w:rsidRPr="00A76FCF">
          <w:rPr>
            <w:rStyle w:val="Hyperlink"/>
            <w:noProof/>
          </w:rPr>
          <w:t>The Commercial Submission</w:t>
        </w:r>
        <w:r w:rsidR="002F1E02">
          <w:rPr>
            <w:noProof/>
            <w:webHidden/>
          </w:rPr>
          <w:tab/>
        </w:r>
        <w:r w:rsidR="002F1E02">
          <w:rPr>
            <w:noProof/>
            <w:webHidden/>
          </w:rPr>
          <w:fldChar w:fldCharType="begin"/>
        </w:r>
        <w:r w:rsidR="002F1E02">
          <w:rPr>
            <w:noProof/>
            <w:webHidden/>
          </w:rPr>
          <w:instrText xml:space="preserve"> PAGEREF _Toc67909552 \h </w:instrText>
        </w:r>
        <w:r w:rsidR="002F1E02">
          <w:rPr>
            <w:noProof/>
            <w:webHidden/>
          </w:rPr>
        </w:r>
        <w:r w:rsidR="002F1E02">
          <w:rPr>
            <w:noProof/>
            <w:webHidden/>
          </w:rPr>
          <w:fldChar w:fldCharType="separate"/>
        </w:r>
        <w:r w:rsidR="008325A6">
          <w:rPr>
            <w:noProof/>
            <w:webHidden/>
          </w:rPr>
          <w:t>20</w:t>
        </w:r>
        <w:r w:rsidR="002F1E02">
          <w:rPr>
            <w:noProof/>
            <w:webHidden/>
          </w:rPr>
          <w:fldChar w:fldCharType="end"/>
        </w:r>
      </w:hyperlink>
    </w:p>
    <w:p w14:paraId="212022F7" w14:textId="1E181CA7" w:rsidR="002F1E02" w:rsidRDefault="00DD60A8">
      <w:pPr>
        <w:pStyle w:val="TOC2"/>
        <w:rPr>
          <w:rFonts w:asciiTheme="minorHAnsi" w:eastAsiaTheme="minorEastAsia" w:hAnsiTheme="minorHAnsi" w:cstheme="minorBidi"/>
          <w:noProof/>
          <w:sz w:val="22"/>
          <w:szCs w:val="22"/>
        </w:rPr>
      </w:pPr>
      <w:hyperlink w:anchor="_Toc67909553" w:history="1">
        <w:r w:rsidR="002F1E02" w:rsidRPr="00A76FCF">
          <w:rPr>
            <w:rStyle w:val="Hyperlink"/>
            <w:noProof/>
          </w:rPr>
          <w:t>The Responsible Procurement Submission</w:t>
        </w:r>
        <w:r w:rsidR="002F1E02">
          <w:rPr>
            <w:noProof/>
            <w:webHidden/>
          </w:rPr>
          <w:tab/>
        </w:r>
        <w:r w:rsidR="002F1E02">
          <w:rPr>
            <w:noProof/>
            <w:webHidden/>
          </w:rPr>
          <w:fldChar w:fldCharType="begin"/>
        </w:r>
        <w:r w:rsidR="002F1E02">
          <w:rPr>
            <w:noProof/>
            <w:webHidden/>
          </w:rPr>
          <w:instrText xml:space="preserve"> PAGEREF _Toc67909553 \h </w:instrText>
        </w:r>
        <w:r w:rsidR="002F1E02">
          <w:rPr>
            <w:noProof/>
            <w:webHidden/>
          </w:rPr>
        </w:r>
        <w:r w:rsidR="002F1E02">
          <w:rPr>
            <w:noProof/>
            <w:webHidden/>
          </w:rPr>
          <w:fldChar w:fldCharType="separate"/>
        </w:r>
        <w:r w:rsidR="008325A6">
          <w:rPr>
            <w:noProof/>
            <w:webHidden/>
          </w:rPr>
          <w:t>21</w:t>
        </w:r>
        <w:r w:rsidR="002F1E02">
          <w:rPr>
            <w:noProof/>
            <w:webHidden/>
          </w:rPr>
          <w:fldChar w:fldCharType="end"/>
        </w:r>
      </w:hyperlink>
    </w:p>
    <w:p w14:paraId="68EA23F0" w14:textId="6791B659" w:rsidR="002F1E02" w:rsidRDefault="00DD60A8">
      <w:pPr>
        <w:pStyle w:val="TOC2"/>
        <w:rPr>
          <w:rFonts w:asciiTheme="minorHAnsi" w:eastAsiaTheme="minorEastAsia" w:hAnsiTheme="minorHAnsi" w:cstheme="minorBidi"/>
          <w:noProof/>
          <w:sz w:val="22"/>
          <w:szCs w:val="22"/>
        </w:rPr>
      </w:pPr>
      <w:hyperlink w:anchor="_Toc67909554" w:history="1">
        <w:r w:rsidR="002F1E02" w:rsidRPr="00A76FCF">
          <w:rPr>
            <w:rStyle w:val="Hyperlink"/>
            <w:noProof/>
          </w:rPr>
          <w:t>The Responsible Procurement Submission shall consist of your response to Appendix 3 to this Volume 1.</w:t>
        </w:r>
        <w:r w:rsidR="002F1E02">
          <w:rPr>
            <w:noProof/>
            <w:webHidden/>
          </w:rPr>
          <w:tab/>
        </w:r>
        <w:r w:rsidR="002F1E02">
          <w:rPr>
            <w:noProof/>
            <w:webHidden/>
          </w:rPr>
          <w:fldChar w:fldCharType="begin"/>
        </w:r>
        <w:r w:rsidR="002F1E02">
          <w:rPr>
            <w:noProof/>
            <w:webHidden/>
          </w:rPr>
          <w:instrText xml:space="preserve"> PAGEREF _Toc67909554 \h </w:instrText>
        </w:r>
        <w:r w:rsidR="002F1E02">
          <w:rPr>
            <w:noProof/>
            <w:webHidden/>
          </w:rPr>
        </w:r>
        <w:r w:rsidR="002F1E02">
          <w:rPr>
            <w:noProof/>
            <w:webHidden/>
          </w:rPr>
          <w:fldChar w:fldCharType="separate"/>
        </w:r>
        <w:r w:rsidR="008325A6">
          <w:rPr>
            <w:noProof/>
            <w:webHidden/>
          </w:rPr>
          <w:t>21</w:t>
        </w:r>
        <w:r w:rsidR="002F1E02">
          <w:rPr>
            <w:noProof/>
            <w:webHidden/>
          </w:rPr>
          <w:fldChar w:fldCharType="end"/>
        </w:r>
      </w:hyperlink>
    </w:p>
    <w:p w14:paraId="79718F97" w14:textId="0668750E"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55" w:history="1">
        <w:r w:rsidR="002F1E02" w:rsidRPr="00A76FCF">
          <w:rPr>
            <w:rStyle w:val="Hyperlink"/>
            <w:noProof/>
          </w:rPr>
          <w:t>4</w:t>
        </w:r>
        <w:r w:rsidR="002F1E02">
          <w:rPr>
            <w:rFonts w:asciiTheme="minorHAnsi" w:eastAsiaTheme="minorEastAsia" w:hAnsiTheme="minorHAnsi" w:cstheme="minorBidi"/>
            <w:b w:val="0"/>
            <w:bCs w:val="0"/>
            <w:noProof/>
            <w:sz w:val="22"/>
            <w:szCs w:val="22"/>
          </w:rPr>
          <w:tab/>
        </w:r>
        <w:r w:rsidR="002F1E02" w:rsidRPr="00A76FCF">
          <w:rPr>
            <w:rStyle w:val="Hyperlink"/>
            <w:noProof/>
          </w:rPr>
          <w:t>TENDER Evaluation</w:t>
        </w:r>
        <w:r w:rsidR="002F1E02">
          <w:rPr>
            <w:noProof/>
            <w:webHidden/>
          </w:rPr>
          <w:tab/>
        </w:r>
        <w:r w:rsidR="002F1E02">
          <w:rPr>
            <w:noProof/>
            <w:webHidden/>
          </w:rPr>
          <w:fldChar w:fldCharType="begin"/>
        </w:r>
        <w:r w:rsidR="002F1E02">
          <w:rPr>
            <w:noProof/>
            <w:webHidden/>
          </w:rPr>
          <w:instrText xml:space="preserve"> PAGEREF _Toc67909555 \h </w:instrText>
        </w:r>
        <w:r w:rsidR="002F1E02">
          <w:rPr>
            <w:noProof/>
            <w:webHidden/>
          </w:rPr>
        </w:r>
        <w:r w:rsidR="002F1E02">
          <w:rPr>
            <w:noProof/>
            <w:webHidden/>
          </w:rPr>
          <w:fldChar w:fldCharType="separate"/>
        </w:r>
        <w:r w:rsidR="008325A6">
          <w:rPr>
            <w:noProof/>
            <w:webHidden/>
          </w:rPr>
          <w:t>22</w:t>
        </w:r>
        <w:r w:rsidR="002F1E02">
          <w:rPr>
            <w:noProof/>
            <w:webHidden/>
          </w:rPr>
          <w:fldChar w:fldCharType="end"/>
        </w:r>
      </w:hyperlink>
    </w:p>
    <w:p w14:paraId="149E9928" w14:textId="1437D317" w:rsidR="002F1E02" w:rsidRDefault="00DD60A8">
      <w:pPr>
        <w:pStyle w:val="TOC2"/>
        <w:rPr>
          <w:rFonts w:asciiTheme="minorHAnsi" w:eastAsiaTheme="minorEastAsia" w:hAnsiTheme="minorHAnsi" w:cstheme="minorBidi"/>
          <w:noProof/>
          <w:sz w:val="22"/>
          <w:szCs w:val="22"/>
        </w:rPr>
      </w:pPr>
      <w:hyperlink w:anchor="_Toc67909556" w:history="1">
        <w:r w:rsidR="002F1E02" w:rsidRPr="00A76FCF">
          <w:rPr>
            <w:rStyle w:val="Hyperlink"/>
            <w:noProof/>
          </w:rPr>
          <w:t>Introduction</w:t>
        </w:r>
        <w:r w:rsidR="002F1E02">
          <w:rPr>
            <w:noProof/>
            <w:webHidden/>
          </w:rPr>
          <w:tab/>
        </w:r>
        <w:r w:rsidR="002F1E02">
          <w:rPr>
            <w:noProof/>
            <w:webHidden/>
          </w:rPr>
          <w:fldChar w:fldCharType="begin"/>
        </w:r>
        <w:r w:rsidR="002F1E02">
          <w:rPr>
            <w:noProof/>
            <w:webHidden/>
          </w:rPr>
          <w:instrText xml:space="preserve"> PAGEREF _Toc67909556 \h </w:instrText>
        </w:r>
        <w:r w:rsidR="002F1E02">
          <w:rPr>
            <w:noProof/>
            <w:webHidden/>
          </w:rPr>
        </w:r>
        <w:r w:rsidR="002F1E02">
          <w:rPr>
            <w:noProof/>
            <w:webHidden/>
          </w:rPr>
          <w:fldChar w:fldCharType="separate"/>
        </w:r>
        <w:r w:rsidR="008325A6">
          <w:rPr>
            <w:noProof/>
            <w:webHidden/>
          </w:rPr>
          <w:t>22</w:t>
        </w:r>
        <w:r w:rsidR="002F1E02">
          <w:rPr>
            <w:noProof/>
            <w:webHidden/>
          </w:rPr>
          <w:fldChar w:fldCharType="end"/>
        </w:r>
      </w:hyperlink>
    </w:p>
    <w:p w14:paraId="23664C67" w14:textId="59C4D1CF" w:rsidR="002F1E02" w:rsidRDefault="00DD60A8">
      <w:pPr>
        <w:pStyle w:val="TOC2"/>
        <w:rPr>
          <w:rFonts w:asciiTheme="minorHAnsi" w:eastAsiaTheme="minorEastAsia" w:hAnsiTheme="minorHAnsi" w:cstheme="minorBidi"/>
          <w:noProof/>
          <w:sz w:val="22"/>
          <w:szCs w:val="22"/>
        </w:rPr>
      </w:pPr>
      <w:hyperlink w:anchor="_Toc67909557" w:history="1">
        <w:r w:rsidR="002F1E02" w:rsidRPr="00A76FCF">
          <w:rPr>
            <w:rStyle w:val="Hyperlink"/>
            <w:noProof/>
          </w:rPr>
          <w:t>Quality Evaluation (100%)</w:t>
        </w:r>
        <w:r w:rsidR="002F1E02">
          <w:rPr>
            <w:noProof/>
            <w:webHidden/>
          </w:rPr>
          <w:tab/>
        </w:r>
        <w:r w:rsidR="002F1E02">
          <w:rPr>
            <w:noProof/>
            <w:webHidden/>
          </w:rPr>
          <w:fldChar w:fldCharType="begin"/>
        </w:r>
        <w:r w:rsidR="002F1E02">
          <w:rPr>
            <w:noProof/>
            <w:webHidden/>
          </w:rPr>
          <w:instrText xml:space="preserve"> PAGEREF _Toc67909557 \h </w:instrText>
        </w:r>
        <w:r w:rsidR="002F1E02">
          <w:rPr>
            <w:noProof/>
            <w:webHidden/>
          </w:rPr>
        </w:r>
        <w:r w:rsidR="002F1E02">
          <w:rPr>
            <w:noProof/>
            <w:webHidden/>
          </w:rPr>
          <w:fldChar w:fldCharType="separate"/>
        </w:r>
        <w:r w:rsidR="008325A6">
          <w:rPr>
            <w:noProof/>
            <w:webHidden/>
          </w:rPr>
          <w:t>23</w:t>
        </w:r>
        <w:r w:rsidR="002F1E02">
          <w:rPr>
            <w:noProof/>
            <w:webHidden/>
          </w:rPr>
          <w:fldChar w:fldCharType="end"/>
        </w:r>
      </w:hyperlink>
    </w:p>
    <w:p w14:paraId="268DE017" w14:textId="35C52F1E" w:rsidR="002F1E02" w:rsidRDefault="00DD60A8">
      <w:pPr>
        <w:pStyle w:val="TOC2"/>
        <w:rPr>
          <w:rFonts w:asciiTheme="minorHAnsi" w:eastAsiaTheme="minorEastAsia" w:hAnsiTheme="minorHAnsi" w:cstheme="minorBidi"/>
          <w:noProof/>
          <w:sz w:val="22"/>
          <w:szCs w:val="22"/>
        </w:rPr>
      </w:pPr>
      <w:hyperlink w:anchor="_Toc67909558" w:history="1">
        <w:r w:rsidR="002F1E02" w:rsidRPr="00A76FCF">
          <w:rPr>
            <w:rStyle w:val="Hyperlink"/>
            <w:noProof/>
          </w:rPr>
          <w:t>Financial Evaluation (0%), Pass/Fail only</w:t>
        </w:r>
        <w:r w:rsidR="002F1E02">
          <w:rPr>
            <w:noProof/>
            <w:webHidden/>
          </w:rPr>
          <w:tab/>
        </w:r>
        <w:r w:rsidR="002F1E02">
          <w:rPr>
            <w:noProof/>
            <w:webHidden/>
          </w:rPr>
          <w:fldChar w:fldCharType="begin"/>
        </w:r>
        <w:r w:rsidR="002F1E02">
          <w:rPr>
            <w:noProof/>
            <w:webHidden/>
          </w:rPr>
          <w:instrText xml:space="preserve"> PAGEREF _Toc67909558 \h </w:instrText>
        </w:r>
        <w:r w:rsidR="002F1E02">
          <w:rPr>
            <w:noProof/>
            <w:webHidden/>
          </w:rPr>
        </w:r>
        <w:r w:rsidR="002F1E02">
          <w:rPr>
            <w:noProof/>
            <w:webHidden/>
          </w:rPr>
          <w:fldChar w:fldCharType="separate"/>
        </w:r>
        <w:r w:rsidR="008325A6">
          <w:rPr>
            <w:noProof/>
            <w:webHidden/>
          </w:rPr>
          <w:t>26</w:t>
        </w:r>
        <w:r w:rsidR="002F1E02">
          <w:rPr>
            <w:noProof/>
            <w:webHidden/>
          </w:rPr>
          <w:fldChar w:fldCharType="end"/>
        </w:r>
      </w:hyperlink>
    </w:p>
    <w:p w14:paraId="2BDA8F93" w14:textId="5D1FA4F5" w:rsidR="002F1E02" w:rsidRDefault="00DD60A8">
      <w:pPr>
        <w:pStyle w:val="TOC2"/>
        <w:rPr>
          <w:rFonts w:asciiTheme="minorHAnsi" w:eastAsiaTheme="minorEastAsia" w:hAnsiTheme="minorHAnsi" w:cstheme="minorBidi"/>
          <w:noProof/>
          <w:sz w:val="22"/>
          <w:szCs w:val="22"/>
        </w:rPr>
      </w:pPr>
      <w:hyperlink w:anchor="_Toc67909559" w:history="1">
        <w:r w:rsidR="002F1E02" w:rsidRPr="00A76FCF">
          <w:rPr>
            <w:rStyle w:val="Hyperlink"/>
            <w:noProof/>
          </w:rPr>
          <w:t>Responsible Procurement Evaluation</w:t>
        </w:r>
        <w:r w:rsidR="002F1E02">
          <w:rPr>
            <w:noProof/>
            <w:webHidden/>
          </w:rPr>
          <w:tab/>
        </w:r>
        <w:r w:rsidR="002F1E02">
          <w:rPr>
            <w:noProof/>
            <w:webHidden/>
          </w:rPr>
          <w:fldChar w:fldCharType="begin"/>
        </w:r>
        <w:r w:rsidR="002F1E02">
          <w:rPr>
            <w:noProof/>
            <w:webHidden/>
          </w:rPr>
          <w:instrText xml:space="preserve"> PAGEREF _Toc67909559 \h </w:instrText>
        </w:r>
        <w:r w:rsidR="002F1E02">
          <w:rPr>
            <w:noProof/>
            <w:webHidden/>
          </w:rPr>
        </w:r>
        <w:r w:rsidR="002F1E02">
          <w:rPr>
            <w:noProof/>
            <w:webHidden/>
          </w:rPr>
          <w:fldChar w:fldCharType="separate"/>
        </w:r>
        <w:r w:rsidR="008325A6">
          <w:rPr>
            <w:noProof/>
            <w:webHidden/>
          </w:rPr>
          <w:t>26</w:t>
        </w:r>
        <w:r w:rsidR="002F1E02">
          <w:rPr>
            <w:noProof/>
            <w:webHidden/>
          </w:rPr>
          <w:fldChar w:fldCharType="end"/>
        </w:r>
      </w:hyperlink>
    </w:p>
    <w:p w14:paraId="7AC2BD3C" w14:textId="2D018993" w:rsidR="002F1E02" w:rsidRDefault="00DD60A8">
      <w:pPr>
        <w:pStyle w:val="TOC2"/>
        <w:rPr>
          <w:rFonts w:asciiTheme="minorHAnsi" w:eastAsiaTheme="minorEastAsia" w:hAnsiTheme="minorHAnsi" w:cstheme="minorBidi"/>
          <w:noProof/>
          <w:sz w:val="22"/>
          <w:szCs w:val="22"/>
        </w:rPr>
      </w:pPr>
      <w:hyperlink w:anchor="_Toc67909560" w:history="1">
        <w:r w:rsidR="002F1E02" w:rsidRPr="00A76FCF">
          <w:rPr>
            <w:rStyle w:val="Hyperlink"/>
            <w:noProof/>
          </w:rPr>
          <w:t>Commercial Evaluation (pass/fail - not scored or weighted)</w:t>
        </w:r>
        <w:r w:rsidR="002F1E02">
          <w:rPr>
            <w:noProof/>
            <w:webHidden/>
          </w:rPr>
          <w:tab/>
        </w:r>
        <w:r w:rsidR="002F1E02">
          <w:rPr>
            <w:noProof/>
            <w:webHidden/>
          </w:rPr>
          <w:fldChar w:fldCharType="begin"/>
        </w:r>
        <w:r w:rsidR="002F1E02">
          <w:rPr>
            <w:noProof/>
            <w:webHidden/>
          </w:rPr>
          <w:instrText xml:space="preserve"> PAGEREF _Toc67909560 \h </w:instrText>
        </w:r>
        <w:r w:rsidR="002F1E02">
          <w:rPr>
            <w:noProof/>
            <w:webHidden/>
          </w:rPr>
        </w:r>
        <w:r w:rsidR="002F1E02">
          <w:rPr>
            <w:noProof/>
            <w:webHidden/>
          </w:rPr>
          <w:fldChar w:fldCharType="separate"/>
        </w:r>
        <w:r w:rsidR="008325A6">
          <w:rPr>
            <w:noProof/>
            <w:webHidden/>
          </w:rPr>
          <w:t>27</w:t>
        </w:r>
        <w:r w:rsidR="002F1E02">
          <w:rPr>
            <w:noProof/>
            <w:webHidden/>
          </w:rPr>
          <w:fldChar w:fldCharType="end"/>
        </w:r>
      </w:hyperlink>
    </w:p>
    <w:p w14:paraId="1BE2A7E7" w14:textId="50A18B4D" w:rsidR="002F1E02" w:rsidRDefault="00DD60A8">
      <w:pPr>
        <w:pStyle w:val="TOC2"/>
        <w:rPr>
          <w:rFonts w:asciiTheme="minorHAnsi" w:eastAsiaTheme="minorEastAsia" w:hAnsiTheme="minorHAnsi" w:cstheme="minorBidi"/>
          <w:noProof/>
          <w:sz w:val="22"/>
          <w:szCs w:val="22"/>
        </w:rPr>
      </w:pPr>
      <w:hyperlink w:anchor="_Toc67909561" w:history="1">
        <w:r w:rsidR="002F1E02" w:rsidRPr="00A76FCF">
          <w:rPr>
            <w:rStyle w:val="Hyperlink"/>
            <w:noProof/>
          </w:rPr>
          <w:t>Combining the Quality and Financial Evaluations</w:t>
        </w:r>
        <w:r w:rsidR="002F1E02">
          <w:rPr>
            <w:noProof/>
            <w:webHidden/>
          </w:rPr>
          <w:tab/>
        </w:r>
        <w:r w:rsidR="002F1E02">
          <w:rPr>
            <w:noProof/>
            <w:webHidden/>
          </w:rPr>
          <w:fldChar w:fldCharType="begin"/>
        </w:r>
        <w:r w:rsidR="002F1E02">
          <w:rPr>
            <w:noProof/>
            <w:webHidden/>
          </w:rPr>
          <w:instrText xml:space="preserve"> PAGEREF _Toc67909561 \h </w:instrText>
        </w:r>
        <w:r w:rsidR="002F1E02">
          <w:rPr>
            <w:noProof/>
            <w:webHidden/>
          </w:rPr>
        </w:r>
        <w:r w:rsidR="002F1E02">
          <w:rPr>
            <w:noProof/>
            <w:webHidden/>
          </w:rPr>
          <w:fldChar w:fldCharType="separate"/>
        </w:r>
        <w:r w:rsidR="008325A6">
          <w:rPr>
            <w:noProof/>
            <w:webHidden/>
          </w:rPr>
          <w:t>28</w:t>
        </w:r>
        <w:r w:rsidR="002F1E02">
          <w:rPr>
            <w:noProof/>
            <w:webHidden/>
          </w:rPr>
          <w:fldChar w:fldCharType="end"/>
        </w:r>
      </w:hyperlink>
    </w:p>
    <w:p w14:paraId="614FFB31" w14:textId="5BFDB6E7" w:rsidR="002F1E02" w:rsidRDefault="00DD60A8">
      <w:pPr>
        <w:pStyle w:val="TOC2"/>
        <w:rPr>
          <w:rFonts w:asciiTheme="minorHAnsi" w:eastAsiaTheme="minorEastAsia" w:hAnsiTheme="minorHAnsi" w:cstheme="minorBidi"/>
          <w:noProof/>
          <w:sz w:val="22"/>
          <w:szCs w:val="22"/>
        </w:rPr>
      </w:pPr>
      <w:hyperlink w:anchor="_Toc67909562" w:history="1">
        <w:r w:rsidR="002F1E02" w:rsidRPr="00A76FCF">
          <w:rPr>
            <w:rStyle w:val="Hyperlink"/>
            <w:noProof/>
          </w:rPr>
          <w:t>Weightings Guidance</w:t>
        </w:r>
        <w:r w:rsidR="002F1E02">
          <w:rPr>
            <w:noProof/>
            <w:webHidden/>
          </w:rPr>
          <w:tab/>
        </w:r>
        <w:r w:rsidR="002F1E02">
          <w:rPr>
            <w:noProof/>
            <w:webHidden/>
          </w:rPr>
          <w:fldChar w:fldCharType="begin"/>
        </w:r>
        <w:r w:rsidR="002F1E02">
          <w:rPr>
            <w:noProof/>
            <w:webHidden/>
          </w:rPr>
          <w:instrText xml:space="preserve"> PAGEREF _Toc67909562 \h </w:instrText>
        </w:r>
        <w:r w:rsidR="002F1E02">
          <w:rPr>
            <w:noProof/>
            <w:webHidden/>
          </w:rPr>
        </w:r>
        <w:r w:rsidR="002F1E02">
          <w:rPr>
            <w:noProof/>
            <w:webHidden/>
          </w:rPr>
          <w:fldChar w:fldCharType="separate"/>
        </w:r>
        <w:r w:rsidR="008325A6">
          <w:rPr>
            <w:noProof/>
            <w:webHidden/>
          </w:rPr>
          <w:t>29</w:t>
        </w:r>
        <w:r w:rsidR="002F1E02">
          <w:rPr>
            <w:noProof/>
            <w:webHidden/>
          </w:rPr>
          <w:fldChar w:fldCharType="end"/>
        </w:r>
      </w:hyperlink>
    </w:p>
    <w:p w14:paraId="5464826E" w14:textId="5B677C5A"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63" w:history="1">
        <w:r w:rsidR="002F1E02" w:rsidRPr="00A76FCF">
          <w:rPr>
            <w:rStyle w:val="Hyperlink"/>
            <w:noProof/>
          </w:rPr>
          <w:t>5</w:t>
        </w:r>
        <w:r w:rsidR="002F1E02">
          <w:rPr>
            <w:rFonts w:asciiTheme="minorHAnsi" w:eastAsiaTheme="minorEastAsia" w:hAnsiTheme="minorHAnsi" w:cstheme="minorBidi"/>
            <w:b w:val="0"/>
            <w:bCs w:val="0"/>
            <w:noProof/>
            <w:sz w:val="22"/>
            <w:szCs w:val="22"/>
          </w:rPr>
          <w:tab/>
        </w:r>
        <w:r w:rsidR="002F1E02" w:rsidRPr="00A76FCF">
          <w:rPr>
            <w:rStyle w:val="Hyperlink"/>
            <w:noProof/>
          </w:rPr>
          <w:t>Notice to Bidders</w:t>
        </w:r>
        <w:r w:rsidR="002F1E02">
          <w:rPr>
            <w:noProof/>
            <w:webHidden/>
          </w:rPr>
          <w:tab/>
        </w:r>
        <w:r w:rsidR="002F1E02">
          <w:rPr>
            <w:noProof/>
            <w:webHidden/>
          </w:rPr>
          <w:fldChar w:fldCharType="begin"/>
        </w:r>
        <w:r w:rsidR="002F1E02">
          <w:rPr>
            <w:noProof/>
            <w:webHidden/>
          </w:rPr>
          <w:instrText xml:space="preserve"> PAGEREF _Toc67909563 \h </w:instrText>
        </w:r>
        <w:r w:rsidR="002F1E02">
          <w:rPr>
            <w:noProof/>
            <w:webHidden/>
          </w:rPr>
        </w:r>
        <w:r w:rsidR="002F1E02">
          <w:rPr>
            <w:noProof/>
            <w:webHidden/>
          </w:rPr>
          <w:fldChar w:fldCharType="separate"/>
        </w:r>
        <w:r w:rsidR="008325A6">
          <w:rPr>
            <w:noProof/>
            <w:webHidden/>
          </w:rPr>
          <w:t>40</w:t>
        </w:r>
        <w:r w:rsidR="002F1E02">
          <w:rPr>
            <w:noProof/>
            <w:webHidden/>
          </w:rPr>
          <w:fldChar w:fldCharType="end"/>
        </w:r>
      </w:hyperlink>
    </w:p>
    <w:p w14:paraId="2EECAAED" w14:textId="0F31062E" w:rsidR="002F1E02" w:rsidRDefault="00DD60A8">
      <w:pPr>
        <w:pStyle w:val="TOC2"/>
        <w:rPr>
          <w:rFonts w:asciiTheme="minorHAnsi" w:eastAsiaTheme="minorEastAsia" w:hAnsiTheme="minorHAnsi" w:cstheme="minorBidi"/>
          <w:noProof/>
          <w:sz w:val="22"/>
          <w:szCs w:val="22"/>
        </w:rPr>
      </w:pPr>
      <w:hyperlink w:anchor="_Toc67909564" w:history="1">
        <w:r w:rsidR="002F1E02" w:rsidRPr="00A76FCF">
          <w:rPr>
            <w:rStyle w:val="Hyperlink"/>
            <w:noProof/>
          </w:rPr>
          <w:t>Confidentiality</w:t>
        </w:r>
        <w:r w:rsidR="002F1E02">
          <w:rPr>
            <w:noProof/>
            <w:webHidden/>
          </w:rPr>
          <w:tab/>
        </w:r>
        <w:r w:rsidR="002F1E02">
          <w:rPr>
            <w:noProof/>
            <w:webHidden/>
          </w:rPr>
          <w:fldChar w:fldCharType="begin"/>
        </w:r>
        <w:r w:rsidR="002F1E02">
          <w:rPr>
            <w:noProof/>
            <w:webHidden/>
          </w:rPr>
          <w:instrText xml:space="preserve"> PAGEREF _Toc67909564 \h </w:instrText>
        </w:r>
        <w:r w:rsidR="002F1E02">
          <w:rPr>
            <w:noProof/>
            <w:webHidden/>
          </w:rPr>
        </w:r>
        <w:r w:rsidR="002F1E02">
          <w:rPr>
            <w:noProof/>
            <w:webHidden/>
          </w:rPr>
          <w:fldChar w:fldCharType="separate"/>
        </w:r>
        <w:r w:rsidR="008325A6">
          <w:rPr>
            <w:noProof/>
            <w:webHidden/>
          </w:rPr>
          <w:t>40</w:t>
        </w:r>
        <w:r w:rsidR="002F1E02">
          <w:rPr>
            <w:noProof/>
            <w:webHidden/>
          </w:rPr>
          <w:fldChar w:fldCharType="end"/>
        </w:r>
      </w:hyperlink>
    </w:p>
    <w:p w14:paraId="48660E54" w14:textId="74ECD73E" w:rsidR="002F1E02" w:rsidRDefault="00DD60A8">
      <w:pPr>
        <w:pStyle w:val="TOC2"/>
        <w:rPr>
          <w:rFonts w:asciiTheme="minorHAnsi" w:eastAsiaTheme="minorEastAsia" w:hAnsiTheme="minorHAnsi" w:cstheme="minorBidi"/>
          <w:noProof/>
          <w:sz w:val="22"/>
          <w:szCs w:val="22"/>
        </w:rPr>
      </w:pPr>
      <w:hyperlink w:anchor="_Toc67909565" w:history="1">
        <w:r w:rsidR="002F1E02" w:rsidRPr="00A76FCF">
          <w:rPr>
            <w:rStyle w:val="Hyperlink"/>
            <w:noProof/>
          </w:rPr>
          <w:t>Freedom of Information</w:t>
        </w:r>
        <w:r w:rsidR="002F1E02">
          <w:rPr>
            <w:noProof/>
            <w:webHidden/>
          </w:rPr>
          <w:tab/>
        </w:r>
        <w:r w:rsidR="002F1E02">
          <w:rPr>
            <w:noProof/>
            <w:webHidden/>
          </w:rPr>
          <w:fldChar w:fldCharType="begin"/>
        </w:r>
        <w:r w:rsidR="002F1E02">
          <w:rPr>
            <w:noProof/>
            <w:webHidden/>
          </w:rPr>
          <w:instrText xml:space="preserve"> PAGEREF _Toc67909565 \h </w:instrText>
        </w:r>
        <w:r w:rsidR="002F1E02">
          <w:rPr>
            <w:noProof/>
            <w:webHidden/>
          </w:rPr>
        </w:r>
        <w:r w:rsidR="002F1E02">
          <w:rPr>
            <w:noProof/>
            <w:webHidden/>
          </w:rPr>
          <w:fldChar w:fldCharType="separate"/>
        </w:r>
        <w:r w:rsidR="008325A6">
          <w:rPr>
            <w:noProof/>
            <w:webHidden/>
          </w:rPr>
          <w:t>40</w:t>
        </w:r>
        <w:r w:rsidR="002F1E02">
          <w:rPr>
            <w:noProof/>
            <w:webHidden/>
          </w:rPr>
          <w:fldChar w:fldCharType="end"/>
        </w:r>
      </w:hyperlink>
    </w:p>
    <w:p w14:paraId="0E408A41" w14:textId="5013432A" w:rsidR="002F1E02" w:rsidRDefault="00DD60A8">
      <w:pPr>
        <w:pStyle w:val="TOC2"/>
        <w:rPr>
          <w:rFonts w:asciiTheme="minorHAnsi" w:eastAsiaTheme="minorEastAsia" w:hAnsiTheme="minorHAnsi" w:cstheme="minorBidi"/>
          <w:noProof/>
          <w:sz w:val="22"/>
          <w:szCs w:val="22"/>
        </w:rPr>
      </w:pPr>
      <w:hyperlink w:anchor="_Toc67909566" w:history="1">
        <w:r w:rsidR="002F1E02" w:rsidRPr="00A76FCF">
          <w:rPr>
            <w:rStyle w:val="Hyperlink"/>
            <w:noProof/>
          </w:rPr>
          <w:t>Equality, Diversity and Inclusion</w:t>
        </w:r>
        <w:r w:rsidR="002F1E02">
          <w:rPr>
            <w:noProof/>
            <w:webHidden/>
          </w:rPr>
          <w:tab/>
        </w:r>
        <w:r w:rsidR="002F1E02">
          <w:rPr>
            <w:noProof/>
            <w:webHidden/>
          </w:rPr>
          <w:fldChar w:fldCharType="begin"/>
        </w:r>
        <w:r w:rsidR="002F1E02">
          <w:rPr>
            <w:noProof/>
            <w:webHidden/>
          </w:rPr>
          <w:instrText xml:space="preserve"> PAGEREF _Toc67909566 \h </w:instrText>
        </w:r>
        <w:r w:rsidR="002F1E02">
          <w:rPr>
            <w:noProof/>
            <w:webHidden/>
          </w:rPr>
        </w:r>
        <w:r w:rsidR="002F1E02">
          <w:rPr>
            <w:noProof/>
            <w:webHidden/>
          </w:rPr>
          <w:fldChar w:fldCharType="separate"/>
        </w:r>
        <w:r w:rsidR="008325A6">
          <w:rPr>
            <w:noProof/>
            <w:webHidden/>
          </w:rPr>
          <w:t>42</w:t>
        </w:r>
        <w:r w:rsidR="002F1E02">
          <w:rPr>
            <w:noProof/>
            <w:webHidden/>
          </w:rPr>
          <w:fldChar w:fldCharType="end"/>
        </w:r>
      </w:hyperlink>
    </w:p>
    <w:p w14:paraId="5D049C01" w14:textId="5FB75E9F" w:rsidR="002F1E02" w:rsidRDefault="00DD60A8">
      <w:pPr>
        <w:pStyle w:val="TOC2"/>
        <w:rPr>
          <w:rFonts w:asciiTheme="minorHAnsi" w:eastAsiaTheme="minorEastAsia" w:hAnsiTheme="minorHAnsi" w:cstheme="minorBidi"/>
          <w:noProof/>
          <w:sz w:val="22"/>
          <w:szCs w:val="22"/>
        </w:rPr>
      </w:pPr>
      <w:hyperlink w:anchor="_Toc67909567" w:history="1">
        <w:r w:rsidR="002F1E02" w:rsidRPr="00A76FCF">
          <w:rPr>
            <w:rStyle w:val="Hyperlink"/>
            <w:noProof/>
          </w:rPr>
          <w:t>Responsible Procurement</w:t>
        </w:r>
        <w:r w:rsidR="002F1E02">
          <w:rPr>
            <w:noProof/>
            <w:webHidden/>
          </w:rPr>
          <w:tab/>
        </w:r>
        <w:r w:rsidR="002F1E02">
          <w:rPr>
            <w:noProof/>
            <w:webHidden/>
          </w:rPr>
          <w:fldChar w:fldCharType="begin"/>
        </w:r>
        <w:r w:rsidR="002F1E02">
          <w:rPr>
            <w:noProof/>
            <w:webHidden/>
          </w:rPr>
          <w:instrText xml:space="preserve"> PAGEREF _Toc67909567 \h </w:instrText>
        </w:r>
        <w:r w:rsidR="002F1E02">
          <w:rPr>
            <w:noProof/>
            <w:webHidden/>
          </w:rPr>
        </w:r>
        <w:r w:rsidR="002F1E02">
          <w:rPr>
            <w:noProof/>
            <w:webHidden/>
          </w:rPr>
          <w:fldChar w:fldCharType="separate"/>
        </w:r>
        <w:r w:rsidR="008325A6">
          <w:rPr>
            <w:noProof/>
            <w:webHidden/>
          </w:rPr>
          <w:t>42</w:t>
        </w:r>
        <w:r w:rsidR="002F1E02">
          <w:rPr>
            <w:noProof/>
            <w:webHidden/>
          </w:rPr>
          <w:fldChar w:fldCharType="end"/>
        </w:r>
      </w:hyperlink>
    </w:p>
    <w:p w14:paraId="14E1BBA4" w14:textId="12472F56" w:rsidR="002F1E02" w:rsidRDefault="00DD60A8">
      <w:pPr>
        <w:pStyle w:val="TOC2"/>
        <w:rPr>
          <w:rFonts w:asciiTheme="minorHAnsi" w:eastAsiaTheme="minorEastAsia" w:hAnsiTheme="minorHAnsi" w:cstheme="minorBidi"/>
          <w:noProof/>
          <w:sz w:val="22"/>
          <w:szCs w:val="22"/>
        </w:rPr>
      </w:pPr>
      <w:hyperlink w:anchor="_Toc67909568" w:history="1">
        <w:r w:rsidR="002F1E02" w:rsidRPr="00A76FCF">
          <w:rPr>
            <w:rStyle w:val="Hyperlink"/>
            <w:noProof/>
          </w:rPr>
          <w:t>Disclaimer</w:t>
        </w:r>
        <w:r w:rsidR="002F1E02">
          <w:rPr>
            <w:noProof/>
            <w:webHidden/>
          </w:rPr>
          <w:tab/>
        </w:r>
        <w:r w:rsidR="002F1E02">
          <w:rPr>
            <w:noProof/>
            <w:webHidden/>
          </w:rPr>
          <w:fldChar w:fldCharType="begin"/>
        </w:r>
        <w:r w:rsidR="002F1E02">
          <w:rPr>
            <w:noProof/>
            <w:webHidden/>
          </w:rPr>
          <w:instrText xml:space="preserve"> PAGEREF _Toc67909568 \h </w:instrText>
        </w:r>
        <w:r w:rsidR="002F1E02">
          <w:rPr>
            <w:noProof/>
            <w:webHidden/>
          </w:rPr>
        </w:r>
        <w:r w:rsidR="002F1E02">
          <w:rPr>
            <w:noProof/>
            <w:webHidden/>
          </w:rPr>
          <w:fldChar w:fldCharType="separate"/>
        </w:r>
        <w:r w:rsidR="008325A6">
          <w:rPr>
            <w:noProof/>
            <w:webHidden/>
          </w:rPr>
          <w:t>43</w:t>
        </w:r>
        <w:r w:rsidR="002F1E02">
          <w:rPr>
            <w:noProof/>
            <w:webHidden/>
          </w:rPr>
          <w:fldChar w:fldCharType="end"/>
        </w:r>
      </w:hyperlink>
    </w:p>
    <w:p w14:paraId="32E83DEC" w14:textId="39B6195A" w:rsidR="002F1E02" w:rsidRDefault="00DD60A8">
      <w:pPr>
        <w:pStyle w:val="TOC2"/>
        <w:rPr>
          <w:rFonts w:asciiTheme="minorHAnsi" w:eastAsiaTheme="minorEastAsia" w:hAnsiTheme="minorHAnsi" w:cstheme="minorBidi"/>
          <w:noProof/>
          <w:sz w:val="22"/>
          <w:szCs w:val="22"/>
        </w:rPr>
      </w:pPr>
      <w:hyperlink w:anchor="_Toc67909569" w:history="1">
        <w:r w:rsidR="002F1E02" w:rsidRPr="00A76FCF">
          <w:rPr>
            <w:rStyle w:val="Hyperlink"/>
            <w:noProof/>
          </w:rPr>
          <w:t>Good Faith</w:t>
        </w:r>
        <w:r w:rsidR="002F1E02">
          <w:rPr>
            <w:noProof/>
            <w:webHidden/>
          </w:rPr>
          <w:tab/>
        </w:r>
        <w:r w:rsidR="002F1E02">
          <w:rPr>
            <w:noProof/>
            <w:webHidden/>
          </w:rPr>
          <w:fldChar w:fldCharType="begin"/>
        </w:r>
        <w:r w:rsidR="002F1E02">
          <w:rPr>
            <w:noProof/>
            <w:webHidden/>
          </w:rPr>
          <w:instrText xml:space="preserve"> PAGEREF _Toc67909569 \h </w:instrText>
        </w:r>
        <w:r w:rsidR="002F1E02">
          <w:rPr>
            <w:noProof/>
            <w:webHidden/>
          </w:rPr>
        </w:r>
        <w:r w:rsidR="002F1E02">
          <w:rPr>
            <w:noProof/>
            <w:webHidden/>
          </w:rPr>
          <w:fldChar w:fldCharType="separate"/>
        </w:r>
        <w:r w:rsidR="008325A6">
          <w:rPr>
            <w:noProof/>
            <w:webHidden/>
          </w:rPr>
          <w:t>44</w:t>
        </w:r>
        <w:r w:rsidR="002F1E02">
          <w:rPr>
            <w:noProof/>
            <w:webHidden/>
          </w:rPr>
          <w:fldChar w:fldCharType="end"/>
        </w:r>
      </w:hyperlink>
    </w:p>
    <w:p w14:paraId="129C5B2F" w14:textId="415E758A" w:rsidR="002F1E02" w:rsidRDefault="00DD60A8">
      <w:pPr>
        <w:pStyle w:val="TOC2"/>
        <w:rPr>
          <w:rFonts w:asciiTheme="minorHAnsi" w:eastAsiaTheme="minorEastAsia" w:hAnsiTheme="minorHAnsi" w:cstheme="minorBidi"/>
          <w:noProof/>
          <w:sz w:val="22"/>
          <w:szCs w:val="22"/>
        </w:rPr>
      </w:pPr>
      <w:hyperlink w:anchor="_Toc67909570" w:history="1">
        <w:r w:rsidR="002F1E02" w:rsidRPr="00A76FCF">
          <w:rPr>
            <w:rStyle w:val="Hyperlink"/>
            <w:noProof/>
          </w:rPr>
          <w:t>Accuracy of Information</w:t>
        </w:r>
        <w:r w:rsidR="002F1E02">
          <w:rPr>
            <w:noProof/>
            <w:webHidden/>
          </w:rPr>
          <w:tab/>
        </w:r>
        <w:r w:rsidR="002F1E02">
          <w:rPr>
            <w:noProof/>
            <w:webHidden/>
          </w:rPr>
          <w:fldChar w:fldCharType="begin"/>
        </w:r>
        <w:r w:rsidR="002F1E02">
          <w:rPr>
            <w:noProof/>
            <w:webHidden/>
          </w:rPr>
          <w:instrText xml:space="preserve"> PAGEREF _Toc67909570 \h </w:instrText>
        </w:r>
        <w:r w:rsidR="002F1E02">
          <w:rPr>
            <w:noProof/>
            <w:webHidden/>
          </w:rPr>
        </w:r>
        <w:r w:rsidR="002F1E02">
          <w:rPr>
            <w:noProof/>
            <w:webHidden/>
          </w:rPr>
          <w:fldChar w:fldCharType="separate"/>
        </w:r>
        <w:r w:rsidR="008325A6">
          <w:rPr>
            <w:noProof/>
            <w:webHidden/>
          </w:rPr>
          <w:t>44</w:t>
        </w:r>
        <w:r w:rsidR="002F1E02">
          <w:rPr>
            <w:noProof/>
            <w:webHidden/>
          </w:rPr>
          <w:fldChar w:fldCharType="end"/>
        </w:r>
      </w:hyperlink>
    </w:p>
    <w:p w14:paraId="1362C264" w14:textId="4BDDDFA7" w:rsidR="002F1E02" w:rsidRDefault="00DD60A8">
      <w:pPr>
        <w:pStyle w:val="TOC2"/>
        <w:rPr>
          <w:rFonts w:asciiTheme="minorHAnsi" w:eastAsiaTheme="minorEastAsia" w:hAnsiTheme="minorHAnsi" w:cstheme="minorBidi"/>
          <w:noProof/>
          <w:sz w:val="22"/>
          <w:szCs w:val="22"/>
        </w:rPr>
      </w:pPr>
      <w:hyperlink w:anchor="_Toc67909571" w:history="1">
        <w:r w:rsidR="002F1E02" w:rsidRPr="00A76FCF">
          <w:rPr>
            <w:rStyle w:val="Hyperlink"/>
            <w:noProof/>
          </w:rPr>
          <w:t>Intellectual Property Rights</w:t>
        </w:r>
        <w:r w:rsidR="002F1E02">
          <w:rPr>
            <w:noProof/>
            <w:webHidden/>
          </w:rPr>
          <w:tab/>
        </w:r>
        <w:r w:rsidR="002F1E02">
          <w:rPr>
            <w:noProof/>
            <w:webHidden/>
          </w:rPr>
          <w:fldChar w:fldCharType="begin"/>
        </w:r>
        <w:r w:rsidR="002F1E02">
          <w:rPr>
            <w:noProof/>
            <w:webHidden/>
          </w:rPr>
          <w:instrText xml:space="preserve"> PAGEREF _Toc67909571 \h </w:instrText>
        </w:r>
        <w:r w:rsidR="002F1E02">
          <w:rPr>
            <w:noProof/>
            <w:webHidden/>
          </w:rPr>
        </w:r>
        <w:r w:rsidR="002F1E02">
          <w:rPr>
            <w:noProof/>
            <w:webHidden/>
          </w:rPr>
          <w:fldChar w:fldCharType="separate"/>
        </w:r>
        <w:r w:rsidR="008325A6">
          <w:rPr>
            <w:noProof/>
            <w:webHidden/>
          </w:rPr>
          <w:t>45</w:t>
        </w:r>
        <w:r w:rsidR="002F1E02">
          <w:rPr>
            <w:noProof/>
            <w:webHidden/>
          </w:rPr>
          <w:fldChar w:fldCharType="end"/>
        </w:r>
      </w:hyperlink>
    </w:p>
    <w:p w14:paraId="4EC81F2A" w14:textId="58A050E3" w:rsidR="002F1E02" w:rsidRDefault="00DD60A8">
      <w:pPr>
        <w:pStyle w:val="TOC2"/>
        <w:rPr>
          <w:rFonts w:asciiTheme="minorHAnsi" w:eastAsiaTheme="minorEastAsia" w:hAnsiTheme="minorHAnsi" w:cstheme="minorBidi"/>
          <w:noProof/>
          <w:sz w:val="22"/>
          <w:szCs w:val="22"/>
        </w:rPr>
      </w:pPr>
      <w:hyperlink w:anchor="_Toc67909572" w:history="1">
        <w:r w:rsidR="002F1E02" w:rsidRPr="00A76FCF">
          <w:rPr>
            <w:rStyle w:val="Hyperlink"/>
            <w:noProof/>
          </w:rPr>
          <w:t>Changes in Circumstances</w:t>
        </w:r>
        <w:r w:rsidR="002F1E02">
          <w:rPr>
            <w:noProof/>
            <w:webHidden/>
          </w:rPr>
          <w:tab/>
        </w:r>
        <w:r w:rsidR="002F1E02">
          <w:rPr>
            <w:noProof/>
            <w:webHidden/>
          </w:rPr>
          <w:fldChar w:fldCharType="begin"/>
        </w:r>
        <w:r w:rsidR="002F1E02">
          <w:rPr>
            <w:noProof/>
            <w:webHidden/>
          </w:rPr>
          <w:instrText xml:space="preserve"> PAGEREF _Toc67909572 \h </w:instrText>
        </w:r>
        <w:r w:rsidR="002F1E02">
          <w:rPr>
            <w:noProof/>
            <w:webHidden/>
          </w:rPr>
        </w:r>
        <w:r w:rsidR="002F1E02">
          <w:rPr>
            <w:noProof/>
            <w:webHidden/>
          </w:rPr>
          <w:fldChar w:fldCharType="separate"/>
        </w:r>
        <w:r w:rsidR="008325A6">
          <w:rPr>
            <w:noProof/>
            <w:webHidden/>
          </w:rPr>
          <w:t>45</w:t>
        </w:r>
        <w:r w:rsidR="002F1E02">
          <w:rPr>
            <w:noProof/>
            <w:webHidden/>
          </w:rPr>
          <w:fldChar w:fldCharType="end"/>
        </w:r>
      </w:hyperlink>
    </w:p>
    <w:p w14:paraId="6E6067DF" w14:textId="12244AF3" w:rsidR="002F1E02" w:rsidRDefault="00DD60A8">
      <w:pPr>
        <w:pStyle w:val="TOC2"/>
        <w:rPr>
          <w:rFonts w:asciiTheme="minorHAnsi" w:eastAsiaTheme="minorEastAsia" w:hAnsiTheme="minorHAnsi" w:cstheme="minorBidi"/>
          <w:noProof/>
          <w:sz w:val="22"/>
          <w:szCs w:val="22"/>
        </w:rPr>
      </w:pPr>
      <w:hyperlink w:anchor="_Toc67909573" w:history="1">
        <w:r w:rsidR="002F1E02" w:rsidRPr="00A76FCF">
          <w:rPr>
            <w:rStyle w:val="Hyperlink"/>
            <w:noProof/>
          </w:rPr>
          <w:t>Conflict of Interest</w:t>
        </w:r>
        <w:r w:rsidR="002F1E02">
          <w:rPr>
            <w:noProof/>
            <w:webHidden/>
          </w:rPr>
          <w:tab/>
        </w:r>
        <w:r w:rsidR="002F1E02">
          <w:rPr>
            <w:noProof/>
            <w:webHidden/>
          </w:rPr>
          <w:fldChar w:fldCharType="begin"/>
        </w:r>
        <w:r w:rsidR="002F1E02">
          <w:rPr>
            <w:noProof/>
            <w:webHidden/>
          </w:rPr>
          <w:instrText xml:space="preserve"> PAGEREF _Toc67909573 \h </w:instrText>
        </w:r>
        <w:r w:rsidR="002F1E02">
          <w:rPr>
            <w:noProof/>
            <w:webHidden/>
          </w:rPr>
        </w:r>
        <w:r w:rsidR="002F1E02">
          <w:rPr>
            <w:noProof/>
            <w:webHidden/>
          </w:rPr>
          <w:fldChar w:fldCharType="separate"/>
        </w:r>
        <w:r w:rsidR="008325A6">
          <w:rPr>
            <w:noProof/>
            <w:webHidden/>
          </w:rPr>
          <w:t>45</w:t>
        </w:r>
        <w:r w:rsidR="002F1E02">
          <w:rPr>
            <w:noProof/>
            <w:webHidden/>
          </w:rPr>
          <w:fldChar w:fldCharType="end"/>
        </w:r>
      </w:hyperlink>
    </w:p>
    <w:p w14:paraId="037DB925" w14:textId="063B779B" w:rsidR="002F1E02" w:rsidRDefault="00DD60A8">
      <w:pPr>
        <w:pStyle w:val="TOC2"/>
        <w:rPr>
          <w:rFonts w:asciiTheme="minorHAnsi" w:eastAsiaTheme="minorEastAsia" w:hAnsiTheme="minorHAnsi" w:cstheme="minorBidi"/>
          <w:noProof/>
          <w:sz w:val="22"/>
          <w:szCs w:val="22"/>
        </w:rPr>
      </w:pPr>
      <w:hyperlink w:anchor="_Toc67909574" w:history="1">
        <w:r w:rsidR="002F1E02" w:rsidRPr="00A76FCF">
          <w:rPr>
            <w:rStyle w:val="Hyperlink"/>
            <w:noProof/>
          </w:rPr>
          <w:t>Selection of Service Providers</w:t>
        </w:r>
        <w:r w:rsidR="002F1E02">
          <w:rPr>
            <w:noProof/>
            <w:webHidden/>
          </w:rPr>
          <w:tab/>
        </w:r>
        <w:r w:rsidR="002F1E02">
          <w:rPr>
            <w:noProof/>
            <w:webHidden/>
          </w:rPr>
          <w:fldChar w:fldCharType="begin"/>
        </w:r>
        <w:r w:rsidR="002F1E02">
          <w:rPr>
            <w:noProof/>
            <w:webHidden/>
          </w:rPr>
          <w:instrText xml:space="preserve"> PAGEREF _Toc67909574 \h </w:instrText>
        </w:r>
        <w:r w:rsidR="002F1E02">
          <w:rPr>
            <w:noProof/>
            <w:webHidden/>
          </w:rPr>
        </w:r>
        <w:r w:rsidR="002F1E02">
          <w:rPr>
            <w:noProof/>
            <w:webHidden/>
          </w:rPr>
          <w:fldChar w:fldCharType="separate"/>
        </w:r>
        <w:r w:rsidR="008325A6">
          <w:rPr>
            <w:noProof/>
            <w:webHidden/>
          </w:rPr>
          <w:t>46</w:t>
        </w:r>
        <w:r w:rsidR="002F1E02">
          <w:rPr>
            <w:noProof/>
            <w:webHidden/>
          </w:rPr>
          <w:fldChar w:fldCharType="end"/>
        </w:r>
      </w:hyperlink>
    </w:p>
    <w:p w14:paraId="09347FE9" w14:textId="630540C4" w:rsidR="002F1E02" w:rsidRDefault="00DD60A8">
      <w:pPr>
        <w:pStyle w:val="TOC2"/>
        <w:rPr>
          <w:rFonts w:asciiTheme="minorHAnsi" w:eastAsiaTheme="minorEastAsia" w:hAnsiTheme="minorHAnsi" w:cstheme="minorBidi"/>
          <w:noProof/>
          <w:sz w:val="22"/>
          <w:szCs w:val="22"/>
        </w:rPr>
      </w:pPr>
      <w:hyperlink w:anchor="_Toc67909575" w:history="1">
        <w:r w:rsidR="002F1E02" w:rsidRPr="00A76FCF">
          <w:rPr>
            <w:rStyle w:val="Hyperlink"/>
            <w:noProof/>
          </w:rPr>
          <w:t>Data Transparency</w:t>
        </w:r>
        <w:r w:rsidR="002F1E02">
          <w:rPr>
            <w:noProof/>
            <w:webHidden/>
          </w:rPr>
          <w:tab/>
        </w:r>
        <w:r w:rsidR="002F1E02">
          <w:rPr>
            <w:noProof/>
            <w:webHidden/>
          </w:rPr>
          <w:fldChar w:fldCharType="begin"/>
        </w:r>
        <w:r w:rsidR="002F1E02">
          <w:rPr>
            <w:noProof/>
            <w:webHidden/>
          </w:rPr>
          <w:instrText xml:space="preserve"> PAGEREF _Toc67909575 \h </w:instrText>
        </w:r>
        <w:r w:rsidR="002F1E02">
          <w:rPr>
            <w:noProof/>
            <w:webHidden/>
          </w:rPr>
        </w:r>
        <w:r w:rsidR="002F1E02">
          <w:rPr>
            <w:noProof/>
            <w:webHidden/>
          </w:rPr>
          <w:fldChar w:fldCharType="separate"/>
        </w:r>
        <w:r w:rsidR="008325A6">
          <w:rPr>
            <w:noProof/>
            <w:webHidden/>
          </w:rPr>
          <w:t>46</w:t>
        </w:r>
        <w:r w:rsidR="002F1E02">
          <w:rPr>
            <w:noProof/>
            <w:webHidden/>
          </w:rPr>
          <w:fldChar w:fldCharType="end"/>
        </w:r>
      </w:hyperlink>
    </w:p>
    <w:p w14:paraId="3E1BBB5A" w14:textId="1DE4050A"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76" w:history="1">
        <w:r w:rsidR="002F1E02" w:rsidRPr="00A76FCF">
          <w:rPr>
            <w:rStyle w:val="Hyperlink"/>
            <w:noProof/>
          </w:rPr>
          <w:t>6</w:t>
        </w:r>
        <w:r w:rsidR="002F1E02">
          <w:rPr>
            <w:rFonts w:asciiTheme="minorHAnsi" w:eastAsiaTheme="minorEastAsia" w:hAnsiTheme="minorHAnsi" w:cstheme="minorBidi"/>
            <w:b w:val="0"/>
            <w:bCs w:val="0"/>
            <w:noProof/>
            <w:sz w:val="22"/>
            <w:szCs w:val="22"/>
          </w:rPr>
          <w:tab/>
        </w:r>
        <w:r w:rsidR="002F1E02" w:rsidRPr="00A76FCF">
          <w:rPr>
            <w:rStyle w:val="Hyperlink"/>
            <w:noProof/>
          </w:rPr>
          <w:t>FORM OF TENDER</w:t>
        </w:r>
        <w:r w:rsidR="002F1E02">
          <w:rPr>
            <w:noProof/>
            <w:webHidden/>
          </w:rPr>
          <w:tab/>
        </w:r>
        <w:r w:rsidR="002F1E02">
          <w:rPr>
            <w:noProof/>
            <w:webHidden/>
          </w:rPr>
          <w:fldChar w:fldCharType="begin"/>
        </w:r>
        <w:r w:rsidR="002F1E02">
          <w:rPr>
            <w:noProof/>
            <w:webHidden/>
          </w:rPr>
          <w:instrText xml:space="preserve"> PAGEREF _Toc67909576 \h </w:instrText>
        </w:r>
        <w:r w:rsidR="002F1E02">
          <w:rPr>
            <w:noProof/>
            <w:webHidden/>
          </w:rPr>
        </w:r>
        <w:r w:rsidR="002F1E02">
          <w:rPr>
            <w:noProof/>
            <w:webHidden/>
          </w:rPr>
          <w:fldChar w:fldCharType="separate"/>
        </w:r>
        <w:r w:rsidR="008325A6">
          <w:rPr>
            <w:noProof/>
            <w:webHidden/>
          </w:rPr>
          <w:t>47</w:t>
        </w:r>
        <w:r w:rsidR="002F1E02">
          <w:rPr>
            <w:noProof/>
            <w:webHidden/>
          </w:rPr>
          <w:fldChar w:fldCharType="end"/>
        </w:r>
      </w:hyperlink>
    </w:p>
    <w:p w14:paraId="48EF3DE4" w14:textId="1941ACC8"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77" w:history="1">
        <w:r w:rsidR="002F1E02" w:rsidRPr="00A76FCF">
          <w:rPr>
            <w:rStyle w:val="Hyperlink"/>
            <w:noProof/>
          </w:rPr>
          <w:t>7</w:t>
        </w:r>
        <w:r w:rsidR="002F1E02">
          <w:rPr>
            <w:rFonts w:asciiTheme="minorHAnsi" w:eastAsiaTheme="minorEastAsia" w:hAnsiTheme="minorHAnsi" w:cstheme="minorBidi"/>
            <w:b w:val="0"/>
            <w:bCs w:val="0"/>
            <w:noProof/>
            <w:sz w:val="22"/>
            <w:szCs w:val="22"/>
          </w:rPr>
          <w:tab/>
        </w:r>
        <w:r w:rsidR="002F1E02" w:rsidRPr="00A76FCF">
          <w:rPr>
            <w:rStyle w:val="Hyperlink"/>
            <w:noProof/>
          </w:rPr>
          <w:t>Conflict of Interest Declaration</w:t>
        </w:r>
        <w:r w:rsidR="002F1E02">
          <w:rPr>
            <w:noProof/>
            <w:webHidden/>
          </w:rPr>
          <w:tab/>
        </w:r>
        <w:r w:rsidR="002F1E02">
          <w:rPr>
            <w:noProof/>
            <w:webHidden/>
          </w:rPr>
          <w:fldChar w:fldCharType="begin"/>
        </w:r>
        <w:r w:rsidR="002F1E02">
          <w:rPr>
            <w:noProof/>
            <w:webHidden/>
          </w:rPr>
          <w:instrText xml:space="preserve"> PAGEREF _Toc67909577 \h </w:instrText>
        </w:r>
        <w:r w:rsidR="002F1E02">
          <w:rPr>
            <w:noProof/>
            <w:webHidden/>
          </w:rPr>
        </w:r>
        <w:r w:rsidR="002F1E02">
          <w:rPr>
            <w:noProof/>
            <w:webHidden/>
          </w:rPr>
          <w:fldChar w:fldCharType="separate"/>
        </w:r>
        <w:r w:rsidR="008325A6">
          <w:rPr>
            <w:noProof/>
            <w:webHidden/>
          </w:rPr>
          <w:t>49</w:t>
        </w:r>
        <w:r w:rsidR="002F1E02">
          <w:rPr>
            <w:noProof/>
            <w:webHidden/>
          </w:rPr>
          <w:fldChar w:fldCharType="end"/>
        </w:r>
      </w:hyperlink>
    </w:p>
    <w:p w14:paraId="1D2637A3" w14:textId="74E583AA" w:rsidR="002F1E02" w:rsidRDefault="00DD60A8">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67909578" w:history="1">
        <w:r w:rsidR="002F1E02" w:rsidRPr="00A76FCF">
          <w:rPr>
            <w:rStyle w:val="Hyperlink"/>
            <w:noProof/>
          </w:rPr>
          <w:t>8</w:t>
        </w:r>
        <w:r w:rsidR="002F1E02">
          <w:rPr>
            <w:rFonts w:asciiTheme="minorHAnsi" w:eastAsiaTheme="minorEastAsia" w:hAnsiTheme="minorHAnsi" w:cstheme="minorBidi"/>
            <w:b w:val="0"/>
            <w:bCs w:val="0"/>
            <w:noProof/>
            <w:sz w:val="22"/>
            <w:szCs w:val="22"/>
          </w:rPr>
          <w:tab/>
        </w:r>
        <w:r w:rsidR="002F1E02" w:rsidRPr="00A76FCF">
          <w:rPr>
            <w:rStyle w:val="Hyperlink"/>
            <w:noProof/>
          </w:rPr>
          <w:t>Non-Collusion Declaration</w:t>
        </w:r>
        <w:r w:rsidR="002F1E02">
          <w:rPr>
            <w:noProof/>
            <w:webHidden/>
          </w:rPr>
          <w:tab/>
        </w:r>
        <w:r w:rsidR="002F1E02">
          <w:rPr>
            <w:noProof/>
            <w:webHidden/>
          </w:rPr>
          <w:fldChar w:fldCharType="begin"/>
        </w:r>
        <w:r w:rsidR="002F1E02">
          <w:rPr>
            <w:noProof/>
            <w:webHidden/>
          </w:rPr>
          <w:instrText xml:space="preserve"> PAGEREF _Toc67909578 \h </w:instrText>
        </w:r>
        <w:r w:rsidR="002F1E02">
          <w:rPr>
            <w:noProof/>
            <w:webHidden/>
          </w:rPr>
        </w:r>
        <w:r w:rsidR="002F1E02">
          <w:rPr>
            <w:noProof/>
            <w:webHidden/>
          </w:rPr>
          <w:fldChar w:fldCharType="separate"/>
        </w:r>
        <w:r w:rsidR="008325A6">
          <w:rPr>
            <w:noProof/>
            <w:webHidden/>
          </w:rPr>
          <w:t>52</w:t>
        </w:r>
        <w:r w:rsidR="002F1E02">
          <w:rPr>
            <w:noProof/>
            <w:webHidden/>
          </w:rPr>
          <w:fldChar w:fldCharType="end"/>
        </w:r>
      </w:hyperlink>
    </w:p>
    <w:p w14:paraId="6683B8B8" w14:textId="414150F1" w:rsidR="003D4FC5" w:rsidRDefault="00651953" w:rsidP="00414295">
      <w:pPr>
        <w:tabs>
          <w:tab w:val="left" w:pos="993"/>
          <w:tab w:val="right" w:pos="9072"/>
        </w:tabs>
        <w:rPr>
          <w:b/>
          <w:bCs/>
          <w:smallCaps/>
          <w:szCs w:val="24"/>
        </w:rPr>
      </w:pPr>
      <w:r w:rsidRPr="00DB54DB">
        <w:rPr>
          <w:b/>
          <w:bCs/>
          <w:smallCaps/>
          <w:szCs w:val="24"/>
          <w:highlight w:val="yellow"/>
        </w:rPr>
        <w:fldChar w:fldCharType="end"/>
      </w:r>
    </w:p>
    <w:p w14:paraId="66AB3693" w14:textId="60E67ECD" w:rsidR="000963D3" w:rsidRDefault="000963D3" w:rsidP="00414295">
      <w:pPr>
        <w:tabs>
          <w:tab w:val="left" w:pos="993"/>
          <w:tab w:val="right" w:pos="9072"/>
        </w:tabs>
        <w:rPr>
          <w:b/>
          <w:bCs/>
          <w:smallCaps/>
          <w:szCs w:val="24"/>
        </w:rPr>
      </w:pPr>
    </w:p>
    <w:p w14:paraId="059B59D0" w14:textId="33D14426" w:rsidR="00EB7D6A" w:rsidRDefault="00EB7D6A" w:rsidP="00414295">
      <w:pPr>
        <w:tabs>
          <w:tab w:val="left" w:pos="993"/>
          <w:tab w:val="right" w:pos="9072"/>
        </w:tabs>
        <w:rPr>
          <w:b/>
          <w:bCs/>
          <w:smallCaps/>
          <w:szCs w:val="24"/>
        </w:rPr>
      </w:pPr>
    </w:p>
    <w:p w14:paraId="7E30397F" w14:textId="4BD3AF07" w:rsidR="00EB7D6A" w:rsidRDefault="00EB7D6A" w:rsidP="00414295">
      <w:pPr>
        <w:tabs>
          <w:tab w:val="left" w:pos="993"/>
          <w:tab w:val="right" w:pos="9072"/>
        </w:tabs>
        <w:rPr>
          <w:b/>
          <w:bCs/>
          <w:smallCaps/>
          <w:szCs w:val="24"/>
        </w:rPr>
      </w:pPr>
    </w:p>
    <w:p w14:paraId="12EE6A06" w14:textId="0353F0F3" w:rsidR="002F1E02" w:rsidRDefault="002F1E02" w:rsidP="00414295">
      <w:pPr>
        <w:tabs>
          <w:tab w:val="left" w:pos="993"/>
          <w:tab w:val="right" w:pos="9072"/>
        </w:tabs>
        <w:rPr>
          <w:b/>
          <w:bCs/>
          <w:smallCaps/>
          <w:szCs w:val="24"/>
        </w:rPr>
      </w:pPr>
    </w:p>
    <w:p w14:paraId="464F5F23" w14:textId="77777777" w:rsidR="002F1E02" w:rsidRDefault="002F1E02" w:rsidP="00414295">
      <w:pPr>
        <w:tabs>
          <w:tab w:val="left" w:pos="993"/>
          <w:tab w:val="right" w:pos="9072"/>
        </w:tabs>
        <w:rPr>
          <w:b/>
          <w:bCs/>
          <w:smallCaps/>
          <w:szCs w:val="24"/>
        </w:rPr>
      </w:pPr>
    </w:p>
    <w:p w14:paraId="3B82B094" w14:textId="77777777" w:rsidR="000963D3" w:rsidRDefault="000963D3" w:rsidP="00414295">
      <w:pPr>
        <w:tabs>
          <w:tab w:val="left" w:pos="993"/>
          <w:tab w:val="right" w:pos="9072"/>
        </w:tabs>
        <w:rPr>
          <w:b/>
          <w:sz w:val="28"/>
          <w:szCs w:val="28"/>
        </w:rPr>
      </w:pPr>
    </w:p>
    <w:p w14:paraId="665254DE" w14:textId="77777777" w:rsidR="00414295" w:rsidRPr="00983BBA" w:rsidRDefault="00414295" w:rsidP="00414295">
      <w:pPr>
        <w:tabs>
          <w:tab w:val="left" w:pos="993"/>
          <w:tab w:val="right" w:pos="9072"/>
        </w:tabs>
        <w:rPr>
          <w:b/>
          <w:color w:val="000000" w:themeColor="text1"/>
          <w:sz w:val="28"/>
          <w:szCs w:val="28"/>
        </w:rPr>
      </w:pPr>
      <w:r w:rsidRPr="00983BBA">
        <w:rPr>
          <w:b/>
          <w:color w:val="000000" w:themeColor="text1"/>
          <w:sz w:val="28"/>
          <w:szCs w:val="28"/>
        </w:rPr>
        <w:t>List of Tables</w:t>
      </w:r>
    </w:p>
    <w:p w14:paraId="7F8EA34F" w14:textId="256B5AC6" w:rsidR="00414295" w:rsidRPr="00983BBA" w:rsidRDefault="00414295" w:rsidP="00414295">
      <w:pPr>
        <w:pStyle w:val="StyleAppendixListsSmallcaps"/>
        <w:numPr>
          <w:ilvl w:val="0"/>
          <w:numId w:val="0"/>
        </w:numPr>
        <w:tabs>
          <w:tab w:val="clear" w:pos="1985"/>
          <w:tab w:val="clear" w:pos="8295"/>
          <w:tab w:val="left" w:pos="1134"/>
          <w:tab w:val="right" w:pos="9072"/>
        </w:tabs>
        <w:ind w:left="1134" w:hanging="1134"/>
        <w:rPr>
          <w:color w:val="000000" w:themeColor="text1"/>
        </w:rPr>
      </w:pPr>
      <w:r w:rsidRPr="00983BBA">
        <w:rPr>
          <w:color w:val="000000" w:themeColor="text1"/>
        </w:rPr>
        <w:t>Table 1</w:t>
      </w:r>
      <w:r w:rsidR="00363DE5" w:rsidRPr="00983BBA">
        <w:rPr>
          <w:color w:val="000000" w:themeColor="text1"/>
        </w:rPr>
        <w:t>:</w:t>
      </w:r>
      <w:r w:rsidR="1072CE2A" w:rsidRPr="00983BBA">
        <w:rPr>
          <w:color w:val="000000" w:themeColor="text1"/>
        </w:rPr>
        <w:t xml:space="preserve"> </w:t>
      </w:r>
      <w:r w:rsidR="00971A50" w:rsidRPr="00983BBA">
        <w:rPr>
          <w:color w:val="000000" w:themeColor="text1"/>
        </w:rPr>
        <w:t>Procurement Timetable</w:t>
      </w:r>
      <w:r w:rsidRPr="00983BBA">
        <w:rPr>
          <w:color w:val="000000" w:themeColor="text1"/>
        </w:rPr>
        <w:tab/>
      </w:r>
      <w:r w:rsidR="003D4FC5" w:rsidRPr="00983BBA">
        <w:rPr>
          <w:color w:val="000000" w:themeColor="text1"/>
        </w:rPr>
        <w:t>1</w:t>
      </w:r>
      <w:r w:rsidR="008325A6" w:rsidRPr="00983BBA">
        <w:rPr>
          <w:color w:val="000000" w:themeColor="text1"/>
        </w:rPr>
        <w:t>3</w:t>
      </w:r>
    </w:p>
    <w:p w14:paraId="1E1C05A9" w14:textId="53D461AC" w:rsidR="00414295" w:rsidRPr="00983BBA" w:rsidRDefault="003B1064" w:rsidP="00414295">
      <w:pPr>
        <w:pStyle w:val="StyleAppendixListsSmallcaps"/>
        <w:numPr>
          <w:ilvl w:val="0"/>
          <w:numId w:val="0"/>
        </w:numPr>
        <w:tabs>
          <w:tab w:val="clear" w:pos="1985"/>
          <w:tab w:val="clear" w:pos="8295"/>
          <w:tab w:val="left" w:pos="1134"/>
          <w:tab w:val="right" w:pos="9072"/>
        </w:tabs>
        <w:ind w:left="1134" w:hanging="1134"/>
        <w:rPr>
          <w:color w:val="000000" w:themeColor="text1"/>
        </w:rPr>
      </w:pPr>
      <w:r w:rsidRPr="00983BBA">
        <w:rPr>
          <w:color w:val="000000" w:themeColor="text1"/>
        </w:rPr>
        <w:t>Table 2</w:t>
      </w:r>
      <w:r w:rsidR="00363DE5" w:rsidRPr="00983BBA">
        <w:rPr>
          <w:color w:val="000000" w:themeColor="text1"/>
        </w:rPr>
        <w:t>:</w:t>
      </w:r>
      <w:r w:rsidR="00370500" w:rsidRPr="00983BBA">
        <w:rPr>
          <w:color w:val="000000" w:themeColor="text1"/>
        </w:rPr>
        <w:t xml:space="preserve"> Quality Submission</w:t>
      </w:r>
      <w:r w:rsidRPr="00983BBA">
        <w:rPr>
          <w:color w:val="000000" w:themeColor="text1"/>
        </w:rPr>
        <w:t xml:space="preserve"> Scoring </w:t>
      </w:r>
      <w:r w:rsidR="00B816A9" w:rsidRPr="00983BBA">
        <w:rPr>
          <w:color w:val="000000" w:themeColor="text1"/>
        </w:rPr>
        <w:t>Scale</w:t>
      </w:r>
      <w:r w:rsidR="430FF2E1" w:rsidRPr="00983BBA">
        <w:rPr>
          <w:color w:val="000000" w:themeColor="text1"/>
        </w:rPr>
        <w:t xml:space="preserve"> </w:t>
      </w:r>
      <w:r w:rsidR="00414295" w:rsidRPr="00983BBA">
        <w:rPr>
          <w:color w:val="000000" w:themeColor="text1"/>
        </w:rPr>
        <w:tab/>
      </w:r>
      <w:r w:rsidR="00BF6F3F" w:rsidRPr="00983BBA">
        <w:rPr>
          <w:color w:val="000000" w:themeColor="text1"/>
        </w:rPr>
        <w:t>2</w:t>
      </w:r>
      <w:r w:rsidR="00934307" w:rsidRPr="00983BBA">
        <w:rPr>
          <w:color w:val="000000" w:themeColor="text1"/>
        </w:rPr>
        <w:t>4</w:t>
      </w:r>
    </w:p>
    <w:p w14:paraId="3411F6E4" w14:textId="64B2FA28" w:rsidR="00370500" w:rsidRPr="00983BBA" w:rsidRDefault="00370500" w:rsidP="00414295">
      <w:pPr>
        <w:pStyle w:val="StyleAppendixListsSmallcaps"/>
        <w:numPr>
          <w:ilvl w:val="0"/>
          <w:numId w:val="0"/>
        </w:numPr>
        <w:tabs>
          <w:tab w:val="clear" w:pos="1985"/>
          <w:tab w:val="clear" w:pos="8295"/>
          <w:tab w:val="left" w:pos="1134"/>
          <w:tab w:val="right" w:pos="9072"/>
        </w:tabs>
        <w:ind w:left="1134" w:hanging="1134"/>
        <w:rPr>
          <w:color w:val="000000" w:themeColor="text1"/>
        </w:rPr>
      </w:pPr>
      <w:r w:rsidRPr="00983BBA">
        <w:rPr>
          <w:color w:val="000000" w:themeColor="text1"/>
        </w:rPr>
        <w:t>Table 3</w:t>
      </w:r>
      <w:r w:rsidR="00363DE5" w:rsidRPr="00983BBA">
        <w:rPr>
          <w:color w:val="000000" w:themeColor="text1"/>
        </w:rPr>
        <w:t>:</w:t>
      </w:r>
      <w:r w:rsidRPr="00983BBA">
        <w:rPr>
          <w:color w:val="000000" w:themeColor="text1"/>
        </w:rPr>
        <w:t xml:space="preserve"> Quality Submission</w:t>
      </w:r>
      <w:r w:rsidR="003D4FC5" w:rsidRPr="00983BBA">
        <w:rPr>
          <w:color w:val="000000" w:themeColor="text1"/>
        </w:rPr>
        <w:t xml:space="preserve"> </w:t>
      </w:r>
      <w:r w:rsidR="00A5643A" w:rsidRPr="00983BBA">
        <w:rPr>
          <w:color w:val="000000" w:themeColor="text1"/>
        </w:rPr>
        <w:t>–</w:t>
      </w:r>
      <w:r w:rsidRPr="00983BBA">
        <w:rPr>
          <w:color w:val="000000" w:themeColor="text1"/>
        </w:rPr>
        <w:t xml:space="preserve"> </w:t>
      </w:r>
      <w:r w:rsidR="00A5643A" w:rsidRPr="00983BBA">
        <w:rPr>
          <w:color w:val="000000" w:themeColor="text1"/>
        </w:rPr>
        <w:t>Not used</w:t>
      </w:r>
      <w:r w:rsidR="00A5643A" w:rsidRPr="00983BBA">
        <w:rPr>
          <w:color w:val="000000" w:themeColor="text1"/>
        </w:rPr>
        <w:tab/>
      </w:r>
      <w:r w:rsidRPr="00983BBA">
        <w:rPr>
          <w:color w:val="000000" w:themeColor="text1"/>
        </w:rPr>
        <w:t xml:space="preserve">              </w:t>
      </w:r>
      <w:r w:rsidR="00BF6F3F" w:rsidRPr="00983BBA">
        <w:rPr>
          <w:color w:val="000000" w:themeColor="text1"/>
        </w:rPr>
        <w:t>-</w:t>
      </w:r>
    </w:p>
    <w:p w14:paraId="30396225" w14:textId="138EBDA3" w:rsidR="00BE2AF6" w:rsidRPr="00983BBA" w:rsidRDefault="003D4FC5" w:rsidP="00414295">
      <w:pPr>
        <w:pStyle w:val="StyleAppendixListsSmallcaps"/>
        <w:numPr>
          <w:ilvl w:val="0"/>
          <w:numId w:val="0"/>
        </w:numPr>
        <w:tabs>
          <w:tab w:val="clear" w:pos="1985"/>
          <w:tab w:val="clear" w:pos="8295"/>
          <w:tab w:val="left" w:pos="1134"/>
          <w:tab w:val="right" w:pos="9072"/>
        </w:tabs>
        <w:ind w:left="1134" w:hanging="1134"/>
        <w:rPr>
          <w:color w:val="000000" w:themeColor="text1"/>
        </w:rPr>
      </w:pPr>
      <w:r w:rsidRPr="00983BBA">
        <w:rPr>
          <w:color w:val="000000" w:themeColor="text1"/>
        </w:rPr>
        <w:t>Table 4</w:t>
      </w:r>
      <w:r w:rsidR="00363DE5" w:rsidRPr="00983BBA">
        <w:rPr>
          <w:color w:val="000000" w:themeColor="text1"/>
        </w:rPr>
        <w:t>:</w:t>
      </w:r>
      <w:r w:rsidRPr="00983BBA">
        <w:rPr>
          <w:color w:val="000000" w:themeColor="text1"/>
        </w:rPr>
        <w:t xml:space="preserve"> Quality Submission </w:t>
      </w:r>
      <w:r w:rsidR="00A5643A" w:rsidRPr="00983BBA">
        <w:rPr>
          <w:color w:val="000000" w:themeColor="text1"/>
        </w:rPr>
        <w:t>–</w:t>
      </w:r>
      <w:r w:rsidRPr="00983BBA">
        <w:rPr>
          <w:color w:val="000000" w:themeColor="text1"/>
        </w:rPr>
        <w:t xml:space="preserve"> </w:t>
      </w:r>
      <w:r w:rsidR="00A5643A" w:rsidRPr="00983BBA">
        <w:rPr>
          <w:color w:val="000000" w:themeColor="text1"/>
        </w:rPr>
        <w:t>Not used</w:t>
      </w:r>
      <w:r w:rsidR="00A5643A" w:rsidRPr="00983BBA">
        <w:rPr>
          <w:color w:val="000000" w:themeColor="text1"/>
        </w:rPr>
        <w:tab/>
      </w:r>
      <w:r w:rsidR="00BE2AF6" w:rsidRPr="00983BBA">
        <w:rPr>
          <w:color w:val="000000" w:themeColor="text1"/>
        </w:rPr>
        <w:t xml:space="preserve">                       </w:t>
      </w:r>
      <w:r w:rsidR="00BF6F3F" w:rsidRPr="00983BBA">
        <w:rPr>
          <w:color w:val="000000" w:themeColor="text1"/>
        </w:rPr>
        <w:t>-</w:t>
      </w:r>
    </w:p>
    <w:p w14:paraId="2476ECB3" w14:textId="30B46586" w:rsidR="00CB0491" w:rsidRPr="00983BBA" w:rsidRDefault="00CB0491" w:rsidP="00CB0491">
      <w:pPr>
        <w:pStyle w:val="Heading3"/>
        <w:numPr>
          <w:ilvl w:val="2"/>
          <w:numId w:val="0"/>
        </w:numPr>
        <w:spacing w:before="100" w:after="100"/>
        <w:rPr>
          <w:color w:val="000000" w:themeColor="text1"/>
        </w:rPr>
      </w:pPr>
      <w:r w:rsidRPr="00983BBA">
        <w:rPr>
          <w:color w:val="000000" w:themeColor="text1"/>
        </w:rPr>
        <w:t>Table 5</w:t>
      </w:r>
      <w:r w:rsidR="00363DE5" w:rsidRPr="00983BBA">
        <w:rPr>
          <w:color w:val="000000" w:themeColor="text1"/>
        </w:rPr>
        <w:t>:</w:t>
      </w:r>
      <w:r w:rsidRPr="00983BBA">
        <w:rPr>
          <w:color w:val="000000" w:themeColor="text1"/>
        </w:rPr>
        <w:t xml:space="preserve"> Responsible Procurement Submission Scoring Scale </w:t>
      </w:r>
      <w:r w:rsidR="002F1E02" w:rsidRPr="00983BBA">
        <w:rPr>
          <w:color w:val="000000" w:themeColor="text1"/>
        </w:rPr>
        <w:t xml:space="preserve">                               </w:t>
      </w:r>
      <w:r w:rsidRPr="00983BBA">
        <w:rPr>
          <w:color w:val="000000" w:themeColor="text1"/>
        </w:rPr>
        <w:t xml:space="preserve"> </w:t>
      </w:r>
      <w:r w:rsidR="002F1E02" w:rsidRPr="00983BBA">
        <w:rPr>
          <w:color w:val="000000" w:themeColor="text1"/>
        </w:rPr>
        <w:t>2</w:t>
      </w:r>
      <w:r w:rsidR="00934307" w:rsidRPr="00983BBA">
        <w:rPr>
          <w:color w:val="000000" w:themeColor="text1"/>
        </w:rPr>
        <w:t>7</w:t>
      </w:r>
    </w:p>
    <w:p w14:paraId="01635EE8" w14:textId="25338603" w:rsidR="008C1F14" w:rsidRPr="00983BBA" w:rsidRDefault="008C1F14" w:rsidP="024B79E8">
      <w:pPr>
        <w:pStyle w:val="Caption"/>
        <w:tabs>
          <w:tab w:val="left" w:pos="5103"/>
        </w:tabs>
        <w:spacing w:after="100" w:afterAutospacing="1" w:line="240" w:lineRule="auto"/>
        <w:rPr>
          <w:rFonts w:ascii="Arial" w:hAnsi="Arial" w:cs="Arial"/>
          <w:b w:val="0"/>
          <w:color w:val="000000" w:themeColor="text1"/>
          <w:sz w:val="24"/>
          <w:szCs w:val="24"/>
        </w:rPr>
      </w:pPr>
      <w:r w:rsidRPr="00983BBA">
        <w:rPr>
          <w:rFonts w:ascii="Arial" w:hAnsi="Arial" w:cs="Arial"/>
          <w:b w:val="0"/>
          <w:color w:val="000000" w:themeColor="text1"/>
          <w:sz w:val="24"/>
          <w:szCs w:val="24"/>
        </w:rPr>
        <w:t>Table 6</w:t>
      </w:r>
      <w:r w:rsidR="00363DE5" w:rsidRPr="00983BBA">
        <w:rPr>
          <w:rFonts w:ascii="Arial" w:hAnsi="Arial" w:cs="Arial"/>
          <w:b w:val="0"/>
          <w:color w:val="000000" w:themeColor="text1"/>
          <w:sz w:val="24"/>
          <w:szCs w:val="24"/>
        </w:rPr>
        <w:t>:</w:t>
      </w:r>
      <w:r w:rsidR="00BF6F3F" w:rsidRPr="00983BBA">
        <w:rPr>
          <w:rFonts w:ascii="Arial" w:hAnsi="Arial" w:cs="Arial"/>
          <w:b w:val="0"/>
          <w:color w:val="000000" w:themeColor="text1"/>
          <w:sz w:val="24"/>
          <w:szCs w:val="24"/>
        </w:rPr>
        <w:t xml:space="preserve"> </w:t>
      </w:r>
      <w:r w:rsidRPr="00983BBA">
        <w:rPr>
          <w:rFonts w:ascii="Arial" w:hAnsi="Arial" w:cs="Arial"/>
          <w:b w:val="0"/>
          <w:color w:val="000000" w:themeColor="text1"/>
          <w:sz w:val="24"/>
          <w:szCs w:val="24"/>
        </w:rPr>
        <w:t xml:space="preserve">Evaluation </w:t>
      </w:r>
      <w:r w:rsidR="102687D0" w:rsidRPr="00983BBA">
        <w:rPr>
          <w:rFonts w:ascii="Arial" w:hAnsi="Arial" w:cs="Arial"/>
          <w:b w:val="0"/>
          <w:color w:val="000000" w:themeColor="text1"/>
          <w:sz w:val="24"/>
          <w:szCs w:val="24"/>
        </w:rPr>
        <w:t>Submissions</w:t>
      </w:r>
      <w:r w:rsidR="008E7C31" w:rsidRPr="00983BBA">
        <w:rPr>
          <w:rFonts w:ascii="Arial" w:hAnsi="Arial" w:cs="Arial"/>
          <w:b w:val="0"/>
          <w:color w:val="000000" w:themeColor="text1"/>
          <w:sz w:val="24"/>
          <w:szCs w:val="24"/>
        </w:rPr>
        <w:t xml:space="preserve"> </w:t>
      </w:r>
      <w:r w:rsidRPr="00983BBA">
        <w:rPr>
          <w:rFonts w:ascii="Arial" w:hAnsi="Arial" w:cs="Arial"/>
          <w:b w:val="0"/>
          <w:color w:val="000000" w:themeColor="text1"/>
          <w:sz w:val="24"/>
          <w:szCs w:val="24"/>
        </w:rPr>
        <w:t xml:space="preserve">and Weightings </w:t>
      </w:r>
      <w:r w:rsidR="008E7C31" w:rsidRPr="00983BBA">
        <w:rPr>
          <w:rFonts w:ascii="Arial" w:hAnsi="Arial" w:cs="Arial"/>
          <w:b w:val="0"/>
          <w:color w:val="000000" w:themeColor="text1"/>
          <w:sz w:val="24"/>
          <w:szCs w:val="24"/>
        </w:rPr>
        <w:t xml:space="preserve"> </w:t>
      </w:r>
      <w:r w:rsidR="002F1E02" w:rsidRPr="00983BBA">
        <w:rPr>
          <w:rFonts w:ascii="Arial" w:hAnsi="Arial" w:cs="Arial"/>
          <w:b w:val="0"/>
          <w:color w:val="000000" w:themeColor="text1"/>
          <w:sz w:val="24"/>
          <w:szCs w:val="24"/>
        </w:rPr>
        <w:t xml:space="preserve">                                                   </w:t>
      </w:r>
      <w:r w:rsidR="00934307" w:rsidRPr="00983BBA">
        <w:rPr>
          <w:rFonts w:ascii="Arial" w:hAnsi="Arial" w:cs="Arial"/>
          <w:b w:val="0"/>
          <w:color w:val="000000" w:themeColor="text1"/>
          <w:sz w:val="24"/>
          <w:szCs w:val="24"/>
        </w:rPr>
        <w:t>29</w:t>
      </w:r>
    </w:p>
    <w:p w14:paraId="52EAF2A9" w14:textId="1D00A410" w:rsidR="002F1E02" w:rsidRPr="00983BBA" w:rsidRDefault="005D23FE" w:rsidP="0A4C45B1">
      <w:pPr>
        <w:spacing w:after="0"/>
        <w:rPr>
          <w:rFonts w:cs="Arial"/>
          <w:color w:val="000000" w:themeColor="text1"/>
        </w:rPr>
      </w:pPr>
      <w:r w:rsidRPr="00983BBA">
        <w:rPr>
          <w:rFonts w:cs="Arial"/>
          <w:color w:val="000000" w:themeColor="text1"/>
        </w:rPr>
        <w:t>Table 7</w:t>
      </w:r>
      <w:r w:rsidR="00363DE5" w:rsidRPr="00983BBA">
        <w:rPr>
          <w:rFonts w:cs="Arial"/>
          <w:color w:val="000000" w:themeColor="text1"/>
        </w:rPr>
        <w:t>:</w:t>
      </w:r>
      <w:r w:rsidRPr="00983BBA">
        <w:rPr>
          <w:rFonts w:cs="Arial"/>
          <w:color w:val="000000" w:themeColor="text1"/>
        </w:rPr>
        <w:t xml:space="preserve"> Quality </w:t>
      </w:r>
      <w:r w:rsidR="00027F70" w:rsidRPr="00983BBA">
        <w:rPr>
          <w:rFonts w:cs="Arial"/>
          <w:color w:val="000000" w:themeColor="text1"/>
        </w:rPr>
        <w:t>Scoring</w:t>
      </w:r>
      <w:r w:rsidR="00BF6F3F" w:rsidRPr="00983BBA">
        <w:rPr>
          <w:rFonts w:cs="Arial"/>
          <w:color w:val="000000" w:themeColor="text1"/>
        </w:rPr>
        <w:t xml:space="preserve"> </w:t>
      </w:r>
      <w:r w:rsidRPr="00983BBA">
        <w:rPr>
          <w:rFonts w:cs="Arial"/>
          <w:color w:val="000000" w:themeColor="text1"/>
        </w:rPr>
        <w:t>Weightings</w:t>
      </w:r>
      <w:r w:rsidR="00027F70" w:rsidRPr="00983BBA">
        <w:rPr>
          <w:rFonts w:cs="Arial"/>
          <w:color w:val="000000" w:themeColor="text1"/>
        </w:rPr>
        <w:t xml:space="preserve"> and Page Limits</w:t>
      </w:r>
      <w:r w:rsidR="002F1E02" w:rsidRPr="00983BBA">
        <w:rPr>
          <w:rFonts w:cs="Arial"/>
          <w:color w:val="000000" w:themeColor="text1"/>
        </w:rPr>
        <w:t xml:space="preserve">                                               </w:t>
      </w:r>
      <w:r w:rsidR="00FA6DA9" w:rsidRPr="00983BBA">
        <w:rPr>
          <w:rFonts w:cs="Arial"/>
          <w:color w:val="000000" w:themeColor="text1"/>
        </w:rPr>
        <w:t>3</w:t>
      </w:r>
      <w:r w:rsidR="00934307" w:rsidRPr="00983BBA">
        <w:rPr>
          <w:rFonts w:cs="Arial"/>
          <w:color w:val="000000" w:themeColor="text1"/>
        </w:rPr>
        <w:t>1</w:t>
      </w:r>
      <w:r w:rsidRPr="00983BBA">
        <w:rPr>
          <w:rFonts w:cs="Arial"/>
          <w:color w:val="000000" w:themeColor="text1"/>
        </w:rPr>
        <w:t xml:space="preserve">                    </w:t>
      </w:r>
    </w:p>
    <w:p w14:paraId="4630F3C4" w14:textId="78FC0E8C" w:rsidR="629B7357" w:rsidRPr="00EB7D6A" w:rsidRDefault="629B7357" w:rsidP="0A4C45B1">
      <w:pPr>
        <w:spacing w:after="0"/>
        <w:rPr>
          <w:rFonts w:cs="Arial"/>
          <w:color w:val="FF0000"/>
        </w:rPr>
      </w:pPr>
    </w:p>
    <w:p w14:paraId="1A5AC5B9" w14:textId="77777777" w:rsidR="005D23FE" w:rsidRPr="00EB7D6A" w:rsidRDefault="005D23FE" w:rsidP="005D23FE">
      <w:pPr>
        <w:rPr>
          <w:color w:val="FF0000"/>
          <w:lang w:eastAsia="en-US"/>
        </w:rPr>
      </w:pPr>
    </w:p>
    <w:p w14:paraId="2760186F" w14:textId="77777777" w:rsidR="00A242BB" w:rsidRPr="00AD0C18" w:rsidRDefault="00C830FE" w:rsidP="00A242BB">
      <w:pPr>
        <w:tabs>
          <w:tab w:val="right" w:pos="8647"/>
        </w:tabs>
        <w:rPr>
          <w:b/>
          <w:sz w:val="28"/>
          <w:szCs w:val="28"/>
        </w:rPr>
      </w:pPr>
      <w:r w:rsidRPr="00AD0C18">
        <w:rPr>
          <w:b/>
          <w:sz w:val="28"/>
          <w:szCs w:val="28"/>
        </w:rPr>
        <w:t>Appendices</w:t>
      </w:r>
    </w:p>
    <w:p w14:paraId="2C962614" w14:textId="77777777" w:rsidR="00A242BB" w:rsidRPr="00AD0C18" w:rsidRDefault="00A242BB" w:rsidP="00A242BB">
      <w:pPr>
        <w:tabs>
          <w:tab w:val="right" w:pos="8647"/>
        </w:tabs>
      </w:pPr>
      <w:r w:rsidRPr="00AD0C18">
        <w:t xml:space="preserve">Appendix 1: </w:t>
      </w:r>
      <w:r w:rsidR="00FA7CFD" w:rsidRPr="00AD0C18">
        <w:t>Reserved Information</w:t>
      </w:r>
    </w:p>
    <w:p w14:paraId="173F993F" w14:textId="77777777" w:rsidR="00A242BB" w:rsidRPr="00AD0C18" w:rsidRDefault="00A242BB" w:rsidP="00A242BB">
      <w:pPr>
        <w:tabs>
          <w:tab w:val="right" w:pos="8647"/>
        </w:tabs>
      </w:pPr>
      <w:r w:rsidRPr="00AD0C18">
        <w:t>Appendix 2: Contract Response Template</w:t>
      </w:r>
    </w:p>
    <w:p w14:paraId="7DE6C067" w14:textId="77777777" w:rsidR="006B0337" w:rsidRPr="00AD0C18" w:rsidRDefault="00A242BB" w:rsidP="00A242BB">
      <w:pPr>
        <w:tabs>
          <w:tab w:val="right" w:pos="8647"/>
        </w:tabs>
      </w:pPr>
      <w:r w:rsidRPr="00AD0C18">
        <w:t xml:space="preserve">Appendix 3: </w:t>
      </w:r>
      <w:r w:rsidR="00FA7CFD">
        <w:t>Responsible Procurement</w:t>
      </w:r>
    </w:p>
    <w:p w14:paraId="18702A4E" w14:textId="68CDC766" w:rsidR="0073223E" w:rsidRDefault="00FA7CFD" w:rsidP="00FA7CFD">
      <w:pPr>
        <w:tabs>
          <w:tab w:val="right" w:pos="8647"/>
        </w:tabs>
      </w:pPr>
      <w:r>
        <w:t>Appendix 4</w:t>
      </w:r>
      <w:r w:rsidR="00AF2836" w:rsidRPr="00AD0C18">
        <w:t>:</w:t>
      </w:r>
      <w:r w:rsidR="00A242BB" w:rsidRPr="00AD0C18">
        <w:t xml:space="preserve"> </w:t>
      </w:r>
      <w:r w:rsidR="0050025D">
        <w:t>ITT</w:t>
      </w:r>
      <w:r w:rsidR="007718FF" w:rsidRPr="00AD0C18">
        <w:t xml:space="preserve"> </w:t>
      </w:r>
      <w:r w:rsidR="00414295" w:rsidRPr="00AD0C18">
        <w:t xml:space="preserve">Acknowledgement </w:t>
      </w:r>
    </w:p>
    <w:p w14:paraId="39677BD5" w14:textId="7B363C9C" w:rsidR="00F623BB" w:rsidRPr="002F1E02" w:rsidRDefault="00F623BB" w:rsidP="00FA7CFD">
      <w:pPr>
        <w:tabs>
          <w:tab w:val="right" w:pos="8647"/>
        </w:tabs>
        <w:rPr>
          <w:color w:val="000000" w:themeColor="text1"/>
          <w:highlight w:val="yellow"/>
        </w:rPr>
      </w:pPr>
      <w:r w:rsidRPr="002F1E02">
        <w:rPr>
          <w:color w:val="000000" w:themeColor="text1"/>
        </w:rPr>
        <w:t>Appendix 5: Non Disclosure Agreement (</w:t>
      </w:r>
      <w:r w:rsidR="00161DF1" w:rsidRPr="002F1E02">
        <w:rPr>
          <w:color w:val="000000" w:themeColor="text1"/>
        </w:rPr>
        <w:t xml:space="preserve">to obtain sensitive </w:t>
      </w:r>
      <w:r w:rsidRPr="002F1E02">
        <w:rPr>
          <w:color w:val="000000" w:themeColor="text1"/>
        </w:rPr>
        <w:t>resource information</w:t>
      </w:r>
      <w:r w:rsidR="00B21593" w:rsidRPr="002F1E02">
        <w:rPr>
          <w:color w:val="000000" w:themeColor="text1"/>
        </w:rPr>
        <w:t xml:space="preserve"> at ITT stage</w:t>
      </w:r>
      <w:r w:rsidRPr="002F1E02">
        <w:rPr>
          <w:color w:val="000000" w:themeColor="text1"/>
        </w:rPr>
        <w:t>)</w:t>
      </w:r>
    </w:p>
    <w:p w14:paraId="2213A19E" w14:textId="77777777" w:rsidR="00C830FE" w:rsidRDefault="00C830FE" w:rsidP="00C830FE">
      <w:pPr>
        <w:pStyle w:val="StyleAppendixListsSmallcaps"/>
        <w:numPr>
          <w:ilvl w:val="0"/>
          <w:numId w:val="0"/>
        </w:numPr>
        <w:ind w:left="436" w:hanging="436"/>
      </w:pPr>
    </w:p>
    <w:p w14:paraId="662BF579" w14:textId="77777777" w:rsidR="00952A24" w:rsidRDefault="00135374" w:rsidP="001A0712">
      <w:pPr>
        <w:pStyle w:val="Heading1"/>
      </w:pPr>
      <w:bookmarkStart w:id="6" w:name="_Toc70931155"/>
      <w:bookmarkStart w:id="7" w:name="_Toc70935192"/>
      <w:bookmarkStart w:id="8" w:name="_Toc70931156"/>
      <w:bookmarkStart w:id="9" w:name="_Toc70935193"/>
      <w:bookmarkStart w:id="10" w:name="_Toc70931157"/>
      <w:bookmarkStart w:id="11" w:name="_Toc70935194"/>
      <w:bookmarkStart w:id="12" w:name="_Toc70931158"/>
      <w:bookmarkStart w:id="13" w:name="_Toc70935195"/>
      <w:bookmarkStart w:id="14" w:name="_Toc70931159"/>
      <w:bookmarkStart w:id="15" w:name="_Toc70935196"/>
      <w:bookmarkStart w:id="16" w:name="_Toc70931160"/>
      <w:bookmarkStart w:id="17" w:name="_Toc70935197"/>
      <w:bookmarkStart w:id="18" w:name="_Toc70931161"/>
      <w:bookmarkStart w:id="19" w:name="_Toc70935198"/>
      <w:bookmarkStart w:id="20" w:name="_Ref81802478"/>
      <w:bookmarkStart w:id="21" w:name="_Toc142472570"/>
      <w:bookmarkStart w:id="22" w:name="_Toc54787035"/>
      <w:bookmarkStart w:id="23" w:name="_Toc67909523"/>
      <w:bookmarkEnd w:id="6"/>
      <w:bookmarkEnd w:id="7"/>
      <w:bookmarkEnd w:id="8"/>
      <w:bookmarkEnd w:id="9"/>
      <w:bookmarkEnd w:id="10"/>
      <w:bookmarkEnd w:id="11"/>
      <w:bookmarkEnd w:id="12"/>
      <w:bookmarkEnd w:id="13"/>
      <w:bookmarkEnd w:id="14"/>
      <w:bookmarkEnd w:id="15"/>
      <w:bookmarkEnd w:id="16"/>
      <w:bookmarkEnd w:id="17"/>
      <w:bookmarkEnd w:id="18"/>
      <w:bookmarkEnd w:id="19"/>
      <w:r w:rsidRPr="00952A24">
        <w:lastRenderedPageBreak/>
        <w:t>I</w:t>
      </w:r>
      <w:r w:rsidR="000A303C" w:rsidRPr="00952A24">
        <w:t>n</w:t>
      </w:r>
      <w:r w:rsidR="00272414" w:rsidRPr="00952A24">
        <w:t>troduction</w:t>
      </w:r>
      <w:bookmarkStart w:id="24" w:name="_Toc142472571"/>
      <w:bookmarkEnd w:id="20"/>
      <w:bookmarkEnd w:id="21"/>
      <w:bookmarkEnd w:id="22"/>
      <w:bookmarkEnd w:id="23"/>
    </w:p>
    <w:p w14:paraId="3F75234F" w14:textId="4461E225" w:rsidR="00D312B8" w:rsidRPr="00D312B8" w:rsidRDefault="00D312B8" w:rsidP="00D312B8">
      <w:pPr>
        <w:rPr>
          <w:b/>
          <w:lang w:eastAsia="en-US"/>
        </w:rPr>
      </w:pPr>
      <w:r w:rsidRPr="00D312B8">
        <w:rPr>
          <w:b/>
          <w:lang w:eastAsia="en-US"/>
        </w:rPr>
        <w:t xml:space="preserve">1.1  </w:t>
      </w:r>
      <w:r w:rsidR="002526F6">
        <w:rPr>
          <w:b/>
          <w:lang w:eastAsia="en-US"/>
        </w:rPr>
        <w:t xml:space="preserve"> </w:t>
      </w:r>
      <w:r w:rsidRPr="00D312B8">
        <w:rPr>
          <w:b/>
          <w:lang w:eastAsia="en-US"/>
        </w:rPr>
        <w:t>Overview</w:t>
      </w:r>
    </w:p>
    <w:p w14:paraId="0BD86D50" w14:textId="2F34FFE1" w:rsidR="008960E3" w:rsidRPr="007D4B82" w:rsidRDefault="008A627E" w:rsidP="1EFE95BF">
      <w:pPr>
        <w:spacing w:after="120" w:line="240" w:lineRule="auto"/>
        <w:ind w:left="1152" w:hanging="720"/>
        <w:jc w:val="both"/>
        <w:rPr>
          <w:rFonts w:cs="Arial"/>
          <w:color w:val="000000" w:themeColor="text1"/>
        </w:rPr>
      </w:pPr>
      <w:bookmarkStart w:id="25" w:name="_Toc142472577"/>
      <w:bookmarkEnd w:id="24"/>
      <w:r w:rsidRPr="1EFE95BF">
        <w:rPr>
          <w:rFonts w:cs="Arial"/>
        </w:rPr>
        <w:t>1.1</w:t>
      </w:r>
      <w:r w:rsidR="00D13F4E" w:rsidRPr="1EFE95BF">
        <w:rPr>
          <w:rFonts w:cs="Arial"/>
        </w:rPr>
        <w:t>.1</w:t>
      </w:r>
      <w:r w:rsidRPr="1EFE95BF">
        <w:rPr>
          <w:rFonts w:cs="Arial"/>
        </w:rPr>
        <w:t xml:space="preserve"> </w:t>
      </w:r>
      <w:r w:rsidR="0D16DAE3" w:rsidRPr="1EFE95BF">
        <w:rPr>
          <w:rFonts w:cs="Arial"/>
        </w:rPr>
        <w:t xml:space="preserve"> </w:t>
      </w:r>
      <w:r>
        <w:tab/>
      </w:r>
      <w:bookmarkStart w:id="26" w:name="_Hlk67304266"/>
      <w:r w:rsidR="008960E3" w:rsidRPr="007D4B82">
        <w:rPr>
          <w:rFonts w:cs="Arial"/>
          <w:color w:val="000000" w:themeColor="text1"/>
        </w:rPr>
        <w:t xml:space="preserve">This </w:t>
      </w:r>
      <w:r w:rsidR="00DC21FF" w:rsidRPr="007D4B82">
        <w:rPr>
          <w:rFonts w:cs="Arial"/>
          <w:color w:val="000000" w:themeColor="text1"/>
        </w:rPr>
        <w:t>Invitation to Tender</w:t>
      </w:r>
      <w:r w:rsidR="008960E3" w:rsidRPr="007D4B82">
        <w:rPr>
          <w:rFonts w:cs="Arial"/>
          <w:color w:val="000000" w:themeColor="text1"/>
        </w:rPr>
        <w:t xml:space="preserve"> (</w:t>
      </w:r>
      <w:r w:rsidR="0050025D" w:rsidRPr="007D4B82">
        <w:rPr>
          <w:rFonts w:cs="Arial"/>
          <w:color w:val="000000" w:themeColor="text1"/>
        </w:rPr>
        <w:t>ITT</w:t>
      </w:r>
      <w:r w:rsidR="008960E3" w:rsidRPr="007D4B82">
        <w:rPr>
          <w:rFonts w:cs="Arial"/>
          <w:color w:val="000000" w:themeColor="text1"/>
        </w:rPr>
        <w:t xml:space="preserve">) is being issued to those </w:t>
      </w:r>
      <w:r w:rsidR="004056B0" w:rsidRPr="007D4B82">
        <w:rPr>
          <w:rFonts w:cs="Arial"/>
          <w:color w:val="000000" w:themeColor="text1"/>
        </w:rPr>
        <w:t>Bidders</w:t>
      </w:r>
      <w:r w:rsidR="008960E3" w:rsidRPr="007D4B82">
        <w:rPr>
          <w:rFonts w:cs="Arial"/>
          <w:color w:val="000000" w:themeColor="text1"/>
        </w:rPr>
        <w:t xml:space="preserve"> who have responded to the </w:t>
      </w:r>
      <w:r w:rsidR="005A2330" w:rsidRPr="007D4B82">
        <w:rPr>
          <w:rFonts w:cs="Arial"/>
          <w:color w:val="000000" w:themeColor="text1"/>
        </w:rPr>
        <w:t xml:space="preserve">proposal to appoint a </w:t>
      </w:r>
      <w:r w:rsidR="00A25091" w:rsidRPr="007D4B82">
        <w:rPr>
          <w:rFonts w:cs="Arial"/>
          <w:color w:val="000000" w:themeColor="text1"/>
        </w:rPr>
        <w:t>C</w:t>
      </w:r>
      <w:r w:rsidR="005A2330" w:rsidRPr="007D4B82">
        <w:rPr>
          <w:rFonts w:cs="Arial"/>
          <w:color w:val="000000" w:themeColor="text1"/>
        </w:rPr>
        <w:t xml:space="preserve">oncessionaire </w:t>
      </w:r>
      <w:r w:rsidR="008960E3" w:rsidRPr="007D4B82">
        <w:rPr>
          <w:rFonts w:cs="Arial"/>
          <w:color w:val="000000" w:themeColor="text1"/>
        </w:rPr>
        <w:t xml:space="preserve"> for </w:t>
      </w:r>
      <w:r w:rsidR="00265B4B" w:rsidRPr="007D4B82">
        <w:rPr>
          <w:rFonts w:cs="Arial"/>
          <w:color w:val="000000" w:themeColor="text1"/>
        </w:rPr>
        <w:t xml:space="preserve">the </w:t>
      </w:r>
      <w:r w:rsidR="009D5635" w:rsidRPr="007D4B82">
        <w:rPr>
          <w:rFonts w:cs="Arial"/>
          <w:color w:val="000000" w:themeColor="text1"/>
        </w:rPr>
        <w:t>Administration of</w:t>
      </w:r>
      <w:r w:rsidR="00AF7849" w:rsidRPr="007D4B82">
        <w:rPr>
          <w:rFonts w:cs="Arial"/>
          <w:color w:val="000000" w:themeColor="text1"/>
        </w:rPr>
        <w:t xml:space="preserve"> CLOCS</w:t>
      </w:r>
      <w:r w:rsidR="009D5635" w:rsidRPr="007D4B82">
        <w:rPr>
          <w:rFonts w:cs="Arial"/>
          <w:color w:val="000000" w:themeColor="text1"/>
        </w:rPr>
        <w:t xml:space="preserve"> </w:t>
      </w:r>
      <w:r w:rsidR="00FB4CE8" w:rsidRPr="007D4B82">
        <w:rPr>
          <w:rFonts w:cs="Arial"/>
          <w:color w:val="000000" w:themeColor="text1"/>
        </w:rPr>
        <w:t xml:space="preserve">as </w:t>
      </w:r>
      <w:r w:rsidR="008960E3" w:rsidRPr="007D4B82">
        <w:rPr>
          <w:rFonts w:cs="Arial"/>
          <w:color w:val="000000" w:themeColor="text1"/>
        </w:rPr>
        <w:t xml:space="preserve">advertised by Transport for London (TfL) in the </w:t>
      </w:r>
      <w:r w:rsidR="008960E3" w:rsidRPr="007D4B82">
        <w:rPr>
          <w:rFonts w:cs="Arial"/>
          <w:color w:val="FF0000"/>
        </w:rPr>
        <w:t>Contract Notice Reference No:</w:t>
      </w:r>
      <w:r w:rsidR="00627AF3" w:rsidRPr="007D4B82">
        <w:rPr>
          <w:rFonts w:cs="Arial"/>
          <w:color w:val="FF0000"/>
        </w:rPr>
        <w:t xml:space="preserve"> </w:t>
      </w:r>
      <w:r w:rsidR="00633458" w:rsidRPr="007D4B82">
        <w:rPr>
          <w:rFonts w:cs="Arial"/>
          <w:color w:val="FF0000"/>
        </w:rPr>
        <w:t>[</w:t>
      </w:r>
      <w:r w:rsidR="002016DB" w:rsidRPr="007D4B82">
        <w:rPr>
          <w:rFonts w:cs="Arial"/>
          <w:color w:val="FF0000"/>
          <w:szCs w:val="24"/>
        </w:rPr>
        <w:t>xxxxxxx</w:t>
      </w:r>
      <w:r w:rsidR="00633458" w:rsidRPr="007D4B82">
        <w:rPr>
          <w:rFonts w:cs="Arial"/>
          <w:color w:val="FF0000"/>
        </w:rPr>
        <w:t>]</w:t>
      </w:r>
      <w:r w:rsidR="00627AF3" w:rsidRPr="007D4B82">
        <w:rPr>
          <w:rFonts w:cs="Arial"/>
          <w:color w:val="FF0000"/>
        </w:rPr>
        <w:t xml:space="preserve"> </w:t>
      </w:r>
      <w:r w:rsidR="002B59F0" w:rsidRPr="007D4B82">
        <w:rPr>
          <w:rFonts w:cs="Arial"/>
          <w:color w:val="000000" w:themeColor="text1"/>
        </w:rPr>
        <w:t>and that have been shortlisted to partake in the</w:t>
      </w:r>
      <w:r w:rsidR="005A2330" w:rsidRPr="007D4B82">
        <w:rPr>
          <w:rFonts w:cs="Arial"/>
          <w:color w:val="000000" w:themeColor="text1"/>
        </w:rPr>
        <w:t xml:space="preserve"> selection</w:t>
      </w:r>
      <w:r w:rsidR="002B59F0" w:rsidRPr="007D4B82">
        <w:rPr>
          <w:rFonts w:cs="Arial"/>
          <w:color w:val="000000" w:themeColor="text1"/>
        </w:rPr>
        <w:t xml:space="preserve"> process following evaluation of the</w:t>
      </w:r>
      <w:r w:rsidR="00FB4CE8" w:rsidRPr="007D4B82">
        <w:rPr>
          <w:rFonts w:cs="Arial"/>
          <w:color w:val="000000" w:themeColor="text1"/>
        </w:rPr>
        <w:t>ir</w:t>
      </w:r>
      <w:r w:rsidR="002B59F0" w:rsidRPr="007D4B82">
        <w:rPr>
          <w:rFonts w:cs="Arial"/>
          <w:color w:val="000000" w:themeColor="text1"/>
        </w:rPr>
        <w:t xml:space="preserve"> Standard Selection Questionnaire</w:t>
      </w:r>
      <w:r w:rsidR="00FB4CE8" w:rsidRPr="007D4B82">
        <w:rPr>
          <w:rFonts w:cs="Arial"/>
          <w:color w:val="000000" w:themeColor="text1"/>
        </w:rPr>
        <w:t xml:space="preserve"> (SSQ).</w:t>
      </w:r>
      <w:r w:rsidR="002B59F0" w:rsidRPr="007D4B82">
        <w:rPr>
          <w:rFonts w:cs="Arial"/>
          <w:color w:val="000000" w:themeColor="text1"/>
        </w:rPr>
        <w:t xml:space="preserve"> </w:t>
      </w:r>
    </w:p>
    <w:p w14:paraId="08E640DA" w14:textId="22662DA6" w:rsidR="002B59F0" w:rsidRPr="007D4B82" w:rsidRDefault="002B59F0" w:rsidP="008960E3">
      <w:pPr>
        <w:spacing w:after="120" w:line="240" w:lineRule="auto"/>
        <w:ind w:left="1152" w:hanging="720"/>
        <w:jc w:val="both"/>
        <w:rPr>
          <w:rFonts w:cs="Arial"/>
          <w:color w:val="000000" w:themeColor="text1"/>
        </w:rPr>
      </w:pPr>
      <w:r w:rsidRPr="007D4B82">
        <w:rPr>
          <w:rFonts w:cs="Arial"/>
          <w:color w:val="000000" w:themeColor="text1"/>
        </w:rPr>
        <w:t>1.1.2</w:t>
      </w:r>
      <w:r w:rsidR="66926496" w:rsidRPr="007D4B82">
        <w:rPr>
          <w:rFonts w:cs="Arial"/>
          <w:color w:val="000000" w:themeColor="text1"/>
        </w:rPr>
        <w:t xml:space="preserve">  </w:t>
      </w:r>
      <w:r w:rsidRPr="007D4B82">
        <w:rPr>
          <w:rFonts w:cs="Arial"/>
          <w:color w:val="000000" w:themeColor="text1"/>
        </w:rPr>
        <w:tab/>
        <w:t xml:space="preserve">Bidders are reminded that they are only eligible to tender </w:t>
      </w:r>
      <w:r w:rsidR="00E012EB" w:rsidRPr="007D4B82">
        <w:rPr>
          <w:rFonts w:cs="Arial"/>
          <w:color w:val="000000" w:themeColor="text1"/>
        </w:rPr>
        <w:t xml:space="preserve">if </w:t>
      </w:r>
      <w:r w:rsidR="00265B4B" w:rsidRPr="007D4B82">
        <w:rPr>
          <w:rFonts w:cs="Arial"/>
          <w:color w:val="000000" w:themeColor="text1"/>
        </w:rPr>
        <w:t>they</w:t>
      </w:r>
      <w:r w:rsidRPr="007D4B82">
        <w:rPr>
          <w:rFonts w:cs="Arial"/>
          <w:color w:val="000000" w:themeColor="text1"/>
        </w:rPr>
        <w:t xml:space="preserve"> were successfully shortlisted</w:t>
      </w:r>
      <w:r w:rsidR="00627AF3" w:rsidRPr="007D4B82">
        <w:rPr>
          <w:rFonts w:cs="Arial"/>
          <w:color w:val="000000" w:themeColor="text1"/>
        </w:rPr>
        <w:t xml:space="preserve">. </w:t>
      </w:r>
    </w:p>
    <w:p w14:paraId="02368FC5" w14:textId="1E0183A5" w:rsidR="003A3FF3" w:rsidRPr="007D4B82" w:rsidRDefault="002B59F0" w:rsidP="003A3FF3">
      <w:pPr>
        <w:spacing w:after="120" w:line="240" w:lineRule="auto"/>
        <w:ind w:left="1134" w:hanging="708"/>
        <w:jc w:val="both"/>
        <w:rPr>
          <w:color w:val="000000" w:themeColor="text1"/>
        </w:rPr>
      </w:pPr>
      <w:r w:rsidRPr="007D4B82">
        <w:rPr>
          <w:color w:val="000000" w:themeColor="text1"/>
        </w:rPr>
        <w:t>1.1.3</w:t>
      </w:r>
      <w:r w:rsidR="008960E3" w:rsidRPr="007D4B82">
        <w:rPr>
          <w:color w:val="000000" w:themeColor="text1"/>
        </w:rPr>
        <w:t xml:space="preserve">  </w:t>
      </w:r>
      <w:r w:rsidR="008960E3" w:rsidRPr="007D4B82">
        <w:rPr>
          <w:color w:val="000000" w:themeColor="text1"/>
        </w:rPr>
        <w:tab/>
      </w:r>
      <w:r w:rsidR="008960E3" w:rsidRPr="007D4B82">
        <w:rPr>
          <w:rFonts w:cs="Arial"/>
          <w:color w:val="000000" w:themeColor="text1"/>
        </w:rPr>
        <w:t xml:space="preserve">This </w:t>
      </w:r>
      <w:r w:rsidR="0050025D" w:rsidRPr="007D4B82">
        <w:rPr>
          <w:rFonts w:cs="Arial"/>
          <w:color w:val="000000" w:themeColor="text1"/>
        </w:rPr>
        <w:t>ITT</w:t>
      </w:r>
      <w:r w:rsidR="008960E3" w:rsidRPr="007D4B82">
        <w:rPr>
          <w:rFonts w:cs="Arial"/>
          <w:color w:val="000000" w:themeColor="text1"/>
        </w:rPr>
        <w:t xml:space="preserve"> is conducted in accordance with the </w:t>
      </w:r>
      <w:r w:rsidR="007F1404" w:rsidRPr="007D4B82">
        <w:rPr>
          <w:rFonts w:cs="Arial"/>
          <w:color w:val="000000" w:themeColor="text1"/>
        </w:rPr>
        <w:t xml:space="preserve">Concession </w:t>
      </w:r>
      <w:r w:rsidR="004056B0" w:rsidRPr="007D4B82">
        <w:rPr>
          <w:rFonts w:cs="Arial"/>
          <w:color w:val="000000" w:themeColor="text1"/>
        </w:rPr>
        <w:t xml:space="preserve">Contracts </w:t>
      </w:r>
      <w:r w:rsidR="007F1404" w:rsidRPr="007D4B82">
        <w:rPr>
          <w:rFonts w:cs="Arial"/>
          <w:color w:val="000000" w:themeColor="text1"/>
        </w:rPr>
        <w:t>Regulations 2016</w:t>
      </w:r>
      <w:r w:rsidR="004056B0" w:rsidRPr="007D4B82">
        <w:rPr>
          <w:rFonts w:cs="Arial"/>
          <w:color w:val="000000" w:themeColor="text1"/>
        </w:rPr>
        <w:t xml:space="preserve"> (the Regulations)</w:t>
      </w:r>
      <w:r w:rsidR="008960E3" w:rsidRPr="007D4B82">
        <w:rPr>
          <w:rFonts w:cs="Arial"/>
          <w:color w:val="000000" w:themeColor="text1"/>
        </w:rPr>
        <w:t>.</w:t>
      </w:r>
    </w:p>
    <w:bookmarkEnd w:id="26"/>
    <w:p w14:paraId="6EFD30E8" w14:textId="0295CDBB" w:rsidR="00F335B4" w:rsidRPr="00A44A53" w:rsidRDefault="00D13F4E" w:rsidP="00633458">
      <w:pPr>
        <w:spacing w:after="120" w:line="240" w:lineRule="auto"/>
        <w:ind w:left="1134" w:hanging="708"/>
        <w:jc w:val="both"/>
        <w:rPr>
          <w:rFonts w:eastAsia="Arial"/>
        </w:rPr>
      </w:pPr>
      <w:r>
        <w:t>1.1.</w:t>
      </w:r>
      <w:r w:rsidR="002B59F0">
        <w:t>4</w:t>
      </w:r>
      <w:r w:rsidR="5A4B06F2">
        <w:t xml:space="preserve"> </w:t>
      </w:r>
      <w:r w:rsidR="00C517D8" w:rsidRPr="00AA0F04">
        <w:t>This pro</w:t>
      </w:r>
      <w:r w:rsidR="00E127D8">
        <w:t>cess</w:t>
      </w:r>
      <w:r w:rsidR="00C517D8" w:rsidRPr="00AA0F04">
        <w:t xml:space="preserve"> is </w:t>
      </w:r>
      <w:r w:rsidR="007B1ABF">
        <w:t>also</w:t>
      </w:r>
      <w:r w:rsidR="00C517D8" w:rsidRPr="00AA0F04">
        <w:t xml:space="preserve"> conducted in accordance with </w:t>
      </w:r>
      <w:r w:rsidR="00B36720">
        <w:t>TfL’s</w:t>
      </w:r>
      <w:r w:rsidR="006F3EB6">
        <w:t xml:space="preserve"> </w:t>
      </w:r>
      <w:r w:rsidR="00A60F2D">
        <w:t>drive to deliver</w:t>
      </w:r>
      <w:r w:rsidR="00C517D8" w:rsidRPr="00AA0F04">
        <w:t xml:space="preserve"> best value whilst meeting </w:t>
      </w:r>
      <w:r w:rsidR="00FE3D49">
        <w:t>it</w:t>
      </w:r>
      <w:r w:rsidR="00FE3D49" w:rsidRPr="00AA0F04">
        <w:t>s</w:t>
      </w:r>
      <w:r w:rsidR="00FE3D49">
        <w:t xml:space="preserve"> own</w:t>
      </w:r>
      <w:r w:rsidR="00FE3D49" w:rsidRPr="00AA0F04">
        <w:t xml:space="preserve"> </w:t>
      </w:r>
      <w:r w:rsidR="007B1ABF">
        <w:t xml:space="preserve">requirements. </w:t>
      </w:r>
      <w:r w:rsidR="00FE3D49">
        <w:t xml:space="preserve">At the end of this </w:t>
      </w:r>
      <w:r w:rsidR="005A2330">
        <w:t>selection</w:t>
      </w:r>
      <w:r w:rsidR="00FE3D49">
        <w:t xml:space="preserve"> process, </w:t>
      </w:r>
      <w:r w:rsidR="00B36720">
        <w:t>TfL</w:t>
      </w:r>
      <w:r w:rsidR="00FE3D49">
        <w:t xml:space="preserve"> may choose to award a contract</w:t>
      </w:r>
      <w:r w:rsidR="008960E3">
        <w:t>/s</w:t>
      </w:r>
      <w:r w:rsidR="00FE3D49">
        <w:t xml:space="preserve">.  </w:t>
      </w:r>
      <w:r w:rsidR="00C517D8" w:rsidRPr="00AA0F04">
        <w:t xml:space="preserve">Any </w:t>
      </w:r>
      <w:r w:rsidR="005F13D6">
        <w:t>contract</w:t>
      </w:r>
      <w:r w:rsidR="008960E3">
        <w:t>/s</w:t>
      </w:r>
      <w:r w:rsidR="006F3EB6">
        <w:t xml:space="preserve"> which </w:t>
      </w:r>
      <w:r w:rsidR="00B36720">
        <w:t>TfL</w:t>
      </w:r>
      <w:r w:rsidR="00C517D8" w:rsidRPr="00AA0F04">
        <w:t xml:space="preserve"> award</w:t>
      </w:r>
      <w:r w:rsidR="00FE3D49">
        <w:t>s</w:t>
      </w:r>
      <w:r w:rsidR="00C517D8" w:rsidRPr="00AA0F04">
        <w:t xml:space="preserve"> will be to the </w:t>
      </w:r>
      <w:r w:rsidR="008960E3">
        <w:t xml:space="preserve">bidder/s </w:t>
      </w:r>
      <w:r w:rsidR="00C517D8" w:rsidRPr="00AA0F04">
        <w:t>who subm</w:t>
      </w:r>
      <w:r w:rsidR="005A2746">
        <w:t>itt</w:t>
      </w:r>
      <w:r w:rsidR="00D335EA">
        <w:t>ed</w:t>
      </w:r>
      <w:r w:rsidR="00C517D8" w:rsidRPr="00AA0F04">
        <w:t xml:space="preserve"> the most </w:t>
      </w:r>
      <w:r w:rsidR="00C517D8" w:rsidRPr="00A44A53">
        <w:t xml:space="preserve">economically advantageous </w:t>
      </w:r>
      <w:r w:rsidR="00A91021" w:rsidRPr="00A44A53">
        <w:t>tender</w:t>
      </w:r>
      <w:r w:rsidR="008A06AE" w:rsidRPr="00A44A53">
        <w:t>/s</w:t>
      </w:r>
      <w:r w:rsidR="008960E3" w:rsidRPr="00A44A53">
        <w:t xml:space="preserve"> (MEAT)</w:t>
      </w:r>
      <w:r w:rsidR="005F13D6" w:rsidRPr="00A44A53">
        <w:t>,</w:t>
      </w:r>
      <w:r w:rsidR="005A2746" w:rsidRPr="00A44A53">
        <w:t xml:space="preserve"> as described in this </w:t>
      </w:r>
      <w:r w:rsidR="0050025D">
        <w:t>ITT</w:t>
      </w:r>
      <w:r w:rsidR="00C517D8" w:rsidRPr="00A44A53">
        <w:t>.</w:t>
      </w:r>
    </w:p>
    <w:p w14:paraId="024A23C7" w14:textId="2D11DA82" w:rsidR="008960E3" w:rsidRDefault="002B59F0" w:rsidP="008960E3">
      <w:pPr>
        <w:spacing w:after="120" w:line="240" w:lineRule="auto"/>
        <w:ind w:left="1134" w:hanging="708"/>
        <w:jc w:val="both"/>
      </w:pPr>
      <w:r w:rsidRPr="00A44A53">
        <w:rPr>
          <w:rFonts w:cs="Arial"/>
        </w:rPr>
        <w:t>1.1.</w:t>
      </w:r>
      <w:r w:rsidR="009D10E9">
        <w:rPr>
          <w:rFonts w:cs="Arial"/>
        </w:rPr>
        <w:t>5</w:t>
      </w:r>
      <w:r w:rsidR="1B8A40C1">
        <w:rPr>
          <w:rFonts w:cs="Arial"/>
        </w:rPr>
        <w:t xml:space="preserve"> </w:t>
      </w:r>
      <w:r w:rsidR="008960E3" w:rsidRPr="00A44A53">
        <w:rPr>
          <w:rFonts w:cs="Arial"/>
          <w:shd w:val="clear" w:color="auto" w:fill="FFFFFF" w:themeFill="background1"/>
        </w:rPr>
        <w:tab/>
      </w:r>
      <w:r w:rsidR="008960E3" w:rsidRPr="00A44A53">
        <w:rPr>
          <w:shd w:val="clear" w:color="auto" w:fill="FFFFFF" w:themeFill="background1"/>
        </w:rPr>
        <w:t>Transport for London’s contact detai</w:t>
      </w:r>
      <w:r w:rsidR="00AD5676">
        <w:rPr>
          <w:shd w:val="clear" w:color="auto" w:fill="FFFFFF" w:themeFill="background1"/>
        </w:rPr>
        <w:t xml:space="preserve">ls can be found in </w:t>
      </w:r>
      <w:r w:rsidR="004056B0" w:rsidRPr="00E67ED4">
        <w:t xml:space="preserve">Paragraph </w:t>
      </w:r>
      <w:r w:rsidR="00E67ED4">
        <w:rPr>
          <w:shd w:val="clear" w:color="auto" w:fill="FFFFFF" w:themeFill="background1"/>
        </w:rPr>
        <w:t>1.2.6</w:t>
      </w:r>
      <w:r w:rsidR="008960E3" w:rsidRPr="00A44A53">
        <w:rPr>
          <w:shd w:val="clear" w:color="auto" w:fill="FFFFFF" w:themeFill="background1"/>
        </w:rPr>
        <w:t xml:space="preserve"> of this document</w:t>
      </w:r>
      <w:r w:rsidR="008960E3" w:rsidRPr="00AA0F04">
        <w:t>.</w:t>
      </w:r>
    </w:p>
    <w:p w14:paraId="714B478E" w14:textId="171D9C00" w:rsidR="008960E3" w:rsidRPr="00F62206" w:rsidRDefault="002B59F0" w:rsidP="008960E3">
      <w:pPr>
        <w:spacing w:after="120" w:line="240" w:lineRule="auto"/>
        <w:ind w:left="1134" w:hanging="708"/>
        <w:jc w:val="both"/>
        <w:rPr>
          <w:rFonts w:cs="Arial"/>
        </w:rPr>
      </w:pPr>
      <w:r>
        <w:rPr>
          <w:rFonts w:cs="Arial"/>
        </w:rPr>
        <w:t>1.1.</w:t>
      </w:r>
      <w:r w:rsidR="009D10E9">
        <w:rPr>
          <w:rFonts w:cs="Arial"/>
        </w:rPr>
        <w:t>6</w:t>
      </w:r>
      <w:r w:rsidR="11F8CECB">
        <w:rPr>
          <w:rFonts w:cs="Arial"/>
        </w:rPr>
        <w:t xml:space="preserve">  </w:t>
      </w:r>
      <w:r w:rsidR="008960E3">
        <w:rPr>
          <w:rFonts w:cs="Arial"/>
        </w:rPr>
        <w:tab/>
      </w:r>
      <w:r w:rsidR="008960E3" w:rsidRPr="00F62206">
        <w:rPr>
          <w:rFonts w:cs="Arial"/>
        </w:rPr>
        <w:t xml:space="preserve">You are required to respond to all sections of this </w:t>
      </w:r>
      <w:r w:rsidR="0050025D">
        <w:rPr>
          <w:rFonts w:cs="Arial"/>
        </w:rPr>
        <w:t>ITT</w:t>
      </w:r>
      <w:r w:rsidR="008960E3" w:rsidRPr="00F62206">
        <w:rPr>
          <w:rFonts w:cs="Arial"/>
        </w:rPr>
        <w:t xml:space="preserve"> within the timescales </w:t>
      </w:r>
      <w:r w:rsidR="008960E3">
        <w:rPr>
          <w:rFonts w:cs="Arial"/>
        </w:rPr>
        <w:t>stated</w:t>
      </w:r>
      <w:r w:rsidR="008960E3" w:rsidRPr="00F62206">
        <w:rPr>
          <w:rFonts w:cs="Arial"/>
        </w:rPr>
        <w:t xml:space="preserve"> within this </w:t>
      </w:r>
      <w:r w:rsidR="004056B0" w:rsidRPr="6AC663FF">
        <w:rPr>
          <w:rFonts w:cs="Arial"/>
        </w:rPr>
        <w:t>ITT</w:t>
      </w:r>
      <w:r w:rsidR="008960E3" w:rsidRPr="00F62206">
        <w:rPr>
          <w:rFonts w:cs="Arial"/>
        </w:rPr>
        <w:t>.</w:t>
      </w:r>
    </w:p>
    <w:p w14:paraId="7005109D" w14:textId="77777777" w:rsidR="00292E02" w:rsidRDefault="002B59F0" w:rsidP="008343F9">
      <w:pPr>
        <w:pStyle w:val="BodyL3"/>
        <w:tabs>
          <w:tab w:val="clear" w:pos="720"/>
          <w:tab w:val="num" w:pos="1429"/>
        </w:tabs>
        <w:ind w:left="1134" w:hanging="708"/>
      </w:pPr>
      <w:r>
        <w:t>1.1.</w:t>
      </w:r>
      <w:r w:rsidR="009D10E9">
        <w:t>7</w:t>
      </w:r>
      <w:r w:rsidR="00BF3DFE">
        <w:t xml:space="preserve"> </w:t>
      </w:r>
      <w:bookmarkStart w:id="27" w:name="_Toc142472573"/>
      <w:r w:rsidR="008960E3">
        <w:tab/>
      </w:r>
      <w:r w:rsidR="00176EF9">
        <w:t>D</w:t>
      </w:r>
      <w:r w:rsidR="00BF3DFE" w:rsidRPr="00A91274">
        <w:t xml:space="preserve">efinitions </w:t>
      </w:r>
      <w:r w:rsidR="00292E02">
        <w:t xml:space="preserve">used in this document are </w:t>
      </w:r>
      <w:r w:rsidR="000E3277">
        <w:t>provided in</w:t>
      </w:r>
      <w:r w:rsidR="00BF3DFE">
        <w:t xml:space="preserve"> Volume 2 (the </w:t>
      </w:r>
      <w:r w:rsidR="00377EEE">
        <w:t>Specification</w:t>
      </w:r>
      <w:r w:rsidR="008343F9">
        <w:t xml:space="preserve">) and Volume 3 (the Contract) of this </w:t>
      </w:r>
      <w:r w:rsidR="0050025D">
        <w:t>ITT</w:t>
      </w:r>
      <w:r w:rsidR="008343F9">
        <w:t>.</w:t>
      </w:r>
    </w:p>
    <w:p w14:paraId="0D5B5BE3" w14:textId="5EC15EE8" w:rsidR="00643732" w:rsidRDefault="002B59F0" w:rsidP="6036F40B">
      <w:pPr>
        <w:pStyle w:val="BodyL3"/>
        <w:tabs>
          <w:tab w:val="clear" w:pos="720"/>
          <w:tab w:val="num" w:pos="1429"/>
        </w:tabs>
        <w:ind w:left="1134" w:hanging="708"/>
      </w:pPr>
      <w:r>
        <w:t>1.1.</w:t>
      </w:r>
      <w:r w:rsidR="009D10E9">
        <w:t>8</w:t>
      </w:r>
      <w:r w:rsidR="0956A132">
        <w:t xml:space="preserve">  </w:t>
      </w:r>
      <w:r w:rsidR="00643732">
        <w:tab/>
      </w:r>
      <w:r w:rsidR="00643732" w:rsidRPr="00643732">
        <w:rPr>
          <w:u w:val="single"/>
        </w:rPr>
        <w:t xml:space="preserve">Please complete and return the </w:t>
      </w:r>
      <w:r w:rsidR="0050025D">
        <w:rPr>
          <w:u w:val="single"/>
        </w:rPr>
        <w:t>ITT</w:t>
      </w:r>
      <w:r w:rsidR="00643732" w:rsidRPr="00643732">
        <w:rPr>
          <w:u w:val="single"/>
        </w:rPr>
        <w:t xml:space="preserve"> Acknowledgement (at Appendix 4 to this Volume 1) within seven (7) days of receipt of the </w:t>
      </w:r>
      <w:r w:rsidR="0050025D">
        <w:rPr>
          <w:u w:val="single"/>
        </w:rPr>
        <w:t>ITT</w:t>
      </w:r>
      <w:r w:rsidR="00643732" w:rsidRPr="00643732">
        <w:rPr>
          <w:u w:val="single"/>
        </w:rPr>
        <w:t>.</w:t>
      </w:r>
    </w:p>
    <w:p w14:paraId="09B3FCB5" w14:textId="66CD74A3" w:rsidR="6036F40B" w:rsidRDefault="6036F40B" w:rsidP="6036F40B">
      <w:pPr>
        <w:pStyle w:val="BodyL3"/>
        <w:tabs>
          <w:tab w:val="clear" w:pos="720"/>
        </w:tabs>
        <w:ind w:left="426" w:firstLine="0"/>
        <w:rPr>
          <w:u w:val="single"/>
        </w:rPr>
      </w:pPr>
    </w:p>
    <w:p w14:paraId="04E0C8E5" w14:textId="3D619A5F" w:rsidR="00D37C05" w:rsidRPr="00D13F4E" w:rsidRDefault="00272414" w:rsidP="00DA2E2F">
      <w:pPr>
        <w:pStyle w:val="Heading2"/>
      </w:pPr>
      <w:bookmarkStart w:id="28" w:name="_Toc67909524"/>
      <w:bookmarkEnd w:id="27"/>
      <w:r w:rsidRPr="00D13F4E">
        <w:t>Document Structure</w:t>
      </w:r>
      <w:bookmarkEnd w:id="25"/>
      <w:bookmarkEnd w:id="28"/>
    </w:p>
    <w:p w14:paraId="3E8799DC" w14:textId="527CBF3D" w:rsidR="007C2826" w:rsidRDefault="00272414" w:rsidP="00633458">
      <w:pPr>
        <w:pStyle w:val="Heading3"/>
        <w:numPr>
          <w:ilvl w:val="2"/>
          <w:numId w:val="0"/>
        </w:numPr>
        <w:spacing w:line="276" w:lineRule="auto"/>
      </w:pPr>
      <w:bookmarkStart w:id="29" w:name="_Toc142472578"/>
      <w:r>
        <w:t xml:space="preserve">This </w:t>
      </w:r>
      <w:r w:rsidR="0050025D">
        <w:t>ITT</w:t>
      </w:r>
      <w:r w:rsidR="00E56FD6">
        <w:t xml:space="preserve"> contains </w:t>
      </w:r>
      <w:r w:rsidR="00A36771">
        <w:t xml:space="preserve">three </w:t>
      </w:r>
      <w:r w:rsidR="005A2746">
        <w:t>(</w:t>
      </w:r>
      <w:r w:rsidR="00A36771">
        <w:t>3</w:t>
      </w:r>
      <w:r w:rsidR="005A2746">
        <w:t>)</w:t>
      </w:r>
      <w:r w:rsidR="00213526">
        <w:t xml:space="preserve"> </w:t>
      </w:r>
      <w:r w:rsidR="00043EA2">
        <w:t>v</w:t>
      </w:r>
      <w:r w:rsidR="00B42DBF">
        <w:t>olume</w:t>
      </w:r>
      <w:r w:rsidR="0002355B">
        <w:t>s</w:t>
      </w:r>
      <w:bookmarkEnd w:id="29"/>
      <w:r w:rsidR="005F13D6">
        <w:t>:</w:t>
      </w:r>
      <w:r w:rsidR="0002355B">
        <w:t xml:space="preserve"> </w:t>
      </w:r>
    </w:p>
    <w:p w14:paraId="73266E40" w14:textId="54765880" w:rsidR="007C2826" w:rsidRDefault="000E3277" w:rsidP="002D515D">
      <w:pPr>
        <w:pStyle w:val="Heading3"/>
        <w:numPr>
          <w:ilvl w:val="0"/>
          <w:numId w:val="35"/>
        </w:numPr>
        <w:spacing w:line="276" w:lineRule="auto"/>
      </w:pPr>
      <w:r w:rsidRPr="000E3277">
        <w:rPr>
          <w:b/>
        </w:rPr>
        <w:t>Volume 1:</w:t>
      </w:r>
      <w:r>
        <w:t xml:space="preserve"> </w:t>
      </w:r>
      <w:r w:rsidR="00272414" w:rsidRPr="008334D4">
        <w:t>The Invitation</w:t>
      </w:r>
      <w:bookmarkStart w:id="30" w:name="_Toc142472579"/>
      <w:r w:rsidR="00C546ED">
        <w:t>/Instructions</w:t>
      </w:r>
    </w:p>
    <w:p w14:paraId="24608B95" w14:textId="77777777" w:rsidR="007C2826" w:rsidRDefault="000E3277" w:rsidP="002D515D">
      <w:pPr>
        <w:pStyle w:val="Heading3"/>
        <w:numPr>
          <w:ilvl w:val="0"/>
          <w:numId w:val="35"/>
        </w:numPr>
        <w:spacing w:line="276" w:lineRule="auto"/>
      </w:pPr>
      <w:r w:rsidRPr="000E3277">
        <w:rPr>
          <w:b/>
        </w:rPr>
        <w:t>Volume 2:</w:t>
      </w:r>
      <w:r>
        <w:t xml:space="preserve"> </w:t>
      </w:r>
      <w:r w:rsidR="00AC1676">
        <w:t xml:space="preserve">The </w:t>
      </w:r>
      <w:r w:rsidR="00377EEE">
        <w:t>Specification</w:t>
      </w:r>
      <w:r w:rsidR="00493257">
        <w:t xml:space="preserve"> </w:t>
      </w:r>
    </w:p>
    <w:p w14:paraId="26D79033" w14:textId="610645E3" w:rsidR="007C2826" w:rsidRDefault="000E3277" w:rsidP="002D515D">
      <w:pPr>
        <w:pStyle w:val="Heading3"/>
        <w:numPr>
          <w:ilvl w:val="0"/>
          <w:numId w:val="35"/>
        </w:numPr>
        <w:spacing w:line="276" w:lineRule="auto"/>
      </w:pPr>
      <w:r w:rsidRPr="000E3277">
        <w:rPr>
          <w:b/>
        </w:rPr>
        <w:t>Volume 3:</w:t>
      </w:r>
      <w:r>
        <w:t xml:space="preserve"> </w:t>
      </w:r>
      <w:r w:rsidR="00AC1676">
        <w:t xml:space="preserve">The </w:t>
      </w:r>
      <w:r w:rsidR="001E25E3">
        <w:t>Contract</w:t>
      </w:r>
      <w:r w:rsidR="007B1ABF">
        <w:t xml:space="preserve"> </w:t>
      </w:r>
    </w:p>
    <w:p w14:paraId="48B40721" w14:textId="77777777" w:rsidR="004C4B7B" w:rsidRDefault="004C4B7B" w:rsidP="004C4B7B">
      <w:pPr>
        <w:pStyle w:val="Heading3"/>
        <w:numPr>
          <w:ilvl w:val="0"/>
          <w:numId w:val="0"/>
        </w:numPr>
        <w:spacing w:line="276" w:lineRule="auto"/>
        <w:ind w:left="1287"/>
      </w:pPr>
    </w:p>
    <w:p w14:paraId="0B479D95" w14:textId="4699DC57" w:rsidR="00DC221B" w:rsidRPr="008334D4" w:rsidRDefault="00B42DBF" w:rsidP="00186A74">
      <w:pPr>
        <w:pStyle w:val="Heading3"/>
        <w:numPr>
          <w:ilvl w:val="0"/>
          <w:numId w:val="0"/>
        </w:numPr>
        <w:spacing w:line="276" w:lineRule="auto"/>
        <w:ind w:left="709"/>
      </w:pPr>
      <w:r w:rsidRPr="004A5F27">
        <w:rPr>
          <w:b/>
        </w:rPr>
        <w:lastRenderedPageBreak/>
        <w:t>Volume</w:t>
      </w:r>
      <w:r w:rsidR="00186A74" w:rsidRPr="004A5F27">
        <w:rPr>
          <w:b/>
        </w:rPr>
        <w:t xml:space="preserve"> </w:t>
      </w:r>
      <w:r w:rsidR="00272414" w:rsidRPr="004A5F27">
        <w:rPr>
          <w:b/>
        </w:rPr>
        <w:t>1</w:t>
      </w:r>
      <w:r w:rsidR="00272414" w:rsidRPr="008334D4">
        <w:t xml:space="preserve"> </w:t>
      </w:r>
      <w:r w:rsidR="00FA052F" w:rsidRPr="008334D4">
        <w:t>(</w:t>
      </w:r>
      <w:r w:rsidR="00272414" w:rsidRPr="008334D4">
        <w:t xml:space="preserve">The </w:t>
      </w:r>
      <w:r w:rsidR="00272414" w:rsidRPr="00D37C05">
        <w:t>Invitation</w:t>
      </w:r>
      <w:r w:rsidR="00C546ED">
        <w:t>/Instructions</w:t>
      </w:r>
      <w:r w:rsidR="00FA052F" w:rsidRPr="008334D4">
        <w:t>)</w:t>
      </w:r>
      <w:r w:rsidR="00272414" w:rsidRPr="008334D4">
        <w:t xml:space="preserve"> </w:t>
      </w:r>
      <w:r w:rsidR="0072474E">
        <w:t xml:space="preserve">provides </w:t>
      </w:r>
      <w:r w:rsidR="004056B0">
        <w:t xml:space="preserve">Bidders </w:t>
      </w:r>
      <w:r w:rsidR="00C546ED">
        <w:t xml:space="preserve">with details </w:t>
      </w:r>
      <w:r w:rsidR="0072474E">
        <w:t>of how to tender for this opportunity</w:t>
      </w:r>
      <w:r w:rsidR="00DC221B" w:rsidRPr="008334D4">
        <w:t xml:space="preserve">. </w:t>
      </w:r>
      <w:bookmarkEnd w:id="30"/>
    </w:p>
    <w:p w14:paraId="55750E95" w14:textId="77777777" w:rsidR="006D60AA" w:rsidRDefault="00AC1676" w:rsidP="00C9309D">
      <w:pPr>
        <w:pStyle w:val="Heading3"/>
        <w:numPr>
          <w:ilvl w:val="0"/>
          <w:numId w:val="0"/>
        </w:numPr>
        <w:spacing w:before="100" w:after="100" w:line="276" w:lineRule="auto"/>
        <w:ind w:left="709"/>
      </w:pPr>
      <w:bookmarkStart w:id="31" w:name="_Toc142472580"/>
      <w:r w:rsidRPr="004A5F27">
        <w:rPr>
          <w:b/>
        </w:rPr>
        <w:t>Volume 2</w:t>
      </w:r>
      <w:r>
        <w:t xml:space="preserve"> </w:t>
      </w:r>
      <w:r w:rsidR="007B1ABF">
        <w:t xml:space="preserve">of this </w:t>
      </w:r>
      <w:r w:rsidR="0050025D">
        <w:t>ITT</w:t>
      </w:r>
      <w:r w:rsidR="007B1ABF">
        <w:t xml:space="preserve"> (t</w:t>
      </w:r>
      <w:r>
        <w:t xml:space="preserve">he </w:t>
      </w:r>
      <w:r w:rsidR="00377EEE">
        <w:t>Specification</w:t>
      </w:r>
      <w:r>
        <w:t xml:space="preserve">) </w:t>
      </w:r>
      <w:r w:rsidRPr="008334D4">
        <w:t>sets out TfL’s requirements</w:t>
      </w:r>
      <w:r w:rsidR="00DC21FF">
        <w:t>.</w:t>
      </w:r>
    </w:p>
    <w:p w14:paraId="06BD3F7A" w14:textId="1446B833" w:rsidR="00732616" w:rsidRDefault="00732616" w:rsidP="00732616">
      <w:pPr>
        <w:spacing w:after="120" w:line="240" w:lineRule="auto"/>
        <w:ind w:left="709" w:firstLine="11"/>
        <w:jc w:val="both"/>
        <w:rPr>
          <w:rFonts w:cs="Arial"/>
        </w:rPr>
      </w:pPr>
      <w:r>
        <w:rPr>
          <w:rFonts w:cs="Arial"/>
        </w:rPr>
        <w:t xml:space="preserve">Volume 2 will ultimately form Schedule </w:t>
      </w:r>
      <w:r w:rsidR="002E7992">
        <w:rPr>
          <w:rFonts w:cs="Arial"/>
        </w:rPr>
        <w:t>3 of the C</w:t>
      </w:r>
      <w:r>
        <w:rPr>
          <w:rFonts w:cs="Arial"/>
        </w:rPr>
        <w:t xml:space="preserve">ontract and the successful </w:t>
      </w:r>
      <w:r w:rsidR="004056B0">
        <w:rPr>
          <w:rFonts w:cs="Arial"/>
        </w:rPr>
        <w:t>Bidder</w:t>
      </w:r>
      <w:r>
        <w:rPr>
          <w:rFonts w:cs="Arial"/>
        </w:rPr>
        <w:t xml:space="preserve">/s will be required to carry out the Services in accordance with the terms of the </w:t>
      </w:r>
      <w:r w:rsidR="004056B0">
        <w:rPr>
          <w:rFonts w:cs="Arial"/>
        </w:rPr>
        <w:t>Contract</w:t>
      </w:r>
      <w:r>
        <w:rPr>
          <w:rFonts w:cs="Arial"/>
        </w:rPr>
        <w:t>.</w:t>
      </w:r>
    </w:p>
    <w:p w14:paraId="15571DE3" w14:textId="3458F416" w:rsidR="00C9309D" w:rsidRPr="00FE6205" w:rsidRDefault="00B42DBF" w:rsidP="00130D59">
      <w:pPr>
        <w:pStyle w:val="Heading3"/>
        <w:numPr>
          <w:ilvl w:val="0"/>
          <w:numId w:val="0"/>
        </w:numPr>
        <w:spacing w:before="100" w:after="100" w:line="276" w:lineRule="auto"/>
        <w:ind w:left="709"/>
        <w:rPr>
          <w:color w:val="FF0000"/>
        </w:rPr>
      </w:pPr>
      <w:bookmarkStart w:id="32" w:name="_Toc142472583"/>
      <w:bookmarkEnd w:id="31"/>
      <w:r w:rsidRPr="00FE6205">
        <w:rPr>
          <w:b/>
          <w:color w:val="000000" w:themeColor="text1"/>
        </w:rPr>
        <w:t>Volume</w:t>
      </w:r>
      <w:r w:rsidR="00272414" w:rsidRPr="00FE6205">
        <w:rPr>
          <w:b/>
          <w:color w:val="000000" w:themeColor="text1"/>
        </w:rPr>
        <w:t xml:space="preserve"> </w:t>
      </w:r>
      <w:r w:rsidR="005A2746" w:rsidRPr="00FE6205">
        <w:rPr>
          <w:b/>
          <w:color w:val="000000" w:themeColor="text1"/>
        </w:rPr>
        <w:t>3</w:t>
      </w:r>
      <w:r w:rsidR="00E3406C" w:rsidRPr="00FE6205">
        <w:rPr>
          <w:color w:val="000000" w:themeColor="text1"/>
        </w:rPr>
        <w:t xml:space="preserve"> </w:t>
      </w:r>
      <w:r w:rsidR="007B1ABF" w:rsidRPr="00FE6205">
        <w:rPr>
          <w:color w:val="000000" w:themeColor="text1"/>
        </w:rPr>
        <w:t xml:space="preserve">of this </w:t>
      </w:r>
      <w:r w:rsidR="0050025D" w:rsidRPr="00FE6205">
        <w:rPr>
          <w:color w:val="000000" w:themeColor="text1"/>
        </w:rPr>
        <w:t>ITT</w:t>
      </w:r>
      <w:r w:rsidR="007B1ABF" w:rsidRPr="00FE6205">
        <w:rPr>
          <w:color w:val="000000" w:themeColor="text1"/>
        </w:rPr>
        <w:t xml:space="preserve"> </w:t>
      </w:r>
      <w:r w:rsidR="00633C81" w:rsidRPr="00FE6205">
        <w:rPr>
          <w:color w:val="000000" w:themeColor="text1"/>
        </w:rPr>
        <w:t>(</w:t>
      </w:r>
      <w:r w:rsidR="007B1ABF" w:rsidRPr="00FE6205">
        <w:rPr>
          <w:color w:val="000000" w:themeColor="text1"/>
        </w:rPr>
        <w:t>t</w:t>
      </w:r>
      <w:r w:rsidR="0061553E" w:rsidRPr="00FE6205">
        <w:rPr>
          <w:color w:val="000000" w:themeColor="text1"/>
        </w:rPr>
        <w:t xml:space="preserve">he </w:t>
      </w:r>
      <w:r w:rsidR="000407A5" w:rsidRPr="00FE6205">
        <w:rPr>
          <w:color w:val="000000" w:themeColor="text1"/>
        </w:rPr>
        <w:t>Contract</w:t>
      </w:r>
      <w:r w:rsidR="00633C81" w:rsidRPr="00FE6205">
        <w:rPr>
          <w:color w:val="000000" w:themeColor="text1"/>
        </w:rPr>
        <w:t>)</w:t>
      </w:r>
      <w:r w:rsidR="00272414" w:rsidRPr="00FE6205">
        <w:rPr>
          <w:color w:val="000000" w:themeColor="text1"/>
        </w:rPr>
        <w:t xml:space="preserve"> </w:t>
      </w:r>
      <w:r w:rsidR="003168AA" w:rsidRPr="00FE6205">
        <w:rPr>
          <w:color w:val="000000" w:themeColor="text1"/>
        </w:rPr>
        <w:t xml:space="preserve">will form </w:t>
      </w:r>
      <w:r w:rsidR="00272414" w:rsidRPr="00FE6205">
        <w:rPr>
          <w:color w:val="000000" w:themeColor="text1"/>
        </w:rPr>
        <w:t xml:space="preserve">the basis for the </w:t>
      </w:r>
      <w:r w:rsidR="00BA0FA0" w:rsidRPr="00FE6205">
        <w:rPr>
          <w:color w:val="000000" w:themeColor="text1"/>
        </w:rPr>
        <w:t>C</w:t>
      </w:r>
      <w:r w:rsidR="000407A5" w:rsidRPr="00FE6205">
        <w:rPr>
          <w:color w:val="000000" w:themeColor="text1"/>
        </w:rPr>
        <w:t xml:space="preserve">ontract between </w:t>
      </w:r>
      <w:r w:rsidR="00F903C8" w:rsidRPr="00FE6205">
        <w:rPr>
          <w:color w:val="000000" w:themeColor="text1"/>
        </w:rPr>
        <w:t>TfL</w:t>
      </w:r>
      <w:r w:rsidR="000407A5" w:rsidRPr="00FE6205">
        <w:rPr>
          <w:color w:val="000000" w:themeColor="text1"/>
        </w:rPr>
        <w:t xml:space="preserve"> and </w:t>
      </w:r>
      <w:r w:rsidR="00272414" w:rsidRPr="00FE6205">
        <w:rPr>
          <w:color w:val="000000" w:themeColor="text1"/>
        </w:rPr>
        <w:t xml:space="preserve">the </w:t>
      </w:r>
      <w:r w:rsidR="003168AA" w:rsidRPr="00FE6205">
        <w:rPr>
          <w:color w:val="000000" w:themeColor="text1"/>
        </w:rPr>
        <w:t xml:space="preserve">successful </w:t>
      </w:r>
      <w:r w:rsidR="004056B0" w:rsidRPr="00FE6205">
        <w:rPr>
          <w:color w:val="000000" w:themeColor="text1"/>
        </w:rPr>
        <w:t>Bidder</w:t>
      </w:r>
      <w:r w:rsidR="0023048C" w:rsidRPr="00FE6205">
        <w:rPr>
          <w:color w:val="000000" w:themeColor="text1"/>
        </w:rPr>
        <w:t>/s</w:t>
      </w:r>
      <w:bookmarkEnd w:id="32"/>
      <w:r w:rsidR="0023048C" w:rsidRPr="00FE6205">
        <w:rPr>
          <w:color w:val="FF0000"/>
        </w:rPr>
        <w:t>.</w:t>
      </w:r>
      <w:r w:rsidR="00460F92" w:rsidRPr="00FE6205">
        <w:rPr>
          <w:color w:val="FF0000"/>
        </w:rPr>
        <w:t xml:space="preserve"> </w:t>
      </w:r>
    </w:p>
    <w:p w14:paraId="5398CDBA" w14:textId="4F1187C8" w:rsidR="00130D59" w:rsidRDefault="00130D59" w:rsidP="00130D59">
      <w:pPr>
        <w:pStyle w:val="Heading3"/>
        <w:numPr>
          <w:ilvl w:val="0"/>
          <w:numId w:val="0"/>
        </w:numPr>
        <w:spacing w:before="100" w:after="100" w:line="276" w:lineRule="auto"/>
        <w:ind w:left="709"/>
      </w:pPr>
    </w:p>
    <w:p w14:paraId="6E92D254" w14:textId="545BF8BD" w:rsidR="00130D59" w:rsidRDefault="00130D59" w:rsidP="00130D59">
      <w:pPr>
        <w:pStyle w:val="Heading3"/>
        <w:numPr>
          <w:ilvl w:val="0"/>
          <w:numId w:val="0"/>
        </w:numPr>
        <w:spacing w:before="100" w:after="100" w:line="276" w:lineRule="auto"/>
        <w:ind w:left="709"/>
      </w:pPr>
    </w:p>
    <w:p w14:paraId="67624C4A" w14:textId="4115A6B9" w:rsidR="00130D59" w:rsidRDefault="00130D59" w:rsidP="00130D59">
      <w:pPr>
        <w:pStyle w:val="Heading3"/>
        <w:numPr>
          <w:ilvl w:val="0"/>
          <w:numId w:val="0"/>
        </w:numPr>
        <w:spacing w:before="100" w:after="100" w:line="276" w:lineRule="auto"/>
        <w:ind w:left="709"/>
      </w:pPr>
    </w:p>
    <w:p w14:paraId="76A9DA00" w14:textId="6D1D272F" w:rsidR="00130D59" w:rsidRDefault="00130D59" w:rsidP="00130D59">
      <w:pPr>
        <w:pStyle w:val="Heading3"/>
        <w:numPr>
          <w:ilvl w:val="0"/>
          <w:numId w:val="0"/>
        </w:numPr>
        <w:spacing w:before="100" w:after="100" w:line="276" w:lineRule="auto"/>
        <w:ind w:left="709"/>
      </w:pPr>
    </w:p>
    <w:p w14:paraId="12753994" w14:textId="362E8DDA" w:rsidR="00130D59" w:rsidRDefault="00130D59" w:rsidP="00130D59">
      <w:pPr>
        <w:pStyle w:val="Heading3"/>
        <w:numPr>
          <w:ilvl w:val="0"/>
          <w:numId w:val="0"/>
        </w:numPr>
        <w:spacing w:before="100" w:after="100" w:line="276" w:lineRule="auto"/>
        <w:ind w:left="709"/>
      </w:pPr>
    </w:p>
    <w:p w14:paraId="3304A8AE" w14:textId="54C7F5CC" w:rsidR="00130D59" w:rsidRDefault="00130D59" w:rsidP="00130D59">
      <w:pPr>
        <w:pStyle w:val="Heading3"/>
        <w:numPr>
          <w:ilvl w:val="0"/>
          <w:numId w:val="0"/>
        </w:numPr>
        <w:spacing w:before="100" w:after="100" w:line="276" w:lineRule="auto"/>
        <w:ind w:left="709"/>
      </w:pPr>
    </w:p>
    <w:p w14:paraId="162D841B" w14:textId="6B31AFFC" w:rsidR="00130D59" w:rsidRDefault="00130D59" w:rsidP="00130D59">
      <w:pPr>
        <w:pStyle w:val="Heading3"/>
        <w:numPr>
          <w:ilvl w:val="0"/>
          <w:numId w:val="0"/>
        </w:numPr>
        <w:spacing w:before="100" w:after="100" w:line="276" w:lineRule="auto"/>
        <w:ind w:left="709"/>
      </w:pPr>
    </w:p>
    <w:p w14:paraId="6C394EE1" w14:textId="6D940326" w:rsidR="00130D59" w:rsidRDefault="00130D59" w:rsidP="00130D59">
      <w:pPr>
        <w:pStyle w:val="Heading3"/>
        <w:numPr>
          <w:ilvl w:val="0"/>
          <w:numId w:val="0"/>
        </w:numPr>
        <w:spacing w:before="100" w:after="100" w:line="276" w:lineRule="auto"/>
        <w:ind w:left="709"/>
      </w:pPr>
    </w:p>
    <w:p w14:paraId="6249BAEB" w14:textId="4194BBC9" w:rsidR="00130D59" w:rsidRDefault="00130D59" w:rsidP="00130D59">
      <w:pPr>
        <w:pStyle w:val="Heading3"/>
        <w:numPr>
          <w:ilvl w:val="0"/>
          <w:numId w:val="0"/>
        </w:numPr>
        <w:spacing w:before="100" w:after="100" w:line="276" w:lineRule="auto"/>
        <w:ind w:left="709"/>
      </w:pPr>
    </w:p>
    <w:p w14:paraId="01F4F5E0" w14:textId="2D893C69" w:rsidR="00130D59" w:rsidRDefault="00130D59" w:rsidP="00130D59">
      <w:pPr>
        <w:pStyle w:val="Heading3"/>
        <w:numPr>
          <w:ilvl w:val="0"/>
          <w:numId w:val="0"/>
        </w:numPr>
        <w:spacing w:before="100" w:after="100" w:line="276" w:lineRule="auto"/>
        <w:ind w:left="709"/>
      </w:pPr>
    </w:p>
    <w:p w14:paraId="04DF5E2B" w14:textId="082C4FD2" w:rsidR="00130D59" w:rsidRDefault="00130D59" w:rsidP="00130D59">
      <w:pPr>
        <w:pStyle w:val="Heading3"/>
        <w:numPr>
          <w:ilvl w:val="0"/>
          <w:numId w:val="0"/>
        </w:numPr>
        <w:spacing w:before="100" w:after="100" w:line="276" w:lineRule="auto"/>
        <w:ind w:left="709"/>
      </w:pPr>
    </w:p>
    <w:p w14:paraId="26FEE79C" w14:textId="1C08079E" w:rsidR="00130D59" w:rsidRDefault="00130D59" w:rsidP="00130D59">
      <w:pPr>
        <w:pStyle w:val="Heading3"/>
        <w:numPr>
          <w:ilvl w:val="0"/>
          <w:numId w:val="0"/>
        </w:numPr>
        <w:spacing w:before="100" w:after="100" w:line="276" w:lineRule="auto"/>
        <w:ind w:left="709"/>
      </w:pPr>
    </w:p>
    <w:p w14:paraId="7B18F7DC" w14:textId="07E9AD5C" w:rsidR="00130D59" w:rsidRDefault="00130D59" w:rsidP="00130D59">
      <w:pPr>
        <w:pStyle w:val="Heading3"/>
        <w:numPr>
          <w:ilvl w:val="0"/>
          <w:numId w:val="0"/>
        </w:numPr>
        <w:spacing w:before="100" w:after="100" w:line="276" w:lineRule="auto"/>
        <w:ind w:left="709"/>
      </w:pPr>
    </w:p>
    <w:p w14:paraId="2AAC4E68" w14:textId="2F48B729" w:rsidR="00130D59" w:rsidRDefault="00130D59" w:rsidP="00130D59">
      <w:pPr>
        <w:pStyle w:val="Heading3"/>
        <w:numPr>
          <w:ilvl w:val="0"/>
          <w:numId w:val="0"/>
        </w:numPr>
        <w:spacing w:before="100" w:after="100" w:line="276" w:lineRule="auto"/>
        <w:ind w:left="709"/>
      </w:pPr>
    </w:p>
    <w:p w14:paraId="13A76F65" w14:textId="196944D2" w:rsidR="00130D59" w:rsidRDefault="00130D59" w:rsidP="00130D59">
      <w:pPr>
        <w:pStyle w:val="Heading3"/>
        <w:numPr>
          <w:ilvl w:val="0"/>
          <w:numId w:val="0"/>
        </w:numPr>
        <w:spacing w:before="100" w:after="100" w:line="276" w:lineRule="auto"/>
        <w:ind w:left="709"/>
      </w:pPr>
    </w:p>
    <w:p w14:paraId="7681D892" w14:textId="77777777" w:rsidR="00130D59" w:rsidRDefault="00130D59" w:rsidP="00130D59">
      <w:pPr>
        <w:pStyle w:val="Heading3"/>
        <w:numPr>
          <w:ilvl w:val="0"/>
          <w:numId w:val="0"/>
        </w:numPr>
        <w:spacing w:before="100" w:after="100" w:line="276" w:lineRule="auto"/>
        <w:ind w:left="709"/>
      </w:pPr>
    </w:p>
    <w:p w14:paraId="747F1A06" w14:textId="4A2243CA" w:rsidR="00233BB3" w:rsidRPr="0059633D" w:rsidRDefault="0026622E" w:rsidP="00AF7849">
      <w:pPr>
        <w:pStyle w:val="Caption"/>
      </w:pPr>
      <w:r>
        <w:lastRenderedPageBreak/>
        <w:t>Background</w:t>
      </w:r>
    </w:p>
    <w:p w14:paraId="1E2E692D" w14:textId="171B3292" w:rsidR="00130D59" w:rsidRDefault="00916F59" w:rsidP="00DA2E2F">
      <w:pPr>
        <w:pStyle w:val="Heading2"/>
      </w:pPr>
      <w:bookmarkStart w:id="33" w:name="_Toc67909525"/>
      <w:bookmarkStart w:id="34" w:name="_Toc159225031"/>
      <w:bookmarkStart w:id="35" w:name="_Toc204585992"/>
      <w:r w:rsidRPr="00A317D0">
        <w:t>Introductio</w:t>
      </w:r>
      <w:r w:rsidR="00130D59">
        <w:t>n</w:t>
      </w:r>
      <w:bookmarkEnd w:id="33"/>
    </w:p>
    <w:p w14:paraId="043D0798" w14:textId="77777777" w:rsidR="00130D59" w:rsidRPr="00130D59" w:rsidRDefault="00130D59" w:rsidP="00DA2E2F">
      <w:pPr>
        <w:pStyle w:val="Heading2"/>
      </w:pPr>
      <w:bookmarkStart w:id="36" w:name="_Toc67909526"/>
      <w:r w:rsidRPr="002016DB">
        <w:t>CLOCS programme was developed in 2013 to take forward the recommendations of the above research and revolutionise the management of work related road safety within the sector. Whilst the original research was commissioned to look at issues relating to particular cycling incidents, it was quickly recognised that the safety of all vulnerable road users and wider improvements to safe HGV and other commercial vehicle operations was in scope.  CLOCS aims to achieve a visionary change in the way the construction and other industries manage work related road risk</w:t>
      </w:r>
      <w:r w:rsidRPr="00130D59">
        <w:t>.</w:t>
      </w:r>
      <w:bookmarkEnd w:id="36"/>
      <w:r w:rsidRPr="00130D59">
        <w:t xml:space="preserve"> </w:t>
      </w:r>
    </w:p>
    <w:p w14:paraId="49532E12" w14:textId="77777777" w:rsidR="00130D59" w:rsidRPr="00130D59" w:rsidRDefault="00130D59" w:rsidP="00130D59">
      <w:pPr>
        <w:pStyle w:val="Heading3"/>
        <w:numPr>
          <w:ilvl w:val="0"/>
          <w:numId w:val="0"/>
        </w:numPr>
      </w:pPr>
    </w:p>
    <w:p w14:paraId="4C38B5A6" w14:textId="741EA17E" w:rsidR="00C9309D" w:rsidRPr="002016DB" w:rsidRDefault="00C9309D" w:rsidP="00DA2E2F">
      <w:pPr>
        <w:pStyle w:val="Heading2"/>
      </w:pPr>
      <w:bookmarkStart w:id="37" w:name="_Toc67909527"/>
      <w:r w:rsidRPr="002016DB">
        <w:lastRenderedPageBreak/>
        <w:t>Contract History</w:t>
      </w:r>
      <w:bookmarkEnd w:id="37"/>
      <w:r w:rsidRPr="002016DB">
        <w:t xml:space="preserve"> </w:t>
      </w:r>
    </w:p>
    <w:p w14:paraId="369D8B41" w14:textId="77AE5D96" w:rsidR="00C9309D" w:rsidRDefault="00C9309D" w:rsidP="00C9309D">
      <w:pPr>
        <w:jc w:val="both"/>
        <w:rPr>
          <w:szCs w:val="24"/>
        </w:rPr>
      </w:pPr>
      <w:r w:rsidRPr="00E66310">
        <w:rPr>
          <w:szCs w:val="24"/>
        </w:rPr>
        <w:t>Following a competitive exercise in 201</w:t>
      </w:r>
      <w:r>
        <w:rPr>
          <w:szCs w:val="24"/>
        </w:rPr>
        <w:t>3 and 2016</w:t>
      </w:r>
      <w:r w:rsidRPr="00E66310">
        <w:rPr>
          <w:szCs w:val="24"/>
        </w:rPr>
        <w:t xml:space="preserve">, </w:t>
      </w:r>
      <w:r>
        <w:rPr>
          <w:szCs w:val="24"/>
        </w:rPr>
        <w:t>CLOCS</w:t>
      </w:r>
      <w:r w:rsidRPr="00E66310">
        <w:rPr>
          <w:szCs w:val="24"/>
        </w:rPr>
        <w:t xml:space="preserve"> </w:t>
      </w:r>
      <w:r>
        <w:rPr>
          <w:szCs w:val="24"/>
        </w:rPr>
        <w:t>is</w:t>
      </w:r>
      <w:r w:rsidRPr="00E66310">
        <w:rPr>
          <w:szCs w:val="24"/>
        </w:rPr>
        <w:t xml:space="preserve"> operated under </w:t>
      </w:r>
      <w:r>
        <w:rPr>
          <w:szCs w:val="24"/>
        </w:rPr>
        <w:t>a Service Level C</w:t>
      </w:r>
      <w:r w:rsidRPr="00E66310">
        <w:rPr>
          <w:szCs w:val="24"/>
        </w:rPr>
        <w:t>ontract</w:t>
      </w:r>
      <w:r>
        <w:rPr>
          <w:szCs w:val="24"/>
        </w:rPr>
        <w:t>. Since 2016 that contract has been delivered</w:t>
      </w:r>
      <w:r w:rsidRPr="00E66310">
        <w:rPr>
          <w:szCs w:val="24"/>
        </w:rPr>
        <w:t xml:space="preserve"> by </w:t>
      </w:r>
      <w:r>
        <w:rPr>
          <w:szCs w:val="24"/>
        </w:rPr>
        <w:t>SECEB</w:t>
      </w:r>
      <w:r w:rsidRPr="00E66310">
        <w:rPr>
          <w:szCs w:val="24"/>
        </w:rPr>
        <w:t xml:space="preserve">. </w:t>
      </w:r>
    </w:p>
    <w:p w14:paraId="44968373" w14:textId="718CF8DB" w:rsidR="00255245" w:rsidRPr="00255245" w:rsidRDefault="00255245" w:rsidP="00C9309D">
      <w:pPr>
        <w:jc w:val="both"/>
        <w:rPr>
          <w:b/>
          <w:bCs/>
          <w:szCs w:val="24"/>
        </w:rPr>
      </w:pPr>
      <w:r w:rsidRPr="00255245">
        <w:rPr>
          <w:b/>
          <w:bCs/>
          <w:szCs w:val="24"/>
        </w:rPr>
        <w:t>CLOCS Champions</w:t>
      </w:r>
    </w:p>
    <w:p w14:paraId="54F4104F" w14:textId="74DFB102" w:rsidR="00C9309D" w:rsidRDefault="00C9309D" w:rsidP="00C9309D">
      <w:pPr>
        <w:jc w:val="both"/>
        <w:rPr>
          <w:szCs w:val="24"/>
        </w:rPr>
      </w:pPr>
      <w:r w:rsidRPr="00E66310">
        <w:rPr>
          <w:szCs w:val="24"/>
        </w:rPr>
        <w:t>The scheme experienced significant</w:t>
      </w:r>
      <w:r>
        <w:rPr>
          <w:szCs w:val="24"/>
        </w:rPr>
        <w:t xml:space="preserve"> </w:t>
      </w:r>
      <w:r w:rsidRPr="00E66310">
        <w:rPr>
          <w:szCs w:val="24"/>
        </w:rPr>
        <w:t>growth in terms of accredited operators within the first three years.</w:t>
      </w:r>
      <w:r>
        <w:rPr>
          <w:szCs w:val="24"/>
        </w:rPr>
        <w:t xml:space="preserve"> There are around 350 CLCOS champions</w:t>
      </w:r>
      <w:r w:rsidR="00255245">
        <w:rPr>
          <w:szCs w:val="24"/>
        </w:rPr>
        <w:t xml:space="preserve">. These renew each year at a cost of £600 per champion. </w:t>
      </w:r>
    </w:p>
    <w:p w14:paraId="0B9E63F3" w14:textId="0B201E69" w:rsidR="00255245" w:rsidRPr="00255245" w:rsidRDefault="00255245" w:rsidP="00C9309D">
      <w:pPr>
        <w:jc w:val="both"/>
        <w:rPr>
          <w:b/>
          <w:bCs/>
          <w:szCs w:val="24"/>
        </w:rPr>
      </w:pPr>
      <w:r w:rsidRPr="00255245">
        <w:rPr>
          <w:b/>
          <w:bCs/>
          <w:szCs w:val="24"/>
        </w:rPr>
        <w:t>C</w:t>
      </w:r>
      <w:r w:rsidR="00265E2D">
        <w:rPr>
          <w:b/>
          <w:bCs/>
          <w:szCs w:val="24"/>
        </w:rPr>
        <w:t xml:space="preserve">onstruction </w:t>
      </w:r>
      <w:r w:rsidRPr="00255245">
        <w:rPr>
          <w:b/>
          <w:bCs/>
          <w:szCs w:val="24"/>
        </w:rPr>
        <w:t>L</w:t>
      </w:r>
      <w:r w:rsidR="00265E2D">
        <w:rPr>
          <w:b/>
          <w:bCs/>
          <w:szCs w:val="24"/>
        </w:rPr>
        <w:t xml:space="preserve">ogistics </w:t>
      </w:r>
      <w:r w:rsidRPr="00255245">
        <w:rPr>
          <w:b/>
          <w:bCs/>
          <w:szCs w:val="24"/>
        </w:rPr>
        <w:t>P</w:t>
      </w:r>
      <w:r w:rsidR="00265E2D">
        <w:rPr>
          <w:b/>
          <w:bCs/>
          <w:szCs w:val="24"/>
        </w:rPr>
        <w:t>lan (CLP)</w:t>
      </w:r>
      <w:r w:rsidRPr="00255245">
        <w:rPr>
          <w:b/>
          <w:bCs/>
          <w:szCs w:val="24"/>
        </w:rPr>
        <w:t xml:space="preserve"> Training</w:t>
      </w:r>
    </w:p>
    <w:p w14:paraId="2EDA81F9" w14:textId="4833F081" w:rsidR="00255245" w:rsidRDefault="00255245" w:rsidP="00C9309D">
      <w:pPr>
        <w:jc w:val="both"/>
        <w:rPr>
          <w:szCs w:val="24"/>
        </w:rPr>
      </w:pPr>
      <w:r>
        <w:rPr>
          <w:szCs w:val="24"/>
        </w:rPr>
        <w:t>SECBE also deliver the Construction Logistics Plan (CLP) Training days 1 – 3. More information about the training can be viewed below.</w:t>
      </w:r>
    </w:p>
    <w:p w14:paraId="304C355C" w14:textId="5499FF02" w:rsidR="00255245" w:rsidRDefault="00DD60A8" w:rsidP="00C9309D">
      <w:pPr>
        <w:jc w:val="both"/>
        <w:rPr>
          <w:szCs w:val="24"/>
        </w:rPr>
      </w:pPr>
      <w:hyperlink r:id="rId12" w:history="1">
        <w:r w:rsidR="00255245" w:rsidRPr="007F5E12">
          <w:rPr>
            <w:rStyle w:val="Hyperlink"/>
            <w:szCs w:val="24"/>
          </w:rPr>
          <w:t>https://clocs.org.uk/newsarticle/165/NewsArticles</w:t>
        </w:r>
      </w:hyperlink>
      <w:r w:rsidR="00255245">
        <w:rPr>
          <w:szCs w:val="24"/>
        </w:rPr>
        <w:t xml:space="preserve"> </w:t>
      </w:r>
    </w:p>
    <w:p w14:paraId="32D8C0E0" w14:textId="568B8C82" w:rsidR="00255245" w:rsidRDefault="00255245" w:rsidP="00C9309D">
      <w:pPr>
        <w:jc w:val="both"/>
        <w:rPr>
          <w:szCs w:val="24"/>
        </w:rPr>
      </w:pPr>
      <w:r>
        <w:rPr>
          <w:szCs w:val="24"/>
        </w:rPr>
        <w:t xml:space="preserve">There are different charging regimes for each course depending on circumstances. Each course is, at the time of writing, being delivered online due to COVID. Going forward a mix of online and classroom based training may be required. </w:t>
      </w:r>
    </w:p>
    <w:p w14:paraId="429A29DF" w14:textId="6A3B5BFD" w:rsidR="00255245" w:rsidRPr="00265E2D" w:rsidRDefault="00265E2D" w:rsidP="00C9309D">
      <w:pPr>
        <w:jc w:val="both"/>
        <w:rPr>
          <w:b/>
          <w:bCs/>
          <w:szCs w:val="24"/>
        </w:rPr>
      </w:pPr>
      <w:r w:rsidRPr="00265E2D">
        <w:rPr>
          <w:b/>
          <w:bCs/>
          <w:szCs w:val="24"/>
        </w:rPr>
        <w:t xml:space="preserve">Site Access Traffic Marshal (SATM)Training </w:t>
      </w:r>
    </w:p>
    <w:p w14:paraId="0244DB72" w14:textId="74473D1D" w:rsidR="00265E2D" w:rsidRDefault="00265E2D" w:rsidP="00C9309D">
      <w:pPr>
        <w:jc w:val="both"/>
        <w:rPr>
          <w:szCs w:val="24"/>
        </w:rPr>
      </w:pPr>
      <w:r>
        <w:rPr>
          <w:szCs w:val="24"/>
        </w:rPr>
        <w:t>CLOCS is also responsible for the delivery and accreditation of SATM courses. More information on SATM can be found here</w:t>
      </w:r>
      <w:r w:rsidR="00130D59">
        <w:rPr>
          <w:szCs w:val="24"/>
        </w:rPr>
        <w:t>. A new supplier will be expected to continue to provide this service.</w:t>
      </w:r>
    </w:p>
    <w:p w14:paraId="1BF679C6" w14:textId="6C007AB1" w:rsidR="00265E2D" w:rsidRDefault="00DD60A8" w:rsidP="00C9309D">
      <w:pPr>
        <w:jc w:val="both"/>
        <w:rPr>
          <w:szCs w:val="24"/>
        </w:rPr>
      </w:pPr>
      <w:hyperlink r:id="rId13" w:history="1">
        <w:r w:rsidR="00265E2D" w:rsidRPr="007F5E12">
          <w:rPr>
            <w:rStyle w:val="Hyperlink"/>
            <w:szCs w:val="24"/>
          </w:rPr>
          <w:t>https://www.clocs.org.uk/page/satm</w:t>
        </w:r>
      </w:hyperlink>
      <w:r w:rsidR="00265E2D">
        <w:rPr>
          <w:szCs w:val="24"/>
        </w:rPr>
        <w:t xml:space="preserve"> </w:t>
      </w:r>
    </w:p>
    <w:p w14:paraId="5A9642FE" w14:textId="3B09A44A" w:rsidR="00130D59" w:rsidRDefault="00130D59" w:rsidP="00C9309D">
      <w:pPr>
        <w:jc w:val="both"/>
        <w:rPr>
          <w:szCs w:val="24"/>
        </w:rPr>
      </w:pPr>
    </w:p>
    <w:p w14:paraId="629DC0F1" w14:textId="77777777" w:rsidR="00265E2D" w:rsidRDefault="00265E2D" w:rsidP="00C9309D">
      <w:pPr>
        <w:jc w:val="both"/>
        <w:rPr>
          <w:szCs w:val="24"/>
        </w:rPr>
      </w:pPr>
    </w:p>
    <w:p w14:paraId="60B6F9B9" w14:textId="5E9643A4" w:rsidR="00800F24" w:rsidRDefault="00800F24" w:rsidP="007A621E">
      <w:pPr>
        <w:jc w:val="both"/>
        <w:rPr>
          <w:lang w:eastAsia="en-US"/>
        </w:rPr>
      </w:pPr>
    </w:p>
    <w:p w14:paraId="45ADD401" w14:textId="38AAF3A5" w:rsidR="00130D59" w:rsidRDefault="00130D59" w:rsidP="007A621E">
      <w:pPr>
        <w:jc w:val="both"/>
        <w:rPr>
          <w:lang w:eastAsia="en-US"/>
        </w:rPr>
      </w:pPr>
    </w:p>
    <w:p w14:paraId="1151CD26" w14:textId="7A49BC9A" w:rsidR="00130D59" w:rsidRDefault="00130D59" w:rsidP="007A621E">
      <w:pPr>
        <w:jc w:val="both"/>
        <w:rPr>
          <w:lang w:eastAsia="en-US"/>
        </w:rPr>
      </w:pPr>
    </w:p>
    <w:p w14:paraId="79D546D2" w14:textId="054F3193" w:rsidR="00130D59" w:rsidRDefault="00130D59" w:rsidP="007A621E">
      <w:pPr>
        <w:jc w:val="both"/>
        <w:rPr>
          <w:lang w:eastAsia="en-US"/>
        </w:rPr>
      </w:pPr>
    </w:p>
    <w:p w14:paraId="4A2D7718" w14:textId="02E57D94" w:rsidR="00130D59" w:rsidRDefault="00130D59" w:rsidP="007A621E">
      <w:pPr>
        <w:jc w:val="both"/>
        <w:rPr>
          <w:lang w:eastAsia="en-US"/>
        </w:rPr>
      </w:pPr>
    </w:p>
    <w:p w14:paraId="390F51BC" w14:textId="77777777" w:rsidR="00130D59" w:rsidRPr="00130D59" w:rsidRDefault="00130D59" w:rsidP="007A621E">
      <w:pPr>
        <w:jc w:val="both"/>
      </w:pPr>
    </w:p>
    <w:p w14:paraId="073CC9C0" w14:textId="64FA92AB" w:rsidR="007A621E" w:rsidRPr="003B5B37" w:rsidRDefault="00800F24" w:rsidP="00DA2E2F">
      <w:pPr>
        <w:pStyle w:val="Heading2"/>
        <w:rPr>
          <w:rFonts w:eastAsiaTheme="minorEastAsia"/>
        </w:rPr>
      </w:pPr>
      <w:bookmarkStart w:id="38" w:name="_Toc51929166"/>
      <w:bookmarkStart w:id="39" w:name="_Toc67909528"/>
      <w:r>
        <w:rPr>
          <w:rFonts w:eastAsiaTheme="minorEastAsia"/>
        </w:rPr>
        <w:lastRenderedPageBreak/>
        <w:t>CLOCS</w:t>
      </w:r>
      <w:r w:rsidR="007A621E" w:rsidRPr="003B5B37">
        <w:rPr>
          <w:rFonts w:eastAsiaTheme="minorEastAsia"/>
        </w:rPr>
        <w:t xml:space="preserve"> </w:t>
      </w:r>
      <w:r>
        <w:rPr>
          <w:rFonts w:eastAsiaTheme="minorEastAsia"/>
        </w:rPr>
        <w:t>f</w:t>
      </w:r>
      <w:r w:rsidR="007A621E" w:rsidRPr="003B5B37">
        <w:rPr>
          <w:rFonts w:eastAsiaTheme="minorEastAsia"/>
        </w:rPr>
        <w:t>uture</w:t>
      </w:r>
      <w:bookmarkEnd w:id="38"/>
      <w:r>
        <w:rPr>
          <w:rFonts w:eastAsiaTheme="minorEastAsia"/>
        </w:rPr>
        <w:t xml:space="preserve"> administrative model</w:t>
      </w:r>
      <w:bookmarkEnd w:id="39"/>
      <w:r>
        <w:rPr>
          <w:rFonts w:eastAsiaTheme="minorEastAsia"/>
        </w:rPr>
        <w:t xml:space="preserve"> </w:t>
      </w:r>
    </w:p>
    <w:p w14:paraId="42148E7C" w14:textId="2338C8F6" w:rsidR="007A621E" w:rsidRPr="00E66310" w:rsidRDefault="007A621E" w:rsidP="007A621E">
      <w:pPr>
        <w:spacing w:before="120" w:after="120"/>
        <w:contextualSpacing/>
        <w:jc w:val="both"/>
        <w:rPr>
          <w:szCs w:val="24"/>
        </w:rPr>
      </w:pPr>
      <w:r w:rsidRPr="00E66310">
        <w:rPr>
          <w:szCs w:val="24"/>
        </w:rPr>
        <w:t>Following an extensive stakeholder engagement exercise</w:t>
      </w:r>
      <w:r w:rsidR="00800F24">
        <w:rPr>
          <w:szCs w:val="24"/>
        </w:rPr>
        <w:t xml:space="preserve"> in 2020</w:t>
      </w:r>
      <w:r w:rsidRPr="00E66310">
        <w:rPr>
          <w:szCs w:val="24"/>
        </w:rPr>
        <w:t>, the scheme’s operational</w:t>
      </w:r>
      <w:r w:rsidR="002016DB">
        <w:rPr>
          <w:szCs w:val="24"/>
        </w:rPr>
        <w:t xml:space="preserve"> and administration</w:t>
      </w:r>
      <w:r w:rsidRPr="00E66310">
        <w:rPr>
          <w:szCs w:val="24"/>
        </w:rPr>
        <w:t xml:space="preserve"> model will </w:t>
      </w:r>
      <w:r w:rsidR="00800F24">
        <w:rPr>
          <w:szCs w:val="24"/>
        </w:rPr>
        <w:t>remain</w:t>
      </w:r>
      <w:r w:rsidRPr="00E66310">
        <w:rPr>
          <w:szCs w:val="24"/>
        </w:rPr>
        <w:t xml:space="preserve"> to address industry concerns and ensure the continued growth of </w:t>
      </w:r>
      <w:r w:rsidR="00800F24">
        <w:rPr>
          <w:szCs w:val="24"/>
        </w:rPr>
        <w:t>CLOCS</w:t>
      </w:r>
      <w:r w:rsidRPr="00E66310">
        <w:rPr>
          <w:szCs w:val="24"/>
        </w:rPr>
        <w:t xml:space="preserve">. </w:t>
      </w:r>
    </w:p>
    <w:p w14:paraId="29AB0CAE" w14:textId="77777777" w:rsidR="007A621E" w:rsidRPr="00E66310" w:rsidRDefault="007A621E" w:rsidP="007A621E">
      <w:pPr>
        <w:spacing w:before="120" w:after="120"/>
        <w:contextualSpacing/>
        <w:jc w:val="both"/>
        <w:rPr>
          <w:szCs w:val="24"/>
        </w:rPr>
      </w:pPr>
    </w:p>
    <w:p w14:paraId="12603BA0" w14:textId="6345A523" w:rsidR="00A30956" w:rsidRDefault="007A621E" w:rsidP="00800F24">
      <w:pPr>
        <w:spacing w:before="120" w:after="120"/>
        <w:contextualSpacing/>
        <w:jc w:val="both"/>
        <w:rPr>
          <w:szCs w:val="24"/>
        </w:rPr>
      </w:pPr>
      <w:r w:rsidRPr="00E66310">
        <w:rPr>
          <w:szCs w:val="24"/>
        </w:rPr>
        <w:t>The</w:t>
      </w:r>
      <w:r w:rsidR="0067263E">
        <w:rPr>
          <w:szCs w:val="24"/>
        </w:rPr>
        <w:t xml:space="preserve"> current</w:t>
      </w:r>
      <w:r w:rsidRPr="00E66310">
        <w:rPr>
          <w:szCs w:val="24"/>
        </w:rPr>
        <w:t xml:space="preserve"> </w:t>
      </w:r>
      <w:r w:rsidR="0067263E">
        <w:rPr>
          <w:szCs w:val="24"/>
        </w:rPr>
        <w:t>CLOCS</w:t>
      </w:r>
      <w:r w:rsidRPr="00E66310">
        <w:rPr>
          <w:szCs w:val="24"/>
        </w:rPr>
        <w:t xml:space="preserve"> contract was awarded i</w:t>
      </w:r>
      <w:r w:rsidR="0067263E">
        <w:rPr>
          <w:szCs w:val="24"/>
        </w:rPr>
        <w:t>n 2016</w:t>
      </w:r>
      <w:r w:rsidR="00A30956">
        <w:rPr>
          <w:szCs w:val="24"/>
        </w:rPr>
        <w:t xml:space="preserve"> to </w:t>
      </w:r>
      <w:r w:rsidR="0067263E">
        <w:rPr>
          <w:szCs w:val="24"/>
        </w:rPr>
        <w:t xml:space="preserve">SECEB </w:t>
      </w:r>
    </w:p>
    <w:p w14:paraId="565DA0C5" w14:textId="013A5B2D" w:rsidR="007A621E" w:rsidRPr="00E66310" w:rsidRDefault="00A30956" w:rsidP="6AC663FF">
      <w:pPr>
        <w:jc w:val="both"/>
        <w:rPr>
          <w:rFonts w:eastAsiaTheme="minorEastAsia"/>
        </w:rPr>
      </w:pPr>
      <w:r>
        <w:t>T</w:t>
      </w:r>
      <w:r w:rsidR="007A621E">
        <w:t xml:space="preserve">his </w:t>
      </w:r>
      <w:r w:rsidR="007A6062">
        <w:t>Invitation to T</w:t>
      </w:r>
      <w:r w:rsidR="007A621E">
        <w:t xml:space="preserve">ender is seeking a </w:t>
      </w:r>
      <w:r w:rsidR="005C5194">
        <w:t>C</w:t>
      </w:r>
      <w:r w:rsidR="007A621E">
        <w:t xml:space="preserve">oncessionaire for the </w:t>
      </w:r>
      <w:r w:rsidR="002016DB">
        <w:t>a</w:t>
      </w:r>
      <w:r w:rsidR="007A621E">
        <w:t>dministration</w:t>
      </w:r>
      <w:r w:rsidR="002016DB">
        <w:t xml:space="preserve"> and development</w:t>
      </w:r>
      <w:r w:rsidR="007A621E">
        <w:t xml:space="preserve"> of</w:t>
      </w:r>
      <w:r w:rsidR="002016DB">
        <w:t xml:space="preserve"> the</w:t>
      </w:r>
      <w:r w:rsidR="007A621E">
        <w:t xml:space="preserve"> </w:t>
      </w:r>
      <w:r w:rsidR="00A73E96">
        <w:t>CLOCS</w:t>
      </w:r>
      <w:r w:rsidR="007A621E">
        <w:t xml:space="preserve"> contract</w:t>
      </w:r>
      <w:r>
        <w:t xml:space="preserve"> with full services commencing from </w:t>
      </w:r>
      <w:r w:rsidR="00A73E96">
        <w:t>1</w:t>
      </w:r>
      <w:r w:rsidR="00A73E96" w:rsidRPr="00A73E96">
        <w:rPr>
          <w:vertAlign w:val="superscript"/>
        </w:rPr>
        <w:t>st</w:t>
      </w:r>
      <w:r w:rsidR="00A73E96">
        <w:t xml:space="preserve"> December 2021 </w:t>
      </w:r>
      <w:r>
        <w:t>for five years</w:t>
      </w:r>
      <w:r w:rsidR="00A73E96">
        <w:t xml:space="preserve">, with a two year and six month break clause. </w:t>
      </w:r>
    </w:p>
    <w:p w14:paraId="46F70F0B" w14:textId="09B204D6" w:rsidR="002C448B" w:rsidRPr="00F621E5" w:rsidRDefault="00A73E96" w:rsidP="00DA2E2F">
      <w:pPr>
        <w:pStyle w:val="Heading2"/>
        <w:rPr>
          <w:rFonts w:eastAsiaTheme="minorEastAsia"/>
        </w:rPr>
      </w:pPr>
      <w:bookmarkStart w:id="40" w:name="_Toc67909529"/>
      <w:r>
        <w:rPr>
          <w:rFonts w:eastAsiaTheme="minorEastAsia"/>
        </w:rPr>
        <w:t>CLOCS</w:t>
      </w:r>
      <w:r w:rsidR="002C448B" w:rsidRPr="00F621E5">
        <w:rPr>
          <w:rFonts w:eastAsiaTheme="minorEastAsia"/>
        </w:rPr>
        <w:t xml:space="preserve"> tender</w:t>
      </w:r>
      <w:bookmarkEnd w:id="40"/>
    </w:p>
    <w:p w14:paraId="54DBE18B" w14:textId="096F21DA" w:rsidR="009E6E80" w:rsidRPr="00F621E5" w:rsidRDefault="009E6E80" w:rsidP="00F621E5">
      <w:pPr>
        <w:jc w:val="both"/>
        <w:rPr>
          <w:szCs w:val="24"/>
        </w:rPr>
      </w:pPr>
      <w:r w:rsidRPr="00F621E5">
        <w:rPr>
          <w:szCs w:val="24"/>
        </w:rPr>
        <w:t>There will be a competitive procedure to dr</w:t>
      </w:r>
      <w:r w:rsidR="00A73E96">
        <w:rPr>
          <w:szCs w:val="24"/>
        </w:rPr>
        <w:t>ive the ability to deliver the contract</w:t>
      </w:r>
    </w:p>
    <w:p w14:paraId="75BD6DA4" w14:textId="13101946" w:rsidR="00A30956" w:rsidRDefault="009E6E80" w:rsidP="00F621E5">
      <w:pPr>
        <w:jc w:val="both"/>
      </w:pPr>
      <w:r>
        <w:t xml:space="preserve">The new service provider </w:t>
      </w:r>
      <w:r w:rsidR="009F12A7">
        <w:t>must</w:t>
      </w:r>
      <w:r>
        <w:t xml:space="preserve"> engage in a Transition Phase/handover from the incumbent </w:t>
      </w:r>
      <w:r w:rsidR="00A73E96">
        <w:t>CLOCS</w:t>
      </w:r>
      <w:r>
        <w:t xml:space="preserve"> Administration, for a specified duration.</w:t>
      </w:r>
      <w:r w:rsidR="00A30956">
        <w:t xml:space="preserve"> </w:t>
      </w:r>
      <w:r w:rsidR="00256731">
        <w:t>This is set out in the Specification and the Terms and Conditions</w:t>
      </w:r>
      <w:r w:rsidR="2068E601">
        <w:t>.</w:t>
      </w:r>
    </w:p>
    <w:p w14:paraId="7A23530C" w14:textId="7778B2D5" w:rsidR="009E6E80" w:rsidRPr="00F621E5" w:rsidRDefault="009E6E80" w:rsidP="00F621E5">
      <w:pPr>
        <w:jc w:val="both"/>
      </w:pPr>
      <w:r>
        <w:t xml:space="preserve">The duration and details </w:t>
      </w:r>
      <w:r w:rsidR="00A30956">
        <w:t>of</w:t>
      </w:r>
      <w:r>
        <w:t xml:space="preserve"> the</w:t>
      </w:r>
      <w:r w:rsidR="00A30956">
        <w:t xml:space="preserve"> responsibilities </w:t>
      </w:r>
      <w:r w:rsidR="00C01591">
        <w:t xml:space="preserve">of the </w:t>
      </w:r>
      <w:r w:rsidR="46F7B74C">
        <w:t>C</w:t>
      </w:r>
      <w:r w:rsidR="00C01591">
        <w:t xml:space="preserve">oncessionaire </w:t>
      </w:r>
      <w:r w:rsidR="00A30956">
        <w:t>during the</w:t>
      </w:r>
      <w:r>
        <w:t xml:space="preserve"> project transition</w:t>
      </w:r>
      <w:r w:rsidR="00363DE5">
        <w:t>,</w:t>
      </w:r>
      <w:r w:rsidR="00A30956">
        <w:t xml:space="preserve"> together with</w:t>
      </w:r>
      <w:r>
        <w:t xml:space="preserve"> handover documentation</w:t>
      </w:r>
      <w:r w:rsidR="00363DE5">
        <w:t>,</w:t>
      </w:r>
      <w:r w:rsidR="00A30956">
        <w:t xml:space="preserve"> are</w:t>
      </w:r>
      <w:r>
        <w:t xml:space="preserve"> </w:t>
      </w:r>
      <w:r w:rsidR="00363DE5">
        <w:t xml:space="preserve">located </w:t>
      </w:r>
      <w:r>
        <w:t xml:space="preserve">in the </w:t>
      </w:r>
      <w:r w:rsidR="00A30956">
        <w:t>S</w:t>
      </w:r>
      <w:r>
        <w:t>pecification</w:t>
      </w:r>
      <w:r w:rsidR="00A30956">
        <w:t xml:space="preserve"> </w:t>
      </w:r>
      <w:r w:rsidR="00C01591">
        <w:t xml:space="preserve">Component 8 </w:t>
      </w:r>
      <w:r w:rsidR="00A30956">
        <w:t>and Appendices</w:t>
      </w:r>
      <w:r>
        <w:t>.</w:t>
      </w:r>
    </w:p>
    <w:p w14:paraId="6BC9811A" w14:textId="77777777" w:rsidR="005A2746" w:rsidRPr="00A317D0" w:rsidRDefault="005A2746" w:rsidP="00DA2E2F">
      <w:pPr>
        <w:pStyle w:val="Heading2"/>
      </w:pPr>
      <w:bookmarkStart w:id="41" w:name="_Toc67909530"/>
      <w:r w:rsidRPr="00A317D0">
        <w:t>Transport for London – Overview</w:t>
      </w:r>
      <w:bookmarkEnd w:id="41"/>
    </w:p>
    <w:p w14:paraId="2C6ABB4E" w14:textId="4A7324EF" w:rsidR="00732616" w:rsidRPr="00363DE5" w:rsidRDefault="00732616" w:rsidP="000B43F9">
      <w:pPr>
        <w:jc w:val="both"/>
      </w:pPr>
      <w:bookmarkStart w:id="42" w:name="_Toc142472610"/>
      <w:bookmarkEnd w:id="34"/>
      <w:bookmarkEnd w:id="35"/>
      <w:r>
        <w:t>TfL was created in 2000 as the integrated body responsible for London’s transport system.  TfL is a functional body of the Greater London Authority. Its primary role is to implement the Mayor of London’s Transport Strategy and manage transport services to, from and within London.</w:t>
      </w:r>
    </w:p>
    <w:p w14:paraId="15A078BA" w14:textId="479F7516" w:rsidR="00732616" w:rsidRPr="00363DE5" w:rsidRDefault="00732616" w:rsidP="000B43F9">
      <w:pPr>
        <w:jc w:val="both"/>
      </w:pPr>
      <w:r>
        <w:t xml:space="preserve">TfL manages London’s buses, the Tube network, Docklands Light Railway, Overground and Trams. TfL also runs Santander Cycles, London River Services, Victoria Coach Station, the Emirates Air Line and London Transport Museum. As well </w:t>
      </w:r>
      <w:r>
        <w:lastRenderedPageBreak/>
        <w:t>as controlling a 580km network of main roads and the city’s 6,000 traffic lights, TfL also regulates London’s taxis and private hire vehicles and the Congestion Charge scheme.</w:t>
      </w:r>
    </w:p>
    <w:p w14:paraId="484445CC" w14:textId="77777777" w:rsidR="00732616" w:rsidRPr="00363DE5" w:rsidRDefault="00732616" w:rsidP="000B43F9">
      <w:pPr>
        <w:jc w:val="both"/>
        <w:rPr>
          <w:szCs w:val="24"/>
        </w:rPr>
      </w:pPr>
      <w:r w:rsidRPr="00363DE5">
        <w:rPr>
          <w:szCs w:val="24"/>
        </w:rPr>
        <w:t>Further background on what TfL does can be found on the TfL website:</w:t>
      </w:r>
    </w:p>
    <w:p w14:paraId="7E366EDC" w14:textId="2F0CC16B" w:rsidR="00732616" w:rsidRPr="00AF7849" w:rsidRDefault="00DD60A8" w:rsidP="000B43F9">
      <w:pPr>
        <w:jc w:val="both"/>
        <w:rPr>
          <w:color w:val="0070C0"/>
          <w:szCs w:val="24"/>
          <w:u w:val="single"/>
        </w:rPr>
      </w:pPr>
      <w:hyperlink r:id="rId14" w:history="1">
        <w:r w:rsidR="00732616" w:rsidRPr="00AF7849">
          <w:rPr>
            <w:color w:val="0070C0"/>
            <w:szCs w:val="24"/>
            <w:u w:val="single"/>
          </w:rPr>
          <w:t>https://tfl.gov.uk/corporate/about-tfl/what-we-do</w:t>
        </w:r>
      </w:hyperlink>
      <w:r w:rsidR="00AF7849" w:rsidRPr="00AF7849">
        <w:rPr>
          <w:color w:val="0070C0"/>
          <w:szCs w:val="24"/>
          <w:u w:val="single"/>
        </w:rPr>
        <w:t xml:space="preserve">  </w:t>
      </w:r>
      <w:r w:rsidR="000152CD" w:rsidRPr="00AF7849">
        <w:rPr>
          <w:color w:val="0070C0"/>
          <w:szCs w:val="24"/>
          <w:u w:val="single"/>
        </w:rPr>
        <w:t xml:space="preserve"> </w:t>
      </w:r>
    </w:p>
    <w:p w14:paraId="531F5DF7" w14:textId="78F5D664" w:rsidR="00A317D0" w:rsidRDefault="00A317D0" w:rsidP="00DA2E2F">
      <w:pPr>
        <w:pStyle w:val="Heading2"/>
      </w:pPr>
      <w:bookmarkStart w:id="43" w:name="_Toc29569348"/>
      <w:bookmarkStart w:id="44" w:name="_Toc29569349"/>
      <w:bookmarkStart w:id="45" w:name="_Toc29569350"/>
      <w:bookmarkStart w:id="46" w:name="_Toc29569351"/>
      <w:bookmarkStart w:id="47" w:name="_Toc29569352"/>
      <w:bookmarkStart w:id="48" w:name="_Toc67909531"/>
      <w:bookmarkEnd w:id="43"/>
      <w:bookmarkEnd w:id="44"/>
      <w:bookmarkEnd w:id="45"/>
      <w:bookmarkEnd w:id="46"/>
      <w:bookmarkEnd w:id="47"/>
      <w:r w:rsidRPr="00A317D0">
        <w:t>Overview of the</w:t>
      </w:r>
      <w:r w:rsidR="00D94A06">
        <w:t xml:space="preserve"> </w:t>
      </w:r>
      <w:r w:rsidR="007F1404">
        <w:t>Administration of</w:t>
      </w:r>
      <w:r w:rsidR="00460F92">
        <w:t xml:space="preserve"> </w:t>
      </w:r>
      <w:r w:rsidR="00AF7849">
        <w:t>CLOCS</w:t>
      </w:r>
      <w:bookmarkEnd w:id="48"/>
      <w:r w:rsidRPr="00A317D0">
        <w:t xml:space="preserve"> </w:t>
      </w:r>
    </w:p>
    <w:p w14:paraId="7564C07E" w14:textId="7DC7D6FE" w:rsidR="00493257" w:rsidRPr="00363DE5" w:rsidRDefault="00C2053D" w:rsidP="000B43F9">
      <w:pPr>
        <w:jc w:val="both"/>
        <w:rPr>
          <w:szCs w:val="24"/>
        </w:rPr>
      </w:pPr>
      <w:r w:rsidRPr="000B43F9">
        <w:rPr>
          <w:szCs w:val="24"/>
        </w:rPr>
        <w:t>As stated in the Specification.</w:t>
      </w:r>
    </w:p>
    <w:p w14:paraId="353993F7" w14:textId="77777777" w:rsidR="00A317D0" w:rsidRDefault="00A317D0" w:rsidP="00A317D0">
      <w:pPr>
        <w:tabs>
          <w:tab w:val="left" w:pos="990"/>
        </w:tabs>
        <w:jc w:val="center"/>
        <w:rPr>
          <w:rFonts w:cs="Arial"/>
          <w:szCs w:val="22"/>
        </w:rPr>
      </w:pPr>
    </w:p>
    <w:p w14:paraId="7CEE3DAC" w14:textId="77777777" w:rsidR="00A317D0" w:rsidRDefault="00A317D0" w:rsidP="00A317D0">
      <w:pPr>
        <w:tabs>
          <w:tab w:val="left" w:pos="990"/>
        </w:tabs>
        <w:jc w:val="right"/>
        <w:rPr>
          <w:rFonts w:cs="Arial"/>
          <w:szCs w:val="22"/>
        </w:rPr>
      </w:pPr>
    </w:p>
    <w:p w14:paraId="5AC0F29C" w14:textId="77777777" w:rsidR="00A317D0" w:rsidRDefault="00A317D0" w:rsidP="00A317D0">
      <w:pPr>
        <w:tabs>
          <w:tab w:val="left" w:pos="990"/>
        </w:tabs>
        <w:jc w:val="center"/>
        <w:rPr>
          <w:rFonts w:cs="Arial"/>
          <w:szCs w:val="22"/>
        </w:rPr>
      </w:pPr>
    </w:p>
    <w:p w14:paraId="37281FB7" w14:textId="77777777" w:rsidR="0008400B" w:rsidRDefault="0008400B" w:rsidP="00A317D0">
      <w:pPr>
        <w:tabs>
          <w:tab w:val="left" w:pos="990"/>
        </w:tabs>
        <w:jc w:val="center"/>
        <w:rPr>
          <w:rFonts w:cs="Arial"/>
          <w:szCs w:val="22"/>
        </w:rPr>
      </w:pPr>
    </w:p>
    <w:p w14:paraId="19558F8B" w14:textId="77777777" w:rsidR="0008400B" w:rsidRDefault="0008400B" w:rsidP="00A317D0">
      <w:pPr>
        <w:tabs>
          <w:tab w:val="left" w:pos="990"/>
        </w:tabs>
        <w:jc w:val="center"/>
        <w:rPr>
          <w:rFonts w:cs="Arial"/>
          <w:szCs w:val="22"/>
        </w:rPr>
      </w:pPr>
    </w:p>
    <w:p w14:paraId="027075BB" w14:textId="77777777" w:rsidR="0008400B" w:rsidRPr="002D47A3" w:rsidRDefault="0008400B" w:rsidP="00A317D0">
      <w:pPr>
        <w:tabs>
          <w:tab w:val="left" w:pos="990"/>
        </w:tabs>
        <w:jc w:val="center"/>
        <w:rPr>
          <w:rFonts w:cs="Arial"/>
          <w:szCs w:val="22"/>
        </w:rPr>
      </w:pPr>
    </w:p>
    <w:p w14:paraId="2F613D2F" w14:textId="77777777" w:rsidR="00A317D0" w:rsidRDefault="00A317D0" w:rsidP="00A317D0">
      <w:pPr>
        <w:tabs>
          <w:tab w:val="left" w:pos="426"/>
        </w:tabs>
        <w:spacing w:before="480" w:after="120"/>
        <w:jc w:val="both"/>
        <w:rPr>
          <w:rFonts w:eastAsia="Calibri"/>
          <w:b/>
        </w:rPr>
      </w:pPr>
    </w:p>
    <w:p w14:paraId="4074FB09" w14:textId="77777777" w:rsidR="00A317D0" w:rsidRPr="00A317D0" w:rsidRDefault="00A317D0" w:rsidP="00A317D0">
      <w:pPr>
        <w:rPr>
          <w:lang w:eastAsia="en-US"/>
        </w:rPr>
      </w:pPr>
    </w:p>
    <w:p w14:paraId="62CF5345" w14:textId="28F2A72C" w:rsidR="002F4D32" w:rsidRPr="008334D4" w:rsidRDefault="002F4D32" w:rsidP="001A0712">
      <w:pPr>
        <w:pStyle w:val="Heading1"/>
      </w:pPr>
      <w:bookmarkStart w:id="49" w:name="_Toc67909532"/>
      <w:bookmarkStart w:id="50" w:name="_Ref81888874"/>
      <w:bookmarkStart w:id="51" w:name="_Ref81888991"/>
      <w:bookmarkEnd w:id="42"/>
      <w:r w:rsidRPr="008334D4">
        <w:lastRenderedPageBreak/>
        <w:t xml:space="preserve">The </w:t>
      </w:r>
      <w:r w:rsidR="00256731">
        <w:t>SELECTION</w:t>
      </w:r>
      <w:r w:rsidR="00256731" w:rsidRPr="008334D4">
        <w:t xml:space="preserve"> </w:t>
      </w:r>
      <w:r w:rsidRPr="008334D4">
        <w:t>Process</w:t>
      </w:r>
      <w:bookmarkEnd w:id="49"/>
    </w:p>
    <w:p w14:paraId="46BA7773" w14:textId="77777777" w:rsidR="002F4D32" w:rsidRPr="008334D4" w:rsidRDefault="002F4D32" w:rsidP="00DA2E2F">
      <w:pPr>
        <w:pStyle w:val="Heading2"/>
      </w:pPr>
      <w:bookmarkStart w:id="52" w:name="_Toc142472648"/>
      <w:bookmarkStart w:id="53" w:name="_Toc67909533"/>
      <w:r w:rsidRPr="008334D4">
        <w:t>Introduction</w:t>
      </w:r>
      <w:bookmarkEnd w:id="52"/>
      <w:bookmarkEnd w:id="53"/>
    </w:p>
    <w:p w14:paraId="7A855A81" w14:textId="7193AEAC" w:rsidR="009B1352" w:rsidRPr="00A91274" w:rsidRDefault="009B1352" w:rsidP="006E36CC">
      <w:pPr>
        <w:jc w:val="both"/>
      </w:pPr>
      <w:r w:rsidRPr="6AC663FF">
        <w:t xml:space="preserve">This section describes </w:t>
      </w:r>
      <w:r w:rsidR="005A2330">
        <w:t>the selection</w:t>
      </w:r>
      <w:r w:rsidRPr="6AC663FF">
        <w:t xml:space="preserve"> process following issue of this </w:t>
      </w:r>
      <w:r w:rsidR="0050025D" w:rsidRPr="6AC663FF">
        <w:t>ITT</w:t>
      </w:r>
      <w:r w:rsidR="00363DE5">
        <w:t>.</w:t>
      </w:r>
      <w:r w:rsidRPr="6AC663FF">
        <w:t xml:space="preserve"> TfL reserves the right to modify the process to the extent permitted by law</w:t>
      </w:r>
      <w:r w:rsidR="00363DE5">
        <w:t>,</w:t>
      </w:r>
      <w:r w:rsidRPr="6AC663FF">
        <w:t xml:space="preserve"> and to notify </w:t>
      </w:r>
      <w:r w:rsidR="004056B0">
        <w:t>Bidders</w:t>
      </w:r>
      <w:r w:rsidRPr="6AC663FF">
        <w:t xml:space="preserve"> of the same.</w:t>
      </w:r>
      <w:r>
        <w:t xml:space="preserve">      </w:t>
      </w:r>
    </w:p>
    <w:p w14:paraId="68EDFDFF" w14:textId="77777777" w:rsidR="002F4D32" w:rsidRPr="008334D4" w:rsidRDefault="002F4D32" w:rsidP="00DA2E2F">
      <w:pPr>
        <w:pStyle w:val="Heading2"/>
      </w:pPr>
      <w:bookmarkStart w:id="54" w:name="_Toc84127350"/>
      <w:bookmarkStart w:id="55" w:name="_Toc84299301"/>
      <w:bookmarkStart w:id="56" w:name="_Toc513939639"/>
      <w:bookmarkStart w:id="57" w:name="_Ref81888515"/>
      <w:bookmarkStart w:id="58" w:name="_Toc142472650"/>
      <w:bookmarkStart w:id="59" w:name="_Toc67909534"/>
      <w:bookmarkEnd w:id="54"/>
      <w:bookmarkEnd w:id="55"/>
      <w:r w:rsidRPr="008334D4">
        <w:t>The Procurement Process</w:t>
      </w:r>
      <w:bookmarkEnd w:id="56"/>
      <w:bookmarkEnd w:id="57"/>
      <w:bookmarkEnd w:id="58"/>
      <w:bookmarkEnd w:id="59"/>
    </w:p>
    <w:p w14:paraId="0D3618A6" w14:textId="3275529C" w:rsidR="0004787B" w:rsidRPr="00C90C80" w:rsidRDefault="00FA0205" w:rsidP="006E36CC">
      <w:pPr>
        <w:jc w:val="both"/>
      </w:pPr>
      <w:bookmarkStart w:id="60" w:name="_Toc147124824"/>
      <w:bookmarkStart w:id="61" w:name="_Toc142206605"/>
      <w:bookmarkStart w:id="62" w:name="_Toc142206606"/>
      <w:bookmarkStart w:id="63" w:name="_Toc142206607"/>
      <w:bookmarkStart w:id="64" w:name="_Toc142206608"/>
      <w:bookmarkStart w:id="65" w:name="_Toc142206609"/>
      <w:bookmarkStart w:id="66" w:name="_Toc142206610"/>
      <w:bookmarkStart w:id="67" w:name="_Toc142206611"/>
      <w:bookmarkStart w:id="68" w:name="_Toc142206612"/>
      <w:bookmarkStart w:id="69" w:name="_Toc142472654"/>
      <w:bookmarkEnd w:id="60"/>
      <w:bookmarkEnd w:id="61"/>
      <w:bookmarkEnd w:id="62"/>
      <w:bookmarkEnd w:id="63"/>
      <w:bookmarkEnd w:id="64"/>
      <w:bookmarkEnd w:id="65"/>
      <w:bookmarkEnd w:id="66"/>
      <w:bookmarkEnd w:id="67"/>
      <w:bookmarkEnd w:id="68"/>
      <w:r>
        <w:t xml:space="preserve">TfL is conducting this procurement </w:t>
      </w:r>
      <w:r w:rsidR="007B736F">
        <w:t>under</w:t>
      </w:r>
      <w:r>
        <w:t xml:space="preserve"> the </w:t>
      </w:r>
      <w:r w:rsidR="00335C8E">
        <w:t>Regulations.</w:t>
      </w:r>
      <w:r w:rsidR="007B736F">
        <w:t xml:space="preserve"> </w:t>
      </w:r>
    </w:p>
    <w:p w14:paraId="7F7A4AFB" w14:textId="70D83C48" w:rsidR="005A174A" w:rsidRPr="00C90C80" w:rsidRDefault="005A174A" w:rsidP="00DA2E2F">
      <w:pPr>
        <w:pStyle w:val="Heading2"/>
      </w:pPr>
      <w:bookmarkStart w:id="70" w:name="_Toc67909535"/>
      <w:r>
        <w:t xml:space="preserve">Supplier Selection Questionnaire </w:t>
      </w:r>
      <w:r w:rsidR="000D4BD1">
        <w:t xml:space="preserve">(SSQ) </w:t>
      </w:r>
      <w:r w:rsidR="007D2D73">
        <w:t>Stage</w:t>
      </w:r>
      <w:bookmarkEnd w:id="70"/>
    </w:p>
    <w:p w14:paraId="19B19E00" w14:textId="4A51B756" w:rsidR="00E86ADA" w:rsidRDefault="00C17F2B">
      <w:pPr>
        <w:jc w:val="both"/>
        <w:rPr>
          <w:szCs w:val="24"/>
        </w:rPr>
      </w:pPr>
      <w:r>
        <w:rPr>
          <w:szCs w:val="24"/>
        </w:rPr>
        <w:t>Bidders</w:t>
      </w:r>
      <w:r w:rsidRPr="000B43F9">
        <w:rPr>
          <w:szCs w:val="24"/>
        </w:rPr>
        <w:t xml:space="preserve"> </w:t>
      </w:r>
      <w:r w:rsidR="005A174A" w:rsidRPr="000B43F9">
        <w:rPr>
          <w:szCs w:val="24"/>
        </w:rPr>
        <w:t xml:space="preserve">have been selected using a Supplier Selection Questionnaire (SSQ) on a pass/fail basis </w:t>
      </w:r>
      <w:r w:rsidR="00F80075" w:rsidRPr="000B43F9">
        <w:rPr>
          <w:szCs w:val="24"/>
        </w:rPr>
        <w:t>with</w:t>
      </w:r>
      <w:r w:rsidR="005A174A" w:rsidRPr="000B43F9">
        <w:rPr>
          <w:szCs w:val="24"/>
        </w:rPr>
        <w:t xml:space="preserve"> scor</w:t>
      </w:r>
      <w:r w:rsidR="00F80075" w:rsidRPr="000B43F9">
        <w:rPr>
          <w:szCs w:val="24"/>
        </w:rPr>
        <w:t>ing,</w:t>
      </w:r>
      <w:r w:rsidR="005A174A" w:rsidRPr="000B43F9">
        <w:rPr>
          <w:szCs w:val="24"/>
        </w:rPr>
        <w:t xml:space="preserve"> so that </w:t>
      </w:r>
      <w:r w:rsidR="00F80075" w:rsidRPr="000B43F9">
        <w:rPr>
          <w:szCs w:val="24"/>
        </w:rPr>
        <w:t xml:space="preserve">the top </w:t>
      </w:r>
      <w:r w:rsidR="000E3083" w:rsidRPr="000B43F9">
        <w:rPr>
          <w:szCs w:val="24"/>
        </w:rPr>
        <w:t>F</w:t>
      </w:r>
      <w:r w:rsidR="000E3083">
        <w:rPr>
          <w:szCs w:val="24"/>
        </w:rPr>
        <w:t xml:space="preserve">our </w:t>
      </w:r>
      <w:r w:rsidR="00F80075" w:rsidRPr="000B43F9">
        <w:rPr>
          <w:szCs w:val="24"/>
        </w:rPr>
        <w:t>(</w:t>
      </w:r>
      <w:r w:rsidR="000E3083">
        <w:rPr>
          <w:szCs w:val="24"/>
        </w:rPr>
        <w:t>4</w:t>
      </w:r>
      <w:r w:rsidR="00F80075" w:rsidRPr="000B43F9">
        <w:rPr>
          <w:szCs w:val="24"/>
        </w:rPr>
        <w:t>) candidates only may enter the ITT stage</w:t>
      </w:r>
      <w:r w:rsidR="004C4B7B">
        <w:rPr>
          <w:szCs w:val="24"/>
        </w:rPr>
        <w:t xml:space="preserve">. </w:t>
      </w:r>
      <w:r w:rsidR="005A174A" w:rsidRPr="000B43F9">
        <w:rPr>
          <w:szCs w:val="24"/>
        </w:rPr>
        <w:t>Barring any criminal or other similar Part 1 disqualifications</w:t>
      </w:r>
      <w:r w:rsidR="000D4BD1" w:rsidRPr="000B43F9">
        <w:rPr>
          <w:szCs w:val="24"/>
        </w:rPr>
        <w:t>,</w:t>
      </w:r>
      <w:r w:rsidR="005A174A" w:rsidRPr="000B43F9">
        <w:rPr>
          <w:szCs w:val="24"/>
        </w:rPr>
        <w:t xml:space="preserve"> </w:t>
      </w:r>
      <w:r w:rsidR="000D4BD1" w:rsidRPr="000B43F9">
        <w:rPr>
          <w:szCs w:val="24"/>
        </w:rPr>
        <w:t>participants</w:t>
      </w:r>
      <w:r w:rsidR="005A174A" w:rsidRPr="000B43F9">
        <w:rPr>
          <w:szCs w:val="24"/>
        </w:rPr>
        <w:t xml:space="preserve"> </w:t>
      </w:r>
      <w:r w:rsidR="00717C13" w:rsidRPr="000B43F9">
        <w:rPr>
          <w:szCs w:val="24"/>
        </w:rPr>
        <w:t xml:space="preserve">in the SSQ </w:t>
      </w:r>
      <w:r w:rsidR="005A174A" w:rsidRPr="000B43F9">
        <w:rPr>
          <w:szCs w:val="24"/>
        </w:rPr>
        <w:t xml:space="preserve">that have not got through are advised to harness the opportunity to re-enter the process by </w:t>
      </w:r>
      <w:r w:rsidR="001504DF">
        <w:rPr>
          <w:szCs w:val="24"/>
        </w:rPr>
        <w:t xml:space="preserve">being a </w:t>
      </w:r>
      <w:r w:rsidR="005A174A" w:rsidRPr="000B43F9">
        <w:rPr>
          <w:szCs w:val="24"/>
        </w:rPr>
        <w:t>sub-contrac</w:t>
      </w:r>
      <w:r w:rsidR="001504DF">
        <w:rPr>
          <w:szCs w:val="24"/>
        </w:rPr>
        <w:t>tor</w:t>
      </w:r>
      <w:r w:rsidR="005A174A" w:rsidRPr="000B43F9">
        <w:rPr>
          <w:szCs w:val="24"/>
        </w:rPr>
        <w:t xml:space="preserve"> to other suppliers (e.g. for </w:t>
      </w:r>
      <w:r w:rsidR="00F80075" w:rsidRPr="000B43F9">
        <w:rPr>
          <w:szCs w:val="24"/>
        </w:rPr>
        <w:t>specific Components</w:t>
      </w:r>
      <w:r w:rsidR="009A11B7" w:rsidRPr="000B43F9">
        <w:rPr>
          <w:szCs w:val="24"/>
        </w:rPr>
        <w:t xml:space="preserve"> found</w:t>
      </w:r>
      <w:r w:rsidR="00F80075" w:rsidRPr="000B43F9">
        <w:rPr>
          <w:szCs w:val="24"/>
        </w:rPr>
        <w:t xml:space="preserve"> in the Specification</w:t>
      </w:r>
      <w:r w:rsidR="005A174A" w:rsidRPr="000B43F9">
        <w:rPr>
          <w:szCs w:val="24"/>
        </w:rPr>
        <w:t>)</w:t>
      </w:r>
      <w:r w:rsidR="000D4BD1" w:rsidRPr="000B43F9">
        <w:rPr>
          <w:szCs w:val="24"/>
        </w:rPr>
        <w:t xml:space="preserve"> using the mutual NDA process</w:t>
      </w:r>
      <w:r w:rsidR="00717C13" w:rsidRPr="000B43F9">
        <w:rPr>
          <w:szCs w:val="24"/>
        </w:rPr>
        <w:t xml:space="preserve"> as stated</w:t>
      </w:r>
      <w:r w:rsidR="000D4BD1" w:rsidRPr="000B43F9">
        <w:rPr>
          <w:szCs w:val="24"/>
        </w:rPr>
        <w:t xml:space="preserve"> in the SSQ</w:t>
      </w:r>
      <w:r w:rsidR="005A174A" w:rsidRPr="000B43F9">
        <w:rPr>
          <w:szCs w:val="24"/>
        </w:rPr>
        <w:t>. For avoidance of doubt, this means that those suppliers wh</w:t>
      </w:r>
      <w:r w:rsidR="009A11B7" w:rsidRPr="000B43F9">
        <w:rPr>
          <w:szCs w:val="24"/>
        </w:rPr>
        <w:t>ich</w:t>
      </w:r>
      <w:r w:rsidR="005A174A" w:rsidRPr="000B43F9">
        <w:rPr>
          <w:szCs w:val="24"/>
        </w:rPr>
        <w:t xml:space="preserve"> have not got through </w:t>
      </w:r>
      <w:r w:rsidR="009A11B7" w:rsidRPr="000B43F9">
        <w:rPr>
          <w:szCs w:val="24"/>
        </w:rPr>
        <w:t xml:space="preserve">the SSQ stage </w:t>
      </w:r>
      <w:r w:rsidR="005A174A" w:rsidRPr="000B43F9">
        <w:rPr>
          <w:szCs w:val="24"/>
        </w:rPr>
        <w:t>are not necessarily excluded from bidding and can sub</w:t>
      </w:r>
      <w:r w:rsidR="001504DF">
        <w:rPr>
          <w:szCs w:val="24"/>
        </w:rPr>
        <w:t>-</w:t>
      </w:r>
      <w:r w:rsidR="005A174A" w:rsidRPr="000B43F9">
        <w:rPr>
          <w:szCs w:val="24"/>
        </w:rPr>
        <w:t xml:space="preserve">contract to other </w:t>
      </w:r>
      <w:r w:rsidR="004056B0" w:rsidRPr="000B43F9">
        <w:rPr>
          <w:szCs w:val="24"/>
        </w:rPr>
        <w:t>Bidders</w:t>
      </w:r>
      <w:r w:rsidR="005A174A" w:rsidRPr="000B43F9">
        <w:rPr>
          <w:szCs w:val="24"/>
        </w:rPr>
        <w:t>.</w:t>
      </w:r>
    </w:p>
    <w:p w14:paraId="0C180D04" w14:textId="68001FE6" w:rsidR="005A174A" w:rsidRPr="000B43F9" w:rsidRDefault="00E86ADA" w:rsidP="000B43F9">
      <w:pPr>
        <w:jc w:val="both"/>
        <w:rPr>
          <w:szCs w:val="24"/>
        </w:rPr>
      </w:pPr>
      <w:r>
        <w:rPr>
          <w:szCs w:val="24"/>
        </w:rPr>
        <w:t>Important: Relevant sections of the SSQ shall be re-completed and submitted by the Bidder if subcontractors are introduced during the second ITT or subsequent round in the process to address each specialism supported and must be submitted by the deadline with each bid stage.</w:t>
      </w:r>
    </w:p>
    <w:p w14:paraId="6A98612E" w14:textId="713B78B0" w:rsidR="005A174A" w:rsidRPr="00C90C80" w:rsidRDefault="005A174A" w:rsidP="00DA2E2F">
      <w:pPr>
        <w:pStyle w:val="Heading2"/>
      </w:pPr>
      <w:bookmarkStart w:id="71" w:name="_Toc67909536"/>
      <w:r>
        <w:t>Invitation to Tender Stage</w:t>
      </w:r>
      <w:bookmarkEnd w:id="71"/>
    </w:p>
    <w:p w14:paraId="03BB6B06" w14:textId="572177FB" w:rsidR="00EC0E26" w:rsidRPr="000B43F9" w:rsidRDefault="005A174A" w:rsidP="00DA2E2F">
      <w:pPr>
        <w:jc w:val="both"/>
        <w:rPr>
          <w:szCs w:val="24"/>
        </w:rPr>
      </w:pPr>
      <w:r w:rsidRPr="000B43F9">
        <w:rPr>
          <w:szCs w:val="24"/>
        </w:rPr>
        <w:t>This ITT has been issued on</w:t>
      </w:r>
      <w:r w:rsidR="00106436" w:rsidRPr="000B43F9">
        <w:rPr>
          <w:szCs w:val="24"/>
        </w:rPr>
        <w:t xml:space="preserve"> </w:t>
      </w:r>
      <w:r w:rsidRPr="000B43F9">
        <w:rPr>
          <w:szCs w:val="24"/>
        </w:rPr>
        <w:t xml:space="preserve">ProContract with a fixed set of questions </w:t>
      </w:r>
      <w:r w:rsidR="00DA649C" w:rsidRPr="000B43F9">
        <w:rPr>
          <w:szCs w:val="24"/>
        </w:rPr>
        <w:t>as shown in Table 6</w:t>
      </w:r>
      <w:r w:rsidR="00C90C80" w:rsidRPr="000B43F9">
        <w:rPr>
          <w:szCs w:val="24"/>
        </w:rPr>
        <w:t>.</w:t>
      </w:r>
      <w:r w:rsidR="00DA2E2F">
        <w:rPr>
          <w:szCs w:val="24"/>
        </w:rPr>
        <w:t xml:space="preserve"> </w:t>
      </w:r>
      <w:r w:rsidR="00EC0E26">
        <w:rPr>
          <w:rFonts w:cs="Arial"/>
          <w:kern w:val="28"/>
          <w:szCs w:val="24"/>
          <w:lang w:eastAsia="en-US"/>
        </w:rPr>
        <w:t>Initial bidder</w:t>
      </w:r>
      <w:r w:rsidR="00EC0E26" w:rsidRPr="00EC0E26">
        <w:rPr>
          <w:rFonts w:cs="Arial"/>
          <w:kern w:val="28"/>
          <w:szCs w:val="24"/>
          <w:lang w:eastAsia="en-US"/>
        </w:rPr>
        <w:t xml:space="preserve"> responses on ITT </w:t>
      </w:r>
      <w:r w:rsidR="00F4019B">
        <w:rPr>
          <w:rFonts w:cs="Arial"/>
          <w:kern w:val="28"/>
          <w:szCs w:val="24"/>
          <w:lang w:eastAsia="en-US"/>
        </w:rPr>
        <w:t>T</w:t>
      </w:r>
      <w:r w:rsidR="00EC0E26" w:rsidRPr="00EC0E26">
        <w:rPr>
          <w:rFonts w:cs="Arial"/>
          <w:kern w:val="28"/>
          <w:szCs w:val="24"/>
          <w:lang w:eastAsia="en-US"/>
        </w:rPr>
        <w:t xml:space="preserve">erms and </w:t>
      </w:r>
      <w:r w:rsidR="00F4019B">
        <w:rPr>
          <w:rFonts w:cs="Arial"/>
          <w:kern w:val="28"/>
          <w:szCs w:val="24"/>
          <w:lang w:eastAsia="en-US"/>
        </w:rPr>
        <w:t>C</w:t>
      </w:r>
      <w:r w:rsidR="00EC0E26" w:rsidRPr="00EC0E26">
        <w:rPr>
          <w:rFonts w:cs="Arial"/>
          <w:kern w:val="28"/>
          <w:szCs w:val="24"/>
          <w:lang w:eastAsia="en-US"/>
        </w:rPr>
        <w:t>onditions</w:t>
      </w:r>
      <w:r w:rsidR="001504DF">
        <w:rPr>
          <w:rFonts w:cs="Arial"/>
          <w:kern w:val="28"/>
          <w:szCs w:val="24"/>
          <w:lang w:eastAsia="en-US"/>
        </w:rPr>
        <w:t>,</w:t>
      </w:r>
      <w:r w:rsidR="00EC0E26" w:rsidRPr="00EC0E26">
        <w:rPr>
          <w:rFonts w:cs="Arial"/>
          <w:kern w:val="28"/>
          <w:szCs w:val="24"/>
          <w:lang w:eastAsia="en-US"/>
        </w:rPr>
        <w:t xml:space="preserve"> </w:t>
      </w:r>
      <w:r w:rsidR="00EC0E26">
        <w:rPr>
          <w:rFonts w:cs="Arial"/>
          <w:kern w:val="28"/>
          <w:szCs w:val="24"/>
          <w:lang w:eastAsia="en-US"/>
        </w:rPr>
        <w:t xml:space="preserve">limited to the specific clauses </w:t>
      </w:r>
      <w:r w:rsidR="00EC0E26" w:rsidRPr="00EC0E26">
        <w:rPr>
          <w:rFonts w:cs="Arial"/>
          <w:kern w:val="28"/>
          <w:szCs w:val="24"/>
          <w:lang w:eastAsia="en-US"/>
        </w:rPr>
        <w:t xml:space="preserve">as </w:t>
      </w:r>
      <w:r w:rsidR="00EC0E26">
        <w:rPr>
          <w:rFonts w:cs="Arial"/>
          <w:kern w:val="28"/>
          <w:szCs w:val="24"/>
          <w:lang w:eastAsia="en-US"/>
        </w:rPr>
        <w:t>stated below</w:t>
      </w:r>
      <w:r w:rsidR="001504DF">
        <w:rPr>
          <w:rFonts w:cs="Arial"/>
          <w:kern w:val="28"/>
          <w:szCs w:val="24"/>
          <w:lang w:eastAsia="en-US"/>
        </w:rPr>
        <w:t>,</w:t>
      </w:r>
      <w:r w:rsidR="00EC0E26" w:rsidRPr="00EC0E26">
        <w:rPr>
          <w:rFonts w:cs="Arial"/>
          <w:kern w:val="28"/>
          <w:szCs w:val="24"/>
          <w:lang w:eastAsia="en-US"/>
        </w:rPr>
        <w:t xml:space="preserve"> will be received</w:t>
      </w:r>
      <w:r w:rsidR="001504DF">
        <w:rPr>
          <w:rFonts w:cs="Arial"/>
          <w:kern w:val="28"/>
          <w:szCs w:val="24"/>
          <w:lang w:eastAsia="en-US"/>
        </w:rPr>
        <w:t xml:space="preserve"> using the Contract Response Template</w:t>
      </w:r>
      <w:r w:rsidR="00EC0E26" w:rsidRPr="00EC0E26">
        <w:rPr>
          <w:rFonts w:cs="Arial"/>
          <w:kern w:val="28"/>
          <w:szCs w:val="24"/>
          <w:lang w:eastAsia="en-US"/>
        </w:rPr>
        <w:t>.</w:t>
      </w:r>
      <w:r w:rsidR="004C4B7B">
        <w:rPr>
          <w:rFonts w:cs="Arial"/>
          <w:kern w:val="28"/>
          <w:szCs w:val="24"/>
          <w:lang w:eastAsia="en-US"/>
        </w:rPr>
        <w:t xml:space="preserve"> </w:t>
      </w:r>
      <w:r w:rsidR="00EC0E26">
        <w:rPr>
          <w:rFonts w:cs="Arial"/>
          <w:kern w:val="28"/>
          <w:szCs w:val="24"/>
          <w:lang w:eastAsia="en-US"/>
        </w:rPr>
        <w:t xml:space="preserve">Any other responses on </w:t>
      </w:r>
      <w:r w:rsidR="000B43F9">
        <w:rPr>
          <w:rFonts w:cs="Arial"/>
          <w:kern w:val="28"/>
          <w:szCs w:val="24"/>
          <w:lang w:eastAsia="en-US"/>
        </w:rPr>
        <w:t>T</w:t>
      </w:r>
      <w:r w:rsidR="00EC0E26">
        <w:rPr>
          <w:rFonts w:cs="Arial"/>
          <w:kern w:val="28"/>
          <w:szCs w:val="24"/>
          <w:lang w:eastAsia="en-US"/>
        </w:rPr>
        <w:t xml:space="preserve">erms and </w:t>
      </w:r>
      <w:r w:rsidR="000B43F9">
        <w:rPr>
          <w:rFonts w:cs="Arial"/>
          <w:kern w:val="28"/>
          <w:szCs w:val="24"/>
          <w:lang w:eastAsia="en-US"/>
        </w:rPr>
        <w:t>C</w:t>
      </w:r>
      <w:r w:rsidR="00EC0E26">
        <w:rPr>
          <w:rFonts w:cs="Arial"/>
          <w:kern w:val="28"/>
          <w:szCs w:val="24"/>
          <w:lang w:eastAsia="en-US"/>
        </w:rPr>
        <w:t xml:space="preserve">onditions will </w:t>
      </w:r>
      <w:r w:rsidR="00135133">
        <w:rPr>
          <w:rFonts w:cs="Arial"/>
          <w:kern w:val="28"/>
          <w:szCs w:val="24"/>
          <w:lang w:eastAsia="en-US"/>
        </w:rPr>
        <w:t>not be responded to</w:t>
      </w:r>
      <w:r w:rsidR="001504DF">
        <w:rPr>
          <w:rFonts w:cs="Arial"/>
          <w:kern w:val="28"/>
          <w:szCs w:val="24"/>
          <w:lang w:eastAsia="en-US"/>
        </w:rPr>
        <w:t>,</w:t>
      </w:r>
      <w:r w:rsidR="00135133">
        <w:rPr>
          <w:rFonts w:cs="Arial"/>
          <w:kern w:val="28"/>
          <w:szCs w:val="24"/>
          <w:lang w:eastAsia="en-US"/>
        </w:rPr>
        <w:t xml:space="preserve"> except where TfL </w:t>
      </w:r>
      <w:r w:rsidR="004643EB">
        <w:rPr>
          <w:rFonts w:cs="Arial"/>
          <w:kern w:val="28"/>
          <w:szCs w:val="24"/>
          <w:lang w:eastAsia="en-US"/>
        </w:rPr>
        <w:t xml:space="preserve">unilaterally </w:t>
      </w:r>
      <w:r w:rsidR="00135133">
        <w:rPr>
          <w:rFonts w:cs="Arial"/>
          <w:kern w:val="28"/>
          <w:szCs w:val="24"/>
          <w:lang w:eastAsia="en-US"/>
        </w:rPr>
        <w:t xml:space="preserve">considers the change(s) necessary to clarify and maintain </w:t>
      </w:r>
      <w:r w:rsidR="001504DF">
        <w:rPr>
          <w:rFonts w:cs="Arial"/>
          <w:kern w:val="28"/>
          <w:szCs w:val="24"/>
          <w:lang w:eastAsia="en-US"/>
        </w:rPr>
        <w:t xml:space="preserve">a non-discriminatory </w:t>
      </w:r>
      <w:r w:rsidR="00135133">
        <w:rPr>
          <w:rFonts w:cs="Arial"/>
          <w:kern w:val="28"/>
          <w:szCs w:val="24"/>
          <w:lang w:eastAsia="en-US"/>
        </w:rPr>
        <w:t xml:space="preserve">process </w:t>
      </w:r>
      <w:r w:rsidR="001504DF">
        <w:rPr>
          <w:rFonts w:cs="Arial"/>
          <w:kern w:val="28"/>
          <w:szCs w:val="24"/>
          <w:lang w:eastAsia="en-US"/>
        </w:rPr>
        <w:t xml:space="preserve">which is </w:t>
      </w:r>
      <w:r w:rsidR="00135133">
        <w:rPr>
          <w:rFonts w:cs="Arial"/>
          <w:kern w:val="28"/>
          <w:szCs w:val="24"/>
          <w:lang w:eastAsia="en-US"/>
        </w:rPr>
        <w:t>fai</w:t>
      </w:r>
      <w:r w:rsidR="001504DF">
        <w:rPr>
          <w:rFonts w:cs="Arial"/>
          <w:kern w:val="28"/>
          <w:szCs w:val="24"/>
          <w:lang w:eastAsia="en-US"/>
        </w:rPr>
        <w:t>r to</w:t>
      </w:r>
      <w:r w:rsidR="00135133">
        <w:rPr>
          <w:rFonts w:cs="Arial"/>
          <w:kern w:val="28"/>
          <w:szCs w:val="24"/>
          <w:lang w:eastAsia="en-US"/>
        </w:rPr>
        <w:t xml:space="preserve"> all </w:t>
      </w:r>
      <w:r w:rsidR="000B43F9">
        <w:rPr>
          <w:rFonts w:cs="Arial"/>
          <w:kern w:val="28"/>
          <w:szCs w:val="24"/>
          <w:lang w:eastAsia="en-US"/>
        </w:rPr>
        <w:t>B</w:t>
      </w:r>
      <w:r w:rsidR="00135133">
        <w:rPr>
          <w:rFonts w:cs="Arial"/>
          <w:kern w:val="28"/>
          <w:szCs w:val="24"/>
          <w:lang w:eastAsia="en-US"/>
        </w:rPr>
        <w:t>idders</w:t>
      </w:r>
      <w:r w:rsidR="001504DF">
        <w:rPr>
          <w:rFonts w:cs="Arial"/>
          <w:kern w:val="28"/>
          <w:szCs w:val="24"/>
          <w:lang w:eastAsia="en-US"/>
        </w:rPr>
        <w:t>,</w:t>
      </w:r>
      <w:r w:rsidR="00135133">
        <w:rPr>
          <w:rFonts w:cs="Arial"/>
          <w:kern w:val="28"/>
          <w:szCs w:val="24"/>
          <w:lang w:eastAsia="en-US"/>
        </w:rPr>
        <w:t xml:space="preserve"> or </w:t>
      </w:r>
      <w:r w:rsidR="001504DF">
        <w:rPr>
          <w:rFonts w:cs="Arial"/>
          <w:kern w:val="28"/>
          <w:szCs w:val="24"/>
          <w:lang w:eastAsia="en-US"/>
        </w:rPr>
        <w:t>that is</w:t>
      </w:r>
      <w:r w:rsidR="00135133">
        <w:rPr>
          <w:rFonts w:cs="Arial"/>
          <w:kern w:val="28"/>
          <w:szCs w:val="24"/>
          <w:lang w:eastAsia="en-US"/>
        </w:rPr>
        <w:t xml:space="preserve"> necessary to enable the process to continue on a competitive basis without </w:t>
      </w:r>
      <w:r w:rsidR="004643EB">
        <w:rPr>
          <w:rFonts w:cs="Arial"/>
          <w:kern w:val="28"/>
          <w:szCs w:val="24"/>
          <w:lang w:eastAsia="en-US"/>
        </w:rPr>
        <w:t>providing any individual supplier(s) a competitive advantage</w:t>
      </w:r>
      <w:r w:rsidR="00EC0E26">
        <w:rPr>
          <w:rFonts w:cs="Arial"/>
          <w:kern w:val="28"/>
          <w:szCs w:val="24"/>
          <w:lang w:eastAsia="en-US"/>
        </w:rPr>
        <w:t>.</w:t>
      </w:r>
    </w:p>
    <w:p w14:paraId="297C3CA4" w14:textId="3A04AE5A" w:rsidR="007B5ABE" w:rsidRPr="00DA2E2F" w:rsidRDefault="005A174A">
      <w:pPr>
        <w:jc w:val="both"/>
        <w:rPr>
          <w:color w:val="000000" w:themeColor="text1"/>
        </w:rPr>
      </w:pPr>
      <w:r w:rsidRPr="0026602E">
        <w:rPr>
          <w:color w:val="000000" w:themeColor="text1"/>
        </w:rPr>
        <w:t xml:space="preserve">Following receipt of the </w:t>
      </w:r>
      <w:r w:rsidR="00DA649C" w:rsidRPr="0026602E">
        <w:rPr>
          <w:color w:val="000000" w:themeColor="text1"/>
        </w:rPr>
        <w:t xml:space="preserve">Initial </w:t>
      </w:r>
      <w:r w:rsidRPr="0026602E">
        <w:rPr>
          <w:color w:val="000000" w:themeColor="text1"/>
        </w:rPr>
        <w:t xml:space="preserve">ITT responses, </w:t>
      </w:r>
      <w:r w:rsidR="00DA649C" w:rsidRPr="0026602E">
        <w:rPr>
          <w:color w:val="000000" w:themeColor="text1"/>
        </w:rPr>
        <w:t xml:space="preserve">responses will be scored </w:t>
      </w:r>
      <w:r w:rsidR="000C3294" w:rsidRPr="0026602E">
        <w:rPr>
          <w:color w:val="000000" w:themeColor="text1"/>
        </w:rPr>
        <w:t xml:space="preserve">based on the evaluation criteria below, </w:t>
      </w:r>
      <w:r w:rsidR="00DA649C" w:rsidRPr="0026602E">
        <w:rPr>
          <w:color w:val="000000" w:themeColor="text1"/>
        </w:rPr>
        <w:t xml:space="preserve">and </w:t>
      </w:r>
      <w:r w:rsidRPr="0026602E">
        <w:rPr>
          <w:color w:val="000000" w:themeColor="text1"/>
        </w:rPr>
        <w:t xml:space="preserve">there will be a down selection to four (4) </w:t>
      </w:r>
      <w:r w:rsidR="004056B0" w:rsidRPr="0026602E">
        <w:rPr>
          <w:color w:val="000000" w:themeColor="text1"/>
        </w:rPr>
        <w:t>Bidders</w:t>
      </w:r>
      <w:r w:rsidR="00DB14AC" w:rsidRPr="0026602E">
        <w:rPr>
          <w:color w:val="000000" w:themeColor="text1"/>
        </w:rPr>
        <w:t>.</w:t>
      </w:r>
      <w:r w:rsidR="004C4B7B">
        <w:rPr>
          <w:color w:val="000000" w:themeColor="text1"/>
        </w:rPr>
        <w:t xml:space="preserve"> </w:t>
      </w:r>
      <w:r w:rsidR="00DA649C" w:rsidRPr="000B43F9">
        <w:t xml:space="preserve">TfL will </w:t>
      </w:r>
      <w:r w:rsidR="00DA649C" w:rsidRPr="000B43F9">
        <w:lastRenderedPageBreak/>
        <w:t xml:space="preserve">engage in </w:t>
      </w:r>
      <w:r w:rsidR="007B5ABE">
        <w:t xml:space="preserve">clarifications </w:t>
      </w:r>
      <w:r w:rsidR="004B01CD">
        <w:t>with the four</w:t>
      </w:r>
      <w:r w:rsidR="0C46D10C">
        <w:t xml:space="preserve"> (4)</w:t>
      </w:r>
      <w:r w:rsidR="004B01CD">
        <w:t xml:space="preserve"> highest scoring individual suppliers </w:t>
      </w:r>
      <w:r w:rsidR="007B5ABE">
        <w:t xml:space="preserve">on </w:t>
      </w:r>
      <w:r w:rsidR="00FC3AA3" w:rsidRPr="000B43F9">
        <w:t xml:space="preserve">the Specification, Appendices and the </w:t>
      </w:r>
      <w:r w:rsidR="00A61358" w:rsidRPr="000B43F9">
        <w:t xml:space="preserve">bid </w:t>
      </w:r>
      <w:r w:rsidR="00FC3AA3" w:rsidRPr="000B43F9">
        <w:t>responses</w:t>
      </w:r>
      <w:r w:rsidR="005B5FE8">
        <w:t>,</w:t>
      </w:r>
      <w:r w:rsidR="00A61358">
        <w:t xml:space="preserve"> which arise during evaluation</w:t>
      </w:r>
      <w:r w:rsidR="007B5ABE">
        <w:t>.</w:t>
      </w:r>
    </w:p>
    <w:p w14:paraId="0465ABF5" w14:textId="340C3AA5" w:rsidR="00C00983" w:rsidRPr="000B43F9" w:rsidRDefault="4E3A781B" w:rsidP="000B43F9">
      <w:pPr>
        <w:jc w:val="both"/>
      </w:pPr>
      <w:r>
        <w:t>N</w:t>
      </w:r>
      <w:r w:rsidR="00DA649C" w:rsidRPr="000B43F9">
        <w:t>egotiations</w:t>
      </w:r>
      <w:r w:rsidR="00106436">
        <w:t xml:space="preserve"> </w:t>
      </w:r>
      <w:r w:rsidR="007B5ABE">
        <w:t xml:space="preserve">will take place </w:t>
      </w:r>
      <w:r w:rsidR="001E40F1">
        <w:t xml:space="preserve">with the </w:t>
      </w:r>
      <w:r w:rsidR="001E40F1" w:rsidRPr="000B43F9">
        <w:rPr>
          <w:b/>
          <w:bCs/>
        </w:rPr>
        <w:t>four (4) bidders</w:t>
      </w:r>
      <w:r w:rsidR="001E40F1">
        <w:t xml:space="preserve"> </w:t>
      </w:r>
      <w:r w:rsidR="00106436" w:rsidRPr="000B43F9">
        <w:t xml:space="preserve">on </w:t>
      </w:r>
      <w:r w:rsidR="007B5ABE">
        <w:t xml:space="preserve">particular </w:t>
      </w:r>
      <w:r w:rsidR="00106436" w:rsidRPr="000B43F9">
        <w:t xml:space="preserve">contract </w:t>
      </w:r>
      <w:r w:rsidR="00F4019B">
        <w:t>T</w:t>
      </w:r>
      <w:r w:rsidR="00F4019B" w:rsidRPr="000B43F9">
        <w:t xml:space="preserve">erms </w:t>
      </w:r>
      <w:r w:rsidR="00C00983" w:rsidRPr="000B43F9">
        <w:t xml:space="preserve">and </w:t>
      </w:r>
      <w:r w:rsidR="00F4019B">
        <w:t>C</w:t>
      </w:r>
      <w:r w:rsidR="00F4019B" w:rsidRPr="000B43F9">
        <w:t xml:space="preserve">onditions </w:t>
      </w:r>
      <w:r w:rsidR="00C00983" w:rsidRPr="000B43F9">
        <w:t xml:space="preserve">but ONLY </w:t>
      </w:r>
      <w:r w:rsidR="00106436" w:rsidRPr="000B43F9">
        <w:t>on</w:t>
      </w:r>
      <w:r w:rsidR="00C90C80">
        <w:t xml:space="preserve"> the following</w:t>
      </w:r>
      <w:r w:rsidR="00B93F8F" w:rsidRPr="000B43F9">
        <w:t>:</w:t>
      </w:r>
    </w:p>
    <w:p w14:paraId="3A591E51" w14:textId="4161A913" w:rsidR="00AE2917" w:rsidRPr="00AE2917" w:rsidRDefault="00AE2917" w:rsidP="002D515D">
      <w:pPr>
        <w:pStyle w:val="Heading3"/>
        <w:numPr>
          <w:ilvl w:val="0"/>
          <w:numId w:val="35"/>
        </w:numPr>
        <w:spacing w:line="276" w:lineRule="auto"/>
        <w:rPr>
          <w:rFonts w:eastAsia="SimSun"/>
          <w:lang w:eastAsia="zh-CN"/>
        </w:rPr>
      </w:pPr>
      <w:r>
        <w:rPr>
          <w:rFonts w:eastAsia="SimSun"/>
          <w:lang w:eastAsia="zh-CN"/>
        </w:rPr>
        <w:t xml:space="preserve">The requirement for a parent company guarantee </w:t>
      </w:r>
      <w:r w:rsidR="00E50287">
        <w:rPr>
          <w:rFonts w:eastAsia="SimSun"/>
          <w:lang w:eastAsia="zh-CN"/>
        </w:rPr>
        <w:t xml:space="preserve">documents </w:t>
      </w:r>
      <w:r>
        <w:rPr>
          <w:rFonts w:eastAsia="SimSun"/>
          <w:lang w:eastAsia="zh-CN"/>
        </w:rPr>
        <w:t>or other security, and wording of the proposed parent company guarantee;</w:t>
      </w:r>
    </w:p>
    <w:p w14:paraId="7BDB492B" w14:textId="4A6907B2" w:rsidR="00C00983" w:rsidRPr="000B43F9" w:rsidRDefault="00C90C80" w:rsidP="002D515D">
      <w:pPr>
        <w:pStyle w:val="Heading3"/>
        <w:numPr>
          <w:ilvl w:val="0"/>
          <w:numId w:val="35"/>
        </w:numPr>
        <w:spacing w:line="276" w:lineRule="auto"/>
        <w:rPr>
          <w:rFonts w:eastAsia="SimSun"/>
          <w:lang w:eastAsia="zh-CN"/>
        </w:rPr>
      </w:pPr>
      <w:r w:rsidRPr="00C90C80">
        <w:t>L</w:t>
      </w:r>
      <w:r w:rsidR="00106436" w:rsidRPr="000B43F9">
        <w:t>iability cap</w:t>
      </w:r>
      <w:r>
        <w:t>;</w:t>
      </w:r>
      <w:r w:rsidRPr="000B43F9">
        <w:t xml:space="preserve"> </w:t>
      </w:r>
      <w:r w:rsidR="00106436" w:rsidRPr="000B43F9">
        <w:rPr>
          <w:rFonts w:eastAsia="SimSun"/>
          <w:lang w:eastAsia="zh-CN"/>
        </w:rPr>
        <w:t>and</w:t>
      </w:r>
    </w:p>
    <w:p w14:paraId="1AF5B582" w14:textId="75937AA0" w:rsidR="00C00983" w:rsidRDefault="00B93F8F" w:rsidP="002D515D">
      <w:pPr>
        <w:pStyle w:val="Heading3"/>
        <w:numPr>
          <w:ilvl w:val="0"/>
          <w:numId w:val="35"/>
        </w:numPr>
        <w:spacing w:line="276" w:lineRule="auto"/>
        <w:rPr>
          <w:rFonts w:eastAsia="SimSun"/>
          <w:lang w:eastAsia="zh-CN"/>
        </w:rPr>
      </w:pPr>
      <w:r w:rsidRPr="000B43F9">
        <w:t>I</w:t>
      </w:r>
      <w:r w:rsidR="00106436" w:rsidRPr="000B43F9">
        <w:t>nsurance</w:t>
      </w:r>
      <w:r>
        <w:rPr>
          <w:rFonts w:eastAsia="SimSun"/>
          <w:lang w:eastAsia="zh-CN"/>
        </w:rPr>
        <w:t xml:space="preserve"> levels</w:t>
      </w:r>
    </w:p>
    <w:p w14:paraId="54A5AB9D" w14:textId="3E445BA8" w:rsidR="00106436" w:rsidRPr="000B43F9" w:rsidRDefault="00106436" w:rsidP="000B43F9">
      <w:pPr>
        <w:jc w:val="both"/>
        <w:rPr>
          <w:szCs w:val="24"/>
        </w:rPr>
      </w:pPr>
      <w:r w:rsidRPr="000B43F9">
        <w:rPr>
          <w:szCs w:val="24"/>
        </w:rPr>
        <w:t>For avoidance of doubt, the Specification is not negotiable</w:t>
      </w:r>
      <w:r w:rsidR="00DB14AC">
        <w:rPr>
          <w:szCs w:val="24"/>
        </w:rPr>
        <w:t>,</w:t>
      </w:r>
      <w:r w:rsidRPr="000B43F9">
        <w:rPr>
          <w:szCs w:val="24"/>
        </w:rPr>
        <w:t xml:space="preserve"> and any items in the contract not explicitly stated above</w:t>
      </w:r>
      <w:r w:rsidR="00B93F8F" w:rsidRPr="000B43F9">
        <w:rPr>
          <w:szCs w:val="24"/>
        </w:rPr>
        <w:t xml:space="preserve"> will be excluded from negotiations</w:t>
      </w:r>
      <w:r w:rsidR="00A51C63">
        <w:rPr>
          <w:szCs w:val="24"/>
        </w:rPr>
        <w:t>.</w:t>
      </w:r>
    </w:p>
    <w:p w14:paraId="327808A2" w14:textId="1FC480E6" w:rsidR="00DB14AC" w:rsidRDefault="00DB14AC" w:rsidP="000B43F9">
      <w:pPr>
        <w:keepNext w:val="0"/>
        <w:spacing w:before="0" w:after="120" w:line="240" w:lineRule="auto"/>
        <w:jc w:val="both"/>
        <w:rPr>
          <w:rFonts w:eastAsia="SimSun" w:cs="Arial"/>
          <w:szCs w:val="24"/>
          <w:lang w:eastAsia="zh-CN"/>
        </w:rPr>
      </w:pPr>
      <w:r>
        <w:rPr>
          <w:rFonts w:eastAsia="SimSun" w:cs="Arial"/>
          <w:szCs w:val="24"/>
          <w:lang w:eastAsia="zh-CN"/>
        </w:rPr>
        <w:t>The remainder of the procurement will be conducted using the following process:</w:t>
      </w:r>
    </w:p>
    <w:p w14:paraId="33287104" w14:textId="772787AB" w:rsidR="005A174A" w:rsidRPr="0026602E" w:rsidRDefault="005A174A" w:rsidP="00877F17">
      <w:pPr>
        <w:pStyle w:val="Heading3"/>
        <w:numPr>
          <w:ilvl w:val="0"/>
          <w:numId w:val="0"/>
        </w:numPr>
        <w:spacing w:beforeAutospacing="0" w:after="0" w:afterAutospacing="0" w:line="276" w:lineRule="auto"/>
        <w:rPr>
          <w:color w:val="000000" w:themeColor="text1"/>
        </w:rPr>
      </w:pPr>
      <w:r w:rsidRPr="0026602E">
        <w:rPr>
          <w:color w:val="000000" w:themeColor="text1"/>
        </w:rPr>
        <w:t>T</w:t>
      </w:r>
      <w:r w:rsidR="00DA649C" w:rsidRPr="0026602E">
        <w:rPr>
          <w:color w:val="000000" w:themeColor="text1"/>
        </w:rPr>
        <w:t xml:space="preserve">fL </w:t>
      </w:r>
      <w:r w:rsidR="00C00983" w:rsidRPr="0026602E">
        <w:rPr>
          <w:color w:val="000000" w:themeColor="text1"/>
        </w:rPr>
        <w:t xml:space="preserve">will run </w:t>
      </w:r>
      <w:r w:rsidR="00DA649C" w:rsidRPr="0026602E">
        <w:rPr>
          <w:color w:val="000000" w:themeColor="text1"/>
        </w:rPr>
        <w:t xml:space="preserve">a </w:t>
      </w:r>
      <w:r w:rsidR="00135A55" w:rsidRPr="0026602E">
        <w:rPr>
          <w:color w:val="000000" w:themeColor="text1"/>
        </w:rPr>
        <w:t>Final</w:t>
      </w:r>
      <w:r w:rsidRPr="0026602E">
        <w:rPr>
          <w:color w:val="000000" w:themeColor="text1"/>
        </w:rPr>
        <w:t xml:space="preserve"> Offer</w:t>
      </w:r>
      <w:r w:rsidR="00DA649C" w:rsidRPr="0026602E">
        <w:rPr>
          <w:color w:val="000000" w:themeColor="text1"/>
        </w:rPr>
        <w:t xml:space="preserve"> </w:t>
      </w:r>
      <w:r w:rsidR="00135A55" w:rsidRPr="0026602E">
        <w:rPr>
          <w:color w:val="000000" w:themeColor="text1"/>
        </w:rPr>
        <w:t xml:space="preserve">Tender </w:t>
      </w:r>
      <w:r w:rsidR="00DA649C" w:rsidRPr="0026602E">
        <w:rPr>
          <w:color w:val="000000" w:themeColor="text1"/>
        </w:rPr>
        <w:t>stage.</w:t>
      </w:r>
    </w:p>
    <w:p w14:paraId="764F28C2" w14:textId="28A817E0" w:rsidR="00DA649C" w:rsidRPr="0026602E" w:rsidRDefault="00DA649C" w:rsidP="002D515D">
      <w:pPr>
        <w:pStyle w:val="Heading3"/>
        <w:numPr>
          <w:ilvl w:val="0"/>
          <w:numId w:val="35"/>
        </w:numPr>
        <w:spacing w:beforeAutospacing="0" w:after="0" w:afterAutospacing="0" w:line="276" w:lineRule="auto"/>
        <w:ind w:left="1281" w:hanging="357"/>
        <w:rPr>
          <w:color w:val="000000" w:themeColor="text1"/>
        </w:rPr>
      </w:pPr>
      <w:r w:rsidRPr="0026602E">
        <w:rPr>
          <w:color w:val="000000" w:themeColor="text1"/>
        </w:rPr>
        <w:t xml:space="preserve">Final Tenders </w:t>
      </w:r>
      <w:r w:rsidR="00DB14AC" w:rsidRPr="0026602E">
        <w:rPr>
          <w:color w:val="000000" w:themeColor="text1"/>
        </w:rPr>
        <w:t xml:space="preserve">shall </w:t>
      </w:r>
      <w:r w:rsidR="00AE2917" w:rsidRPr="0026602E">
        <w:rPr>
          <w:color w:val="000000" w:themeColor="text1"/>
        </w:rPr>
        <w:t xml:space="preserve"> include the proposed Terms and Conditions reflecting the process above. For bidders to submit a compliant bid to the second round ITT they will need to confirm acceptance of the updated Terms and Conditions.</w:t>
      </w:r>
    </w:p>
    <w:p w14:paraId="4E54724E" w14:textId="2D2F6032" w:rsidR="00106436" w:rsidRPr="0026602E" w:rsidRDefault="00DA649C" w:rsidP="002D515D">
      <w:pPr>
        <w:pStyle w:val="Heading3"/>
        <w:numPr>
          <w:ilvl w:val="0"/>
          <w:numId w:val="35"/>
        </w:numPr>
        <w:spacing w:beforeAutospacing="0" w:after="0" w:afterAutospacing="0" w:line="276" w:lineRule="auto"/>
        <w:ind w:left="1281" w:hanging="357"/>
        <w:rPr>
          <w:color w:val="000000" w:themeColor="text1"/>
        </w:rPr>
      </w:pPr>
      <w:r w:rsidRPr="0026602E">
        <w:rPr>
          <w:color w:val="000000" w:themeColor="text1"/>
        </w:rPr>
        <w:t>TfL’s evaluation of these Final</w:t>
      </w:r>
      <w:r w:rsidR="00C00983" w:rsidRPr="0026602E">
        <w:rPr>
          <w:color w:val="000000" w:themeColor="text1"/>
        </w:rPr>
        <w:t xml:space="preserve"> Offer</w:t>
      </w:r>
      <w:r w:rsidRPr="0026602E">
        <w:rPr>
          <w:color w:val="000000" w:themeColor="text1"/>
        </w:rPr>
        <w:t xml:space="preserve"> Tenders </w:t>
      </w:r>
      <w:r w:rsidR="00BE7B22" w:rsidRPr="0026602E">
        <w:rPr>
          <w:color w:val="000000" w:themeColor="text1"/>
        </w:rPr>
        <w:t xml:space="preserve">using the criteria below </w:t>
      </w:r>
      <w:r w:rsidRPr="0026602E">
        <w:rPr>
          <w:color w:val="000000" w:themeColor="text1"/>
        </w:rPr>
        <w:t xml:space="preserve">will result in the highest ranked tender being recommended for contract award.  </w:t>
      </w:r>
    </w:p>
    <w:p w14:paraId="545DF72A" w14:textId="48C4E127" w:rsidR="00C17F2B" w:rsidRPr="00F911B9" w:rsidRDefault="0053760D" w:rsidP="00877F17">
      <w:pPr>
        <w:jc w:val="both"/>
      </w:pPr>
      <w:r>
        <w:t>In the unlikely event that</w:t>
      </w:r>
      <w:r w:rsidR="00C17F2B">
        <w:t xml:space="preserve"> two or more </w:t>
      </w:r>
      <w:r w:rsidR="00FD6880">
        <w:t>Bidders</w:t>
      </w:r>
      <w:r w:rsidR="00C17F2B">
        <w:t xml:space="preserve"> have </w:t>
      </w:r>
      <w:r w:rsidR="00306F20">
        <w:t xml:space="preserve">exactly </w:t>
      </w:r>
      <w:r w:rsidR="00C17F2B">
        <w:t xml:space="preserve">the same aggregate score (the aggregate score being rounded up to two decimal places), </w:t>
      </w:r>
      <w:r w:rsidR="00306F20">
        <w:t>then</w:t>
      </w:r>
      <w:r w:rsidR="00F15C71">
        <w:t xml:space="preserve"> </w:t>
      </w:r>
      <w:r w:rsidR="00BD4C8C">
        <w:t xml:space="preserve">the </w:t>
      </w:r>
      <w:r w:rsidR="0021146E">
        <w:t xml:space="preserve">Final Offer Tender </w:t>
      </w:r>
      <w:r w:rsidR="00BD4C8C">
        <w:t>w</w:t>
      </w:r>
      <w:r w:rsidR="00F87FF4">
        <w:t>hich</w:t>
      </w:r>
      <w:r w:rsidR="00BD4C8C">
        <w:t xml:space="preserve"> </w:t>
      </w:r>
      <w:r w:rsidR="0021146E">
        <w:t xml:space="preserve">has </w:t>
      </w:r>
      <w:r w:rsidR="00BD4C8C">
        <w:t>the highest combined</w:t>
      </w:r>
      <w:r w:rsidR="40E9C875">
        <w:t xml:space="preserve"> </w:t>
      </w:r>
      <w:r w:rsidR="00306F20">
        <w:t xml:space="preserve">score </w:t>
      </w:r>
      <w:r w:rsidR="40E9C875" w:rsidRPr="00EA5B24">
        <w:rPr>
          <w:color w:val="000000" w:themeColor="text1"/>
        </w:rPr>
        <w:t xml:space="preserve">on </w:t>
      </w:r>
      <w:r w:rsidR="00EA5B24" w:rsidRPr="00EA5B24">
        <w:rPr>
          <w:color w:val="000000" w:themeColor="text1"/>
        </w:rPr>
        <w:t>component 4 and 6</w:t>
      </w:r>
      <w:r w:rsidR="002410E3" w:rsidRPr="00EA5B24">
        <w:rPr>
          <w:color w:val="000000" w:themeColor="text1"/>
        </w:rPr>
        <w:t xml:space="preserve">  </w:t>
      </w:r>
      <w:r w:rsidR="00306F20" w:rsidRPr="00EA5B24">
        <w:rPr>
          <w:color w:val="000000" w:themeColor="text1"/>
        </w:rPr>
        <w:t>will win</w:t>
      </w:r>
      <w:r w:rsidR="105A167F" w:rsidRPr="00EA5B24">
        <w:rPr>
          <w:color w:val="000000" w:themeColor="text1"/>
        </w:rPr>
        <w:t>.</w:t>
      </w:r>
    </w:p>
    <w:p w14:paraId="154D06EA" w14:textId="548B9967" w:rsidR="002F4D32" w:rsidRDefault="00A77B68" w:rsidP="00F911B9">
      <w:pPr>
        <w:jc w:val="both"/>
      </w:pPr>
      <w:r w:rsidRPr="6036F40B">
        <w:rPr>
          <w:b/>
          <w:bCs/>
        </w:rPr>
        <w:t>PLEASE NOTE:</w:t>
      </w:r>
      <w:r>
        <w:t xml:space="preserve">  </w:t>
      </w:r>
      <w:r w:rsidR="002F4D32">
        <w:t xml:space="preserve">No information in this document is or should be relied upon as an undertaking or representation as to TfL’s ultimate decision in relation to the </w:t>
      </w:r>
      <w:r w:rsidR="00831A00">
        <w:t>CLOCS</w:t>
      </w:r>
      <w:r w:rsidR="00D86E58">
        <w:t xml:space="preserve"> Concessionaire</w:t>
      </w:r>
      <w:r w:rsidR="00585C73">
        <w:t xml:space="preserve">. </w:t>
      </w:r>
      <w:r w:rsidR="002F4D32">
        <w:t xml:space="preserve">TfL reserves the right without notice to change the procurement process detailed in this </w:t>
      </w:r>
      <w:r w:rsidR="0050025D">
        <w:t>ITT</w:t>
      </w:r>
      <w:r w:rsidR="002F4D32">
        <w:t xml:space="preserve"> or to amend the information provided, including, but not limited to, changing the timetable, the scope and nature of the procurement and the procurement process.</w:t>
      </w:r>
      <w:r w:rsidR="00EE3480">
        <w:t xml:space="preserve"> </w:t>
      </w:r>
      <w:r w:rsidR="00296042">
        <w:t>Moreover</w:t>
      </w:r>
      <w:r w:rsidR="002F4D32">
        <w:t xml:space="preserve">, TfL reserves the right to provide further information or </w:t>
      </w:r>
      <w:r w:rsidR="00296042">
        <w:t xml:space="preserve">to </w:t>
      </w:r>
      <w:r w:rsidR="002F4D32">
        <w:t>supplement and</w:t>
      </w:r>
      <w:r w:rsidR="00C35942">
        <w:t>/</w:t>
      </w:r>
      <w:r w:rsidR="002F4D32">
        <w:t>or</w:t>
      </w:r>
      <w:r w:rsidR="00296042">
        <w:t xml:space="preserve"> to</w:t>
      </w:r>
      <w:r w:rsidR="002F4D32">
        <w:t xml:space="preserve"> amend the procurement process for this </w:t>
      </w:r>
      <w:r w:rsidR="0050025D">
        <w:t>ITT</w:t>
      </w:r>
      <w:r w:rsidR="002F4D32">
        <w:t>.</w:t>
      </w:r>
      <w:r w:rsidR="00C35942">
        <w:t xml:space="preserve"> </w:t>
      </w:r>
      <w:r w:rsidR="003C6D94">
        <w:t>You</w:t>
      </w:r>
      <w:r>
        <w:t xml:space="preserve"> enter into this procurement process at </w:t>
      </w:r>
      <w:r w:rsidR="00A942BD">
        <w:t>your</w:t>
      </w:r>
      <w:r w:rsidR="00585C73">
        <w:t xml:space="preserve"> own risk. </w:t>
      </w:r>
      <w:r w:rsidRPr="6036F40B">
        <w:rPr>
          <w:u w:val="single"/>
        </w:rPr>
        <w:t xml:space="preserve">TfL shall not accept liability nor reimburse </w:t>
      </w:r>
      <w:r w:rsidR="003C6D94" w:rsidRPr="6036F40B">
        <w:rPr>
          <w:u w:val="single"/>
        </w:rPr>
        <w:t>you</w:t>
      </w:r>
      <w:r w:rsidRPr="6036F40B">
        <w:rPr>
          <w:u w:val="single"/>
        </w:rPr>
        <w:t xml:space="preserve"> for any costs or losses incurred by </w:t>
      </w:r>
      <w:r w:rsidR="003C6D94" w:rsidRPr="6036F40B">
        <w:rPr>
          <w:u w:val="single"/>
        </w:rPr>
        <w:t>you</w:t>
      </w:r>
      <w:r w:rsidRPr="6036F40B">
        <w:rPr>
          <w:u w:val="single"/>
        </w:rPr>
        <w:t xml:space="preserve"> in relation to </w:t>
      </w:r>
      <w:r w:rsidR="003C6D94" w:rsidRPr="6036F40B">
        <w:rPr>
          <w:u w:val="single"/>
        </w:rPr>
        <w:t>your</w:t>
      </w:r>
      <w:r w:rsidRPr="6036F40B">
        <w:rPr>
          <w:u w:val="single"/>
        </w:rPr>
        <w:t xml:space="preserve"> participation in this procurement process, whether or not TfL has made changes to the procurement process.</w:t>
      </w:r>
      <w:r w:rsidR="002F4D32">
        <w:t>TfL</w:t>
      </w:r>
      <w:r w:rsidR="00A942BD">
        <w:t xml:space="preserve"> also</w:t>
      </w:r>
      <w:r w:rsidR="002F4D32">
        <w:t xml:space="preserve"> reserves the right</w:t>
      </w:r>
      <w:r>
        <w:t>,</w:t>
      </w:r>
      <w:r w:rsidR="002F4D32">
        <w:t xml:space="preserve"> </w:t>
      </w:r>
      <w:r>
        <w:t xml:space="preserve">at any point and </w:t>
      </w:r>
      <w:r w:rsidR="002F4D32">
        <w:t>without notice</w:t>
      </w:r>
      <w:r>
        <w:t>,</w:t>
      </w:r>
      <w:r w:rsidR="002F4D32">
        <w:t xml:space="preserve"> to </w:t>
      </w:r>
      <w:r>
        <w:t xml:space="preserve">discontinue </w:t>
      </w:r>
      <w:r w:rsidR="002F4D32">
        <w:t>the procure</w:t>
      </w:r>
      <w:r w:rsidR="001F4889">
        <w:t>ment process without awarding a</w:t>
      </w:r>
      <w:r>
        <w:t xml:space="preserve"> </w:t>
      </w:r>
      <w:r w:rsidR="00D7445B">
        <w:t>C</w:t>
      </w:r>
      <w:r>
        <w:t>ontract</w:t>
      </w:r>
      <w:r w:rsidR="00F847B1">
        <w:t>/s</w:t>
      </w:r>
      <w:r w:rsidR="00A942BD">
        <w:t>, whether such discontinuance is related to the content of tenders or otherwise</w:t>
      </w:r>
      <w:r w:rsidR="002F4D32">
        <w:t xml:space="preserve">. In such </w:t>
      </w:r>
      <w:r>
        <w:t>circumstances</w:t>
      </w:r>
      <w:r w:rsidR="002F4D32">
        <w:t>, TfL will not reimburse any expenses incurred by any person in the consideration</w:t>
      </w:r>
      <w:r w:rsidR="00296042">
        <w:t xml:space="preserve"> of</w:t>
      </w:r>
      <w:r w:rsidR="002F4D32">
        <w:t xml:space="preserve"> and</w:t>
      </w:r>
      <w:r w:rsidR="00F41A99">
        <w:t>/or</w:t>
      </w:r>
      <w:r w:rsidR="008841DA">
        <w:t xml:space="preserve"> </w:t>
      </w:r>
      <w:r w:rsidR="00F41A99">
        <w:lastRenderedPageBreak/>
        <w:t xml:space="preserve">response to this document. </w:t>
      </w:r>
      <w:r w:rsidR="003C6D94">
        <w:t>You</w:t>
      </w:r>
      <w:r w:rsidR="00A60A31">
        <w:t xml:space="preserve"> make all</w:t>
      </w:r>
      <w:r w:rsidR="002F4D32">
        <w:t xml:space="preserve"> </w:t>
      </w:r>
      <w:r w:rsidR="00A91021">
        <w:t>tenders</w:t>
      </w:r>
      <w:r w:rsidR="002F4D32">
        <w:t xml:space="preserve">, proposals and submissions relating to </w:t>
      </w:r>
      <w:r w:rsidR="00A60A31">
        <w:t>this</w:t>
      </w:r>
      <w:r w:rsidR="002F4D32">
        <w:t xml:space="preserve"> </w:t>
      </w:r>
      <w:r w:rsidR="0050025D">
        <w:t>ITT</w:t>
      </w:r>
      <w:r w:rsidR="002F4D32">
        <w:t xml:space="preserve"> entirely at </w:t>
      </w:r>
      <w:r w:rsidR="003C6D94">
        <w:t xml:space="preserve">your </w:t>
      </w:r>
      <w:r w:rsidR="00A60A31">
        <w:t xml:space="preserve">own </w:t>
      </w:r>
      <w:r w:rsidR="002F4D32">
        <w:t>risk</w:t>
      </w:r>
      <w:r w:rsidR="00A60A31">
        <w:t>.</w:t>
      </w:r>
    </w:p>
    <w:p w14:paraId="62AD8546" w14:textId="77777777" w:rsidR="00DA2E2F" w:rsidRDefault="00BC6927" w:rsidP="00DA2E2F">
      <w:pPr>
        <w:pStyle w:val="Heading2"/>
      </w:pPr>
      <w:bookmarkStart w:id="72" w:name="_Toc67909537"/>
      <w:r>
        <w:t xml:space="preserve">Format of </w:t>
      </w:r>
      <w:r w:rsidR="00A91021">
        <w:t>Tenders</w:t>
      </w:r>
      <w:bookmarkEnd w:id="72"/>
    </w:p>
    <w:p w14:paraId="269B4CA4" w14:textId="6D07E372" w:rsidR="002F4D32" w:rsidRPr="00DA2E2F" w:rsidRDefault="002F4D32" w:rsidP="00DA2E2F">
      <w:pPr>
        <w:pStyle w:val="Heading2"/>
      </w:pPr>
      <w:r w:rsidRPr="00DA2E2F">
        <w:t xml:space="preserve">The </w:t>
      </w:r>
      <w:r w:rsidR="00063D45" w:rsidRPr="00DA2E2F">
        <w:t xml:space="preserve">required </w:t>
      </w:r>
      <w:r w:rsidRPr="00DA2E2F">
        <w:t>format for</w:t>
      </w:r>
      <w:r w:rsidR="00DA2E2F" w:rsidRPr="00DA2E2F">
        <w:t xml:space="preserve"> </w:t>
      </w:r>
      <w:r w:rsidR="003C6D94" w:rsidRPr="00DA2E2F">
        <w:t xml:space="preserve"> </w:t>
      </w:r>
      <w:r w:rsidR="00063D45" w:rsidRPr="00DA2E2F">
        <w:t xml:space="preserve">Initial Offer </w:t>
      </w:r>
      <w:r w:rsidR="003C6D94" w:rsidRPr="00DA2E2F">
        <w:t>tender</w:t>
      </w:r>
      <w:r w:rsidRPr="00DA2E2F">
        <w:t xml:space="preserve"> can be found in</w:t>
      </w:r>
      <w:r w:rsidR="0032256F" w:rsidRPr="00DA2E2F">
        <w:t xml:space="preserve"> Section </w:t>
      </w:r>
      <w:r w:rsidR="00ED1F64" w:rsidRPr="00DA2E2F">
        <w:t>4</w:t>
      </w:r>
      <w:r w:rsidR="00063D45" w:rsidRPr="00DA2E2F">
        <w:t xml:space="preserve"> </w:t>
      </w:r>
      <w:r w:rsidR="0049418E" w:rsidRPr="00DA2E2F">
        <w:t xml:space="preserve">to </w:t>
      </w:r>
      <w:r w:rsidR="00063D45" w:rsidRPr="00DA2E2F">
        <w:t>this Volume 1.</w:t>
      </w:r>
    </w:p>
    <w:p w14:paraId="2ED7E3BB" w14:textId="77777777" w:rsidR="002F4D32" w:rsidRPr="008334D4" w:rsidRDefault="002F4D32" w:rsidP="00DA2E2F">
      <w:pPr>
        <w:pStyle w:val="Heading2"/>
      </w:pPr>
      <w:bookmarkStart w:id="73" w:name="_Toc67909538"/>
      <w:r w:rsidRPr="008334D4">
        <w:t>Bidders’ Costs</w:t>
      </w:r>
      <w:bookmarkEnd w:id="69"/>
      <w:bookmarkEnd w:id="73"/>
    </w:p>
    <w:p w14:paraId="1BAA580B" w14:textId="710066F9" w:rsidR="0026602E" w:rsidRPr="00C90C80" w:rsidRDefault="00DC5B43" w:rsidP="006E36CC">
      <w:pPr>
        <w:jc w:val="both"/>
      </w:pPr>
      <w:r>
        <w:t xml:space="preserve">Bidders are reminded that they are solely responsible for </w:t>
      </w:r>
      <w:r w:rsidR="0023193C">
        <w:t xml:space="preserve">any bid </w:t>
      </w:r>
      <w:r>
        <w:t>costs</w:t>
      </w:r>
      <w:r w:rsidR="0023193C">
        <w:t>, expenditure, work or effort</w:t>
      </w:r>
      <w:r>
        <w:t xml:space="preserve"> that they incur as a result of their participation in this procurement, including </w:t>
      </w:r>
      <w:r w:rsidR="0023193C">
        <w:t xml:space="preserve">if the procurement is terminated or amended </w:t>
      </w:r>
      <w:r>
        <w:t>by TfL.</w:t>
      </w:r>
    </w:p>
    <w:p w14:paraId="0DE2E1E3" w14:textId="323F0FB2" w:rsidR="002F4D32" w:rsidRPr="008334D4" w:rsidRDefault="002F4D32" w:rsidP="00DA2E2F">
      <w:pPr>
        <w:pStyle w:val="Heading2"/>
      </w:pPr>
      <w:bookmarkStart w:id="74" w:name="_Ref81888831"/>
      <w:bookmarkStart w:id="75" w:name="_Toc142472656"/>
      <w:bookmarkStart w:id="76" w:name="_Toc67909539"/>
      <w:r>
        <w:t>Procurement Timeline</w:t>
      </w:r>
      <w:bookmarkEnd w:id="74"/>
      <w:bookmarkEnd w:id="75"/>
      <w:bookmarkEnd w:id="76"/>
    </w:p>
    <w:p w14:paraId="2F56E173" w14:textId="31066BA4" w:rsidR="008F0F35" w:rsidRPr="00DA2E2F" w:rsidRDefault="00DA2E2F" w:rsidP="00DA2E2F">
      <w:pPr>
        <w:jc w:val="both"/>
      </w:pPr>
      <w:bookmarkStart w:id="77" w:name="_Toc142472657"/>
      <w:bookmarkStart w:id="78" w:name="_Toc80067026"/>
      <w:bookmarkStart w:id="79" w:name="_Ref84148283"/>
      <w:r>
        <w:t>K</w:t>
      </w:r>
      <w:r w:rsidR="002F4D32">
        <w:t xml:space="preserve">ey dates for the procurement process are stated </w:t>
      </w:r>
      <w:r w:rsidR="00063D45">
        <w:t xml:space="preserve">below </w:t>
      </w:r>
      <w:r w:rsidR="002F4D32">
        <w:t>in Table 1</w:t>
      </w:r>
      <w:r w:rsidR="00A73912">
        <w:t xml:space="preserve"> (</w:t>
      </w:r>
      <w:r w:rsidR="00363DE5">
        <w:t xml:space="preserve">Indicative </w:t>
      </w:r>
      <w:r w:rsidR="00A73912">
        <w:t>Procurement Timetable)</w:t>
      </w:r>
      <w:r w:rsidR="00063D45">
        <w:t xml:space="preserve">. </w:t>
      </w:r>
      <w:r w:rsidR="002F4D32">
        <w:t xml:space="preserve">These are provided for </w:t>
      </w:r>
      <w:r w:rsidR="003C6D94">
        <w:t xml:space="preserve">your </w:t>
      </w:r>
      <w:r w:rsidR="002F4D32" w:rsidRPr="6036F40B">
        <w:rPr>
          <w:b/>
          <w:bCs/>
          <w:u w:val="single"/>
        </w:rPr>
        <w:t>guidance only</w:t>
      </w:r>
      <w:r w:rsidR="002F4D32">
        <w:t xml:space="preserve"> and </w:t>
      </w:r>
      <w:r w:rsidR="006F0DD8">
        <w:t xml:space="preserve">may be </w:t>
      </w:r>
      <w:r w:rsidR="002F4D32" w:rsidRPr="000B43F9">
        <w:t>subject to change</w:t>
      </w:r>
      <w:r w:rsidR="002F4D32">
        <w:t>.</w:t>
      </w:r>
      <w:bookmarkEnd w:id="77"/>
      <w:r w:rsidR="0023193C">
        <w:t xml:space="preserve"> Bidders will be informed of any </w:t>
      </w:r>
      <w:r w:rsidR="00E44B6F">
        <w:t xml:space="preserve">indicative </w:t>
      </w:r>
      <w:r w:rsidR="0023193C">
        <w:t>changes via ProContract.</w:t>
      </w:r>
    </w:p>
    <w:p w14:paraId="7741A901" w14:textId="1DFA00EC" w:rsidR="000A1920" w:rsidRDefault="002F4D32" w:rsidP="002F4D32">
      <w:pPr>
        <w:pStyle w:val="Caption"/>
        <w:rPr>
          <w:rFonts w:ascii="Arial" w:hAnsi="Arial" w:cs="Arial"/>
          <w:sz w:val="24"/>
          <w:szCs w:val="24"/>
        </w:rPr>
      </w:pPr>
      <w:bookmarkStart w:id="80" w:name="_Hlk40167149"/>
      <w:r w:rsidRPr="003927CA">
        <w:rPr>
          <w:rFonts w:ascii="Arial" w:hAnsi="Arial" w:cs="Arial"/>
          <w:sz w:val="24"/>
          <w:szCs w:val="24"/>
        </w:rPr>
        <w:t xml:space="preserve">Table 1: </w:t>
      </w:r>
      <w:r w:rsidR="00B85274" w:rsidRPr="003927CA">
        <w:rPr>
          <w:rFonts w:ascii="Arial" w:hAnsi="Arial" w:cs="Arial"/>
          <w:sz w:val="24"/>
          <w:szCs w:val="24"/>
        </w:rPr>
        <w:t xml:space="preserve">Indicative </w:t>
      </w:r>
      <w:r w:rsidRPr="003927CA">
        <w:rPr>
          <w:rFonts w:ascii="Arial" w:hAnsi="Arial" w:cs="Arial"/>
          <w:sz w:val="24"/>
          <w:szCs w:val="24"/>
        </w:rPr>
        <w:t>Procurement Timetable</w:t>
      </w:r>
      <w:bookmarkEnd w:id="78"/>
      <w:bookmarkEnd w:id="79"/>
    </w:p>
    <w:tbl>
      <w:tblPr>
        <w:tblW w:w="9067" w:type="dxa"/>
        <w:tblLook w:val="04A0" w:firstRow="1" w:lastRow="0" w:firstColumn="1" w:lastColumn="0" w:noHBand="0" w:noVBand="1"/>
      </w:tblPr>
      <w:tblGrid>
        <w:gridCol w:w="5665"/>
        <w:gridCol w:w="3402"/>
      </w:tblGrid>
      <w:tr w:rsidR="005E5D0A" w:rsidRPr="00010FE1" w14:paraId="5BF333BB" w14:textId="77777777" w:rsidTr="005E5D0A">
        <w:trPr>
          <w:trHeight w:val="1035"/>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A0101" w14:textId="77777777" w:rsidR="005E5D0A" w:rsidRPr="00983BBA" w:rsidRDefault="005E5D0A" w:rsidP="005E5D0A">
            <w:pPr>
              <w:keepNext w:val="0"/>
              <w:spacing w:before="0" w:after="0" w:line="240" w:lineRule="auto"/>
              <w:jc w:val="center"/>
              <w:rPr>
                <w:rFonts w:cs="Arial"/>
                <w:b/>
                <w:bCs/>
                <w:color w:val="000000" w:themeColor="text1"/>
                <w:szCs w:val="24"/>
              </w:rPr>
            </w:pPr>
            <w:r w:rsidRPr="00983BBA">
              <w:rPr>
                <w:rFonts w:cs="Arial"/>
                <w:b/>
                <w:bCs/>
                <w:color w:val="000000" w:themeColor="text1"/>
                <w:szCs w:val="24"/>
              </w:rPr>
              <w:t>Activity</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54275" w14:textId="77777777" w:rsidR="005E5D0A" w:rsidRPr="00983BBA" w:rsidRDefault="005E5D0A" w:rsidP="005E5D0A">
            <w:pPr>
              <w:keepNext w:val="0"/>
              <w:spacing w:before="0" w:after="0" w:line="240" w:lineRule="auto"/>
              <w:jc w:val="center"/>
              <w:rPr>
                <w:rFonts w:cs="Arial"/>
                <w:b/>
                <w:bCs/>
                <w:color w:val="000000" w:themeColor="text1"/>
                <w:szCs w:val="24"/>
              </w:rPr>
            </w:pPr>
            <w:r w:rsidRPr="00983BBA">
              <w:rPr>
                <w:rFonts w:cs="Arial"/>
                <w:b/>
                <w:bCs/>
                <w:color w:val="000000" w:themeColor="text1"/>
                <w:szCs w:val="24"/>
              </w:rPr>
              <w:t>Date Complete</w:t>
            </w:r>
          </w:p>
        </w:tc>
      </w:tr>
      <w:tr w:rsidR="005E5D0A" w:rsidRPr="00010FE1" w14:paraId="0308FB6C"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C1473BD" w14:textId="4C47769A" w:rsidR="005E5D0A" w:rsidRPr="0017399B" w:rsidRDefault="005E5D0A" w:rsidP="005E5D0A">
            <w:pPr>
              <w:keepNext w:val="0"/>
              <w:spacing w:before="0" w:after="0" w:line="240" w:lineRule="auto"/>
              <w:jc w:val="center"/>
              <w:rPr>
                <w:rFonts w:cs="Arial"/>
                <w:color w:val="000000" w:themeColor="text1"/>
                <w:szCs w:val="24"/>
              </w:rPr>
            </w:pPr>
            <w:r w:rsidRPr="0017399B">
              <w:rPr>
                <w:rFonts w:cs="Arial"/>
                <w:color w:val="000000" w:themeColor="text1"/>
                <w:szCs w:val="24"/>
              </w:rPr>
              <w:t xml:space="preserve">SSQ Issued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7A8D53A" w14:textId="77777777" w:rsidR="005E5D0A" w:rsidRPr="0017399B" w:rsidRDefault="005E5D0A" w:rsidP="005E5D0A">
            <w:pPr>
              <w:keepNext w:val="0"/>
              <w:spacing w:before="0" w:after="0" w:line="240" w:lineRule="auto"/>
              <w:jc w:val="center"/>
              <w:rPr>
                <w:rFonts w:cs="Arial"/>
                <w:color w:val="000000" w:themeColor="text1"/>
                <w:szCs w:val="24"/>
              </w:rPr>
            </w:pPr>
            <w:r w:rsidRPr="0017399B">
              <w:rPr>
                <w:rFonts w:cs="Arial"/>
                <w:color w:val="000000" w:themeColor="text1"/>
                <w:szCs w:val="24"/>
              </w:rPr>
              <w:t>01/06/2020</w:t>
            </w:r>
          </w:p>
        </w:tc>
      </w:tr>
      <w:tr w:rsidR="005E5D0A" w:rsidRPr="00010FE1" w14:paraId="6567D01D"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AA2208D" w14:textId="77777777" w:rsidR="005E5D0A" w:rsidRPr="00381071"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 xml:space="preserve">Draft </w:t>
            </w:r>
            <w:r w:rsidRPr="00381071">
              <w:rPr>
                <w:rFonts w:cs="Arial"/>
                <w:color w:val="000000" w:themeColor="text1"/>
                <w:szCs w:val="24"/>
              </w:rPr>
              <w:t xml:space="preserve">ITT </w:t>
            </w:r>
            <w:r>
              <w:rPr>
                <w:rFonts w:cs="Arial"/>
                <w:color w:val="000000" w:themeColor="text1"/>
                <w:szCs w:val="24"/>
              </w:rPr>
              <w:t xml:space="preserve">Issued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8C76B30" w14:textId="77777777" w:rsidR="005E5D0A" w:rsidRPr="00381071" w:rsidRDefault="005E5D0A" w:rsidP="005E5D0A">
            <w:pPr>
              <w:keepNext w:val="0"/>
              <w:spacing w:before="0" w:after="0" w:line="240" w:lineRule="auto"/>
              <w:jc w:val="center"/>
              <w:rPr>
                <w:rFonts w:cs="Arial"/>
                <w:color w:val="000000" w:themeColor="text1"/>
              </w:rPr>
            </w:pPr>
            <w:r w:rsidRPr="00381071">
              <w:rPr>
                <w:rFonts w:cs="Arial"/>
                <w:color w:val="000000" w:themeColor="text1"/>
              </w:rPr>
              <w:t>01/06/2021</w:t>
            </w:r>
          </w:p>
        </w:tc>
      </w:tr>
      <w:tr w:rsidR="005E5D0A" w:rsidRPr="00010FE1" w14:paraId="1D4EC22F"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tcPr>
          <w:p w14:paraId="5AA7E89D" w14:textId="77777777" w:rsidR="005E5D0A" w:rsidRPr="00381071"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SSQ Evaluations</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7693C08C" w14:textId="77777777" w:rsidR="005E5D0A" w:rsidRPr="00381071" w:rsidRDefault="005E5D0A" w:rsidP="005E5D0A">
            <w:pPr>
              <w:keepNext w:val="0"/>
              <w:spacing w:before="0" w:after="0" w:line="240" w:lineRule="auto"/>
              <w:jc w:val="center"/>
              <w:rPr>
                <w:rFonts w:cs="Arial"/>
                <w:color w:val="000000" w:themeColor="text1"/>
              </w:rPr>
            </w:pPr>
            <w:r>
              <w:rPr>
                <w:rFonts w:cs="Arial"/>
                <w:color w:val="000000" w:themeColor="text1"/>
              </w:rPr>
              <w:t>01/07/21</w:t>
            </w:r>
          </w:p>
        </w:tc>
      </w:tr>
      <w:tr w:rsidR="005E5D0A" w:rsidRPr="00010FE1" w14:paraId="6EE9FA1B"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7C3A58" w14:textId="77777777" w:rsidR="005E5D0A" w:rsidRPr="00381071"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 xml:space="preserve">SSQ Consensus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5D747CA" w14:textId="77777777" w:rsidR="005E5D0A" w:rsidRPr="00381071" w:rsidRDefault="005E5D0A" w:rsidP="005E5D0A">
            <w:pPr>
              <w:keepNext w:val="0"/>
              <w:spacing w:before="0" w:after="0" w:line="240" w:lineRule="auto"/>
              <w:jc w:val="center"/>
              <w:rPr>
                <w:rFonts w:cs="Arial"/>
                <w:color w:val="000000" w:themeColor="text1"/>
                <w:szCs w:val="24"/>
              </w:rPr>
            </w:pPr>
            <w:r w:rsidRPr="00381071">
              <w:rPr>
                <w:rFonts w:cs="Arial"/>
                <w:color w:val="000000" w:themeColor="text1"/>
                <w:szCs w:val="24"/>
              </w:rPr>
              <w:t>0</w:t>
            </w:r>
            <w:r>
              <w:rPr>
                <w:rFonts w:cs="Arial"/>
                <w:color w:val="000000" w:themeColor="text1"/>
                <w:szCs w:val="24"/>
              </w:rPr>
              <w:t>8</w:t>
            </w:r>
            <w:r w:rsidRPr="00381071">
              <w:rPr>
                <w:rFonts w:cs="Arial"/>
                <w:color w:val="000000" w:themeColor="text1"/>
                <w:szCs w:val="24"/>
              </w:rPr>
              <w:t>/07/2021</w:t>
            </w:r>
          </w:p>
        </w:tc>
      </w:tr>
      <w:tr w:rsidR="005E5D0A" w:rsidRPr="00010FE1" w14:paraId="33EE8171"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12CC2F7" w14:textId="77777777" w:rsidR="005E5D0A" w:rsidRPr="0017399B" w:rsidRDefault="005E5D0A" w:rsidP="005E5D0A">
            <w:pPr>
              <w:keepNext w:val="0"/>
              <w:spacing w:before="0" w:after="0" w:line="240" w:lineRule="auto"/>
              <w:jc w:val="center"/>
              <w:rPr>
                <w:rFonts w:cs="Arial"/>
                <w:color w:val="000000" w:themeColor="text1"/>
                <w:szCs w:val="24"/>
              </w:rPr>
            </w:pPr>
            <w:r w:rsidRPr="0017399B">
              <w:rPr>
                <w:rFonts w:cs="Arial"/>
                <w:color w:val="000000" w:themeColor="text1"/>
                <w:szCs w:val="24"/>
              </w:rPr>
              <w:t xml:space="preserve"> ITT Issued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4D403999" w14:textId="124A8652" w:rsidR="005E5D0A" w:rsidRPr="0017399B" w:rsidRDefault="005E5D0A" w:rsidP="005E5D0A">
            <w:pPr>
              <w:keepNext w:val="0"/>
              <w:spacing w:before="0" w:after="0" w:line="240" w:lineRule="auto"/>
              <w:jc w:val="center"/>
              <w:rPr>
                <w:rFonts w:cs="Arial"/>
                <w:color w:val="000000" w:themeColor="text1"/>
                <w:szCs w:val="24"/>
              </w:rPr>
            </w:pPr>
            <w:r w:rsidRPr="0017399B">
              <w:rPr>
                <w:rFonts w:cs="Arial"/>
                <w:color w:val="000000" w:themeColor="text1"/>
                <w:szCs w:val="24"/>
              </w:rPr>
              <w:t>1</w:t>
            </w:r>
            <w:r>
              <w:rPr>
                <w:rFonts w:cs="Arial"/>
                <w:color w:val="000000" w:themeColor="text1"/>
                <w:szCs w:val="24"/>
              </w:rPr>
              <w:t>9</w:t>
            </w:r>
            <w:r w:rsidRPr="0017399B">
              <w:rPr>
                <w:rFonts w:cs="Arial"/>
                <w:color w:val="000000" w:themeColor="text1"/>
                <w:szCs w:val="24"/>
              </w:rPr>
              <w:t>/07/2021</w:t>
            </w:r>
          </w:p>
        </w:tc>
      </w:tr>
      <w:tr w:rsidR="005E5D0A" w:rsidRPr="00010FE1" w14:paraId="2507074C"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5FE8A43D" w14:textId="77777777"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ITT Final Clarification Close Date</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7AF1B058" w14:textId="2F5FDE4A"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0</w:t>
            </w:r>
            <w:r>
              <w:rPr>
                <w:rFonts w:cs="Arial"/>
                <w:color w:val="000000" w:themeColor="text1"/>
                <w:szCs w:val="24"/>
              </w:rPr>
              <w:t>9</w:t>
            </w:r>
            <w:r w:rsidRPr="00135C6C">
              <w:rPr>
                <w:rFonts w:cs="Arial"/>
                <w:color w:val="000000" w:themeColor="text1"/>
                <w:szCs w:val="24"/>
              </w:rPr>
              <w:t>/08/21</w:t>
            </w:r>
          </w:p>
        </w:tc>
      </w:tr>
      <w:tr w:rsidR="005E5D0A" w:rsidRPr="00010FE1" w14:paraId="5C05A308"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9AFB4AC" w14:textId="77777777"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 xml:space="preserve"> ITT Return Date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4B2D798" w14:textId="3CDCE6A2" w:rsidR="005E5D0A" w:rsidRPr="00135C6C"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16</w:t>
            </w:r>
            <w:r w:rsidRPr="00135C6C">
              <w:rPr>
                <w:rFonts w:cs="Arial"/>
                <w:color w:val="000000" w:themeColor="text1"/>
                <w:szCs w:val="24"/>
              </w:rPr>
              <w:t>/08/2021</w:t>
            </w:r>
          </w:p>
        </w:tc>
      </w:tr>
      <w:tr w:rsidR="005E5D0A" w:rsidRPr="00010FE1" w14:paraId="0401FC2C"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tcPr>
          <w:p w14:paraId="5F4C4850" w14:textId="77777777"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ITT Evaluation</w:t>
            </w:r>
          </w:p>
        </w:tc>
        <w:tc>
          <w:tcPr>
            <w:tcW w:w="3402" w:type="dxa"/>
            <w:tcBorders>
              <w:top w:val="nil"/>
              <w:left w:val="single" w:sz="4" w:space="0" w:color="auto"/>
              <w:bottom w:val="single" w:sz="4" w:space="0" w:color="auto"/>
              <w:right w:val="single" w:sz="4" w:space="0" w:color="auto"/>
            </w:tcBorders>
            <w:shd w:val="clear" w:color="auto" w:fill="auto"/>
            <w:noWrap/>
            <w:vAlign w:val="bottom"/>
          </w:tcPr>
          <w:p w14:paraId="0C7F202C" w14:textId="5F024F22" w:rsidR="005E5D0A" w:rsidRPr="00135C6C"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06/09/21</w:t>
            </w:r>
          </w:p>
        </w:tc>
      </w:tr>
      <w:tr w:rsidR="005E5D0A" w:rsidRPr="00010FE1" w14:paraId="63E6E21F"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B33E2B3" w14:textId="77777777"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 xml:space="preserve">Final Consensus meeting </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08CC823" w14:textId="4247F1A9" w:rsidR="005E5D0A" w:rsidRPr="00135C6C"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15</w:t>
            </w:r>
            <w:r w:rsidRPr="00135C6C">
              <w:rPr>
                <w:rFonts w:cs="Arial"/>
                <w:color w:val="000000" w:themeColor="text1"/>
                <w:szCs w:val="24"/>
              </w:rPr>
              <w:t>/0</w:t>
            </w:r>
            <w:r>
              <w:rPr>
                <w:rFonts w:cs="Arial"/>
                <w:color w:val="000000" w:themeColor="text1"/>
                <w:szCs w:val="24"/>
              </w:rPr>
              <w:t>9</w:t>
            </w:r>
            <w:r w:rsidRPr="00135C6C">
              <w:rPr>
                <w:rFonts w:cs="Arial"/>
                <w:color w:val="000000" w:themeColor="text1"/>
                <w:szCs w:val="24"/>
              </w:rPr>
              <w:t>/2021</w:t>
            </w:r>
          </w:p>
        </w:tc>
      </w:tr>
      <w:tr w:rsidR="005E5D0A" w:rsidRPr="00010FE1" w14:paraId="20FAB31B" w14:textId="77777777" w:rsidTr="005E5D0A">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2B7D9F65" w14:textId="77777777"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Contract Award recommendation</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D58C142" w14:textId="27D6916E" w:rsidR="005E5D0A" w:rsidRPr="00135C6C" w:rsidRDefault="005E5D0A" w:rsidP="005E5D0A">
            <w:pPr>
              <w:keepNext w:val="0"/>
              <w:spacing w:before="0" w:after="0" w:line="240" w:lineRule="auto"/>
              <w:jc w:val="center"/>
              <w:rPr>
                <w:rFonts w:cs="Arial"/>
                <w:color w:val="000000" w:themeColor="text1"/>
                <w:szCs w:val="24"/>
              </w:rPr>
            </w:pPr>
            <w:r w:rsidRPr="00135C6C">
              <w:rPr>
                <w:rFonts w:cs="Arial"/>
                <w:color w:val="000000" w:themeColor="text1"/>
                <w:szCs w:val="24"/>
              </w:rPr>
              <w:t>2</w:t>
            </w:r>
            <w:r>
              <w:rPr>
                <w:rFonts w:cs="Arial"/>
                <w:color w:val="000000" w:themeColor="text1"/>
                <w:szCs w:val="24"/>
              </w:rPr>
              <w:t>0</w:t>
            </w:r>
            <w:r w:rsidRPr="00135C6C">
              <w:rPr>
                <w:rFonts w:cs="Arial"/>
                <w:color w:val="000000" w:themeColor="text1"/>
                <w:szCs w:val="24"/>
              </w:rPr>
              <w:t>/0</w:t>
            </w:r>
            <w:r>
              <w:rPr>
                <w:rFonts w:cs="Arial"/>
                <w:color w:val="000000" w:themeColor="text1"/>
                <w:szCs w:val="24"/>
              </w:rPr>
              <w:t>9</w:t>
            </w:r>
            <w:r w:rsidRPr="00135C6C">
              <w:rPr>
                <w:rFonts w:cs="Arial"/>
                <w:color w:val="000000" w:themeColor="text1"/>
                <w:szCs w:val="24"/>
              </w:rPr>
              <w:t>/2021</w:t>
            </w:r>
          </w:p>
        </w:tc>
      </w:tr>
      <w:tr w:rsidR="005E5D0A" w:rsidRPr="00010FE1" w14:paraId="484BBE37"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CB5DA24" w14:textId="77777777" w:rsidR="005E5D0A" w:rsidRPr="00B66186" w:rsidRDefault="005E5D0A" w:rsidP="005E5D0A">
            <w:pPr>
              <w:keepNext w:val="0"/>
              <w:spacing w:before="0" w:after="0" w:line="240" w:lineRule="auto"/>
              <w:jc w:val="center"/>
              <w:rPr>
                <w:rFonts w:cs="Arial"/>
                <w:color w:val="000000" w:themeColor="text1"/>
                <w:szCs w:val="24"/>
              </w:rPr>
            </w:pPr>
            <w:r w:rsidRPr="00B66186">
              <w:rPr>
                <w:rFonts w:cs="Arial"/>
                <w:color w:val="000000" w:themeColor="text1"/>
                <w:szCs w:val="24"/>
              </w:rPr>
              <w:t>Stand Still Period Commencement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777E6DEB" w14:textId="108223A2" w:rsidR="005E5D0A" w:rsidRPr="00B66186"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27</w:t>
            </w:r>
            <w:r w:rsidRPr="00B66186">
              <w:rPr>
                <w:rFonts w:cs="Arial"/>
                <w:color w:val="000000" w:themeColor="text1"/>
                <w:szCs w:val="24"/>
              </w:rPr>
              <w:t>/08/2021</w:t>
            </w:r>
          </w:p>
        </w:tc>
      </w:tr>
      <w:tr w:rsidR="005E5D0A" w:rsidRPr="00010FE1" w14:paraId="7C483892"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CCD28E9" w14:textId="77777777" w:rsidR="005E5D0A" w:rsidRPr="00B66186" w:rsidRDefault="005E5D0A" w:rsidP="005E5D0A">
            <w:pPr>
              <w:keepNext w:val="0"/>
              <w:spacing w:before="0" w:after="0" w:line="240" w:lineRule="auto"/>
              <w:jc w:val="center"/>
              <w:rPr>
                <w:rFonts w:cs="Arial"/>
                <w:color w:val="000000" w:themeColor="text1"/>
                <w:szCs w:val="24"/>
              </w:rPr>
            </w:pPr>
            <w:r w:rsidRPr="00B66186">
              <w:rPr>
                <w:rFonts w:cs="Arial"/>
                <w:color w:val="000000" w:themeColor="text1"/>
                <w:szCs w:val="24"/>
              </w:rPr>
              <w:t>Stand Still Period End Date</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05A73FD3" w14:textId="2649A7AA" w:rsidR="005E5D0A" w:rsidRPr="00B66186"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30</w:t>
            </w:r>
            <w:r w:rsidRPr="00B66186">
              <w:rPr>
                <w:rFonts w:cs="Arial"/>
                <w:color w:val="000000" w:themeColor="text1"/>
                <w:szCs w:val="24"/>
              </w:rPr>
              <w:t>/09/2021</w:t>
            </w:r>
          </w:p>
        </w:tc>
      </w:tr>
      <w:tr w:rsidR="005E5D0A" w:rsidRPr="00010FE1" w14:paraId="1B0176A6" w14:textId="77777777" w:rsidTr="005E5D0A">
        <w:trPr>
          <w:trHeight w:val="315"/>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9AF3EB5" w14:textId="77777777" w:rsidR="005E5D0A" w:rsidRPr="00B66186" w:rsidRDefault="005E5D0A" w:rsidP="005E5D0A">
            <w:pPr>
              <w:keepNext w:val="0"/>
              <w:spacing w:before="0" w:after="0" w:line="240" w:lineRule="auto"/>
              <w:jc w:val="center"/>
              <w:rPr>
                <w:rFonts w:cs="Arial"/>
                <w:color w:val="000000" w:themeColor="text1"/>
                <w:szCs w:val="24"/>
              </w:rPr>
            </w:pPr>
            <w:r w:rsidRPr="00B66186">
              <w:rPr>
                <w:rFonts w:cs="Arial"/>
                <w:color w:val="000000" w:themeColor="text1"/>
                <w:szCs w:val="24"/>
              </w:rPr>
              <w:t>Contract Award</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14:paraId="5305A7C1" w14:textId="0B495D3B" w:rsidR="005E5D0A" w:rsidRPr="00B66186" w:rsidRDefault="005E5D0A" w:rsidP="005E5D0A">
            <w:pPr>
              <w:keepNext w:val="0"/>
              <w:spacing w:before="0" w:after="0" w:line="240" w:lineRule="auto"/>
              <w:jc w:val="center"/>
              <w:rPr>
                <w:rFonts w:cs="Arial"/>
                <w:color w:val="000000" w:themeColor="text1"/>
                <w:szCs w:val="24"/>
              </w:rPr>
            </w:pPr>
            <w:r>
              <w:rPr>
                <w:rFonts w:cs="Arial"/>
                <w:color w:val="000000" w:themeColor="text1"/>
                <w:szCs w:val="24"/>
              </w:rPr>
              <w:t>01</w:t>
            </w:r>
            <w:r w:rsidRPr="00B66186">
              <w:rPr>
                <w:rFonts w:cs="Arial"/>
                <w:color w:val="000000" w:themeColor="text1"/>
                <w:szCs w:val="24"/>
              </w:rPr>
              <w:t>/</w:t>
            </w:r>
            <w:r>
              <w:rPr>
                <w:rFonts w:cs="Arial"/>
                <w:color w:val="000000" w:themeColor="text1"/>
                <w:szCs w:val="24"/>
              </w:rPr>
              <w:t>10</w:t>
            </w:r>
            <w:r w:rsidRPr="00B66186">
              <w:rPr>
                <w:rFonts w:cs="Arial"/>
                <w:color w:val="000000" w:themeColor="text1"/>
                <w:szCs w:val="24"/>
              </w:rPr>
              <w:t>/2021</w:t>
            </w:r>
          </w:p>
        </w:tc>
      </w:tr>
    </w:tbl>
    <w:p w14:paraId="47E57177" w14:textId="77777777" w:rsidR="0032734D" w:rsidRDefault="008F0F35" w:rsidP="00FA6DA9">
      <w:bookmarkStart w:id="81" w:name="_Toc29569360"/>
      <w:bookmarkStart w:id="82" w:name="_Contact_with_TfL"/>
      <w:bookmarkStart w:id="83" w:name="_Ref81889070"/>
      <w:bookmarkStart w:id="84" w:name="_Ref84134089"/>
      <w:bookmarkStart w:id="85" w:name="_Ref84151651"/>
      <w:bookmarkStart w:id="86" w:name="_Ref84151675"/>
      <w:bookmarkStart w:id="87" w:name="_Toc142472658"/>
      <w:bookmarkEnd w:id="80"/>
      <w:bookmarkEnd w:id="81"/>
      <w:bookmarkEnd w:id="82"/>
      <w:r>
        <w:lastRenderedPageBreak/>
        <w:t>3.6 NOT USED</w:t>
      </w:r>
    </w:p>
    <w:p w14:paraId="483EAEE2" w14:textId="77777777" w:rsidR="002F4D32" w:rsidRPr="006B0337" w:rsidRDefault="002F4D32" w:rsidP="00DA2E2F">
      <w:pPr>
        <w:pStyle w:val="Heading2"/>
      </w:pPr>
      <w:bookmarkStart w:id="88" w:name="_Toc67909540"/>
      <w:r w:rsidRPr="006B0337">
        <w:t>Contact with TfL</w:t>
      </w:r>
      <w:bookmarkEnd w:id="83"/>
      <w:bookmarkEnd w:id="84"/>
      <w:bookmarkEnd w:id="85"/>
      <w:bookmarkEnd w:id="86"/>
      <w:bookmarkEnd w:id="87"/>
      <w:bookmarkEnd w:id="88"/>
    </w:p>
    <w:p w14:paraId="3AF4B440" w14:textId="2AC1BC23" w:rsidR="002B4994" w:rsidRDefault="00FA6DA9" w:rsidP="006E36CC">
      <w:pPr>
        <w:pStyle w:val="Heading3"/>
        <w:numPr>
          <w:ilvl w:val="0"/>
          <w:numId w:val="0"/>
        </w:numPr>
        <w:ind w:left="1288" w:hanging="720"/>
      </w:pPr>
      <w:bookmarkStart w:id="89" w:name="_Toc142472659"/>
      <w:r>
        <w:t xml:space="preserve">1.2.1 </w:t>
      </w:r>
      <w:r w:rsidR="5AD56A90">
        <w:t>A</w:t>
      </w:r>
      <w:r w:rsidR="00B303FE">
        <w:t xml:space="preserve">ll contact with TfL in relation to this procurement process </w:t>
      </w:r>
      <w:r w:rsidR="009218D6">
        <w:t xml:space="preserve">shall </w:t>
      </w:r>
      <w:r w:rsidR="00B303FE">
        <w:t>be made via the TfL electronic tendering portal:</w:t>
      </w:r>
      <w:r w:rsidR="00A51C63">
        <w:t xml:space="preserve"> </w:t>
      </w:r>
      <w:bookmarkStart w:id="90" w:name="_Toc142472660"/>
      <w:bookmarkStart w:id="91" w:name="_Ref81889530"/>
      <w:bookmarkStart w:id="92" w:name="_Toc142472666"/>
      <w:bookmarkEnd w:id="89"/>
      <w:r w:rsidR="002B4994" w:rsidRPr="6036F40B">
        <w:fldChar w:fldCharType="begin"/>
      </w:r>
      <w:r w:rsidR="002B4994">
        <w:instrText xml:space="preserve"> HYPERLINK "https://procontract.due-north.com/Login" </w:instrText>
      </w:r>
      <w:r w:rsidR="002B4994" w:rsidRPr="6036F40B">
        <w:fldChar w:fldCharType="separate"/>
      </w:r>
      <w:r w:rsidR="002B4994" w:rsidRPr="6036F40B">
        <w:rPr>
          <w:rStyle w:val="Hyperlink"/>
        </w:rPr>
        <w:t>https://procontract.due-north.com/Login</w:t>
      </w:r>
      <w:r w:rsidR="002B4994" w:rsidRPr="6036F40B">
        <w:rPr>
          <w:rStyle w:val="Hyperlink"/>
        </w:rPr>
        <w:fldChar w:fldCharType="end"/>
      </w:r>
      <w:r w:rsidR="002B4994">
        <w:t xml:space="preserve"> </w:t>
      </w:r>
    </w:p>
    <w:p w14:paraId="2380B2E2" w14:textId="08947ADF" w:rsidR="00BB1005" w:rsidRDefault="00A11445" w:rsidP="00421B4F">
      <w:pPr>
        <w:pStyle w:val="Heading3"/>
        <w:numPr>
          <w:ilvl w:val="0"/>
          <w:numId w:val="0"/>
        </w:numPr>
        <w:spacing w:before="100" w:after="100" w:line="276" w:lineRule="auto"/>
        <w:ind w:left="1288"/>
        <w:rPr>
          <w:b/>
        </w:rPr>
      </w:pPr>
      <w:r w:rsidRPr="00B303FE">
        <w:rPr>
          <w:b/>
        </w:rPr>
        <w:t>PLEASE NOTE:</w:t>
      </w:r>
      <w:r w:rsidRPr="00B303FE">
        <w:t xml:space="preserve"> Direct or indirect canvassing of the Mayor, any </w:t>
      </w:r>
      <w:r w:rsidR="002B4994">
        <w:t xml:space="preserve">members of </w:t>
      </w:r>
      <w:r w:rsidRPr="006B0337">
        <w:t>the Greater London Authority, employees, directors, board</w:t>
      </w:r>
      <w:r w:rsidRPr="00B303FE">
        <w:t xml:space="preserve"> members, agents and advisers of TfL and</w:t>
      </w:r>
      <w:r w:rsidR="008E6C74">
        <w:t>/ or</w:t>
      </w:r>
      <w:r w:rsidRPr="00B303FE">
        <w:t xml:space="preserve"> any of its subsidiarie</w:t>
      </w:r>
      <w:r w:rsidR="002B4994">
        <w:t xml:space="preserve">s by any person concerning this procurement </w:t>
      </w:r>
      <w:r w:rsidRPr="00B303FE">
        <w:t>may result in the disqualification of the person and/or the relevant organisa</w:t>
      </w:r>
      <w:r w:rsidR="002B4994">
        <w:t>tion from consideration for contract award.</w:t>
      </w:r>
    </w:p>
    <w:p w14:paraId="05E30674" w14:textId="655B4D06" w:rsidR="00E73FC4" w:rsidRDefault="00FA6DA9" w:rsidP="006E36CC">
      <w:pPr>
        <w:pStyle w:val="Heading3"/>
        <w:numPr>
          <w:ilvl w:val="2"/>
          <w:numId w:val="0"/>
        </w:numPr>
        <w:spacing w:before="100" w:after="100" w:line="276" w:lineRule="auto"/>
        <w:ind w:left="1288" w:hanging="720"/>
      </w:pPr>
      <w:r>
        <w:t>1.2.2</w:t>
      </w:r>
      <w:r w:rsidR="00892569">
        <w:tab/>
      </w:r>
      <w:r w:rsidR="00BB1005">
        <w:t>Y</w:t>
      </w:r>
      <w:r w:rsidR="003C6D94">
        <w:t>ou</w:t>
      </w:r>
      <w:r w:rsidR="003C6D94" w:rsidRPr="00197A02">
        <w:t xml:space="preserve"> </w:t>
      </w:r>
      <w:r w:rsidR="00197A02" w:rsidRPr="00197A02">
        <w:t xml:space="preserve">must submit any questions relating to this </w:t>
      </w:r>
      <w:bookmarkEnd w:id="90"/>
      <w:r w:rsidR="0050025D">
        <w:t>ITT</w:t>
      </w:r>
      <w:r w:rsidR="00197A02" w:rsidRPr="00197A02">
        <w:t xml:space="preserve"> via the </w:t>
      </w:r>
      <w:r w:rsidR="002B4994">
        <w:t xml:space="preserve">‘messaging’ </w:t>
      </w:r>
      <w:r w:rsidR="00197A02">
        <w:t>facility on</w:t>
      </w:r>
      <w:r w:rsidR="00197A02" w:rsidRPr="00197A02">
        <w:t xml:space="preserve"> TfL’s </w:t>
      </w:r>
      <w:r w:rsidR="00197A02">
        <w:t>e</w:t>
      </w:r>
      <w:r w:rsidR="00197A02" w:rsidRPr="00197A02">
        <w:t>-Tendering portal</w:t>
      </w:r>
      <w:r w:rsidR="00DD1AAD">
        <w:t xml:space="preserve"> (found at: </w:t>
      </w:r>
      <w:hyperlink r:id="rId15" w:history="1">
        <w:r w:rsidR="002B4994" w:rsidRPr="00F62206">
          <w:rPr>
            <w:rStyle w:val="Hyperlink"/>
          </w:rPr>
          <w:t>https://procontract.due-north.com/Login</w:t>
        </w:r>
      </w:hyperlink>
      <w:r w:rsidR="002B4994">
        <w:t xml:space="preserve">) </w:t>
      </w:r>
      <w:r w:rsidR="00DD1AAD">
        <w:t xml:space="preserve">no later than the </w:t>
      </w:r>
      <w:r w:rsidR="0050025D">
        <w:t>ITT</w:t>
      </w:r>
      <w:r w:rsidR="00DD1AAD">
        <w:t xml:space="preserve"> clarification</w:t>
      </w:r>
      <w:r w:rsidR="00547AE5">
        <w:t>s</w:t>
      </w:r>
      <w:r w:rsidR="00DD1AAD">
        <w:t xml:space="preserve"> deadline </w:t>
      </w:r>
      <w:r w:rsidR="00547AE5">
        <w:t>stated</w:t>
      </w:r>
      <w:r w:rsidR="00DD1AAD">
        <w:t xml:space="preserve"> in Table 1</w:t>
      </w:r>
      <w:r w:rsidR="00A73912">
        <w:t xml:space="preserve"> (Procurement Timetable)</w:t>
      </w:r>
      <w:r w:rsidR="00DD1AAD">
        <w:t xml:space="preserve"> of </w:t>
      </w:r>
      <w:r w:rsidR="000B0599">
        <w:t xml:space="preserve">Paragraph </w:t>
      </w:r>
      <w:r w:rsidR="00DD1AAD">
        <w:t>3.5 above</w:t>
      </w:r>
      <w:r w:rsidR="00197A02" w:rsidRPr="00197A02">
        <w:t>.</w:t>
      </w:r>
    </w:p>
    <w:p w14:paraId="13262F40" w14:textId="3E8279A6" w:rsidR="00892569" w:rsidRDefault="00FA6DA9" w:rsidP="006E36CC">
      <w:pPr>
        <w:pStyle w:val="Heading3"/>
        <w:numPr>
          <w:ilvl w:val="0"/>
          <w:numId w:val="0"/>
        </w:numPr>
        <w:tabs>
          <w:tab w:val="num" w:pos="2280"/>
        </w:tabs>
        <w:spacing w:line="480" w:lineRule="auto"/>
        <w:ind w:left="1288" w:hanging="720"/>
      </w:pPr>
      <w:r>
        <w:t xml:space="preserve">1.2.3 </w:t>
      </w:r>
      <w:r w:rsidR="00E760BF">
        <w:t xml:space="preserve"> </w:t>
      </w:r>
      <w:r w:rsidR="00B303FE">
        <w:t xml:space="preserve">TfL will endeavour to respond via </w:t>
      </w:r>
      <w:r w:rsidR="0023193C" w:rsidRPr="6AC663FF">
        <w:rPr>
          <w:rFonts w:cs="Times New Roman"/>
          <w:lang w:eastAsia="en-GB"/>
        </w:rPr>
        <w:t>ProContract</w:t>
      </w:r>
      <w:r w:rsidR="00E91926">
        <w:t xml:space="preserve"> within five (5) business d</w:t>
      </w:r>
      <w:r w:rsidR="00B303FE">
        <w:t xml:space="preserve">ays to questions that </w:t>
      </w:r>
      <w:r w:rsidR="004056B0">
        <w:t>Bidders</w:t>
      </w:r>
      <w:r w:rsidR="00B303FE">
        <w:t xml:space="preserve"> </w:t>
      </w:r>
      <w:r w:rsidR="002B4994">
        <w:t>raise</w:t>
      </w:r>
      <w:r w:rsidR="00B303FE">
        <w:t xml:space="preserve"> during the procurement process. </w:t>
      </w:r>
    </w:p>
    <w:p w14:paraId="76F01F5C" w14:textId="3D32A90D" w:rsidR="001E24DA" w:rsidRPr="002B4994" w:rsidRDefault="00FA6DA9" w:rsidP="006E36CC">
      <w:pPr>
        <w:pStyle w:val="Heading3"/>
        <w:numPr>
          <w:ilvl w:val="0"/>
          <w:numId w:val="0"/>
        </w:numPr>
        <w:spacing w:line="480" w:lineRule="auto"/>
        <w:ind w:left="1288" w:hanging="720"/>
      </w:pPr>
      <w:r>
        <w:t xml:space="preserve">1.2.4 </w:t>
      </w:r>
      <w:r w:rsidR="00B303FE" w:rsidRPr="006E36CC">
        <w:rPr>
          <w:u w:val="single"/>
        </w:rPr>
        <w:t xml:space="preserve">Bidders </w:t>
      </w:r>
      <w:r w:rsidR="00A51C63" w:rsidRPr="006E36CC">
        <w:rPr>
          <w:u w:val="single"/>
        </w:rPr>
        <w:t xml:space="preserve">shall </w:t>
      </w:r>
      <w:r w:rsidR="00B303FE" w:rsidRPr="006E36CC">
        <w:rPr>
          <w:u w:val="single"/>
        </w:rPr>
        <w:t>ensure that all clarification questions to TfL are clearly marked as being considered by the bidder as either ‘General’ or ‘Specific’.</w:t>
      </w:r>
    </w:p>
    <w:p w14:paraId="7358467D" w14:textId="7C16901C" w:rsidR="00B303FE" w:rsidRDefault="00FA6DA9" w:rsidP="006E36CC">
      <w:pPr>
        <w:pStyle w:val="Heading3"/>
        <w:numPr>
          <w:ilvl w:val="0"/>
          <w:numId w:val="0"/>
        </w:numPr>
        <w:spacing w:line="480" w:lineRule="auto"/>
        <w:ind w:left="1288" w:hanging="720"/>
      </w:pPr>
      <w:r>
        <w:t xml:space="preserve">1.2.5 </w:t>
      </w:r>
      <w:r w:rsidR="00B303FE" w:rsidRPr="00E918F3">
        <w:t xml:space="preserve">Bidders </w:t>
      </w:r>
      <w:r w:rsidR="009218D6">
        <w:t>shall</w:t>
      </w:r>
      <w:r w:rsidR="009218D6" w:rsidRPr="00E918F3">
        <w:t xml:space="preserve"> </w:t>
      </w:r>
      <w:r w:rsidR="00B303FE" w:rsidRPr="00E918F3">
        <w:t>be aware that:</w:t>
      </w:r>
    </w:p>
    <w:p w14:paraId="1C951F33" w14:textId="1F89B39B" w:rsidR="00B303FE" w:rsidRPr="00E918F3" w:rsidRDefault="00FA6DA9" w:rsidP="6AC663FF">
      <w:pPr>
        <w:pStyle w:val="BodyL3"/>
        <w:tabs>
          <w:tab w:val="clear" w:pos="720"/>
          <w:tab w:val="num" w:pos="2280"/>
        </w:tabs>
        <w:ind w:left="2280" w:hanging="840"/>
      </w:pPr>
      <w:r>
        <w:t>1.2.5.1</w:t>
      </w:r>
      <w:r w:rsidR="6AC0F7C9">
        <w:t xml:space="preserve"> </w:t>
      </w:r>
      <w:r w:rsidR="00B303FE">
        <w:tab/>
      </w:r>
      <w:r w:rsidR="00B303FE" w:rsidRPr="00E918F3">
        <w:t xml:space="preserve">If, in TfL’s view, questions are of a general nature, TfL will provide copies of questions, together with answers, to all </w:t>
      </w:r>
      <w:r w:rsidR="004056B0">
        <w:t>Bidders</w:t>
      </w:r>
      <w:r w:rsidR="00B303FE" w:rsidRPr="00E918F3">
        <w:t>;</w:t>
      </w:r>
    </w:p>
    <w:p w14:paraId="1FDAAFB0" w14:textId="39BC465B" w:rsidR="009B6379" w:rsidRDefault="00FA6DA9" w:rsidP="6AC663FF">
      <w:pPr>
        <w:pStyle w:val="BodyL3"/>
        <w:tabs>
          <w:tab w:val="clear" w:pos="720"/>
          <w:tab w:val="num" w:pos="2280"/>
        </w:tabs>
        <w:ind w:left="2280" w:hanging="840"/>
      </w:pPr>
      <w:r>
        <w:t>1.2.5.2</w:t>
      </w:r>
      <w:r w:rsidR="38134AE9">
        <w:t xml:space="preserve"> </w:t>
      </w:r>
      <w:r w:rsidR="00B303FE">
        <w:tab/>
      </w:r>
      <w:r w:rsidR="00B303FE" w:rsidRPr="00E918F3">
        <w:t>If, in TfL’s view, questions are of a specific nature, TfL will provide copies of questions, together with answers, only to the bidder seeking clarification; and</w:t>
      </w:r>
    </w:p>
    <w:p w14:paraId="2392A358" w14:textId="07C7C1F1" w:rsidR="00B303FE" w:rsidRPr="00E918F3" w:rsidRDefault="00FA6DA9" w:rsidP="6AC663FF">
      <w:pPr>
        <w:pStyle w:val="BodyL3"/>
        <w:tabs>
          <w:tab w:val="clear" w:pos="720"/>
          <w:tab w:val="num" w:pos="2280"/>
        </w:tabs>
        <w:ind w:left="2280" w:hanging="840"/>
      </w:pPr>
      <w:r>
        <w:t>1.2.5</w:t>
      </w:r>
      <w:r w:rsidR="009B6379">
        <w:t xml:space="preserve">.3 </w:t>
      </w:r>
      <w:r w:rsidR="00B303FE">
        <w:t>If, in TfL’s view, questions are of a general nature, but the bidder seeking clarification has marked them as specific, TfL will contact the bidder to check whether the bidder wishes to withdraw its questions prior to answers being provided. In the event of the questions not being withdrawn</w:t>
      </w:r>
      <w:r w:rsidR="008E6C74">
        <w:t>,</w:t>
      </w:r>
      <w:r w:rsidR="00B303FE">
        <w:t xml:space="preserve"> TfL will provide copies of the </w:t>
      </w:r>
      <w:r w:rsidR="00B303FE">
        <w:lastRenderedPageBreak/>
        <w:t xml:space="preserve">questions in a suitably anonymous form, together with answers, to all </w:t>
      </w:r>
      <w:r w:rsidR="004056B0">
        <w:t>Bidders</w:t>
      </w:r>
      <w:r w:rsidR="00B303FE">
        <w:t>.</w:t>
      </w:r>
    </w:p>
    <w:p w14:paraId="4B91277B" w14:textId="799AF4F0" w:rsidR="00B303FE" w:rsidRPr="00E918F3" w:rsidRDefault="00FA6DA9" w:rsidP="006E36CC">
      <w:pPr>
        <w:pStyle w:val="BodyL3"/>
        <w:tabs>
          <w:tab w:val="clear" w:pos="720"/>
          <w:tab w:val="num" w:pos="2280"/>
        </w:tabs>
        <w:ind w:left="2062"/>
      </w:pPr>
      <w:r>
        <w:t xml:space="preserve">1.2.5.4 </w:t>
      </w:r>
      <w:r w:rsidR="00B303FE" w:rsidRPr="00E918F3">
        <w:t xml:space="preserve">The clarification process will be conducted on the basis of the equal, transparent and non-discriminatory treatment of </w:t>
      </w:r>
      <w:r w:rsidR="004056B0">
        <w:t>Bidders</w:t>
      </w:r>
    </w:p>
    <w:p w14:paraId="1AA48296" w14:textId="47EF8D2F" w:rsidR="00B303FE" w:rsidRPr="00E918F3" w:rsidRDefault="00FA6DA9" w:rsidP="006E36CC">
      <w:pPr>
        <w:pStyle w:val="BodyL3"/>
        <w:tabs>
          <w:tab w:val="clear" w:pos="720"/>
        </w:tabs>
        <w:ind w:left="1211" w:firstLine="0"/>
      </w:pPr>
      <w:r>
        <w:t xml:space="preserve">1.2.5.5 </w:t>
      </w:r>
      <w:r w:rsidR="00B303FE">
        <w:t xml:space="preserve">Questions received </w:t>
      </w:r>
      <w:r w:rsidR="00B303FE" w:rsidRPr="6AC663FF">
        <w:rPr>
          <w:b/>
          <w:bCs/>
        </w:rPr>
        <w:t>after</w:t>
      </w:r>
      <w:r w:rsidR="008E6C74" w:rsidRPr="6AC663FF">
        <w:rPr>
          <w:b/>
          <w:bCs/>
        </w:rPr>
        <w:t xml:space="preserve"> five</w:t>
      </w:r>
      <w:r w:rsidR="00B303FE" w:rsidRPr="6AC663FF">
        <w:rPr>
          <w:b/>
          <w:bCs/>
        </w:rPr>
        <w:t xml:space="preserve"> </w:t>
      </w:r>
      <w:r w:rsidR="008E6C74" w:rsidRPr="6AC663FF">
        <w:rPr>
          <w:b/>
          <w:bCs/>
        </w:rPr>
        <w:t>(</w:t>
      </w:r>
      <w:r w:rsidR="0025005E" w:rsidRPr="6AC663FF">
        <w:rPr>
          <w:b/>
          <w:bCs/>
        </w:rPr>
        <w:t>5</w:t>
      </w:r>
      <w:r w:rsidR="008E6C74" w:rsidRPr="6AC663FF">
        <w:rPr>
          <w:b/>
          <w:bCs/>
        </w:rPr>
        <w:t>)</w:t>
      </w:r>
      <w:r w:rsidR="0025005E" w:rsidRPr="6AC663FF">
        <w:rPr>
          <w:b/>
          <w:bCs/>
        </w:rPr>
        <w:t xml:space="preserve"> working days </w:t>
      </w:r>
      <w:r w:rsidR="0025005E">
        <w:t xml:space="preserve">prior to </w:t>
      </w:r>
      <w:r w:rsidR="00955D90">
        <w:t>each</w:t>
      </w:r>
      <w:r w:rsidR="0025005E">
        <w:t xml:space="preserve"> bid submission date</w:t>
      </w:r>
      <w:r w:rsidR="00955D90" w:rsidRPr="6AC663FF">
        <w:rPr>
          <w:b/>
          <w:bCs/>
        </w:rPr>
        <w:t xml:space="preserve"> as </w:t>
      </w:r>
      <w:r w:rsidR="0025005E" w:rsidRPr="6AC663FF">
        <w:rPr>
          <w:b/>
          <w:bCs/>
        </w:rPr>
        <w:t xml:space="preserve">stated on the </w:t>
      </w:r>
      <w:r w:rsidR="009218D6" w:rsidRPr="6AC663FF">
        <w:rPr>
          <w:b/>
          <w:bCs/>
        </w:rPr>
        <w:t xml:space="preserve">ProContract </w:t>
      </w:r>
      <w:r w:rsidR="0025005E" w:rsidRPr="6AC663FF">
        <w:rPr>
          <w:b/>
          <w:bCs/>
        </w:rPr>
        <w:t>portal</w:t>
      </w:r>
      <w:r w:rsidR="0025005E">
        <w:t xml:space="preserve"> </w:t>
      </w:r>
      <w:r w:rsidR="002B4994">
        <w:t xml:space="preserve">will likely not be </w:t>
      </w:r>
      <w:r w:rsidR="00887A26">
        <w:t>answered; however</w:t>
      </w:r>
      <w:r w:rsidR="00B303FE">
        <w:t xml:space="preserve">, the TfL electronic tendering portal will remain open for general communications until the </w:t>
      </w:r>
      <w:r w:rsidR="009B6379">
        <w:t>tender</w:t>
      </w:r>
      <w:r w:rsidR="00B303FE">
        <w:t xml:space="preserve"> return deadline. It is the responsibility of the bidder to ensure that it raises any clarification question in sufficient time to enable TfL to respond.</w:t>
      </w:r>
    </w:p>
    <w:p w14:paraId="3432735C" w14:textId="7DC6BF3E" w:rsidR="00197A02" w:rsidRDefault="00C03304" w:rsidP="009B6379">
      <w:pPr>
        <w:pStyle w:val="Heading3"/>
        <w:numPr>
          <w:ilvl w:val="0"/>
          <w:numId w:val="0"/>
        </w:numPr>
        <w:ind w:left="1440"/>
      </w:pPr>
      <w:bookmarkStart w:id="93" w:name="_Toc142472665"/>
      <w:r w:rsidRPr="00197A02">
        <w:rPr>
          <w:b/>
        </w:rPr>
        <w:t>PLEASE NOTE:</w:t>
      </w:r>
      <w:r w:rsidR="00167472">
        <w:t xml:space="preserve"> </w:t>
      </w:r>
      <w:r w:rsidR="00A65614">
        <w:t xml:space="preserve">TfL reserves the right not to answer </w:t>
      </w:r>
      <w:r w:rsidR="0050025D">
        <w:t>ITT</w:t>
      </w:r>
      <w:r w:rsidR="00A65614">
        <w:t xml:space="preserve">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w:t>
      </w:r>
      <w:r w:rsidR="0050025D">
        <w:t>ITT</w:t>
      </w:r>
      <w:r w:rsidR="00B64B6A" w:rsidRPr="008F272C">
        <w:t xml:space="preserve"> clarification deadline</w:t>
      </w:r>
      <w:r w:rsidR="008351EA">
        <w:t>.</w:t>
      </w:r>
      <w:bookmarkEnd w:id="93"/>
    </w:p>
    <w:p w14:paraId="0E80531D" w14:textId="686941E3" w:rsidR="00B303FE" w:rsidRPr="00E918F3" w:rsidRDefault="00B303FE" w:rsidP="009B6379">
      <w:pPr>
        <w:pStyle w:val="Heading3"/>
        <w:numPr>
          <w:ilvl w:val="2"/>
          <w:numId w:val="0"/>
        </w:numPr>
        <w:tabs>
          <w:tab w:val="num" w:pos="11"/>
          <w:tab w:val="num" w:pos="709"/>
        </w:tabs>
        <w:ind w:left="1418" w:hanging="1277"/>
      </w:pPr>
      <w:r>
        <w:tab/>
      </w:r>
      <w:r w:rsidR="00FA6DA9">
        <w:t>1.2</w:t>
      </w:r>
      <w:r w:rsidR="004E4598">
        <w:t>.6</w:t>
      </w:r>
      <w:r w:rsidR="52185466">
        <w:t xml:space="preserve">  </w:t>
      </w:r>
      <w:r w:rsidR="009B6379">
        <w:tab/>
      </w:r>
      <w:r w:rsidRPr="00E918F3">
        <w:t>In exceptional circumstances only, contact in relation to this procurement can be made with the</w:t>
      </w:r>
      <w:r w:rsidR="006413E8">
        <w:t xml:space="preserve"> following representative of TfL</w:t>
      </w:r>
      <w:r w:rsidRPr="00E918F3">
        <w:t>:</w:t>
      </w:r>
    </w:p>
    <w:p w14:paraId="6C0125F9" w14:textId="7751B55B" w:rsidR="00B303FE" w:rsidRPr="00010FE1" w:rsidRDefault="00010FE1" w:rsidP="009B6379">
      <w:pPr>
        <w:spacing w:before="0" w:after="0" w:line="240" w:lineRule="auto"/>
        <w:ind w:left="1440" w:hanging="22"/>
        <w:rPr>
          <w:color w:val="FF0000"/>
          <w:lang w:val="en-US"/>
        </w:rPr>
      </w:pPr>
      <w:r>
        <w:rPr>
          <w:color w:val="FF0000"/>
          <w:lang w:val="en-US"/>
        </w:rPr>
        <w:t>xxxxxxx</w:t>
      </w:r>
    </w:p>
    <w:p w14:paraId="031AA245" w14:textId="77777777" w:rsidR="00B303FE" w:rsidRPr="00010FE1" w:rsidRDefault="00B303FE" w:rsidP="009B6379">
      <w:pPr>
        <w:spacing w:before="0" w:after="0" w:line="240" w:lineRule="auto"/>
        <w:ind w:left="1440" w:hanging="22"/>
        <w:rPr>
          <w:color w:val="FF0000"/>
          <w:lang w:val="en-US"/>
        </w:rPr>
      </w:pPr>
      <w:r w:rsidRPr="00010FE1">
        <w:rPr>
          <w:color w:val="FF0000"/>
          <w:lang w:val="en-US"/>
        </w:rPr>
        <w:t>Commercial Manager</w:t>
      </w:r>
    </w:p>
    <w:p w14:paraId="2FCFD841" w14:textId="77777777" w:rsidR="00F658BA" w:rsidRPr="00F621E5" w:rsidRDefault="00F658BA" w:rsidP="009B6379">
      <w:pPr>
        <w:spacing w:before="0" w:after="0" w:line="240" w:lineRule="auto"/>
        <w:ind w:left="1440" w:hanging="22"/>
        <w:rPr>
          <w:lang w:val="en-US"/>
        </w:rPr>
      </w:pPr>
    </w:p>
    <w:p w14:paraId="53A80F61" w14:textId="77777777" w:rsidR="00B303FE" w:rsidRPr="00F621E5" w:rsidRDefault="00B303FE" w:rsidP="00F658BA">
      <w:pPr>
        <w:spacing w:before="0" w:after="0" w:line="240" w:lineRule="auto"/>
        <w:ind w:left="1440" w:hanging="22"/>
        <w:rPr>
          <w:lang w:val="en-US"/>
        </w:rPr>
      </w:pPr>
      <w:r w:rsidRPr="00F621E5">
        <w:rPr>
          <w:lang w:val="en-US"/>
        </w:rPr>
        <w:t>Transport for London</w:t>
      </w:r>
    </w:p>
    <w:p w14:paraId="7162DDF1" w14:textId="77777777" w:rsidR="00F658BA" w:rsidRPr="00F621E5" w:rsidRDefault="00F658BA" w:rsidP="00F658BA">
      <w:pPr>
        <w:spacing w:before="0" w:after="0" w:line="240" w:lineRule="auto"/>
        <w:ind w:left="1440" w:hanging="22"/>
        <w:rPr>
          <w:lang w:val="en-US"/>
        </w:rPr>
      </w:pPr>
      <w:bookmarkStart w:id="94" w:name="_Toc438194015"/>
      <w:bookmarkStart w:id="95" w:name="_Toc439164539"/>
      <w:bookmarkStart w:id="96" w:name="_Toc348714069"/>
      <w:r w:rsidRPr="00F621E5">
        <w:rPr>
          <w:lang w:val="en-US"/>
        </w:rPr>
        <w:t xml:space="preserve">Palestra - </w:t>
      </w:r>
      <w:r w:rsidR="00175505" w:rsidRPr="00F621E5">
        <w:rPr>
          <w:lang w:val="en-US"/>
        </w:rPr>
        <w:t>10</w:t>
      </w:r>
      <w:r w:rsidRPr="00F621E5">
        <w:rPr>
          <w:lang w:val="en-US"/>
        </w:rPr>
        <w:t xml:space="preserve">th Floor </w:t>
      </w:r>
      <w:r w:rsidR="00D63405" w:rsidRPr="00F621E5">
        <w:rPr>
          <w:lang w:val="en-US"/>
        </w:rPr>
        <w:t>Y</w:t>
      </w:r>
      <w:r w:rsidR="00175505" w:rsidRPr="00F621E5">
        <w:rPr>
          <w:lang w:val="en-US"/>
        </w:rPr>
        <w:t>ellow Zone</w:t>
      </w:r>
    </w:p>
    <w:p w14:paraId="78E9615B" w14:textId="77777777" w:rsidR="00F658BA" w:rsidRPr="00F621E5" w:rsidRDefault="00F658BA" w:rsidP="00F658BA">
      <w:pPr>
        <w:spacing w:before="0" w:after="0" w:line="240" w:lineRule="auto"/>
        <w:ind w:left="1440" w:hanging="22"/>
        <w:rPr>
          <w:lang w:val="en-US"/>
        </w:rPr>
      </w:pPr>
      <w:r w:rsidRPr="00F621E5">
        <w:rPr>
          <w:lang w:val="en-US"/>
        </w:rPr>
        <w:t>197 Blackfriars Road</w:t>
      </w:r>
    </w:p>
    <w:p w14:paraId="2C48D52C" w14:textId="77777777" w:rsidR="00F658BA" w:rsidRPr="00F621E5" w:rsidRDefault="00F658BA" w:rsidP="00F658BA">
      <w:pPr>
        <w:spacing w:before="0" w:after="0" w:line="240" w:lineRule="auto"/>
        <w:ind w:left="1440" w:hanging="22"/>
        <w:rPr>
          <w:lang w:val="en-US"/>
        </w:rPr>
      </w:pPr>
      <w:r w:rsidRPr="00F621E5">
        <w:rPr>
          <w:lang w:val="en-US"/>
        </w:rPr>
        <w:t xml:space="preserve">London SE1 8NJ </w:t>
      </w:r>
    </w:p>
    <w:p w14:paraId="0126CF3B" w14:textId="77777777" w:rsidR="00F658BA" w:rsidRPr="00F621E5" w:rsidRDefault="00F658BA" w:rsidP="00F658BA">
      <w:pPr>
        <w:spacing w:before="0" w:after="0" w:line="240" w:lineRule="auto"/>
        <w:ind w:left="1440" w:hanging="22"/>
        <w:rPr>
          <w:lang w:val="en-US"/>
        </w:rPr>
      </w:pPr>
    </w:p>
    <w:p w14:paraId="48E8C088" w14:textId="4865E6EB" w:rsidR="00B303FE" w:rsidRPr="00F621E5" w:rsidRDefault="00B303FE">
      <w:pPr>
        <w:spacing w:before="0" w:after="0" w:line="240" w:lineRule="auto"/>
        <w:ind w:left="1440" w:hanging="22"/>
        <w:rPr>
          <w:lang w:val="en-US"/>
        </w:rPr>
      </w:pPr>
      <w:bookmarkStart w:id="97" w:name="_Toc29569405"/>
      <w:bookmarkStart w:id="98" w:name="_Toc52523019"/>
      <w:r w:rsidRPr="00F621E5">
        <w:rPr>
          <w:lang w:val="en-US"/>
        </w:rPr>
        <w:t xml:space="preserve">Email: </w:t>
      </w:r>
      <w:bookmarkEnd w:id="94"/>
      <w:bookmarkEnd w:id="95"/>
      <w:r w:rsidR="00010FE1" w:rsidRPr="00010FE1">
        <w:rPr>
          <w:color w:val="FF0000"/>
          <w:lang w:val="en-US"/>
        </w:rPr>
        <w:fldChar w:fldCharType="begin"/>
      </w:r>
      <w:r w:rsidR="00010FE1" w:rsidRPr="00010FE1">
        <w:rPr>
          <w:color w:val="FF0000"/>
          <w:lang w:val="en-US"/>
        </w:rPr>
        <w:instrText xml:space="preserve"> HYPERLINK "mailto:xxxxxxxxx@tfl.gov.uk" </w:instrText>
      </w:r>
      <w:r w:rsidR="00010FE1" w:rsidRPr="00010FE1">
        <w:rPr>
          <w:color w:val="FF0000"/>
          <w:lang w:val="en-US"/>
        </w:rPr>
        <w:fldChar w:fldCharType="separate"/>
      </w:r>
      <w:r w:rsidR="00010FE1" w:rsidRPr="00010FE1">
        <w:rPr>
          <w:rStyle w:val="Hyperlink"/>
          <w:color w:val="FF0000"/>
          <w:lang w:val="en-US"/>
        </w:rPr>
        <w:t>xxxxxxxxx@tfl.gov.uk</w:t>
      </w:r>
      <w:r w:rsidR="00010FE1" w:rsidRPr="00010FE1">
        <w:rPr>
          <w:color w:val="FF0000"/>
          <w:lang w:val="en-US"/>
        </w:rPr>
        <w:fldChar w:fldCharType="end"/>
      </w:r>
      <w:bookmarkEnd w:id="97"/>
      <w:bookmarkEnd w:id="98"/>
    </w:p>
    <w:p w14:paraId="242F00CB" w14:textId="2B8F4B96" w:rsidR="00B303FE" w:rsidRPr="00F621E5" w:rsidRDefault="00B303FE" w:rsidP="009B6379">
      <w:pPr>
        <w:spacing w:before="0" w:line="240" w:lineRule="auto"/>
        <w:ind w:left="1571" w:hanging="153"/>
        <w:outlineLvl w:val="0"/>
        <w:rPr>
          <w:lang w:val="en-US"/>
        </w:rPr>
      </w:pPr>
      <w:bookmarkStart w:id="99" w:name="_Toc438194016"/>
      <w:bookmarkStart w:id="100" w:name="_Toc439164540"/>
      <w:bookmarkStart w:id="101" w:name="_Toc29569406"/>
      <w:bookmarkStart w:id="102" w:name="_Toc52523020"/>
      <w:bookmarkStart w:id="103" w:name="_Toc67909541"/>
      <w:r w:rsidRPr="00F621E5">
        <w:rPr>
          <w:lang w:val="en-US"/>
        </w:rPr>
        <w:t>Telephone:</w:t>
      </w:r>
      <w:r w:rsidRPr="00010FE1">
        <w:rPr>
          <w:color w:val="FF0000"/>
          <w:lang w:val="en-US"/>
        </w:rPr>
        <w:t xml:space="preserve"> </w:t>
      </w:r>
      <w:bookmarkEnd w:id="96"/>
      <w:bookmarkEnd w:id="99"/>
      <w:bookmarkEnd w:id="100"/>
      <w:bookmarkEnd w:id="101"/>
      <w:bookmarkEnd w:id="102"/>
      <w:r w:rsidR="00010FE1" w:rsidRPr="00010FE1">
        <w:rPr>
          <w:color w:val="FF0000"/>
          <w:lang w:val="en-US"/>
        </w:rPr>
        <w:t>xxxxxxxxxx</w:t>
      </w:r>
      <w:bookmarkEnd w:id="103"/>
    </w:p>
    <w:p w14:paraId="3A3E3374" w14:textId="77777777" w:rsidR="00220C59" w:rsidRPr="00167472" w:rsidRDefault="00063FF1" w:rsidP="00DA2E2F">
      <w:pPr>
        <w:pStyle w:val="Heading2"/>
      </w:pPr>
      <w:bookmarkStart w:id="104" w:name="_Toc67909542"/>
      <w:r>
        <w:t>Clarification</w:t>
      </w:r>
      <w:bookmarkEnd w:id="104"/>
      <w:r w:rsidR="00E43AC6" w:rsidRPr="00167472">
        <w:t xml:space="preserve"> </w:t>
      </w:r>
    </w:p>
    <w:p w14:paraId="7F48BC75" w14:textId="700BDC7D" w:rsidR="0095040B" w:rsidRPr="008351EA" w:rsidRDefault="00E43AC6" w:rsidP="006E36CC">
      <w:pPr>
        <w:jc w:val="both"/>
        <w:rPr>
          <w:szCs w:val="24"/>
        </w:rPr>
      </w:pPr>
      <w:r w:rsidRPr="006E36CC">
        <w:rPr>
          <w:lang w:val="en-US"/>
        </w:rPr>
        <w:t>A</w:t>
      </w:r>
      <w:r w:rsidR="00A11445" w:rsidRPr="006E36CC">
        <w:rPr>
          <w:lang w:val="en-US"/>
        </w:rPr>
        <w:t xml:space="preserve">s part of the </w:t>
      </w:r>
      <w:r w:rsidR="00167472" w:rsidRPr="006E36CC">
        <w:rPr>
          <w:lang w:val="en-US"/>
        </w:rPr>
        <w:t>procurement</w:t>
      </w:r>
      <w:r w:rsidR="00A80456" w:rsidRPr="006E36CC">
        <w:rPr>
          <w:lang w:val="en-US"/>
        </w:rPr>
        <w:t xml:space="preserve"> process</w:t>
      </w:r>
      <w:r w:rsidR="00C0546D">
        <w:rPr>
          <w:szCs w:val="24"/>
        </w:rPr>
        <w:t>,</w:t>
      </w:r>
      <w:r w:rsidR="00A80456" w:rsidRPr="006E36CC">
        <w:rPr>
          <w:szCs w:val="24"/>
        </w:rPr>
        <w:t xml:space="preserve"> </w:t>
      </w:r>
      <w:r w:rsidR="0095040B" w:rsidRPr="006E36CC">
        <w:rPr>
          <w:szCs w:val="24"/>
        </w:rPr>
        <w:t xml:space="preserve">TfL anticipates holding </w:t>
      </w:r>
      <w:r w:rsidR="00063FF1" w:rsidRPr="006E36CC">
        <w:rPr>
          <w:szCs w:val="24"/>
        </w:rPr>
        <w:t xml:space="preserve">clarification </w:t>
      </w:r>
      <w:r w:rsidR="00A11445" w:rsidRPr="006E36CC">
        <w:rPr>
          <w:szCs w:val="24"/>
        </w:rPr>
        <w:t xml:space="preserve">meetings </w:t>
      </w:r>
      <w:r w:rsidR="00955D90" w:rsidRPr="006E36CC">
        <w:rPr>
          <w:szCs w:val="24"/>
        </w:rPr>
        <w:t>by</w:t>
      </w:r>
      <w:r w:rsidR="00A80456" w:rsidRPr="006E36CC">
        <w:rPr>
          <w:szCs w:val="24"/>
        </w:rPr>
        <w:t xml:space="preserve"> conference calls</w:t>
      </w:r>
      <w:r w:rsidR="00955D90" w:rsidRPr="006E36CC">
        <w:rPr>
          <w:szCs w:val="24"/>
        </w:rPr>
        <w:t>, MS</w:t>
      </w:r>
      <w:r w:rsidR="008E6C74" w:rsidRPr="006E36CC">
        <w:rPr>
          <w:szCs w:val="24"/>
        </w:rPr>
        <w:t xml:space="preserve"> </w:t>
      </w:r>
      <w:r w:rsidR="00955D90" w:rsidRPr="006E36CC">
        <w:rPr>
          <w:szCs w:val="24"/>
        </w:rPr>
        <w:t>Teams or Zoom</w:t>
      </w:r>
      <w:r w:rsidR="00A80456" w:rsidRPr="006E36CC">
        <w:rPr>
          <w:szCs w:val="24"/>
        </w:rPr>
        <w:t xml:space="preserve"> </w:t>
      </w:r>
      <w:r w:rsidR="00A11445" w:rsidRPr="006E36CC">
        <w:rPr>
          <w:szCs w:val="24"/>
        </w:rPr>
        <w:t>with</w:t>
      </w:r>
      <w:r w:rsidR="0095040B" w:rsidRPr="006E36CC">
        <w:rPr>
          <w:szCs w:val="24"/>
        </w:rPr>
        <w:t xml:space="preserve"> all</w:t>
      </w:r>
      <w:r w:rsidR="00A11445" w:rsidRPr="006E36CC">
        <w:rPr>
          <w:szCs w:val="24"/>
        </w:rPr>
        <w:t xml:space="preserve"> </w:t>
      </w:r>
      <w:r w:rsidR="004056B0" w:rsidRPr="006E36CC">
        <w:rPr>
          <w:szCs w:val="24"/>
        </w:rPr>
        <w:t>Bidders</w:t>
      </w:r>
      <w:r w:rsidR="00167472" w:rsidRPr="006E36CC">
        <w:rPr>
          <w:szCs w:val="24"/>
        </w:rPr>
        <w:t xml:space="preserve"> shortlisted. </w:t>
      </w:r>
      <w:r w:rsidR="00A80456" w:rsidRPr="006E36CC">
        <w:rPr>
          <w:szCs w:val="24"/>
        </w:rPr>
        <w:t xml:space="preserve">These meetings/conference calls </w:t>
      </w:r>
      <w:r w:rsidR="00A11445" w:rsidRPr="006E36CC">
        <w:rPr>
          <w:szCs w:val="24"/>
        </w:rPr>
        <w:t>w</w:t>
      </w:r>
      <w:r w:rsidRPr="006E36CC">
        <w:rPr>
          <w:szCs w:val="24"/>
        </w:rPr>
        <w:t xml:space="preserve">ill be to discuss </w:t>
      </w:r>
      <w:r w:rsidR="0095040B" w:rsidRPr="006E36CC">
        <w:rPr>
          <w:szCs w:val="24"/>
        </w:rPr>
        <w:t xml:space="preserve">any aspect of </w:t>
      </w:r>
      <w:r w:rsidRPr="006E36CC">
        <w:rPr>
          <w:szCs w:val="24"/>
        </w:rPr>
        <w:t xml:space="preserve">the </w:t>
      </w:r>
      <w:r w:rsidR="004056B0" w:rsidRPr="006E36CC">
        <w:rPr>
          <w:szCs w:val="24"/>
        </w:rPr>
        <w:t>Bidders</w:t>
      </w:r>
      <w:r w:rsidRPr="006E36CC">
        <w:rPr>
          <w:szCs w:val="24"/>
        </w:rPr>
        <w:t>’ Initial Offer</w:t>
      </w:r>
      <w:r w:rsidR="00DA2E2F">
        <w:rPr>
          <w:szCs w:val="24"/>
        </w:rPr>
        <w:t xml:space="preserve"> </w:t>
      </w:r>
      <w:r w:rsidR="00ED1F64" w:rsidRPr="006E36CC">
        <w:rPr>
          <w:szCs w:val="24"/>
        </w:rPr>
        <w:lastRenderedPageBreak/>
        <w:t xml:space="preserve">tender </w:t>
      </w:r>
      <w:r w:rsidR="0095040B" w:rsidRPr="008351EA">
        <w:rPr>
          <w:szCs w:val="24"/>
        </w:rPr>
        <w:t xml:space="preserve">and provide feedback on its strengths and weaknesses prior to the </w:t>
      </w:r>
      <w:r w:rsidR="00955D90" w:rsidRPr="008351EA">
        <w:rPr>
          <w:szCs w:val="24"/>
        </w:rPr>
        <w:t xml:space="preserve">Next or </w:t>
      </w:r>
      <w:r w:rsidR="0095040B" w:rsidRPr="008351EA">
        <w:rPr>
          <w:szCs w:val="24"/>
        </w:rPr>
        <w:t xml:space="preserve">Final Tender evaluation stage. </w:t>
      </w:r>
    </w:p>
    <w:p w14:paraId="2472D41C" w14:textId="1F0402DA" w:rsidR="00FE4237" w:rsidRPr="006E36CC" w:rsidRDefault="00063FF1" w:rsidP="006E36CC">
      <w:pPr>
        <w:jc w:val="both"/>
        <w:rPr>
          <w:szCs w:val="24"/>
        </w:rPr>
      </w:pPr>
      <w:r w:rsidRPr="008351EA">
        <w:rPr>
          <w:szCs w:val="24"/>
        </w:rPr>
        <w:t>Clarification</w:t>
      </w:r>
      <w:r w:rsidR="009C53ED">
        <w:rPr>
          <w:szCs w:val="24"/>
        </w:rPr>
        <w:t xml:space="preserve"> and limited </w:t>
      </w:r>
      <w:r w:rsidR="00F911B9">
        <w:rPr>
          <w:szCs w:val="24"/>
        </w:rPr>
        <w:t>negotiation</w:t>
      </w:r>
      <w:r w:rsidR="00F911B9" w:rsidRPr="008351EA">
        <w:rPr>
          <w:szCs w:val="24"/>
        </w:rPr>
        <w:t xml:space="preserve"> </w:t>
      </w:r>
      <w:r w:rsidR="0095040B" w:rsidRPr="008351EA">
        <w:rPr>
          <w:szCs w:val="24"/>
        </w:rPr>
        <w:t xml:space="preserve">topics </w:t>
      </w:r>
      <w:r w:rsidR="00CC1C0E">
        <w:rPr>
          <w:szCs w:val="24"/>
        </w:rPr>
        <w:t xml:space="preserve">(as listed above) </w:t>
      </w:r>
      <w:r w:rsidR="0095040B" w:rsidRPr="008351EA">
        <w:rPr>
          <w:szCs w:val="24"/>
        </w:rPr>
        <w:t xml:space="preserve">will be issued to </w:t>
      </w:r>
      <w:r w:rsidR="004056B0" w:rsidRPr="008351EA">
        <w:rPr>
          <w:szCs w:val="24"/>
        </w:rPr>
        <w:t>Bidders</w:t>
      </w:r>
      <w:r w:rsidR="0095040B" w:rsidRPr="008351EA">
        <w:rPr>
          <w:szCs w:val="24"/>
        </w:rPr>
        <w:t xml:space="preserve"> prior to the </w:t>
      </w:r>
      <w:r w:rsidR="00CC1C0E">
        <w:rPr>
          <w:szCs w:val="24"/>
        </w:rPr>
        <w:t>1-2-1</w:t>
      </w:r>
      <w:r w:rsidR="00CC1C0E" w:rsidRPr="008351EA">
        <w:rPr>
          <w:szCs w:val="24"/>
        </w:rPr>
        <w:t xml:space="preserve"> </w:t>
      </w:r>
      <w:r w:rsidR="0095040B" w:rsidRPr="008351EA">
        <w:rPr>
          <w:szCs w:val="24"/>
        </w:rPr>
        <w:t xml:space="preserve">meetings and </w:t>
      </w:r>
      <w:r w:rsidR="005368CD" w:rsidRPr="008351EA">
        <w:rPr>
          <w:szCs w:val="24"/>
        </w:rPr>
        <w:t>further</w:t>
      </w:r>
      <w:r w:rsidR="00167472" w:rsidRPr="006E36CC">
        <w:rPr>
          <w:szCs w:val="24"/>
        </w:rPr>
        <w:t xml:space="preserve"> details on this</w:t>
      </w:r>
      <w:r w:rsidR="00A80456" w:rsidRPr="006E36CC">
        <w:rPr>
          <w:szCs w:val="24"/>
        </w:rPr>
        <w:t xml:space="preserve"> </w:t>
      </w:r>
      <w:r w:rsidR="005368CD" w:rsidRPr="006E36CC">
        <w:rPr>
          <w:szCs w:val="24"/>
        </w:rPr>
        <w:t xml:space="preserve">likely </w:t>
      </w:r>
      <w:r w:rsidR="00A80456" w:rsidRPr="006E36CC">
        <w:rPr>
          <w:szCs w:val="24"/>
        </w:rPr>
        <w:t xml:space="preserve">element of the procurement process will be provided to </w:t>
      </w:r>
      <w:r w:rsidR="004056B0" w:rsidRPr="006E36CC">
        <w:rPr>
          <w:szCs w:val="24"/>
        </w:rPr>
        <w:t>Bidders</w:t>
      </w:r>
      <w:r w:rsidR="00A80456" w:rsidRPr="006E36CC">
        <w:rPr>
          <w:szCs w:val="24"/>
        </w:rPr>
        <w:t xml:space="preserve"> in due course.</w:t>
      </w:r>
    </w:p>
    <w:p w14:paraId="04E1C0BD" w14:textId="77777777" w:rsidR="002F4D32" w:rsidRPr="008334D4" w:rsidRDefault="003431C3" w:rsidP="00DA2E2F">
      <w:pPr>
        <w:pStyle w:val="Heading2"/>
      </w:pPr>
      <w:bookmarkStart w:id="105" w:name="_Toc67909543"/>
      <w:r>
        <w:t>Complian</w:t>
      </w:r>
      <w:r w:rsidR="00E370D5">
        <w:t>t</w:t>
      </w:r>
      <w:r w:rsidR="00A91021">
        <w:t xml:space="preserve"> Tenders</w:t>
      </w:r>
      <w:bookmarkEnd w:id="91"/>
      <w:bookmarkEnd w:id="92"/>
      <w:bookmarkEnd w:id="105"/>
    </w:p>
    <w:p w14:paraId="63ABB367" w14:textId="664C9D2E" w:rsidR="002F4D32" w:rsidRPr="008351EA" w:rsidRDefault="002F4D32" w:rsidP="006E36CC">
      <w:pPr>
        <w:jc w:val="both"/>
      </w:pPr>
      <w:bookmarkStart w:id="106" w:name="_Toc142472667"/>
      <w:r>
        <w:t xml:space="preserve">A </w:t>
      </w:r>
      <w:r w:rsidR="003431C3">
        <w:t>compliant</w:t>
      </w:r>
      <w:r>
        <w:t xml:space="preserve"> </w:t>
      </w:r>
      <w:r w:rsidR="00AE5A0A">
        <w:t xml:space="preserve">Initial Offer </w:t>
      </w:r>
      <w:r w:rsidR="0003620B">
        <w:t>tender</w:t>
      </w:r>
      <w:bookmarkEnd w:id="106"/>
      <w:r>
        <w:t xml:space="preserve"> </w:t>
      </w:r>
      <w:r w:rsidR="0023193C">
        <w:t>shall</w:t>
      </w:r>
      <w:r w:rsidR="00726E7D">
        <w:t>:</w:t>
      </w:r>
    </w:p>
    <w:p w14:paraId="4D0E5EB8" w14:textId="309E4DA3" w:rsidR="002F4D32" w:rsidRPr="008334D4" w:rsidRDefault="00887A26" w:rsidP="002D515D">
      <w:pPr>
        <w:pStyle w:val="Heading3"/>
        <w:numPr>
          <w:ilvl w:val="0"/>
          <w:numId w:val="19"/>
        </w:numPr>
        <w:spacing w:before="100" w:after="100" w:line="276" w:lineRule="auto"/>
        <w:ind w:left="1134"/>
      </w:pPr>
      <w:bookmarkStart w:id="107" w:name="_Toc513939697"/>
      <w:r>
        <w:t>Comply</w:t>
      </w:r>
      <w:r w:rsidR="00A81137">
        <w:t xml:space="preserve"> with</w:t>
      </w:r>
      <w:r w:rsidR="002F4D32">
        <w:t xml:space="preserve"> the s</w:t>
      </w:r>
      <w:r w:rsidR="002F4D32" w:rsidRPr="008334D4">
        <w:t xml:space="preserve">ubmission arrangements and conditions set out in </w:t>
      </w:r>
      <w:r w:rsidR="008351EA">
        <w:t xml:space="preserve">Paragraph </w:t>
      </w:r>
      <w:r w:rsidR="005E2902">
        <w:t xml:space="preserve">3.9 </w:t>
      </w:r>
      <w:r w:rsidR="002F4D32">
        <w:t>(Submission Arrangements and Administrative Instructions)</w:t>
      </w:r>
      <w:r w:rsidR="002F4D32" w:rsidRPr="008334D4">
        <w:t xml:space="preserve"> </w:t>
      </w:r>
      <w:r w:rsidR="00726E7D">
        <w:t>below</w:t>
      </w:r>
      <w:r w:rsidR="008123B8">
        <w:t>;</w:t>
      </w:r>
      <w:r w:rsidR="00726E7D">
        <w:t xml:space="preserve"> </w:t>
      </w:r>
    </w:p>
    <w:p w14:paraId="3B548CB0" w14:textId="05C4A436" w:rsidR="002F4D32" w:rsidRDefault="00887A26" w:rsidP="002D515D">
      <w:pPr>
        <w:pStyle w:val="Heading3"/>
        <w:numPr>
          <w:ilvl w:val="0"/>
          <w:numId w:val="19"/>
        </w:numPr>
        <w:spacing w:before="100" w:after="100" w:line="276" w:lineRule="auto"/>
        <w:ind w:left="1134"/>
      </w:pPr>
      <w:r>
        <w:t>Address</w:t>
      </w:r>
      <w:r w:rsidR="002F4D32">
        <w:t xml:space="preserve"> all </w:t>
      </w:r>
      <w:r w:rsidR="00A11445">
        <w:t>elements</w:t>
      </w:r>
      <w:r w:rsidR="002F4D32">
        <w:t xml:space="preserve"> a</w:t>
      </w:r>
      <w:r w:rsidR="003F3A45">
        <w:t xml:space="preserve">s further described </w:t>
      </w:r>
      <w:r w:rsidR="003F3A45" w:rsidRPr="00C366DC">
        <w:t xml:space="preserve">in </w:t>
      </w:r>
      <w:r w:rsidR="00505022">
        <w:t xml:space="preserve">Section 4 </w:t>
      </w:r>
      <w:r w:rsidR="002F4D32">
        <w:t>(Bidders</w:t>
      </w:r>
      <w:r w:rsidR="008123B8">
        <w:t>’</w:t>
      </w:r>
      <w:r w:rsidR="002F4D32">
        <w:t xml:space="preserve"> </w:t>
      </w:r>
      <w:r w:rsidR="00A91021">
        <w:t>Tenders</w:t>
      </w:r>
      <w:r w:rsidR="002F4D32">
        <w:t xml:space="preserve">) of this </w:t>
      </w:r>
      <w:r w:rsidR="00B42DBF">
        <w:t>Volume</w:t>
      </w:r>
      <w:r w:rsidR="002F4D32">
        <w:t xml:space="preserve"> 1</w:t>
      </w:r>
      <w:r w:rsidR="00687126">
        <w:t xml:space="preserve"> document</w:t>
      </w:r>
      <w:r w:rsidR="008351EA">
        <w:t>; and</w:t>
      </w:r>
    </w:p>
    <w:p w14:paraId="2CA27BD5" w14:textId="287EEDF7" w:rsidR="00F93C81" w:rsidRPr="00983BBA" w:rsidRDefault="00F93C81" w:rsidP="002D515D">
      <w:pPr>
        <w:pStyle w:val="Heading3"/>
        <w:numPr>
          <w:ilvl w:val="0"/>
          <w:numId w:val="19"/>
        </w:numPr>
        <w:spacing w:before="100" w:after="100" w:line="276" w:lineRule="auto"/>
        <w:ind w:left="1134"/>
        <w:rPr>
          <w:color w:val="000000" w:themeColor="text1"/>
        </w:rPr>
      </w:pPr>
      <w:r>
        <w:t xml:space="preserve">State compliance with all elements stated in the </w:t>
      </w:r>
      <w:r w:rsidR="63BF125B" w:rsidRPr="00983BBA">
        <w:rPr>
          <w:color w:val="000000" w:themeColor="text1"/>
        </w:rPr>
        <w:t>Financial Provisions Schedule 5</w:t>
      </w:r>
      <w:r w:rsidRPr="00983BBA">
        <w:rPr>
          <w:color w:val="000000" w:themeColor="text1"/>
        </w:rPr>
        <w:t>.</w:t>
      </w:r>
    </w:p>
    <w:p w14:paraId="35A61F98" w14:textId="77777777" w:rsidR="002F4D32" w:rsidRDefault="002F4D32" w:rsidP="00DA2E2F">
      <w:pPr>
        <w:pStyle w:val="Heading2"/>
      </w:pPr>
      <w:bookmarkStart w:id="108" w:name="_Submission_Arrangements_and"/>
      <w:bookmarkStart w:id="109" w:name="_Ref81888934"/>
      <w:bookmarkStart w:id="110" w:name="_Toc142472670"/>
      <w:bookmarkStart w:id="111" w:name="_Toc67909544"/>
      <w:bookmarkEnd w:id="107"/>
      <w:bookmarkEnd w:id="108"/>
      <w:r w:rsidRPr="008334D4">
        <w:t>Submission Arrangements and</w:t>
      </w:r>
      <w:bookmarkEnd w:id="109"/>
      <w:bookmarkEnd w:id="110"/>
      <w:r>
        <w:t xml:space="preserve"> Administrative Instructions</w:t>
      </w:r>
      <w:bookmarkEnd w:id="111"/>
    </w:p>
    <w:p w14:paraId="4116D406" w14:textId="5DB6E004" w:rsidR="00A11445" w:rsidRPr="008351EA" w:rsidRDefault="00A11445" w:rsidP="006E36CC">
      <w:pPr>
        <w:jc w:val="both"/>
      </w:pPr>
      <w:bookmarkStart w:id="112" w:name="_Toc142472676"/>
      <w:bookmarkStart w:id="113" w:name="_Toc159225291"/>
      <w:r>
        <w:t xml:space="preserve">This section describes submission arrangements for </w:t>
      </w:r>
      <w:r w:rsidR="004056B0">
        <w:t>Bidders</w:t>
      </w:r>
      <w:r>
        <w:t xml:space="preserve">’ </w:t>
      </w:r>
      <w:r w:rsidR="00623F70">
        <w:t>Initial Offer tender response.</w:t>
      </w:r>
    </w:p>
    <w:p w14:paraId="23D0C0CD" w14:textId="6D6774B2" w:rsidR="00623F70" w:rsidRPr="008351EA" w:rsidRDefault="00A11445" w:rsidP="006E36CC">
      <w:pPr>
        <w:jc w:val="both"/>
      </w:pPr>
      <w:bookmarkStart w:id="114" w:name="_Toc159225270"/>
      <w:r>
        <w:t xml:space="preserve">Bidders </w:t>
      </w:r>
      <w:r w:rsidR="0023193C">
        <w:t xml:space="preserve">shall </w:t>
      </w:r>
      <w:r>
        <w:t xml:space="preserve">upload their </w:t>
      </w:r>
      <w:r w:rsidR="00597F94">
        <w:t>Initial Offer tender</w:t>
      </w:r>
      <w:r>
        <w:t xml:space="preserve"> to TfL’s online e-Tendering portal</w:t>
      </w:r>
      <w:r w:rsidR="00623F70">
        <w:t xml:space="preserve">: </w:t>
      </w:r>
      <w:hyperlink r:id="rId16" w:history="1">
        <w:r w:rsidR="00623F70" w:rsidRPr="006E36CC">
          <w:t>https://procontract.due-north.com/Login</w:t>
        </w:r>
      </w:hyperlink>
      <w:r w:rsidR="008351EA">
        <w:t xml:space="preserve"> </w:t>
      </w:r>
      <w:r w:rsidR="00623F70">
        <w:t xml:space="preserve"> </w:t>
      </w:r>
    </w:p>
    <w:bookmarkEnd w:id="114"/>
    <w:p w14:paraId="1A812B0D" w14:textId="77777777" w:rsidR="00A11445" w:rsidRPr="008351EA" w:rsidRDefault="00A11445" w:rsidP="006E36CC">
      <w:pPr>
        <w:jc w:val="both"/>
      </w:pPr>
      <w:r>
        <w:t xml:space="preserve">A single WinZip file will need to be uploaded for </w:t>
      </w:r>
      <w:r w:rsidR="00CB2E98">
        <w:t xml:space="preserve">the </w:t>
      </w:r>
      <w:r w:rsidR="007F37E5">
        <w:t xml:space="preserve">each of the submissions as </w:t>
      </w:r>
      <w:r w:rsidR="006413E8">
        <w:t>follows</w:t>
      </w:r>
      <w:r w:rsidR="007F37E5">
        <w:t>:</w:t>
      </w:r>
    </w:p>
    <w:p w14:paraId="685D5C80" w14:textId="7227BBB6" w:rsidR="00A11445" w:rsidRPr="007F37E5" w:rsidRDefault="00A11445" w:rsidP="002D515D">
      <w:pPr>
        <w:pStyle w:val="Heading3"/>
        <w:numPr>
          <w:ilvl w:val="0"/>
          <w:numId w:val="39"/>
        </w:numPr>
        <w:spacing w:after="240" w:afterAutospacing="0" w:line="276" w:lineRule="auto"/>
      </w:pPr>
      <w:r>
        <w:t xml:space="preserve">The </w:t>
      </w:r>
      <w:r w:rsidR="00623F70">
        <w:t xml:space="preserve">Quality </w:t>
      </w:r>
      <w:r w:rsidR="007F37E5">
        <w:t>Submission</w:t>
      </w:r>
      <w:r>
        <w:t xml:space="preserve"> </w:t>
      </w:r>
      <w:r w:rsidR="009218D6">
        <w:t xml:space="preserve">shall </w:t>
      </w:r>
      <w:r>
        <w:t>be in one WinZip file named as the below format:</w:t>
      </w:r>
    </w:p>
    <w:p w14:paraId="60B27EFA" w14:textId="77777777" w:rsidR="00A11445" w:rsidRPr="007F37E5" w:rsidRDefault="00A11445" w:rsidP="002D515D">
      <w:pPr>
        <w:pStyle w:val="Heading3"/>
        <w:numPr>
          <w:ilvl w:val="0"/>
          <w:numId w:val="19"/>
        </w:numPr>
        <w:spacing w:before="0" w:beforeAutospacing="0" w:after="240" w:afterAutospacing="0" w:line="276" w:lineRule="auto"/>
        <w:ind w:left="1134"/>
      </w:pPr>
      <w:r w:rsidRPr="007F37E5">
        <w:rPr>
          <w:i/>
        </w:rPr>
        <w:t>[Bidder Name]</w:t>
      </w:r>
      <w:r w:rsidR="00623F70" w:rsidRPr="007F37E5">
        <w:t xml:space="preserve"> ‘Quality</w:t>
      </w:r>
      <w:r w:rsidRPr="007F37E5">
        <w:t>’</w:t>
      </w:r>
    </w:p>
    <w:p w14:paraId="3ABE2CEA" w14:textId="4DB6E52A" w:rsidR="00A11445" w:rsidRPr="00983BBA" w:rsidRDefault="007F37E5" w:rsidP="002D515D">
      <w:pPr>
        <w:pStyle w:val="Heading3"/>
        <w:numPr>
          <w:ilvl w:val="0"/>
          <w:numId w:val="39"/>
        </w:numPr>
        <w:spacing w:after="240" w:afterAutospacing="0" w:line="276" w:lineRule="auto"/>
        <w:rPr>
          <w:color w:val="000000" w:themeColor="text1"/>
        </w:rPr>
      </w:pPr>
      <w:r w:rsidRPr="00983BBA">
        <w:rPr>
          <w:color w:val="000000" w:themeColor="text1"/>
        </w:rPr>
        <w:t>The C</w:t>
      </w:r>
      <w:r w:rsidR="00A11445" w:rsidRPr="00983BBA">
        <w:rPr>
          <w:color w:val="000000" w:themeColor="text1"/>
        </w:rPr>
        <w:t xml:space="preserve">ommercial </w:t>
      </w:r>
      <w:r w:rsidRPr="00983BBA">
        <w:rPr>
          <w:color w:val="000000" w:themeColor="text1"/>
        </w:rPr>
        <w:t>Submission</w:t>
      </w:r>
      <w:r w:rsidR="00A11445" w:rsidRPr="00983BBA">
        <w:rPr>
          <w:color w:val="000000" w:themeColor="text1"/>
        </w:rPr>
        <w:t xml:space="preserve"> </w:t>
      </w:r>
      <w:r w:rsidR="009218D6" w:rsidRPr="00983BBA">
        <w:rPr>
          <w:color w:val="000000" w:themeColor="text1"/>
        </w:rPr>
        <w:t xml:space="preserve">shall </w:t>
      </w:r>
      <w:r w:rsidR="00A11445" w:rsidRPr="00983BBA">
        <w:rPr>
          <w:color w:val="000000" w:themeColor="text1"/>
        </w:rPr>
        <w:t>be in one WinZip file in the below format:</w:t>
      </w:r>
    </w:p>
    <w:p w14:paraId="2CCDDCA8" w14:textId="77777777" w:rsidR="00A11445" w:rsidRPr="00983BBA" w:rsidRDefault="00A11445" w:rsidP="002D515D">
      <w:pPr>
        <w:pStyle w:val="Heading3"/>
        <w:numPr>
          <w:ilvl w:val="0"/>
          <w:numId w:val="19"/>
        </w:numPr>
        <w:spacing w:before="0" w:beforeAutospacing="0" w:after="240" w:afterAutospacing="0" w:line="276" w:lineRule="auto"/>
        <w:ind w:left="1134"/>
        <w:rPr>
          <w:color w:val="000000" w:themeColor="text1"/>
        </w:rPr>
      </w:pPr>
      <w:r w:rsidRPr="00983BBA">
        <w:rPr>
          <w:i/>
          <w:color w:val="000000" w:themeColor="text1"/>
        </w:rPr>
        <w:t>[Bidder Name]</w:t>
      </w:r>
      <w:r w:rsidRPr="00983BBA">
        <w:rPr>
          <w:color w:val="000000" w:themeColor="text1"/>
        </w:rPr>
        <w:t xml:space="preserve"> ‘Commercial’ </w:t>
      </w:r>
    </w:p>
    <w:p w14:paraId="7096F617" w14:textId="68B4A61C" w:rsidR="007F37E5" w:rsidRPr="007F37E5" w:rsidRDefault="007F37E5" w:rsidP="002D515D">
      <w:pPr>
        <w:pStyle w:val="Heading3"/>
        <w:numPr>
          <w:ilvl w:val="0"/>
          <w:numId w:val="39"/>
        </w:numPr>
        <w:spacing w:after="240" w:afterAutospacing="0" w:line="276" w:lineRule="auto"/>
      </w:pPr>
      <w:r>
        <w:t xml:space="preserve">The Responsible Procurement Submission </w:t>
      </w:r>
      <w:r w:rsidR="009218D6">
        <w:t xml:space="preserve">shall </w:t>
      </w:r>
      <w:r>
        <w:t>be in one WinZip file in the below format:</w:t>
      </w:r>
    </w:p>
    <w:p w14:paraId="6A6BC11F" w14:textId="77777777" w:rsidR="007F37E5" w:rsidRPr="007F37E5" w:rsidRDefault="007F37E5" w:rsidP="002D515D">
      <w:pPr>
        <w:pStyle w:val="Heading3"/>
        <w:numPr>
          <w:ilvl w:val="0"/>
          <w:numId w:val="19"/>
        </w:numPr>
        <w:spacing w:before="0" w:beforeAutospacing="0" w:after="240" w:afterAutospacing="0" w:line="276" w:lineRule="auto"/>
        <w:ind w:left="1134"/>
      </w:pPr>
      <w:r w:rsidRPr="007F37E5">
        <w:rPr>
          <w:i/>
        </w:rPr>
        <w:t>[Bidder Name]</w:t>
      </w:r>
      <w:r w:rsidRPr="007F37E5">
        <w:t xml:space="preserve"> ‘</w:t>
      </w:r>
      <w:r w:rsidR="00E17FB8">
        <w:t>RP</w:t>
      </w:r>
      <w:r w:rsidRPr="007F37E5">
        <w:t xml:space="preserve"> Submission’ </w:t>
      </w:r>
    </w:p>
    <w:p w14:paraId="42DCAA56" w14:textId="7FE541E7" w:rsidR="007F37E5" w:rsidRPr="007F37E5" w:rsidRDefault="007F37E5" w:rsidP="002D515D">
      <w:pPr>
        <w:pStyle w:val="Heading3"/>
        <w:numPr>
          <w:ilvl w:val="0"/>
          <w:numId w:val="39"/>
        </w:numPr>
        <w:spacing w:after="240" w:afterAutospacing="0" w:line="276" w:lineRule="auto"/>
      </w:pPr>
      <w:r>
        <w:lastRenderedPageBreak/>
        <w:t>The Financial Submission</w:t>
      </w:r>
      <w:r w:rsidR="006413E8">
        <w:t xml:space="preserve"> </w:t>
      </w:r>
      <w:r w:rsidR="009218D6">
        <w:t xml:space="preserve">shall </w:t>
      </w:r>
      <w:r>
        <w:t>be in one WinZip file in the below format:</w:t>
      </w:r>
    </w:p>
    <w:p w14:paraId="267F8A8C" w14:textId="77777777" w:rsidR="007F37E5" w:rsidRPr="007F37E5" w:rsidRDefault="007F37E5" w:rsidP="002D515D">
      <w:pPr>
        <w:pStyle w:val="Heading3"/>
        <w:numPr>
          <w:ilvl w:val="0"/>
          <w:numId w:val="19"/>
        </w:numPr>
        <w:spacing w:before="0" w:beforeAutospacing="0" w:after="240" w:afterAutospacing="0" w:line="276" w:lineRule="auto"/>
        <w:ind w:left="1134"/>
      </w:pPr>
      <w:r w:rsidRPr="007F37E5">
        <w:rPr>
          <w:i/>
        </w:rPr>
        <w:t>[Bidder Name]</w:t>
      </w:r>
      <w:r w:rsidRPr="007F37E5">
        <w:t xml:space="preserve"> ‘Financial Submission’’ </w:t>
      </w:r>
    </w:p>
    <w:p w14:paraId="05F2E685" w14:textId="1819AFB4" w:rsidR="00132169" w:rsidRPr="007F37E5" w:rsidRDefault="00132169" w:rsidP="002D515D">
      <w:pPr>
        <w:pStyle w:val="Heading3"/>
        <w:numPr>
          <w:ilvl w:val="0"/>
          <w:numId w:val="39"/>
        </w:numPr>
        <w:spacing w:after="240" w:afterAutospacing="0" w:line="276" w:lineRule="auto"/>
      </w:pPr>
      <w:r>
        <w:t xml:space="preserve">The </w:t>
      </w:r>
      <w:r w:rsidR="007F37E5">
        <w:t>four</w:t>
      </w:r>
      <w:r>
        <w:t xml:space="preserve"> WinZip files </w:t>
      </w:r>
      <w:r w:rsidR="009218D6">
        <w:t xml:space="preserve">shall </w:t>
      </w:r>
      <w:r>
        <w:t>be packaged together into a master WinZip file in the below format:</w:t>
      </w:r>
    </w:p>
    <w:p w14:paraId="52821EA2" w14:textId="779DF2CF" w:rsidR="00132169" w:rsidRPr="004C4B7B" w:rsidRDefault="007F37E5" w:rsidP="002D515D">
      <w:pPr>
        <w:pStyle w:val="Heading3"/>
        <w:numPr>
          <w:ilvl w:val="0"/>
          <w:numId w:val="19"/>
        </w:numPr>
        <w:spacing w:before="0" w:beforeAutospacing="0" w:after="100" w:line="276" w:lineRule="auto"/>
        <w:ind w:left="1134" w:hanging="340"/>
        <w:rPr>
          <w:color w:val="000000" w:themeColor="text1"/>
        </w:rPr>
      </w:pPr>
      <w:r w:rsidRPr="004C4B7B">
        <w:rPr>
          <w:color w:val="000000" w:themeColor="text1"/>
        </w:rPr>
        <w:t xml:space="preserve"> ‘tfl_scp</w:t>
      </w:r>
      <w:r w:rsidR="00010FE1" w:rsidRPr="004C4B7B">
        <w:rPr>
          <w:color w:val="000000" w:themeColor="text1"/>
        </w:rPr>
        <w:t>xxxxxxxx</w:t>
      </w:r>
      <w:r w:rsidR="00132169" w:rsidRPr="004C4B7B">
        <w:rPr>
          <w:i/>
          <w:color w:val="000000" w:themeColor="text1"/>
        </w:rPr>
        <w:t>_[Bidder name]_</w:t>
      </w:r>
      <w:r w:rsidR="0050025D" w:rsidRPr="004C4B7B">
        <w:rPr>
          <w:color w:val="000000" w:themeColor="text1"/>
        </w:rPr>
        <w:t>ITT</w:t>
      </w:r>
      <w:r w:rsidR="00132169" w:rsidRPr="004C4B7B">
        <w:rPr>
          <w:color w:val="000000" w:themeColor="text1"/>
        </w:rPr>
        <w:t>_submission’</w:t>
      </w:r>
    </w:p>
    <w:p w14:paraId="64DE0E08" w14:textId="17CE7125" w:rsidR="00623F70" w:rsidRPr="008351EA" w:rsidRDefault="002F4D32" w:rsidP="006E36CC">
      <w:pPr>
        <w:jc w:val="both"/>
      </w:pPr>
      <w:r>
        <w:t xml:space="preserve">All documents which comprise </w:t>
      </w:r>
      <w:r w:rsidR="003C6D94">
        <w:t>your</w:t>
      </w:r>
      <w:r>
        <w:t xml:space="preserve"> </w:t>
      </w:r>
      <w:r w:rsidR="00CB2E98">
        <w:t xml:space="preserve">Initial Offer </w:t>
      </w:r>
      <w:r w:rsidR="00EF4FD7">
        <w:t>tender</w:t>
      </w:r>
      <w:r>
        <w:t xml:space="preserve"> must be</w:t>
      </w:r>
      <w:bookmarkStart w:id="115" w:name="_Toc159225293"/>
      <w:bookmarkEnd w:id="112"/>
      <w:bookmarkEnd w:id="113"/>
      <w:r>
        <w:t xml:space="preserve"> received by TfL </w:t>
      </w:r>
      <w:r w:rsidRPr="006E36CC">
        <w:t xml:space="preserve">no later than </w:t>
      </w:r>
      <w:bookmarkEnd w:id="115"/>
      <w:r w:rsidR="00A11445" w:rsidRPr="006E36CC">
        <w:t>1</w:t>
      </w:r>
      <w:r w:rsidR="00AF4F86" w:rsidRPr="006E36CC">
        <w:t>2</w:t>
      </w:r>
      <w:r w:rsidR="00A11445" w:rsidRPr="006E36CC">
        <w:t>:00</w:t>
      </w:r>
      <w:r w:rsidR="00AF4F86" w:rsidRPr="006E36CC">
        <w:t xml:space="preserve"> (Noon)</w:t>
      </w:r>
      <w:r w:rsidR="000E1D34" w:rsidRPr="006E36CC">
        <w:t xml:space="preserve"> </w:t>
      </w:r>
      <w:r w:rsidR="00732C80" w:rsidRPr="006E36CC">
        <w:t xml:space="preserve">GMT </w:t>
      </w:r>
      <w:r w:rsidR="000E1D34" w:rsidRPr="006E36CC">
        <w:t>on</w:t>
      </w:r>
      <w:r w:rsidR="006E5328" w:rsidRPr="006E36CC">
        <w:t xml:space="preserve"> </w:t>
      </w:r>
      <w:r w:rsidR="00955D90" w:rsidRPr="006E36CC">
        <w:t>the date stated in the portal</w:t>
      </w:r>
      <w:r w:rsidR="001D18D2" w:rsidRPr="006E36CC">
        <w:t xml:space="preserve">. </w:t>
      </w:r>
      <w:r w:rsidR="00B64B6A">
        <w:t xml:space="preserve">  </w:t>
      </w:r>
    </w:p>
    <w:p w14:paraId="35CD394D" w14:textId="34F4C2C8" w:rsidR="00623F70" w:rsidRPr="008351EA" w:rsidRDefault="00623F70" w:rsidP="006E36CC">
      <w:pPr>
        <w:jc w:val="both"/>
        <w:rPr>
          <w:szCs w:val="24"/>
        </w:rPr>
      </w:pPr>
      <w:r w:rsidRPr="008351EA">
        <w:rPr>
          <w:szCs w:val="24"/>
        </w:rPr>
        <w:t xml:space="preserve">For help on how to register and upload your tender, please follow the link </w:t>
      </w:r>
      <w:hyperlink r:id="rId17" w:history="1">
        <w:r w:rsidRPr="006E36CC">
          <w:rPr>
            <w:szCs w:val="24"/>
          </w:rPr>
          <w:t>https://supplierhelp.due-north.com/</w:t>
        </w:r>
      </w:hyperlink>
      <w:r w:rsidRPr="008351EA">
        <w:rPr>
          <w:szCs w:val="24"/>
        </w:rPr>
        <w:t>video tutorials, FAQs and help pages found in the Help Centre.</w:t>
      </w:r>
    </w:p>
    <w:p w14:paraId="1D1C0422" w14:textId="3D31D069" w:rsidR="00623F70" w:rsidRPr="008351EA" w:rsidRDefault="00623F70" w:rsidP="006E36CC">
      <w:pPr>
        <w:jc w:val="both"/>
        <w:rPr>
          <w:szCs w:val="24"/>
        </w:rPr>
      </w:pPr>
      <w:r w:rsidRPr="008351EA">
        <w:rPr>
          <w:szCs w:val="24"/>
        </w:rPr>
        <w:t>If you encounter any problems</w:t>
      </w:r>
      <w:r w:rsidR="008E6C74" w:rsidRPr="008351EA">
        <w:rPr>
          <w:szCs w:val="24"/>
        </w:rPr>
        <w:t>,</w:t>
      </w:r>
      <w:r w:rsidRPr="008351EA">
        <w:rPr>
          <w:szCs w:val="24"/>
        </w:rPr>
        <w:t xml:space="preserve"> please first refer to the above referenced FAQs and video tutorials. If the problem persists</w:t>
      </w:r>
      <w:r w:rsidR="008E6C74" w:rsidRPr="008351EA">
        <w:rPr>
          <w:szCs w:val="24"/>
        </w:rPr>
        <w:t>,</w:t>
      </w:r>
      <w:r w:rsidRPr="008351EA">
        <w:rPr>
          <w:szCs w:val="24"/>
        </w:rPr>
        <w:t xml:space="preserve"> please contact ‘log a ticket’ on the supplier support portal in good time and inform </w:t>
      </w:r>
      <w:r w:rsidR="00983BBA">
        <w:rPr>
          <w:color w:val="FF0000"/>
          <w:szCs w:val="24"/>
        </w:rPr>
        <w:t xml:space="preserve">xxxxxxxxx </w:t>
      </w:r>
      <w:r w:rsidR="006E5328" w:rsidRPr="00FB18F5">
        <w:rPr>
          <w:color w:val="FF0000"/>
          <w:szCs w:val="24"/>
        </w:rPr>
        <w:t>the procurement lead,</w:t>
      </w:r>
      <w:r w:rsidRPr="00FB18F5">
        <w:rPr>
          <w:color w:val="FF0000"/>
          <w:szCs w:val="24"/>
        </w:rPr>
        <w:t xml:space="preserve"> via email</w:t>
      </w:r>
      <w:r w:rsidR="006E5328" w:rsidRPr="00FB18F5">
        <w:rPr>
          <w:color w:val="FF0000"/>
          <w:szCs w:val="24"/>
        </w:rPr>
        <w:t xml:space="preserve"> on </w:t>
      </w:r>
      <w:r w:rsidR="00983BBA">
        <w:rPr>
          <w:color w:val="FF0000"/>
          <w:szCs w:val="24"/>
        </w:rPr>
        <w:t>xxxxxxxxx</w:t>
      </w:r>
      <w:r w:rsidR="006E5328" w:rsidRPr="00FB18F5">
        <w:rPr>
          <w:color w:val="FF0000"/>
          <w:szCs w:val="24"/>
        </w:rPr>
        <w:t xml:space="preserve">@tfl.gov.uk </w:t>
      </w:r>
      <w:r w:rsidRPr="00FB18F5">
        <w:rPr>
          <w:color w:val="FF0000"/>
          <w:szCs w:val="24"/>
        </w:rPr>
        <w:t>of your issue.  </w:t>
      </w:r>
    </w:p>
    <w:p w14:paraId="56D758ED" w14:textId="6F2FF8FF" w:rsidR="00EC5827" w:rsidRPr="008351EA" w:rsidRDefault="00EC5827" w:rsidP="006E36CC">
      <w:pPr>
        <w:jc w:val="both"/>
      </w:pPr>
      <w:r>
        <w:t>You are advised to upload your Initial Offer tender allowing an adequate amount of time before this deadline in order to ensure that there is sufficient time to overcome any IT problems, which may accompany the uploading of the tender.</w:t>
      </w:r>
    </w:p>
    <w:p w14:paraId="1E7B6E5E" w14:textId="571E12F1" w:rsidR="00623F70" w:rsidRPr="008351EA" w:rsidRDefault="00623F70" w:rsidP="006E36CC">
      <w:pPr>
        <w:jc w:val="both"/>
        <w:rPr>
          <w:szCs w:val="24"/>
        </w:rPr>
      </w:pPr>
      <w:r w:rsidRPr="008351EA">
        <w:rPr>
          <w:szCs w:val="24"/>
        </w:rPr>
        <w:t xml:space="preserve">Neither TfL nor its e-Tendering system provider will be responsible for any failure to upload data due to insufficient time being allowed by </w:t>
      </w:r>
      <w:r w:rsidR="004056B0" w:rsidRPr="008351EA">
        <w:rPr>
          <w:szCs w:val="24"/>
        </w:rPr>
        <w:t>Bidders</w:t>
      </w:r>
      <w:r w:rsidRPr="008351EA">
        <w:rPr>
          <w:szCs w:val="24"/>
        </w:rPr>
        <w:t xml:space="preserve">. If you encounter a problem with using the e-Tendering system website that will prevent you from </w:t>
      </w:r>
      <w:r w:rsidR="00EC5827" w:rsidRPr="008351EA">
        <w:rPr>
          <w:szCs w:val="24"/>
        </w:rPr>
        <w:t xml:space="preserve">submitting an Initial Offer </w:t>
      </w:r>
      <w:r w:rsidRPr="008351EA">
        <w:rPr>
          <w:szCs w:val="24"/>
        </w:rPr>
        <w:t>tender before the closing date and time you must:</w:t>
      </w:r>
    </w:p>
    <w:p w14:paraId="0045BFB4" w14:textId="77777777" w:rsidR="00EC5827" w:rsidRPr="00EC5827" w:rsidRDefault="00623F70" w:rsidP="002D515D">
      <w:pPr>
        <w:pStyle w:val="Heading3"/>
        <w:numPr>
          <w:ilvl w:val="0"/>
          <w:numId w:val="40"/>
        </w:numPr>
        <w:spacing w:after="240" w:afterAutospacing="0" w:line="276" w:lineRule="auto"/>
        <w:rPr>
          <w:szCs w:val="20"/>
          <w:lang w:eastAsia="en-GB"/>
        </w:rPr>
      </w:pPr>
      <w:r w:rsidRPr="00EC5827">
        <w:rPr>
          <w:szCs w:val="20"/>
          <w:lang w:eastAsia="en-GB"/>
        </w:rPr>
        <w:t xml:space="preserve">Log </w:t>
      </w:r>
      <w:r w:rsidRPr="006E36CC">
        <w:t>the</w:t>
      </w:r>
      <w:r w:rsidRPr="00EC5827">
        <w:rPr>
          <w:szCs w:val="20"/>
          <w:lang w:eastAsia="en-GB"/>
        </w:rPr>
        <w:t xml:space="preserve"> problem with TfL’s e-Tendering website helpdesk taking note of the time and c</w:t>
      </w:r>
      <w:r w:rsidR="00EC5827" w:rsidRPr="00EC5827">
        <w:rPr>
          <w:szCs w:val="20"/>
          <w:lang w:eastAsia="en-GB"/>
        </w:rPr>
        <w:t xml:space="preserve">ontact details at the helpdesk; </w:t>
      </w:r>
      <w:r w:rsidRPr="00EC5827">
        <w:rPr>
          <w:szCs w:val="20"/>
          <w:lang w:eastAsia="en-GB"/>
        </w:rPr>
        <w:t>and</w:t>
      </w:r>
    </w:p>
    <w:p w14:paraId="0ED80EAC" w14:textId="72D78330" w:rsidR="00623F70" w:rsidRPr="00FB18F5" w:rsidRDefault="00EC5827" w:rsidP="002D515D">
      <w:pPr>
        <w:pStyle w:val="Heading3"/>
        <w:numPr>
          <w:ilvl w:val="0"/>
          <w:numId w:val="40"/>
        </w:numPr>
        <w:spacing w:after="240" w:afterAutospacing="0" w:line="276" w:lineRule="auto"/>
        <w:rPr>
          <w:color w:val="FF0000"/>
          <w:szCs w:val="20"/>
          <w:lang w:eastAsia="en-GB"/>
        </w:rPr>
      </w:pPr>
      <w:r w:rsidRPr="00FB18F5">
        <w:rPr>
          <w:color w:val="FF0000"/>
          <w:szCs w:val="20"/>
          <w:lang w:eastAsia="en-GB"/>
        </w:rPr>
        <w:t>C</w:t>
      </w:r>
      <w:r w:rsidR="00623F70" w:rsidRPr="00FB18F5">
        <w:rPr>
          <w:color w:val="FF0000"/>
          <w:szCs w:val="20"/>
          <w:lang w:eastAsia="en-GB"/>
        </w:rPr>
        <w:t xml:space="preserve">ontact </w:t>
      </w:r>
      <w:r w:rsidR="00983BBA">
        <w:rPr>
          <w:color w:val="FF0000"/>
          <w:szCs w:val="20"/>
          <w:lang w:eastAsia="en-GB"/>
        </w:rPr>
        <w:t>xxxxxxxxx</w:t>
      </w:r>
      <w:r w:rsidR="007005D8" w:rsidRPr="00FB18F5">
        <w:rPr>
          <w:color w:val="FF0000"/>
          <w:szCs w:val="20"/>
          <w:lang w:eastAsia="en-GB"/>
        </w:rPr>
        <w:t xml:space="preserve"> </w:t>
      </w:r>
      <w:r w:rsidRPr="00FB18F5">
        <w:rPr>
          <w:color w:val="FF0000"/>
          <w:szCs w:val="20"/>
          <w:lang w:eastAsia="en-GB"/>
        </w:rPr>
        <w:t xml:space="preserve">using the contact </w:t>
      </w:r>
      <w:r w:rsidR="009C6E92" w:rsidRPr="00FB18F5">
        <w:rPr>
          <w:color w:val="FF0000"/>
          <w:szCs w:val="20"/>
          <w:lang w:eastAsia="en-GB"/>
        </w:rPr>
        <w:t xml:space="preserve">details stated </w:t>
      </w:r>
      <w:r w:rsidR="008351EA" w:rsidRPr="00FB18F5">
        <w:rPr>
          <w:color w:val="FF0000"/>
          <w:szCs w:val="20"/>
          <w:lang w:eastAsia="en-GB"/>
        </w:rPr>
        <w:t>above.</w:t>
      </w:r>
    </w:p>
    <w:p w14:paraId="11B78B65" w14:textId="09457DB2" w:rsidR="002F4D32" w:rsidRPr="0082356B" w:rsidRDefault="00A81137" w:rsidP="006E36CC">
      <w:pPr>
        <w:jc w:val="both"/>
      </w:pPr>
      <w:r w:rsidRPr="6036F40B">
        <w:rPr>
          <w:b/>
          <w:bCs/>
        </w:rPr>
        <w:t>PLEASE NOTE:</w:t>
      </w:r>
      <w:r>
        <w:t xml:space="preserve">  TfL reserves the right to </w:t>
      </w:r>
      <w:r w:rsidR="002F4D32">
        <w:t>reject</w:t>
      </w:r>
      <w:r w:rsidR="00A91021">
        <w:t xml:space="preserve"> any </w:t>
      </w:r>
      <w:r w:rsidR="00CB2E98">
        <w:t xml:space="preserve">Initial Offer </w:t>
      </w:r>
      <w:r w:rsidR="00A91021">
        <w:t>tender</w:t>
      </w:r>
      <w:r w:rsidR="002F4D32">
        <w:t xml:space="preserve"> if </w:t>
      </w:r>
      <w:r w:rsidR="008E2579">
        <w:t>it has been received after the deadline.</w:t>
      </w:r>
    </w:p>
    <w:p w14:paraId="496B584C" w14:textId="582F8D9A" w:rsidR="00E038B3" w:rsidRPr="008351EA" w:rsidRDefault="00E038B3" w:rsidP="006E36CC">
      <w:pPr>
        <w:jc w:val="both"/>
        <w:rPr>
          <w:szCs w:val="24"/>
        </w:rPr>
      </w:pPr>
      <w:bookmarkStart w:id="116" w:name="_Rejection_of_Responses"/>
      <w:bookmarkStart w:id="117" w:name="_Toc142472678"/>
      <w:bookmarkEnd w:id="116"/>
      <w:r w:rsidRPr="008351EA">
        <w:rPr>
          <w:szCs w:val="24"/>
        </w:rPr>
        <w:t xml:space="preserve">The primary contact for any post-submission clarification questions TfL may have for the </w:t>
      </w:r>
      <w:r w:rsidR="004056B0" w:rsidRPr="008351EA">
        <w:rPr>
          <w:szCs w:val="24"/>
        </w:rPr>
        <w:t>Bidders</w:t>
      </w:r>
      <w:r w:rsidRPr="008351EA">
        <w:rPr>
          <w:szCs w:val="24"/>
        </w:rPr>
        <w:t xml:space="preserve"> will be the person(s) the </w:t>
      </w:r>
      <w:r w:rsidR="008351EA" w:rsidRPr="008351EA">
        <w:rPr>
          <w:szCs w:val="24"/>
        </w:rPr>
        <w:t xml:space="preserve">Bidder </w:t>
      </w:r>
      <w:r w:rsidRPr="008351EA">
        <w:rPr>
          <w:szCs w:val="24"/>
        </w:rPr>
        <w:t xml:space="preserve">has registered on the e-tendering portal against this contracting opportunity. </w:t>
      </w:r>
      <w:r w:rsidR="008351EA" w:rsidRPr="008351EA">
        <w:rPr>
          <w:szCs w:val="24"/>
        </w:rPr>
        <w:t>B</w:t>
      </w:r>
      <w:r w:rsidRPr="008351EA">
        <w:rPr>
          <w:szCs w:val="24"/>
        </w:rPr>
        <w:t>idder</w:t>
      </w:r>
      <w:r w:rsidR="008351EA" w:rsidRPr="008351EA">
        <w:rPr>
          <w:szCs w:val="24"/>
        </w:rPr>
        <w:t>s</w:t>
      </w:r>
      <w:r w:rsidRPr="008351EA">
        <w:rPr>
          <w:szCs w:val="24"/>
        </w:rPr>
        <w:t xml:space="preserve"> </w:t>
      </w:r>
      <w:r w:rsidR="009218D6" w:rsidRPr="008351EA">
        <w:rPr>
          <w:szCs w:val="24"/>
        </w:rPr>
        <w:t xml:space="preserve">shall </w:t>
      </w:r>
      <w:r w:rsidRPr="008351EA">
        <w:rPr>
          <w:szCs w:val="24"/>
        </w:rPr>
        <w:t xml:space="preserve">ensure there is continuous access to </w:t>
      </w:r>
      <w:r w:rsidR="00FB3448" w:rsidRPr="008351EA">
        <w:rPr>
          <w:szCs w:val="24"/>
        </w:rPr>
        <w:t>this</w:t>
      </w:r>
      <w:r w:rsidRPr="008351EA">
        <w:rPr>
          <w:szCs w:val="24"/>
        </w:rPr>
        <w:t xml:space="preserve"> email address</w:t>
      </w:r>
      <w:r w:rsidR="00FB3448" w:rsidRPr="008351EA">
        <w:rPr>
          <w:szCs w:val="24"/>
        </w:rPr>
        <w:t>(es)</w:t>
      </w:r>
      <w:r w:rsidRPr="008351EA">
        <w:rPr>
          <w:szCs w:val="24"/>
        </w:rPr>
        <w:t xml:space="preserve"> for the duration of the procurement exercise. If log-in details for an additional registered contact are required</w:t>
      </w:r>
      <w:r w:rsidR="008351EA" w:rsidRPr="008351EA">
        <w:rPr>
          <w:szCs w:val="24"/>
        </w:rPr>
        <w:t>,</w:t>
      </w:r>
      <w:r w:rsidRPr="008351EA">
        <w:rPr>
          <w:szCs w:val="24"/>
        </w:rPr>
        <w:t xml:space="preserve"> </w:t>
      </w:r>
      <w:r w:rsidR="008351EA" w:rsidRPr="008351EA">
        <w:rPr>
          <w:szCs w:val="24"/>
        </w:rPr>
        <w:t xml:space="preserve">Bidders </w:t>
      </w:r>
      <w:r w:rsidRPr="008351EA">
        <w:rPr>
          <w:szCs w:val="24"/>
        </w:rPr>
        <w:t xml:space="preserve">should </w:t>
      </w:r>
      <w:r w:rsidR="007005D8" w:rsidRPr="008351EA">
        <w:rPr>
          <w:szCs w:val="24"/>
        </w:rPr>
        <w:t>email</w:t>
      </w:r>
      <w:r w:rsidRPr="008351EA">
        <w:rPr>
          <w:szCs w:val="24"/>
        </w:rPr>
        <w:t xml:space="preserve"> the e-tenderin</w:t>
      </w:r>
      <w:r w:rsidR="007005D8" w:rsidRPr="008351EA">
        <w:rPr>
          <w:szCs w:val="24"/>
        </w:rPr>
        <w:t xml:space="preserve">g </w:t>
      </w:r>
      <w:r w:rsidR="007005D8" w:rsidRPr="008351EA">
        <w:rPr>
          <w:szCs w:val="24"/>
        </w:rPr>
        <w:lastRenderedPageBreak/>
        <w:t>helpdesk for further guidance (</w:t>
      </w:r>
      <w:hyperlink r:id="rId18" w:history="1">
        <w:r w:rsidR="007005D8" w:rsidRPr="006E36CC">
          <w:rPr>
            <w:szCs w:val="24"/>
          </w:rPr>
          <w:t>ProContractSuppliers@proactis.com</w:t>
        </w:r>
      </w:hyperlink>
      <w:r w:rsidR="007005D8" w:rsidRPr="008351EA">
        <w:rPr>
          <w:szCs w:val="24"/>
        </w:rPr>
        <w:t xml:space="preserve">) or click on this link to submit a ticket: </w:t>
      </w:r>
      <w:hyperlink r:id="rId19" w:history="1">
        <w:r w:rsidR="007005D8" w:rsidRPr="006E36CC">
          <w:rPr>
            <w:szCs w:val="24"/>
          </w:rPr>
          <w:t>http://proactis.kayako.com/default</w:t>
        </w:r>
      </w:hyperlink>
      <w:r w:rsidR="007005D8" w:rsidRPr="008351EA">
        <w:rPr>
          <w:szCs w:val="24"/>
        </w:rPr>
        <w:t>. Remember to include as much detail as possible, label your message as "Urgent" if it is time-sensitive and include your telephone contact information if you need to be called back.</w:t>
      </w:r>
      <w:r w:rsidR="007005D8" w:rsidRPr="006E36CC">
        <w:rPr>
          <w:szCs w:val="24"/>
        </w:rPr>
        <w:t xml:space="preserve">  </w:t>
      </w:r>
    </w:p>
    <w:p w14:paraId="362726E5" w14:textId="77777777" w:rsidR="002F4D32" w:rsidRPr="008334D4" w:rsidRDefault="002F4D32" w:rsidP="00DA2E2F">
      <w:pPr>
        <w:pStyle w:val="Heading2"/>
      </w:pPr>
      <w:bookmarkStart w:id="118" w:name="_Toc67909545"/>
      <w:r w:rsidRPr="008334D4">
        <w:t xml:space="preserve">Rejection of </w:t>
      </w:r>
      <w:r w:rsidR="00A91021">
        <w:t>Tender</w:t>
      </w:r>
      <w:r w:rsidRPr="008334D4">
        <w:t>s</w:t>
      </w:r>
      <w:bookmarkEnd w:id="117"/>
      <w:bookmarkEnd w:id="118"/>
    </w:p>
    <w:p w14:paraId="170BEF98" w14:textId="77777777" w:rsidR="00726E7D" w:rsidRPr="008351EA" w:rsidRDefault="00A91021" w:rsidP="006E36CC">
      <w:pPr>
        <w:jc w:val="both"/>
      </w:pPr>
      <w:bookmarkStart w:id="119" w:name="_Toc142472679"/>
      <w:r>
        <w:t xml:space="preserve">Tenders </w:t>
      </w:r>
      <w:r w:rsidR="002F4D32">
        <w:t>may be rejected if</w:t>
      </w:r>
      <w:r w:rsidR="00726E7D">
        <w:t>:</w:t>
      </w:r>
    </w:p>
    <w:p w14:paraId="3FF349E0" w14:textId="77777777" w:rsidR="00FB3448" w:rsidRDefault="00FB3448" w:rsidP="002D515D">
      <w:pPr>
        <w:pStyle w:val="Heading3"/>
        <w:numPr>
          <w:ilvl w:val="0"/>
          <w:numId w:val="41"/>
        </w:numPr>
        <w:spacing w:after="240" w:afterAutospacing="0" w:line="276" w:lineRule="auto"/>
      </w:pPr>
      <w:r w:rsidRPr="006E36CC">
        <w:rPr>
          <w:szCs w:val="20"/>
          <w:lang w:eastAsia="en-GB"/>
        </w:rPr>
        <w:t>T</w:t>
      </w:r>
      <w:r w:rsidR="002F4D32" w:rsidRPr="006E36CC">
        <w:rPr>
          <w:szCs w:val="20"/>
          <w:lang w:eastAsia="en-GB"/>
        </w:rPr>
        <w:t>hey</w:t>
      </w:r>
      <w:r w:rsidR="002F4D32" w:rsidRPr="008334D4">
        <w:t xml:space="preserve"> are not subm</w:t>
      </w:r>
      <w:r w:rsidR="00A11445">
        <w:t>itt</w:t>
      </w:r>
      <w:r w:rsidR="002F4D32" w:rsidRPr="008334D4">
        <w:t xml:space="preserve">ed by the submission </w:t>
      </w:r>
      <w:r w:rsidR="00726E7D">
        <w:t>date and time; or</w:t>
      </w:r>
    </w:p>
    <w:p w14:paraId="7365DDEE" w14:textId="4B1F371E" w:rsidR="00726E7D" w:rsidRPr="006E36CC" w:rsidRDefault="00FB3448" w:rsidP="002D515D">
      <w:pPr>
        <w:pStyle w:val="Heading3"/>
        <w:numPr>
          <w:ilvl w:val="0"/>
          <w:numId w:val="41"/>
        </w:numPr>
        <w:spacing w:after="240" w:afterAutospacing="0" w:line="276" w:lineRule="auto"/>
        <w:rPr>
          <w:szCs w:val="20"/>
          <w:lang w:eastAsia="en-GB"/>
        </w:rPr>
      </w:pPr>
      <w:r w:rsidRPr="006E36CC">
        <w:rPr>
          <w:szCs w:val="20"/>
          <w:lang w:eastAsia="en-GB"/>
        </w:rPr>
        <w:t>T</w:t>
      </w:r>
      <w:r w:rsidR="002F4D32" w:rsidRPr="006E36CC">
        <w:rPr>
          <w:szCs w:val="20"/>
          <w:lang w:eastAsia="en-GB"/>
        </w:rPr>
        <w:t xml:space="preserve">he complete information </w:t>
      </w:r>
      <w:r w:rsidR="008351EA">
        <w:rPr>
          <w:szCs w:val="20"/>
          <w:lang w:eastAsia="en-GB"/>
        </w:rPr>
        <w:t>requested</w:t>
      </w:r>
      <w:r w:rsidR="002F4D32" w:rsidRPr="006E36CC">
        <w:rPr>
          <w:szCs w:val="20"/>
          <w:lang w:eastAsia="en-GB"/>
        </w:rPr>
        <w:t xml:space="preserve"> is not </w:t>
      </w:r>
      <w:r w:rsidR="00EF4023">
        <w:rPr>
          <w:szCs w:val="20"/>
          <w:lang w:eastAsia="en-GB"/>
        </w:rPr>
        <w:t>provided</w:t>
      </w:r>
      <w:r w:rsidR="00EF4023" w:rsidRPr="006E36CC">
        <w:rPr>
          <w:szCs w:val="20"/>
          <w:lang w:eastAsia="en-GB"/>
        </w:rPr>
        <w:t xml:space="preserve"> </w:t>
      </w:r>
      <w:r w:rsidR="00726E7D" w:rsidRPr="006E36CC">
        <w:rPr>
          <w:szCs w:val="20"/>
          <w:lang w:eastAsia="en-GB"/>
        </w:rPr>
        <w:t xml:space="preserve">at the time of responding; </w:t>
      </w:r>
      <w:r w:rsidR="002F4D32" w:rsidRPr="006E36CC">
        <w:rPr>
          <w:szCs w:val="20"/>
          <w:lang w:eastAsia="en-GB"/>
        </w:rPr>
        <w:t>or</w:t>
      </w:r>
    </w:p>
    <w:p w14:paraId="25FFDF36" w14:textId="77777777" w:rsidR="002F4D32" w:rsidRPr="006E36CC" w:rsidRDefault="00FB3448" w:rsidP="002D515D">
      <w:pPr>
        <w:pStyle w:val="Heading3"/>
        <w:numPr>
          <w:ilvl w:val="0"/>
          <w:numId w:val="41"/>
        </w:numPr>
        <w:spacing w:after="240" w:afterAutospacing="0" w:line="276" w:lineRule="auto"/>
        <w:rPr>
          <w:szCs w:val="20"/>
          <w:lang w:eastAsia="en-GB"/>
        </w:rPr>
      </w:pPr>
      <w:r w:rsidRPr="006E36CC">
        <w:rPr>
          <w:szCs w:val="20"/>
          <w:lang w:eastAsia="en-GB"/>
        </w:rPr>
        <w:t>I</w:t>
      </w:r>
      <w:r w:rsidR="002F4D32" w:rsidRPr="006E36CC">
        <w:rPr>
          <w:szCs w:val="20"/>
          <w:lang w:eastAsia="en-GB"/>
        </w:rPr>
        <w:t>f they are in any other way deemed non-compliant by TfL.</w:t>
      </w:r>
      <w:bookmarkEnd w:id="119"/>
    </w:p>
    <w:p w14:paraId="6422D5E2" w14:textId="77777777" w:rsidR="00AD695F" w:rsidRPr="007B4E4E" w:rsidRDefault="00AD695F" w:rsidP="00DA2E2F">
      <w:pPr>
        <w:pStyle w:val="Heading2"/>
      </w:pPr>
      <w:bookmarkStart w:id="120" w:name="_Toc394657321"/>
      <w:bookmarkStart w:id="121" w:name="_Toc67909546"/>
      <w:r w:rsidRPr="007B4E4E">
        <w:t>The Contract</w:t>
      </w:r>
      <w:bookmarkEnd w:id="120"/>
      <w:bookmarkEnd w:id="121"/>
    </w:p>
    <w:p w14:paraId="277432F1" w14:textId="0E30B27E" w:rsidR="007B4E4E" w:rsidRPr="008351EA" w:rsidRDefault="00AD695F" w:rsidP="006E36CC">
      <w:pPr>
        <w:jc w:val="both"/>
      </w:pPr>
      <w:r>
        <w:t xml:space="preserve">The Contract included </w:t>
      </w:r>
      <w:r w:rsidR="000D20E1" w:rsidRPr="00FB18F5">
        <w:rPr>
          <w:b/>
          <w:bCs/>
        </w:rPr>
        <w:t xml:space="preserve">at Volume 3 of </w:t>
      </w:r>
      <w:r w:rsidRPr="00FB18F5">
        <w:rPr>
          <w:b/>
          <w:bCs/>
        </w:rPr>
        <w:t xml:space="preserve">this </w:t>
      </w:r>
      <w:r w:rsidR="0050025D" w:rsidRPr="00FB18F5">
        <w:rPr>
          <w:b/>
          <w:bCs/>
        </w:rPr>
        <w:t>ITT</w:t>
      </w:r>
      <w:r w:rsidRPr="008841DA">
        <w:t xml:space="preserve"> is </w:t>
      </w:r>
      <w:r w:rsidR="00CC1C0E" w:rsidRPr="000B43F9">
        <w:t>considered</w:t>
      </w:r>
      <w:r w:rsidR="007B4E4E" w:rsidRPr="008841DA">
        <w:t xml:space="preserve"> </w:t>
      </w:r>
      <w:r w:rsidR="007B4E4E" w:rsidRPr="00633458">
        <w:t>capable</w:t>
      </w:r>
      <w:r w:rsidR="007B4E4E">
        <w:t xml:space="preserve"> of acceptance by </w:t>
      </w:r>
      <w:r w:rsidR="005275A1">
        <w:t xml:space="preserve">any </w:t>
      </w:r>
      <w:r w:rsidR="00C0546D">
        <w:t xml:space="preserve">Bidder </w:t>
      </w:r>
      <w:r w:rsidR="007B4E4E">
        <w:t xml:space="preserve">as drafted. </w:t>
      </w:r>
      <w:r w:rsidR="000D20E1">
        <w:t xml:space="preserve"> </w:t>
      </w:r>
    </w:p>
    <w:p w14:paraId="2FD31A59" w14:textId="4A9A483D" w:rsidR="0036178F" w:rsidRPr="008351EA" w:rsidRDefault="0036178F" w:rsidP="006E36CC">
      <w:pPr>
        <w:jc w:val="both"/>
      </w:pPr>
      <w:r w:rsidRPr="008351EA">
        <w:rPr>
          <w:szCs w:val="24"/>
        </w:rPr>
        <w:t>TfL considers the Contract to be  developed</w:t>
      </w:r>
      <w:r w:rsidR="008351EA">
        <w:rPr>
          <w:szCs w:val="24"/>
        </w:rPr>
        <w:t xml:space="preserve">, </w:t>
      </w:r>
      <w:r w:rsidR="001B0B71" w:rsidRPr="008351EA">
        <w:rPr>
          <w:szCs w:val="24"/>
        </w:rPr>
        <w:t>aside from any drafting notes</w:t>
      </w:r>
      <w:r w:rsidR="008351EA">
        <w:rPr>
          <w:szCs w:val="24"/>
        </w:rPr>
        <w:t>,</w:t>
      </w:r>
      <w:r w:rsidR="001B0B71" w:rsidRPr="008351EA">
        <w:rPr>
          <w:szCs w:val="24"/>
        </w:rPr>
        <w:t xml:space="preserve"> </w:t>
      </w:r>
      <w:r w:rsidRPr="008351EA">
        <w:rPr>
          <w:szCs w:val="24"/>
        </w:rPr>
        <w:t xml:space="preserve">and does not intend to evolve the Contract significantly over the remainder of the procurement process. However, TfL reserves the right to refine the Contract in response to the Initial Offers received and discussions during the </w:t>
      </w:r>
      <w:r w:rsidR="00CC1C0E">
        <w:rPr>
          <w:szCs w:val="24"/>
        </w:rPr>
        <w:t>1-2-1s</w:t>
      </w:r>
      <w:r w:rsidRPr="008351EA">
        <w:rPr>
          <w:szCs w:val="24"/>
        </w:rPr>
        <w:t xml:space="preserve">. </w:t>
      </w:r>
    </w:p>
    <w:p w14:paraId="2201B6AB" w14:textId="77777777" w:rsidR="00A15762" w:rsidRDefault="00A15762" w:rsidP="00DA2E2F">
      <w:pPr>
        <w:pStyle w:val="Heading2"/>
      </w:pPr>
      <w:bookmarkStart w:id="122" w:name="_Toc67909547"/>
      <w:r>
        <w:t>Tender Validity</w:t>
      </w:r>
      <w:bookmarkEnd w:id="122"/>
    </w:p>
    <w:p w14:paraId="36C98F7E" w14:textId="656FBEF4" w:rsidR="00A15762" w:rsidRPr="008351EA" w:rsidRDefault="00A15762" w:rsidP="006E36CC">
      <w:pPr>
        <w:jc w:val="both"/>
      </w:pPr>
      <w:r w:rsidRPr="008351EA">
        <w:rPr>
          <w:szCs w:val="24"/>
        </w:rPr>
        <w:t xml:space="preserve">Further to Section </w:t>
      </w:r>
      <w:r w:rsidR="00EE641B" w:rsidRPr="008351EA">
        <w:rPr>
          <w:szCs w:val="24"/>
        </w:rPr>
        <w:t>8</w:t>
      </w:r>
      <w:r w:rsidRPr="008351EA">
        <w:rPr>
          <w:szCs w:val="24"/>
        </w:rPr>
        <w:t xml:space="preserve"> of this Volume 1 </w:t>
      </w:r>
      <w:r w:rsidR="00EE641B" w:rsidRPr="008351EA">
        <w:rPr>
          <w:szCs w:val="24"/>
        </w:rPr>
        <w:t>(Form of Tender)</w:t>
      </w:r>
      <w:r w:rsidR="00EF4023">
        <w:rPr>
          <w:szCs w:val="24"/>
        </w:rPr>
        <w:t>,</w:t>
      </w:r>
      <w:r w:rsidR="00EE641B" w:rsidRPr="008351EA">
        <w:rPr>
          <w:szCs w:val="24"/>
        </w:rPr>
        <w:t xml:space="preserve"> </w:t>
      </w:r>
      <w:r w:rsidRPr="008351EA">
        <w:rPr>
          <w:szCs w:val="24"/>
        </w:rPr>
        <w:t xml:space="preserve">all </w:t>
      </w:r>
      <w:r w:rsidR="000D20E1" w:rsidRPr="008351EA">
        <w:rPr>
          <w:szCs w:val="24"/>
        </w:rPr>
        <w:t xml:space="preserve">Initial Offer </w:t>
      </w:r>
      <w:r w:rsidRPr="008351EA">
        <w:rPr>
          <w:szCs w:val="24"/>
        </w:rPr>
        <w:t xml:space="preserve">tenders will be valid for </w:t>
      </w:r>
      <w:r w:rsidR="000D20E1" w:rsidRPr="008351EA">
        <w:rPr>
          <w:szCs w:val="24"/>
        </w:rPr>
        <w:t>six (</w:t>
      </w:r>
      <w:r w:rsidRPr="008351EA">
        <w:rPr>
          <w:szCs w:val="24"/>
        </w:rPr>
        <w:t>6</w:t>
      </w:r>
      <w:r w:rsidR="000D20E1" w:rsidRPr="008351EA">
        <w:rPr>
          <w:szCs w:val="24"/>
        </w:rPr>
        <w:t>)</w:t>
      </w:r>
      <w:r w:rsidRPr="008351EA">
        <w:rPr>
          <w:szCs w:val="24"/>
        </w:rPr>
        <w:t xml:space="preserve"> months</w:t>
      </w:r>
      <w:r w:rsidR="008351EA">
        <w:rPr>
          <w:szCs w:val="24"/>
        </w:rPr>
        <w:t xml:space="preserve"> from the date of receipt of the Initial Offer</w:t>
      </w:r>
      <w:r w:rsidRPr="008351EA">
        <w:rPr>
          <w:szCs w:val="24"/>
        </w:rPr>
        <w:t>.</w:t>
      </w:r>
    </w:p>
    <w:p w14:paraId="6D92B8A7" w14:textId="0034D3A5" w:rsidR="00272414" w:rsidRPr="008334D4" w:rsidRDefault="00A47109" w:rsidP="001A0712">
      <w:pPr>
        <w:pStyle w:val="Heading1"/>
      </w:pPr>
      <w:bookmarkStart w:id="123" w:name="_Bidders’_Responses"/>
      <w:bookmarkStart w:id="124" w:name="_Toc142472711"/>
      <w:bookmarkStart w:id="125" w:name="_Toc67909548"/>
      <w:bookmarkEnd w:id="123"/>
      <w:r w:rsidRPr="008334D4">
        <w:lastRenderedPageBreak/>
        <w:t>Bidder</w:t>
      </w:r>
      <w:r w:rsidR="009D5565" w:rsidRPr="008334D4">
        <w:t>s</w:t>
      </w:r>
      <w:r w:rsidR="008123B8">
        <w:t>’</w:t>
      </w:r>
      <w:r w:rsidR="009F3BE2" w:rsidRPr="008334D4">
        <w:t xml:space="preserve"> </w:t>
      </w:r>
      <w:bookmarkEnd w:id="50"/>
      <w:bookmarkEnd w:id="51"/>
      <w:bookmarkEnd w:id="124"/>
      <w:r w:rsidR="00A91021">
        <w:t>TENDER</w:t>
      </w:r>
      <w:r w:rsidR="00A91021" w:rsidRPr="008334D4">
        <w:t>s</w:t>
      </w:r>
      <w:bookmarkEnd w:id="125"/>
    </w:p>
    <w:p w14:paraId="30C2BD61" w14:textId="17C5629E" w:rsidR="00272414" w:rsidRPr="008334D4" w:rsidRDefault="00272414" w:rsidP="00DA2E2F">
      <w:pPr>
        <w:pStyle w:val="Heading2"/>
      </w:pPr>
      <w:bookmarkStart w:id="126" w:name="_Toc142472712"/>
      <w:bookmarkStart w:id="127" w:name="_Toc67909549"/>
      <w:r w:rsidRPr="008334D4">
        <w:t>Introduction</w:t>
      </w:r>
      <w:bookmarkEnd w:id="126"/>
      <w:bookmarkEnd w:id="127"/>
    </w:p>
    <w:p w14:paraId="39E7FC7E" w14:textId="6B8334BF" w:rsidR="00AE194E" w:rsidRDefault="00AE194E" w:rsidP="006E36CC">
      <w:pPr>
        <w:jc w:val="both"/>
      </w:pPr>
      <w:bookmarkStart w:id="128" w:name="_Toc142472713"/>
      <w:bookmarkStart w:id="129" w:name="_Toc513939896"/>
      <w:bookmarkStart w:id="130" w:name="_Ref84134650"/>
      <w:bookmarkStart w:id="131" w:name="_Ref84134856"/>
      <w:bookmarkStart w:id="132" w:name="_Ref84135748"/>
      <w:r>
        <w:t xml:space="preserve">The purpose of this section is to provide </w:t>
      </w:r>
      <w:r w:rsidR="00EF4023">
        <w:t xml:space="preserve">Bidders with </w:t>
      </w:r>
      <w:r>
        <w:t>instructions</w:t>
      </w:r>
      <w:r w:rsidR="00A91021">
        <w:t xml:space="preserve"> </w:t>
      </w:r>
      <w:r>
        <w:t xml:space="preserve">on how to structure and present </w:t>
      </w:r>
      <w:r w:rsidR="00EF4023">
        <w:t xml:space="preserve">their </w:t>
      </w:r>
      <w:r w:rsidR="009E68C9">
        <w:t xml:space="preserve">Initial Offer </w:t>
      </w:r>
      <w:r w:rsidR="00A91021">
        <w:t>tender</w:t>
      </w:r>
      <w:r>
        <w:t xml:space="preserve"> </w:t>
      </w:r>
      <w:r w:rsidR="009E68C9">
        <w:t>in a way that e</w:t>
      </w:r>
      <w:r>
        <w:t>nable</w:t>
      </w:r>
      <w:r w:rsidR="009E68C9">
        <w:t>s</w:t>
      </w:r>
      <w:r>
        <w:t xml:space="preserve"> </w:t>
      </w:r>
      <w:r w:rsidR="00FB34B8">
        <w:t xml:space="preserve">TfL to carry out its evaluation </w:t>
      </w:r>
      <w:r>
        <w:t xml:space="preserve">of </w:t>
      </w:r>
      <w:r w:rsidR="00EF4023">
        <w:t>T</w:t>
      </w:r>
      <w:r w:rsidR="00A91021">
        <w:t>ender</w:t>
      </w:r>
      <w:r w:rsidR="00EF4023">
        <w:t>s</w:t>
      </w:r>
      <w:r>
        <w:t>.</w:t>
      </w:r>
      <w:bookmarkEnd w:id="128"/>
    </w:p>
    <w:p w14:paraId="13CE47D7" w14:textId="2CF2C0D7" w:rsidR="007C210C" w:rsidRPr="00BF6F3F" w:rsidRDefault="00814F8A" w:rsidP="00F621E5">
      <w:pPr>
        <w:pStyle w:val="Heading3"/>
        <w:ind w:left="567"/>
        <w:rPr>
          <w:b/>
          <w:color w:val="FF0000"/>
          <w:u w:val="single"/>
        </w:rPr>
      </w:pPr>
      <w:r w:rsidRPr="00814F8A">
        <w:rPr>
          <w:b/>
          <w:color w:val="FF0000"/>
          <w:u w:val="single"/>
        </w:rPr>
        <w:t>IMPORTANT - You are reminded that</w:t>
      </w:r>
      <w:r w:rsidR="006E5328">
        <w:rPr>
          <w:b/>
          <w:color w:val="FF0000"/>
          <w:u w:val="single"/>
        </w:rPr>
        <w:t xml:space="preserve"> terms and conditions of </w:t>
      </w:r>
      <w:r w:rsidR="008E6C74">
        <w:rPr>
          <w:b/>
          <w:color w:val="FF0000"/>
          <w:u w:val="single"/>
        </w:rPr>
        <w:t xml:space="preserve">the </w:t>
      </w:r>
      <w:r w:rsidR="006E5328">
        <w:rPr>
          <w:b/>
          <w:color w:val="FF0000"/>
          <w:u w:val="single"/>
        </w:rPr>
        <w:t>contract are not negotiable for this tender</w:t>
      </w:r>
      <w:r w:rsidR="00EF4023">
        <w:rPr>
          <w:b/>
          <w:color w:val="FF0000"/>
          <w:u w:val="single"/>
        </w:rPr>
        <w:t>,</w:t>
      </w:r>
      <w:r w:rsidR="00E437BC">
        <w:rPr>
          <w:b/>
          <w:color w:val="FF0000"/>
          <w:u w:val="single"/>
        </w:rPr>
        <w:t xml:space="preserve"> except where explicitly stated </w:t>
      </w:r>
      <w:r w:rsidR="00EF4023">
        <w:rPr>
          <w:b/>
          <w:color w:val="FF0000"/>
          <w:u w:val="single"/>
        </w:rPr>
        <w:t xml:space="preserve">in Paragraph </w:t>
      </w:r>
      <w:r w:rsidR="006E36CC">
        <w:rPr>
          <w:b/>
          <w:color w:val="FF0000"/>
          <w:u w:val="single"/>
        </w:rPr>
        <w:t>2</w:t>
      </w:r>
      <w:r w:rsidR="008B1837">
        <w:rPr>
          <w:b/>
          <w:color w:val="FF0000"/>
          <w:u w:val="single"/>
        </w:rPr>
        <w:t xml:space="preserve"> </w:t>
      </w:r>
      <w:r w:rsidR="005A2330">
        <w:rPr>
          <w:b/>
          <w:color w:val="FF0000"/>
          <w:u w:val="single"/>
        </w:rPr>
        <w:t>(The Selection</w:t>
      </w:r>
      <w:r w:rsidR="00EF4023">
        <w:rPr>
          <w:b/>
          <w:color w:val="FF0000"/>
          <w:u w:val="single"/>
        </w:rPr>
        <w:t xml:space="preserve"> Process)</w:t>
      </w:r>
      <w:r w:rsidRPr="00892528">
        <w:rPr>
          <w:b/>
          <w:color w:val="FF0000"/>
          <w:u w:val="single"/>
        </w:rPr>
        <w:t xml:space="preserve"> </w:t>
      </w:r>
    </w:p>
    <w:p w14:paraId="6BA6C351" w14:textId="0C4821D6" w:rsidR="00AE194E" w:rsidRPr="00EF4023" w:rsidRDefault="007E4A11" w:rsidP="006E36CC">
      <w:pPr>
        <w:jc w:val="both"/>
      </w:pPr>
      <w:bookmarkStart w:id="133" w:name="_Toc142472714"/>
      <w:r>
        <w:t xml:space="preserve">Although </w:t>
      </w:r>
      <w:r w:rsidR="00EF4023">
        <w:t xml:space="preserve">Bidders </w:t>
      </w:r>
      <w:r>
        <w:t xml:space="preserve">are </w:t>
      </w:r>
      <w:r w:rsidR="00C51C00">
        <w:t>encouraged to use the maximum page limit</w:t>
      </w:r>
      <w:r w:rsidR="009E68C9">
        <w:t>s</w:t>
      </w:r>
      <w:r w:rsidR="00C51C00">
        <w:t xml:space="preserve"> specified for each </w:t>
      </w:r>
      <w:r w:rsidR="00F36649">
        <w:t>module</w:t>
      </w:r>
      <w:r>
        <w:t>, t</w:t>
      </w:r>
      <w:r w:rsidR="00A91021">
        <w:t>enders</w:t>
      </w:r>
      <w:r w:rsidR="00AE194E">
        <w:t xml:space="preserve"> </w:t>
      </w:r>
      <w:r w:rsidR="009218D6">
        <w:t xml:space="preserve">shall </w:t>
      </w:r>
      <w:r w:rsidR="00AE194E">
        <w:t xml:space="preserve">be concise, contain only relevant information and be structured </w:t>
      </w:r>
      <w:r w:rsidR="00F36649">
        <w:t>as specified in this</w:t>
      </w:r>
      <w:r w:rsidR="00AE194E">
        <w:t xml:space="preserve"> </w:t>
      </w:r>
      <w:bookmarkEnd w:id="133"/>
      <w:r w:rsidR="0050025D">
        <w:t>ITT</w:t>
      </w:r>
      <w:r w:rsidR="008F272C">
        <w:t>.</w:t>
      </w:r>
      <w:r>
        <w:t xml:space="preserve"> </w:t>
      </w:r>
      <w:r w:rsidR="009218D6">
        <w:t>Bidders shall</w:t>
      </w:r>
      <w:r w:rsidR="006B1D28">
        <w:t xml:space="preserve"> note that:</w:t>
      </w:r>
    </w:p>
    <w:p w14:paraId="779FEDD0" w14:textId="4F1981B0" w:rsidR="003E3FB0" w:rsidRDefault="00887A26" w:rsidP="002D515D">
      <w:pPr>
        <w:pStyle w:val="Heading3"/>
        <w:numPr>
          <w:ilvl w:val="0"/>
          <w:numId w:val="20"/>
        </w:numPr>
        <w:spacing w:line="276" w:lineRule="auto"/>
        <w:ind w:left="1276" w:hanging="425"/>
        <w:rPr>
          <w:b/>
          <w:u w:val="single"/>
        </w:rPr>
      </w:pPr>
      <w:r w:rsidRPr="00C51C00">
        <w:rPr>
          <w:b/>
          <w:u w:val="single"/>
        </w:rPr>
        <w:t>All</w:t>
      </w:r>
      <w:r w:rsidR="003E3FB0" w:rsidRPr="00C51C00">
        <w:rPr>
          <w:b/>
          <w:u w:val="single"/>
        </w:rPr>
        <w:t xml:space="preserve"> documents and materials which comprise the response </w:t>
      </w:r>
      <w:r w:rsidR="009218D6">
        <w:rPr>
          <w:b/>
          <w:u w:val="single"/>
        </w:rPr>
        <w:t>shall</w:t>
      </w:r>
      <w:r w:rsidR="009218D6" w:rsidRPr="00C51C00">
        <w:rPr>
          <w:b/>
          <w:u w:val="single"/>
        </w:rPr>
        <w:t xml:space="preserve"> </w:t>
      </w:r>
      <w:r w:rsidR="003E3FB0" w:rsidRPr="00C51C00">
        <w:rPr>
          <w:b/>
          <w:u w:val="single"/>
        </w:rPr>
        <w:t>be written in English;</w:t>
      </w:r>
    </w:p>
    <w:p w14:paraId="4D733A46" w14:textId="0FBA27E9" w:rsidR="007E4A11" w:rsidRPr="00C51C00" w:rsidRDefault="00EF4023" w:rsidP="002D515D">
      <w:pPr>
        <w:pStyle w:val="Heading3"/>
        <w:numPr>
          <w:ilvl w:val="0"/>
          <w:numId w:val="20"/>
        </w:numPr>
        <w:spacing w:line="276" w:lineRule="auto"/>
        <w:ind w:left="1276" w:hanging="425"/>
        <w:rPr>
          <w:b/>
          <w:u w:val="single"/>
        </w:rPr>
      </w:pPr>
      <w:r>
        <w:t>Bidders</w:t>
      </w:r>
      <w:r w:rsidRPr="008334D4">
        <w:t xml:space="preserve"> </w:t>
      </w:r>
      <w:r w:rsidR="007E4A11" w:rsidRPr="008334D4">
        <w:t>should place emphasis upon brevity and clarity in all aspects of</w:t>
      </w:r>
      <w:r w:rsidR="007E4A11">
        <w:t xml:space="preserve"> your</w:t>
      </w:r>
      <w:r w:rsidR="007E4A11" w:rsidRPr="008334D4">
        <w:t xml:space="preserve"> </w:t>
      </w:r>
      <w:r w:rsidR="007E4A11">
        <w:t>tender;</w:t>
      </w:r>
    </w:p>
    <w:p w14:paraId="588F770E" w14:textId="77777777" w:rsidR="000D700B" w:rsidRDefault="00887A26" w:rsidP="002D515D">
      <w:pPr>
        <w:pStyle w:val="Heading3"/>
        <w:numPr>
          <w:ilvl w:val="0"/>
          <w:numId w:val="20"/>
        </w:numPr>
        <w:spacing w:line="276" w:lineRule="auto"/>
        <w:ind w:left="1276" w:hanging="425"/>
      </w:pPr>
      <w:r>
        <w:t>The</w:t>
      </w:r>
      <w:r w:rsidR="000D700B">
        <w:t xml:space="preserve"> tender must contain </w:t>
      </w:r>
      <w:r w:rsidR="009E68C9">
        <w:t xml:space="preserve">a </w:t>
      </w:r>
      <w:r w:rsidR="000D700B">
        <w:t>table of contents</w:t>
      </w:r>
      <w:r w:rsidR="000D700B" w:rsidRPr="00FD2778">
        <w:t xml:space="preserve">, </w:t>
      </w:r>
      <w:r w:rsidR="000D700B">
        <w:t xml:space="preserve">which includes </w:t>
      </w:r>
      <w:r w:rsidR="000D700B" w:rsidRPr="00FD2778">
        <w:t xml:space="preserve">all appendices that </w:t>
      </w:r>
      <w:r w:rsidR="009E68C9">
        <w:t>form</w:t>
      </w:r>
      <w:r w:rsidR="000D700B" w:rsidRPr="00FD2778">
        <w:t xml:space="preserve"> each part of </w:t>
      </w:r>
      <w:r w:rsidR="000D700B">
        <w:t>your tender;</w:t>
      </w:r>
    </w:p>
    <w:p w14:paraId="12D735F2" w14:textId="03F8324B" w:rsidR="009E68C9" w:rsidRPr="00313D11" w:rsidRDefault="00887A26" w:rsidP="002D515D">
      <w:pPr>
        <w:pStyle w:val="Heading3"/>
        <w:numPr>
          <w:ilvl w:val="0"/>
          <w:numId w:val="20"/>
        </w:numPr>
        <w:spacing w:before="100" w:after="100" w:line="276" w:lineRule="auto"/>
        <w:ind w:left="1276" w:hanging="425"/>
      </w:pPr>
      <w:r>
        <w:t>All</w:t>
      </w:r>
      <w:r w:rsidR="009E68C9">
        <w:t xml:space="preserve"> text must be in</w:t>
      </w:r>
      <w:r w:rsidR="009E68C9" w:rsidRPr="00313D11">
        <w:t xml:space="preserve"> Arial font size 12 and </w:t>
      </w:r>
      <w:r w:rsidR="009218D6">
        <w:t>shall</w:t>
      </w:r>
      <w:r w:rsidR="009218D6" w:rsidRPr="00313D11">
        <w:t xml:space="preserve"> </w:t>
      </w:r>
      <w:r w:rsidR="009E68C9" w:rsidRPr="00313D11">
        <w:t>be fully legible if printed in black and white;</w:t>
      </w:r>
      <w:r w:rsidR="009E68C9" w:rsidRPr="00313D11" w:rsidDel="00934DD9">
        <w:t xml:space="preserve"> </w:t>
      </w:r>
    </w:p>
    <w:p w14:paraId="653D40EE" w14:textId="211A40FD" w:rsidR="00283EDE" w:rsidRDefault="008E6C74" w:rsidP="002D515D">
      <w:pPr>
        <w:pStyle w:val="BodyL3"/>
        <w:numPr>
          <w:ilvl w:val="1"/>
          <w:numId w:val="20"/>
        </w:numPr>
        <w:tabs>
          <w:tab w:val="left" w:pos="1276"/>
        </w:tabs>
        <w:ind w:left="1276" w:hanging="425"/>
      </w:pPr>
      <w:r>
        <w:t>B</w:t>
      </w:r>
      <w:r w:rsidR="00283EDE">
        <w:t xml:space="preserve">idders </w:t>
      </w:r>
      <w:r w:rsidR="009218D6">
        <w:t xml:space="preserve">shall </w:t>
      </w:r>
      <w:r w:rsidR="00AF7C43">
        <w:t>ensure all file names clearly relate to the subject matter contained in the document and must restrict all</w:t>
      </w:r>
      <w:r w:rsidR="00283EDE" w:rsidRPr="00E62537">
        <w:t xml:space="preserve"> file name</w:t>
      </w:r>
      <w:r w:rsidR="00AF7C43">
        <w:t>s</w:t>
      </w:r>
      <w:r w:rsidR="00283EDE" w:rsidRPr="00E62537">
        <w:t xml:space="preserve"> to a </w:t>
      </w:r>
      <w:r w:rsidR="00283EDE" w:rsidRPr="00AF7C43">
        <w:rPr>
          <w:u w:val="single"/>
        </w:rPr>
        <w:t>maximum of 50 characters</w:t>
      </w:r>
      <w:r w:rsidR="00AF7C43">
        <w:t xml:space="preserve"> (</w:t>
      </w:r>
      <w:r w:rsidR="00283EDE" w:rsidRPr="00E62537">
        <w:t>otherwise files may become corrupted when downloaded from the e-tendering portal</w:t>
      </w:r>
      <w:r w:rsidR="00EF4023">
        <w:t>);</w:t>
      </w:r>
    </w:p>
    <w:p w14:paraId="79F0D741" w14:textId="77777777" w:rsidR="003E3FB0" w:rsidRPr="00EB15D6" w:rsidRDefault="00887A26" w:rsidP="002D515D">
      <w:pPr>
        <w:pStyle w:val="Heading3"/>
        <w:numPr>
          <w:ilvl w:val="0"/>
          <w:numId w:val="20"/>
        </w:numPr>
        <w:spacing w:before="100" w:afterAutospacing="0" w:line="276" w:lineRule="auto"/>
        <w:ind w:left="1276" w:hanging="425"/>
      </w:pPr>
      <w:r w:rsidRPr="00EB15D6">
        <w:t>Each</w:t>
      </w:r>
      <w:r w:rsidR="003E3FB0" w:rsidRPr="00EB15D6">
        <w:t xml:space="preserve"> </w:t>
      </w:r>
      <w:r w:rsidR="00EB15D6" w:rsidRPr="00EB15D6">
        <w:t>Quality Submission</w:t>
      </w:r>
      <w:r w:rsidR="003E3FB0" w:rsidRPr="00EB15D6">
        <w:t xml:space="preserve"> </w:t>
      </w:r>
      <w:r w:rsidR="00EB15D6" w:rsidRPr="00EB15D6">
        <w:t>module response</w:t>
      </w:r>
      <w:r w:rsidR="003E3FB0" w:rsidRPr="00EB15D6">
        <w:t xml:space="preserve"> </w:t>
      </w:r>
      <w:r w:rsidR="00EB15D6" w:rsidRPr="00EB15D6">
        <w:t>must</w:t>
      </w:r>
      <w:r w:rsidR="003E3FB0" w:rsidRPr="00EB15D6">
        <w:t xml:space="preserve"> </w:t>
      </w:r>
      <w:r w:rsidR="00EB15D6" w:rsidRPr="00EB15D6">
        <w:t xml:space="preserve">begin </w:t>
      </w:r>
      <w:r w:rsidR="00C51C00" w:rsidRPr="00EB15D6">
        <w:t>on a new page and t</w:t>
      </w:r>
      <w:r w:rsidR="003E095D" w:rsidRPr="00EB15D6">
        <w:t xml:space="preserve">he </w:t>
      </w:r>
      <w:r w:rsidR="00C51C00" w:rsidRPr="00EB15D6">
        <w:t xml:space="preserve">reference number </w:t>
      </w:r>
      <w:r w:rsidR="003E095D" w:rsidRPr="00EB15D6">
        <w:t xml:space="preserve">of the relevant </w:t>
      </w:r>
      <w:r w:rsidR="00EB15D6" w:rsidRPr="00EB15D6">
        <w:t>module</w:t>
      </w:r>
      <w:r w:rsidR="003E095D" w:rsidRPr="00EB15D6">
        <w:t xml:space="preserve"> must appear at the top</w:t>
      </w:r>
      <w:r w:rsidR="009E68C9" w:rsidRPr="00EB15D6">
        <w:t xml:space="preserve"> of </w:t>
      </w:r>
      <w:r w:rsidR="003E095D" w:rsidRPr="00EB15D6">
        <w:t xml:space="preserve">that </w:t>
      </w:r>
      <w:r w:rsidR="009E68C9" w:rsidRPr="00EB15D6">
        <w:t>page</w:t>
      </w:r>
      <w:r w:rsidR="003E3FB0" w:rsidRPr="00EB15D6">
        <w:t xml:space="preserve">;  </w:t>
      </w:r>
    </w:p>
    <w:p w14:paraId="277ECEED" w14:textId="7B4A676A" w:rsidR="00C51C00" w:rsidRPr="00EB15D6" w:rsidRDefault="00887A26" w:rsidP="002D515D">
      <w:pPr>
        <w:pStyle w:val="Heading3"/>
        <w:numPr>
          <w:ilvl w:val="0"/>
          <w:numId w:val="20"/>
        </w:numPr>
        <w:spacing w:before="100" w:afterAutospacing="0" w:line="276" w:lineRule="auto"/>
        <w:ind w:left="1276" w:hanging="425"/>
      </w:pPr>
      <w:r w:rsidRPr="00EB15D6">
        <w:t>The</w:t>
      </w:r>
      <w:r w:rsidR="00C51C00" w:rsidRPr="00EB15D6">
        <w:t xml:space="preserve"> page limits stated must be adhered to. </w:t>
      </w:r>
      <w:r w:rsidR="000D6453" w:rsidRPr="00EB15D6">
        <w:t>These page limits are exclusive of any pictures or diagrams</w:t>
      </w:r>
      <w:r w:rsidR="009218D6">
        <w:t>,</w:t>
      </w:r>
      <w:r w:rsidR="000D6453" w:rsidRPr="00EB15D6">
        <w:t xml:space="preserve"> which </w:t>
      </w:r>
      <w:r w:rsidR="009218D6">
        <w:t>shall</w:t>
      </w:r>
      <w:r w:rsidR="009218D6" w:rsidRPr="00EB15D6">
        <w:t xml:space="preserve"> </w:t>
      </w:r>
      <w:r w:rsidR="000D6453" w:rsidRPr="00EB15D6">
        <w:t xml:space="preserve">be put in an appendix to the response </w:t>
      </w:r>
      <w:r w:rsidR="009E68C9" w:rsidRPr="00EB15D6">
        <w:t>so</w:t>
      </w:r>
      <w:r w:rsidR="008E6C74">
        <w:t xml:space="preserve"> that</w:t>
      </w:r>
      <w:r w:rsidR="000D6453" w:rsidRPr="00EB15D6">
        <w:t xml:space="preserve"> TfL is able to verify that page limits have not been exceeded. TfL will not consider information contained in pages that </w:t>
      </w:r>
      <w:r w:rsidR="00F36649">
        <w:t>ha</w:t>
      </w:r>
      <w:r w:rsidR="008E6C74">
        <w:t>ve</w:t>
      </w:r>
      <w:r w:rsidR="00F36649">
        <w:t xml:space="preserve"> </w:t>
      </w:r>
      <w:r w:rsidR="000D6453" w:rsidRPr="00EB15D6">
        <w:t>exceed the stated page limits</w:t>
      </w:r>
      <w:r w:rsidR="00AB0918" w:rsidRPr="00EB15D6">
        <w:t>;</w:t>
      </w:r>
    </w:p>
    <w:p w14:paraId="46D52CBE" w14:textId="02717319" w:rsidR="003E3FB0" w:rsidRPr="00ED1B2D" w:rsidRDefault="00887A26" w:rsidP="002D515D">
      <w:pPr>
        <w:pStyle w:val="Heading3"/>
        <w:numPr>
          <w:ilvl w:val="0"/>
          <w:numId w:val="20"/>
        </w:numPr>
        <w:spacing w:before="100" w:afterAutospacing="0" w:line="276" w:lineRule="auto"/>
        <w:ind w:left="1276" w:hanging="425"/>
      </w:pPr>
      <w:bookmarkStart w:id="134" w:name="_Hlk71013787"/>
      <w:r w:rsidRPr="00EB15D6">
        <w:t>The</w:t>
      </w:r>
      <w:r w:rsidR="009457B7">
        <w:t>re is no</w:t>
      </w:r>
      <w:r w:rsidR="003E3FB0" w:rsidRPr="00EB15D6">
        <w:t xml:space="preserve"> </w:t>
      </w:r>
      <w:r w:rsidR="004F2A56" w:rsidRPr="00EB15D6">
        <w:t xml:space="preserve">Financial </w:t>
      </w:r>
      <w:r w:rsidR="003E2072">
        <w:t>Submission</w:t>
      </w:r>
      <w:r w:rsidR="00E437BC">
        <w:t xml:space="preserve"> </w:t>
      </w:r>
      <w:r w:rsidR="009457B7">
        <w:t xml:space="preserve">for this tender. You </w:t>
      </w:r>
      <w:r w:rsidR="009218D6">
        <w:t xml:space="preserve">shall </w:t>
      </w:r>
      <w:r w:rsidR="009457B7">
        <w:t xml:space="preserve">ensure that any figures provided in the growth of </w:t>
      </w:r>
      <w:r w:rsidR="00010FE1">
        <w:t>CLOCS</w:t>
      </w:r>
      <w:r w:rsidR="009457B7">
        <w:t xml:space="preserve"> or in fees or set by you are fully compliant with the strict guidelines set out in </w:t>
      </w:r>
      <w:r w:rsidR="009457B7" w:rsidRPr="00983BBA">
        <w:rPr>
          <w:color w:val="000000" w:themeColor="text1"/>
        </w:rPr>
        <w:t xml:space="preserve">the Financial Schedule of the </w:t>
      </w:r>
      <w:r w:rsidR="00EF4023" w:rsidRPr="00983BBA">
        <w:rPr>
          <w:color w:val="000000" w:themeColor="text1"/>
        </w:rPr>
        <w:t>Contract</w:t>
      </w:r>
      <w:r w:rsidR="003E3FB0" w:rsidRPr="00983BBA">
        <w:rPr>
          <w:color w:val="000000" w:themeColor="text1"/>
        </w:rPr>
        <w:t>;</w:t>
      </w:r>
    </w:p>
    <w:bookmarkEnd w:id="134"/>
    <w:p w14:paraId="7B225C45" w14:textId="1BF7D65C" w:rsidR="003E3FB0" w:rsidRDefault="00887A26" w:rsidP="002D515D">
      <w:pPr>
        <w:pStyle w:val="Heading3"/>
        <w:numPr>
          <w:ilvl w:val="0"/>
          <w:numId w:val="20"/>
        </w:numPr>
        <w:spacing w:before="100" w:afterAutospacing="0" w:line="276" w:lineRule="auto"/>
        <w:ind w:left="1276" w:hanging="425"/>
      </w:pPr>
      <w:r>
        <w:lastRenderedPageBreak/>
        <w:t>Where</w:t>
      </w:r>
      <w:r w:rsidR="003E3FB0" w:rsidRPr="008334D4">
        <w:t xml:space="preserve"> </w:t>
      </w:r>
      <w:r w:rsidR="004056B0">
        <w:t>Bidders</w:t>
      </w:r>
      <w:r w:rsidR="003E3FB0">
        <w:t xml:space="preserve"> </w:t>
      </w:r>
      <w:r w:rsidR="003E3FB0" w:rsidRPr="008334D4">
        <w:t>do not respond in the format indicated by TfL, TfL reserves the right to treat these responses as non-compliant and reject any response that does not adhere to all t</w:t>
      </w:r>
      <w:r w:rsidR="003E3FB0">
        <w:t>he administrative instructions;</w:t>
      </w:r>
      <w:r w:rsidR="00EB15D6">
        <w:t xml:space="preserve"> and</w:t>
      </w:r>
    </w:p>
    <w:p w14:paraId="703ACECE" w14:textId="51C61674" w:rsidR="004031A2" w:rsidRPr="00B328A7" w:rsidRDefault="00887A26" w:rsidP="002D515D">
      <w:pPr>
        <w:pStyle w:val="Heading3"/>
        <w:numPr>
          <w:ilvl w:val="0"/>
          <w:numId w:val="20"/>
        </w:numPr>
        <w:spacing w:afterAutospacing="0" w:line="276" w:lineRule="auto"/>
        <w:ind w:left="1276" w:hanging="425"/>
      </w:pPr>
      <w:r>
        <w:t>All</w:t>
      </w:r>
      <w:r w:rsidR="004031A2" w:rsidRPr="00B328A7">
        <w:t xml:space="preserve">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r w:rsidR="00EF4023">
        <w:t>P</w:t>
      </w:r>
      <w:r w:rsidR="00EF4023" w:rsidRPr="002C72C7">
        <w:t xml:space="preserve">aragraph </w:t>
      </w:r>
      <w:r w:rsidR="002C72C7" w:rsidRPr="002C72C7">
        <w:t>7</w:t>
      </w:r>
      <w:r w:rsidR="00AB0918" w:rsidRPr="002C72C7">
        <w:t>.2</w:t>
      </w:r>
      <w:r w:rsidR="004031A2" w:rsidRPr="00503C32">
        <w:t xml:space="preserve"> for</w:t>
      </w:r>
      <w:r w:rsidR="004031A2" w:rsidRPr="00CA3ACC">
        <w:t xml:space="preserve"> further details).</w:t>
      </w:r>
    </w:p>
    <w:p w14:paraId="1B1CABE6" w14:textId="77777777" w:rsidR="00D969DC" w:rsidRDefault="00D969DC" w:rsidP="00DA2E2F">
      <w:pPr>
        <w:pStyle w:val="Heading2"/>
      </w:pPr>
      <w:bookmarkStart w:id="135" w:name="_Toc67909550"/>
      <w:bookmarkStart w:id="136" w:name="_Toc142472715"/>
      <w:r>
        <w:t>Format of Tender</w:t>
      </w:r>
      <w:bookmarkEnd w:id="135"/>
    </w:p>
    <w:p w14:paraId="35FB6229" w14:textId="1C4321A5" w:rsidR="00AE194E" w:rsidRPr="00005D1C" w:rsidRDefault="0005733E" w:rsidP="00316199">
      <w:pPr>
        <w:jc w:val="both"/>
      </w:pPr>
      <w:r>
        <w:t xml:space="preserve">Your </w:t>
      </w:r>
      <w:r w:rsidR="00542733">
        <w:t xml:space="preserve">Initial Offer </w:t>
      </w:r>
      <w:r>
        <w:t>tender</w:t>
      </w:r>
      <w:r w:rsidR="00AE194E">
        <w:t xml:space="preserve"> </w:t>
      </w:r>
      <w:r>
        <w:t>must</w:t>
      </w:r>
      <w:r w:rsidR="00AE194E">
        <w:t xml:space="preserve"> comprise </w:t>
      </w:r>
      <w:r w:rsidR="00005D1C">
        <w:t xml:space="preserve">the following </w:t>
      </w:r>
      <w:r w:rsidR="00450A81">
        <w:t xml:space="preserve">three </w:t>
      </w:r>
      <w:r w:rsidR="00AE194E">
        <w:t>(</w:t>
      </w:r>
      <w:r w:rsidR="00450A81">
        <w:t>3</w:t>
      </w:r>
      <w:r w:rsidR="00AE194E">
        <w:t xml:space="preserve">) </w:t>
      </w:r>
      <w:r w:rsidR="004F2A56" w:rsidRPr="00316199">
        <w:t>mandatory</w:t>
      </w:r>
      <w:r w:rsidR="004F2A56">
        <w:t xml:space="preserve"> </w:t>
      </w:r>
      <w:r w:rsidR="006B1D28">
        <w:t>elements</w:t>
      </w:r>
      <w:r w:rsidR="00AE194E">
        <w:t>:</w:t>
      </w:r>
      <w:bookmarkEnd w:id="136"/>
    </w:p>
    <w:p w14:paraId="07F17CF0" w14:textId="77777777" w:rsidR="004F2A56" w:rsidRDefault="004F2A56" w:rsidP="002D515D">
      <w:pPr>
        <w:pStyle w:val="Heading3"/>
        <w:numPr>
          <w:ilvl w:val="0"/>
          <w:numId w:val="42"/>
        </w:numPr>
        <w:spacing w:after="240" w:afterAutospacing="0" w:line="276" w:lineRule="auto"/>
      </w:pPr>
      <w:r>
        <w:t>T</w:t>
      </w:r>
      <w:r w:rsidR="006C4194" w:rsidRPr="00DA7F91">
        <w:t xml:space="preserve">he </w:t>
      </w:r>
      <w:r>
        <w:t>Quality</w:t>
      </w:r>
      <w:r w:rsidR="002F4410" w:rsidRPr="00DA7F91">
        <w:t xml:space="preserve"> </w:t>
      </w:r>
      <w:r w:rsidR="00BD756C">
        <w:t>Submission</w:t>
      </w:r>
      <w:r w:rsidR="003E095D" w:rsidRPr="00DA7F91">
        <w:t>;</w:t>
      </w:r>
      <w:r w:rsidR="00197693">
        <w:t xml:space="preserve"> </w:t>
      </w:r>
    </w:p>
    <w:p w14:paraId="4080CF0C" w14:textId="77777777" w:rsidR="004F2A56" w:rsidRDefault="00BD756C" w:rsidP="002D515D">
      <w:pPr>
        <w:pStyle w:val="Heading3"/>
        <w:numPr>
          <w:ilvl w:val="0"/>
          <w:numId w:val="42"/>
        </w:numPr>
        <w:spacing w:after="240" w:afterAutospacing="0" w:line="276" w:lineRule="auto"/>
      </w:pPr>
      <w:r>
        <w:t>The Commercial Submission; and</w:t>
      </w:r>
    </w:p>
    <w:p w14:paraId="2893DC0C" w14:textId="77777777" w:rsidR="00BD756C" w:rsidRPr="00DA7F91" w:rsidRDefault="00BD756C" w:rsidP="002D515D">
      <w:pPr>
        <w:pStyle w:val="Heading3"/>
        <w:numPr>
          <w:ilvl w:val="0"/>
          <w:numId w:val="42"/>
        </w:numPr>
        <w:spacing w:after="240" w:afterAutospacing="0" w:line="276" w:lineRule="auto"/>
      </w:pPr>
      <w:r>
        <w:t>The Responsible Procurement Submission</w:t>
      </w:r>
    </w:p>
    <w:p w14:paraId="4B6D8649" w14:textId="0B5AFE6A" w:rsidR="00BD756C" w:rsidRDefault="00B070CC" w:rsidP="00BD756C">
      <w:pPr>
        <w:rPr>
          <w:b/>
          <w:lang w:eastAsia="en-US"/>
        </w:rPr>
      </w:pPr>
      <w:bookmarkStart w:id="137" w:name="_Toc142472716"/>
      <w:r>
        <w:rPr>
          <w:b/>
          <w:lang w:eastAsia="en-US"/>
        </w:rPr>
        <w:t xml:space="preserve">The </w:t>
      </w:r>
      <w:r w:rsidR="00BD756C" w:rsidRPr="00733C54">
        <w:rPr>
          <w:b/>
          <w:lang w:eastAsia="en-US"/>
        </w:rPr>
        <w:t>Quality Submission</w:t>
      </w:r>
    </w:p>
    <w:p w14:paraId="43C574C3" w14:textId="793AAE1B" w:rsidR="00BD756C" w:rsidRPr="00005D1C" w:rsidRDefault="00BD756C" w:rsidP="00316199">
      <w:pPr>
        <w:jc w:val="both"/>
      </w:pPr>
      <w:r>
        <w:t xml:space="preserve">The </w:t>
      </w:r>
      <w:r w:rsidR="000B20B0">
        <w:t xml:space="preserve">Quality Submission </w:t>
      </w:r>
      <w:r>
        <w:t>modules</w:t>
      </w:r>
      <w:r w:rsidR="00B35202">
        <w:t xml:space="preserve"> on ProContract</w:t>
      </w:r>
      <w:r>
        <w:t xml:space="preserve"> contain questions that </w:t>
      </w:r>
      <w:r w:rsidR="004056B0">
        <w:t>Bidders</w:t>
      </w:r>
      <w:r w:rsidR="00F618E5">
        <w:t xml:space="preserve"> must answer as their Quality Submission. The answers provided in your </w:t>
      </w:r>
      <w:r>
        <w:t xml:space="preserve">tender should demonstrate your ability to meet the requirements listed in Volume 2 (the </w:t>
      </w:r>
      <w:r w:rsidR="00377EEE">
        <w:t>Specification</w:t>
      </w:r>
      <w:r>
        <w:t>) and your proposals for doing so.</w:t>
      </w:r>
    </w:p>
    <w:p w14:paraId="65BD2DAE" w14:textId="6D67D125" w:rsidR="00E437BC" w:rsidRPr="00E217B3" w:rsidRDefault="00CC1C0E" w:rsidP="00DA2E2F">
      <w:pPr>
        <w:pStyle w:val="Heading2"/>
      </w:pPr>
      <w:bookmarkStart w:id="138" w:name="_Toc29569416"/>
      <w:bookmarkStart w:id="139" w:name="_Toc29569417"/>
      <w:bookmarkStart w:id="140" w:name="_Toc29569418"/>
      <w:bookmarkStart w:id="141" w:name="_Toc29569419"/>
      <w:bookmarkStart w:id="142" w:name="_Toc29569420"/>
      <w:bookmarkStart w:id="143" w:name="_Toc29569421"/>
      <w:bookmarkStart w:id="144" w:name="_Toc29569422"/>
      <w:bookmarkStart w:id="145" w:name="_Toc29569423"/>
      <w:bookmarkStart w:id="146" w:name="_Toc29569424"/>
      <w:bookmarkStart w:id="147" w:name="_Toc29569425"/>
      <w:bookmarkStart w:id="148" w:name="_Toc29569426"/>
      <w:bookmarkStart w:id="149" w:name="_Toc29569427"/>
      <w:bookmarkStart w:id="150" w:name="_Toc29569428"/>
      <w:bookmarkStart w:id="151" w:name="_Toc29569429"/>
      <w:bookmarkStart w:id="152" w:name="_Toc29569430"/>
      <w:bookmarkStart w:id="153" w:name="_Toc29569431"/>
      <w:bookmarkStart w:id="154" w:name="_Toc29569432"/>
      <w:bookmarkStart w:id="155" w:name="_Toc29569433"/>
      <w:bookmarkStart w:id="156" w:name="_Toc29569434"/>
      <w:bookmarkStart w:id="157" w:name="_Toc29569435"/>
      <w:bookmarkStart w:id="158" w:name="_Toc29569436"/>
      <w:bookmarkStart w:id="159" w:name="_Toc29569437"/>
      <w:bookmarkStart w:id="160" w:name="_Toc29569438"/>
      <w:bookmarkStart w:id="161" w:name="_Toc29569439"/>
      <w:bookmarkStart w:id="162" w:name="_Toc29569440"/>
      <w:bookmarkStart w:id="163" w:name="_Toc29569441"/>
      <w:bookmarkStart w:id="164" w:name="_Toc29569442"/>
      <w:bookmarkStart w:id="165" w:name="_Toc29569443"/>
      <w:bookmarkStart w:id="166" w:name="_Toc29569444"/>
      <w:bookmarkStart w:id="167" w:name="_Toc29569445"/>
      <w:bookmarkStart w:id="168" w:name="_Toc29569446"/>
      <w:bookmarkStart w:id="169" w:name="_Toc29569447"/>
      <w:bookmarkStart w:id="170" w:name="_Toc29569448"/>
      <w:bookmarkStart w:id="171" w:name="_Toc29569449"/>
      <w:bookmarkStart w:id="172" w:name="_Toc29569450"/>
      <w:bookmarkStart w:id="173" w:name="_Toc29569451"/>
      <w:bookmarkStart w:id="174" w:name="_Toc29569452"/>
      <w:bookmarkStart w:id="175" w:name="_Toc29569453"/>
      <w:bookmarkStart w:id="176" w:name="_Toc29569454"/>
      <w:bookmarkStart w:id="177" w:name="_Toc29569455"/>
      <w:bookmarkStart w:id="178" w:name="_Toc29569456"/>
      <w:bookmarkStart w:id="179" w:name="_Toc29569457"/>
      <w:bookmarkStart w:id="180" w:name="_Toc29569458"/>
      <w:bookmarkStart w:id="181" w:name="_Toc29569459"/>
      <w:bookmarkStart w:id="182" w:name="_Toc29569460"/>
      <w:bookmarkStart w:id="183" w:name="_Toc29569461"/>
      <w:bookmarkStart w:id="184" w:name="_Toc29569462"/>
      <w:bookmarkStart w:id="185" w:name="_Toc29569463"/>
      <w:bookmarkStart w:id="186" w:name="_Toc29569464"/>
      <w:bookmarkStart w:id="187" w:name="_Toc29569465"/>
      <w:bookmarkStart w:id="188" w:name="_Toc29569466"/>
      <w:bookmarkStart w:id="189" w:name="_Toc29569467"/>
      <w:bookmarkStart w:id="190" w:name="_Toc29569468"/>
      <w:bookmarkStart w:id="191" w:name="_Toc29569469"/>
      <w:bookmarkStart w:id="192" w:name="_Toc29569470"/>
      <w:bookmarkStart w:id="193" w:name="_Toc29569471"/>
      <w:bookmarkStart w:id="194" w:name="_Toc29569472"/>
      <w:bookmarkStart w:id="195" w:name="_Toc29569473"/>
      <w:bookmarkStart w:id="196" w:name="_Toc29569474"/>
      <w:bookmarkStart w:id="197" w:name="_Toc29569475"/>
      <w:bookmarkStart w:id="198" w:name="_Toc29569476"/>
      <w:bookmarkStart w:id="199" w:name="_Toc29569477"/>
      <w:bookmarkStart w:id="200" w:name="_Toc29569478"/>
      <w:bookmarkStart w:id="201" w:name="_Toc29569479"/>
      <w:bookmarkStart w:id="202" w:name="_Toc29569480"/>
      <w:bookmarkStart w:id="203" w:name="_Toc29569481"/>
      <w:bookmarkStart w:id="204" w:name="_Toc29569482"/>
      <w:bookmarkStart w:id="205" w:name="_Toc29569483"/>
      <w:bookmarkStart w:id="206" w:name="_Toc29569484"/>
      <w:bookmarkStart w:id="207" w:name="_Toc29569485"/>
      <w:bookmarkStart w:id="208" w:name="_Toc29569486"/>
      <w:bookmarkStart w:id="209" w:name="_Toc29569487"/>
      <w:bookmarkStart w:id="210" w:name="_Toc29569488"/>
      <w:bookmarkStart w:id="211" w:name="_Toc29569489"/>
      <w:bookmarkStart w:id="212" w:name="_Toc29569490"/>
      <w:bookmarkStart w:id="213" w:name="_Toc29569491"/>
      <w:bookmarkStart w:id="214" w:name="_Toc29569492"/>
      <w:bookmarkStart w:id="215" w:name="_Toc29569493"/>
      <w:bookmarkStart w:id="216" w:name="_Toc29569494"/>
      <w:bookmarkStart w:id="217" w:name="_Toc29569495"/>
      <w:bookmarkStart w:id="218" w:name="_Toc29569496"/>
      <w:bookmarkStart w:id="219" w:name="_Toc29569497"/>
      <w:bookmarkStart w:id="220" w:name="_Toc29569498"/>
      <w:bookmarkStart w:id="221" w:name="_Toc29569499"/>
      <w:bookmarkStart w:id="222" w:name="_Toc29569500"/>
      <w:bookmarkStart w:id="223" w:name="_Toc29569501"/>
      <w:bookmarkStart w:id="224" w:name="_Toc29569502"/>
      <w:bookmarkStart w:id="225" w:name="_Toc29569503"/>
      <w:bookmarkStart w:id="226" w:name="_Toc29569504"/>
      <w:bookmarkStart w:id="227" w:name="_Toc29569505"/>
      <w:bookmarkStart w:id="228" w:name="_Toc29569506"/>
      <w:bookmarkStart w:id="229" w:name="_Toc29569507"/>
      <w:bookmarkStart w:id="230" w:name="_Toc29569508"/>
      <w:bookmarkStart w:id="231" w:name="_Toc29569509"/>
      <w:bookmarkStart w:id="232" w:name="_Toc29569510"/>
      <w:bookmarkStart w:id="233" w:name="_Toc29569511"/>
      <w:bookmarkStart w:id="234" w:name="_Toc29569512"/>
      <w:bookmarkStart w:id="235" w:name="_Toc29569513"/>
      <w:bookmarkStart w:id="236" w:name="_Toc29569514"/>
      <w:bookmarkStart w:id="237" w:name="_Toc29569515"/>
      <w:bookmarkStart w:id="238" w:name="_Toc29569516"/>
      <w:bookmarkStart w:id="239" w:name="_Toc29569517"/>
      <w:bookmarkStart w:id="240" w:name="_Toc29569518"/>
      <w:bookmarkStart w:id="241" w:name="_Toc29569519"/>
      <w:bookmarkStart w:id="242" w:name="_Toc29569520"/>
      <w:bookmarkStart w:id="243" w:name="_Toc29569521"/>
      <w:bookmarkStart w:id="244" w:name="_Toc29569522"/>
      <w:bookmarkStart w:id="245" w:name="_Toc29569523"/>
      <w:bookmarkStart w:id="246" w:name="_Toc29569524"/>
      <w:bookmarkStart w:id="247" w:name="_Toc29569525"/>
      <w:bookmarkStart w:id="248" w:name="_Toc29569526"/>
      <w:bookmarkStart w:id="249" w:name="_Toc29569527"/>
      <w:bookmarkStart w:id="250" w:name="_Toc29569528"/>
      <w:bookmarkStart w:id="251" w:name="_Toc29569529"/>
      <w:bookmarkStart w:id="252" w:name="_Toc29569530"/>
      <w:bookmarkStart w:id="253" w:name="_Toc29569531"/>
      <w:bookmarkStart w:id="254" w:name="_Toc29569532"/>
      <w:bookmarkStart w:id="255" w:name="_Toc29569533"/>
      <w:bookmarkStart w:id="256" w:name="_Toc29569534"/>
      <w:bookmarkStart w:id="257" w:name="_Toc29569535"/>
      <w:bookmarkStart w:id="258" w:name="_Toc29569536"/>
      <w:bookmarkStart w:id="259" w:name="_Toc29569537"/>
      <w:bookmarkStart w:id="260" w:name="_Toc29569538"/>
      <w:bookmarkStart w:id="261" w:name="_Toc29569539"/>
      <w:bookmarkStart w:id="262" w:name="_Toc29569540"/>
      <w:bookmarkStart w:id="263" w:name="_Toc29569541"/>
      <w:bookmarkStart w:id="264" w:name="_Toc29569542"/>
      <w:bookmarkStart w:id="265" w:name="_Toc29569543"/>
      <w:bookmarkStart w:id="266" w:name="_Toc29569544"/>
      <w:bookmarkStart w:id="267" w:name="_Toc29569545"/>
      <w:bookmarkStart w:id="268" w:name="_Toc29569546"/>
      <w:bookmarkStart w:id="269" w:name="_Toc29569547"/>
      <w:bookmarkStart w:id="270" w:name="_Toc29569548"/>
      <w:bookmarkStart w:id="271" w:name="_Toc29569549"/>
      <w:bookmarkStart w:id="272" w:name="_Toc29569550"/>
      <w:bookmarkStart w:id="273" w:name="_Toc29569551"/>
      <w:bookmarkStart w:id="274" w:name="_Toc29569552"/>
      <w:bookmarkStart w:id="275" w:name="_Toc29569553"/>
      <w:bookmarkStart w:id="276" w:name="_Toc29569554"/>
      <w:bookmarkStart w:id="277" w:name="_Toc29569555"/>
      <w:bookmarkStart w:id="278" w:name="_Toc29569556"/>
      <w:bookmarkStart w:id="279" w:name="_Toc29569557"/>
      <w:bookmarkStart w:id="280" w:name="_Toc29569558"/>
      <w:bookmarkStart w:id="281" w:name="_Toc29569559"/>
      <w:bookmarkStart w:id="282" w:name="_Toc29569560"/>
      <w:bookmarkStart w:id="283" w:name="_Toc29569561"/>
      <w:bookmarkStart w:id="284" w:name="_Toc29569562"/>
      <w:bookmarkStart w:id="285" w:name="_Toc29569563"/>
      <w:bookmarkStart w:id="286" w:name="_Toc29569564"/>
      <w:bookmarkStart w:id="287" w:name="_Toc29569565"/>
      <w:bookmarkStart w:id="288" w:name="_Toc29569566"/>
      <w:bookmarkStart w:id="289" w:name="_Toc29569567"/>
      <w:bookmarkStart w:id="290" w:name="_Toc29569568"/>
      <w:bookmarkStart w:id="291" w:name="_Toc29569569"/>
      <w:bookmarkStart w:id="292" w:name="_Toc29569570"/>
      <w:bookmarkStart w:id="293" w:name="_Toc29569571"/>
      <w:bookmarkStart w:id="294" w:name="_Toc29569572"/>
      <w:bookmarkStart w:id="295" w:name="_Toc29569573"/>
      <w:bookmarkStart w:id="296" w:name="_Toc29569574"/>
      <w:bookmarkStart w:id="297" w:name="_Toc29569575"/>
      <w:bookmarkStart w:id="298" w:name="_Toc67909551"/>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E217B3">
        <w:t>Note about t</w:t>
      </w:r>
      <w:r w:rsidR="00B070CC" w:rsidRPr="00E217B3">
        <w:t xml:space="preserve">he </w:t>
      </w:r>
      <w:r w:rsidR="004F2A56" w:rsidRPr="00E217B3">
        <w:t>Financial</w:t>
      </w:r>
      <w:r w:rsidR="0028726A" w:rsidRPr="00E217B3">
        <w:t xml:space="preserve"> Submission</w:t>
      </w:r>
      <w:r w:rsidRPr="00E217B3">
        <w:t xml:space="preserve"> </w:t>
      </w:r>
      <w:bookmarkEnd w:id="298"/>
    </w:p>
    <w:p w14:paraId="596494A3" w14:textId="4428B9C0" w:rsidR="00E437BC" w:rsidRPr="00E217B3" w:rsidRDefault="00E437BC" w:rsidP="00316199">
      <w:pPr>
        <w:jc w:val="both"/>
      </w:pPr>
      <w:bookmarkStart w:id="299" w:name="_Hlk71013944"/>
      <w:r w:rsidRPr="00E217B3">
        <w:t xml:space="preserve">Due to this tender being </w:t>
      </w:r>
      <w:r w:rsidR="00553FC0" w:rsidRPr="00E217B3">
        <w:t>for a concession</w:t>
      </w:r>
      <w:r w:rsidRPr="00E217B3">
        <w:t xml:space="preserve"> there will be no pricing submission required</w:t>
      </w:r>
      <w:r w:rsidR="00CC1C0E" w:rsidRPr="00E217B3">
        <w:t xml:space="preserve"> in your response</w:t>
      </w:r>
      <w:r w:rsidRPr="00E217B3">
        <w:t>.</w:t>
      </w:r>
    </w:p>
    <w:p w14:paraId="03E379FE" w14:textId="4A416585" w:rsidR="00E437BC" w:rsidRPr="00005D1C" w:rsidRDefault="00553FC0" w:rsidP="00316199">
      <w:pPr>
        <w:jc w:val="both"/>
      </w:pPr>
      <w:r>
        <w:t xml:space="preserve">Tenderers are required </w:t>
      </w:r>
      <w:r w:rsidR="00C0546D">
        <w:t xml:space="preserve">to </w:t>
      </w:r>
      <w:r>
        <w:t xml:space="preserve">state compliance with the terms and charges outlined in the </w:t>
      </w:r>
      <w:r w:rsidR="00CC1C0E">
        <w:t xml:space="preserve">Schedule 5 of the </w:t>
      </w:r>
      <w:r w:rsidR="00F911B9">
        <w:t>Contract</w:t>
      </w:r>
      <w:r>
        <w:t xml:space="preserve">. </w:t>
      </w:r>
      <w:r w:rsidR="00CC1C0E">
        <w:t>Schedule 5</w:t>
      </w:r>
      <w:r>
        <w:t xml:space="preserve"> is no</w:t>
      </w:r>
      <w:r w:rsidR="00CC1C0E">
        <w:t>n-</w:t>
      </w:r>
      <w:r>
        <w:t>negotiable</w:t>
      </w:r>
      <w:bookmarkEnd w:id="299"/>
      <w:r>
        <w:t>.</w:t>
      </w:r>
    </w:p>
    <w:p w14:paraId="77323F14" w14:textId="77777777" w:rsidR="00803E4B" w:rsidRPr="00D07A97" w:rsidRDefault="00B070CC" w:rsidP="00DA2E2F">
      <w:pPr>
        <w:pStyle w:val="Heading2"/>
      </w:pPr>
      <w:bookmarkStart w:id="300" w:name="_Toc67909552"/>
      <w:r>
        <w:t xml:space="preserve">The </w:t>
      </w:r>
      <w:r w:rsidR="004F2A56" w:rsidRPr="00D07A97">
        <w:t>Commercial</w:t>
      </w:r>
      <w:r w:rsidR="00803E4B" w:rsidRPr="00D07A97">
        <w:t xml:space="preserve"> </w:t>
      </w:r>
      <w:r w:rsidR="004C49B8" w:rsidRPr="00D07A97">
        <w:t>Submission</w:t>
      </w:r>
      <w:bookmarkEnd w:id="300"/>
    </w:p>
    <w:p w14:paraId="5DAAE46A" w14:textId="12BD542B" w:rsidR="00062848" w:rsidRPr="00316199" w:rsidRDefault="003E095D" w:rsidP="00316199">
      <w:pPr>
        <w:jc w:val="both"/>
      </w:pPr>
      <w:r>
        <w:t xml:space="preserve">The </w:t>
      </w:r>
      <w:r w:rsidR="00710454">
        <w:t>Commercial Submission</w:t>
      </w:r>
      <w:r>
        <w:t xml:space="preserve"> </w:t>
      </w:r>
      <w:r w:rsidR="009218D6">
        <w:t xml:space="preserve">shall </w:t>
      </w:r>
      <w:r>
        <w:t xml:space="preserve">consist of </w:t>
      </w:r>
      <w:r w:rsidR="00062848">
        <w:t xml:space="preserve">the following </w:t>
      </w:r>
      <w:r w:rsidR="00710454">
        <w:t>four</w:t>
      </w:r>
      <w:r w:rsidR="008F335E">
        <w:t xml:space="preserve"> (</w:t>
      </w:r>
      <w:r w:rsidR="00710454">
        <w:t>4</w:t>
      </w:r>
      <w:r w:rsidR="008F335E">
        <w:t xml:space="preserve">) </w:t>
      </w:r>
      <w:r w:rsidR="00062848" w:rsidRPr="00316199">
        <w:t>accurately and correctly completed documents:</w:t>
      </w:r>
    </w:p>
    <w:p w14:paraId="0009A3FB" w14:textId="77777777" w:rsidR="00062848" w:rsidRDefault="0050025D" w:rsidP="002D515D">
      <w:pPr>
        <w:pStyle w:val="Heading3"/>
        <w:numPr>
          <w:ilvl w:val="0"/>
          <w:numId w:val="43"/>
        </w:numPr>
        <w:spacing w:after="240" w:afterAutospacing="0" w:line="276" w:lineRule="auto"/>
        <w:rPr>
          <w:rFonts w:eastAsia="Calibri"/>
        </w:rPr>
      </w:pPr>
      <w:r>
        <w:rPr>
          <w:rFonts w:eastAsia="Calibri"/>
        </w:rPr>
        <w:t>ITT</w:t>
      </w:r>
      <w:r w:rsidR="0042069C">
        <w:rPr>
          <w:rFonts w:eastAsia="Calibri"/>
        </w:rPr>
        <w:t xml:space="preserve"> </w:t>
      </w:r>
      <w:r w:rsidR="0042069C" w:rsidRPr="00316199">
        <w:t>Volume</w:t>
      </w:r>
      <w:r w:rsidR="0042069C">
        <w:rPr>
          <w:rFonts w:eastAsia="Calibri"/>
        </w:rPr>
        <w:t xml:space="preserve"> 1, Section </w:t>
      </w:r>
      <w:r w:rsidR="00592215">
        <w:rPr>
          <w:rFonts w:eastAsia="Calibri"/>
        </w:rPr>
        <w:t>7</w:t>
      </w:r>
      <w:r w:rsidR="00062848">
        <w:rPr>
          <w:rFonts w:eastAsia="Calibri"/>
        </w:rPr>
        <w:t xml:space="preserve"> – Form of Tender; </w:t>
      </w:r>
    </w:p>
    <w:p w14:paraId="0CE49620" w14:textId="77777777" w:rsidR="00062848" w:rsidRDefault="0050025D" w:rsidP="002D515D">
      <w:pPr>
        <w:pStyle w:val="Heading3"/>
        <w:numPr>
          <w:ilvl w:val="0"/>
          <w:numId w:val="43"/>
        </w:numPr>
        <w:spacing w:after="240" w:afterAutospacing="0" w:line="276" w:lineRule="auto"/>
        <w:rPr>
          <w:rFonts w:eastAsia="Calibri"/>
        </w:rPr>
      </w:pPr>
      <w:r>
        <w:rPr>
          <w:rFonts w:eastAsia="Calibri"/>
        </w:rPr>
        <w:t>ITT</w:t>
      </w:r>
      <w:r w:rsidR="0042069C">
        <w:rPr>
          <w:rFonts w:eastAsia="Calibri"/>
        </w:rPr>
        <w:t xml:space="preserve"> Volume 1, Section </w:t>
      </w:r>
      <w:r w:rsidR="00592215">
        <w:rPr>
          <w:rFonts w:eastAsia="Calibri"/>
        </w:rPr>
        <w:t>8</w:t>
      </w:r>
      <w:r w:rsidR="00062848">
        <w:rPr>
          <w:rFonts w:eastAsia="Calibri"/>
        </w:rPr>
        <w:t xml:space="preserve"> – Conflict of Interest Declaration; </w:t>
      </w:r>
    </w:p>
    <w:p w14:paraId="385FF71C" w14:textId="77777777" w:rsidR="001511F4" w:rsidRDefault="0050025D" w:rsidP="002D515D">
      <w:pPr>
        <w:pStyle w:val="Heading3"/>
        <w:numPr>
          <w:ilvl w:val="0"/>
          <w:numId w:val="43"/>
        </w:numPr>
        <w:spacing w:after="240" w:afterAutospacing="0" w:line="276" w:lineRule="auto"/>
        <w:rPr>
          <w:rFonts w:eastAsia="Calibri"/>
        </w:rPr>
      </w:pPr>
      <w:r>
        <w:rPr>
          <w:rFonts w:eastAsia="Calibri"/>
        </w:rPr>
        <w:t>ITT</w:t>
      </w:r>
      <w:r w:rsidR="0042069C">
        <w:rPr>
          <w:rFonts w:eastAsia="Calibri"/>
        </w:rPr>
        <w:t xml:space="preserve"> Volume 1, Section </w:t>
      </w:r>
      <w:r w:rsidR="00592215">
        <w:rPr>
          <w:rFonts w:eastAsia="Calibri"/>
        </w:rPr>
        <w:t>9</w:t>
      </w:r>
      <w:r w:rsidR="001511F4">
        <w:rPr>
          <w:rFonts w:eastAsia="Calibri"/>
        </w:rPr>
        <w:t xml:space="preserve"> – Non-Collusion Declaration;</w:t>
      </w:r>
      <w:r w:rsidR="00710454">
        <w:rPr>
          <w:rFonts w:eastAsia="Calibri"/>
        </w:rPr>
        <w:t xml:space="preserve"> and</w:t>
      </w:r>
    </w:p>
    <w:p w14:paraId="5497B81E" w14:textId="77777777" w:rsidR="00710454" w:rsidRPr="002800D8" w:rsidRDefault="0050025D" w:rsidP="002D515D">
      <w:pPr>
        <w:pStyle w:val="Heading3"/>
        <w:numPr>
          <w:ilvl w:val="0"/>
          <w:numId w:val="43"/>
        </w:numPr>
        <w:spacing w:after="240" w:afterAutospacing="0" w:line="276" w:lineRule="auto"/>
        <w:rPr>
          <w:rFonts w:eastAsia="Calibri"/>
        </w:rPr>
      </w:pPr>
      <w:r>
        <w:rPr>
          <w:rFonts w:eastAsia="Calibri"/>
        </w:rPr>
        <w:lastRenderedPageBreak/>
        <w:t>ITT</w:t>
      </w:r>
      <w:r w:rsidR="00710454">
        <w:rPr>
          <w:rFonts w:eastAsia="Calibri"/>
        </w:rPr>
        <w:t xml:space="preserve"> Volume 1, </w:t>
      </w:r>
      <w:r w:rsidR="00710454" w:rsidRPr="002800D8">
        <w:rPr>
          <w:rFonts w:eastAsia="Calibri"/>
        </w:rPr>
        <w:t>Appendix 1 – Reserved Information</w:t>
      </w:r>
    </w:p>
    <w:p w14:paraId="5B7F4172" w14:textId="77777777" w:rsidR="00592215" w:rsidRPr="00316199" w:rsidRDefault="009A281B" w:rsidP="00316199">
      <w:pPr>
        <w:jc w:val="both"/>
        <w:rPr>
          <w:szCs w:val="24"/>
        </w:rPr>
      </w:pPr>
      <w:r w:rsidRPr="00316199">
        <w:t>B</w:t>
      </w:r>
      <w:r w:rsidR="00F866DB" w:rsidRPr="00316199">
        <w:t>idders may</w:t>
      </w:r>
      <w:r w:rsidRPr="00316199">
        <w:t xml:space="preserve"> NOT</w:t>
      </w:r>
      <w:r w:rsidR="00F866DB" w:rsidRPr="00316199">
        <w:t xml:space="preserve"> submit comments </w:t>
      </w:r>
      <w:r w:rsidR="006B0906" w:rsidRPr="00316199">
        <w:t>and suggested alternative drafting in relation to the</w:t>
      </w:r>
      <w:r w:rsidR="00F866DB" w:rsidRPr="00316199">
        <w:t xml:space="preserve"> Contract</w:t>
      </w:r>
      <w:r w:rsidRPr="00316199">
        <w:t>.</w:t>
      </w:r>
    </w:p>
    <w:p w14:paraId="3BFE977E" w14:textId="13EC7D86" w:rsidR="00AA3F31" w:rsidRPr="00005D1C" w:rsidRDefault="00B070CC" w:rsidP="00DA2E2F">
      <w:pPr>
        <w:pStyle w:val="Heading2"/>
      </w:pPr>
      <w:bookmarkStart w:id="301" w:name="_Toc67909553"/>
      <w:r>
        <w:t xml:space="preserve">The </w:t>
      </w:r>
      <w:r w:rsidR="002800D8">
        <w:t>Responsible Procurement Submission</w:t>
      </w:r>
      <w:bookmarkEnd w:id="301"/>
    </w:p>
    <w:p w14:paraId="310697E3" w14:textId="39D33B8C" w:rsidR="00AA3F31" w:rsidRPr="002336D1" w:rsidRDefault="00AA3F31" w:rsidP="00DA2E2F">
      <w:pPr>
        <w:pStyle w:val="Heading2"/>
      </w:pPr>
      <w:bookmarkStart w:id="302" w:name="_Toc29569578"/>
      <w:bookmarkStart w:id="303" w:name="_Toc52523032"/>
      <w:bookmarkStart w:id="304" w:name="_Toc67909554"/>
      <w:r>
        <w:t xml:space="preserve">The Responsible Procurement Submission </w:t>
      </w:r>
      <w:r w:rsidR="009218D6">
        <w:t xml:space="preserve">shall </w:t>
      </w:r>
      <w:r>
        <w:t xml:space="preserve">consist of your response to </w:t>
      </w:r>
      <w:r w:rsidRPr="0094096E">
        <w:t>Appendix 3 to this Volume 1</w:t>
      </w:r>
      <w:r w:rsidRPr="0087186D">
        <w:t>.</w:t>
      </w:r>
      <w:bookmarkEnd w:id="302"/>
      <w:bookmarkEnd w:id="303"/>
      <w:bookmarkEnd w:id="304"/>
    </w:p>
    <w:p w14:paraId="64FDB482" w14:textId="0718B5F5" w:rsidR="00AA3F31" w:rsidRPr="00005D1C" w:rsidRDefault="00AA3F31" w:rsidP="00316199">
      <w:pPr>
        <w:jc w:val="both"/>
      </w:pPr>
      <w:bookmarkStart w:id="305" w:name="_Toc29569579"/>
      <w:bookmarkStart w:id="306" w:name="_Toc52523033"/>
      <w:r>
        <w:t xml:space="preserve">Appendix 3 to this Volume 1 contains full details of what </w:t>
      </w:r>
      <w:r w:rsidR="004056B0">
        <w:t>Bidders</w:t>
      </w:r>
      <w:r>
        <w:t xml:space="preserve"> are required to submit in relation to the Encouraging Equality, Diversity and Inclusion and Strategic Labour Needs and Training.</w:t>
      </w:r>
      <w:bookmarkEnd w:id="305"/>
      <w:bookmarkEnd w:id="306"/>
    </w:p>
    <w:p w14:paraId="7402BF48" w14:textId="77777777" w:rsidR="00AA3F31" w:rsidRPr="00AA3F31" w:rsidRDefault="00AA3F31" w:rsidP="00AA3F31">
      <w:pPr>
        <w:pStyle w:val="Heading3"/>
        <w:numPr>
          <w:ilvl w:val="0"/>
          <w:numId w:val="0"/>
        </w:numPr>
        <w:ind w:left="1288" w:hanging="720"/>
      </w:pPr>
    </w:p>
    <w:p w14:paraId="2871281E" w14:textId="4CCEA171" w:rsidR="00212670" w:rsidRPr="0002354B" w:rsidRDefault="00FA1771" w:rsidP="008F272C">
      <w:pPr>
        <w:pStyle w:val="Heading1"/>
        <w:tabs>
          <w:tab w:val="clear" w:pos="432"/>
        </w:tabs>
        <w:ind w:left="567" w:hanging="567"/>
      </w:pPr>
      <w:bookmarkStart w:id="307" w:name="_Toc142472768"/>
      <w:bookmarkStart w:id="308" w:name="_Toc67909555"/>
      <w:bookmarkEnd w:id="129"/>
      <w:r>
        <w:lastRenderedPageBreak/>
        <w:t>TENDER</w:t>
      </w:r>
      <w:r w:rsidR="004A7B54" w:rsidRPr="0002354B">
        <w:t xml:space="preserve"> </w:t>
      </w:r>
      <w:r w:rsidR="00E873DE" w:rsidRPr="0002354B">
        <w:t>E</w:t>
      </w:r>
      <w:r w:rsidR="004A7B54" w:rsidRPr="0002354B">
        <w:t>valuation</w:t>
      </w:r>
      <w:bookmarkEnd w:id="130"/>
      <w:bookmarkEnd w:id="131"/>
      <w:bookmarkEnd w:id="132"/>
      <w:bookmarkEnd w:id="307"/>
      <w:bookmarkEnd w:id="308"/>
    </w:p>
    <w:p w14:paraId="181CBD39" w14:textId="4EA75CD9" w:rsidR="004A7B54" w:rsidRPr="008334D4" w:rsidRDefault="004A7B54" w:rsidP="00DA2E2F">
      <w:pPr>
        <w:pStyle w:val="Heading2"/>
      </w:pPr>
      <w:bookmarkStart w:id="309" w:name="_Toc142472769"/>
      <w:bookmarkStart w:id="310" w:name="_Toc67909556"/>
      <w:r w:rsidRPr="00CF1EA4">
        <w:t>Introduction</w:t>
      </w:r>
      <w:bookmarkEnd w:id="309"/>
      <w:bookmarkEnd w:id="310"/>
    </w:p>
    <w:p w14:paraId="219401A2" w14:textId="46648516" w:rsidR="00604F8E" w:rsidRPr="00005D1C" w:rsidRDefault="00604F8E" w:rsidP="00316199">
      <w:pPr>
        <w:jc w:val="both"/>
      </w:pPr>
      <w:bookmarkStart w:id="311" w:name="_Toc142472770"/>
      <w:r>
        <w:t xml:space="preserve">The evaluation process will be conducted in </w:t>
      </w:r>
      <w:r w:rsidR="00AA5889">
        <w:t>a fair</w:t>
      </w:r>
      <w:r w:rsidR="00222C8A">
        <w:t>, equal</w:t>
      </w:r>
      <w:r w:rsidR="00AA5889">
        <w:t xml:space="preserve"> and transparent manner in </w:t>
      </w:r>
      <w:r>
        <w:t xml:space="preserve">accordance with </w:t>
      </w:r>
      <w:bookmarkEnd w:id="311"/>
      <w:r>
        <w:t>UK  procurement rules.</w:t>
      </w:r>
    </w:p>
    <w:p w14:paraId="460F7A18" w14:textId="78250482" w:rsidR="00AA5889" w:rsidRPr="00005D1C" w:rsidRDefault="00AA5889" w:rsidP="00316199">
      <w:pPr>
        <w:jc w:val="both"/>
      </w:pPr>
      <w:bookmarkStart w:id="312" w:name="_Toc142472771"/>
      <w:r>
        <w:t>The award</w:t>
      </w:r>
      <w:r w:rsidR="00B816A9">
        <w:t>/evaluation</w:t>
      </w:r>
      <w:r>
        <w:t xml:space="preserve"> criteria have been developed to assist </w:t>
      </w:r>
      <w:r w:rsidR="00075D7D">
        <w:t xml:space="preserve">TfL </w:t>
      </w:r>
      <w:r>
        <w:t xml:space="preserve">in deciding which </w:t>
      </w:r>
      <w:r w:rsidR="00075D7D">
        <w:t>bidder</w:t>
      </w:r>
      <w:r w:rsidR="00BE1242">
        <w:t>/s</w:t>
      </w:r>
      <w:r>
        <w:t xml:space="preserve"> to award a contract</w:t>
      </w:r>
      <w:r w:rsidR="00BE1242">
        <w:t>/s</w:t>
      </w:r>
      <w:r>
        <w:t xml:space="preserve"> to on the basis </w:t>
      </w:r>
      <w:r w:rsidR="00075D7D">
        <w:t>that their response represents the most economically advantageous tender</w:t>
      </w:r>
      <w:r w:rsidR="00136767">
        <w:t xml:space="preserve">/s. </w:t>
      </w:r>
      <w:r w:rsidR="00075D7D">
        <w:t>The award</w:t>
      </w:r>
      <w:r w:rsidR="00742974">
        <w:t>/evaluation</w:t>
      </w:r>
      <w:r w:rsidR="00075D7D">
        <w:t xml:space="preserve"> criteria</w:t>
      </w:r>
      <w:r>
        <w:t xml:space="preserve"> </w:t>
      </w:r>
      <w:r w:rsidR="001E25E3">
        <w:t>is</w:t>
      </w:r>
      <w:r>
        <w:t xml:space="preserve"> </w:t>
      </w:r>
      <w:r w:rsidR="009109A5">
        <w:t xml:space="preserve">to be </w:t>
      </w:r>
      <w:r>
        <w:t>use</w:t>
      </w:r>
      <w:r w:rsidR="009109A5">
        <w:t>d</w:t>
      </w:r>
      <w:r>
        <w:t xml:space="preserve"> by </w:t>
      </w:r>
      <w:r w:rsidR="00CD7051">
        <w:t xml:space="preserve">those </w:t>
      </w:r>
      <w:r w:rsidR="004056B0">
        <w:t>Bidders</w:t>
      </w:r>
      <w:r>
        <w:t xml:space="preserve"> who have been invited to tender for the proposed contract, their professional advisers and other parties essential to preparing responses to the </w:t>
      </w:r>
      <w:r w:rsidR="0050025D">
        <w:t>ITT</w:t>
      </w:r>
      <w:r>
        <w:t xml:space="preserve"> and for no other purpose.</w:t>
      </w:r>
    </w:p>
    <w:p w14:paraId="5ACBC72E" w14:textId="6B308DD3" w:rsidR="00AA5889" w:rsidRPr="00005D1C" w:rsidRDefault="00976257" w:rsidP="00316199">
      <w:pPr>
        <w:jc w:val="both"/>
      </w:pPr>
      <w:r>
        <w:t>TfL</w:t>
      </w:r>
      <w:r w:rsidR="00AA5889">
        <w:t xml:space="preserve"> </w:t>
      </w:r>
      <w:r>
        <w:t xml:space="preserve">reserves </w:t>
      </w:r>
      <w:r w:rsidR="00AA5889">
        <w:t xml:space="preserve">the right to revisit the responses to any questions asked </w:t>
      </w:r>
      <w:r w:rsidR="00A33544">
        <w:t>at</w:t>
      </w:r>
      <w:r w:rsidR="00AA5889">
        <w:t xml:space="preserve"> the </w:t>
      </w:r>
      <w:r w:rsidR="00136767">
        <w:t>Standard</w:t>
      </w:r>
      <w:r w:rsidR="00A33544">
        <w:t xml:space="preserve"> Selection </w:t>
      </w:r>
      <w:r w:rsidR="00AA5889">
        <w:t>Q</w:t>
      </w:r>
      <w:r w:rsidR="00A33544">
        <w:t>uestionnaire (SS</w:t>
      </w:r>
      <w:r w:rsidR="00AA5889">
        <w:t>Q</w:t>
      </w:r>
      <w:r w:rsidR="00A33544">
        <w:t>)</w:t>
      </w:r>
      <w:r w:rsidR="00AA5889">
        <w:t xml:space="preserve"> </w:t>
      </w:r>
      <w:r w:rsidR="00A33544">
        <w:t xml:space="preserve">stage </w:t>
      </w:r>
      <w:r w:rsidR="00AA5889">
        <w:t>to ensure that any changes to suppliers’ circumstances are taken into account du</w:t>
      </w:r>
      <w:r w:rsidR="001855A4">
        <w:t xml:space="preserve">ring the tender evaluation. </w:t>
      </w:r>
      <w:r w:rsidR="00CD7051">
        <w:t>You</w:t>
      </w:r>
      <w:r>
        <w:t xml:space="preserve"> </w:t>
      </w:r>
      <w:r w:rsidR="00AA5889">
        <w:t xml:space="preserve">are required at </w:t>
      </w:r>
      <w:r>
        <w:t xml:space="preserve">all </w:t>
      </w:r>
      <w:r w:rsidR="00AA5889">
        <w:t>time</w:t>
      </w:r>
      <w:r>
        <w:t>s</w:t>
      </w:r>
      <w:r w:rsidR="00AA5889">
        <w:t xml:space="preserve"> during the tender process to inform </w:t>
      </w:r>
      <w:r>
        <w:t xml:space="preserve">TfL </w:t>
      </w:r>
      <w:r w:rsidR="00AA5889">
        <w:t xml:space="preserve">of any changes to </w:t>
      </w:r>
      <w:r w:rsidR="00CD7051">
        <w:t>your</w:t>
      </w:r>
      <w:r>
        <w:t xml:space="preserve"> </w:t>
      </w:r>
      <w:r w:rsidR="00AA5889">
        <w:t>circumstances</w:t>
      </w:r>
      <w:r>
        <w:t>,</w:t>
      </w:r>
      <w:r w:rsidR="00AA5889">
        <w:t xml:space="preserve"> which</w:t>
      </w:r>
      <w:r w:rsidR="00CD7051">
        <w:t xml:space="preserve"> changes</w:t>
      </w:r>
      <w:r w:rsidR="00AA5889">
        <w:t xml:space="preserve"> impact on </w:t>
      </w:r>
      <w:r w:rsidR="00CD7051">
        <w:t>your</w:t>
      </w:r>
      <w:r w:rsidR="00AA5889">
        <w:t xml:space="preserve"> response to the </w:t>
      </w:r>
      <w:r w:rsidR="00A33544">
        <w:t>SSQ</w:t>
      </w:r>
      <w:r w:rsidR="00AA5889">
        <w:t xml:space="preserve">, </w:t>
      </w:r>
      <w:r w:rsidR="00CD7051">
        <w:t>your</w:t>
      </w:r>
      <w:r>
        <w:t xml:space="preserve"> </w:t>
      </w:r>
      <w:r w:rsidR="00AA5889">
        <w:t xml:space="preserve">selection or </w:t>
      </w:r>
      <w:r w:rsidR="00CD7051">
        <w:t>your</w:t>
      </w:r>
      <w:r>
        <w:t xml:space="preserve"> </w:t>
      </w:r>
      <w:r w:rsidR="001855A4">
        <w:t xml:space="preserve">suitability to tender. </w:t>
      </w:r>
      <w:r w:rsidR="00AA5889">
        <w:t xml:space="preserve">Tenders </w:t>
      </w:r>
      <w:r w:rsidR="00005D1C">
        <w:t xml:space="preserve">shall </w:t>
      </w:r>
      <w:r w:rsidR="00AA5889">
        <w:t xml:space="preserve">be rejected from the evaluation process where </w:t>
      </w:r>
      <w:r w:rsidR="00615FDA">
        <w:t>a bidder</w:t>
      </w:r>
      <w:r w:rsidR="00AA5889">
        <w:t xml:space="preserve"> subsequently fail</w:t>
      </w:r>
      <w:r w:rsidR="00615FDA">
        <w:t>s</w:t>
      </w:r>
      <w:r w:rsidR="00AA5889">
        <w:t xml:space="preserve"> a</w:t>
      </w:r>
      <w:r w:rsidR="009109A5">
        <w:t>n</w:t>
      </w:r>
      <w:r w:rsidR="00AA5889">
        <w:t xml:space="preserve"> </w:t>
      </w:r>
      <w:r w:rsidR="00A33544">
        <w:t>SSQ</w:t>
      </w:r>
      <w:r w:rsidR="00AA5889">
        <w:t xml:space="preserve"> selection criterion</w:t>
      </w:r>
      <w:r w:rsidR="00615FDA">
        <w:t xml:space="preserve"> due to a change in circumstance</w:t>
      </w:r>
      <w:r w:rsidR="00AA5889">
        <w:t>.  At a later stage</w:t>
      </w:r>
      <w:r w:rsidR="00005D1C">
        <w:t>,</w:t>
      </w:r>
      <w:r w:rsidR="00AA5889">
        <w:t xml:space="preserve"> </w:t>
      </w:r>
      <w:r w:rsidR="00005D1C">
        <w:t xml:space="preserve">Tenderers </w:t>
      </w:r>
      <w:r w:rsidR="00AA5889">
        <w:t>may be asked to confirm that there has not been a material change to:</w:t>
      </w:r>
    </w:p>
    <w:p w14:paraId="56A50F18" w14:textId="39672263" w:rsidR="00AA5889" w:rsidRPr="00302048" w:rsidRDefault="00887A26" w:rsidP="002D515D">
      <w:pPr>
        <w:pStyle w:val="Heading3"/>
        <w:numPr>
          <w:ilvl w:val="0"/>
          <w:numId w:val="23"/>
        </w:numPr>
        <w:spacing w:line="276" w:lineRule="auto"/>
        <w:ind w:left="1418" w:hanging="425"/>
      </w:pPr>
      <w:r w:rsidRPr="00302048">
        <w:t>Information</w:t>
      </w:r>
      <w:r w:rsidR="00AA5889" w:rsidRPr="00302048">
        <w:t xml:space="preserve"> provided at </w:t>
      </w:r>
      <w:r w:rsidR="001855A4">
        <w:t xml:space="preserve">the </w:t>
      </w:r>
      <w:r w:rsidR="00AA5889" w:rsidRPr="00302048">
        <w:t>pre-qualification stage which may impact on your eligibility to tender, or</w:t>
      </w:r>
    </w:p>
    <w:p w14:paraId="1540EE54" w14:textId="77777777" w:rsidR="00AA5889" w:rsidRPr="00302048" w:rsidRDefault="00887A26" w:rsidP="002D515D">
      <w:pPr>
        <w:pStyle w:val="Heading3"/>
        <w:numPr>
          <w:ilvl w:val="0"/>
          <w:numId w:val="23"/>
        </w:numPr>
        <w:spacing w:line="276" w:lineRule="auto"/>
        <w:ind w:left="1418" w:hanging="425"/>
      </w:pPr>
      <w:r w:rsidRPr="00302048">
        <w:t>Your</w:t>
      </w:r>
      <w:r w:rsidR="00AA5889" w:rsidRPr="00302048">
        <w:t xml:space="preserve"> tender</w:t>
      </w:r>
      <w:r w:rsidR="00AD5C1E" w:rsidRPr="00302048">
        <w:t>,</w:t>
      </w:r>
      <w:r w:rsidR="00AA5889" w:rsidRPr="00302048">
        <w:t xml:space="preserve"> which may change </w:t>
      </w:r>
      <w:r w:rsidR="00CD7051" w:rsidRPr="00302048">
        <w:t xml:space="preserve">the </w:t>
      </w:r>
      <w:r w:rsidR="00AA5889" w:rsidRPr="00302048">
        <w:t>evaluation results</w:t>
      </w:r>
      <w:r w:rsidR="00302048" w:rsidRPr="00302048">
        <w:t>.</w:t>
      </w:r>
    </w:p>
    <w:p w14:paraId="7703C17D" w14:textId="77777777" w:rsidR="00AA5889" w:rsidRPr="00005D1C" w:rsidRDefault="00AA5889" w:rsidP="00316199">
      <w:pPr>
        <w:jc w:val="both"/>
      </w:pPr>
      <w:r>
        <w:t xml:space="preserve">Failure to disclose all material information (facts that </w:t>
      </w:r>
      <w:r w:rsidR="00072254">
        <w:t>TfL</w:t>
      </w:r>
      <w:r>
        <w:t xml:space="preserve"> regard as likely to affect </w:t>
      </w:r>
      <w:r w:rsidR="00072254">
        <w:t>the</w:t>
      </w:r>
      <w:r>
        <w:t xml:space="preserve"> evaluation process), or disclosure of false information at any stage of this procurement process may resu</w:t>
      </w:r>
      <w:r w:rsidR="001855A4">
        <w:t xml:space="preserve">lt in ineligibility for award. </w:t>
      </w:r>
      <w:r>
        <w:t xml:space="preserve">You must provide all information requested and not assume that </w:t>
      </w:r>
      <w:r w:rsidR="0022548F">
        <w:t>TfL has</w:t>
      </w:r>
      <w:r>
        <w:t xml:space="preserve"> prior knowledge of any of your information.</w:t>
      </w:r>
    </w:p>
    <w:p w14:paraId="6622C25B" w14:textId="5175BC99" w:rsidR="00AA5889" w:rsidRPr="00005D1C" w:rsidRDefault="00072254" w:rsidP="00316199">
      <w:pPr>
        <w:jc w:val="both"/>
      </w:pPr>
      <w:r>
        <w:t>TfL</w:t>
      </w:r>
      <w:r w:rsidR="00AA5889">
        <w:t xml:space="preserve"> actively seek</w:t>
      </w:r>
      <w:r w:rsidR="009109A5">
        <w:t>s</w:t>
      </w:r>
      <w:r w:rsidR="00AA5889">
        <w:t xml:space="preserve"> to avoid conflicts of interest and reserve the right to reject </w:t>
      </w:r>
      <w:r w:rsidR="004056B0">
        <w:t>Bidders</w:t>
      </w:r>
      <w:r w:rsidR="00AA5889">
        <w:t xml:space="preserve"> as ineligible where we perceive an actual or potential conflict of interest. You must </w:t>
      </w:r>
      <w:r w:rsidR="00AA5889">
        <w:lastRenderedPageBreak/>
        <w:t xml:space="preserve">advise and discuss all potential conflicts of interest with the TfL contact named </w:t>
      </w:r>
      <w:r w:rsidR="00AD5C1E">
        <w:t xml:space="preserve">in </w:t>
      </w:r>
      <w:r w:rsidR="00C0546D" w:rsidRPr="00E67ED4">
        <w:t xml:space="preserve">Paragraph </w:t>
      </w:r>
      <w:r w:rsidR="00E67ED4">
        <w:t>1.2.6</w:t>
      </w:r>
      <w:r w:rsidR="001855A4">
        <w:t xml:space="preserve"> of this Volume 1</w:t>
      </w:r>
      <w:r w:rsidR="00AA5889">
        <w:t xml:space="preserve"> prior to submission of your completed tender.</w:t>
      </w:r>
    </w:p>
    <w:p w14:paraId="5E871744" w14:textId="77777777" w:rsidR="00AA5889" w:rsidRPr="00005D1C" w:rsidRDefault="00AA5889" w:rsidP="00316199">
      <w:pPr>
        <w:jc w:val="both"/>
      </w:pPr>
      <w:r>
        <w:t xml:space="preserve">Complete </w:t>
      </w:r>
      <w:r w:rsidR="0023264D">
        <w:t xml:space="preserve">Initial Offer </w:t>
      </w:r>
      <w:r>
        <w:t>tenders will be evaluated by TfL staff, supported by other experts</w:t>
      </w:r>
      <w:r w:rsidR="00FA7FCB">
        <w:t xml:space="preserve">, some of which </w:t>
      </w:r>
      <w:r w:rsidR="0023264D">
        <w:t>may be</w:t>
      </w:r>
      <w:r w:rsidR="00FA7FCB">
        <w:t xml:space="preserve"> from third party organisations</w:t>
      </w:r>
      <w:r>
        <w:t>:</w:t>
      </w:r>
    </w:p>
    <w:p w14:paraId="7F946F5B" w14:textId="5F7C44D6" w:rsidR="00620721" w:rsidRPr="00620721" w:rsidRDefault="00B816A9" w:rsidP="002D515D">
      <w:pPr>
        <w:keepNext w:val="0"/>
        <w:numPr>
          <w:ilvl w:val="0"/>
          <w:numId w:val="21"/>
        </w:numPr>
        <w:spacing w:before="120" w:after="100" w:afterAutospacing="1"/>
        <w:jc w:val="both"/>
        <w:outlineLvl w:val="2"/>
        <w:rPr>
          <w:rFonts w:cs="Arial"/>
          <w:kern w:val="28"/>
          <w:szCs w:val="24"/>
          <w:lang w:eastAsia="en-US"/>
        </w:rPr>
      </w:pPr>
      <w:r>
        <w:t>T</w:t>
      </w:r>
      <w:r w:rsidR="00620721" w:rsidRPr="00620721">
        <w:t xml:space="preserve">he </w:t>
      </w:r>
      <w:r w:rsidR="0023264D">
        <w:t>Quality</w:t>
      </w:r>
      <w:r w:rsidR="00852D81">
        <w:t xml:space="preserve"> and </w:t>
      </w:r>
      <w:r w:rsidR="0023264D">
        <w:t>Commercial</w:t>
      </w:r>
      <w:r w:rsidR="00136767">
        <w:t xml:space="preserve"> and Responsible Procurement</w:t>
      </w:r>
      <w:r w:rsidR="00620721" w:rsidRPr="00620721">
        <w:t xml:space="preserve"> </w:t>
      </w:r>
      <w:r w:rsidR="00136767">
        <w:t>Submissions</w:t>
      </w:r>
      <w:r w:rsidR="00620721" w:rsidRPr="00620721">
        <w:t xml:space="preserve"> will be evaluated separately;</w:t>
      </w:r>
    </w:p>
    <w:p w14:paraId="2B75348C" w14:textId="2DB3EB38" w:rsidR="003E5F3A" w:rsidRPr="00B5524F" w:rsidRDefault="003E5F3A" w:rsidP="002D515D">
      <w:pPr>
        <w:keepNext w:val="0"/>
        <w:numPr>
          <w:ilvl w:val="0"/>
          <w:numId w:val="21"/>
        </w:numPr>
        <w:spacing w:before="120" w:after="100" w:afterAutospacing="1"/>
        <w:jc w:val="both"/>
        <w:outlineLvl w:val="2"/>
        <w:rPr>
          <w:rFonts w:cs="Arial"/>
          <w:kern w:val="28"/>
          <w:szCs w:val="24"/>
          <w:lang w:eastAsia="en-US"/>
        </w:rPr>
      </w:pPr>
      <w:r w:rsidRPr="00B5524F">
        <w:rPr>
          <w:rFonts w:cs="Arial"/>
          <w:kern w:val="28"/>
          <w:szCs w:val="24"/>
          <w:lang w:eastAsia="en-US"/>
        </w:rPr>
        <w:t>Pass/fail criteria will apply as indicated</w:t>
      </w:r>
      <w:r w:rsidR="00005D1C">
        <w:rPr>
          <w:rFonts w:cs="Arial"/>
          <w:kern w:val="28"/>
          <w:szCs w:val="24"/>
          <w:lang w:eastAsia="en-US"/>
        </w:rPr>
        <w:t>. B</w:t>
      </w:r>
      <w:r>
        <w:rPr>
          <w:rFonts w:cs="Arial"/>
          <w:kern w:val="28"/>
          <w:szCs w:val="24"/>
          <w:lang w:eastAsia="en-US"/>
        </w:rPr>
        <w:t>ids which fail on any questions will not be scored any further;</w:t>
      </w:r>
    </w:p>
    <w:p w14:paraId="7C80E639" w14:textId="33FC5743" w:rsidR="00B5524F" w:rsidRDefault="00B5524F" w:rsidP="002D515D">
      <w:pPr>
        <w:keepNext w:val="0"/>
        <w:numPr>
          <w:ilvl w:val="0"/>
          <w:numId w:val="21"/>
        </w:numPr>
        <w:spacing w:before="120" w:after="100" w:afterAutospacing="1"/>
        <w:jc w:val="both"/>
        <w:outlineLvl w:val="2"/>
        <w:rPr>
          <w:rFonts w:cs="Arial"/>
          <w:kern w:val="28"/>
          <w:szCs w:val="24"/>
          <w:lang w:eastAsia="en-US"/>
        </w:rPr>
      </w:pPr>
      <w:r w:rsidRPr="00B5524F">
        <w:rPr>
          <w:rFonts w:cs="Arial"/>
          <w:kern w:val="28"/>
          <w:szCs w:val="24"/>
          <w:lang w:eastAsia="en-US"/>
        </w:rPr>
        <w:t>Each response or question</w:t>
      </w:r>
      <w:r w:rsidR="00136767">
        <w:rPr>
          <w:rFonts w:cs="Arial"/>
          <w:kern w:val="28"/>
          <w:szCs w:val="24"/>
          <w:lang w:eastAsia="en-US"/>
        </w:rPr>
        <w:t>/module</w:t>
      </w:r>
      <w:r w:rsidRPr="00B5524F">
        <w:rPr>
          <w:rFonts w:cs="Arial"/>
          <w:kern w:val="28"/>
          <w:szCs w:val="24"/>
          <w:lang w:eastAsia="en-US"/>
        </w:rPr>
        <w:t xml:space="preserve"> will be scored as indicated;</w:t>
      </w:r>
    </w:p>
    <w:p w14:paraId="2908B9D3" w14:textId="793F825B" w:rsidR="00B5524F" w:rsidRPr="00B5524F" w:rsidRDefault="00B5524F" w:rsidP="002D515D">
      <w:pPr>
        <w:keepNext w:val="0"/>
        <w:numPr>
          <w:ilvl w:val="0"/>
          <w:numId w:val="21"/>
        </w:numPr>
        <w:spacing w:before="120" w:after="100" w:afterAutospacing="1"/>
        <w:jc w:val="both"/>
        <w:outlineLvl w:val="2"/>
        <w:rPr>
          <w:rFonts w:cs="Arial"/>
          <w:kern w:val="28"/>
          <w:szCs w:val="24"/>
          <w:lang w:eastAsia="en-US"/>
        </w:rPr>
      </w:pPr>
      <w:r w:rsidRPr="00B5524F">
        <w:rPr>
          <w:rFonts w:cs="Arial"/>
          <w:kern w:val="28"/>
          <w:szCs w:val="24"/>
          <w:lang w:eastAsia="en-US"/>
        </w:rPr>
        <w:t xml:space="preserve">Indicated weightings will be applied to </w:t>
      </w:r>
      <w:r w:rsidR="003E5F3A">
        <w:rPr>
          <w:rFonts w:cs="Arial"/>
          <w:kern w:val="28"/>
          <w:szCs w:val="24"/>
          <w:lang w:eastAsia="en-US"/>
        </w:rPr>
        <w:t xml:space="preserve">the remaining </w:t>
      </w:r>
      <w:r w:rsidRPr="00B5524F">
        <w:rPr>
          <w:rFonts w:cs="Arial"/>
          <w:kern w:val="28"/>
          <w:szCs w:val="24"/>
          <w:lang w:eastAsia="en-US"/>
        </w:rPr>
        <w:t>scored responses, and those tenders with no fails will be ranked;</w:t>
      </w:r>
      <w:r w:rsidR="00005D1C">
        <w:rPr>
          <w:rFonts w:cs="Arial"/>
          <w:kern w:val="28"/>
          <w:szCs w:val="24"/>
          <w:lang w:eastAsia="en-US"/>
        </w:rPr>
        <w:t xml:space="preserve"> and</w:t>
      </w:r>
    </w:p>
    <w:p w14:paraId="4ECDA15A" w14:textId="08FDDFF3" w:rsidR="00B5524F" w:rsidRDefault="00B5524F" w:rsidP="002D515D">
      <w:pPr>
        <w:keepNext w:val="0"/>
        <w:numPr>
          <w:ilvl w:val="0"/>
          <w:numId w:val="21"/>
        </w:numPr>
        <w:spacing w:before="120" w:after="100" w:afterAutospacing="1"/>
        <w:jc w:val="both"/>
        <w:outlineLvl w:val="2"/>
        <w:rPr>
          <w:rFonts w:cs="Arial"/>
          <w:kern w:val="28"/>
          <w:szCs w:val="24"/>
          <w:lang w:eastAsia="en-US"/>
        </w:rPr>
      </w:pPr>
      <w:r w:rsidRPr="00B5524F">
        <w:rPr>
          <w:rFonts w:cs="Arial"/>
          <w:kern w:val="28"/>
          <w:szCs w:val="24"/>
          <w:lang w:eastAsia="en-US"/>
        </w:rPr>
        <w:t>Selection criteria (</w:t>
      </w:r>
      <w:r w:rsidR="0023264D">
        <w:rPr>
          <w:rFonts w:cs="Arial"/>
          <w:kern w:val="28"/>
          <w:szCs w:val="24"/>
          <w:lang w:eastAsia="en-US"/>
        </w:rPr>
        <w:t>from the SSQ stage</w:t>
      </w:r>
      <w:r w:rsidRPr="00B5524F">
        <w:rPr>
          <w:rFonts w:cs="Arial"/>
          <w:kern w:val="28"/>
          <w:szCs w:val="24"/>
          <w:lang w:eastAsia="en-US"/>
        </w:rPr>
        <w:t xml:space="preserve">) will be revisited and any changes verified for </w:t>
      </w:r>
      <w:r w:rsidRPr="00620721">
        <w:rPr>
          <w:rFonts w:cs="Arial"/>
          <w:kern w:val="28"/>
          <w:szCs w:val="24"/>
          <w:lang w:eastAsia="en-US"/>
        </w:rPr>
        <w:t>continuing eligibility to tender</w:t>
      </w:r>
      <w:r w:rsidR="00CC1C0E">
        <w:rPr>
          <w:rFonts w:cs="Arial"/>
          <w:kern w:val="28"/>
          <w:szCs w:val="24"/>
          <w:lang w:eastAsia="en-US"/>
        </w:rPr>
        <w:t>.</w:t>
      </w:r>
    </w:p>
    <w:p w14:paraId="41B3E165" w14:textId="0A111347" w:rsidR="00B5524F" w:rsidRPr="00F621E5" w:rsidRDefault="0023264D" w:rsidP="00DA2E2F">
      <w:pPr>
        <w:pStyle w:val="Heading2"/>
      </w:pPr>
      <w:bookmarkStart w:id="313" w:name="_Technical_Evaluation_35%"/>
      <w:bookmarkStart w:id="314" w:name="_Toc67909557"/>
      <w:bookmarkEnd w:id="313"/>
      <w:r w:rsidRPr="00F621E5">
        <w:t xml:space="preserve">Quality </w:t>
      </w:r>
      <w:r w:rsidR="00B5524F" w:rsidRPr="00F621E5">
        <w:t xml:space="preserve">Evaluation </w:t>
      </w:r>
      <w:r w:rsidR="00C93C33" w:rsidRPr="00F621E5">
        <w:t>(</w:t>
      </w:r>
      <w:r w:rsidR="004E0695" w:rsidRPr="00F621E5">
        <w:t>100</w:t>
      </w:r>
      <w:r w:rsidR="00B5524F" w:rsidRPr="00F621E5">
        <w:t>%</w:t>
      </w:r>
      <w:r w:rsidR="00C93C33" w:rsidRPr="00F621E5">
        <w:t>)</w:t>
      </w:r>
      <w:bookmarkEnd w:id="314"/>
    </w:p>
    <w:p w14:paraId="598729D0" w14:textId="6D71272D" w:rsidR="001A2968" w:rsidRDefault="00522740" w:rsidP="0A4C45B1">
      <w:pPr>
        <w:pStyle w:val="Heading3"/>
        <w:numPr>
          <w:ilvl w:val="2"/>
          <w:numId w:val="0"/>
        </w:numPr>
        <w:spacing w:line="276" w:lineRule="auto"/>
        <w:ind w:left="567"/>
        <w:rPr>
          <w:b/>
          <w:bCs/>
        </w:rPr>
      </w:pPr>
      <w:r w:rsidRPr="0A4C45B1">
        <w:rPr>
          <w:b/>
          <w:bCs/>
        </w:rPr>
        <w:t>NOTE: Bidders</w:t>
      </w:r>
      <w:r w:rsidR="009109A5" w:rsidRPr="0A4C45B1">
        <w:rPr>
          <w:b/>
          <w:bCs/>
        </w:rPr>
        <w:t>’</w:t>
      </w:r>
      <w:r w:rsidRPr="0A4C45B1">
        <w:rPr>
          <w:b/>
          <w:bCs/>
        </w:rPr>
        <w:t xml:space="preserve"> </w:t>
      </w:r>
      <w:r w:rsidR="0023264D" w:rsidRPr="0A4C45B1">
        <w:rPr>
          <w:b/>
          <w:bCs/>
        </w:rPr>
        <w:t>Quality</w:t>
      </w:r>
      <w:r w:rsidRPr="0A4C45B1">
        <w:rPr>
          <w:b/>
          <w:bCs/>
        </w:rPr>
        <w:t xml:space="preserve"> score</w:t>
      </w:r>
      <w:r w:rsidR="00FA7FCB" w:rsidRPr="0A4C45B1">
        <w:rPr>
          <w:b/>
          <w:bCs/>
        </w:rPr>
        <w:t>s</w:t>
      </w:r>
      <w:r w:rsidRPr="0A4C45B1">
        <w:rPr>
          <w:b/>
          <w:bCs/>
        </w:rPr>
        <w:t xml:space="preserve"> will be based </w:t>
      </w:r>
      <w:r w:rsidR="0023264D" w:rsidRPr="0A4C45B1">
        <w:rPr>
          <w:b/>
          <w:bCs/>
        </w:rPr>
        <w:t xml:space="preserve">solely </w:t>
      </w:r>
      <w:r w:rsidRPr="0A4C45B1">
        <w:rPr>
          <w:b/>
          <w:bCs/>
        </w:rPr>
        <w:t xml:space="preserve">on the </w:t>
      </w:r>
      <w:r w:rsidR="0023264D" w:rsidRPr="0A4C45B1">
        <w:rPr>
          <w:b/>
          <w:bCs/>
        </w:rPr>
        <w:t xml:space="preserve">merit of </w:t>
      </w:r>
      <w:r w:rsidR="004056B0" w:rsidRPr="0A4C45B1">
        <w:rPr>
          <w:b/>
          <w:bCs/>
        </w:rPr>
        <w:t>Bidders</w:t>
      </w:r>
      <w:r w:rsidR="0023264D" w:rsidRPr="0A4C45B1">
        <w:rPr>
          <w:b/>
          <w:bCs/>
        </w:rPr>
        <w:t>’</w:t>
      </w:r>
      <w:r w:rsidRPr="0A4C45B1">
        <w:rPr>
          <w:b/>
          <w:bCs/>
        </w:rPr>
        <w:t xml:space="preserve"> </w:t>
      </w:r>
      <w:r w:rsidR="002B5BAE" w:rsidRPr="00E217B3">
        <w:rPr>
          <w:b/>
          <w:bCs/>
        </w:rPr>
        <w:t xml:space="preserve">written Quality </w:t>
      </w:r>
      <w:r w:rsidR="001A2968" w:rsidRPr="00E217B3">
        <w:rPr>
          <w:b/>
          <w:bCs/>
        </w:rPr>
        <w:t xml:space="preserve">bid </w:t>
      </w:r>
      <w:r w:rsidR="002B5BAE" w:rsidRPr="00E217B3">
        <w:rPr>
          <w:b/>
          <w:bCs/>
        </w:rPr>
        <w:t>s</w:t>
      </w:r>
      <w:r w:rsidR="00162A89" w:rsidRPr="00E217B3">
        <w:rPr>
          <w:b/>
          <w:bCs/>
        </w:rPr>
        <w:t>ubmission</w:t>
      </w:r>
      <w:r w:rsidR="002B5BAE" w:rsidRPr="00E217B3">
        <w:rPr>
          <w:b/>
          <w:bCs/>
        </w:rPr>
        <w:t xml:space="preserve">s </w:t>
      </w:r>
      <w:r w:rsidR="001A2968" w:rsidRPr="0A4C45B1">
        <w:rPr>
          <w:b/>
          <w:bCs/>
        </w:rPr>
        <w:t xml:space="preserve">on </w:t>
      </w:r>
      <w:r w:rsidR="002B5BAE" w:rsidRPr="0A4C45B1">
        <w:rPr>
          <w:b/>
          <w:bCs/>
        </w:rPr>
        <w:t>each round</w:t>
      </w:r>
      <w:r w:rsidRPr="0A4C45B1">
        <w:rPr>
          <w:b/>
          <w:bCs/>
        </w:rPr>
        <w:t>.</w:t>
      </w:r>
    </w:p>
    <w:p w14:paraId="53BCC6D4" w14:textId="69AE9188" w:rsidR="002A335C" w:rsidRDefault="001A2968" w:rsidP="00B26C64">
      <w:pPr>
        <w:pStyle w:val="Heading3"/>
        <w:numPr>
          <w:ilvl w:val="0"/>
          <w:numId w:val="0"/>
        </w:numPr>
        <w:spacing w:line="276" w:lineRule="auto"/>
        <w:ind w:left="567"/>
        <w:rPr>
          <w:b/>
        </w:rPr>
      </w:pPr>
      <w:r>
        <w:rPr>
          <w:b/>
        </w:rPr>
        <w:t xml:space="preserve">Any items or specifics about your response that are discussed or clarified in any </w:t>
      </w:r>
      <w:r w:rsidR="00CC1C0E">
        <w:rPr>
          <w:b/>
        </w:rPr>
        <w:t>1-2-1</w:t>
      </w:r>
      <w:r>
        <w:rPr>
          <w:b/>
        </w:rPr>
        <w:t xml:space="preserve"> meetings which are not written and incorporated into your subsequent bids </w:t>
      </w:r>
      <w:r w:rsidRPr="00F621E5">
        <w:rPr>
          <w:b/>
          <w:u w:val="single"/>
        </w:rPr>
        <w:t>will NOT be evaluated.</w:t>
      </w:r>
      <w:r w:rsidR="00522740" w:rsidRPr="00FA7FCB">
        <w:rPr>
          <w:b/>
        </w:rPr>
        <w:t xml:space="preserve"> </w:t>
      </w:r>
    </w:p>
    <w:p w14:paraId="2CDAC885" w14:textId="4876E8AA" w:rsidR="00B26C64" w:rsidRDefault="002A335C" w:rsidP="00B26C64">
      <w:pPr>
        <w:pStyle w:val="Heading3"/>
        <w:numPr>
          <w:ilvl w:val="0"/>
          <w:numId w:val="0"/>
        </w:numPr>
        <w:spacing w:line="276" w:lineRule="auto"/>
        <w:ind w:left="567"/>
        <w:rPr>
          <w:b/>
        </w:rPr>
      </w:pPr>
      <w:r>
        <w:rPr>
          <w:b/>
        </w:rPr>
        <w:t>**</w:t>
      </w:r>
      <w:r w:rsidRPr="002A335C">
        <w:rPr>
          <w:b/>
        </w:rPr>
        <w:t>Attention all</w:t>
      </w:r>
      <w:r>
        <w:rPr>
          <w:b/>
        </w:rPr>
        <w:t xml:space="preserve"> previous and</w:t>
      </w:r>
      <w:r w:rsidRPr="002A335C">
        <w:rPr>
          <w:b/>
        </w:rPr>
        <w:t xml:space="preserve"> incumbent suppliers and associates</w:t>
      </w:r>
      <w:r>
        <w:rPr>
          <w:b/>
        </w:rPr>
        <w:t>**</w:t>
      </w:r>
      <w:r w:rsidRPr="002A335C">
        <w:rPr>
          <w:b/>
        </w:rPr>
        <w:t>.</w:t>
      </w:r>
      <w:r>
        <w:rPr>
          <w:b/>
        </w:rPr>
        <w:t xml:space="preserve"> </w:t>
      </w:r>
      <w:r w:rsidR="00522740" w:rsidRPr="00FA7FCB">
        <w:rPr>
          <w:b/>
        </w:rPr>
        <w:t>No</w:t>
      </w:r>
      <w:r w:rsidR="001A2968">
        <w:rPr>
          <w:b/>
        </w:rPr>
        <w:t>ne of your</w:t>
      </w:r>
      <w:r w:rsidR="00522740" w:rsidRPr="00FA7FCB">
        <w:rPr>
          <w:b/>
        </w:rPr>
        <w:t xml:space="preserve"> previous experience or knowledge of delivering the</w:t>
      </w:r>
      <w:r w:rsidR="00FA7FCB">
        <w:rPr>
          <w:b/>
        </w:rPr>
        <w:t xml:space="preserve"> same</w:t>
      </w:r>
      <w:r w:rsidR="00522740" w:rsidRPr="00FA7FCB">
        <w:rPr>
          <w:b/>
        </w:rPr>
        <w:t>/</w:t>
      </w:r>
      <w:r w:rsidR="009109A5">
        <w:rPr>
          <w:b/>
        </w:rPr>
        <w:t xml:space="preserve"> </w:t>
      </w:r>
      <w:r w:rsidR="00522740" w:rsidRPr="00FA7FCB">
        <w:rPr>
          <w:b/>
        </w:rPr>
        <w:t>similar requirement</w:t>
      </w:r>
      <w:r w:rsidR="00FA7FCB">
        <w:rPr>
          <w:b/>
        </w:rPr>
        <w:t>s</w:t>
      </w:r>
      <w:r w:rsidR="00522740" w:rsidRPr="00FA7FCB">
        <w:rPr>
          <w:b/>
        </w:rPr>
        <w:t xml:space="preserve"> will be taken into account</w:t>
      </w:r>
      <w:r w:rsidR="00E93C5C">
        <w:rPr>
          <w:b/>
        </w:rPr>
        <w:t xml:space="preserve"> by TfL or </w:t>
      </w:r>
      <w:r w:rsidR="009109A5">
        <w:rPr>
          <w:b/>
        </w:rPr>
        <w:t xml:space="preserve">by </w:t>
      </w:r>
      <w:r w:rsidR="00E93C5C">
        <w:rPr>
          <w:b/>
        </w:rPr>
        <w:t>the evaluators</w:t>
      </w:r>
      <w:r>
        <w:rPr>
          <w:b/>
        </w:rPr>
        <w:t>/scorers</w:t>
      </w:r>
      <w:r w:rsidR="00522740" w:rsidRPr="00FA7FCB">
        <w:rPr>
          <w:b/>
        </w:rPr>
        <w:t xml:space="preserve"> for this </w:t>
      </w:r>
      <w:r w:rsidR="00072254">
        <w:rPr>
          <w:b/>
        </w:rPr>
        <w:t>evaluation</w:t>
      </w:r>
      <w:r w:rsidR="00522740" w:rsidRPr="00FA7FCB">
        <w:rPr>
          <w:b/>
        </w:rPr>
        <w:t>.</w:t>
      </w:r>
      <w:r>
        <w:rPr>
          <w:b/>
        </w:rPr>
        <w:t xml:space="preserve"> </w:t>
      </w:r>
    </w:p>
    <w:p w14:paraId="604B4E36" w14:textId="22ECECDB" w:rsidR="00B26C64" w:rsidRDefault="00B5524F" w:rsidP="00B26C64">
      <w:pPr>
        <w:pStyle w:val="Heading3"/>
        <w:numPr>
          <w:ilvl w:val="2"/>
          <w:numId w:val="0"/>
        </w:numPr>
        <w:spacing w:line="276" w:lineRule="auto"/>
        <w:ind w:left="567"/>
      </w:pPr>
      <w:r>
        <w:t xml:space="preserve">The </w:t>
      </w:r>
      <w:r w:rsidR="584E5E42">
        <w:t>B</w:t>
      </w:r>
      <w:r w:rsidR="003D4D6B">
        <w:t>idder</w:t>
      </w:r>
      <w:r w:rsidR="006B4C3F">
        <w:t>’</w:t>
      </w:r>
      <w:r w:rsidR="003D4D6B">
        <w:t>s</w:t>
      </w:r>
      <w:r>
        <w:t xml:space="preserve"> response </w:t>
      </w:r>
      <w:r w:rsidR="009218D6">
        <w:t xml:space="preserve">shall </w:t>
      </w:r>
      <w:r>
        <w:t xml:space="preserve">describe the </w:t>
      </w:r>
      <w:r w:rsidR="5FF96804">
        <w:t>B</w:t>
      </w:r>
      <w:r>
        <w:t>idder</w:t>
      </w:r>
      <w:r w:rsidR="006B4C3F">
        <w:t>’</w:t>
      </w:r>
      <w:r>
        <w:t xml:space="preserve">s approach to </w:t>
      </w:r>
      <w:r w:rsidR="00C94CA2">
        <w:t>all</w:t>
      </w:r>
      <w:r>
        <w:t xml:space="preserve"> of the </w:t>
      </w:r>
      <w:r w:rsidR="00162A89">
        <w:t>module</w:t>
      </w:r>
      <w:r>
        <w:t xml:space="preserve"> </w:t>
      </w:r>
      <w:r w:rsidR="003D4D6B">
        <w:t>questions</w:t>
      </w:r>
      <w:r>
        <w:t xml:space="preserve"> and will be scored using the </w:t>
      </w:r>
      <w:r w:rsidR="006B4C3F">
        <w:t xml:space="preserve">scoring scale </w:t>
      </w:r>
      <w:r>
        <w:t xml:space="preserve">detailed in </w:t>
      </w:r>
      <w:r w:rsidRPr="00015BC6">
        <w:t xml:space="preserve">Table </w:t>
      </w:r>
      <w:r w:rsidR="00E0184A" w:rsidRPr="00015BC6">
        <w:t>2</w:t>
      </w:r>
      <w:r w:rsidR="006B4C3F" w:rsidRPr="00015BC6">
        <w:t xml:space="preserve"> of this Volume 1</w:t>
      </w:r>
      <w:r>
        <w:t xml:space="preserve">. Each </w:t>
      </w:r>
      <w:r w:rsidR="00A62817">
        <w:t xml:space="preserve">Quality </w:t>
      </w:r>
      <w:r w:rsidR="00162A89">
        <w:t>module</w:t>
      </w:r>
      <w:r>
        <w:t xml:space="preserve"> </w:t>
      </w:r>
      <w:r w:rsidR="003D4D6B">
        <w:t xml:space="preserve">will be </w:t>
      </w:r>
      <w:r w:rsidR="006B4C3F">
        <w:t>individually weighted as</w:t>
      </w:r>
      <w:r>
        <w:t xml:space="preserve"> </w:t>
      </w:r>
      <w:r w:rsidR="003D4D6B">
        <w:t xml:space="preserve">shown in </w:t>
      </w:r>
      <w:r w:rsidR="00136767" w:rsidRPr="00015BC6">
        <w:t>Table 7 of this Volume 1</w:t>
      </w:r>
      <w:r w:rsidR="00136767">
        <w:t>.</w:t>
      </w:r>
    </w:p>
    <w:p w14:paraId="761BC3CF" w14:textId="5EDADE62" w:rsidR="00933DB7" w:rsidRDefault="00B5524F" w:rsidP="00316199">
      <w:pPr>
        <w:pStyle w:val="Heading3"/>
        <w:numPr>
          <w:ilvl w:val="2"/>
          <w:numId w:val="0"/>
        </w:numPr>
        <w:spacing w:line="276" w:lineRule="auto"/>
        <w:ind w:left="567"/>
      </w:pPr>
      <w:r>
        <w:t xml:space="preserve">The </w:t>
      </w:r>
      <w:r w:rsidR="18A80B2C">
        <w:t>B</w:t>
      </w:r>
      <w:r w:rsidR="00B816A9">
        <w:t>idder</w:t>
      </w:r>
      <w:r w:rsidR="009109A5">
        <w:t>’</w:t>
      </w:r>
      <w:r w:rsidR="00B816A9">
        <w:t>s</w:t>
      </w:r>
      <w:r w:rsidR="00994AE3">
        <w:t xml:space="preserve"> Quality</w:t>
      </w:r>
      <w:r>
        <w:t xml:space="preserve"> </w:t>
      </w:r>
      <w:r w:rsidR="00FF0943">
        <w:t>Submission</w:t>
      </w:r>
      <w:r>
        <w:t xml:space="preserve"> </w:t>
      </w:r>
      <w:r w:rsidR="009218D6">
        <w:t xml:space="preserve">shall </w:t>
      </w:r>
      <w:r>
        <w:t>address</w:t>
      </w:r>
      <w:r w:rsidR="00522740">
        <w:t>, as a minimum</w:t>
      </w:r>
      <w:r w:rsidR="003D4D6B">
        <w:t>,</w:t>
      </w:r>
      <w:r>
        <w:t xml:space="preserve"> the </w:t>
      </w:r>
      <w:r w:rsidR="003D4D6B">
        <w:t xml:space="preserve">details stated in the </w:t>
      </w:r>
      <w:r w:rsidR="00A62817">
        <w:t xml:space="preserve">module </w:t>
      </w:r>
      <w:r w:rsidR="003D4D6B">
        <w:t xml:space="preserve">questions but where appropriate (and always within the page limits specified) </w:t>
      </w:r>
      <w:r w:rsidR="004056B0">
        <w:t>Bidders</w:t>
      </w:r>
      <w:r>
        <w:t xml:space="preserve"> </w:t>
      </w:r>
      <w:r w:rsidR="009218D6">
        <w:t xml:space="preserve">shall </w:t>
      </w:r>
      <w:r w:rsidR="003D4D6B">
        <w:t xml:space="preserve">include any information </w:t>
      </w:r>
      <w:r w:rsidR="007578BA">
        <w:t>in response to the questions that</w:t>
      </w:r>
      <w:r>
        <w:t xml:space="preserve"> ensure</w:t>
      </w:r>
      <w:r w:rsidR="007578BA">
        <w:t>s</w:t>
      </w:r>
      <w:r>
        <w:t xml:space="preserve"> their </w:t>
      </w:r>
      <w:r w:rsidR="003D4D6B">
        <w:t>tender</w:t>
      </w:r>
      <w:r>
        <w:t xml:space="preserve"> is wholly defined. </w:t>
      </w:r>
    </w:p>
    <w:p w14:paraId="2233C088" w14:textId="77777777" w:rsidR="00B5524F" w:rsidRDefault="006B4C3F" w:rsidP="0019273B">
      <w:pPr>
        <w:pStyle w:val="Heading3"/>
        <w:numPr>
          <w:ilvl w:val="0"/>
          <w:numId w:val="0"/>
        </w:numPr>
        <w:spacing w:before="100" w:after="100"/>
        <w:rPr>
          <w:b/>
        </w:rPr>
      </w:pPr>
      <w:r>
        <w:rPr>
          <w:b/>
        </w:rPr>
        <w:lastRenderedPageBreak/>
        <w:t xml:space="preserve">Table </w:t>
      </w:r>
      <w:r w:rsidR="003B1064">
        <w:rPr>
          <w:b/>
        </w:rPr>
        <w:t>2</w:t>
      </w:r>
      <w:r w:rsidR="00B5524F" w:rsidRPr="00077B24">
        <w:rPr>
          <w:b/>
        </w:rPr>
        <w:t xml:space="preserve"> </w:t>
      </w:r>
      <w:r w:rsidR="00CD5396">
        <w:rPr>
          <w:b/>
        </w:rPr>
        <w:t xml:space="preserve">- </w:t>
      </w:r>
      <w:r w:rsidR="0023264D">
        <w:rPr>
          <w:b/>
        </w:rPr>
        <w:t>Quality</w:t>
      </w:r>
      <w:r w:rsidR="00077B24" w:rsidRPr="00077B24">
        <w:rPr>
          <w:b/>
        </w:rPr>
        <w:t xml:space="preserve"> </w:t>
      </w:r>
      <w:r w:rsidR="00A6215D">
        <w:rPr>
          <w:b/>
        </w:rPr>
        <w:t>Submission</w:t>
      </w:r>
      <w:r w:rsidR="00077B24" w:rsidRPr="00077B24">
        <w:rPr>
          <w:b/>
        </w:rPr>
        <w:t xml:space="preserve"> </w:t>
      </w:r>
      <w:r w:rsidR="00B5524F" w:rsidRPr="00077B24">
        <w:rPr>
          <w:b/>
        </w:rPr>
        <w:t xml:space="preserve">Scoring </w:t>
      </w:r>
      <w:r w:rsidR="00B816A9">
        <w:rPr>
          <w:b/>
        </w:rPr>
        <w:t>Scale</w:t>
      </w:r>
      <w:r w:rsidR="00B5524F" w:rsidRPr="00077B24">
        <w:rPr>
          <w:b/>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268"/>
        <w:gridCol w:w="1418"/>
        <w:gridCol w:w="5812"/>
      </w:tblGrid>
      <w:tr w:rsidR="00077B24" w:rsidRPr="00077B24" w14:paraId="344C0ABA" w14:textId="77777777" w:rsidTr="0A4C45B1">
        <w:trPr>
          <w:cantSplit/>
        </w:trPr>
        <w:tc>
          <w:tcPr>
            <w:tcW w:w="2268" w:type="dxa"/>
          </w:tcPr>
          <w:p w14:paraId="366DDD46" w14:textId="77777777" w:rsidR="00077B24" w:rsidRPr="00F911B9" w:rsidRDefault="00077B24" w:rsidP="00F911B9">
            <w:pPr>
              <w:spacing w:after="0" w:line="240" w:lineRule="auto"/>
              <w:rPr>
                <w:rFonts w:cs="Arial"/>
                <w:b/>
                <w:szCs w:val="24"/>
              </w:rPr>
            </w:pPr>
            <w:r w:rsidRPr="00F911B9">
              <w:rPr>
                <w:rFonts w:cs="Arial"/>
                <w:b/>
                <w:szCs w:val="24"/>
              </w:rPr>
              <w:t>Descriptor Title</w:t>
            </w:r>
          </w:p>
        </w:tc>
        <w:tc>
          <w:tcPr>
            <w:tcW w:w="1418" w:type="dxa"/>
          </w:tcPr>
          <w:p w14:paraId="2FCEA54A" w14:textId="77777777" w:rsidR="00077B24" w:rsidRPr="00F911B9" w:rsidRDefault="00077B24" w:rsidP="00F911B9">
            <w:pPr>
              <w:spacing w:after="0" w:line="240" w:lineRule="auto"/>
              <w:rPr>
                <w:rFonts w:cs="Arial"/>
                <w:b/>
                <w:szCs w:val="24"/>
              </w:rPr>
            </w:pPr>
            <w:r w:rsidRPr="00F911B9">
              <w:rPr>
                <w:rFonts w:cs="Arial"/>
                <w:b/>
                <w:szCs w:val="24"/>
              </w:rPr>
              <w:t>Score</w:t>
            </w:r>
          </w:p>
        </w:tc>
        <w:tc>
          <w:tcPr>
            <w:tcW w:w="5812" w:type="dxa"/>
          </w:tcPr>
          <w:p w14:paraId="25A7E013" w14:textId="77777777" w:rsidR="00077B24" w:rsidRPr="00F911B9" w:rsidRDefault="00077B24" w:rsidP="00F911B9">
            <w:pPr>
              <w:spacing w:after="0" w:line="240" w:lineRule="auto"/>
              <w:rPr>
                <w:rFonts w:cs="Arial"/>
                <w:b/>
                <w:szCs w:val="24"/>
              </w:rPr>
            </w:pPr>
            <w:r w:rsidRPr="00F911B9">
              <w:rPr>
                <w:rFonts w:cs="Arial"/>
                <w:b/>
                <w:szCs w:val="24"/>
              </w:rPr>
              <w:t>Descriptor</w:t>
            </w:r>
          </w:p>
        </w:tc>
      </w:tr>
      <w:tr w:rsidR="00077B24" w:rsidRPr="00077B24" w14:paraId="5DF2DFEA" w14:textId="77777777" w:rsidTr="0A4C45B1">
        <w:trPr>
          <w:cantSplit/>
        </w:trPr>
        <w:tc>
          <w:tcPr>
            <w:tcW w:w="2268" w:type="dxa"/>
          </w:tcPr>
          <w:p w14:paraId="64444288" w14:textId="77777777" w:rsidR="00077B24" w:rsidRPr="00077B24" w:rsidRDefault="00077B24" w:rsidP="00077B24">
            <w:pPr>
              <w:pStyle w:val="Default"/>
              <w:jc w:val="center"/>
            </w:pPr>
            <w:r w:rsidRPr="00077B24">
              <w:t>Unacceptable</w:t>
            </w:r>
          </w:p>
          <w:p w14:paraId="29B947C1" w14:textId="77777777" w:rsidR="00077B24" w:rsidRPr="00077B24" w:rsidRDefault="00077B24" w:rsidP="00077B24">
            <w:pPr>
              <w:spacing w:before="0" w:after="0"/>
              <w:jc w:val="center"/>
              <w:rPr>
                <w:rFonts w:ascii="Calibri" w:hAnsi="Calibri" w:cs="Arial"/>
                <w:color w:val="000000"/>
                <w:szCs w:val="24"/>
              </w:rPr>
            </w:pPr>
          </w:p>
        </w:tc>
        <w:tc>
          <w:tcPr>
            <w:tcW w:w="1418" w:type="dxa"/>
          </w:tcPr>
          <w:p w14:paraId="4402839D" w14:textId="77777777" w:rsidR="00077B24" w:rsidRPr="00077B24" w:rsidRDefault="00077B24" w:rsidP="00F911B9">
            <w:pPr>
              <w:pStyle w:val="Default"/>
              <w:jc w:val="center"/>
              <w:rPr>
                <w:rFonts w:ascii="Calibri" w:hAnsi="Calibri"/>
              </w:rPr>
            </w:pPr>
            <w:r w:rsidRPr="00F911B9">
              <w:t>0</w:t>
            </w:r>
          </w:p>
        </w:tc>
        <w:tc>
          <w:tcPr>
            <w:tcW w:w="5812" w:type="dxa"/>
          </w:tcPr>
          <w:p w14:paraId="6616EFCB" w14:textId="77777777" w:rsidR="00C0546D" w:rsidRDefault="00C0546D" w:rsidP="00590909">
            <w:pPr>
              <w:pStyle w:val="Default"/>
            </w:pPr>
            <w:r>
              <w:t>The Bidder has provided a response that:</w:t>
            </w:r>
          </w:p>
          <w:p w14:paraId="007F0C91" w14:textId="5ABA0832" w:rsidR="00C0546D" w:rsidRDefault="00C0546D" w:rsidP="00077B24">
            <w:pPr>
              <w:pStyle w:val="Default"/>
            </w:pPr>
          </w:p>
          <w:p w14:paraId="0474AFB7" w14:textId="77777777"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b/>
                <w:color w:val="000000" w:themeColor="text1"/>
                <w:spacing w:val="-4"/>
                <w:sz w:val="24"/>
                <w:szCs w:val="24"/>
              </w:rPr>
              <w:t>Fails</w:t>
            </w:r>
            <w:r w:rsidRPr="00316199">
              <w:rPr>
                <w:rFonts w:ascii="Arial" w:hAnsi="Arial" w:cs="Arial"/>
                <w:color w:val="000000" w:themeColor="text1"/>
                <w:spacing w:val="-4"/>
                <w:sz w:val="24"/>
                <w:szCs w:val="24"/>
              </w:rPr>
              <w:t xml:space="preserve"> to answer the question; </w:t>
            </w:r>
          </w:p>
          <w:p w14:paraId="0B85ADA4" w14:textId="77777777"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pacing w:val="-4"/>
                <w:sz w:val="24"/>
                <w:szCs w:val="24"/>
              </w:rPr>
              <w:t xml:space="preserve">Has </w:t>
            </w:r>
            <w:r w:rsidRPr="00316199">
              <w:rPr>
                <w:rFonts w:ascii="Arial" w:hAnsi="Arial" w:cs="Arial"/>
                <w:b/>
                <w:color w:val="000000" w:themeColor="text1"/>
                <w:spacing w:val="-4"/>
                <w:sz w:val="24"/>
                <w:szCs w:val="24"/>
              </w:rPr>
              <w:t>little or no relevance</w:t>
            </w:r>
            <w:r w:rsidRPr="00316199">
              <w:rPr>
                <w:rFonts w:ascii="Arial" w:hAnsi="Arial" w:cs="Arial"/>
                <w:color w:val="000000" w:themeColor="text1"/>
                <w:spacing w:val="-4"/>
                <w:sz w:val="24"/>
                <w:szCs w:val="24"/>
              </w:rPr>
              <w:t xml:space="preserve"> to the requirements in the question; </w:t>
            </w:r>
          </w:p>
          <w:p w14:paraId="226332DB" w14:textId="438E8AF6"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z w:val="24"/>
                <w:szCs w:val="24"/>
              </w:rPr>
              <w:t xml:space="preserve">Demonstrates experience and capability that </w:t>
            </w:r>
            <w:r w:rsidR="15FD00E0" w:rsidRPr="0A4C45B1">
              <w:rPr>
                <w:rFonts w:ascii="Arial" w:hAnsi="Arial" w:cs="Arial"/>
                <w:color w:val="000000" w:themeColor="text1"/>
                <w:sz w:val="24"/>
                <w:szCs w:val="24"/>
              </w:rPr>
              <w:t>are</w:t>
            </w:r>
            <w:r w:rsidRPr="00F911B9">
              <w:rPr>
                <w:rFonts w:ascii="Arial" w:hAnsi="Arial" w:cs="Arial"/>
                <w:color w:val="000000" w:themeColor="text1"/>
                <w:sz w:val="24"/>
                <w:szCs w:val="24"/>
              </w:rPr>
              <w:t xml:space="preserve"> </w:t>
            </w:r>
            <w:r w:rsidRPr="00F911B9">
              <w:rPr>
                <w:rFonts w:ascii="Arial" w:hAnsi="Arial" w:cs="Arial"/>
                <w:b/>
                <w:bCs/>
                <w:color w:val="000000" w:themeColor="text1"/>
                <w:sz w:val="24"/>
                <w:szCs w:val="24"/>
              </w:rPr>
              <w:t>not relevant</w:t>
            </w:r>
            <w:r w:rsidRPr="00F911B9">
              <w:rPr>
                <w:rFonts w:ascii="Arial" w:hAnsi="Arial" w:cs="Arial"/>
                <w:color w:val="000000" w:themeColor="text1"/>
                <w:sz w:val="24"/>
                <w:szCs w:val="24"/>
              </w:rPr>
              <w:t xml:space="preserve"> to </w:t>
            </w:r>
            <w:r w:rsidR="00590909" w:rsidRPr="0A4C45B1">
              <w:rPr>
                <w:rFonts w:ascii="Arial" w:hAnsi="Arial" w:cs="Arial"/>
                <w:color w:val="000000" w:themeColor="text1"/>
                <w:sz w:val="24"/>
                <w:szCs w:val="24"/>
              </w:rPr>
              <w:t>TfL's</w:t>
            </w:r>
            <w:r w:rsidRPr="00316199">
              <w:rPr>
                <w:rFonts w:ascii="Arial" w:hAnsi="Arial" w:cs="Arial"/>
                <w:color w:val="000000" w:themeColor="text1"/>
                <w:sz w:val="24"/>
                <w:szCs w:val="24"/>
              </w:rPr>
              <w:t xml:space="preserve"> stated requirements;</w:t>
            </w:r>
          </w:p>
          <w:p w14:paraId="266945EA" w14:textId="2A3DAD0C" w:rsidR="00C0546D" w:rsidRDefault="00C0546D" w:rsidP="002D515D">
            <w:pPr>
              <w:pStyle w:val="ListParagraph"/>
              <w:numPr>
                <w:ilvl w:val="0"/>
                <w:numId w:val="45"/>
              </w:numPr>
              <w:spacing w:after="240"/>
              <w:jc w:val="both"/>
              <w:rPr>
                <w:color w:val="000000" w:themeColor="text1"/>
                <w:spacing w:val="-4"/>
              </w:rPr>
            </w:pPr>
            <w:r w:rsidRPr="00316199">
              <w:rPr>
                <w:rFonts w:ascii="Arial" w:hAnsi="Arial" w:cs="Arial"/>
                <w:color w:val="000000" w:themeColor="text1"/>
                <w:spacing w:val="-4"/>
                <w:sz w:val="24"/>
                <w:szCs w:val="24"/>
              </w:rPr>
              <w:t xml:space="preserve">Is </w:t>
            </w:r>
            <w:r w:rsidRPr="00316199">
              <w:rPr>
                <w:rFonts w:ascii="Arial" w:hAnsi="Arial" w:cs="Arial"/>
                <w:b/>
                <w:color w:val="000000" w:themeColor="text1"/>
                <w:spacing w:val="-4"/>
                <w:sz w:val="24"/>
                <w:szCs w:val="24"/>
              </w:rPr>
              <w:t>deficient in almost all aspects</w:t>
            </w:r>
            <w:r w:rsidRPr="00316199">
              <w:rPr>
                <w:rFonts w:ascii="Arial" w:hAnsi="Arial" w:cs="Arial"/>
                <w:color w:val="000000" w:themeColor="text1"/>
                <w:spacing w:val="-4"/>
                <w:sz w:val="24"/>
                <w:szCs w:val="24"/>
              </w:rPr>
              <w:t xml:space="preserve">; </w:t>
            </w:r>
            <w:r>
              <w:rPr>
                <w:rFonts w:ascii="Arial" w:hAnsi="Arial" w:cs="Arial"/>
                <w:color w:val="000000" w:themeColor="text1"/>
                <w:spacing w:val="-4"/>
                <w:sz w:val="24"/>
                <w:szCs w:val="24"/>
              </w:rPr>
              <w:t>or</w:t>
            </w:r>
            <w:r w:rsidRPr="00F911B9">
              <w:rPr>
                <w:rFonts w:ascii="Arial" w:hAnsi="Arial" w:cs="Arial"/>
                <w:color w:val="000000" w:themeColor="text1"/>
                <w:spacing w:val="-4"/>
                <w:sz w:val="24"/>
                <w:szCs w:val="24"/>
              </w:rPr>
              <w:t xml:space="preserve"> </w:t>
            </w:r>
          </w:p>
          <w:p w14:paraId="2F800955" w14:textId="73CFF9C3" w:rsidR="002336D1" w:rsidRPr="00F911B9" w:rsidRDefault="00C0546D" w:rsidP="002D515D">
            <w:pPr>
              <w:pStyle w:val="ListParagraph"/>
              <w:numPr>
                <w:ilvl w:val="0"/>
                <w:numId w:val="45"/>
              </w:numPr>
              <w:spacing w:after="240"/>
              <w:jc w:val="both"/>
              <w:rPr>
                <w:color w:val="000000" w:themeColor="text1"/>
                <w:spacing w:val="-4"/>
              </w:rPr>
            </w:pPr>
            <w:r w:rsidRPr="00F911B9">
              <w:rPr>
                <w:rFonts w:ascii="Arial" w:hAnsi="Arial" w:cs="Arial"/>
                <w:color w:val="000000" w:themeColor="text1"/>
                <w:spacing w:val="-4"/>
                <w:sz w:val="24"/>
                <w:szCs w:val="24"/>
              </w:rPr>
              <w:t xml:space="preserve">Generates </w:t>
            </w:r>
            <w:r w:rsidRPr="00F911B9">
              <w:rPr>
                <w:rFonts w:ascii="Arial" w:hAnsi="Arial" w:cs="Arial"/>
                <w:b/>
                <w:color w:val="000000" w:themeColor="text1"/>
                <w:spacing w:val="-4"/>
                <w:sz w:val="24"/>
                <w:szCs w:val="24"/>
              </w:rPr>
              <w:t>no confidence</w:t>
            </w:r>
            <w:r w:rsidRPr="00F911B9">
              <w:rPr>
                <w:rFonts w:ascii="Arial" w:hAnsi="Arial" w:cs="Arial"/>
                <w:color w:val="000000" w:themeColor="text1"/>
                <w:spacing w:val="-4"/>
                <w:sz w:val="24"/>
                <w:szCs w:val="24"/>
              </w:rPr>
              <w:t xml:space="preserve"> in </w:t>
            </w:r>
            <w:r w:rsidR="00590909">
              <w:rPr>
                <w:rFonts w:ascii="Arial" w:hAnsi="Arial" w:cs="Arial"/>
                <w:color w:val="000000" w:themeColor="text1"/>
                <w:spacing w:val="-4"/>
                <w:sz w:val="24"/>
                <w:szCs w:val="24"/>
              </w:rPr>
              <w:t>TfL</w:t>
            </w:r>
            <w:r w:rsidRPr="00F911B9">
              <w:rPr>
                <w:rFonts w:ascii="Arial" w:hAnsi="Arial" w:cs="Arial"/>
                <w:color w:val="000000" w:themeColor="text1"/>
                <w:spacing w:val="-4"/>
                <w:sz w:val="24"/>
                <w:szCs w:val="24"/>
              </w:rPr>
              <w:t xml:space="preserve"> of the </w:t>
            </w:r>
            <w:r w:rsidR="00590909">
              <w:rPr>
                <w:rFonts w:ascii="Arial" w:hAnsi="Arial" w:cs="Arial"/>
                <w:color w:val="000000" w:themeColor="text1"/>
                <w:spacing w:val="-4"/>
                <w:sz w:val="24"/>
                <w:szCs w:val="24"/>
              </w:rPr>
              <w:t>Bidder</w:t>
            </w:r>
            <w:r w:rsidRPr="00F911B9">
              <w:rPr>
                <w:rFonts w:ascii="Arial" w:hAnsi="Arial" w:cs="Arial"/>
                <w:color w:val="000000" w:themeColor="text1"/>
                <w:spacing w:val="-4"/>
                <w:sz w:val="24"/>
                <w:szCs w:val="24"/>
              </w:rPr>
              <w:t>’s breadth of experience and capability.</w:t>
            </w:r>
          </w:p>
        </w:tc>
      </w:tr>
      <w:tr w:rsidR="00077B24" w:rsidRPr="00077B24" w14:paraId="102FD495" w14:textId="77777777" w:rsidTr="0A4C45B1">
        <w:trPr>
          <w:cantSplit/>
        </w:trPr>
        <w:tc>
          <w:tcPr>
            <w:tcW w:w="2268" w:type="dxa"/>
          </w:tcPr>
          <w:p w14:paraId="4984EC46" w14:textId="77777777" w:rsidR="00077B24" w:rsidRPr="00F911B9" w:rsidRDefault="00077B24" w:rsidP="00F911B9">
            <w:pPr>
              <w:pStyle w:val="Default"/>
              <w:jc w:val="center"/>
            </w:pPr>
            <w:r w:rsidRPr="00F911B9">
              <w:t>Poor</w:t>
            </w:r>
          </w:p>
        </w:tc>
        <w:tc>
          <w:tcPr>
            <w:tcW w:w="1418" w:type="dxa"/>
          </w:tcPr>
          <w:p w14:paraId="0B691239" w14:textId="77777777" w:rsidR="00077B24" w:rsidRPr="00F911B9" w:rsidRDefault="00077B24" w:rsidP="00F911B9">
            <w:pPr>
              <w:pStyle w:val="Default"/>
              <w:jc w:val="center"/>
            </w:pPr>
            <w:r w:rsidRPr="00F911B9">
              <w:t>4</w:t>
            </w:r>
          </w:p>
        </w:tc>
        <w:tc>
          <w:tcPr>
            <w:tcW w:w="5812" w:type="dxa"/>
          </w:tcPr>
          <w:p w14:paraId="424E13E9" w14:textId="67B7C788" w:rsidR="00C0546D" w:rsidRDefault="00C0546D" w:rsidP="00F911B9">
            <w:pPr>
              <w:pStyle w:val="Default"/>
              <w:rPr>
                <w:color w:val="000000" w:themeColor="text1"/>
                <w:spacing w:val="-4"/>
              </w:rPr>
            </w:pPr>
            <w:r w:rsidRPr="00C0546D">
              <w:rPr>
                <w:bCs/>
              </w:rPr>
              <w:t xml:space="preserve">The </w:t>
            </w:r>
            <w:r w:rsidRPr="00590909">
              <w:t>Bidder</w:t>
            </w:r>
            <w:r w:rsidRPr="00C0546D">
              <w:rPr>
                <w:bCs/>
              </w:rPr>
              <w:t xml:space="preserve"> has provided a response that:</w:t>
            </w:r>
            <w:r w:rsidRPr="00C0546D">
              <w:rPr>
                <w:color w:val="000000" w:themeColor="text1"/>
                <w:spacing w:val="-4"/>
              </w:rPr>
              <w:t xml:space="preserve"> </w:t>
            </w:r>
          </w:p>
          <w:p w14:paraId="106E8C8B" w14:textId="77777777" w:rsidR="00590909" w:rsidRPr="00C0546D" w:rsidRDefault="00590909" w:rsidP="00F911B9">
            <w:pPr>
              <w:pStyle w:val="Default"/>
              <w:rPr>
                <w:color w:val="000000" w:themeColor="text1"/>
                <w:spacing w:val="-4"/>
              </w:rPr>
            </w:pPr>
          </w:p>
          <w:p w14:paraId="485EBB12" w14:textId="77777777"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pacing w:val="-4"/>
                <w:sz w:val="24"/>
                <w:szCs w:val="24"/>
              </w:rPr>
              <w:t xml:space="preserve">Is </w:t>
            </w:r>
            <w:r w:rsidRPr="00316199">
              <w:rPr>
                <w:rFonts w:ascii="Arial" w:hAnsi="Arial" w:cs="Arial"/>
                <w:b/>
                <w:color w:val="000000" w:themeColor="text1"/>
                <w:spacing w:val="-4"/>
                <w:sz w:val="24"/>
                <w:szCs w:val="24"/>
              </w:rPr>
              <w:t>mostly incomplete</w:t>
            </w:r>
            <w:r w:rsidRPr="00316199">
              <w:rPr>
                <w:rFonts w:ascii="Arial" w:hAnsi="Arial" w:cs="Arial"/>
                <w:color w:val="000000" w:themeColor="text1"/>
                <w:spacing w:val="-4"/>
                <w:sz w:val="24"/>
                <w:szCs w:val="24"/>
              </w:rPr>
              <w:t xml:space="preserve">; </w:t>
            </w:r>
          </w:p>
          <w:p w14:paraId="753B6AD1" w14:textId="77777777"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pacing w:val="-4"/>
                <w:sz w:val="24"/>
                <w:szCs w:val="24"/>
              </w:rPr>
              <w:t xml:space="preserve">Has </w:t>
            </w:r>
            <w:r w:rsidRPr="00316199">
              <w:rPr>
                <w:rFonts w:ascii="Arial" w:hAnsi="Arial" w:cs="Arial"/>
                <w:b/>
                <w:color w:val="000000" w:themeColor="text1"/>
                <w:spacing w:val="-4"/>
                <w:sz w:val="24"/>
                <w:szCs w:val="24"/>
              </w:rPr>
              <w:t>limited relevance</w:t>
            </w:r>
            <w:r w:rsidRPr="00316199">
              <w:rPr>
                <w:rFonts w:ascii="Arial" w:hAnsi="Arial" w:cs="Arial"/>
                <w:color w:val="000000" w:themeColor="text1"/>
                <w:spacing w:val="-4"/>
                <w:sz w:val="24"/>
                <w:szCs w:val="24"/>
              </w:rPr>
              <w:t xml:space="preserve"> to the requirements in the question; </w:t>
            </w:r>
          </w:p>
          <w:p w14:paraId="037DC67F" w14:textId="63559327" w:rsidR="00C0546D" w:rsidRPr="00F911B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z w:val="24"/>
                <w:szCs w:val="24"/>
              </w:rPr>
              <w:t xml:space="preserve">Demonstrates experience and capability that </w:t>
            </w:r>
            <w:r w:rsidR="7805F6DF" w:rsidRPr="0A4C45B1">
              <w:rPr>
                <w:rFonts w:ascii="Arial" w:hAnsi="Arial" w:cs="Arial"/>
                <w:color w:val="000000" w:themeColor="text1"/>
                <w:sz w:val="24"/>
                <w:szCs w:val="24"/>
              </w:rPr>
              <w:t>are</w:t>
            </w:r>
            <w:r w:rsidRPr="00F911B9">
              <w:rPr>
                <w:rFonts w:ascii="Arial" w:hAnsi="Arial" w:cs="Arial"/>
                <w:color w:val="000000" w:themeColor="text1"/>
                <w:sz w:val="24"/>
                <w:szCs w:val="24"/>
              </w:rPr>
              <w:t xml:space="preserve"> of </w:t>
            </w:r>
            <w:r w:rsidRPr="00F911B9">
              <w:rPr>
                <w:rFonts w:ascii="Arial" w:hAnsi="Arial" w:cs="Arial"/>
                <w:b/>
                <w:bCs/>
                <w:color w:val="000000" w:themeColor="text1"/>
                <w:sz w:val="24"/>
                <w:szCs w:val="24"/>
              </w:rPr>
              <w:t>limited relevance</w:t>
            </w:r>
            <w:r w:rsidRPr="00F911B9">
              <w:rPr>
                <w:rFonts w:ascii="Arial" w:hAnsi="Arial" w:cs="Arial"/>
                <w:color w:val="000000" w:themeColor="text1"/>
                <w:sz w:val="24"/>
                <w:szCs w:val="24"/>
              </w:rPr>
              <w:t xml:space="preserve"> to </w:t>
            </w:r>
            <w:r w:rsidR="00590909" w:rsidRPr="0A4C45B1">
              <w:rPr>
                <w:rFonts w:ascii="Arial" w:hAnsi="Arial" w:cs="Arial"/>
                <w:color w:val="000000" w:themeColor="text1"/>
                <w:sz w:val="24"/>
                <w:szCs w:val="24"/>
              </w:rPr>
              <w:t>TfL</w:t>
            </w:r>
            <w:r w:rsidRPr="00F911B9">
              <w:rPr>
                <w:rFonts w:ascii="Arial" w:hAnsi="Arial" w:cs="Arial"/>
                <w:color w:val="000000" w:themeColor="text1"/>
                <w:sz w:val="24"/>
                <w:szCs w:val="24"/>
              </w:rPr>
              <w:t>'s stated requirements;</w:t>
            </w:r>
          </w:p>
          <w:p w14:paraId="59B8C5C3" w14:textId="77777777" w:rsidR="00C0546D" w:rsidRDefault="00C0546D" w:rsidP="002D515D">
            <w:pPr>
              <w:pStyle w:val="ListParagraph"/>
              <w:numPr>
                <w:ilvl w:val="0"/>
                <w:numId w:val="45"/>
              </w:numPr>
              <w:spacing w:after="240"/>
              <w:jc w:val="both"/>
              <w:rPr>
                <w:color w:val="000000" w:themeColor="text1"/>
                <w:spacing w:val="-4"/>
              </w:rPr>
            </w:pPr>
            <w:r w:rsidRPr="00F911B9">
              <w:rPr>
                <w:rFonts w:ascii="Arial" w:hAnsi="Arial" w:cs="Arial"/>
                <w:color w:val="000000" w:themeColor="text1"/>
                <w:spacing w:val="-4"/>
                <w:sz w:val="24"/>
                <w:szCs w:val="24"/>
              </w:rPr>
              <w:t xml:space="preserve">Contains </w:t>
            </w:r>
            <w:r w:rsidRPr="00F911B9">
              <w:rPr>
                <w:rFonts w:ascii="Arial" w:hAnsi="Arial" w:cs="Arial"/>
                <w:b/>
                <w:color w:val="000000" w:themeColor="text1"/>
                <w:spacing w:val="-4"/>
                <w:sz w:val="24"/>
                <w:szCs w:val="24"/>
              </w:rPr>
              <w:t>major areas of deficiency</w:t>
            </w:r>
            <w:r w:rsidRPr="00F911B9">
              <w:rPr>
                <w:rFonts w:ascii="Arial" w:hAnsi="Arial" w:cs="Arial"/>
                <w:color w:val="000000" w:themeColor="text1"/>
                <w:spacing w:val="-4"/>
                <w:sz w:val="24"/>
                <w:szCs w:val="24"/>
              </w:rPr>
              <w:t xml:space="preserve">; or </w:t>
            </w:r>
          </w:p>
          <w:p w14:paraId="58ECD18C" w14:textId="6AD4E192" w:rsidR="002336D1" w:rsidRPr="00F911B9" w:rsidRDefault="00C0546D" w:rsidP="002D515D">
            <w:pPr>
              <w:pStyle w:val="ListParagraph"/>
              <w:numPr>
                <w:ilvl w:val="0"/>
                <w:numId w:val="45"/>
              </w:numPr>
              <w:spacing w:after="240"/>
              <w:jc w:val="both"/>
              <w:rPr>
                <w:rFonts w:ascii="Arial" w:hAnsi="Arial"/>
                <w:color w:val="000000" w:themeColor="text1"/>
                <w:spacing w:val="-4"/>
              </w:rPr>
            </w:pPr>
            <w:r w:rsidRPr="00F911B9">
              <w:rPr>
                <w:rFonts w:ascii="Arial" w:hAnsi="Arial" w:cs="Arial"/>
                <w:color w:val="000000" w:themeColor="text1"/>
                <w:spacing w:val="-4"/>
                <w:sz w:val="24"/>
                <w:szCs w:val="24"/>
              </w:rPr>
              <w:t xml:space="preserve">Generates </w:t>
            </w:r>
            <w:r w:rsidRPr="00F911B9">
              <w:rPr>
                <w:rFonts w:ascii="Arial" w:hAnsi="Arial" w:cs="Arial"/>
                <w:b/>
                <w:color w:val="000000" w:themeColor="text1"/>
                <w:spacing w:val="-4"/>
                <w:sz w:val="24"/>
                <w:szCs w:val="24"/>
              </w:rPr>
              <w:t>little confidence</w:t>
            </w:r>
            <w:r w:rsidRPr="00F911B9">
              <w:rPr>
                <w:rFonts w:ascii="Arial" w:hAnsi="Arial" w:cs="Arial"/>
                <w:color w:val="000000" w:themeColor="text1"/>
                <w:spacing w:val="-4"/>
                <w:sz w:val="24"/>
                <w:szCs w:val="24"/>
              </w:rPr>
              <w:t xml:space="preserve"> in </w:t>
            </w:r>
            <w:r w:rsidR="00590909">
              <w:rPr>
                <w:rFonts w:ascii="Arial" w:hAnsi="Arial" w:cs="Arial"/>
                <w:color w:val="000000" w:themeColor="text1"/>
                <w:spacing w:val="-4"/>
                <w:sz w:val="24"/>
                <w:szCs w:val="24"/>
              </w:rPr>
              <w:t>TfL</w:t>
            </w:r>
            <w:r w:rsidRPr="00F911B9">
              <w:rPr>
                <w:rFonts w:ascii="Arial" w:hAnsi="Arial" w:cs="Arial"/>
                <w:color w:val="000000" w:themeColor="text1"/>
                <w:spacing w:val="-4"/>
                <w:sz w:val="24"/>
                <w:szCs w:val="24"/>
              </w:rPr>
              <w:t xml:space="preserve"> of the </w:t>
            </w:r>
            <w:r w:rsidR="00590909">
              <w:rPr>
                <w:rFonts w:ascii="Arial" w:hAnsi="Arial" w:cs="Arial"/>
                <w:color w:val="000000" w:themeColor="text1"/>
                <w:spacing w:val="-4"/>
                <w:sz w:val="24"/>
                <w:szCs w:val="24"/>
              </w:rPr>
              <w:t>Bidder</w:t>
            </w:r>
            <w:r w:rsidRPr="00F911B9">
              <w:rPr>
                <w:rFonts w:ascii="Arial" w:hAnsi="Arial" w:cs="Arial"/>
                <w:color w:val="000000" w:themeColor="text1"/>
                <w:spacing w:val="-4"/>
                <w:sz w:val="24"/>
                <w:szCs w:val="24"/>
              </w:rPr>
              <w:t>’s breadth of experience and capability.</w:t>
            </w:r>
          </w:p>
        </w:tc>
      </w:tr>
      <w:tr w:rsidR="00C0546D" w:rsidRPr="00077B24" w14:paraId="6C7477D2" w14:textId="77777777" w:rsidTr="0A4C45B1">
        <w:trPr>
          <w:cantSplit/>
        </w:trPr>
        <w:tc>
          <w:tcPr>
            <w:tcW w:w="2268" w:type="dxa"/>
          </w:tcPr>
          <w:p w14:paraId="15FB211D" w14:textId="77777777" w:rsidR="00C0546D" w:rsidRPr="00F911B9" w:rsidRDefault="00C0546D" w:rsidP="00F911B9">
            <w:pPr>
              <w:pStyle w:val="Default"/>
              <w:jc w:val="center"/>
            </w:pPr>
            <w:r w:rsidRPr="00F911B9">
              <w:lastRenderedPageBreak/>
              <w:t>Meets Requirements</w:t>
            </w:r>
          </w:p>
        </w:tc>
        <w:tc>
          <w:tcPr>
            <w:tcW w:w="1418" w:type="dxa"/>
          </w:tcPr>
          <w:p w14:paraId="5E3205DD" w14:textId="77777777" w:rsidR="00C0546D" w:rsidRPr="00F911B9" w:rsidRDefault="00C0546D" w:rsidP="00F911B9">
            <w:pPr>
              <w:pStyle w:val="Default"/>
              <w:jc w:val="center"/>
            </w:pPr>
            <w:r w:rsidRPr="00F911B9">
              <w:t>9</w:t>
            </w:r>
          </w:p>
        </w:tc>
        <w:tc>
          <w:tcPr>
            <w:tcW w:w="5812" w:type="dxa"/>
          </w:tcPr>
          <w:p w14:paraId="0A37A668" w14:textId="51DFBBC0" w:rsidR="00C0546D" w:rsidRDefault="00C0546D" w:rsidP="00F911B9">
            <w:pPr>
              <w:pStyle w:val="Default"/>
              <w:rPr>
                <w:bCs/>
              </w:rPr>
            </w:pPr>
            <w:r w:rsidRPr="00C0546D">
              <w:rPr>
                <w:bCs/>
              </w:rPr>
              <w:t xml:space="preserve">The </w:t>
            </w:r>
            <w:r w:rsidRPr="00590909">
              <w:rPr>
                <w:bCs/>
              </w:rPr>
              <w:t>Bidder</w:t>
            </w:r>
            <w:r w:rsidRPr="00C0546D">
              <w:rPr>
                <w:bCs/>
              </w:rPr>
              <w:t xml:space="preserve"> has provided a response that meets </w:t>
            </w:r>
            <w:r w:rsidRPr="00C0546D">
              <w:rPr>
                <w:b/>
                <w:bCs/>
              </w:rPr>
              <w:t>each of the following</w:t>
            </w:r>
            <w:r w:rsidRPr="00C0546D">
              <w:rPr>
                <w:bCs/>
              </w:rPr>
              <w:t>:</w:t>
            </w:r>
          </w:p>
          <w:p w14:paraId="0F32A7EB" w14:textId="77777777" w:rsidR="00590909" w:rsidRPr="00C0546D" w:rsidRDefault="00590909" w:rsidP="00F911B9">
            <w:pPr>
              <w:pStyle w:val="Default"/>
              <w:rPr>
                <w:color w:val="000000" w:themeColor="text1"/>
                <w:spacing w:val="-4"/>
              </w:rPr>
            </w:pPr>
          </w:p>
          <w:p w14:paraId="13F7A13A" w14:textId="77777777" w:rsidR="00C0546D" w:rsidRPr="0031619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316199">
              <w:rPr>
                <w:rFonts w:ascii="Arial" w:hAnsi="Arial" w:cs="Arial"/>
                <w:color w:val="000000" w:themeColor="text1"/>
                <w:spacing w:val="-4"/>
                <w:sz w:val="24"/>
                <w:szCs w:val="24"/>
              </w:rPr>
              <w:t xml:space="preserve">The response to the question provides a partially complete answer to the question; </w:t>
            </w:r>
          </w:p>
          <w:p w14:paraId="6A606E50" w14:textId="20988BD3" w:rsidR="00C0546D" w:rsidRDefault="00C0546D" w:rsidP="002D515D">
            <w:pPr>
              <w:pStyle w:val="ListParagraph"/>
              <w:numPr>
                <w:ilvl w:val="0"/>
                <w:numId w:val="45"/>
              </w:numPr>
              <w:spacing w:after="240"/>
              <w:jc w:val="both"/>
              <w:rPr>
                <w:color w:val="000000" w:themeColor="text1"/>
                <w:spacing w:val="-4"/>
              </w:rPr>
            </w:pPr>
            <w:r w:rsidRPr="00316199">
              <w:rPr>
                <w:rFonts w:ascii="Arial" w:hAnsi="Arial" w:cs="Arial"/>
                <w:color w:val="000000" w:themeColor="text1"/>
                <w:sz w:val="24"/>
                <w:szCs w:val="24"/>
              </w:rPr>
              <w:t xml:space="preserve">The experience and capability demonstrated in the response </w:t>
            </w:r>
            <w:r w:rsidR="6F55D5FE" w:rsidRPr="0A4C45B1">
              <w:rPr>
                <w:rFonts w:ascii="Arial" w:hAnsi="Arial" w:cs="Arial"/>
                <w:color w:val="000000" w:themeColor="text1"/>
                <w:sz w:val="24"/>
                <w:szCs w:val="24"/>
              </w:rPr>
              <w:t>are</w:t>
            </w:r>
            <w:r w:rsidRPr="00F911B9">
              <w:rPr>
                <w:rFonts w:ascii="Arial" w:hAnsi="Arial" w:cs="Arial"/>
                <w:color w:val="000000" w:themeColor="text1"/>
                <w:sz w:val="24"/>
                <w:szCs w:val="24"/>
              </w:rPr>
              <w:t xml:space="preserve"> relevant to </w:t>
            </w:r>
            <w:r w:rsidR="00590909" w:rsidRPr="0A4C45B1">
              <w:rPr>
                <w:rFonts w:ascii="Arial" w:hAnsi="Arial" w:cs="Arial"/>
                <w:color w:val="000000" w:themeColor="text1"/>
                <w:sz w:val="24"/>
                <w:szCs w:val="24"/>
              </w:rPr>
              <w:t>TfL</w:t>
            </w:r>
            <w:r w:rsidRPr="00F911B9">
              <w:rPr>
                <w:rFonts w:ascii="Arial" w:hAnsi="Arial" w:cs="Arial"/>
                <w:color w:val="000000" w:themeColor="text1"/>
                <w:sz w:val="24"/>
                <w:szCs w:val="24"/>
              </w:rPr>
              <w:t>'s stated requirements</w:t>
            </w:r>
            <w:r w:rsidR="6158B58E" w:rsidRPr="0A4C45B1">
              <w:rPr>
                <w:rFonts w:ascii="Arial" w:hAnsi="Arial" w:cs="Arial"/>
                <w:color w:val="000000" w:themeColor="text1"/>
                <w:sz w:val="24"/>
                <w:szCs w:val="24"/>
              </w:rPr>
              <w:t>,</w:t>
            </w:r>
            <w:r w:rsidRPr="00F911B9">
              <w:rPr>
                <w:rFonts w:ascii="Arial" w:hAnsi="Arial" w:cs="Arial"/>
                <w:color w:val="000000" w:themeColor="text1"/>
                <w:sz w:val="24"/>
                <w:szCs w:val="24"/>
              </w:rPr>
              <w:t xml:space="preserve"> but there are some material areas of deficiency in the response; and </w:t>
            </w:r>
          </w:p>
          <w:p w14:paraId="4017CF32" w14:textId="295A5948" w:rsidR="00C0546D" w:rsidRPr="00F911B9" w:rsidRDefault="00C0546D" w:rsidP="002D515D">
            <w:pPr>
              <w:pStyle w:val="ListParagraph"/>
              <w:numPr>
                <w:ilvl w:val="0"/>
                <w:numId w:val="45"/>
              </w:numPr>
              <w:spacing w:after="240"/>
              <w:jc w:val="both"/>
              <w:rPr>
                <w:rFonts w:ascii="Arial" w:hAnsi="Arial"/>
                <w:color w:val="000000" w:themeColor="text1"/>
                <w:spacing w:val="-4"/>
              </w:rPr>
            </w:pPr>
            <w:r w:rsidRPr="001E6CC3">
              <w:rPr>
                <w:rFonts w:ascii="Arial" w:hAnsi="Arial" w:cs="Arial"/>
                <w:color w:val="000000" w:themeColor="text1"/>
                <w:sz w:val="24"/>
                <w:szCs w:val="24"/>
              </w:rPr>
              <w:t xml:space="preserve">The answer generates </w:t>
            </w:r>
            <w:r w:rsidR="1B38354D" w:rsidRPr="0A4C45B1">
              <w:rPr>
                <w:rFonts w:ascii="Arial" w:hAnsi="Arial" w:cs="Arial"/>
                <w:color w:val="000000" w:themeColor="text1"/>
                <w:sz w:val="24"/>
                <w:szCs w:val="24"/>
              </w:rPr>
              <w:t xml:space="preserve">a </w:t>
            </w:r>
            <w:r w:rsidRPr="00F911B9">
              <w:rPr>
                <w:rFonts w:ascii="Arial" w:hAnsi="Arial" w:cs="Arial"/>
                <w:b/>
                <w:bCs/>
                <w:color w:val="000000" w:themeColor="text1"/>
                <w:sz w:val="24"/>
                <w:szCs w:val="24"/>
              </w:rPr>
              <w:t>limited degree of confidence</w:t>
            </w:r>
            <w:r w:rsidR="00590909" w:rsidRPr="0A4C45B1">
              <w:rPr>
                <w:rFonts w:ascii="Arial" w:hAnsi="Arial" w:cs="Arial"/>
                <w:color w:val="000000" w:themeColor="text1"/>
                <w:sz w:val="24"/>
                <w:szCs w:val="24"/>
              </w:rPr>
              <w:t xml:space="preserve"> in TfL </w:t>
            </w:r>
            <w:r w:rsidRPr="00F911B9">
              <w:rPr>
                <w:rFonts w:ascii="Arial" w:hAnsi="Arial" w:cs="Arial"/>
                <w:color w:val="000000" w:themeColor="text1"/>
                <w:sz w:val="24"/>
                <w:szCs w:val="24"/>
              </w:rPr>
              <w:t xml:space="preserve">of the </w:t>
            </w:r>
            <w:r w:rsidR="00590909" w:rsidRPr="0A4C45B1">
              <w:rPr>
                <w:rFonts w:ascii="Arial" w:hAnsi="Arial" w:cs="Arial"/>
                <w:color w:val="000000" w:themeColor="text1"/>
                <w:sz w:val="24"/>
                <w:szCs w:val="24"/>
              </w:rPr>
              <w:t>Bidd</w:t>
            </w:r>
            <w:r w:rsidRPr="00F911B9">
              <w:rPr>
                <w:rFonts w:ascii="Arial" w:hAnsi="Arial" w:cs="Arial"/>
                <w:color w:val="000000" w:themeColor="text1"/>
                <w:sz w:val="24"/>
                <w:szCs w:val="24"/>
              </w:rPr>
              <w:t>er’s breadth of experience and capability.</w:t>
            </w:r>
          </w:p>
        </w:tc>
      </w:tr>
      <w:tr w:rsidR="00C0546D" w:rsidRPr="00077B24" w14:paraId="43BCA6FC" w14:textId="77777777" w:rsidTr="0A4C45B1">
        <w:trPr>
          <w:cantSplit/>
        </w:trPr>
        <w:tc>
          <w:tcPr>
            <w:tcW w:w="2268" w:type="dxa"/>
          </w:tcPr>
          <w:p w14:paraId="4B259824" w14:textId="77777777" w:rsidR="00C0546D" w:rsidRPr="00F911B9" w:rsidRDefault="00C0546D" w:rsidP="00F911B9">
            <w:pPr>
              <w:pStyle w:val="Default"/>
              <w:jc w:val="center"/>
            </w:pPr>
            <w:r w:rsidRPr="00F911B9">
              <w:t>Good</w:t>
            </w:r>
          </w:p>
        </w:tc>
        <w:tc>
          <w:tcPr>
            <w:tcW w:w="1418" w:type="dxa"/>
          </w:tcPr>
          <w:p w14:paraId="7C4A89CC" w14:textId="77777777" w:rsidR="00C0546D" w:rsidRPr="00F911B9" w:rsidRDefault="00C0546D" w:rsidP="00F911B9">
            <w:pPr>
              <w:pStyle w:val="Default"/>
              <w:jc w:val="center"/>
            </w:pPr>
            <w:r w:rsidRPr="00F911B9">
              <w:t>16</w:t>
            </w:r>
          </w:p>
        </w:tc>
        <w:tc>
          <w:tcPr>
            <w:tcW w:w="5812" w:type="dxa"/>
          </w:tcPr>
          <w:p w14:paraId="6F54F0F5" w14:textId="158A5921" w:rsidR="00C0546D" w:rsidRDefault="00C0546D" w:rsidP="00F911B9">
            <w:pPr>
              <w:pStyle w:val="Default"/>
              <w:rPr>
                <w:bCs/>
              </w:rPr>
            </w:pPr>
            <w:r w:rsidRPr="00C0546D">
              <w:rPr>
                <w:bCs/>
              </w:rPr>
              <w:t xml:space="preserve">The </w:t>
            </w:r>
            <w:r w:rsidR="00590909" w:rsidRPr="00590909">
              <w:t>Bidder</w:t>
            </w:r>
            <w:r w:rsidRPr="00C0546D">
              <w:rPr>
                <w:bCs/>
              </w:rPr>
              <w:t xml:space="preserve"> has provided a response that meets </w:t>
            </w:r>
            <w:r w:rsidRPr="00C0546D">
              <w:rPr>
                <w:b/>
                <w:bCs/>
              </w:rPr>
              <w:t>each of the following</w:t>
            </w:r>
            <w:r w:rsidRPr="00C0546D">
              <w:rPr>
                <w:bCs/>
              </w:rPr>
              <w:t>:</w:t>
            </w:r>
          </w:p>
          <w:p w14:paraId="7789F6DD" w14:textId="77777777" w:rsidR="00590909" w:rsidRPr="00C0546D" w:rsidRDefault="00590909" w:rsidP="00F911B9">
            <w:pPr>
              <w:pStyle w:val="Default"/>
              <w:rPr>
                <w:color w:val="000000" w:themeColor="text1"/>
                <w:spacing w:val="-4"/>
              </w:rPr>
            </w:pPr>
          </w:p>
          <w:p w14:paraId="28ACDD51" w14:textId="77777777" w:rsidR="00C0546D" w:rsidRPr="00F911B9" w:rsidRDefault="00C0546D" w:rsidP="002D515D">
            <w:pPr>
              <w:pStyle w:val="ListParagraph"/>
              <w:numPr>
                <w:ilvl w:val="0"/>
                <w:numId w:val="45"/>
              </w:numPr>
              <w:spacing w:after="240"/>
              <w:jc w:val="both"/>
              <w:rPr>
                <w:rFonts w:ascii="Arial" w:hAnsi="Arial" w:cs="Arial"/>
                <w:color w:val="000000" w:themeColor="text1"/>
                <w:spacing w:val="-4"/>
                <w:sz w:val="24"/>
                <w:szCs w:val="24"/>
              </w:rPr>
            </w:pPr>
            <w:r w:rsidRPr="00F911B9">
              <w:rPr>
                <w:rFonts w:ascii="Arial" w:hAnsi="Arial" w:cs="Arial"/>
                <w:color w:val="000000" w:themeColor="text1"/>
                <w:spacing w:val="-4"/>
                <w:sz w:val="24"/>
                <w:szCs w:val="24"/>
              </w:rPr>
              <w:t xml:space="preserve">The response to the question provides a </w:t>
            </w:r>
            <w:r w:rsidRPr="00F911B9">
              <w:rPr>
                <w:rFonts w:ascii="Arial" w:hAnsi="Arial" w:cs="Arial"/>
                <w:b/>
                <w:color w:val="000000" w:themeColor="text1"/>
                <w:spacing w:val="-4"/>
                <w:sz w:val="24"/>
                <w:szCs w:val="24"/>
              </w:rPr>
              <w:t>comprehensive and relevant</w:t>
            </w:r>
            <w:r w:rsidRPr="00F911B9">
              <w:rPr>
                <w:rFonts w:ascii="Arial" w:hAnsi="Arial" w:cs="Arial"/>
                <w:color w:val="000000" w:themeColor="text1"/>
                <w:spacing w:val="-4"/>
                <w:sz w:val="24"/>
                <w:szCs w:val="24"/>
              </w:rPr>
              <w:t xml:space="preserve"> answer to </w:t>
            </w:r>
            <w:r w:rsidRPr="00F911B9">
              <w:rPr>
                <w:rFonts w:ascii="Arial" w:hAnsi="Arial" w:cs="Arial"/>
                <w:b/>
                <w:color w:val="000000" w:themeColor="text1"/>
                <w:spacing w:val="-4"/>
                <w:sz w:val="24"/>
                <w:szCs w:val="24"/>
              </w:rPr>
              <w:t>most (but not all)</w:t>
            </w:r>
            <w:r w:rsidRPr="00F911B9">
              <w:rPr>
                <w:rFonts w:ascii="Arial" w:hAnsi="Arial" w:cs="Arial"/>
                <w:color w:val="000000" w:themeColor="text1"/>
                <w:spacing w:val="-4"/>
                <w:sz w:val="24"/>
                <w:szCs w:val="24"/>
              </w:rPr>
              <w:t xml:space="preserve"> of the requirements of the question; </w:t>
            </w:r>
          </w:p>
          <w:p w14:paraId="7D20F20C" w14:textId="0D5D39AE" w:rsidR="00C0546D" w:rsidRDefault="00C0546D" w:rsidP="002D515D">
            <w:pPr>
              <w:pStyle w:val="ListParagraph"/>
              <w:numPr>
                <w:ilvl w:val="0"/>
                <w:numId w:val="45"/>
              </w:numPr>
              <w:spacing w:after="240"/>
              <w:jc w:val="both"/>
              <w:rPr>
                <w:color w:val="000000" w:themeColor="text1"/>
                <w:spacing w:val="-4"/>
              </w:rPr>
            </w:pPr>
            <w:r w:rsidRPr="00F911B9">
              <w:rPr>
                <w:rFonts w:ascii="Arial" w:hAnsi="Arial" w:cs="Arial"/>
                <w:color w:val="000000" w:themeColor="text1"/>
                <w:sz w:val="24"/>
                <w:szCs w:val="24"/>
              </w:rPr>
              <w:t xml:space="preserve">The experience and capability demonstrated in the response </w:t>
            </w:r>
            <w:r w:rsidR="419736EC" w:rsidRPr="0A4C45B1">
              <w:rPr>
                <w:rFonts w:ascii="Arial" w:hAnsi="Arial" w:cs="Arial"/>
                <w:color w:val="000000" w:themeColor="text1"/>
                <w:sz w:val="24"/>
                <w:szCs w:val="24"/>
              </w:rPr>
              <w:t>are</w:t>
            </w:r>
            <w:r w:rsidRPr="00F911B9">
              <w:rPr>
                <w:rFonts w:ascii="Arial" w:hAnsi="Arial" w:cs="Arial"/>
                <w:color w:val="000000" w:themeColor="text1"/>
                <w:sz w:val="24"/>
                <w:szCs w:val="24"/>
              </w:rPr>
              <w:t xml:space="preserve"> </w:t>
            </w:r>
            <w:r w:rsidRPr="00F911B9">
              <w:rPr>
                <w:rFonts w:ascii="Arial" w:hAnsi="Arial" w:cs="Arial"/>
                <w:b/>
                <w:bCs/>
                <w:color w:val="000000" w:themeColor="text1"/>
                <w:sz w:val="24"/>
                <w:szCs w:val="24"/>
              </w:rPr>
              <w:t xml:space="preserve">mostly relevant </w:t>
            </w:r>
            <w:r w:rsidR="00590909" w:rsidRPr="0A4C45B1">
              <w:rPr>
                <w:rFonts w:ascii="Arial" w:hAnsi="Arial" w:cs="Arial"/>
                <w:color w:val="000000" w:themeColor="text1"/>
                <w:sz w:val="24"/>
                <w:szCs w:val="24"/>
              </w:rPr>
              <w:t xml:space="preserve">to TfL's </w:t>
            </w:r>
            <w:r w:rsidRPr="00F911B9">
              <w:rPr>
                <w:rFonts w:ascii="Arial" w:hAnsi="Arial" w:cs="Arial"/>
                <w:color w:val="000000" w:themeColor="text1"/>
                <w:sz w:val="24"/>
                <w:szCs w:val="24"/>
              </w:rPr>
              <w:t xml:space="preserve">stated requirements. There are </w:t>
            </w:r>
            <w:r w:rsidRPr="00F911B9">
              <w:rPr>
                <w:rFonts w:ascii="Arial" w:hAnsi="Arial" w:cs="Arial"/>
                <w:b/>
                <w:bCs/>
                <w:color w:val="000000" w:themeColor="text1"/>
                <w:sz w:val="24"/>
                <w:szCs w:val="24"/>
              </w:rPr>
              <w:t>limited areas of deficiency</w:t>
            </w:r>
            <w:r w:rsidRPr="00F911B9">
              <w:rPr>
                <w:rFonts w:ascii="Arial" w:hAnsi="Arial" w:cs="Arial"/>
                <w:color w:val="000000" w:themeColor="text1"/>
                <w:sz w:val="24"/>
                <w:szCs w:val="24"/>
              </w:rPr>
              <w:t xml:space="preserve"> present in the response</w:t>
            </w:r>
            <w:r w:rsidR="3EEE30C5" w:rsidRPr="0A4C45B1">
              <w:rPr>
                <w:rFonts w:ascii="Arial" w:hAnsi="Arial" w:cs="Arial"/>
                <w:color w:val="000000" w:themeColor="text1"/>
                <w:sz w:val="24"/>
                <w:szCs w:val="24"/>
              </w:rPr>
              <w:t>,</w:t>
            </w:r>
            <w:r w:rsidRPr="00F911B9">
              <w:rPr>
                <w:rFonts w:ascii="Arial" w:hAnsi="Arial" w:cs="Arial"/>
                <w:color w:val="000000" w:themeColor="text1"/>
                <w:sz w:val="24"/>
                <w:szCs w:val="24"/>
              </w:rPr>
              <w:t xml:space="preserve"> but these are considered to be </w:t>
            </w:r>
            <w:r w:rsidRPr="00F911B9">
              <w:rPr>
                <w:rFonts w:ascii="Arial" w:hAnsi="Arial" w:cs="Arial"/>
                <w:b/>
                <w:bCs/>
                <w:color w:val="000000" w:themeColor="text1"/>
                <w:sz w:val="24"/>
                <w:szCs w:val="24"/>
              </w:rPr>
              <w:t>minimal</w:t>
            </w:r>
            <w:r w:rsidRPr="00F911B9">
              <w:rPr>
                <w:rFonts w:ascii="Arial" w:hAnsi="Arial" w:cs="Arial"/>
                <w:color w:val="000000" w:themeColor="text1"/>
                <w:sz w:val="24"/>
                <w:szCs w:val="24"/>
              </w:rPr>
              <w:t xml:space="preserve">; and </w:t>
            </w:r>
          </w:p>
          <w:p w14:paraId="52954674" w14:textId="2C044107" w:rsidR="00C0546D" w:rsidRPr="00F911B9" w:rsidRDefault="00C0546D" w:rsidP="002D515D">
            <w:pPr>
              <w:pStyle w:val="ListParagraph"/>
              <w:numPr>
                <w:ilvl w:val="0"/>
                <w:numId w:val="45"/>
              </w:numPr>
              <w:spacing w:after="240"/>
              <w:jc w:val="both"/>
              <w:rPr>
                <w:rFonts w:ascii="Arial" w:hAnsi="Arial"/>
                <w:color w:val="000000" w:themeColor="text1"/>
                <w:spacing w:val="-4"/>
              </w:rPr>
            </w:pPr>
            <w:r w:rsidRPr="00F911B9">
              <w:rPr>
                <w:rFonts w:ascii="Arial" w:hAnsi="Arial" w:cs="Arial"/>
                <w:color w:val="000000" w:themeColor="text1"/>
                <w:spacing w:val="-4"/>
                <w:sz w:val="24"/>
                <w:szCs w:val="24"/>
              </w:rPr>
              <w:t xml:space="preserve">The response generates a </w:t>
            </w:r>
            <w:r w:rsidRPr="00F911B9">
              <w:rPr>
                <w:rFonts w:ascii="Arial" w:hAnsi="Arial" w:cs="Arial"/>
                <w:b/>
                <w:color w:val="000000" w:themeColor="text1"/>
                <w:spacing w:val="-4"/>
                <w:sz w:val="24"/>
                <w:szCs w:val="24"/>
              </w:rPr>
              <w:t>good degree of confidence</w:t>
            </w:r>
            <w:r w:rsidRPr="00F911B9">
              <w:rPr>
                <w:rFonts w:ascii="Arial" w:hAnsi="Arial" w:cs="Arial"/>
                <w:color w:val="000000" w:themeColor="text1"/>
                <w:spacing w:val="-4"/>
                <w:sz w:val="24"/>
                <w:szCs w:val="24"/>
              </w:rPr>
              <w:t xml:space="preserve"> in </w:t>
            </w:r>
            <w:r w:rsidR="00590909">
              <w:rPr>
                <w:rFonts w:ascii="Arial" w:hAnsi="Arial" w:cs="Arial"/>
                <w:color w:val="000000" w:themeColor="text1"/>
                <w:spacing w:val="-4"/>
                <w:sz w:val="24"/>
                <w:szCs w:val="24"/>
              </w:rPr>
              <w:t>TfL</w:t>
            </w:r>
            <w:r w:rsidRPr="00F911B9">
              <w:rPr>
                <w:rFonts w:ascii="Arial" w:hAnsi="Arial" w:cs="Arial"/>
                <w:color w:val="000000" w:themeColor="text1"/>
                <w:spacing w:val="-4"/>
                <w:sz w:val="24"/>
                <w:szCs w:val="24"/>
              </w:rPr>
              <w:t xml:space="preserve"> of the </w:t>
            </w:r>
            <w:r>
              <w:rPr>
                <w:rFonts w:ascii="Arial" w:hAnsi="Arial" w:cs="Arial"/>
                <w:color w:val="000000" w:themeColor="text1"/>
                <w:spacing w:val="-4"/>
                <w:sz w:val="24"/>
                <w:szCs w:val="24"/>
              </w:rPr>
              <w:t>Bidder's</w:t>
            </w:r>
            <w:r w:rsidRPr="00F911B9">
              <w:rPr>
                <w:rFonts w:ascii="Arial" w:hAnsi="Arial" w:cs="Arial"/>
                <w:color w:val="000000" w:themeColor="text1"/>
                <w:spacing w:val="-4"/>
                <w:sz w:val="24"/>
                <w:szCs w:val="24"/>
              </w:rPr>
              <w:t xml:space="preserve"> breadth of experience and capability.</w:t>
            </w:r>
          </w:p>
        </w:tc>
      </w:tr>
      <w:tr w:rsidR="00C0546D" w:rsidRPr="00077B24" w14:paraId="117D6ADC" w14:textId="77777777" w:rsidTr="0A4C45B1">
        <w:trPr>
          <w:cantSplit/>
        </w:trPr>
        <w:tc>
          <w:tcPr>
            <w:tcW w:w="2268" w:type="dxa"/>
          </w:tcPr>
          <w:p w14:paraId="375ED908" w14:textId="77777777" w:rsidR="00C0546D" w:rsidRPr="00F911B9" w:rsidRDefault="00C0546D" w:rsidP="00F911B9">
            <w:pPr>
              <w:pStyle w:val="Default"/>
              <w:jc w:val="center"/>
            </w:pPr>
            <w:r w:rsidRPr="00F911B9">
              <w:lastRenderedPageBreak/>
              <w:t>Outstanding</w:t>
            </w:r>
          </w:p>
        </w:tc>
        <w:tc>
          <w:tcPr>
            <w:tcW w:w="1418" w:type="dxa"/>
          </w:tcPr>
          <w:p w14:paraId="4CB8C652" w14:textId="77777777" w:rsidR="00C0546D" w:rsidRPr="00F911B9" w:rsidRDefault="00C0546D" w:rsidP="00F911B9">
            <w:pPr>
              <w:pStyle w:val="Default"/>
              <w:jc w:val="center"/>
            </w:pPr>
            <w:r w:rsidRPr="00F911B9">
              <w:t>25</w:t>
            </w:r>
          </w:p>
        </w:tc>
        <w:tc>
          <w:tcPr>
            <w:tcW w:w="5812" w:type="dxa"/>
          </w:tcPr>
          <w:p w14:paraId="07DAC133" w14:textId="6F29EF8A" w:rsidR="00590909" w:rsidRDefault="00590909" w:rsidP="00F911B9">
            <w:pPr>
              <w:pStyle w:val="Default"/>
              <w:rPr>
                <w:bCs/>
              </w:rPr>
            </w:pPr>
            <w:r w:rsidRPr="00590909">
              <w:rPr>
                <w:bCs/>
              </w:rPr>
              <w:t xml:space="preserve">The Potential Supplier has provided a response that meets </w:t>
            </w:r>
            <w:r w:rsidRPr="00590909">
              <w:rPr>
                <w:b/>
                <w:bCs/>
              </w:rPr>
              <w:t>each of the following</w:t>
            </w:r>
            <w:r w:rsidRPr="00590909">
              <w:rPr>
                <w:bCs/>
              </w:rPr>
              <w:t>:</w:t>
            </w:r>
          </w:p>
          <w:p w14:paraId="36D782C2" w14:textId="77777777" w:rsidR="00590909" w:rsidRPr="00F911B9" w:rsidRDefault="00590909" w:rsidP="00F911B9">
            <w:pPr>
              <w:pStyle w:val="Default"/>
              <w:rPr>
                <w:bCs/>
              </w:rPr>
            </w:pPr>
          </w:p>
          <w:p w14:paraId="6E32881B" w14:textId="77777777" w:rsidR="00590909" w:rsidRPr="00F911B9" w:rsidRDefault="00590909" w:rsidP="002D515D">
            <w:pPr>
              <w:pStyle w:val="ListParagraph"/>
              <w:numPr>
                <w:ilvl w:val="0"/>
                <w:numId w:val="45"/>
              </w:numPr>
              <w:spacing w:after="240"/>
              <w:jc w:val="both"/>
              <w:rPr>
                <w:rFonts w:ascii="Arial" w:hAnsi="Arial" w:cs="Arial"/>
                <w:color w:val="000000" w:themeColor="text1"/>
                <w:spacing w:val="-4"/>
                <w:sz w:val="24"/>
                <w:szCs w:val="24"/>
              </w:rPr>
            </w:pPr>
            <w:r w:rsidRPr="00F911B9">
              <w:rPr>
                <w:rFonts w:ascii="Arial" w:hAnsi="Arial" w:cs="Arial"/>
                <w:color w:val="000000" w:themeColor="text1"/>
                <w:spacing w:val="-4"/>
                <w:sz w:val="24"/>
                <w:szCs w:val="24"/>
              </w:rPr>
              <w:t xml:space="preserve">The response to the question provides a </w:t>
            </w:r>
            <w:r w:rsidRPr="00F911B9">
              <w:rPr>
                <w:rFonts w:ascii="Arial" w:hAnsi="Arial" w:cs="Arial"/>
                <w:b/>
                <w:color w:val="000000" w:themeColor="text1"/>
                <w:spacing w:val="-4"/>
                <w:sz w:val="24"/>
                <w:szCs w:val="24"/>
              </w:rPr>
              <w:t>comprehensive and highly relevant</w:t>
            </w:r>
            <w:r w:rsidRPr="00F911B9">
              <w:rPr>
                <w:rFonts w:ascii="Arial" w:hAnsi="Arial" w:cs="Arial"/>
                <w:color w:val="000000" w:themeColor="text1"/>
                <w:spacing w:val="-4"/>
                <w:sz w:val="24"/>
                <w:szCs w:val="24"/>
              </w:rPr>
              <w:t xml:space="preserve"> answer to </w:t>
            </w:r>
            <w:r w:rsidRPr="00F911B9">
              <w:rPr>
                <w:rFonts w:ascii="Arial" w:hAnsi="Arial" w:cs="Arial"/>
                <w:b/>
                <w:color w:val="000000" w:themeColor="text1"/>
                <w:spacing w:val="-4"/>
                <w:sz w:val="24"/>
                <w:szCs w:val="24"/>
              </w:rPr>
              <w:t>all requirements</w:t>
            </w:r>
            <w:r w:rsidRPr="00F911B9">
              <w:rPr>
                <w:rFonts w:ascii="Arial" w:hAnsi="Arial" w:cs="Arial"/>
                <w:color w:val="000000" w:themeColor="text1"/>
                <w:spacing w:val="-4"/>
                <w:sz w:val="24"/>
                <w:szCs w:val="24"/>
              </w:rPr>
              <w:t xml:space="preserve"> of the question; </w:t>
            </w:r>
          </w:p>
          <w:p w14:paraId="7D42883C" w14:textId="52EA568F" w:rsidR="00590909" w:rsidRDefault="00590909" w:rsidP="002D515D">
            <w:pPr>
              <w:pStyle w:val="ListParagraph"/>
              <w:numPr>
                <w:ilvl w:val="0"/>
                <w:numId w:val="45"/>
              </w:numPr>
              <w:spacing w:after="240"/>
              <w:jc w:val="both"/>
              <w:rPr>
                <w:color w:val="000000" w:themeColor="text1"/>
                <w:spacing w:val="-4"/>
              </w:rPr>
            </w:pPr>
            <w:r w:rsidRPr="00F911B9">
              <w:rPr>
                <w:rFonts w:ascii="Arial" w:hAnsi="Arial" w:cs="Arial"/>
                <w:color w:val="000000" w:themeColor="text1"/>
                <w:sz w:val="24"/>
                <w:szCs w:val="24"/>
              </w:rPr>
              <w:t xml:space="preserve">The experience and capability demonstrated in the response </w:t>
            </w:r>
            <w:r w:rsidR="0D9A2D02" w:rsidRPr="0A4C45B1">
              <w:rPr>
                <w:rFonts w:ascii="Arial" w:hAnsi="Arial" w:cs="Arial"/>
                <w:color w:val="000000" w:themeColor="text1"/>
                <w:sz w:val="24"/>
                <w:szCs w:val="24"/>
              </w:rPr>
              <w:t>are</w:t>
            </w:r>
            <w:r w:rsidRPr="00F911B9">
              <w:rPr>
                <w:rFonts w:ascii="Arial" w:hAnsi="Arial" w:cs="Arial"/>
                <w:color w:val="000000" w:themeColor="text1"/>
                <w:sz w:val="24"/>
                <w:szCs w:val="24"/>
              </w:rPr>
              <w:t xml:space="preserve"> </w:t>
            </w:r>
            <w:r w:rsidRPr="00F911B9">
              <w:rPr>
                <w:rFonts w:ascii="Arial" w:hAnsi="Arial" w:cs="Arial"/>
                <w:b/>
                <w:bCs/>
                <w:color w:val="000000" w:themeColor="text1"/>
                <w:sz w:val="24"/>
                <w:szCs w:val="24"/>
              </w:rPr>
              <w:t>totally relevant</w:t>
            </w:r>
            <w:r w:rsidRPr="0A4C45B1">
              <w:rPr>
                <w:rFonts w:ascii="Arial" w:hAnsi="Arial" w:cs="Arial"/>
                <w:color w:val="000000" w:themeColor="text1"/>
                <w:sz w:val="24"/>
                <w:szCs w:val="24"/>
              </w:rPr>
              <w:t xml:space="preserve"> to TfL's </w:t>
            </w:r>
            <w:r w:rsidRPr="00F911B9">
              <w:rPr>
                <w:rFonts w:ascii="Arial" w:hAnsi="Arial" w:cs="Arial"/>
                <w:color w:val="000000" w:themeColor="text1"/>
                <w:sz w:val="24"/>
                <w:szCs w:val="24"/>
              </w:rPr>
              <w:t xml:space="preserve">stated requirements. There are </w:t>
            </w:r>
            <w:r w:rsidRPr="00F911B9">
              <w:rPr>
                <w:rFonts w:ascii="Arial" w:hAnsi="Arial" w:cs="Arial"/>
                <w:b/>
                <w:bCs/>
                <w:color w:val="000000" w:themeColor="text1"/>
                <w:sz w:val="24"/>
                <w:szCs w:val="24"/>
              </w:rPr>
              <w:t>no areas of deficiency</w:t>
            </w:r>
            <w:r w:rsidRPr="00F911B9">
              <w:rPr>
                <w:rFonts w:ascii="Arial" w:hAnsi="Arial" w:cs="Arial"/>
                <w:color w:val="000000" w:themeColor="text1"/>
                <w:sz w:val="24"/>
                <w:szCs w:val="24"/>
              </w:rPr>
              <w:t xml:space="preserve">; and </w:t>
            </w:r>
          </w:p>
          <w:p w14:paraId="679D1D64" w14:textId="35ABDCC5" w:rsidR="00C0546D" w:rsidRPr="00F911B9" w:rsidRDefault="00590909" w:rsidP="002D515D">
            <w:pPr>
              <w:pStyle w:val="ListParagraph"/>
              <w:numPr>
                <w:ilvl w:val="0"/>
                <w:numId w:val="45"/>
              </w:numPr>
              <w:spacing w:after="240"/>
              <w:jc w:val="both"/>
              <w:rPr>
                <w:rFonts w:ascii="Arial" w:hAnsi="Arial"/>
                <w:color w:val="000000" w:themeColor="text1"/>
                <w:spacing w:val="-4"/>
              </w:rPr>
            </w:pPr>
            <w:r w:rsidRPr="00F911B9">
              <w:rPr>
                <w:rFonts w:ascii="Arial" w:hAnsi="Arial" w:cs="Arial"/>
                <w:color w:val="000000" w:themeColor="text1"/>
                <w:spacing w:val="-4"/>
                <w:sz w:val="24"/>
                <w:szCs w:val="24"/>
              </w:rPr>
              <w:t xml:space="preserve">The response generates a </w:t>
            </w:r>
            <w:r w:rsidRPr="00F911B9">
              <w:rPr>
                <w:rFonts w:ascii="Arial" w:hAnsi="Arial" w:cs="Arial"/>
                <w:b/>
                <w:color w:val="000000" w:themeColor="text1"/>
                <w:spacing w:val="-4"/>
                <w:sz w:val="24"/>
                <w:szCs w:val="24"/>
              </w:rPr>
              <w:t>high degree of confidence</w:t>
            </w:r>
            <w:r w:rsidRPr="00F911B9">
              <w:rPr>
                <w:rFonts w:ascii="Arial" w:hAnsi="Arial" w:cs="Arial"/>
                <w:color w:val="000000" w:themeColor="text1"/>
                <w:spacing w:val="-4"/>
                <w:sz w:val="24"/>
                <w:szCs w:val="24"/>
              </w:rPr>
              <w:t xml:space="preserve"> in </w:t>
            </w:r>
            <w:r>
              <w:rPr>
                <w:rFonts w:ascii="Arial" w:hAnsi="Arial" w:cs="Arial"/>
                <w:color w:val="000000" w:themeColor="text1"/>
                <w:spacing w:val="-4"/>
                <w:sz w:val="24"/>
                <w:szCs w:val="24"/>
              </w:rPr>
              <w:t>TfL</w:t>
            </w:r>
            <w:r w:rsidRPr="00F911B9">
              <w:rPr>
                <w:rFonts w:ascii="Arial" w:hAnsi="Arial" w:cs="Arial"/>
                <w:color w:val="000000" w:themeColor="text1"/>
                <w:spacing w:val="-4"/>
                <w:sz w:val="24"/>
                <w:szCs w:val="24"/>
              </w:rPr>
              <w:t xml:space="preserve"> of the </w:t>
            </w:r>
            <w:r>
              <w:rPr>
                <w:rFonts w:ascii="Arial" w:hAnsi="Arial" w:cs="Arial"/>
                <w:color w:val="000000" w:themeColor="text1"/>
                <w:spacing w:val="-4"/>
                <w:sz w:val="24"/>
                <w:szCs w:val="24"/>
              </w:rPr>
              <w:t>Bidd</w:t>
            </w:r>
            <w:r w:rsidRPr="00F911B9">
              <w:rPr>
                <w:rFonts w:ascii="Arial" w:hAnsi="Arial" w:cs="Arial"/>
                <w:color w:val="000000" w:themeColor="text1"/>
                <w:spacing w:val="-4"/>
                <w:sz w:val="24"/>
                <w:szCs w:val="24"/>
              </w:rPr>
              <w:t>er’s breadth of experience and capability.</w:t>
            </w:r>
          </w:p>
        </w:tc>
      </w:tr>
    </w:tbl>
    <w:p w14:paraId="40C65AA8" w14:textId="77777777" w:rsidR="004E0695" w:rsidRDefault="004E0695" w:rsidP="0019273B">
      <w:pPr>
        <w:widowControl w:val="0"/>
        <w:autoSpaceDE w:val="0"/>
        <w:autoSpaceDN w:val="0"/>
        <w:adjustRightInd w:val="0"/>
        <w:spacing w:before="0"/>
        <w:ind w:left="567"/>
        <w:jc w:val="both"/>
        <w:rPr>
          <w:szCs w:val="24"/>
        </w:rPr>
      </w:pPr>
    </w:p>
    <w:p w14:paraId="2B848B95" w14:textId="2B92EEBF" w:rsidR="00B5524F" w:rsidRPr="005818C8" w:rsidRDefault="0023264D" w:rsidP="00DA2E2F">
      <w:pPr>
        <w:pStyle w:val="Heading2"/>
      </w:pPr>
      <w:bookmarkStart w:id="315" w:name="_Toc29569583"/>
      <w:bookmarkStart w:id="316" w:name="_Toc29569584"/>
      <w:bookmarkStart w:id="317" w:name="_Toc29569585"/>
      <w:bookmarkStart w:id="318" w:name="_Toc29569620"/>
      <w:bookmarkStart w:id="319" w:name="_Toc29569621"/>
      <w:bookmarkStart w:id="320" w:name="_Toc29569622"/>
      <w:bookmarkStart w:id="321" w:name="_Toc29569623"/>
      <w:bookmarkStart w:id="322" w:name="_Toc29569624"/>
      <w:bookmarkStart w:id="323" w:name="_Toc29569625"/>
      <w:bookmarkStart w:id="324" w:name="_Toc29569702"/>
      <w:bookmarkStart w:id="325" w:name="_Toc29569703"/>
      <w:bookmarkStart w:id="326" w:name="_Toc29569704"/>
      <w:bookmarkStart w:id="327" w:name="_Toc29569705"/>
      <w:bookmarkStart w:id="328" w:name="_Toc29569706"/>
      <w:bookmarkStart w:id="329" w:name="_Toc6790955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5818C8">
        <w:t>Financial</w:t>
      </w:r>
      <w:r w:rsidR="00B5524F" w:rsidRPr="005818C8">
        <w:t xml:space="preserve"> Evaluation </w:t>
      </w:r>
      <w:r w:rsidR="00C17547" w:rsidRPr="005818C8">
        <w:t>(</w:t>
      </w:r>
      <w:r w:rsidR="008325A6" w:rsidRPr="005818C8">
        <w:t>pass/fail</w:t>
      </w:r>
      <w:r w:rsidR="00C17547" w:rsidRPr="005818C8">
        <w:t>),</w:t>
      </w:r>
      <w:bookmarkEnd w:id="329"/>
    </w:p>
    <w:p w14:paraId="48020003" w14:textId="5B572B9F" w:rsidR="002336D1" w:rsidRPr="005818C8" w:rsidRDefault="00027325" w:rsidP="00F911B9">
      <w:pPr>
        <w:jc w:val="both"/>
        <w:rPr>
          <w:szCs w:val="24"/>
        </w:rPr>
      </w:pPr>
      <w:r w:rsidRPr="005818C8">
        <w:t xml:space="preserve">The Financial evaluation will </w:t>
      </w:r>
      <w:r w:rsidR="00914270" w:rsidRPr="005818C8">
        <w:t>be based on</w:t>
      </w:r>
      <w:r w:rsidR="00735C4E" w:rsidRPr="005818C8">
        <w:t xml:space="preserve"> a</w:t>
      </w:r>
      <w:r w:rsidR="00914270" w:rsidRPr="005818C8">
        <w:t xml:space="preserve"> compliance</w:t>
      </w:r>
      <w:r w:rsidR="00C17547" w:rsidRPr="005818C8">
        <w:t xml:space="preserve"> </w:t>
      </w:r>
      <w:r w:rsidR="00735C4E" w:rsidRPr="005818C8">
        <w:t xml:space="preserve">statement with the </w:t>
      </w:r>
      <w:r w:rsidR="2EED5B73" w:rsidRPr="005818C8">
        <w:t>Financial Provisions Schedule 5</w:t>
      </w:r>
      <w:r w:rsidR="00735C4E" w:rsidRPr="005818C8">
        <w:t xml:space="preserve"> contained within Volume 3</w:t>
      </w:r>
      <w:r w:rsidR="004C4B7B" w:rsidRPr="005818C8">
        <w:t xml:space="preserve"> (The Contract)</w:t>
      </w:r>
      <w:r w:rsidR="002336D1" w:rsidRPr="005818C8">
        <w:t xml:space="preserve"> </w:t>
      </w:r>
    </w:p>
    <w:p w14:paraId="73BB14CA" w14:textId="3D2012AA" w:rsidR="00914270" w:rsidRPr="005818C8" w:rsidRDefault="00735C4E" w:rsidP="001E6CC3">
      <w:bookmarkStart w:id="330" w:name="_Hlk71014602"/>
      <w:r w:rsidRPr="005818C8">
        <w:rPr>
          <w:rFonts w:cs="Arial"/>
          <w:kern w:val="28"/>
          <w:lang w:eastAsia="en-US"/>
        </w:rPr>
        <w:t xml:space="preserve">The </w:t>
      </w:r>
      <w:r w:rsidR="261AA33E" w:rsidRPr="005818C8">
        <w:rPr>
          <w:rFonts w:cs="Arial"/>
          <w:kern w:val="28"/>
          <w:lang w:eastAsia="en-US"/>
        </w:rPr>
        <w:t>Financial Provisions Schedule 5</w:t>
      </w:r>
      <w:r w:rsidRPr="005818C8">
        <w:rPr>
          <w:rFonts w:cs="Arial"/>
          <w:kern w:val="28"/>
          <w:lang w:eastAsia="en-US"/>
        </w:rPr>
        <w:t xml:space="preserve"> contains key elements</w:t>
      </w:r>
      <w:r w:rsidR="00914270" w:rsidRPr="005818C8">
        <w:rPr>
          <w:rFonts w:cs="Arial"/>
          <w:kern w:val="28"/>
          <w:lang w:eastAsia="en-US"/>
        </w:rPr>
        <w:t xml:space="preserve"> as follows:</w:t>
      </w:r>
    </w:p>
    <w:p w14:paraId="07009FE9" w14:textId="4DCFBFDA" w:rsidR="008325A6" w:rsidRDefault="002336D1" w:rsidP="005818C8">
      <w:pPr>
        <w:keepNext w:val="0"/>
        <w:numPr>
          <w:ilvl w:val="0"/>
          <w:numId w:val="21"/>
        </w:numPr>
        <w:spacing w:before="120" w:after="100" w:afterAutospacing="1"/>
        <w:jc w:val="both"/>
        <w:outlineLvl w:val="2"/>
      </w:pPr>
      <w:r w:rsidRPr="005818C8">
        <w:t>T</w:t>
      </w:r>
      <w:r w:rsidR="00914270" w:rsidRPr="005818C8">
        <w:t xml:space="preserve">he guarantee </w:t>
      </w:r>
      <w:r w:rsidR="004C4B7B" w:rsidRPr="005818C8">
        <w:t xml:space="preserve">that </w:t>
      </w:r>
      <w:r w:rsidR="0053639C" w:rsidRPr="005818C8">
        <w:t>charges for CLP training</w:t>
      </w:r>
      <w:r w:rsidR="00CD761B">
        <w:t xml:space="preserve"> </w:t>
      </w:r>
      <w:r w:rsidR="0053639C" w:rsidRPr="005818C8">
        <w:t>and CLOCS champions</w:t>
      </w:r>
      <w:r w:rsidR="00CD761B">
        <w:t xml:space="preserve"> charges</w:t>
      </w:r>
      <w:r w:rsidR="0053639C" w:rsidRPr="005818C8">
        <w:t xml:space="preserve"> will not exceed the current price + or – </w:t>
      </w:r>
      <w:r w:rsidR="00CD761B">
        <w:t>30</w:t>
      </w:r>
      <w:r w:rsidR="0053639C" w:rsidRPr="005818C8">
        <w:t xml:space="preserve">% unless specifically agreed with CLOCS board </w:t>
      </w:r>
    </w:p>
    <w:bookmarkEnd w:id="330"/>
    <w:p w14:paraId="4EF89F35" w14:textId="77777777" w:rsidR="005818C8" w:rsidRPr="005818C8" w:rsidRDefault="005818C8" w:rsidP="005818C8">
      <w:pPr>
        <w:keepNext w:val="0"/>
        <w:spacing w:before="120" w:after="100" w:afterAutospacing="1"/>
        <w:ind w:left="1294"/>
        <w:jc w:val="both"/>
        <w:outlineLvl w:val="2"/>
      </w:pPr>
    </w:p>
    <w:p w14:paraId="78F57507" w14:textId="7F13F67C" w:rsidR="00C17547" w:rsidRPr="005818C8" w:rsidRDefault="0061616D" w:rsidP="002D515D">
      <w:pPr>
        <w:keepNext w:val="0"/>
        <w:numPr>
          <w:ilvl w:val="0"/>
          <w:numId w:val="21"/>
        </w:numPr>
        <w:spacing w:before="120" w:after="100" w:afterAutospacing="1"/>
        <w:jc w:val="both"/>
        <w:outlineLvl w:val="2"/>
      </w:pPr>
      <w:r w:rsidRPr="005818C8">
        <w:t xml:space="preserve">For </w:t>
      </w:r>
      <w:r w:rsidR="002336D1" w:rsidRPr="005818C8">
        <w:t xml:space="preserve">the </w:t>
      </w:r>
      <w:r w:rsidRPr="005818C8">
        <w:t xml:space="preserve">avoidance of doubt, the bid must state compliance with all aspects of the </w:t>
      </w:r>
      <w:r w:rsidR="4DD96906" w:rsidRPr="005818C8">
        <w:t>Financial Provisions Schedule 5</w:t>
      </w:r>
      <w:r w:rsidRPr="005818C8">
        <w:t xml:space="preserve"> in order to pass.</w:t>
      </w:r>
      <w:r w:rsidR="008373BC" w:rsidRPr="005818C8">
        <w:t xml:space="preserve"> </w:t>
      </w:r>
    </w:p>
    <w:p w14:paraId="7722E084" w14:textId="77777777" w:rsidR="00C17547" w:rsidRPr="005567FD" w:rsidRDefault="00C17547" w:rsidP="0094373E">
      <w:pPr>
        <w:contextualSpacing/>
        <w:jc w:val="both"/>
        <w:rPr>
          <w:rFonts w:eastAsia="SimSun" w:cs="Arial"/>
          <w:szCs w:val="24"/>
          <w:u w:val="single"/>
          <w:lang w:eastAsia="zh-CN"/>
        </w:rPr>
      </w:pPr>
    </w:p>
    <w:p w14:paraId="351CFD11" w14:textId="36DC5CFA" w:rsidR="00C17547" w:rsidRPr="00763553" w:rsidRDefault="007A07A4" w:rsidP="00DA2E2F">
      <w:pPr>
        <w:pStyle w:val="Heading2"/>
      </w:pPr>
      <w:bookmarkStart w:id="331" w:name="_Toc67909559"/>
      <w:r w:rsidRPr="00763553">
        <w:t>Responsible Procurement Evaluation</w:t>
      </w:r>
      <w:bookmarkEnd w:id="331"/>
    </w:p>
    <w:p w14:paraId="12DFDBF2" w14:textId="3D9EB785" w:rsidR="002336D1" w:rsidRDefault="00C17547" w:rsidP="00F911B9">
      <w:r>
        <w:t xml:space="preserve">All </w:t>
      </w:r>
      <w:r w:rsidR="004056B0">
        <w:t>Bidders</w:t>
      </w:r>
      <w:r w:rsidR="007A07A4">
        <w:t xml:space="preserve">’ </w:t>
      </w:r>
      <w:r w:rsidR="00277B32" w:rsidRPr="002336D1">
        <w:rPr>
          <w:szCs w:val="24"/>
        </w:rPr>
        <w:t>Responsible</w:t>
      </w:r>
      <w:r w:rsidR="007A07A4">
        <w:t xml:space="preserve"> Procurement Submissions will be evaluated on a </w:t>
      </w:r>
      <w:r w:rsidR="007A07A4" w:rsidRPr="00590F60">
        <w:rPr>
          <w:b/>
          <w:bCs/>
          <w:color w:val="FF0000"/>
        </w:rPr>
        <w:t>pass/</w:t>
      </w:r>
      <w:r w:rsidR="00277B32" w:rsidRPr="00590F60">
        <w:rPr>
          <w:b/>
          <w:bCs/>
          <w:color w:val="FF0000"/>
        </w:rPr>
        <w:t>fail</w:t>
      </w:r>
      <w:r w:rsidR="007A07A4">
        <w:t xml:space="preserve"> basis. </w:t>
      </w:r>
    </w:p>
    <w:p w14:paraId="0CE0EED7" w14:textId="17EC433D" w:rsidR="007A07A4" w:rsidRDefault="007A07A4" w:rsidP="001E6CC3">
      <w:r>
        <w:t xml:space="preserve">In order to attain an overall Responsible Procurement Pass, a </w:t>
      </w:r>
      <w:r w:rsidR="00590909">
        <w:t xml:space="preserve">Bidder </w:t>
      </w:r>
      <w:r>
        <w:t xml:space="preserve">must achieve a </w:t>
      </w:r>
      <w:r w:rsidR="00277B32">
        <w:t>‘p</w:t>
      </w:r>
      <w:r>
        <w:t>ass</w:t>
      </w:r>
      <w:r w:rsidR="00277B32">
        <w:t>’ score</w:t>
      </w:r>
      <w:r>
        <w:t xml:space="preserve"> for each of the components outlined in </w:t>
      </w:r>
      <w:r w:rsidR="00C07F82">
        <w:t xml:space="preserve">Appendix 3 (Responsible </w:t>
      </w:r>
      <w:r w:rsidR="00C07F82">
        <w:lastRenderedPageBreak/>
        <w:t>Procurement) to Volume 1</w:t>
      </w:r>
      <w:r>
        <w:t xml:space="preserve">. Any </w:t>
      </w:r>
      <w:r w:rsidR="00C07F82">
        <w:t xml:space="preserve">Bidder </w:t>
      </w:r>
      <w:r>
        <w:t>failing to pass the Responsible Procurement evaluation will not be eligible for Contract award.</w:t>
      </w:r>
    </w:p>
    <w:p w14:paraId="2C37616F" w14:textId="77777777" w:rsidR="007A07A4" w:rsidRDefault="00CB0491" w:rsidP="001E6CC3">
      <w:pPr>
        <w:pStyle w:val="Heading3"/>
        <w:numPr>
          <w:ilvl w:val="2"/>
          <w:numId w:val="0"/>
        </w:numPr>
        <w:spacing w:before="100" w:after="100"/>
        <w:rPr>
          <w:b/>
        </w:rPr>
      </w:pPr>
      <w:r w:rsidRPr="6036F40B">
        <w:rPr>
          <w:b/>
          <w:bCs/>
        </w:rPr>
        <w:t xml:space="preserve">Table 5 - </w:t>
      </w:r>
      <w:r w:rsidR="007A07A4" w:rsidRPr="6036F40B">
        <w:rPr>
          <w:b/>
          <w:bCs/>
        </w:rPr>
        <w:t xml:space="preserve">Responsible Procurement Submission Scoring Scale </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49"/>
        <w:gridCol w:w="2272"/>
        <w:gridCol w:w="1276"/>
      </w:tblGrid>
      <w:tr w:rsidR="007A07A4" w:rsidRPr="00F12D06" w14:paraId="69AC3D9A" w14:textId="77777777" w:rsidTr="00C54B1C">
        <w:trPr>
          <w:tblHeader/>
          <w:jc w:val="center"/>
        </w:trPr>
        <w:tc>
          <w:tcPr>
            <w:tcW w:w="5649" w:type="dxa"/>
            <w:shd w:val="clear" w:color="auto" w:fill="D9D9D9" w:themeFill="background1" w:themeFillShade="D9"/>
          </w:tcPr>
          <w:p w14:paraId="63A1A30F" w14:textId="77777777" w:rsidR="007A07A4" w:rsidRPr="00F12D06" w:rsidRDefault="007A07A4" w:rsidP="004537F0">
            <w:pPr>
              <w:spacing w:after="0" w:line="240" w:lineRule="auto"/>
              <w:rPr>
                <w:rFonts w:cs="Arial"/>
                <w:b/>
                <w:szCs w:val="24"/>
              </w:rPr>
            </w:pPr>
            <w:r w:rsidRPr="00F12D06">
              <w:rPr>
                <w:rFonts w:cs="Arial"/>
                <w:b/>
                <w:szCs w:val="24"/>
              </w:rPr>
              <w:t>Criteria</w:t>
            </w:r>
          </w:p>
        </w:tc>
        <w:tc>
          <w:tcPr>
            <w:tcW w:w="2272" w:type="dxa"/>
            <w:shd w:val="clear" w:color="auto" w:fill="D9D9D9" w:themeFill="background1" w:themeFillShade="D9"/>
          </w:tcPr>
          <w:p w14:paraId="4AF95815" w14:textId="77777777" w:rsidR="007A07A4" w:rsidRPr="00F12D06" w:rsidRDefault="007A07A4" w:rsidP="001E6CC3">
            <w:pPr>
              <w:spacing w:after="0" w:line="240" w:lineRule="auto"/>
              <w:rPr>
                <w:rFonts w:cs="Arial"/>
                <w:b/>
                <w:szCs w:val="24"/>
              </w:rPr>
            </w:pPr>
            <w:r w:rsidRPr="001E6CC3">
              <w:rPr>
                <w:rFonts w:cs="Arial"/>
                <w:b/>
                <w:szCs w:val="24"/>
              </w:rPr>
              <w:t>Descriptor Title</w:t>
            </w:r>
          </w:p>
        </w:tc>
        <w:tc>
          <w:tcPr>
            <w:tcW w:w="1276" w:type="dxa"/>
            <w:shd w:val="clear" w:color="auto" w:fill="D9D9D9" w:themeFill="background1" w:themeFillShade="D9"/>
          </w:tcPr>
          <w:p w14:paraId="5AB4EB1A" w14:textId="77777777" w:rsidR="007A07A4" w:rsidRPr="00F12D06" w:rsidRDefault="007A07A4" w:rsidP="004537F0">
            <w:pPr>
              <w:spacing w:after="0" w:line="240" w:lineRule="auto"/>
              <w:rPr>
                <w:rFonts w:cs="Arial"/>
                <w:b/>
                <w:szCs w:val="24"/>
              </w:rPr>
            </w:pPr>
            <w:r>
              <w:rPr>
                <w:rFonts w:cs="Arial"/>
                <w:b/>
                <w:szCs w:val="24"/>
              </w:rPr>
              <w:t>Score</w:t>
            </w:r>
          </w:p>
        </w:tc>
      </w:tr>
      <w:tr w:rsidR="007A07A4" w:rsidRPr="00F12D06" w14:paraId="3E480FB0" w14:textId="77777777" w:rsidTr="00277AA1">
        <w:trPr>
          <w:jc w:val="center"/>
        </w:trPr>
        <w:tc>
          <w:tcPr>
            <w:tcW w:w="5649" w:type="dxa"/>
          </w:tcPr>
          <w:p w14:paraId="0FC43223" w14:textId="17ED1047" w:rsidR="007A07A4" w:rsidRPr="00F12D06" w:rsidRDefault="007A07A4" w:rsidP="00FF3BEF">
            <w:pPr>
              <w:pStyle w:val="Header"/>
              <w:tabs>
                <w:tab w:val="right" w:pos="1843"/>
              </w:tabs>
              <w:jc w:val="both"/>
              <w:rPr>
                <w:rFonts w:ascii="Arial" w:hAnsi="Arial" w:cs="Arial"/>
                <w:szCs w:val="24"/>
              </w:rPr>
            </w:pPr>
            <w:r w:rsidRPr="00F12D06">
              <w:rPr>
                <w:rFonts w:ascii="Arial" w:hAnsi="Arial" w:cs="Arial"/>
                <w:szCs w:val="24"/>
              </w:rPr>
              <w:t xml:space="preserve">A submission that has </w:t>
            </w:r>
            <w:r w:rsidR="00FF3BEF">
              <w:rPr>
                <w:rFonts w:ascii="Arial" w:hAnsi="Arial" w:cs="Arial"/>
                <w:szCs w:val="24"/>
              </w:rPr>
              <w:t>not addressed significant parts of the requirements</w:t>
            </w:r>
            <w:r w:rsidR="0094096E">
              <w:rPr>
                <w:rFonts w:ascii="Arial" w:hAnsi="Arial" w:cs="Arial"/>
                <w:szCs w:val="24"/>
              </w:rPr>
              <w:t xml:space="preserve"> </w:t>
            </w:r>
            <w:r w:rsidRPr="00F12D06">
              <w:rPr>
                <w:rFonts w:ascii="Arial" w:hAnsi="Arial" w:cs="Arial"/>
                <w:szCs w:val="24"/>
              </w:rPr>
              <w:t xml:space="preserve">laid out in the </w:t>
            </w:r>
            <w:r w:rsidR="0050025D">
              <w:rPr>
                <w:rFonts w:ascii="Arial" w:hAnsi="Arial" w:cs="Arial"/>
                <w:szCs w:val="24"/>
              </w:rPr>
              <w:t>ITT</w:t>
            </w:r>
            <w:r w:rsidRPr="00F12D06">
              <w:rPr>
                <w:rFonts w:ascii="Arial" w:hAnsi="Arial" w:cs="Arial"/>
                <w:szCs w:val="24"/>
              </w:rPr>
              <w:t xml:space="preserve"> documentation</w:t>
            </w:r>
          </w:p>
        </w:tc>
        <w:tc>
          <w:tcPr>
            <w:tcW w:w="2272" w:type="dxa"/>
            <w:vAlign w:val="center"/>
          </w:tcPr>
          <w:p w14:paraId="74C41F7C" w14:textId="77777777" w:rsidR="007A07A4" w:rsidRPr="00F12D06" w:rsidRDefault="007A07A4" w:rsidP="004537F0">
            <w:pPr>
              <w:jc w:val="center"/>
              <w:rPr>
                <w:rFonts w:cs="Arial"/>
                <w:color w:val="000000"/>
                <w:szCs w:val="24"/>
              </w:rPr>
            </w:pPr>
            <w:r>
              <w:rPr>
                <w:rFonts w:cs="Arial"/>
                <w:szCs w:val="24"/>
              </w:rPr>
              <w:t>Unacceptable</w:t>
            </w:r>
          </w:p>
        </w:tc>
        <w:tc>
          <w:tcPr>
            <w:tcW w:w="1276" w:type="dxa"/>
            <w:vAlign w:val="center"/>
          </w:tcPr>
          <w:p w14:paraId="22F8CFC9" w14:textId="77777777" w:rsidR="007A07A4" w:rsidRPr="00F12D06" w:rsidRDefault="007A07A4" w:rsidP="004537F0">
            <w:pPr>
              <w:pStyle w:val="Header"/>
              <w:tabs>
                <w:tab w:val="right" w:pos="1843"/>
              </w:tabs>
              <w:jc w:val="center"/>
              <w:rPr>
                <w:rFonts w:ascii="Arial" w:hAnsi="Arial" w:cs="Arial"/>
                <w:szCs w:val="24"/>
              </w:rPr>
            </w:pPr>
            <w:r w:rsidRPr="00F12D06">
              <w:rPr>
                <w:rFonts w:ascii="Arial" w:hAnsi="Arial" w:cs="Arial"/>
                <w:szCs w:val="24"/>
              </w:rPr>
              <w:t>Fail</w:t>
            </w:r>
          </w:p>
        </w:tc>
      </w:tr>
      <w:tr w:rsidR="007A07A4" w:rsidRPr="00F12D06" w14:paraId="502C2E6F" w14:textId="77777777" w:rsidTr="00277AA1">
        <w:trPr>
          <w:jc w:val="center"/>
        </w:trPr>
        <w:tc>
          <w:tcPr>
            <w:tcW w:w="5649" w:type="dxa"/>
          </w:tcPr>
          <w:p w14:paraId="6D8E9938" w14:textId="77777777" w:rsidR="007A07A4" w:rsidRPr="00F12D06" w:rsidRDefault="007A07A4" w:rsidP="007A07A4">
            <w:pPr>
              <w:pStyle w:val="Header"/>
              <w:tabs>
                <w:tab w:val="right" w:pos="1843"/>
              </w:tabs>
              <w:jc w:val="both"/>
              <w:rPr>
                <w:rFonts w:ascii="Arial" w:hAnsi="Arial" w:cs="Arial"/>
                <w:szCs w:val="24"/>
              </w:rPr>
            </w:pPr>
            <w:r w:rsidRPr="00F12D06">
              <w:rPr>
                <w:rFonts w:ascii="Arial" w:hAnsi="Arial" w:cs="Arial"/>
                <w:szCs w:val="24"/>
              </w:rPr>
              <w:t xml:space="preserve">A submission that has not addressed all requirements laid out in the </w:t>
            </w:r>
            <w:r w:rsidR="0050025D">
              <w:rPr>
                <w:rFonts w:ascii="Arial" w:hAnsi="Arial" w:cs="Arial"/>
                <w:szCs w:val="24"/>
              </w:rPr>
              <w:t>ITT</w:t>
            </w:r>
            <w:r w:rsidRPr="00F12D06">
              <w:rPr>
                <w:rFonts w:ascii="Arial" w:hAnsi="Arial" w:cs="Arial"/>
                <w:szCs w:val="24"/>
              </w:rPr>
              <w:t xml:space="preserve"> documentation</w:t>
            </w:r>
          </w:p>
        </w:tc>
        <w:tc>
          <w:tcPr>
            <w:tcW w:w="2272" w:type="dxa"/>
            <w:vAlign w:val="center"/>
          </w:tcPr>
          <w:p w14:paraId="1298E1B9" w14:textId="77777777" w:rsidR="007A07A4" w:rsidRPr="00F12D06" w:rsidRDefault="007A07A4" w:rsidP="004537F0">
            <w:pPr>
              <w:jc w:val="center"/>
              <w:rPr>
                <w:rFonts w:cs="Arial"/>
                <w:color w:val="000000"/>
                <w:szCs w:val="24"/>
              </w:rPr>
            </w:pPr>
            <w:r>
              <w:rPr>
                <w:rFonts w:cs="Arial"/>
                <w:szCs w:val="24"/>
              </w:rPr>
              <w:t>Poor</w:t>
            </w:r>
          </w:p>
        </w:tc>
        <w:tc>
          <w:tcPr>
            <w:tcW w:w="1276" w:type="dxa"/>
            <w:vAlign w:val="center"/>
          </w:tcPr>
          <w:p w14:paraId="0E182ABC" w14:textId="77777777" w:rsidR="007A07A4" w:rsidRPr="00F12D06" w:rsidRDefault="007A07A4" w:rsidP="004537F0">
            <w:pPr>
              <w:pStyle w:val="Header"/>
              <w:tabs>
                <w:tab w:val="right" w:pos="1843"/>
              </w:tabs>
              <w:jc w:val="center"/>
              <w:rPr>
                <w:rFonts w:ascii="Arial" w:hAnsi="Arial" w:cs="Arial"/>
                <w:szCs w:val="24"/>
              </w:rPr>
            </w:pPr>
            <w:r w:rsidRPr="00F12D06">
              <w:rPr>
                <w:rFonts w:ascii="Arial" w:hAnsi="Arial" w:cs="Arial"/>
                <w:szCs w:val="24"/>
              </w:rPr>
              <w:t>Fail</w:t>
            </w:r>
          </w:p>
        </w:tc>
      </w:tr>
      <w:tr w:rsidR="007A07A4" w:rsidRPr="00F12D06" w14:paraId="61E0B8B4" w14:textId="77777777" w:rsidTr="00277AA1">
        <w:trPr>
          <w:jc w:val="center"/>
        </w:trPr>
        <w:tc>
          <w:tcPr>
            <w:tcW w:w="5649" w:type="dxa"/>
          </w:tcPr>
          <w:p w14:paraId="49FE44BF" w14:textId="77777777" w:rsidR="007A07A4" w:rsidRPr="00F12D06" w:rsidRDefault="007A07A4" w:rsidP="004537F0">
            <w:pPr>
              <w:pStyle w:val="Header"/>
              <w:tabs>
                <w:tab w:val="right" w:pos="1843"/>
              </w:tabs>
              <w:jc w:val="both"/>
              <w:rPr>
                <w:rFonts w:ascii="Arial" w:hAnsi="Arial" w:cs="Arial"/>
                <w:szCs w:val="24"/>
              </w:rPr>
            </w:pPr>
            <w:r w:rsidRPr="00F12D06">
              <w:rPr>
                <w:rFonts w:ascii="Arial" w:hAnsi="Arial" w:cs="Arial"/>
                <w:szCs w:val="24"/>
              </w:rPr>
              <w:t xml:space="preserve">A submission that has addressed all </w:t>
            </w:r>
            <w:r>
              <w:rPr>
                <w:rFonts w:ascii="Arial" w:hAnsi="Arial" w:cs="Arial"/>
                <w:szCs w:val="24"/>
              </w:rPr>
              <w:t xml:space="preserve">requirements laid out in the </w:t>
            </w:r>
            <w:r w:rsidR="0050025D">
              <w:rPr>
                <w:rFonts w:ascii="Arial" w:hAnsi="Arial" w:cs="Arial"/>
                <w:szCs w:val="24"/>
              </w:rPr>
              <w:t>ITT</w:t>
            </w:r>
            <w:r w:rsidRPr="00F12D06">
              <w:rPr>
                <w:rFonts w:ascii="Arial" w:hAnsi="Arial" w:cs="Arial"/>
                <w:szCs w:val="24"/>
              </w:rPr>
              <w:t xml:space="preserve"> documentation</w:t>
            </w:r>
          </w:p>
        </w:tc>
        <w:tc>
          <w:tcPr>
            <w:tcW w:w="2272" w:type="dxa"/>
            <w:vAlign w:val="center"/>
          </w:tcPr>
          <w:p w14:paraId="3AA026DC" w14:textId="77777777" w:rsidR="007A07A4" w:rsidRPr="00F12D06" w:rsidRDefault="007A07A4" w:rsidP="004537F0">
            <w:pPr>
              <w:jc w:val="center"/>
              <w:rPr>
                <w:rFonts w:cs="Arial"/>
                <w:color w:val="000000"/>
                <w:szCs w:val="24"/>
              </w:rPr>
            </w:pPr>
            <w:r>
              <w:rPr>
                <w:rFonts w:cs="Arial"/>
                <w:szCs w:val="24"/>
              </w:rPr>
              <w:t>Meets Requirements</w:t>
            </w:r>
          </w:p>
        </w:tc>
        <w:tc>
          <w:tcPr>
            <w:tcW w:w="1276" w:type="dxa"/>
            <w:vAlign w:val="center"/>
          </w:tcPr>
          <w:p w14:paraId="2CFF86BD" w14:textId="77777777" w:rsidR="007A07A4" w:rsidRPr="00F12D06" w:rsidRDefault="007A07A4" w:rsidP="004537F0">
            <w:pPr>
              <w:pStyle w:val="Header"/>
              <w:tabs>
                <w:tab w:val="right" w:pos="1843"/>
              </w:tabs>
              <w:jc w:val="center"/>
              <w:rPr>
                <w:rFonts w:ascii="Arial" w:hAnsi="Arial" w:cs="Arial"/>
                <w:szCs w:val="24"/>
              </w:rPr>
            </w:pPr>
            <w:r w:rsidRPr="00F12D06">
              <w:rPr>
                <w:rFonts w:ascii="Arial" w:hAnsi="Arial" w:cs="Arial"/>
                <w:szCs w:val="24"/>
              </w:rPr>
              <w:t>Pass</w:t>
            </w:r>
          </w:p>
        </w:tc>
      </w:tr>
      <w:tr w:rsidR="007A07A4" w:rsidRPr="00F12D06" w14:paraId="6374C5DB" w14:textId="77777777" w:rsidTr="00277AA1">
        <w:trPr>
          <w:jc w:val="center"/>
        </w:trPr>
        <w:tc>
          <w:tcPr>
            <w:tcW w:w="5649" w:type="dxa"/>
          </w:tcPr>
          <w:p w14:paraId="051ACC80" w14:textId="77777777" w:rsidR="007A07A4" w:rsidRPr="00F12D06" w:rsidRDefault="007A07A4" w:rsidP="004537F0">
            <w:pPr>
              <w:pStyle w:val="Header"/>
              <w:tabs>
                <w:tab w:val="right" w:pos="1843"/>
              </w:tabs>
              <w:jc w:val="both"/>
              <w:rPr>
                <w:rFonts w:ascii="Arial" w:hAnsi="Arial" w:cs="Arial"/>
                <w:szCs w:val="24"/>
              </w:rPr>
            </w:pPr>
            <w:r w:rsidRPr="00F12D06">
              <w:rPr>
                <w:rFonts w:ascii="Arial" w:hAnsi="Arial" w:cs="Arial"/>
                <w:szCs w:val="24"/>
              </w:rPr>
              <w:t xml:space="preserve">A submission that has not only addressed all </w:t>
            </w:r>
            <w:r>
              <w:rPr>
                <w:rFonts w:ascii="Arial" w:hAnsi="Arial" w:cs="Arial"/>
                <w:szCs w:val="24"/>
              </w:rPr>
              <w:t xml:space="preserve">requirements laid out in the </w:t>
            </w:r>
            <w:r w:rsidR="0050025D">
              <w:rPr>
                <w:rFonts w:ascii="Arial" w:hAnsi="Arial" w:cs="Arial"/>
                <w:szCs w:val="24"/>
              </w:rPr>
              <w:t>ITT</w:t>
            </w:r>
            <w:r w:rsidRPr="00F12D06">
              <w:rPr>
                <w:rFonts w:ascii="Arial" w:hAnsi="Arial" w:cs="Arial"/>
                <w:szCs w:val="24"/>
              </w:rPr>
              <w:t xml:space="preserve"> documentation but has progressed significantly beyond the given brief.</w:t>
            </w:r>
          </w:p>
        </w:tc>
        <w:tc>
          <w:tcPr>
            <w:tcW w:w="2272" w:type="dxa"/>
            <w:vAlign w:val="center"/>
          </w:tcPr>
          <w:p w14:paraId="70240EAF" w14:textId="77777777" w:rsidR="007A07A4" w:rsidRPr="00F12D06" w:rsidRDefault="007A07A4" w:rsidP="004537F0">
            <w:pPr>
              <w:jc w:val="center"/>
              <w:rPr>
                <w:rFonts w:cs="Arial"/>
                <w:color w:val="000000"/>
                <w:szCs w:val="24"/>
              </w:rPr>
            </w:pPr>
            <w:r>
              <w:rPr>
                <w:rFonts w:cs="Arial"/>
                <w:szCs w:val="24"/>
              </w:rPr>
              <w:t>Good</w:t>
            </w:r>
          </w:p>
        </w:tc>
        <w:tc>
          <w:tcPr>
            <w:tcW w:w="1276" w:type="dxa"/>
            <w:vAlign w:val="center"/>
          </w:tcPr>
          <w:p w14:paraId="325434A7" w14:textId="77777777" w:rsidR="007A07A4" w:rsidRPr="00F12D06" w:rsidRDefault="007A07A4" w:rsidP="004537F0">
            <w:pPr>
              <w:pStyle w:val="Header"/>
              <w:tabs>
                <w:tab w:val="right" w:pos="1843"/>
              </w:tabs>
              <w:jc w:val="center"/>
              <w:rPr>
                <w:rFonts w:ascii="Arial" w:hAnsi="Arial" w:cs="Arial"/>
                <w:szCs w:val="24"/>
              </w:rPr>
            </w:pPr>
            <w:r w:rsidRPr="00F12D06">
              <w:rPr>
                <w:rFonts w:ascii="Arial" w:hAnsi="Arial" w:cs="Arial"/>
                <w:szCs w:val="24"/>
              </w:rPr>
              <w:t>Pass</w:t>
            </w:r>
          </w:p>
        </w:tc>
      </w:tr>
      <w:tr w:rsidR="007A07A4" w:rsidRPr="00F12D06" w14:paraId="46482F79" w14:textId="77777777" w:rsidTr="00277AA1">
        <w:trPr>
          <w:trHeight w:val="1700"/>
          <w:jc w:val="center"/>
        </w:trPr>
        <w:tc>
          <w:tcPr>
            <w:tcW w:w="5649" w:type="dxa"/>
          </w:tcPr>
          <w:p w14:paraId="11D73E93" w14:textId="77777777" w:rsidR="007A07A4" w:rsidRPr="00F12D06" w:rsidRDefault="007A07A4" w:rsidP="004537F0">
            <w:pPr>
              <w:pStyle w:val="Header"/>
              <w:tabs>
                <w:tab w:val="right" w:pos="1843"/>
              </w:tabs>
              <w:jc w:val="both"/>
              <w:rPr>
                <w:rFonts w:ascii="Arial" w:hAnsi="Arial" w:cs="Arial"/>
                <w:szCs w:val="24"/>
              </w:rPr>
            </w:pPr>
            <w:r w:rsidRPr="00F12D06">
              <w:rPr>
                <w:rFonts w:ascii="Arial" w:hAnsi="Arial" w:cs="Arial"/>
                <w:szCs w:val="24"/>
              </w:rPr>
              <w:t xml:space="preserve">A submission that has addressed all </w:t>
            </w:r>
            <w:r>
              <w:rPr>
                <w:rFonts w:ascii="Arial" w:hAnsi="Arial" w:cs="Arial"/>
                <w:szCs w:val="24"/>
              </w:rPr>
              <w:t xml:space="preserve">requirements laid out in the </w:t>
            </w:r>
            <w:r w:rsidR="0050025D">
              <w:rPr>
                <w:rFonts w:ascii="Arial" w:hAnsi="Arial" w:cs="Arial"/>
                <w:szCs w:val="24"/>
              </w:rPr>
              <w:t>ITT</w:t>
            </w:r>
            <w:r w:rsidRPr="00F12D06">
              <w:rPr>
                <w:rFonts w:ascii="Arial" w:hAnsi="Arial" w:cs="Arial"/>
                <w:szCs w:val="24"/>
              </w:rPr>
              <w:t xml:space="preserve"> documentation and demonstrates an ability to deliver Responsible Procurement measures that could become the epitome of good practice.</w:t>
            </w:r>
          </w:p>
        </w:tc>
        <w:tc>
          <w:tcPr>
            <w:tcW w:w="2272" w:type="dxa"/>
            <w:vAlign w:val="center"/>
          </w:tcPr>
          <w:p w14:paraId="098842FB" w14:textId="77777777" w:rsidR="007A07A4" w:rsidRPr="00F12D06" w:rsidRDefault="007A07A4" w:rsidP="004537F0">
            <w:pPr>
              <w:jc w:val="center"/>
              <w:rPr>
                <w:rFonts w:cs="Arial"/>
                <w:color w:val="000000"/>
                <w:szCs w:val="24"/>
              </w:rPr>
            </w:pPr>
            <w:r>
              <w:rPr>
                <w:rFonts w:cs="Arial"/>
                <w:szCs w:val="24"/>
              </w:rPr>
              <w:t>Outstanding</w:t>
            </w:r>
          </w:p>
        </w:tc>
        <w:tc>
          <w:tcPr>
            <w:tcW w:w="1276" w:type="dxa"/>
            <w:vAlign w:val="center"/>
          </w:tcPr>
          <w:p w14:paraId="4B7E45CA" w14:textId="77777777" w:rsidR="007A07A4" w:rsidRPr="00F12D06" w:rsidRDefault="007A07A4" w:rsidP="004537F0">
            <w:pPr>
              <w:pStyle w:val="Header"/>
              <w:tabs>
                <w:tab w:val="right" w:pos="1843"/>
              </w:tabs>
              <w:jc w:val="center"/>
              <w:rPr>
                <w:rFonts w:ascii="Arial" w:hAnsi="Arial" w:cs="Arial"/>
                <w:szCs w:val="24"/>
              </w:rPr>
            </w:pPr>
            <w:r w:rsidRPr="00F12D06">
              <w:rPr>
                <w:rFonts w:ascii="Arial" w:hAnsi="Arial" w:cs="Arial"/>
                <w:szCs w:val="24"/>
              </w:rPr>
              <w:t>Pass</w:t>
            </w:r>
          </w:p>
        </w:tc>
      </w:tr>
    </w:tbl>
    <w:p w14:paraId="5A520DAC" w14:textId="5B6651EB" w:rsidR="00B5524F" w:rsidRPr="001F16F7" w:rsidRDefault="0023264D" w:rsidP="00DA2E2F">
      <w:pPr>
        <w:pStyle w:val="Heading2"/>
      </w:pPr>
      <w:bookmarkStart w:id="332" w:name="_Toc67909560"/>
      <w:r w:rsidRPr="001F16F7">
        <w:t xml:space="preserve">Commercial </w:t>
      </w:r>
      <w:r w:rsidR="00B5524F" w:rsidRPr="001F16F7">
        <w:t xml:space="preserve">Evaluation </w:t>
      </w:r>
      <w:r w:rsidR="00690C78" w:rsidRPr="001F16F7">
        <w:t>(</w:t>
      </w:r>
      <w:r w:rsidR="00A24B21" w:rsidRPr="001F16F7">
        <w:t xml:space="preserve">pass/fail - </w:t>
      </w:r>
      <w:r w:rsidR="00690C78" w:rsidRPr="001F16F7">
        <w:t>not scored or weighted)</w:t>
      </w:r>
      <w:bookmarkEnd w:id="332"/>
    </w:p>
    <w:p w14:paraId="18E35BB9" w14:textId="4E2C0156" w:rsidR="00194652" w:rsidRPr="00D45380" w:rsidRDefault="00194652" w:rsidP="00D45380">
      <w:r>
        <w:t xml:space="preserve">The Commercial evaluation will </w:t>
      </w:r>
      <w:r w:rsidR="008116E3">
        <w:t xml:space="preserve">determine whether </w:t>
      </w:r>
      <w:r w:rsidR="004056B0">
        <w:t>Bidders</w:t>
      </w:r>
      <w:r w:rsidR="001F16F7">
        <w:t xml:space="preserve"> </w:t>
      </w:r>
      <w:r w:rsidR="008116E3">
        <w:t>have</w:t>
      </w:r>
      <w:r>
        <w:t xml:space="preserve"> </w:t>
      </w:r>
      <w:r w:rsidRPr="00D45380">
        <w:t>accurately and correctly complet</w:t>
      </w:r>
      <w:r w:rsidR="001F16F7" w:rsidRPr="00D45380">
        <w:t>e</w:t>
      </w:r>
      <w:r w:rsidR="008116E3" w:rsidRPr="00D45380">
        <w:t>d</w:t>
      </w:r>
      <w:r w:rsidR="001F16F7" w:rsidRPr="00D45380">
        <w:t xml:space="preserve"> and return</w:t>
      </w:r>
      <w:r w:rsidR="008116E3" w:rsidRPr="00D45380">
        <w:t>ed</w:t>
      </w:r>
      <w:r w:rsidR="001F16F7" w:rsidRPr="00D45380">
        <w:t xml:space="preserve"> the </w:t>
      </w:r>
      <w:r w:rsidR="001F16F7">
        <w:t xml:space="preserve">following </w:t>
      </w:r>
      <w:r w:rsidR="008116E3">
        <w:t>four</w:t>
      </w:r>
      <w:r w:rsidR="001F16F7">
        <w:t xml:space="preserve"> (</w:t>
      </w:r>
      <w:r w:rsidR="008116E3">
        <w:t>4</w:t>
      </w:r>
      <w:r w:rsidR="001F16F7">
        <w:t xml:space="preserve">) </w:t>
      </w:r>
      <w:r w:rsidRPr="00D45380">
        <w:t>documents:</w:t>
      </w:r>
    </w:p>
    <w:p w14:paraId="654292AF" w14:textId="77777777" w:rsidR="00194652" w:rsidRPr="001F16F7" w:rsidRDefault="0050025D" w:rsidP="002D515D">
      <w:pPr>
        <w:pStyle w:val="Heading3"/>
        <w:numPr>
          <w:ilvl w:val="0"/>
          <w:numId w:val="44"/>
        </w:numPr>
        <w:spacing w:after="240" w:afterAutospacing="0" w:line="276" w:lineRule="auto"/>
        <w:rPr>
          <w:rFonts w:eastAsia="Calibri"/>
        </w:rPr>
      </w:pPr>
      <w:r>
        <w:rPr>
          <w:rFonts w:eastAsia="Calibri"/>
        </w:rPr>
        <w:t>ITT</w:t>
      </w:r>
      <w:r w:rsidR="00194652" w:rsidRPr="001F16F7">
        <w:rPr>
          <w:rFonts w:eastAsia="Calibri"/>
        </w:rPr>
        <w:t xml:space="preserve"> Volume 1, Section 7 – Form of Tender; </w:t>
      </w:r>
    </w:p>
    <w:p w14:paraId="4602328B" w14:textId="77777777" w:rsidR="00194652" w:rsidRPr="001F16F7" w:rsidRDefault="0050025D" w:rsidP="002D515D">
      <w:pPr>
        <w:pStyle w:val="Heading3"/>
        <w:numPr>
          <w:ilvl w:val="0"/>
          <w:numId w:val="44"/>
        </w:numPr>
        <w:spacing w:after="240" w:afterAutospacing="0" w:line="276" w:lineRule="auto"/>
        <w:rPr>
          <w:rFonts w:eastAsia="Calibri"/>
        </w:rPr>
      </w:pPr>
      <w:r>
        <w:rPr>
          <w:rFonts w:eastAsia="Calibri"/>
        </w:rPr>
        <w:t>ITT</w:t>
      </w:r>
      <w:r w:rsidR="00194652" w:rsidRPr="001F16F7">
        <w:rPr>
          <w:rFonts w:eastAsia="Calibri"/>
        </w:rPr>
        <w:t xml:space="preserve"> Volume 1, Section 8 – Conflict of Interest Declaration; </w:t>
      </w:r>
    </w:p>
    <w:p w14:paraId="5D59D8B5" w14:textId="77777777" w:rsidR="00194652" w:rsidRPr="001F16F7" w:rsidRDefault="0050025D" w:rsidP="002D515D">
      <w:pPr>
        <w:pStyle w:val="Heading3"/>
        <w:numPr>
          <w:ilvl w:val="0"/>
          <w:numId w:val="44"/>
        </w:numPr>
        <w:spacing w:after="240" w:afterAutospacing="0" w:line="276" w:lineRule="auto"/>
        <w:rPr>
          <w:rFonts w:eastAsia="Calibri"/>
        </w:rPr>
      </w:pPr>
      <w:r>
        <w:rPr>
          <w:rFonts w:eastAsia="Calibri"/>
        </w:rPr>
        <w:t>ITT</w:t>
      </w:r>
      <w:r w:rsidR="00194652" w:rsidRPr="001F16F7">
        <w:rPr>
          <w:rFonts w:eastAsia="Calibri"/>
        </w:rPr>
        <w:t xml:space="preserve"> Volume 1, Section 9 – Non-Collusion Declaration;</w:t>
      </w:r>
      <w:r w:rsidR="002332EB">
        <w:rPr>
          <w:rFonts w:eastAsia="Calibri"/>
        </w:rPr>
        <w:t xml:space="preserve"> </w:t>
      </w:r>
      <w:r w:rsidR="008116E3">
        <w:rPr>
          <w:rFonts w:eastAsia="Calibri"/>
        </w:rPr>
        <w:t>and</w:t>
      </w:r>
    </w:p>
    <w:p w14:paraId="5ADB8C44" w14:textId="77777777" w:rsidR="00194652" w:rsidRDefault="0050025D" w:rsidP="002D515D">
      <w:pPr>
        <w:pStyle w:val="Heading3"/>
        <w:numPr>
          <w:ilvl w:val="0"/>
          <w:numId w:val="44"/>
        </w:numPr>
        <w:spacing w:after="240" w:afterAutospacing="0" w:line="276" w:lineRule="auto"/>
        <w:rPr>
          <w:rFonts w:eastAsia="Calibri"/>
        </w:rPr>
      </w:pPr>
      <w:r>
        <w:rPr>
          <w:rFonts w:eastAsia="Calibri"/>
        </w:rPr>
        <w:t>ITT</w:t>
      </w:r>
      <w:r w:rsidR="001F16F7" w:rsidRPr="001F16F7">
        <w:rPr>
          <w:rFonts w:eastAsia="Calibri"/>
        </w:rPr>
        <w:t xml:space="preserve"> Volume 1, App</w:t>
      </w:r>
      <w:r w:rsidR="008116E3">
        <w:rPr>
          <w:rFonts w:eastAsia="Calibri"/>
        </w:rPr>
        <w:t xml:space="preserve">endix 1 – Reserved Information. </w:t>
      </w:r>
    </w:p>
    <w:p w14:paraId="3D4520FE" w14:textId="2E807DDF" w:rsidR="00362FF5" w:rsidRDefault="008116E3" w:rsidP="00280565">
      <w:r w:rsidRPr="00280565">
        <w:lastRenderedPageBreak/>
        <w:t xml:space="preserve">In addition, TfL will </w:t>
      </w:r>
      <w:r w:rsidR="00362FF5">
        <w:t xml:space="preserve">in relation to the initial ITT </w:t>
      </w:r>
      <w:r w:rsidRPr="00280565">
        <w:t xml:space="preserve">consider and assess any comments </w:t>
      </w:r>
      <w:r>
        <w:t xml:space="preserve">and alternative suggested drafting </w:t>
      </w:r>
      <w:r w:rsidRPr="00280565">
        <w:t>provided by Bidders in the Contract Response Template (Appendix 2 of this Volume 1)</w:t>
      </w:r>
      <w:r w:rsidR="00362FF5">
        <w:t xml:space="preserve"> that relate to the following issues:</w:t>
      </w:r>
    </w:p>
    <w:p w14:paraId="1F08BD14" w14:textId="4EECF89C" w:rsidR="00362FF5" w:rsidRPr="00AE2917" w:rsidRDefault="00362FF5" w:rsidP="002D515D">
      <w:pPr>
        <w:pStyle w:val="Heading3"/>
        <w:numPr>
          <w:ilvl w:val="0"/>
          <w:numId w:val="35"/>
        </w:numPr>
        <w:spacing w:line="276" w:lineRule="auto"/>
        <w:rPr>
          <w:rFonts w:eastAsia="SimSun"/>
          <w:lang w:eastAsia="zh-CN"/>
        </w:rPr>
      </w:pPr>
      <w:r>
        <w:rPr>
          <w:rFonts w:eastAsia="SimSun"/>
          <w:lang w:eastAsia="zh-CN"/>
        </w:rPr>
        <w:t xml:space="preserve">The requirement for a parent company guarantee </w:t>
      </w:r>
      <w:r w:rsidR="005B18F1">
        <w:rPr>
          <w:rFonts w:eastAsia="SimSun"/>
          <w:lang w:eastAsia="zh-CN"/>
        </w:rPr>
        <w:t xml:space="preserve">documents </w:t>
      </w:r>
      <w:r>
        <w:rPr>
          <w:rFonts w:eastAsia="SimSun"/>
          <w:lang w:eastAsia="zh-CN"/>
        </w:rPr>
        <w:t>or other security, and wording of the proposed parent company guarantee;</w:t>
      </w:r>
    </w:p>
    <w:p w14:paraId="2D4A66E8" w14:textId="77777777" w:rsidR="00362FF5" w:rsidRPr="000B43F9" w:rsidRDefault="00362FF5" w:rsidP="002D515D">
      <w:pPr>
        <w:pStyle w:val="Heading3"/>
        <w:numPr>
          <w:ilvl w:val="0"/>
          <w:numId w:val="35"/>
        </w:numPr>
        <w:spacing w:line="276" w:lineRule="auto"/>
        <w:rPr>
          <w:rFonts w:eastAsia="SimSun"/>
          <w:lang w:eastAsia="zh-CN"/>
        </w:rPr>
      </w:pPr>
      <w:r w:rsidRPr="00C90C80">
        <w:t>L</w:t>
      </w:r>
      <w:r w:rsidRPr="000B43F9">
        <w:t>iability cap</w:t>
      </w:r>
      <w:r>
        <w:t>;</w:t>
      </w:r>
      <w:r w:rsidRPr="000B43F9">
        <w:t xml:space="preserve"> </w:t>
      </w:r>
      <w:r w:rsidRPr="000B43F9">
        <w:rPr>
          <w:rFonts w:eastAsia="SimSun"/>
          <w:lang w:eastAsia="zh-CN"/>
        </w:rPr>
        <w:t>and</w:t>
      </w:r>
    </w:p>
    <w:p w14:paraId="1A5AA66E" w14:textId="77777777" w:rsidR="00362FF5" w:rsidRDefault="00362FF5" w:rsidP="002D515D">
      <w:pPr>
        <w:pStyle w:val="Heading3"/>
        <w:numPr>
          <w:ilvl w:val="0"/>
          <w:numId w:val="35"/>
        </w:numPr>
        <w:spacing w:line="276" w:lineRule="auto"/>
        <w:rPr>
          <w:rFonts w:eastAsia="SimSun"/>
          <w:lang w:eastAsia="zh-CN"/>
        </w:rPr>
      </w:pPr>
      <w:r w:rsidRPr="000B43F9">
        <w:t>Insurance</w:t>
      </w:r>
      <w:r>
        <w:rPr>
          <w:rFonts w:eastAsia="SimSun"/>
          <w:lang w:eastAsia="zh-CN"/>
        </w:rPr>
        <w:t xml:space="preserve"> levels</w:t>
      </w:r>
    </w:p>
    <w:p w14:paraId="7DC86EA9" w14:textId="6E0E2AB0" w:rsidR="00362FF5" w:rsidRDefault="00362FF5" w:rsidP="00280565">
      <w:r>
        <w:t>TfL shall in reviewing the Bidder's responses to the initial ITT not evaluate or score the bidder's comments on the above three issues.  Any comments by the bidders on other contract issues will not be considered.</w:t>
      </w:r>
    </w:p>
    <w:p w14:paraId="784E0E1D" w14:textId="625E7826" w:rsidR="00362FF5" w:rsidRDefault="00362FF5" w:rsidP="00280565">
      <w:r>
        <w:t>As set out at paragraph 2 (The Selection Process) TfL shall discuss with the Bidders down</w:t>
      </w:r>
      <w:r w:rsidR="00E84E41">
        <w:t xml:space="preserve"> </w:t>
      </w:r>
      <w:r>
        <w:t>selected following the evaluation of the initial ITT the three issues set out above.</w:t>
      </w:r>
    </w:p>
    <w:p w14:paraId="33A0F7DA" w14:textId="7DD85582" w:rsidR="008116E3" w:rsidRPr="00280565" w:rsidRDefault="00362FF5" w:rsidP="00280565">
      <w:r>
        <w:t xml:space="preserve">The </w:t>
      </w:r>
      <w:r w:rsidR="00926B22">
        <w:t xml:space="preserve">final ITT </w:t>
      </w:r>
      <w:r>
        <w:t xml:space="preserve">shall </w:t>
      </w:r>
      <w:r w:rsidR="00926B22">
        <w:t xml:space="preserve">each </w:t>
      </w:r>
      <w:r>
        <w:t xml:space="preserve">include updated Terms and Conditions to reflect the discussions above. In responding to the </w:t>
      </w:r>
      <w:r w:rsidR="00805A23">
        <w:t>final</w:t>
      </w:r>
      <w:r>
        <w:t xml:space="preserve"> round ITT Bidders must confirm that they accept the Terms and Conditions. If a Bidder seeks change</w:t>
      </w:r>
      <w:r w:rsidR="00E84E41">
        <w:t>s</w:t>
      </w:r>
      <w:r>
        <w:t xml:space="preserve"> to the Terms and Conditions or makes their bid subject to vari</w:t>
      </w:r>
      <w:r w:rsidR="00926B22">
        <w:t>ations to the Terms and Conditi</w:t>
      </w:r>
      <w:r>
        <w:t>ons or alternative contract wording</w:t>
      </w:r>
      <w:r w:rsidR="007C78DC">
        <w:t>, the bid</w:t>
      </w:r>
      <w:r>
        <w:t xml:space="preserve"> shall be </w:t>
      </w:r>
      <w:r w:rsidR="007C78DC">
        <w:t xml:space="preserve">a </w:t>
      </w:r>
      <w:r>
        <w:t>non</w:t>
      </w:r>
      <w:r w:rsidR="007C78DC">
        <w:t>-</w:t>
      </w:r>
      <w:r>
        <w:t>compliant bid, and sha</w:t>
      </w:r>
      <w:r w:rsidR="00926B22">
        <w:t>ll be considered to be a "Fail".</w:t>
      </w:r>
    </w:p>
    <w:p w14:paraId="0EDBB328" w14:textId="0A3ED79D" w:rsidR="00690C78" w:rsidRPr="00607A70" w:rsidRDefault="00926B22" w:rsidP="00926B22">
      <w:r>
        <w:t>Notwithstanding the above</w:t>
      </w:r>
      <w:r w:rsidR="000C0032">
        <w:t>,</w:t>
      </w:r>
      <w:r>
        <w:t xml:space="preserve"> TfL reserves the right to vary the Terms and Conditions at any stage.</w:t>
      </w:r>
    </w:p>
    <w:p w14:paraId="1D74C96B" w14:textId="702CDDE3" w:rsidR="00E0184A" w:rsidRPr="00607A70" w:rsidRDefault="00E0184A" w:rsidP="00DA2E2F">
      <w:pPr>
        <w:pStyle w:val="Heading2"/>
      </w:pPr>
      <w:bookmarkStart w:id="333" w:name="_Toc363059569"/>
      <w:bookmarkStart w:id="334" w:name="_Toc67909561"/>
      <w:r w:rsidRPr="00607A70">
        <w:t xml:space="preserve">Combining </w:t>
      </w:r>
      <w:r w:rsidR="00E32419" w:rsidRPr="00607A70">
        <w:t xml:space="preserve">the </w:t>
      </w:r>
      <w:r w:rsidR="00194652" w:rsidRPr="00607A70">
        <w:t>Quality</w:t>
      </w:r>
      <w:r w:rsidR="00E32419" w:rsidRPr="00607A70">
        <w:t xml:space="preserve"> and</w:t>
      </w:r>
      <w:r w:rsidRPr="00607A70">
        <w:t xml:space="preserve"> </w:t>
      </w:r>
      <w:r w:rsidR="00194652" w:rsidRPr="00607A70">
        <w:t>Financial</w:t>
      </w:r>
      <w:r w:rsidRPr="00607A70">
        <w:t xml:space="preserve"> Evaluations</w:t>
      </w:r>
      <w:bookmarkEnd w:id="333"/>
      <w:bookmarkEnd w:id="334"/>
    </w:p>
    <w:p w14:paraId="17175893" w14:textId="4B50BF8E" w:rsidR="00302A67" w:rsidRDefault="00302A67" w:rsidP="00280565">
      <w:pPr>
        <w:ind w:left="1288" w:hanging="720"/>
        <w:rPr>
          <w:rFonts w:cs="Arial"/>
        </w:rPr>
      </w:pPr>
      <w:r>
        <w:rPr>
          <w:rFonts w:cs="Arial"/>
        </w:rPr>
        <w:t xml:space="preserve">TfL will </w:t>
      </w:r>
      <w:r w:rsidR="00744D81" w:rsidRPr="002336D1">
        <w:t>initially</w:t>
      </w:r>
      <w:r w:rsidR="00744D81">
        <w:rPr>
          <w:rFonts w:cs="Arial"/>
        </w:rPr>
        <w:t xml:space="preserve"> score</w:t>
      </w:r>
      <w:r>
        <w:rPr>
          <w:rFonts w:cs="Arial"/>
        </w:rPr>
        <w:t xml:space="preserve"> all </w:t>
      </w:r>
      <w:r w:rsidRPr="00F621E5">
        <w:rPr>
          <w:rFonts w:cs="Arial"/>
          <w:color w:val="FF0000"/>
        </w:rPr>
        <w:t>pass/fail</w:t>
      </w:r>
      <w:r w:rsidR="00744D81">
        <w:rPr>
          <w:rFonts w:cs="Arial"/>
          <w:color w:val="FF0000"/>
        </w:rPr>
        <w:t xml:space="preserve"> questions</w:t>
      </w:r>
      <w:r w:rsidRPr="00F621E5">
        <w:rPr>
          <w:rFonts w:cs="Arial"/>
          <w:color w:val="FF0000"/>
        </w:rPr>
        <w:t xml:space="preserve"> </w:t>
      </w:r>
      <w:r w:rsidR="00FC56E1">
        <w:rPr>
          <w:rFonts w:cs="Arial"/>
        </w:rPr>
        <w:t>at the first</w:t>
      </w:r>
      <w:r w:rsidR="00B43136">
        <w:rPr>
          <w:rFonts w:cs="Arial"/>
        </w:rPr>
        <w:t xml:space="preserve"> bid submission</w:t>
      </w:r>
      <w:r w:rsidR="00FC56E1">
        <w:rPr>
          <w:rFonts w:cs="Arial"/>
        </w:rPr>
        <w:t xml:space="preserve"> stage</w:t>
      </w:r>
      <w:r>
        <w:rPr>
          <w:rFonts w:cs="Arial"/>
        </w:rPr>
        <w:t xml:space="preserve"> to determine whether any bidder is disqualified.</w:t>
      </w:r>
    </w:p>
    <w:p w14:paraId="4D2A0576" w14:textId="654F3A43" w:rsidR="008A1A47" w:rsidRDefault="00302A67" w:rsidP="00280565">
      <w:pPr>
        <w:ind w:left="1288" w:hanging="720"/>
        <w:rPr>
          <w:rFonts w:cs="Arial"/>
        </w:rPr>
      </w:pPr>
      <w:r>
        <w:rPr>
          <w:rFonts w:cs="Arial"/>
        </w:rPr>
        <w:t xml:space="preserve">For </w:t>
      </w:r>
      <w:r w:rsidR="004056B0" w:rsidRPr="002336D1">
        <w:t>Bidders</w:t>
      </w:r>
      <w:r>
        <w:rPr>
          <w:rFonts w:cs="Arial"/>
        </w:rPr>
        <w:t xml:space="preserve"> which pass, </w:t>
      </w:r>
      <w:r w:rsidR="00E0184A" w:rsidRPr="00607A70">
        <w:rPr>
          <w:rFonts w:cs="Arial"/>
        </w:rPr>
        <w:t xml:space="preserve">TfL will </w:t>
      </w:r>
      <w:r w:rsidR="008A1A47">
        <w:rPr>
          <w:rFonts w:cs="Arial"/>
        </w:rPr>
        <w:t>sum up</w:t>
      </w:r>
      <w:r w:rsidR="008A1A47" w:rsidRPr="00607A70">
        <w:rPr>
          <w:rFonts w:cs="Arial"/>
        </w:rPr>
        <w:t xml:space="preserve"> </w:t>
      </w:r>
      <w:r w:rsidR="00E32419" w:rsidRPr="00607A70">
        <w:rPr>
          <w:rFonts w:cs="Arial"/>
        </w:rPr>
        <w:t xml:space="preserve">the </w:t>
      </w:r>
      <w:r w:rsidR="00194652" w:rsidRPr="00607A70">
        <w:rPr>
          <w:rFonts w:cs="Arial"/>
        </w:rPr>
        <w:t xml:space="preserve">Quality </w:t>
      </w:r>
      <w:r w:rsidR="008A1A47">
        <w:rPr>
          <w:rFonts w:cs="Arial"/>
        </w:rPr>
        <w:t xml:space="preserve">Scores. </w:t>
      </w:r>
    </w:p>
    <w:p w14:paraId="245FD714" w14:textId="096BD9EA" w:rsidR="005A18B6" w:rsidRPr="00607A70" w:rsidRDefault="00302A67" w:rsidP="00280565">
      <w:pPr>
        <w:ind w:left="1288" w:hanging="720"/>
        <w:rPr>
          <w:rFonts w:cs="Arial"/>
        </w:rPr>
      </w:pPr>
      <w:r>
        <w:rPr>
          <w:rFonts w:cs="Arial"/>
        </w:rPr>
        <w:t>Please note that t</w:t>
      </w:r>
      <w:r w:rsidR="008A1A47">
        <w:rPr>
          <w:rFonts w:cs="Arial"/>
        </w:rPr>
        <w:t>here will be no</w:t>
      </w:r>
      <w:r w:rsidR="008A1A47" w:rsidRPr="00607A70">
        <w:rPr>
          <w:rFonts w:cs="Arial"/>
        </w:rPr>
        <w:t xml:space="preserve"> </w:t>
      </w:r>
      <w:r w:rsidR="00194652" w:rsidRPr="00607A70">
        <w:rPr>
          <w:rFonts w:cs="Arial"/>
        </w:rPr>
        <w:t>Financial</w:t>
      </w:r>
      <w:r w:rsidR="00E32419" w:rsidRPr="00607A70">
        <w:rPr>
          <w:rFonts w:cs="Arial"/>
        </w:rPr>
        <w:t xml:space="preserve"> </w:t>
      </w:r>
      <w:r>
        <w:rPr>
          <w:rFonts w:cs="Arial"/>
        </w:rPr>
        <w:t xml:space="preserve">section </w:t>
      </w:r>
      <w:r w:rsidR="00E0184A" w:rsidRPr="00607A70">
        <w:rPr>
          <w:rFonts w:cs="Arial"/>
        </w:rPr>
        <w:t>scores</w:t>
      </w:r>
      <w:r>
        <w:rPr>
          <w:rFonts w:cs="Arial"/>
        </w:rPr>
        <w:t xml:space="preserve"> on this tender evaluation. C</w:t>
      </w:r>
      <w:r w:rsidR="004917DF">
        <w:rPr>
          <w:rFonts w:cs="Arial"/>
        </w:rPr>
        <w:t>ompliance is</w:t>
      </w:r>
      <w:r w:rsidR="00763553" w:rsidRPr="00F621E5">
        <w:rPr>
          <w:rFonts w:cs="Arial"/>
          <w:color w:val="FF0000"/>
        </w:rPr>
        <w:t xml:space="preserve"> pass</w:t>
      </w:r>
      <w:r w:rsidR="004917DF">
        <w:rPr>
          <w:rFonts w:cs="Arial"/>
        </w:rPr>
        <w:t>, non</w:t>
      </w:r>
      <w:r w:rsidR="00FF2451">
        <w:rPr>
          <w:rFonts w:cs="Arial"/>
        </w:rPr>
        <w:t>-</w:t>
      </w:r>
      <w:r w:rsidR="004917DF">
        <w:rPr>
          <w:rFonts w:cs="Arial"/>
        </w:rPr>
        <w:t>compliance is</w:t>
      </w:r>
      <w:r w:rsidR="004917DF" w:rsidRPr="00F621E5">
        <w:rPr>
          <w:rFonts w:cs="Arial"/>
          <w:color w:val="FF0000"/>
        </w:rPr>
        <w:t xml:space="preserve"> </w:t>
      </w:r>
      <w:r w:rsidR="00763553" w:rsidRPr="00F621E5">
        <w:rPr>
          <w:rFonts w:cs="Arial"/>
          <w:color w:val="FF0000"/>
        </w:rPr>
        <w:t>fail</w:t>
      </w:r>
      <w:r w:rsidR="00194652" w:rsidRPr="00607A70">
        <w:rPr>
          <w:rFonts w:cs="Arial"/>
        </w:rPr>
        <w:t>.</w:t>
      </w:r>
      <w:r w:rsidR="00E0184A" w:rsidRPr="00607A70">
        <w:rPr>
          <w:rFonts w:cs="Arial"/>
        </w:rPr>
        <w:t xml:space="preserve"> </w:t>
      </w:r>
    </w:p>
    <w:p w14:paraId="35B911FB" w14:textId="17F3A91F" w:rsidR="00735C4E" w:rsidRDefault="00735C4E" w:rsidP="00280565">
      <w:pPr>
        <w:pStyle w:val="Heading3"/>
        <w:numPr>
          <w:ilvl w:val="2"/>
          <w:numId w:val="0"/>
        </w:numPr>
        <w:shd w:val="clear" w:color="auto" w:fill="FFFFFF" w:themeFill="background1"/>
        <w:ind w:left="1288" w:hanging="720"/>
      </w:pPr>
      <w:bookmarkStart w:id="335" w:name="_Toc29569711"/>
      <w:bookmarkStart w:id="336" w:name="_Toc147124850"/>
      <w:bookmarkStart w:id="337" w:name="_Toc147223963"/>
      <w:bookmarkStart w:id="338" w:name="_Toc69630583"/>
      <w:bookmarkStart w:id="339" w:name="_Toc69630584"/>
      <w:bookmarkStart w:id="340" w:name="_Toc64103885"/>
      <w:bookmarkStart w:id="341" w:name="_Toc64103886"/>
      <w:bookmarkEnd w:id="312"/>
      <w:bookmarkEnd w:id="335"/>
      <w:bookmarkEnd w:id="336"/>
      <w:bookmarkEnd w:id="337"/>
      <w:bookmarkEnd w:id="338"/>
      <w:bookmarkEnd w:id="339"/>
      <w:bookmarkEnd w:id="340"/>
      <w:bookmarkEnd w:id="341"/>
    </w:p>
    <w:p w14:paraId="6BD74DD3" w14:textId="156F0E75" w:rsidR="00604F8E" w:rsidRPr="008A12B6" w:rsidRDefault="00604F8E" w:rsidP="00DA2E2F">
      <w:pPr>
        <w:pStyle w:val="Heading2"/>
      </w:pPr>
      <w:bookmarkStart w:id="342" w:name="_Toc231617027"/>
      <w:bookmarkStart w:id="343" w:name="_Weightings_Guidance"/>
      <w:bookmarkStart w:id="344" w:name="_Toc142472775"/>
      <w:bookmarkStart w:id="345" w:name="_Toc67909562"/>
      <w:bookmarkEnd w:id="342"/>
      <w:bookmarkEnd w:id="343"/>
      <w:r w:rsidRPr="008A12B6">
        <w:lastRenderedPageBreak/>
        <w:t>Weightings Guidance</w:t>
      </w:r>
      <w:bookmarkEnd w:id="344"/>
      <w:bookmarkEnd w:id="345"/>
    </w:p>
    <w:p w14:paraId="4E73F038" w14:textId="77777777" w:rsidR="00960C68" w:rsidRDefault="00960C68" w:rsidP="001E6CC3">
      <w:pPr>
        <w:rPr>
          <w:rFonts w:cs="Arial"/>
        </w:rPr>
      </w:pPr>
    </w:p>
    <w:p w14:paraId="3DD18F2A" w14:textId="1F95BCAD" w:rsidR="008A12B6" w:rsidRPr="001E6CC3" w:rsidRDefault="003744EA" w:rsidP="001E6CC3">
      <w:pPr>
        <w:rPr>
          <w:rFonts w:cs="Arial"/>
        </w:rPr>
      </w:pPr>
      <w:r w:rsidRPr="001E6CC3">
        <w:rPr>
          <w:rFonts w:cs="Arial"/>
        </w:rPr>
        <w:t>T</w:t>
      </w:r>
      <w:r w:rsidR="008A12B6" w:rsidRPr="001E6CC3">
        <w:rPr>
          <w:rFonts w:cs="Arial"/>
        </w:rPr>
        <w:t>enders will be evaluated in accordance with the following criteria</w:t>
      </w:r>
      <w:r w:rsidR="007536BB" w:rsidRPr="001E6CC3">
        <w:rPr>
          <w:rFonts w:cs="Arial"/>
        </w:rPr>
        <w:t xml:space="preserve"> in Table 6</w:t>
      </w:r>
      <w:r w:rsidR="008A12B6" w:rsidRPr="001E6CC3">
        <w:rPr>
          <w:rFonts w:cs="Arial"/>
        </w:rPr>
        <w:t xml:space="preserve">. </w:t>
      </w:r>
    </w:p>
    <w:p w14:paraId="2B6E0D4F" w14:textId="77777777" w:rsidR="00607A70" w:rsidRDefault="00607A70" w:rsidP="00525EE0">
      <w:pPr>
        <w:ind w:left="567"/>
        <w:jc w:val="both"/>
        <w:rPr>
          <w:lang w:eastAsia="en-US"/>
        </w:rPr>
      </w:pPr>
    </w:p>
    <w:p w14:paraId="1E790A61" w14:textId="1E6FEEBD" w:rsidR="00BC278A" w:rsidRPr="00F621E5" w:rsidRDefault="00F42DC5" w:rsidP="0A4C45B1">
      <w:pPr>
        <w:pStyle w:val="Caption"/>
        <w:tabs>
          <w:tab w:val="left" w:pos="5103"/>
        </w:tabs>
        <w:spacing w:after="100" w:afterAutospacing="1" w:line="240" w:lineRule="auto"/>
        <w:rPr>
          <w:rFonts w:cs="Arial"/>
        </w:rPr>
      </w:pPr>
      <w:r w:rsidRPr="0A4C45B1">
        <w:rPr>
          <w:rFonts w:ascii="Arial" w:hAnsi="Arial" w:cs="Arial"/>
          <w:sz w:val="24"/>
          <w:szCs w:val="24"/>
        </w:rPr>
        <w:t xml:space="preserve">Table </w:t>
      </w:r>
      <w:r w:rsidR="00CA725A">
        <w:rPr>
          <w:rFonts w:ascii="Arial" w:hAnsi="Arial" w:cs="Arial"/>
          <w:sz w:val="24"/>
          <w:szCs w:val="24"/>
        </w:rPr>
        <w:t>7</w:t>
      </w:r>
      <w:r w:rsidRPr="0A4C45B1">
        <w:rPr>
          <w:rFonts w:ascii="Arial" w:hAnsi="Arial" w:cs="Arial"/>
          <w:sz w:val="24"/>
          <w:szCs w:val="24"/>
        </w:rPr>
        <w:t xml:space="preserve"> –</w:t>
      </w:r>
      <w:r w:rsidR="0027402A" w:rsidRPr="0A4C45B1">
        <w:rPr>
          <w:rFonts w:ascii="Arial" w:hAnsi="Arial" w:cs="Arial"/>
          <w:sz w:val="24"/>
          <w:szCs w:val="24"/>
        </w:rPr>
        <w:t xml:space="preserve"> </w:t>
      </w:r>
      <w:r w:rsidRPr="0A4C45B1">
        <w:rPr>
          <w:rFonts w:ascii="Arial" w:hAnsi="Arial" w:cs="Arial"/>
          <w:sz w:val="24"/>
          <w:szCs w:val="24"/>
        </w:rPr>
        <w:t xml:space="preserve">Evaluation </w:t>
      </w:r>
      <w:r w:rsidR="06C3EB5F" w:rsidRPr="0A4C45B1">
        <w:rPr>
          <w:rFonts w:ascii="Arial" w:hAnsi="Arial" w:cs="Arial"/>
          <w:sz w:val="24"/>
          <w:szCs w:val="24"/>
        </w:rPr>
        <w:t>Submissions</w:t>
      </w:r>
      <w:r w:rsidR="00D742F8" w:rsidRPr="0A4C45B1">
        <w:rPr>
          <w:rFonts w:ascii="Arial" w:hAnsi="Arial" w:cs="Arial"/>
          <w:sz w:val="24"/>
          <w:szCs w:val="24"/>
        </w:rPr>
        <w:t xml:space="preserve"> and </w:t>
      </w:r>
      <w:r w:rsidRPr="0A4C45B1">
        <w:rPr>
          <w:rFonts w:ascii="Arial" w:hAnsi="Arial" w:cs="Arial"/>
          <w:sz w:val="24"/>
          <w:szCs w:val="24"/>
        </w:rPr>
        <w:t>Weightings</w:t>
      </w:r>
    </w:p>
    <w:p w14:paraId="40BB88FF" w14:textId="645F4775" w:rsidR="00BC278A" w:rsidRDefault="00377C63" w:rsidP="001E6CC3">
      <w:pPr>
        <w:jc w:val="both"/>
        <w:rPr>
          <w:lang w:eastAsia="en-US"/>
        </w:rPr>
      </w:pPr>
      <w:r>
        <w:rPr>
          <w:lang w:eastAsia="en-US"/>
        </w:rPr>
        <w:t>**</w:t>
      </w:r>
      <w:r w:rsidR="00BC278A">
        <w:rPr>
          <w:lang w:eastAsia="en-US"/>
        </w:rPr>
        <w:t xml:space="preserve">Important: </w:t>
      </w:r>
      <w:r w:rsidR="00302A67">
        <w:rPr>
          <w:color w:val="FF0000"/>
          <w:lang w:eastAsia="en-US"/>
        </w:rPr>
        <w:t xml:space="preserve">one </w:t>
      </w:r>
      <w:r w:rsidRPr="00F621E5">
        <w:rPr>
          <w:color w:val="FF0000"/>
          <w:lang w:eastAsia="en-US"/>
        </w:rPr>
        <w:t>F</w:t>
      </w:r>
      <w:r w:rsidR="00BC278A" w:rsidRPr="00F621E5">
        <w:rPr>
          <w:color w:val="FF0000"/>
          <w:lang w:eastAsia="en-US"/>
        </w:rPr>
        <w:t xml:space="preserve">ail </w:t>
      </w:r>
      <w:r w:rsidR="00BC278A">
        <w:rPr>
          <w:lang w:eastAsia="en-US"/>
        </w:rPr>
        <w:t xml:space="preserve">on any </w:t>
      </w:r>
      <w:r>
        <w:rPr>
          <w:lang w:eastAsia="en-US"/>
        </w:rPr>
        <w:t xml:space="preserve">one </w:t>
      </w:r>
      <w:r w:rsidR="00BC278A">
        <w:rPr>
          <w:lang w:eastAsia="en-US"/>
        </w:rPr>
        <w:t xml:space="preserve">aspect of your </w:t>
      </w:r>
      <w:r w:rsidR="00302A67">
        <w:rPr>
          <w:lang w:eastAsia="en-US"/>
        </w:rPr>
        <w:t xml:space="preserve">bid </w:t>
      </w:r>
      <w:r w:rsidR="00BC278A">
        <w:rPr>
          <w:lang w:eastAsia="en-US"/>
        </w:rPr>
        <w:t xml:space="preserve">submission will mean that the rest of your </w:t>
      </w:r>
      <w:r w:rsidR="00302A67">
        <w:rPr>
          <w:lang w:eastAsia="en-US"/>
        </w:rPr>
        <w:t xml:space="preserve">bid </w:t>
      </w:r>
      <w:r w:rsidR="00BC278A">
        <w:rPr>
          <w:lang w:eastAsia="en-US"/>
        </w:rPr>
        <w:t xml:space="preserve">submission will not be scored </w:t>
      </w:r>
      <w:r w:rsidR="00302A67">
        <w:rPr>
          <w:lang w:eastAsia="en-US"/>
        </w:rPr>
        <w:t xml:space="preserve">at all </w:t>
      </w:r>
      <w:r w:rsidR="00BC278A">
        <w:rPr>
          <w:lang w:eastAsia="en-US"/>
        </w:rPr>
        <w:t>and your bid will be disqualified.</w:t>
      </w:r>
    </w:p>
    <w:p w14:paraId="4AB4CFF8" w14:textId="77777777" w:rsidR="00377C63" w:rsidRDefault="00377C63" w:rsidP="00280565">
      <w:pPr>
        <w:jc w:val="both"/>
        <w:rPr>
          <w:lang w:eastAsia="en-US"/>
        </w:rPr>
      </w:pPr>
    </w:p>
    <w:tbl>
      <w:tblPr>
        <w:tblpPr w:leftFromText="181" w:rightFromText="181" w:vertAnchor="page" w:horzAnchor="margin" w:tblpXSpec="center" w:tblpY="2301"/>
        <w:tblOverlap w:val="never"/>
        <w:tblW w:w="4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2069"/>
        <w:gridCol w:w="4450"/>
      </w:tblGrid>
      <w:tr w:rsidR="00BC278A" w:rsidRPr="008A12B6" w14:paraId="63B48215" w14:textId="77777777" w:rsidTr="00960C68">
        <w:trPr>
          <w:tblHeader/>
        </w:trPr>
        <w:tc>
          <w:tcPr>
            <w:tcW w:w="1033" w:type="pct"/>
            <w:shd w:val="clear" w:color="auto" w:fill="auto"/>
          </w:tcPr>
          <w:p w14:paraId="5F8052BF" w14:textId="77777777" w:rsidR="00BC278A" w:rsidRPr="00B20846" w:rsidRDefault="00BC278A" w:rsidP="00960C68">
            <w:pPr>
              <w:rPr>
                <w:rFonts w:cs="Arial"/>
                <w:b/>
                <w:w w:val="0"/>
                <w:szCs w:val="24"/>
              </w:rPr>
            </w:pPr>
            <w:r w:rsidRPr="00B20846">
              <w:rPr>
                <w:rFonts w:cs="Arial"/>
                <w:b/>
                <w:w w:val="0"/>
                <w:szCs w:val="24"/>
              </w:rPr>
              <w:t>Submission</w:t>
            </w:r>
          </w:p>
        </w:tc>
        <w:tc>
          <w:tcPr>
            <w:tcW w:w="1259" w:type="pct"/>
            <w:shd w:val="clear" w:color="auto" w:fill="auto"/>
          </w:tcPr>
          <w:p w14:paraId="58F35F8C" w14:textId="77777777" w:rsidR="00BC278A" w:rsidRPr="00B20846" w:rsidRDefault="00BC278A" w:rsidP="00960C68">
            <w:pPr>
              <w:rPr>
                <w:rFonts w:cs="Arial"/>
                <w:b/>
                <w:w w:val="0"/>
                <w:szCs w:val="24"/>
              </w:rPr>
            </w:pPr>
            <w:r w:rsidRPr="00B20846">
              <w:rPr>
                <w:rFonts w:cs="Arial"/>
                <w:b/>
                <w:w w:val="0"/>
                <w:szCs w:val="24"/>
              </w:rPr>
              <w:t>Category weighting</w:t>
            </w:r>
          </w:p>
        </w:tc>
        <w:tc>
          <w:tcPr>
            <w:tcW w:w="2708" w:type="pct"/>
            <w:shd w:val="clear" w:color="auto" w:fill="auto"/>
          </w:tcPr>
          <w:p w14:paraId="0BA568DC" w14:textId="77777777" w:rsidR="00BC278A" w:rsidRPr="00B20846" w:rsidRDefault="00BC278A" w:rsidP="00960C68">
            <w:pPr>
              <w:rPr>
                <w:rFonts w:cs="Arial"/>
                <w:b/>
                <w:w w:val="0"/>
                <w:szCs w:val="24"/>
              </w:rPr>
            </w:pPr>
            <w:r w:rsidRPr="00B20846">
              <w:rPr>
                <w:rFonts w:cs="Arial"/>
                <w:b/>
                <w:w w:val="0"/>
                <w:szCs w:val="24"/>
              </w:rPr>
              <w:t>Section Name</w:t>
            </w:r>
          </w:p>
        </w:tc>
      </w:tr>
      <w:tr w:rsidR="00BC278A" w:rsidRPr="00334EAE" w14:paraId="73C8EC18" w14:textId="77777777" w:rsidTr="00960C68">
        <w:trPr>
          <w:tblHeader/>
        </w:trPr>
        <w:tc>
          <w:tcPr>
            <w:tcW w:w="1033" w:type="pct"/>
            <w:shd w:val="clear" w:color="auto" w:fill="auto"/>
          </w:tcPr>
          <w:p w14:paraId="1EEF4862" w14:textId="77777777" w:rsidR="00BC278A" w:rsidRPr="00F621E5" w:rsidRDefault="00BC278A" w:rsidP="00960C68">
            <w:pPr>
              <w:rPr>
                <w:rFonts w:cs="Arial"/>
                <w:bCs/>
                <w:w w:val="0"/>
                <w:szCs w:val="24"/>
              </w:rPr>
            </w:pPr>
            <w:r w:rsidRPr="00F621E5">
              <w:rPr>
                <w:rFonts w:cs="Arial"/>
                <w:bCs/>
                <w:w w:val="0"/>
                <w:szCs w:val="24"/>
              </w:rPr>
              <w:t>Quality Submission</w:t>
            </w:r>
          </w:p>
        </w:tc>
        <w:tc>
          <w:tcPr>
            <w:tcW w:w="1259" w:type="pct"/>
            <w:shd w:val="clear" w:color="auto" w:fill="auto"/>
          </w:tcPr>
          <w:p w14:paraId="5CB88887" w14:textId="77777777" w:rsidR="00BC278A" w:rsidRPr="006C5566" w:rsidRDefault="00BC278A" w:rsidP="00960C68">
            <w:pPr>
              <w:jc w:val="center"/>
              <w:rPr>
                <w:rFonts w:cs="Arial"/>
                <w:bCs/>
                <w:w w:val="0"/>
                <w:szCs w:val="24"/>
              </w:rPr>
            </w:pPr>
            <w:r w:rsidRPr="006C5566">
              <w:rPr>
                <w:rFonts w:cs="Arial"/>
                <w:bCs/>
                <w:w w:val="0"/>
                <w:szCs w:val="24"/>
              </w:rPr>
              <w:t>100%</w:t>
            </w:r>
          </w:p>
          <w:p w14:paraId="2E5A9456" w14:textId="71069962" w:rsidR="00BC278A" w:rsidRPr="006C5566" w:rsidRDefault="00BC278A" w:rsidP="00960C68">
            <w:pPr>
              <w:jc w:val="center"/>
              <w:rPr>
                <w:rFonts w:cs="Arial"/>
                <w:bCs/>
                <w:w w:val="0"/>
                <w:szCs w:val="24"/>
              </w:rPr>
            </w:pPr>
            <w:r w:rsidRPr="006C5566">
              <w:rPr>
                <w:rFonts w:cs="Arial"/>
                <w:bCs/>
                <w:w w:val="0"/>
                <w:szCs w:val="24"/>
              </w:rPr>
              <w:t xml:space="preserve">(and includes </w:t>
            </w:r>
            <w:r w:rsidR="00545F48" w:rsidRPr="006C5566">
              <w:rPr>
                <w:rFonts w:cs="Arial"/>
                <w:bCs/>
                <w:w w:val="0"/>
                <w:szCs w:val="24"/>
                <w:u w:val="single"/>
              </w:rPr>
              <w:t>Pass/</w:t>
            </w:r>
            <w:r w:rsidRPr="006C5566">
              <w:rPr>
                <w:rFonts w:cs="Arial"/>
                <w:bCs/>
                <w:w w:val="0"/>
                <w:szCs w:val="24"/>
                <w:u w:val="single"/>
              </w:rPr>
              <w:t>Fail elements)</w:t>
            </w:r>
          </w:p>
        </w:tc>
        <w:tc>
          <w:tcPr>
            <w:tcW w:w="2708" w:type="pct"/>
            <w:shd w:val="clear" w:color="auto" w:fill="auto"/>
          </w:tcPr>
          <w:p w14:paraId="63F9734B" w14:textId="36559C4F" w:rsidR="00BC278A" w:rsidRPr="00F621E5" w:rsidRDefault="00BC278A" w:rsidP="00960C68">
            <w:pPr>
              <w:rPr>
                <w:rFonts w:cs="Arial"/>
                <w:bCs/>
                <w:w w:val="0"/>
                <w:szCs w:val="24"/>
              </w:rPr>
            </w:pPr>
            <w:r w:rsidRPr="00F621E5">
              <w:rPr>
                <w:rFonts w:cs="Arial"/>
                <w:bCs/>
                <w:w w:val="0"/>
                <w:szCs w:val="24"/>
              </w:rPr>
              <w:t>See Table 7 below for Quality Submission breakdown and weightings</w:t>
            </w:r>
          </w:p>
        </w:tc>
      </w:tr>
      <w:tr w:rsidR="00BC278A" w:rsidRPr="00334EAE" w14:paraId="6EA350F8" w14:textId="77777777" w:rsidTr="00960C68">
        <w:trPr>
          <w:tblHeader/>
        </w:trPr>
        <w:tc>
          <w:tcPr>
            <w:tcW w:w="1033" w:type="pct"/>
            <w:shd w:val="clear" w:color="auto" w:fill="auto"/>
          </w:tcPr>
          <w:p w14:paraId="7E164B7A" w14:textId="269B7D2E" w:rsidR="00BC278A" w:rsidRPr="008325A6" w:rsidRDefault="3170FDAC" w:rsidP="00960C68">
            <w:pPr>
              <w:rPr>
                <w:rFonts w:cs="Arial"/>
                <w:color w:val="000000" w:themeColor="text1"/>
                <w:w w:val="0"/>
              </w:rPr>
            </w:pPr>
            <w:r w:rsidRPr="008325A6">
              <w:rPr>
                <w:rFonts w:cs="Arial"/>
                <w:color w:val="000000" w:themeColor="text1"/>
                <w:w w:val="0"/>
              </w:rPr>
              <w:t xml:space="preserve">Financial Provisions Schedule 5 </w:t>
            </w:r>
            <w:r w:rsidR="00BC278A" w:rsidRPr="008325A6">
              <w:rPr>
                <w:rFonts w:cs="Arial"/>
                <w:color w:val="000000" w:themeColor="text1"/>
                <w:w w:val="0"/>
              </w:rPr>
              <w:t>submission</w:t>
            </w:r>
          </w:p>
        </w:tc>
        <w:tc>
          <w:tcPr>
            <w:tcW w:w="1259" w:type="pct"/>
            <w:shd w:val="clear" w:color="auto" w:fill="auto"/>
          </w:tcPr>
          <w:p w14:paraId="385A83C7" w14:textId="4FFB10B1" w:rsidR="00BC278A" w:rsidRPr="008325A6" w:rsidRDefault="00BC278A" w:rsidP="00960C68">
            <w:pPr>
              <w:jc w:val="center"/>
              <w:rPr>
                <w:rFonts w:cs="Arial"/>
                <w:bCs/>
                <w:color w:val="000000" w:themeColor="text1"/>
                <w:w w:val="0"/>
                <w:szCs w:val="24"/>
              </w:rPr>
            </w:pPr>
          </w:p>
          <w:p w14:paraId="037E37E6" w14:textId="507B9826" w:rsidR="00BC278A" w:rsidRPr="008325A6" w:rsidRDefault="008325A6" w:rsidP="00960C68">
            <w:pPr>
              <w:jc w:val="center"/>
              <w:rPr>
                <w:rFonts w:cs="Arial"/>
                <w:color w:val="000000" w:themeColor="text1"/>
                <w:szCs w:val="24"/>
                <w:u w:val="single"/>
              </w:rPr>
            </w:pPr>
            <w:r w:rsidRPr="008325A6">
              <w:rPr>
                <w:rFonts w:cs="Arial"/>
                <w:color w:val="000000" w:themeColor="text1"/>
                <w:szCs w:val="24"/>
                <w:u w:val="single"/>
              </w:rPr>
              <w:t>Pass/fail</w:t>
            </w:r>
          </w:p>
        </w:tc>
        <w:tc>
          <w:tcPr>
            <w:tcW w:w="2708" w:type="pct"/>
            <w:shd w:val="clear" w:color="auto" w:fill="auto"/>
          </w:tcPr>
          <w:p w14:paraId="1C33146D" w14:textId="7C9621CC" w:rsidR="00BC278A" w:rsidRPr="008325A6" w:rsidRDefault="00BC278A" w:rsidP="00960C68">
            <w:pPr>
              <w:rPr>
                <w:rFonts w:cs="Arial"/>
                <w:color w:val="000000" w:themeColor="text1"/>
                <w:w w:val="0"/>
              </w:rPr>
            </w:pPr>
            <w:r w:rsidRPr="008325A6">
              <w:rPr>
                <w:rFonts w:cs="Arial"/>
                <w:color w:val="000000" w:themeColor="text1"/>
                <w:w w:val="0"/>
              </w:rPr>
              <w:t>100% Compliance with all elements of the</w:t>
            </w:r>
            <w:r w:rsidR="775F8BFC" w:rsidRPr="008325A6">
              <w:rPr>
                <w:rFonts w:cs="Arial"/>
                <w:color w:val="000000" w:themeColor="text1"/>
                <w:w w:val="0"/>
              </w:rPr>
              <w:t xml:space="preserve"> Financial Provisions Schedule 5</w:t>
            </w:r>
          </w:p>
        </w:tc>
      </w:tr>
      <w:tr w:rsidR="00BC278A" w:rsidRPr="00334EAE" w14:paraId="50C1732E" w14:textId="77777777" w:rsidTr="00960C68">
        <w:trPr>
          <w:tblHeader/>
        </w:trPr>
        <w:tc>
          <w:tcPr>
            <w:tcW w:w="1033" w:type="pct"/>
            <w:vMerge w:val="restart"/>
            <w:shd w:val="clear" w:color="auto" w:fill="auto"/>
          </w:tcPr>
          <w:p w14:paraId="0A661CDA" w14:textId="77777777" w:rsidR="00BC278A" w:rsidRPr="00F621E5" w:rsidRDefault="00BC278A" w:rsidP="00960C68">
            <w:pPr>
              <w:rPr>
                <w:rFonts w:cs="Arial"/>
                <w:bCs/>
                <w:w w:val="0"/>
                <w:szCs w:val="24"/>
              </w:rPr>
            </w:pPr>
            <w:r w:rsidRPr="00F621E5">
              <w:rPr>
                <w:rFonts w:cs="Arial"/>
                <w:bCs/>
                <w:w w:val="0"/>
                <w:szCs w:val="24"/>
              </w:rPr>
              <w:t>Commercial Submission</w:t>
            </w:r>
          </w:p>
        </w:tc>
        <w:tc>
          <w:tcPr>
            <w:tcW w:w="1259" w:type="pct"/>
            <w:shd w:val="clear" w:color="auto" w:fill="auto"/>
          </w:tcPr>
          <w:p w14:paraId="0A6D9A42" w14:textId="3E6B394F" w:rsidR="00BC278A" w:rsidRPr="006C5566" w:rsidRDefault="00545F48" w:rsidP="00960C68">
            <w:pPr>
              <w:jc w:val="center"/>
              <w:rPr>
                <w:rFonts w:cs="Arial"/>
                <w:bCs/>
                <w:w w:val="0"/>
                <w:szCs w:val="24"/>
                <w:u w:val="single"/>
              </w:rPr>
            </w:pPr>
            <w:r w:rsidRPr="006C5566">
              <w:rPr>
                <w:rFonts w:cs="Arial"/>
                <w:bCs/>
                <w:w w:val="0"/>
                <w:szCs w:val="24"/>
                <w:u w:val="single"/>
              </w:rPr>
              <w:t>Pass/</w:t>
            </w:r>
            <w:r w:rsidR="00BC278A" w:rsidRPr="006C5566">
              <w:rPr>
                <w:rFonts w:cs="Arial"/>
                <w:bCs/>
                <w:w w:val="0"/>
                <w:szCs w:val="24"/>
                <w:u w:val="single"/>
              </w:rPr>
              <w:t>Fail</w:t>
            </w:r>
          </w:p>
        </w:tc>
        <w:tc>
          <w:tcPr>
            <w:tcW w:w="2708" w:type="pct"/>
            <w:shd w:val="clear" w:color="auto" w:fill="auto"/>
          </w:tcPr>
          <w:p w14:paraId="29C39F42" w14:textId="77777777" w:rsidR="00BC278A" w:rsidRPr="00F621E5" w:rsidRDefault="00BC278A" w:rsidP="00960C68">
            <w:pPr>
              <w:rPr>
                <w:rFonts w:cs="Arial"/>
                <w:bCs/>
                <w:w w:val="0"/>
                <w:szCs w:val="24"/>
              </w:rPr>
            </w:pPr>
            <w:r w:rsidRPr="00F621E5">
              <w:rPr>
                <w:rFonts w:cs="Arial"/>
                <w:bCs/>
                <w:w w:val="0"/>
                <w:szCs w:val="24"/>
              </w:rPr>
              <w:t>Signed Declarations and Assurances</w:t>
            </w:r>
          </w:p>
        </w:tc>
      </w:tr>
      <w:tr w:rsidR="00BC278A" w:rsidRPr="00334EAE" w14:paraId="61742185" w14:textId="77777777" w:rsidTr="00960C68">
        <w:trPr>
          <w:tblHeader/>
        </w:trPr>
        <w:tc>
          <w:tcPr>
            <w:tcW w:w="1033" w:type="pct"/>
            <w:vMerge/>
          </w:tcPr>
          <w:p w14:paraId="286C7B23" w14:textId="77777777" w:rsidR="00BC278A" w:rsidRPr="00F621E5" w:rsidRDefault="00BC278A" w:rsidP="00960C68">
            <w:pPr>
              <w:rPr>
                <w:rFonts w:cs="Arial"/>
                <w:bCs/>
                <w:w w:val="0"/>
                <w:szCs w:val="24"/>
              </w:rPr>
            </w:pPr>
          </w:p>
        </w:tc>
        <w:tc>
          <w:tcPr>
            <w:tcW w:w="1259" w:type="pct"/>
            <w:shd w:val="clear" w:color="auto" w:fill="auto"/>
          </w:tcPr>
          <w:p w14:paraId="3264DA88" w14:textId="77777777" w:rsidR="00926B22" w:rsidRPr="006C5566" w:rsidRDefault="00926B22" w:rsidP="00960C68">
            <w:pPr>
              <w:jc w:val="center"/>
              <w:rPr>
                <w:rFonts w:cs="Arial"/>
                <w:bCs/>
                <w:w w:val="0"/>
                <w:szCs w:val="24"/>
              </w:rPr>
            </w:pPr>
            <w:r w:rsidRPr="006C5566">
              <w:rPr>
                <w:rFonts w:cs="Arial"/>
                <w:bCs/>
                <w:w w:val="0"/>
                <w:szCs w:val="24"/>
              </w:rPr>
              <w:t>Initial ITT – not evaluated</w:t>
            </w:r>
          </w:p>
          <w:p w14:paraId="64BCB5DE" w14:textId="2B43074C" w:rsidR="00BC278A" w:rsidRPr="006C5566" w:rsidRDefault="00926B22" w:rsidP="00960C68">
            <w:pPr>
              <w:jc w:val="center"/>
              <w:rPr>
                <w:rFonts w:cs="Arial"/>
                <w:bCs/>
                <w:w w:val="0"/>
                <w:szCs w:val="24"/>
                <w:u w:val="single"/>
              </w:rPr>
            </w:pPr>
            <w:r w:rsidRPr="006C5566">
              <w:rPr>
                <w:rFonts w:cs="Arial"/>
                <w:bCs/>
                <w:w w:val="0"/>
                <w:szCs w:val="24"/>
                <w:u w:val="single"/>
              </w:rPr>
              <w:t>Subsequent ITT rounds – (see above)</w:t>
            </w:r>
            <w:r w:rsidR="007543BF" w:rsidRPr="006C5566">
              <w:rPr>
                <w:rFonts w:cs="Arial"/>
                <w:bCs/>
                <w:w w:val="0"/>
                <w:szCs w:val="24"/>
                <w:u w:val="single"/>
              </w:rPr>
              <w:t xml:space="preserve"> </w:t>
            </w:r>
            <w:r w:rsidR="00545F48" w:rsidRPr="006C5566">
              <w:rPr>
                <w:rFonts w:cs="Arial"/>
                <w:bCs/>
                <w:w w:val="0"/>
                <w:szCs w:val="24"/>
                <w:u w:val="single"/>
              </w:rPr>
              <w:t>Pass/</w:t>
            </w:r>
            <w:r w:rsidR="00BC278A" w:rsidRPr="006C5566">
              <w:rPr>
                <w:rFonts w:cs="Arial"/>
                <w:bCs/>
                <w:w w:val="0"/>
                <w:szCs w:val="24"/>
                <w:u w:val="single"/>
              </w:rPr>
              <w:t>Fail</w:t>
            </w:r>
          </w:p>
        </w:tc>
        <w:tc>
          <w:tcPr>
            <w:tcW w:w="2708" w:type="pct"/>
            <w:shd w:val="clear" w:color="auto" w:fill="auto"/>
          </w:tcPr>
          <w:p w14:paraId="369A02C8" w14:textId="7CEF44D6" w:rsidR="00BC278A" w:rsidRPr="00F621E5" w:rsidRDefault="00BC278A" w:rsidP="00960C68">
            <w:pPr>
              <w:rPr>
                <w:rFonts w:cs="Arial"/>
                <w:bCs/>
                <w:w w:val="0"/>
                <w:szCs w:val="24"/>
              </w:rPr>
            </w:pPr>
            <w:r w:rsidRPr="00F621E5">
              <w:rPr>
                <w:rFonts w:cs="Arial"/>
                <w:bCs/>
                <w:w w:val="0"/>
                <w:szCs w:val="24"/>
              </w:rPr>
              <w:t>Comments on the Contract</w:t>
            </w:r>
            <w:r w:rsidR="00926B22">
              <w:rPr>
                <w:rFonts w:cs="Arial"/>
                <w:bCs/>
                <w:w w:val="0"/>
                <w:szCs w:val="24"/>
              </w:rPr>
              <w:t xml:space="preserve"> (see above)</w:t>
            </w:r>
          </w:p>
          <w:p w14:paraId="4D69732B" w14:textId="77777777" w:rsidR="00BC278A" w:rsidRPr="00F621E5" w:rsidRDefault="00BC278A" w:rsidP="00960C68">
            <w:pPr>
              <w:rPr>
                <w:rFonts w:cs="Arial"/>
                <w:bCs/>
                <w:w w:val="0"/>
                <w:szCs w:val="24"/>
              </w:rPr>
            </w:pPr>
          </w:p>
        </w:tc>
      </w:tr>
      <w:tr w:rsidR="00BC278A" w:rsidRPr="00334EAE" w14:paraId="318DF434" w14:textId="77777777" w:rsidTr="00960C68">
        <w:trPr>
          <w:tblHeader/>
        </w:trPr>
        <w:tc>
          <w:tcPr>
            <w:tcW w:w="1033" w:type="pct"/>
            <w:shd w:val="clear" w:color="auto" w:fill="auto"/>
          </w:tcPr>
          <w:p w14:paraId="3F36D08B" w14:textId="77777777" w:rsidR="00BC278A" w:rsidRPr="00F621E5" w:rsidRDefault="00BC278A" w:rsidP="00960C68">
            <w:pPr>
              <w:rPr>
                <w:rFonts w:cs="Arial"/>
                <w:bCs/>
                <w:w w:val="0"/>
                <w:szCs w:val="24"/>
              </w:rPr>
            </w:pPr>
            <w:r w:rsidRPr="00F621E5">
              <w:rPr>
                <w:rFonts w:cs="Arial"/>
                <w:bCs/>
                <w:w w:val="0"/>
                <w:szCs w:val="24"/>
              </w:rPr>
              <w:t>Responsible Procurement Submission</w:t>
            </w:r>
          </w:p>
        </w:tc>
        <w:tc>
          <w:tcPr>
            <w:tcW w:w="1259" w:type="pct"/>
            <w:shd w:val="clear" w:color="auto" w:fill="auto"/>
          </w:tcPr>
          <w:p w14:paraId="34EB4D8C" w14:textId="79C70E3C" w:rsidR="00BC278A" w:rsidRPr="006C5566" w:rsidRDefault="00545F48" w:rsidP="00960C68">
            <w:pPr>
              <w:jc w:val="center"/>
              <w:rPr>
                <w:rFonts w:cs="Arial"/>
                <w:bCs/>
                <w:w w:val="0"/>
                <w:szCs w:val="24"/>
                <w:u w:val="single"/>
              </w:rPr>
            </w:pPr>
            <w:r w:rsidRPr="006C5566">
              <w:rPr>
                <w:rFonts w:cs="Arial"/>
                <w:bCs/>
                <w:w w:val="0"/>
                <w:szCs w:val="24"/>
                <w:u w:val="single"/>
              </w:rPr>
              <w:t>Pass/</w:t>
            </w:r>
            <w:r w:rsidR="00BC278A" w:rsidRPr="006C5566">
              <w:rPr>
                <w:rFonts w:cs="Arial"/>
                <w:bCs/>
                <w:w w:val="0"/>
                <w:szCs w:val="24"/>
                <w:u w:val="single"/>
              </w:rPr>
              <w:t>Fail</w:t>
            </w:r>
          </w:p>
        </w:tc>
        <w:tc>
          <w:tcPr>
            <w:tcW w:w="2708" w:type="pct"/>
            <w:shd w:val="clear" w:color="auto" w:fill="auto"/>
          </w:tcPr>
          <w:p w14:paraId="420AC0A9" w14:textId="77777777" w:rsidR="00BC278A" w:rsidRPr="00F621E5" w:rsidRDefault="00BC278A" w:rsidP="00960C68">
            <w:pPr>
              <w:rPr>
                <w:rFonts w:cs="Arial"/>
                <w:bCs/>
                <w:w w:val="0"/>
                <w:szCs w:val="24"/>
              </w:rPr>
            </w:pPr>
            <w:r w:rsidRPr="00F621E5">
              <w:rPr>
                <w:rFonts w:cs="Arial"/>
                <w:bCs/>
                <w:w w:val="0"/>
                <w:szCs w:val="24"/>
              </w:rPr>
              <w:t>Encouraging Equality, Diversity and Inclusion and Strategic Labour Needs and Training</w:t>
            </w:r>
          </w:p>
        </w:tc>
      </w:tr>
    </w:tbl>
    <w:p w14:paraId="7885DFAF" w14:textId="5B4F1F1D" w:rsidR="001359F0" w:rsidRDefault="005F5004">
      <w:pPr>
        <w:rPr>
          <w:b/>
          <w:bCs/>
        </w:rPr>
      </w:pPr>
      <w:r w:rsidRPr="005F5004">
        <w:rPr>
          <w:b/>
          <w:bCs/>
        </w:rPr>
        <w:lastRenderedPageBreak/>
        <w:t xml:space="preserve">Table </w:t>
      </w:r>
      <w:r>
        <w:rPr>
          <w:b/>
          <w:bCs/>
        </w:rPr>
        <w:t>7</w:t>
      </w:r>
      <w:r w:rsidRPr="005F5004">
        <w:rPr>
          <w:b/>
          <w:bCs/>
        </w:rPr>
        <w:t xml:space="preserve"> Weighting Criteria </w:t>
      </w:r>
    </w:p>
    <w:p w14:paraId="217ABED0" w14:textId="77777777" w:rsidR="0017308B" w:rsidRPr="005F5004" w:rsidRDefault="0017308B">
      <w:pPr>
        <w:rPr>
          <w:b/>
          <w:bCs/>
        </w:rPr>
      </w:pPr>
    </w:p>
    <w:tbl>
      <w:tblPr>
        <w:tblStyle w:val="TableGrid"/>
        <w:tblW w:w="0" w:type="auto"/>
        <w:tblLook w:val="04A0" w:firstRow="1" w:lastRow="0" w:firstColumn="1" w:lastColumn="0" w:noHBand="0" w:noVBand="1"/>
      </w:tblPr>
      <w:tblGrid>
        <w:gridCol w:w="6509"/>
        <w:gridCol w:w="1376"/>
        <w:gridCol w:w="1175"/>
      </w:tblGrid>
      <w:tr w:rsidR="0017308B" w:rsidRPr="0017308B" w14:paraId="11108113" w14:textId="77777777" w:rsidTr="002F1E02">
        <w:tc>
          <w:tcPr>
            <w:tcW w:w="6557" w:type="dxa"/>
          </w:tcPr>
          <w:p w14:paraId="3CB76C44" w14:textId="77777777" w:rsidR="005F5004" w:rsidRPr="0017308B" w:rsidRDefault="005F5004" w:rsidP="002F1E02"/>
        </w:tc>
        <w:tc>
          <w:tcPr>
            <w:tcW w:w="1280" w:type="dxa"/>
          </w:tcPr>
          <w:p w14:paraId="63C13FA6" w14:textId="77777777" w:rsidR="005F5004" w:rsidRPr="0017308B" w:rsidRDefault="005F5004" w:rsidP="002F1E02">
            <w:pPr>
              <w:jc w:val="center"/>
              <w:rPr>
                <w:b/>
                <w:bCs/>
              </w:rPr>
            </w:pPr>
            <w:r w:rsidRPr="0017308B">
              <w:rPr>
                <w:b/>
                <w:bCs/>
              </w:rPr>
              <w:t>Weighting %</w:t>
            </w:r>
          </w:p>
        </w:tc>
        <w:tc>
          <w:tcPr>
            <w:tcW w:w="1179" w:type="dxa"/>
          </w:tcPr>
          <w:p w14:paraId="07B3A012" w14:textId="77777777" w:rsidR="005F5004" w:rsidRPr="0017308B" w:rsidRDefault="005F5004" w:rsidP="002F1E02">
            <w:pPr>
              <w:jc w:val="center"/>
              <w:rPr>
                <w:b/>
                <w:bCs/>
              </w:rPr>
            </w:pPr>
            <w:r w:rsidRPr="0017308B">
              <w:rPr>
                <w:b/>
                <w:bCs/>
              </w:rPr>
              <w:t>Max page limit</w:t>
            </w:r>
          </w:p>
        </w:tc>
      </w:tr>
      <w:tr w:rsidR="0017308B" w:rsidRPr="0017308B" w14:paraId="21C5CD9D" w14:textId="77777777" w:rsidTr="002F1E02">
        <w:trPr>
          <w:trHeight w:val="142"/>
        </w:trPr>
        <w:tc>
          <w:tcPr>
            <w:tcW w:w="6557" w:type="dxa"/>
          </w:tcPr>
          <w:p w14:paraId="413461A9" w14:textId="77777777" w:rsidR="005F5004" w:rsidRPr="0017308B" w:rsidRDefault="005F5004" w:rsidP="002F1E02">
            <w:r w:rsidRPr="0017308B">
              <w:t>Specific Component 1: CLOCS Standard and Brand Growth</w:t>
            </w:r>
          </w:p>
        </w:tc>
        <w:tc>
          <w:tcPr>
            <w:tcW w:w="1280" w:type="dxa"/>
          </w:tcPr>
          <w:p w14:paraId="11936D3C" w14:textId="272AA36B" w:rsidR="005F5004" w:rsidRPr="0017308B" w:rsidRDefault="0017308B" w:rsidP="002F1E02">
            <w:r w:rsidRPr="0017308B">
              <w:t>15</w:t>
            </w:r>
          </w:p>
        </w:tc>
        <w:tc>
          <w:tcPr>
            <w:tcW w:w="1179" w:type="dxa"/>
          </w:tcPr>
          <w:p w14:paraId="5FD24C4B" w14:textId="58576235" w:rsidR="005F5004" w:rsidRPr="0017308B" w:rsidRDefault="00E720CF" w:rsidP="002F1E02">
            <w:r>
              <w:t>6</w:t>
            </w:r>
          </w:p>
        </w:tc>
      </w:tr>
      <w:tr w:rsidR="0017308B" w:rsidRPr="0017308B" w14:paraId="65F32E48" w14:textId="77777777" w:rsidTr="002F1E02">
        <w:tc>
          <w:tcPr>
            <w:tcW w:w="6557" w:type="dxa"/>
          </w:tcPr>
          <w:p w14:paraId="3C6DB6E2" w14:textId="77777777" w:rsidR="005F5004" w:rsidRPr="0017308B" w:rsidRDefault="005F5004" w:rsidP="002F1E02">
            <w:r w:rsidRPr="0017308B">
              <w:t xml:space="preserve">Specific Component 2: Scheme Administration, CLOCS board and working groups </w:t>
            </w:r>
          </w:p>
        </w:tc>
        <w:tc>
          <w:tcPr>
            <w:tcW w:w="1280" w:type="dxa"/>
          </w:tcPr>
          <w:p w14:paraId="580DD471" w14:textId="1A20185C" w:rsidR="005F5004" w:rsidRPr="0017308B" w:rsidRDefault="005F5004" w:rsidP="002F1E02">
            <w:r w:rsidRPr="0017308B">
              <w:t>1</w:t>
            </w:r>
            <w:r w:rsidR="0017308B" w:rsidRPr="0017308B">
              <w:t>3</w:t>
            </w:r>
          </w:p>
        </w:tc>
        <w:tc>
          <w:tcPr>
            <w:tcW w:w="1179" w:type="dxa"/>
          </w:tcPr>
          <w:p w14:paraId="259BD2D0" w14:textId="1FC6CDA3" w:rsidR="005F5004" w:rsidRPr="0017308B" w:rsidRDefault="00E720CF" w:rsidP="002F1E02">
            <w:r>
              <w:t>5</w:t>
            </w:r>
          </w:p>
        </w:tc>
      </w:tr>
      <w:tr w:rsidR="0017308B" w:rsidRPr="0017308B" w14:paraId="1796B9B2" w14:textId="77777777" w:rsidTr="002F1E02">
        <w:tc>
          <w:tcPr>
            <w:tcW w:w="6557" w:type="dxa"/>
          </w:tcPr>
          <w:p w14:paraId="3D436D41" w14:textId="77777777" w:rsidR="005F5004" w:rsidRPr="0017308B" w:rsidRDefault="005F5004" w:rsidP="002F1E02">
            <w:r w:rsidRPr="0017308B">
              <w:t xml:space="preserve">Specific Component 3: Compliance, Auditing and Quality Assurance </w:t>
            </w:r>
          </w:p>
        </w:tc>
        <w:tc>
          <w:tcPr>
            <w:tcW w:w="1280" w:type="dxa"/>
          </w:tcPr>
          <w:p w14:paraId="5EC31C12" w14:textId="5F03B0E0" w:rsidR="005F5004" w:rsidRPr="0017308B" w:rsidRDefault="00E720CF" w:rsidP="002F1E02">
            <w:r>
              <w:t>10</w:t>
            </w:r>
          </w:p>
        </w:tc>
        <w:tc>
          <w:tcPr>
            <w:tcW w:w="1179" w:type="dxa"/>
          </w:tcPr>
          <w:p w14:paraId="7E18C6FC" w14:textId="54B91E88" w:rsidR="005F5004" w:rsidRPr="0017308B" w:rsidRDefault="00E720CF" w:rsidP="002F1E02">
            <w:r>
              <w:t>5</w:t>
            </w:r>
          </w:p>
        </w:tc>
      </w:tr>
      <w:tr w:rsidR="0017308B" w:rsidRPr="0017308B" w14:paraId="5DC529C3" w14:textId="77777777" w:rsidTr="002F1E02">
        <w:tc>
          <w:tcPr>
            <w:tcW w:w="6557" w:type="dxa"/>
          </w:tcPr>
          <w:p w14:paraId="0C5E96CB" w14:textId="3AA5BDAB" w:rsidR="005F5004" w:rsidRPr="0017308B" w:rsidRDefault="005F5004" w:rsidP="002F1E02">
            <w:r w:rsidRPr="0017308B">
              <w:t xml:space="preserve">Specific Component </w:t>
            </w:r>
            <w:r w:rsidR="0017308B" w:rsidRPr="0017308B">
              <w:t>4</w:t>
            </w:r>
            <w:r w:rsidRPr="0017308B">
              <w:t xml:space="preserve">: Communication and Marketing </w:t>
            </w:r>
          </w:p>
        </w:tc>
        <w:tc>
          <w:tcPr>
            <w:tcW w:w="1280" w:type="dxa"/>
          </w:tcPr>
          <w:p w14:paraId="23CB94E8" w14:textId="4D70F3E6" w:rsidR="005F5004" w:rsidRPr="0017308B" w:rsidRDefault="005F5004" w:rsidP="002F1E02">
            <w:r w:rsidRPr="0017308B">
              <w:t>1</w:t>
            </w:r>
            <w:r w:rsidR="00564E2B">
              <w:t>5</w:t>
            </w:r>
          </w:p>
        </w:tc>
        <w:tc>
          <w:tcPr>
            <w:tcW w:w="1179" w:type="dxa"/>
          </w:tcPr>
          <w:p w14:paraId="541C53BC" w14:textId="078206B4" w:rsidR="005F5004" w:rsidRPr="0017308B" w:rsidRDefault="00E720CF" w:rsidP="002F1E02">
            <w:r>
              <w:t>6</w:t>
            </w:r>
          </w:p>
        </w:tc>
      </w:tr>
      <w:tr w:rsidR="0017308B" w:rsidRPr="0017308B" w14:paraId="571161AB" w14:textId="77777777" w:rsidTr="002F1E02">
        <w:tc>
          <w:tcPr>
            <w:tcW w:w="6557" w:type="dxa"/>
          </w:tcPr>
          <w:p w14:paraId="6FE00F34" w14:textId="19984B5F" w:rsidR="005F5004" w:rsidRPr="0017308B" w:rsidRDefault="005F5004" w:rsidP="002F1E02">
            <w:r w:rsidRPr="0017308B">
              <w:t xml:space="preserve">Specific Component </w:t>
            </w:r>
            <w:r w:rsidR="0017308B" w:rsidRPr="0017308B">
              <w:t>5</w:t>
            </w:r>
            <w:r w:rsidRPr="0017308B">
              <w:t xml:space="preserve">: Best Practice, Guidance, Toolkits and Learning </w:t>
            </w:r>
          </w:p>
        </w:tc>
        <w:tc>
          <w:tcPr>
            <w:tcW w:w="1280" w:type="dxa"/>
          </w:tcPr>
          <w:p w14:paraId="01B43747" w14:textId="36F7ED05" w:rsidR="005F5004" w:rsidRPr="0017308B" w:rsidRDefault="00E217B3" w:rsidP="002F1E02">
            <w:r>
              <w:t>17</w:t>
            </w:r>
          </w:p>
        </w:tc>
        <w:tc>
          <w:tcPr>
            <w:tcW w:w="1179" w:type="dxa"/>
          </w:tcPr>
          <w:p w14:paraId="79B95C28" w14:textId="565C71E0" w:rsidR="005F5004" w:rsidRPr="0017308B" w:rsidRDefault="00E217B3" w:rsidP="002F1E02">
            <w:r>
              <w:t>8</w:t>
            </w:r>
          </w:p>
        </w:tc>
      </w:tr>
      <w:tr w:rsidR="0017308B" w:rsidRPr="0017308B" w14:paraId="62C8C8FC" w14:textId="77777777" w:rsidTr="002F1E02">
        <w:tc>
          <w:tcPr>
            <w:tcW w:w="6557" w:type="dxa"/>
          </w:tcPr>
          <w:p w14:paraId="50DCC6B2" w14:textId="6FF476C1" w:rsidR="005F5004" w:rsidRPr="00564E2B" w:rsidRDefault="005F5004" w:rsidP="002F1E02">
            <w:r w:rsidRPr="00564E2B">
              <w:t xml:space="preserve">Specific Component </w:t>
            </w:r>
            <w:r w:rsidR="0017308B" w:rsidRPr="00564E2B">
              <w:t>6</w:t>
            </w:r>
            <w:r w:rsidRPr="00564E2B">
              <w:t>: Training, workshops and Forums</w:t>
            </w:r>
          </w:p>
        </w:tc>
        <w:tc>
          <w:tcPr>
            <w:tcW w:w="1280" w:type="dxa"/>
          </w:tcPr>
          <w:p w14:paraId="40BF71E2" w14:textId="7EB534EB" w:rsidR="005F5004" w:rsidRPr="00564E2B" w:rsidRDefault="009C0808" w:rsidP="002F1E02">
            <w:r w:rsidRPr="00564E2B">
              <w:t>8</w:t>
            </w:r>
          </w:p>
        </w:tc>
        <w:tc>
          <w:tcPr>
            <w:tcW w:w="1179" w:type="dxa"/>
          </w:tcPr>
          <w:p w14:paraId="0B80AF11" w14:textId="14D5DAF2" w:rsidR="005F5004" w:rsidRPr="00564E2B" w:rsidRDefault="00E720CF" w:rsidP="002F1E02">
            <w:r>
              <w:t>4</w:t>
            </w:r>
          </w:p>
        </w:tc>
      </w:tr>
      <w:tr w:rsidR="0017308B" w:rsidRPr="0017308B" w14:paraId="0C5CF371" w14:textId="77777777" w:rsidTr="002F1E02">
        <w:tc>
          <w:tcPr>
            <w:tcW w:w="6557" w:type="dxa"/>
          </w:tcPr>
          <w:p w14:paraId="4BD35306" w14:textId="1A4E5D70" w:rsidR="005F5004" w:rsidRPr="0017308B" w:rsidRDefault="005F5004" w:rsidP="002F1E02">
            <w:r w:rsidRPr="0017308B">
              <w:t xml:space="preserve">Specific Component </w:t>
            </w:r>
            <w:r w:rsidR="0017308B" w:rsidRPr="0017308B">
              <w:t>7</w:t>
            </w:r>
            <w:r w:rsidRPr="0017308B">
              <w:t xml:space="preserve">: Commercial management </w:t>
            </w:r>
          </w:p>
        </w:tc>
        <w:tc>
          <w:tcPr>
            <w:tcW w:w="1280" w:type="dxa"/>
          </w:tcPr>
          <w:p w14:paraId="0524E11A" w14:textId="05008F00" w:rsidR="005F5004" w:rsidRPr="0017308B" w:rsidRDefault="0017308B" w:rsidP="002F1E02">
            <w:r w:rsidRPr="0017308B">
              <w:t>17</w:t>
            </w:r>
          </w:p>
        </w:tc>
        <w:tc>
          <w:tcPr>
            <w:tcW w:w="1179" w:type="dxa"/>
          </w:tcPr>
          <w:p w14:paraId="72DC66B4" w14:textId="7045EAD3" w:rsidR="005F5004" w:rsidRPr="0017308B" w:rsidRDefault="0017308B" w:rsidP="002F1E02">
            <w:r w:rsidRPr="0017308B">
              <w:t>8</w:t>
            </w:r>
          </w:p>
        </w:tc>
      </w:tr>
      <w:tr w:rsidR="0017308B" w:rsidRPr="0017308B" w14:paraId="34EBFC03" w14:textId="77777777" w:rsidTr="002F1E02">
        <w:tc>
          <w:tcPr>
            <w:tcW w:w="6557" w:type="dxa"/>
          </w:tcPr>
          <w:p w14:paraId="64F3E6D4" w14:textId="3AC5C967" w:rsidR="005F5004" w:rsidRPr="00564E2B" w:rsidRDefault="005F5004" w:rsidP="002F1E02">
            <w:r w:rsidRPr="00564E2B">
              <w:t xml:space="preserve">Specific Component </w:t>
            </w:r>
            <w:r w:rsidR="0017308B" w:rsidRPr="00564E2B">
              <w:t>8</w:t>
            </w:r>
            <w:r w:rsidRPr="00564E2B">
              <w:t xml:space="preserve">: Mobilisation and Transition Project Plan </w:t>
            </w:r>
          </w:p>
        </w:tc>
        <w:tc>
          <w:tcPr>
            <w:tcW w:w="1280" w:type="dxa"/>
          </w:tcPr>
          <w:p w14:paraId="7BEB365E" w14:textId="02B472A1" w:rsidR="00FB768B" w:rsidRPr="00564E2B" w:rsidRDefault="00E720CF" w:rsidP="002F1E02">
            <w:r>
              <w:t>5</w:t>
            </w:r>
          </w:p>
        </w:tc>
        <w:tc>
          <w:tcPr>
            <w:tcW w:w="1179" w:type="dxa"/>
          </w:tcPr>
          <w:p w14:paraId="0991AECF" w14:textId="55F4C7B7" w:rsidR="005F5004" w:rsidRPr="00564E2B" w:rsidRDefault="00E720CF" w:rsidP="002F1E02">
            <w:r>
              <w:t>3</w:t>
            </w:r>
          </w:p>
        </w:tc>
      </w:tr>
      <w:tr w:rsidR="0017308B" w:rsidRPr="0017308B" w14:paraId="41EF849E" w14:textId="77777777" w:rsidTr="002F1E02">
        <w:tc>
          <w:tcPr>
            <w:tcW w:w="6557" w:type="dxa"/>
          </w:tcPr>
          <w:p w14:paraId="5C2FDD80" w14:textId="77777777" w:rsidR="005F5004" w:rsidRPr="0017308B" w:rsidRDefault="005F5004" w:rsidP="002F1E02">
            <w:pPr>
              <w:jc w:val="right"/>
              <w:rPr>
                <w:b/>
                <w:bCs/>
              </w:rPr>
            </w:pPr>
            <w:r w:rsidRPr="0017308B">
              <w:rPr>
                <w:b/>
                <w:bCs/>
              </w:rPr>
              <w:t xml:space="preserve">Total </w:t>
            </w:r>
          </w:p>
        </w:tc>
        <w:tc>
          <w:tcPr>
            <w:tcW w:w="1280" w:type="dxa"/>
          </w:tcPr>
          <w:p w14:paraId="33514C3F" w14:textId="77777777" w:rsidR="005F5004" w:rsidRPr="0017308B" w:rsidRDefault="005F5004" w:rsidP="002F1E02">
            <w:r w:rsidRPr="0017308B">
              <w:t>100</w:t>
            </w:r>
          </w:p>
        </w:tc>
        <w:tc>
          <w:tcPr>
            <w:tcW w:w="1179" w:type="dxa"/>
          </w:tcPr>
          <w:p w14:paraId="50E6D112" w14:textId="195CA218" w:rsidR="005F5004" w:rsidRPr="0017308B" w:rsidRDefault="0017308B" w:rsidP="002F1E02">
            <w:r w:rsidRPr="0017308B">
              <w:t>4</w:t>
            </w:r>
            <w:r w:rsidR="00E720CF">
              <w:t>5</w:t>
            </w:r>
          </w:p>
        </w:tc>
      </w:tr>
    </w:tbl>
    <w:p w14:paraId="316F4B72" w14:textId="7E307638" w:rsidR="00804C79" w:rsidRDefault="00804C79" w:rsidP="0A4C45B1">
      <w:pPr>
        <w:rPr>
          <w:highlight w:val="yellow"/>
        </w:rPr>
      </w:pPr>
    </w:p>
    <w:p w14:paraId="53B8E1BC" w14:textId="77777777" w:rsidR="00804C79" w:rsidRDefault="00804C79" w:rsidP="0A4C45B1">
      <w:pPr>
        <w:rPr>
          <w:highlight w:val="yellow"/>
        </w:rPr>
      </w:pPr>
    </w:p>
    <w:p w14:paraId="2CB4FE43" w14:textId="77777777" w:rsidR="00804C79" w:rsidRDefault="00804C79" w:rsidP="0A4C45B1">
      <w:pPr>
        <w:rPr>
          <w:highlight w:val="yellow"/>
        </w:rPr>
      </w:pPr>
    </w:p>
    <w:p w14:paraId="12E103C4" w14:textId="77777777" w:rsidR="00804C79" w:rsidRDefault="00804C79" w:rsidP="0A4C45B1">
      <w:pPr>
        <w:rPr>
          <w:highlight w:val="yellow"/>
        </w:rPr>
      </w:pPr>
    </w:p>
    <w:p w14:paraId="69876CA7" w14:textId="77777777" w:rsidR="00804C79" w:rsidRDefault="00804C79" w:rsidP="0A4C45B1">
      <w:pPr>
        <w:rPr>
          <w:highlight w:val="yellow"/>
        </w:rPr>
      </w:pPr>
    </w:p>
    <w:p w14:paraId="0548C9D4" w14:textId="77777777" w:rsidR="00804C79" w:rsidRDefault="00804C79" w:rsidP="0A4C45B1">
      <w:pPr>
        <w:rPr>
          <w:highlight w:val="yellow"/>
        </w:rPr>
      </w:pPr>
    </w:p>
    <w:p w14:paraId="7F6911E7" w14:textId="698BF1B9" w:rsidR="3551436F" w:rsidRDefault="3551436F" w:rsidP="0A4C45B1">
      <w:pPr>
        <w:rPr>
          <w:highlight w:val="yellow"/>
        </w:rPr>
        <w:sectPr w:rsidR="3551436F" w:rsidSect="00F621E5">
          <w:headerReference w:type="default" r:id="rId20"/>
          <w:footerReference w:type="default" r:id="rId21"/>
          <w:type w:val="continuous"/>
          <w:pgSz w:w="11906" w:h="16838" w:code="9"/>
          <w:pgMar w:top="1418" w:right="1418" w:bottom="1134" w:left="1418" w:header="720" w:footer="0" w:gutter="0"/>
          <w:cols w:space="720"/>
        </w:sectPr>
      </w:pPr>
    </w:p>
    <w:tbl>
      <w:tblPr>
        <w:tblStyle w:val="GridTable4-Accent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5"/>
        <w:gridCol w:w="2253"/>
      </w:tblGrid>
      <w:tr w:rsidR="009B6F9F" w:rsidRPr="00960C68" w14:paraId="17780D7C" w14:textId="77777777" w:rsidTr="009B6F9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09E0FDDF" w14:textId="7E7B7363" w:rsidR="00804C79" w:rsidRPr="004A29C8" w:rsidRDefault="00804C79" w:rsidP="0A4C45B1">
            <w:pPr>
              <w:rPr>
                <w:rFonts w:cs="Arial"/>
                <w:color w:val="000000" w:themeColor="text1"/>
              </w:rPr>
            </w:pPr>
            <w:r w:rsidRPr="004A29C8">
              <w:rPr>
                <w:rFonts w:cs="Arial"/>
                <w:color w:val="000000" w:themeColor="text1"/>
              </w:rPr>
              <w:lastRenderedPageBreak/>
              <w:t>Table 8: Evaluation Criteria</w:t>
            </w:r>
          </w:p>
        </w:tc>
      </w:tr>
      <w:tr w:rsidR="009B6F9F" w:rsidRPr="00960C68" w14:paraId="3D6947A7" w14:textId="77777777" w:rsidTr="009B6F9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4156E3AD" w14:textId="5C14A412" w:rsidR="0086574F" w:rsidRPr="004A29C8" w:rsidRDefault="7B30C64B" w:rsidP="0A4C45B1">
            <w:pPr>
              <w:rPr>
                <w:rFonts w:cs="Arial"/>
                <w:b w:val="0"/>
                <w:bCs w:val="0"/>
                <w:color w:val="000000" w:themeColor="text1"/>
              </w:rPr>
            </w:pPr>
            <w:bookmarkStart w:id="346" w:name="_Hlk52550754"/>
            <w:r w:rsidRPr="004A29C8">
              <w:rPr>
                <w:rFonts w:cs="Arial"/>
                <w:b w:val="0"/>
                <w:bCs w:val="0"/>
                <w:color w:val="000000" w:themeColor="text1"/>
              </w:rPr>
              <w:t xml:space="preserve">Specification </w:t>
            </w:r>
            <w:r w:rsidR="4A56FE1D" w:rsidRPr="004A29C8">
              <w:rPr>
                <w:rFonts w:cs="Arial"/>
                <w:b w:val="0"/>
                <w:bCs w:val="0"/>
                <w:color w:val="000000" w:themeColor="text1"/>
              </w:rPr>
              <w:t xml:space="preserve">Component 1:  </w:t>
            </w:r>
            <w:r w:rsidR="00960C68" w:rsidRPr="004A29C8">
              <w:rPr>
                <w:rFonts w:cs="Arial"/>
                <w:b w:val="0"/>
                <w:bCs w:val="0"/>
                <w:color w:val="000000" w:themeColor="text1"/>
              </w:rPr>
              <w:t>CLOCS</w:t>
            </w:r>
            <w:r w:rsidR="4A56FE1D" w:rsidRPr="004A29C8">
              <w:rPr>
                <w:rFonts w:cs="Arial"/>
                <w:b w:val="0"/>
                <w:bCs w:val="0"/>
                <w:color w:val="000000" w:themeColor="text1"/>
              </w:rPr>
              <w:t xml:space="preserve"> Standard and Brand </w:t>
            </w:r>
            <w:r w:rsidR="2E383DC5" w:rsidRPr="004A29C8">
              <w:rPr>
                <w:rFonts w:cs="Arial"/>
                <w:b w:val="0"/>
                <w:bCs w:val="0"/>
                <w:color w:val="000000" w:themeColor="text1"/>
              </w:rPr>
              <w:t xml:space="preserve">- </w:t>
            </w:r>
            <w:r w:rsidR="4341202C" w:rsidRPr="004A29C8">
              <w:rPr>
                <w:rFonts w:cs="Arial"/>
                <w:color w:val="000000" w:themeColor="text1"/>
              </w:rPr>
              <w:t xml:space="preserve">weighting </w:t>
            </w:r>
            <w:r w:rsidR="0017308B">
              <w:rPr>
                <w:rFonts w:cs="Arial"/>
                <w:color w:val="000000" w:themeColor="text1"/>
              </w:rPr>
              <w:t>15</w:t>
            </w:r>
            <w:r w:rsidR="4341202C" w:rsidRPr="004A29C8">
              <w:rPr>
                <w:rFonts w:cs="Arial"/>
                <w:color w:val="000000" w:themeColor="text1"/>
              </w:rPr>
              <w:t>%</w:t>
            </w:r>
          </w:p>
        </w:tc>
      </w:tr>
      <w:tr w:rsidR="009B6F9F" w:rsidRPr="00960C68" w14:paraId="3BD81F00" w14:textId="77777777" w:rsidTr="0A49EBF1">
        <w:trPr>
          <w:trHeight w:val="519"/>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10229B02" w14:textId="6DFFDBEE" w:rsidR="00891FCA" w:rsidRPr="004A29C8" w:rsidRDefault="002E3CA3" w:rsidP="007B4032">
            <w:pPr>
              <w:jc w:val="center"/>
              <w:rPr>
                <w:rFonts w:cs="Arial"/>
                <w:b w:val="0"/>
                <w:bCs w:val="0"/>
                <w:color w:val="000000" w:themeColor="text1"/>
                <w:szCs w:val="24"/>
              </w:rPr>
            </w:pPr>
            <w:r w:rsidRPr="004A29C8">
              <w:rPr>
                <w:rFonts w:cs="Arial"/>
                <w:b w:val="0"/>
                <w:bCs w:val="0"/>
                <w:color w:val="000000" w:themeColor="text1"/>
                <w:szCs w:val="24"/>
              </w:rPr>
              <w:t>Scoring Parameters</w:t>
            </w:r>
          </w:p>
        </w:tc>
        <w:tc>
          <w:tcPr>
            <w:tcW w:w="2268" w:type="dxa"/>
            <w:gridSpan w:val="2"/>
            <w:shd w:val="clear" w:color="auto" w:fill="auto"/>
          </w:tcPr>
          <w:p w14:paraId="1AA15F77" w14:textId="77777777" w:rsidR="00891FCA" w:rsidRPr="004A29C8" w:rsidRDefault="00891FCA"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4A29C8">
              <w:rPr>
                <w:rFonts w:cs="Arial"/>
                <w:color w:val="000000" w:themeColor="text1"/>
                <w:szCs w:val="24"/>
              </w:rPr>
              <w:t>Sub-Weighting</w:t>
            </w:r>
          </w:p>
        </w:tc>
      </w:tr>
      <w:tr w:rsidR="009B6F9F" w:rsidRPr="00960C68" w14:paraId="1514E315" w14:textId="77777777" w:rsidTr="0A49EBF1">
        <w:trPr>
          <w:cnfStyle w:val="000000100000" w:firstRow="0" w:lastRow="0" w:firstColumn="0" w:lastColumn="0" w:oddVBand="0" w:evenVBand="0" w:oddHBand="1" w:evenHBand="0" w:firstRowFirstColumn="0" w:firstRowLastColumn="0" w:lastRowFirstColumn="0" w:lastRowLastColumn="0"/>
          <w:trHeight w:val="1697"/>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3875C248" w14:textId="48499152" w:rsidR="00823A70" w:rsidRPr="004A29C8" w:rsidRDefault="00823A70" w:rsidP="00F621E5">
            <w:pPr>
              <w:rPr>
                <w:rFonts w:cs="Arial"/>
                <w:b w:val="0"/>
                <w:bCs w:val="0"/>
                <w:color w:val="000000" w:themeColor="text1"/>
                <w:szCs w:val="24"/>
              </w:rPr>
            </w:pPr>
            <w:r w:rsidRPr="004A29C8">
              <w:rPr>
                <w:rFonts w:cs="Arial"/>
                <w:b w:val="0"/>
                <w:bCs w:val="0"/>
                <w:color w:val="000000" w:themeColor="text1"/>
                <w:szCs w:val="24"/>
              </w:rPr>
              <w:t>Please demonstrate your u</w:t>
            </w:r>
            <w:r w:rsidR="00891FCA" w:rsidRPr="004A29C8">
              <w:rPr>
                <w:rFonts w:cs="Arial"/>
                <w:b w:val="0"/>
                <w:bCs w:val="0"/>
                <w:color w:val="000000" w:themeColor="text1"/>
                <w:szCs w:val="24"/>
              </w:rPr>
              <w:t xml:space="preserve">nderstanding of the scheme and the methodology undertaken within </w:t>
            </w:r>
            <w:r w:rsidR="004A29C8" w:rsidRPr="004A29C8">
              <w:rPr>
                <w:rFonts w:cs="Arial"/>
                <w:b w:val="0"/>
                <w:bCs w:val="0"/>
                <w:color w:val="000000" w:themeColor="text1"/>
                <w:szCs w:val="24"/>
              </w:rPr>
              <w:t>CLOCS</w:t>
            </w:r>
            <w:r w:rsidR="00891FCA" w:rsidRPr="004A29C8">
              <w:rPr>
                <w:rFonts w:cs="Arial"/>
                <w:b w:val="0"/>
                <w:bCs w:val="0"/>
                <w:color w:val="000000" w:themeColor="text1"/>
                <w:szCs w:val="24"/>
              </w:rPr>
              <w:t xml:space="preserve"> to influence th</w:t>
            </w:r>
            <w:r w:rsidR="00564E2B">
              <w:rPr>
                <w:rFonts w:cs="Arial"/>
                <w:b w:val="0"/>
                <w:bCs w:val="0"/>
                <w:color w:val="000000" w:themeColor="text1"/>
                <w:szCs w:val="24"/>
              </w:rPr>
              <w:t>e construction</w:t>
            </w:r>
            <w:r w:rsidR="00891FCA" w:rsidRPr="004A29C8">
              <w:rPr>
                <w:rFonts w:cs="Arial"/>
                <w:b w:val="0"/>
                <w:bCs w:val="0"/>
                <w:color w:val="000000" w:themeColor="text1"/>
                <w:szCs w:val="24"/>
              </w:rPr>
              <w:t xml:space="preserve"> industry through raising standards of vehicle operation, compliance and road safety and environmental standard</w:t>
            </w:r>
            <w:r w:rsidR="00B0348E" w:rsidRPr="004A29C8">
              <w:rPr>
                <w:rFonts w:cs="Arial"/>
                <w:b w:val="0"/>
                <w:bCs w:val="0"/>
                <w:color w:val="000000" w:themeColor="text1"/>
                <w:szCs w:val="24"/>
              </w:rPr>
              <w:t>s</w:t>
            </w:r>
            <w:r w:rsidRPr="004A29C8">
              <w:rPr>
                <w:rFonts w:cs="Arial"/>
                <w:b w:val="0"/>
                <w:bCs w:val="0"/>
                <w:color w:val="000000" w:themeColor="text1"/>
                <w:szCs w:val="24"/>
              </w:rPr>
              <w:t>.</w:t>
            </w:r>
          </w:p>
          <w:p w14:paraId="1AD38A66" w14:textId="2A68B893" w:rsidR="00891FCA" w:rsidRPr="004A29C8" w:rsidRDefault="0F14C71C" w:rsidP="0A4C45B1">
            <w:pPr>
              <w:rPr>
                <w:rFonts w:cs="Arial"/>
                <w:b w:val="0"/>
                <w:bCs w:val="0"/>
                <w:color w:val="000000" w:themeColor="text1"/>
              </w:rPr>
            </w:pPr>
            <w:r w:rsidRPr="004A29C8">
              <w:rPr>
                <w:rFonts w:cs="Arial"/>
                <w:b w:val="0"/>
                <w:bCs w:val="0"/>
                <w:color w:val="000000" w:themeColor="text1"/>
              </w:rPr>
              <w:t xml:space="preserve">Please provide a summary of your understanding of the requirement and role, importance of and how the </w:t>
            </w:r>
            <w:r w:rsidR="165A349D" w:rsidRPr="004A29C8">
              <w:rPr>
                <w:rFonts w:cs="Arial"/>
                <w:b w:val="0"/>
                <w:bCs w:val="0"/>
                <w:color w:val="000000" w:themeColor="text1"/>
              </w:rPr>
              <w:t>C</w:t>
            </w:r>
            <w:r w:rsidRPr="004A29C8">
              <w:rPr>
                <w:rFonts w:cs="Arial"/>
                <w:b w:val="0"/>
                <w:bCs w:val="0"/>
                <w:color w:val="000000" w:themeColor="text1"/>
              </w:rPr>
              <w:t xml:space="preserve">oncessionaire will maintain the credibility of the </w:t>
            </w:r>
            <w:r w:rsidR="004A29C8" w:rsidRPr="004A29C8">
              <w:rPr>
                <w:rFonts w:cs="Arial"/>
                <w:b w:val="0"/>
                <w:bCs w:val="0"/>
                <w:color w:val="000000" w:themeColor="text1"/>
              </w:rPr>
              <w:t>CLOCS</w:t>
            </w:r>
            <w:r w:rsidRPr="004A29C8">
              <w:rPr>
                <w:rFonts w:cs="Arial"/>
                <w:b w:val="0"/>
                <w:bCs w:val="0"/>
                <w:color w:val="000000" w:themeColor="text1"/>
              </w:rPr>
              <w:t xml:space="preserve"> brand and image.</w:t>
            </w:r>
          </w:p>
        </w:tc>
        <w:tc>
          <w:tcPr>
            <w:tcW w:w="2268" w:type="dxa"/>
            <w:gridSpan w:val="2"/>
            <w:shd w:val="clear" w:color="auto" w:fill="auto"/>
          </w:tcPr>
          <w:p w14:paraId="228AF391" w14:textId="77777777" w:rsidR="00891FCA" w:rsidRPr="004A29C8" w:rsidRDefault="00891FCA" w:rsidP="00F621E5">
            <w:pP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p w14:paraId="47AEB9A6" w14:textId="1AFD8F9C" w:rsidR="00891FCA" w:rsidRPr="004A29C8" w:rsidRDefault="00302CF1"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15</w:t>
            </w:r>
            <w:r w:rsidR="00891FCA" w:rsidRPr="004A29C8">
              <w:rPr>
                <w:rFonts w:cs="Arial"/>
                <w:color w:val="000000" w:themeColor="text1"/>
                <w:szCs w:val="24"/>
              </w:rPr>
              <w:t>%</w:t>
            </w:r>
          </w:p>
        </w:tc>
      </w:tr>
      <w:tr w:rsidR="009B6F9F" w:rsidRPr="00960C68" w14:paraId="551875D2" w14:textId="77777777" w:rsidTr="0A49EBF1">
        <w:trPr>
          <w:trHeight w:val="701"/>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069BFC80" w14:textId="1AA6A723" w:rsidR="00891FCA" w:rsidRPr="004A29C8" w:rsidRDefault="00823A70" w:rsidP="00F621E5">
            <w:pPr>
              <w:rPr>
                <w:rFonts w:cs="Arial"/>
                <w:b w:val="0"/>
                <w:bCs w:val="0"/>
                <w:color w:val="000000" w:themeColor="text1"/>
                <w:szCs w:val="24"/>
              </w:rPr>
            </w:pPr>
            <w:r w:rsidRPr="004A29C8">
              <w:rPr>
                <w:rFonts w:cs="Arial"/>
                <w:b w:val="0"/>
                <w:bCs w:val="0"/>
                <w:color w:val="000000" w:themeColor="text1"/>
                <w:szCs w:val="24"/>
              </w:rPr>
              <w:t>Your approach to p</w:t>
            </w:r>
            <w:r w:rsidR="00891FCA" w:rsidRPr="004A29C8">
              <w:rPr>
                <w:rFonts w:cs="Arial"/>
                <w:b w:val="0"/>
                <w:bCs w:val="0"/>
                <w:color w:val="000000" w:themeColor="text1"/>
                <w:szCs w:val="24"/>
              </w:rPr>
              <w:t>rotecting, enhancing</w:t>
            </w:r>
            <w:r w:rsidR="00DC6A0C" w:rsidRPr="004A29C8">
              <w:rPr>
                <w:rFonts w:cs="Arial"/>
                <w:b w:val="0"/>
                <w:bCs w:val="0"/>
                <w:color w:val="000000" w:themeColor="text1"/>
                <w:szCs w:val="24"/>
              </w:rPr>
              <w:t xml:space="preserve"> and</w:t>
            </w:r>
            <w:r w:rsidR="00891FCA" w:rsidRPr="004A29C8">
              <w:rPr>
                <w:rFonts w:cs="Arial"/>
                <w:b w:val="0"/>
                <w:bCs w:val="0"/>
                <w:color w:val="000000" w:themeColor="text1"/>
                <w:szCs w:val="24"/>
              </w:rPr>
              <w:t xml:space="preserve"> managing the </w:t>
            </w:r>
            <w:r w:rsidR="00CA725A">
              <w:rPr>
                <w:rFonts w:cs="Arial"/>
                <w:b w:val="0"/>
                <w:bCs w:val="0"/>
                <w:color w:val="000000" w:themeColor="text1"/>
                <w:szCs w:val="24"/>
              </w:rPr>
              <w:t>b</w:t>
            </w:r>
            <w:r w:rsidR="00891FCA" w:rsidRPr="004A29C8">
              <w:rPr>
                <w:rFonts w:cs="Arial"/>
                <w:b w:val="0"/>
                <w:bCs w:val="0"/>
                <w:color w:val="000000" w:themeColor="text1"/>
                <w:szCs w:val="24"/>
              </w:rPr>
              <w:t>rand</w:t>
            </w:r>
            <w:r w:rsidR="00F066F7" w:rsidRPr="004A29C8">
              <w:rPr>
                <w:rFonts w:cs="Arial"/>
                <w:b w:val="0"/>
                <w:bCs w:val="0"/>
                <w:color w:val="000000" w:themeColor="text1"/>
                <w:szCs w:val="24"/>
              </w:rPr>
              <w:t>.</w:t>
            </w:r>
          </w:p>
        </w:tc>
        <w:tc>
          <w:tcPr>
            <w:tcW w:w="2268" w:type="dxa"/>
            <w:gridSpan w:val="2"/>
            <w:shd w:val="clear" w:color="auto" w:fill="auto"/>
          </w:tcPr>
          <w:p w14:paraId="0F5899FF" w14:textId="43BA8652" w:rsidR="00891FCA" w:rsidRPr="004A29C8" w:rsidRDefault="00267D26" w:rsidP="00F621E5">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25</w:t>
            </w:r>
            <w:r w:rsidR="00891FCA" w:rsidRPr="004A29C8">
              <w:rPr>
                <w:rFonts w:cs="Arial"/>
                <w:color w:val="000000" w:themeColor="text1"/>
                <w:szCs w:val="24"/>
              </w:rPr>
              <w:t>%</w:t>
            </w:r>
          </w:p>
        </w:tc>
      </w:tr>
      <w:tr w:rsidR="009B6F9F" w:rsidRPr="00960C68" w14:paraId="35B93E92" w14:textId="77777777" w:rsidTr="0A49EBF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3CB4938F" w14:textId="288C219E" w:rsidR="0075070D" w:rsidRPr="004A29C8" w:rsidDel="002E3CA3" w:rsidRDefault="00823A70" w:rsidP="002E3CA3">
            <w:pPr>
              <w:rPr>
                <w:rFonts w:cs="Arial"/>
                <w:b w:val="0"/>
                <w:bCs w:val="0"/>
                <w:strike/>
                <w:color w:val="000000" w:themeColor="text1"/>
                <w:szCs w:val="24"/>
              </w:rPr>
            </w:pPr>
            <w:r w:rsidRPr="004A29C8">
              <w:rPr>
                <w:rFonts w:cs="Arial"/>
                <w:b w:val="0"/>
                <w:bCs w:val="0"/>
                <w:color w:val="000000" w:themeColor="text1"/>
                <w:szCs w:val="24"/>
              </w:rPr>
              <w:t xml:space="preserve">Your approach to </w:t>
            </w:r>
            <w:r w:rsidR="00CA725A">
              <w:rPr>
                <w:rFonts w:cs="Arial"/>
                <w:b w:val="0"/>
                <w:bCs w:val="0"/>
                <w:color w:val="000000" w:themeColor="text1"/>
                <w:szCs w:val="24"/>
              </w:rPr>
              <w:t>g</w:t>
            </w:r>
            <w:r w:rsidR="0075070D" w:rsidRPr="004A29C8">
              <w:rPr>
                <w:rFonts w:cs="Arial"/>
                <w:b w:val="0"/>
                <w:bCs w:val="0"/>
                <w:color w:val="000000" w:themeColor="text1"/>
                <w:szCs w:val="24"/>
              </w:rPr>
              <w:t>rowing</w:t>
            </w:r>
            <w:r w:rsidR="00267D26">
              <w:rPr>
                <w:rFonts w:cs="Arial"/>
                <w:b w:val="0"/>
                <w:bCs w:val="0"/>
                <w:color w:val="000000" w:themeColor="text1"/>
                <w:szCs w:val="24"/>
              </w:rPr>
              <w:t xml:space="preserve"> and expanding</w:t>
            </w:r>
            <w:r w:rsidR="0075070D" w:rsidRPr="004A29C8">
              <w:rPr>
                <w:rFonts w:cs="Arial"/>
                <w:b w:val="0"/>
                <w:bCs w:val="0"/>
                <w:color w:val="000000" w:themeColor="text1"/>
                <w:szCs w:val="24"/>
              </w:rPr>
              <w:t xml:space="preserve"> the </w:t>
            </w:r>
            <w:r w:rsidR="00CA725A">
              <w:rPr>
                <w:rFonts w:cs="Arial"/>
                <w:b w:val="0"/>
                <w:bCs w:val="0"/>
                <w:color w:val="000000" w:themeColor="text1"/>
                <w:szCs w:val="24"/>
              </w:rPr>
              <w:t>b</w:t>
            </w:r>
            <w:r w:rsidR="0075070D" w:rsidRPr="004A29C8">
              <w:rPr>
                <w:rFonts w:cs="Arial"/>
                <w:b w:val="0"/>
                <w:bCs w:val="0"/>
                <w:color w:val="000000" w:themeColor="text1"/>
                <w:szCs w:val="24"/>
              </w:rPr>
              <w:t>rand</w:t>
            </w:r>
            <w:r w:rsidR="00267D26">
              <w:rPr>
                <w:rFonts w:cs="Arial"/>
                <w:b w:val="0"/>
                <w:bCs w:val="0"/>
                <w:color w:val="000000" w:themeColor="text1"/>
                <w:szCs w:val="24"/>
              </w:rPr>
              <w:t xml:space="preserve">, lobbying and campaigning  </w:t>
            </w:r>
          </w:p>
        </w:tc>
        <w:tc>
          <w:tcPr>
            <w:tcW w:w="2268" w:type="dxa"/>
            <w:gridSpan w:val="2"/>
            <w:tcBorders>
              <w:bottom w:val="single" w:sz="4" w:space="0" w:color="auto"/>
            </w:tcBorders>
            <w:shd w:val="clear" w:color="auto" w:fill="auto"/>
          </w:tcPr>
          <w:p w14:paraId="768DB72D" w14:textId="7DCA74A4" w:rsidR="0075070D" w:rsidRPr="004A29C8" w:rsidDel="002E3CA3" w:rsidRDefault="00267D26" w:rsidP="00BF6F3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60</w:t>
            </w:r>
            <w:r w:rsidR="00224F82" w:rsidRPr="004A29C8">
              <w:rPr>
                <w:rFonts w:cs="Arial"/>
                <w:color w:val="000000" w:themeColor="text1"/>
                <w:szCs w:val="24"/>
              </w:rPr>
              <w:t>%</w:t>
            </w:r>
          </w:p>
        </w:tc>
      </w:tr>
      <w:tr w:rsidR="009B6F9F" w:rsidRPr="00960C68" w14:paraId="0A5A2634" w14:textId="77777777" w:rsidTr="0A49EBF1">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3BB0D7F8" w14:textId="5EB61BA1" w:rsidR="00891FCA" w:rsidRPr="004A29C8" w:rsidRDefault="002E3CA3" w:rsidP="00F066F7">
            <w:pPr>
              <w:rPr>
                <w:rFonts w:cs="Arial"/>
                <w:color w:val="000000" w:themeColor="text1"/>
                <w:szCs w:val="24"/>
              </w:rPr>
            </w:pPr>
            <w:r w:rsidRPr="004A29C8">
              <w:rPr>
                <w:rFonts w:cs="Arial"/>
                <w:b w:val="0"/>
                <w:bCs w:val="0"/>
                <w:color w:val="000000" w:themeColor="text1"/>
                <w:szCs w:val="24"/>
              </w:rPr>
              <w:t xml:space="preserve">Specification </w:t>
            </w:r>
            <w:r w:rsidR="00891FCA" w:rsidRPr="004A29C8">
              <w:rPr>
                <w:rFonts w:cs="Arial"/>
                <w:b w:val="0"/>
                <w:bCs w:val="0"/>
                <w:color w:val="000000" w:themeColor="text1"/>
                <w:szCs w:val="24"/>
              </w:rPr>
              <w:t>Component 2</w:t>
            </w:r>
            <w:r w:rsidRPr="004A29C8">
              <w:rPr>
                <w:rFonts w:cs="Arial"/>
                <w:b w:val="0"/>
                <w:bCs w:val="0"/>
                <w:color w:val="000000" w:themeColor="text1"/>
                <w:szCs w:val="24"/>
              </w:rPr>
              <w:t>:</w:t>
            </w:r>
            <w:r w:rsidR="00891FCA" w:rsidRPr="004A29C8">
              <w:rPr>
                <w:rFonts w:cs="Arial"/>
                <w:b w:val="0"/>
                <w:bCs w:val="0"/>
                <w:color w:val="000000" w:themeColor="text1"/>
                <w:szCs w:val="24"/>
              </w:rPr>
              <w:t xml:space="preserve"> Scheme Administration</w:t>
            </w:r>
            <w:r w:rsidR="005231D0" w:rsidRPr="004A29C8">
              <w:rPr>
                <w:rFonts w:cs="Arial"/>
                <w:b w:val="0"/>
                <w:bCs w:val="0"/>
                <w:color w:val="000000" w:themeColor="text1"/>
                <w:szCs w:val="24"/>
              </w:rPr>
              <w:t xml:space="preserve"> </w:t>
            </w:r>
            <w:r w:rsidRPr="004A29C8">
              <w:rPr>
                <w:rFonts w:cs="Arial"/>
                <w:b w:val="0"/>
                <w:bCs w:val="0"/>
                <w:color w:val="000000" w:themeColor="text1"/>
                <w:szCs w:val="24"/>
              </w:rPr>
              <w:t xml:space="preserve">- </w:t>
            </w:r>
            <w:r w:rsidR="00891FCA" w:rsidRPr="004A29C8">
              <w:rPr>
                <w:rFonts w:cs="Arial"/>
                <w:color w:val="000000" w:themeColor="text1"/>
                <w:szCs w:val="24"/>
              </w:rPr>
              <w:t>weighting 1</w:t>
            </w:r>
            <w:r w:rsidR="00C24B95">
              <w:rPr>
                <w:rFonts w:cs="Arial"/>
                <w:color w:val="000000" w:themeColor="text1"/>
                <w:szCs w:val="24"/>
              </w:rPr>
              <w:t>3</w:t>
            </w:r>
            <w:r w:rsidR="00891FCA" w:rsidRPr="004A29C8">
              <w:rPr>
                <w:rFonts w:cs="Arial"/>
                <w:color w:val="000000" w:themeColor="text1"/>
                <w:szCs w:val="24"/>
              </w:rPr>
              <w:t>%</w:t>
            </w:r>
          </w:p>
        </w:tc>
      </w:tr>
      <w:tr w:rsidR="009B6F9F" w:rsidRPr="00960C68" w14:paraId="45B37631" w14:textId="77777777" w:rsidTr="0A49EBF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6501F1EF" w14:textId="74C14A9C" w:rsidR="00B0348E" w:rsidRPr="004A29C8" w:rsidRDefault="00985FB1" w:rsidP="007B4032">
            <w:pPr>
              <w:jc w:val="center"/>
              <w:rPr>
                <w:rFonts w:cs="Arial"/>
                <w:b w:val="0"/>
                <w:bCs w:val="0"/>
                <w:color w:val="000000" w:themeColor="text1"/>
                <w:szCs w:val="24"/>
              </w:rPr>
            </w:pPr>
            <w:r w:rsidRPr="004A29C8">
              <w:rPr>
                <w:rFonts w:cs="Arial"/>
                <w:b w:val="0"/>
                <w:bCs w:val="0"/>
                <w:color w:val="000000" w:themeColor="text1"/>
                <w:szCs w:val="24"/>
              </w:rPr>
              <w:t>Scoring Parameters</w:t>
            </w:r>
          </w:p>
        </w:tc>
        <w:tc>
          <w:tcPr>
            <w:tcW w:w="2268" w:type="dxa"/>
            <w:gridSpan w:val="2"/>
            <w:shd w:val="clear" w:color="auto" w:fill="auto"/>
          </w:tcPr>
          <w:p w14:paraId="16AB539D" w14:textId="77777777" w:rsidR="00B0348E" w:rsidRPr="004A29C8" w:rsidRDefault="00B0348E"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4A29C8">
              <w:rPr>
                <w:rFonts w:cs="Arial"/>
                <w:color w:val="000000" w:themeColor="text1"/>
                <w:szCs w:val="24"/>
              </w:rPr>
              <w:t>Sub-Weighting</w:t>
            </w:r>
          </w:p>
        </w:tc>
      </w:tr>
      <w:tr w:rsidR="009B6F9F" w:rsidRPr="00960C68" w14:paraId="284AEAAD" w14:textId="77777777" w:rsidTr="0A49EBF1">
        <w:trPr>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37E26706" w14:textId="754DD9CE" w:rsidR="00B0348E" w:rsidRPr="008325A6" w:rsidRDefault="00FC39EC" w:rsidP="00BF6F3F">
            <w:pPr>
              <w:spacing w:after="0" w:line="240" w:lineRule="auto"/>
              <w:jc w:val="center"/>
              <w:rPr>
                <w:rFonts w:cs="Arial"/>
                <w:i/>
                <w:iCs/>
                <w:color w:val="000000" w:themeColor="text1"/>
                <w:szCs w:val="24"/>
              </w:rPr>
            </w:pPr>
            <w:r w:rsidRPr="008325A6">
              <w:rPr>
                <w:rFonts w:cs="Arial"/>
                <w:i/>
                <w:iCs/>
                <w:color w:val="000000" w:themeColor="text1"/>
                <w:szCs w:val="24"/>
              </w:rPr>
              <w:t xml:space="preserve">Running </w:t>
            </w:r>
            <w:r w:rsidR="004A29C8" w:rsidRPr="008325A6">
              <w:rPr>
                <w:rFonts w:cs="Arial"/>
                <w:i/>
                <w:iCs/>
                <w:color w:val="000000" w:themeColor="text1"/>
                <w:szCs w:val="24"/>
              </w:rPr>
              <w:t>CLOCS</w:t>
            </w:r>
          </w:p>
          <w:p w14:paraId="689DC856" w14:textId="2A3D679E" w:rsidR="00414000" w:rsidRPr="008325A6" w:rsidRDefault="00414000" w:rsidP="002E3CA3">
            <w:pPr>
              <w:rPr>
                <w:rFonts w:cs="Arial"/>
                <w:b w:val="0"/>
                <w:bCs w:val="0"/>
                <w:color w:val="000000" w:themeColor="text1"/>
                <w:szCs w:val="24"/>
              </w:rPr>
            </w:pPr>
            <w:r w:rsidRPr="008325A6">
              <w:rPr>
                <w:rFonts w:cs="Arial"/>
                <w:b w:val="0"/>
                <w:bCs w:val="0"/>
                <w:color w:val="000000" w:themeColor="text1"/>
                <w:szCs w:val="24"/>
              </w:rPr>
              <w:t xml:space="preserve">Running </w:t>
            </w:r>
            <w:r w:rsidR="004A29C8" w:rsidRPr="008325A6">
              <w:rPr>
                <w:rFonts w:cs="Arial"/>
                <w:b w:val="0"/>
                <w:bCs w:val="0"/>
                <w:color w:val="000000" w:themeColor="text1"/>
                <w:szCs w:val="24"/>
              </w:rPr>
              <w:t>CLOCS</w:t>
            </w:r>
          </w:p>
          <w:p w14:paraId="41B7B2C1" w14:textId="4958E47C" w:rsidR="00FC39EC" w:rsidRPr="00C24B95" w:rsidRDefault="00C24B95" w:rsidP="002D515D">
            <w:pPr>
              <w:pStyle w:val="PlainText"/>
              <w:numPr>
                <w:ilvl w:val="0"/>
                <w:numId w:val="37"/>
              </w:numPr>
              <w:spacing w:before="240"/>
              <w:rPr>
                <w:b w:val="0"/>
                <w:bCs w:val="0"/>
                <w:color w:val="000000" w:themeColor="text1"/>
                <w:sz w:val="24"/>
                <w:szCs w:val="24"/>
              </w:rPr>
            </w:pPr>
            <w:r w:rsidRPr="00C24B95">
              <w:rPr>
                <w:rFonts w:eastAsia="Times New Roman"/>
                <w:b w:val="0"/>
                <w:bCs w:val="0"/>
                <w:color w:val="000000" w:themeColor="text1"/>
                <w:sz w:val="24"/>
                <w:szCs w:val="24"/>
                <w:lang w:eastAsia="en-GB"/>
              </w:rPr>
              <w:t xml:space="preserve">Conform you will maintain the CLOCS board and its working groups </w:t>
            </w:r>
          </w:p>
          <w:p w14:paraId="180ACAD0" w14:textId="572635B9" w:rsidR="00FC39EC" w:rsidRPr="00C24B95" w:rsidRDefault="00C24B95" w:rsidP="002D515D">
            <w:pPr>
              <w:pStyle w:val="PlainText"/>
              <w:numPr>
                <w:ilvl w:val="0"/>
                <w:numId w:val="37"/>
              </w:numPr>
              <w:spacing w:before="240"/>
              <w:rPr>
                <w:b w:val="0"/>
                <w:bCs w:val="0"/>
                <w:color w:val="000000" w:themeColor="text1"/>
              </w:rPr>
            </w:pPr>
            <w:r w:rsidRPr="00C24B95">
              <w:rPr>
                <w:b w:val="0"/>
                <w:bCs w:val="0"/>
                <w:color w:val="000000" w:themeColor="text1"/>
                <w:sz w:val="24"/>
                <w:szCs w:val="24"/>
              </w:rPr>
              <w:t xml:space="preserve">Explain how these groups could be grown in future </w:t>
            </w:r>
          </w:p>
          <w:p w14:paraId="4E5E5CCE" w14:textId="77777777" w:rsidR="005A73BD" w:rsidRPr="008325A6" w:rsidRDefault="005A73BD" w:rsidP="002E3CA3">
            <w:pPr>
              <w:rPr>
                <w:rFonts w:cs="Arial"/>
                <w:b w:val="0"/>
                <w:bCs w:val="0"/>
                <w:color w:val="000000" w:themeColor="text1"/>
                <w:szCs w:val="24"/>
              </w:rPr>
            </w:pPr>
          </w:p>
          <w:p w14:paraId="03972ACC" w14:textId="772467A9" w:rsidR="00B0348E" w:rsidRPr="008325A6" w:rsidRDefault="00B0348E" w:rsidP="00CA725A">
            <w:pPr>
              <w:rPr>
                <w:rFonts w:cs="Arial"/>
                <w:color w:val="000000" w:themeColor="text1"/>
                <w:szCs w:val="24"/>
              </w:rPr>
            </w:pPr>
          </w:p>
        </w:tc>
        <w:tc>
          <w:tcPr>
            <w:tcW w:w="2268" w:type="dxa"/>
            <w:gridSpan w:val="2"/>
            <w:shd w:val="clear" w:color="auto" w:fill="auto"/>
          </w:tcPr>
          <w:p w14:paraId="1523885A" w14:textId="77777777" w:rsidR="00414000" w:rsidRPr="008325A6" w:rsidRDefault="00414000"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5C68D892" w14:textId="76C448DC" w:rsidR="00B0348E" w:rsidRPr="008325A6" w:rsidRDefault="00B0348E" w:rsidP="0089503B">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8325A6">
              <w:rPr>
                <w:rFonts w:cs="Arial"/>
                <w:color w:val="000000" w:themeColor="text1"/>
                <w:szCs w:val="24"/>
              </w:rPr>
              <w:t>Pass/Fail</w:t>
            </w:r>
          </w:p>
          <w:p w14:paraId="3C14F4B4" w14:textId="77777777" w:rsidR="00FC39EC" w:rsidRPr="008325A6" w:rsidRDefault="00FC39EC" w:rsidP="0089503B">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12D2DFF8" w14:textId="77777777" w:rsidR="00FC39EC" w:rsidRPr="008325A6" w:rsidRDefault="00FC39EC" w:rsidP="0089503B">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3D6CAE3E" w14:textId="77777777" w:rsidR="00FC39EC" w:rsidRPr="008325A6" w:rsidRDefault="00FC39EC" w:rsidP="0089503B">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439B1458" w14:textId="77777777" w:rsidR="005A73BD" w:rsidRPr="008325A6" w:rsidRDefault="005A73BD" w:rsidP="005A73BD">
            <w:pP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028807A3" w14:textId="6B411F94" w:rsidR="00FC39EC" w:rsidRPr="008325A6" w:rsidRDefault="00FC39EC" w:rsidP="00BF6F3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28F70A17" w14:textId="0D654EAD" w:rsidR="00FC39EC" w:rsidRPr="008325A6" w:rsidRDefault="00FC39EC" w:rsidP="00BF6F3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tc>
      </w:tr>
      <w:tr w:rsidR="009B6F9F" w:rsidRPr="00960C68" w14:paraId="60FFEF63" w14:textId="77777777" w:rsidTr="0A49EBF1">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7EDCE8B0" w14:textId="703FEA10" w:rsidR="00B0348E" w:rsidRPr="004A29C8" w:rsidRDefault="00B0348E" w:rsidP="00BF6F3F">
            <w:pPr>
              <w:jc w:val="center"/>
              <w:rPr>
                <w:rFonts w:cs="Arial"/>
                <w:b w:val="0"/>
                <w:bCs w:val="0"/>
                <w:i/>
                <w:iCs/>
                <w:color w:val="000000" w:themeColor="text1"/>
                <w:szCs w:val="24"/>
              </w:rPr>
            </w:pPr>
            <w:r w:rsidRPr="004A29C8">
              <w:rPr>
                <w:rFonts w:cs="Arial"/>
                <w:i/>
                <w:iCs/>
                <w:color w:val="000000" w:themeColor="text1"/>
                <w:szCs w:val="24"/>
              </w:rPr>
              <w:lastRenderedPageBreak/>
              <w:t>Resource Allocation</w:t>
            </w:r>
          </w:p>
          <w:p w14:paraId="7BD7A3DE" w14:textId="77777777" w:rsidR="00B0348E" w:rsidRPr="004A29C8" w:rsidRDefault="00B0348E" w:rsidP="00F621E5">
            <w:pPr>
              <w:rPr>
                <w:rFonts w:cs="Arial"/>
                <w:b w:val="0"/>
                <w:bCs w:val="0"/>
                <w:color w:val="000000" w:themeColor="text1"/>
                <w:szCs w:val="24"/>
              </w:rPr>
            </w:pPr>
            <w:r w:rsidRPr="004A29C8">
              <w:rPr>
                <w:rFonts w:cs="Arial"/>
                <w:b w:val="0"/>
                <w:bCs w:val="0"/>
                <w:color w:val="000000" w:themeColor="text1"/>
                <w:szCs w:val="24"/>
              </w:rPr>
              <w:t>Please provide details of the proposed key resources you will allocate to achieve the requirements outlined in the Specification.</w:t>
            </w:r>
          </w:p>
          <w:p w14:paraId="1AB67D34" w14:textId="77777777" w:rsidR="00B0348E" w:rsidRPr="004A29C8" w:rsidRDefault="00B0348E" w:rsidP="00F621E5">
            <w:pPr>
              <w:keepNext w:val="0"/>
              <w:spacing w:before="0" w:after="0" w:line="240" w:lineRule="auto"/>
              <w:rPr>
                <w:rFonts w:cs="Arial"/>
                <w:b w:val="0"/>
                <w:bCs w:val="0"/>
                <w:color w:val="000000" w:themeColor="text1"/>
                <w:szCs w:val="24"/>
              </w:rPr>
            </w:pPr>
          </w:p>
          <w:p w14:paraId="65EDE99D" w14:textId="3B0AD467" w:rsidR="00B0348E" w:rsidRPr="004A29C8" w:rsidRDefault="00B0348E" w:rsidP="002E3CA3">
            <w:pPr>
              <w:keepNext w:val="0"/>
              <w:spacing w:before="0" w:after="0" w:line="240" w:lineRule="auto"/>
              <w:rPr>
                <w:rFonts w:cs="Arial"/>
                <w:b w:val="0"/>
                <w:bCs w:val="0"/>
                <w:color w:val="000000" w:themeColor="text1"/>
                <w:szCs w:val="24"/>
              </w:rPr>
            </w:pPr>
            <w:r w:rsidRPr="004A29C8">
              <w:rPr>
                <w:rFonts w:cs="Arial"/>
                <w:b w:val="0"/>
                <w:bCs w:val="0"/>
                <w:color w:val="000000" w:themeColor="text1"/>
                <w:szCs w:val="24"/>
              </w:rPr>
              <w:t xml:space="preserve">Your response </w:t>
            </w:r>
            <w:r w:rsidR="009218D6" w:rsidRPr="004A29C8">
              <w:rPr>
                <w:rFonts w:cs="Arial"/>
                <w:b w:val="0"/>
                <w:bCs w:val="0"/>
                <w:color w:val="000000" w:themeColor="text1"/>
                <w:szCs w:val="24"/>
              </w:rPr>
              <w:t xml:space="preserve">shall </w:t>
            </w:r>
            <w:r w:rsidRPr="004A29C8">
              <w:rPr>
                <w:rFonts w:cs="Arial"/>
                <w:b w:val="0"/>
                <w:bCs w:val="0"/>
                <w:color w:val="000000" w:themeColor="text1"/>
                <w:szCs w:val="24"/>
              </w:rPr>
              <w:t>include</w:t>
            </w:r>
            <w:r w:rsidR="00823A70" w:rsidRPr="004A29C8">
              <w:rPr>
                <w:rFonts w:cs="Arial"/>
                <w:b w:val="0"/>
                <w:bCs w:val="0"/>
                <w:color w:val="000000" w:themeColor="text1"/>
                <w:szCs w:val="24"/>
              </w:rPr>
              <w:t xml:space="preserve"> as a minimum</w:t>
            </w:r>
            <w:r w:rsidRPr="004A29C8">
              <w:rPr>
                <w:rFonts w:cs="Arial"/>
                <w:b w:val="0"/>
                <w:bCs w:val="0"/>
                <w:color w:val="000000" w:themeColor="text1"/>
                <w:szCs w:val="24"/>
              </w:rPr>
              <w:t>:</w:t>
            </w:r>
          </w:p>
          <w:p w14:paraId="5A1E1C6D" w14:textId="77777777" w:rsidR="00985FB1" w:rsidRPr="004A29C8" w:rsidRDefault="00985FB1" w:rsidP="00F621E5">
            <w:pPr>
              <w:keepNext w:val="0"/>
              <w:spacing w:before="0" w:after="0" w:line="240" w:lineRule="auto"/>
              <w:rPr>
                <w:rFonts w:cs="Arial"/>
                <w:b w:val="0"/>
                <w:bCs w:val="0"/>
                <w:color w:val="000000" w:themeColor="text1"/>
                <w:szCs w:val="24"/>
              </w:rPr>
            </w:pPr>
          </w:p>
          <w:p w14:paraId="6EB14C6F" w14:textId="77777777" w:rsidR="0089503B" w:rsidRPr="004A29C8" w:rsidRDefault="0089503B" w:rsidP="002D515D">
            <w:pPr>
              <w:pStyle w:val="PlainText"/>
              <w:numPr>
                <w:ilvl w:val="0"/>
                <w:numId w:val="37"/>
              </w:numPr>
              <w:spacing w:before="240"/>
              <w:rPr>
                <w:b w:val="0"/>
                <w:bCs w:val="0"/>
                <w:color w:val="000000" w:themeColor="text1"/>
                <w:sz w:val="24"/>
                <w:szCs w:val="24"/>
              </w:rPr>
            </w:pPr>
            <w:bookmarkStart w:id="347" w:name="_Hlk52785392"/>
            <w:r w:rsidRPr="004A29C8">
              <w:rPr>
                <w:b w:val="0"/>
                <w:bCs w:val="0"/>
                <w:color w:val="000000" w:themeColor="text1"/>
                <w:sz w:val="24"/>
                <w:szCs w:val="24"/>
              </w:rPr>
              <w:t>Proposed team structure outlining specific roles to be undertaken by each resource and the rationale behind the choice of resources.</w:t>
            </w:r>
          </w:p>
          <w:p w14:paraId="5435D26C" w14:textId="38F72E9A" w:rsidR="00F066F7" w:rsidRPr="004A29C8" w:rsidRDefault="783D81A2" w:rsidP="002D515D">
            <w:pPr>
              <w:pStyle w:val="PlainText"/>
              <w:numPr>
                <w:ilvl w:val="0"/>
                <w:numId w:val="37"/>
              </w:numPr>
              <w:spacing w:before="240"/>
              <w:rPr>
                <w:b w:val="0"/>
                <w:bCs w:val="0"/>
                <w:color w:val="000000" w:themeColor="text1"/>
                <w:sz w:val="24"/>
                <w:szCs w:val="24"/>
              </w:rPr>
            </w:pPr>
            <w:r w:rsidRPr="004A29C8">
              <w:rPr>
                <w:b w:val="0"/>
                <w:bCs w:val="0"/>
                <w:color w:val="000000" w:themeColor="text1"/>
                <w:sz w:val="24"/>
                <w:szCs w:val="24"/>
              </w:rPr>
              <w:t xml:space="preserve">CVs for proposed team members, </w:t>
            </w:r>
            <w:r w:rsidR="5909F9E6" w:rsidRPr="004A29C8">
              <w:rPr>
                <w:b w:val="0"/>
                <w:bCs w:val="0"/>
                <w:color w:val="000000" w:themeColor="text1"/>
                <w:sz w:val="24"/>
                <w:szCs w:val="24"/>
              </w:rPr>
              <w:t>key skill</w:t>
            </w:r>
            <w:r w:rsidR="1E3792C4" w:rsidRPr="004A29C8">
              <w:rPr>
                <w:b w:val="0"/>
                <w:bCs w:val="0"/>
                <w:color w:val="000000" w:themeColor="text1"/>
                <w:sz w:val="24"/>
                <w:szCs w:val="24"/>
              </w:rPr>
              <w:t>s</w:t>
            </w:r>
            <w:r w:rsidR="5909F9E6" w:rsidRPr="004A29C8">
              <w:rPr>
                <w:b w:val="0"/>
                <w:bCs w:val="0"/>
                <w:color w:val="000000" w:themeColor="text1"/>
                <w:sz w:val="24"/>
                <w:szCs w:val="24"/>
              </w:rPr>
              <w:t xml:space="preserve"> and competencies of staff </w:t>
            </w:r>
            <w:r w:rsidRPr="004A29C8">
              <w:rPr>
                <w:b w:val="0"/>
                <w:bCs w:val="0"/>
                <w:color w:val="000000" w:themeColor="text1"/>
                <w:sz w:val="24"/>
                <w:szCs w:val="24"/>
              </w:rPr>
              <w:t>detailing the relevant skills, knowledge and experience in relation to this requirement</w:t>
            </w:r>
            <w:r w:rsidR="558C616B" w:rsidRPr="004A29C8">
              <w:rPr>
                <w:b w:val="0"/>
                <w:bCs w:val="0"/>
                <w:color w:val="000000" w:themeColor="text1"/>
                <w:sz w:val="24"/>
                <w:szCs w:val="24"/>
              </w:rPr>
              <w:t>.</w:t>
            </w:r>
          </w:p>
          <w:p w14:paraId="22CE3ED4" w14:textId="4BF33090" w:rsidR="0089503B" w:rsidRPr="004A29C8" w:rsidRDefault="0089503B" w:rsidP="002D515D">
            <w:pPr>
              <w:pStyle w:val="PlainText"/>
              <w:numPr>
                <w:ilvl w:val="0"/>
                <w:numId w:val="37"/>
              </w:numPr>
              <w:spacing w:before="240"/>
              <w:rPr>
                <w:b w:val="0"/>
                <w:bCs w:val="0"/>
                <w:color w:val="000000" w:themeColor="text1"/>
                <w:sz w:val="24"/>
                <w:szCs w:val="24"/>
              </w:rPr>
            </w:pPr>
            <w:r w:rsidRPr="004A29C8">
              <w:rPr>
                <w:b w:val="0"/>
                <w:bCs w:val="0"/>
                <w:color w:val="000000" w:themeColor="text1"/>
                <w:sz w:val="24"/>
                <w:szCs w:val="24"/>
              </w:rPr>
              <w:t>Include status regarding engagement and agreements in relation to this contract</w:t>
            </w:r>
            <w:r w:rsidR="00F066F7" w:rsidRPr="004A29C8">
              <w:rPr>
                <w:b w:val="0"/>
                <w:bCs w:val="0"/>
                <w:color w:val="000000" w:themeColor="text1"/>
                <w:sz w:val="24"/>
                <w:szCs w:val="24"/>
              </w:rPr>
              <w:t>.</w:t>
            </w:r>
            <w:r w:rsidRPr="004A29C8">
              <w:rPr>
                <w:b w:val="0"/>
                <w:bCs w:val="0"/>
                <w:color w:val="000000" w:themeColor="text1"/>
                <w:sz w:val="24"/>
                <w:szCs w:val="24"/>
              </w:rPr>
              <w:t xml:space="preserve">  </w:t>
            </w:r>
          </w:p>
          <w:p w14:paraId="5D4D1245" w14:textId="606904F5" w:rsidR="0089503B" w:rsidRPr="004A29C8" w:rsidRDefault="0089503B" w:rsidP="002D515D">
            <w:pPr>
              <w:pStyle w:val="PlainText"/>
              <w:numPr>
                <w:ilvl w:val="0"/>
                <w:numId w:val="37"/>
              </w:numPr>
              <w:spacing w:before="240"/>
              <w:rPr>
                <w:b w:val="0"/>
                <w:bCs w:val="0"/>
                <w:color w:val="000000" w:themeColor="text1"/>
                <w:sz w:val="24"/>
                <w:szCs w:val="24"/>
              </w:rPr>
            </w:pPr>
            <w:r w:rsidRPr="004A29C8">
              <w:rPr>
                <w:b w:val="0"/>
                <w:bCs w:val="0"/>
                <w:color w:val="000000" w:themeColor="text1"/>
                <w:sz w:val="24"/>
                <w:szCs w:val="24"/>
              </w:rPr>
              <w:t>How conflict of interest</w:t>
            </w:r>
            <w:r w:rsidR="00C24B95">
              <w:rPr>
                <w:b w:val="0"/>
                <w:bCs w:val="0"/>
                <w:color w:val="000000" w:themeColor="text1"/>
                <w:sz w:val="24"/>
                <w:szCs w:val="24"/>
              </w:rPr>
              <w:t>, if any,</w:t>
            </w:r>
            <w:r w:rsidRPr="004A29C8">
              <w:rPr>
                <w:b w:val="0"/>
                <w:bCs w:val="0"/>
                <w:color w:val="000000" w:themeColor="text1"/>
                <w:sz w:val="24"/>
                <w:szCs w:val="24"/>
              </w:rPr>
              <w:t xml:space="preserve"> regarding sub-contractors will be managed</w:t>
            </w:r>
            <w:r w:rsidR="008914D8" w:rsidRPr="004A29C8">
              <w:rPr>
                <w:b w:val="0"/>
                <w:bCs w:val="0"/>
                <w:color w:val="000000" w:themeColor="text1"/>
                <w:sz w:val="24"/>
                <w:szCs w:val="24"/>
              </w:rPr>
              <w:t xml:space="preserve"> during the contract period</w:t>
            </w:r>
            <w:r w:rsidR="00F066F7" w:rsidRPr="004A29C8">
              <w:rPr>
                <w:b w:val="0"/>
                <w:bCs w:val="0"/>
                <w:color w:val="000000" w:themeColor="text1"/>
                <w:sz w:val="24"/>
                <w:szCs w:val="24"/>
              </w:rPr>
              <w:t>.</w:t>
            </w:r>
          </w:p>
          <w:p w14:paraId="70C2D74D" w14:textId="51AB3308" w:rsidR="0089503B" w:rsidRPr="004A29C8" w:rsidRDefault="783D81A2" w:rsidP="002D515D">
            <w:pPr>
              <w:pStyle w:val="PlainText"/>
              <w:numPr>
                <w:ilvl w:val="0"/>
                <w:numId w:val="37"/>
              </w:numPr>
              <w:spacing w:before="240"/>
              <w:rPr>
                <w:b w:val="0"/>
                <w:bCs w:val="0"/>
                <w:color w:val="000000" w:themeColor="text1"/>
                <w:sz w:val="24"/>
                <w:szCs w:val="24"/>
              </w:rPr>
            </w:pPr>
            <w:r w:rsidRPr="004A29C8">
              <w:rPr>
                <w:b w:val="0"/>
                <w:bCs w:val="0"/>
                <w:color w:val="000000" w:themeColor="text1"/>
                <w:sz w:val="24"/>
                <w:szCs w:val="24"/>
              </w:rPr>
              <w:t xml:space="preserve">An outline of projects undertaken by </w:t>
            </w:r>
            <w:r w:rsidR="3689D9E8" w:rsidRPr="004A29C8">
              <w:rPr>
                <w:b w:val="0"/>
                <w:bCs w:val="0"/>
                <w:color w:val="000000" w:themeColor="text1"/>
                <w:sz w:val="24"/>
                <w:szCs w:val="24"/>
              </w:rPr>
              <w:t xml:space="preserve">the </w:t>
            </w:r>
            <w:r w:rsidRPr="004A29C8">
              <w:rPr>
                <w:b w:val="0"/>
                <w:bCs w:val="0"/>
                <w:color w:val="000000" w:themeColor="text1"/>
                <w:sz w:val="24"/>
                <w:szCs w:val="24"/>
              </w:rPr>
              <w:t>proposed team that are relevant to this requirement</w:t>
            </w:r>
            <w:r w:rsidR="558C616B" w:rsidRPr="004A29C8">
              <w:rPr>
                <w:b w:val="0"/>
                <w:bCs w:val="0"/>
                <w:color w:val="000000" w:themeColor="text1"/>
                <w:sz w:val="24"/>
                <w:szCs w:val="24"/>
              </w:rPr>
              <w:t>.</w:t>
            </w:r>
            <w:r w:rsidRPr="004A29C8">
              <w:rPr>
                <w:b w:val="0"/>
                <w:bCs w:val="0"/>
                <w:color w:val="000000" w:themeColor="text1"/>
                <w:sz w:val="24"/>
                <w:szCs w:val="24"/>
              </w:rPr>
              <w:t xml:space="preserve">  </w:t>
            </w:r>
            <w:r w:rsidR="5909F9E6" w:rsidRPr="004A29C8">
              <w:rPr>
                <w:b w:val="0"/>
                <w:bCs w:val="0"/>
                <w:color w:val="000000" w:themeColor="text1"/>
                <w:sz w:val="24"/>
                <w:szCs w:val="24"/>
              </w:rPr>
              <w:t>A project team is provided which have an outstanding level of skills and experience covering freight/fleet</w:t>
            </w:r>
            <w:r w:rsidR="00C24B95">
              <w:rPr>
                <w:b w:val="0"/>
                <w:bCs w:val="0"/>
                <w:color w:val="000000" w:themeColor="text1"/>
                <w:sz w:val="24"/>
                <w:szCs w:val="24"/>
              </w:rPr>
              <w:t>/ construction/</w:t>
            </w:r>
            <w:r w:rsidR="5909F9E6" w:rsidRPr="004A29C8">
              <w:rPr>
                <w:b w:val="0"/>
                <w:bCs w:val="0"/>
                <w:color w:val="000000" w:themeColor="text1"/>
                <w:sz w:val="24"/>
                <w:szCs w:val="24"/>
              </w:rPr>
              <w:t xml:space="preserve">, accreditation/membership schemes, auditing, training and commercialising </w:t>
            </w:r>
            <w:r w:rsidR="39B85252" w:rsidRPr="004A29C8">
              <w:rPr>
                <w:b w:val="0"/>
                <w:bCs w:val="0"/>
                <w:color w:val="000000" w:themeColor="text1"/>
                <w:sz w:val="24"/>
                <w:szCs w:val="24"/>
              </w:rPr>
              <w:t>assets</w:t>
            </w:r>
            <w:r w:rsidR="5909F9E6" w:rsidRPr="004A29C8">
              <w:rPr>
                <w:b w:val="0"/>
                <w:bCs w:val="0"/>
                <w:color w:val="000000" w:themeColor="text1"/>
                <w:sz w:val="24"/>
                <w:szCs w:val="24"/>
              </w:rPr>
              <w:t>.</w:t>
            </w:r>
            <w:r w:rsidRPr="004A29C8">
              <w:rPr>
                <w:b w:val="0"/>
                <w:bCs w:val="0"/>
                <w:color w:val="000000" w:themeColor="text1"/>
                <w:sz w:val="24"/>
                <w:szCs w:val="24"/>
              </w:rPr>
              <w:t xml:space="preserve">                                                              </w:t>
            </w:r>
          </w:p>
          <w:bookmarkEnd w:id="347"/>
          <w:p w14:paraId="3051452E" w14:textId="77777777" w:rsidR="00B0348E" w:rsidRPr="004A29C8" w:rsidRDefault="00B0348E" w:rsidP="00404BE2">
            <w:pPr>
              <w:pStyle w:val="PlainText"/>
              <w:spacing w:before="240"/>
              <w:rPr>
                <w:b w:val="0"/>
                <w:bCs w:val="0"/>
                <w:color w:val="000000" w:themeColor="text1"/>
                <w:szCs w:val="24"/>
              </w:rPr>
            </w:pPr>
          </w:p>
        </w:tc>
        <w:tc>
          <w:tcPr>
            <w:tcW w:w="2268" w:type="dxa"/>
            <w:gridSpan w:val="2"/>
            <w:shd w:val="clear" w:color="auto" w:fill="auto"/>
          </w:tcPr>
          <w:p w14:paraId="38D7C775" w14:textId="77777777" w:rsidR="00B0348E" w:rsidRPr="004A29C8" w:rsidRDefault="00B0348E"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p w14:paraId="490BB3DD" w14:textId="77777777" w:rsidR="00B0348E" w:rsidRPr="004A29C8" w:rsidRDefault="00B0348E"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4A29C8">
              <w:rPr>
                <w:rFonts w:cs="Arial"/>
                <w:color w:val="000000" w:themeColor="text1"/>
                <w:szCs w:val="24"/>
              </w:rPr>
              <w:t>25%</w:t>
            </w:r>
          </w:p>
        </w:tc>
      </w:tr>
      <w:tr w:rsidR="009B6F9F" w:rsidRPr="00960C68" w14:paraId="633E777E" w14:textId="77777777" w:rsidTr="0A49EBF1">
        <w:trPr>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4D93CEBE" w14:textId="32815FDD" w:rsidR="00B0348E" w:rsidRPr="004A29C8" w:rsidRDefault="00B0348E" w:rsidP="00BF6F3F">
            <w:pPr>
              <w:jc w:val="center"/>
              <w:rPr>
                <w:rFonts w:cs="Arial"/>
                <w:b w:val="0"/>
                <w:bCs w:val="0"/>
                <w:color w:val="000000" w:themeColor="text1"/>
                <w:szCs w:val="24"/>
              </w:rPr>
            </w:pPr>
            <w:r w:rsidRPr="004A29C8">
              <w:rPr>
                <w:rFonts w:cs="Arial"/>
                <w:i/>
                <w:iCs/>
                <w:color w:val="000000" w:themeColor="text1"/>
                <w:szCs w:val="24"/>
              </w:rPr>
              <w:lastRenderedPageBreak/>
              <w:t xml:space="preserve">Methodology and Approach to Managing Business as Usual (BAU) </w:t>
            </w:r>
            <w:r w:rsidR="004A29C8" w:rsidRPr="004A29C8">
              <w:rPr>
                <w:rFonts w:cs="Arial"/>
                <w:i/>
                <w:iCs/>
                <w:color w:val="000000" w:themeColor="text1"/>
                <w:szCs w:val="24"/>
              </w:rPr>
              <w:t>CLOCS</w:t>
            </w:r>
            <w:r w:rsidRPr="004A29C8">
              <w:rPr>
                <w:rFonts w:cs="Arial"/>
                <w:i/>
                <w:iCs/>
                <w:color w:val="000000" w:themeColor="text1"/>
                <w:szCs w:val="24"/>
              </w:rPr>
              <w:t xml:space="preserve"> Administration</w:t>
            </w:r>
          </w:p>
          <w:p w14:paraId="53E46A73" w14:textId="72C252CC" w:rsidR="00B0348E" w:rsidRPr="004A29C8" w:rsidRDefault="00B0348E" w:rsidP="00F621E5">
            <w:pPr>
              <w:rPr>
                <w:rFonts w:cs="Arial"/>
                <w:b w:val="0"/>
                <w:bCs w:val="0"/>
                <w:color w:val="000000" w:themeColor="text1"/>
                <w:szCs w:val="24"/>
              </w:rPr>
            </w:pPr>
            <w:r w:rsidRPr="004A29C8">
              <w:rPr>
                <w:rFonts w:cs="Arial"/>
                <w:b w:val="0"/>
                <w:bCs w:val="0"/>
                <w:color w:val="000000" w:themeColor="text1"/>
                <w:szCs w:val="24"/>
              </w:rPr>
              <w:t xml:space="preserve">Please provide details of your proposed methodology and approach to the management and implementation of the </w:t>
            </w:r>
            <w:r w:rsidR="004A29C8" w:rsidRPr="004A29C8">
              <w:rPr>
                <w:rFonts w:cs="Arial"/>
                <w:b w:val="0"/>
                <w:bCs w:val="0"/>
                <w:color w:val="000000" w:themeColor="text1"/>
                <w:szCs w:val="24"/>
              </w:rPr>
              <w:t>CLOCS</w:t>
            </w:r>
            <w:r w:rsidRPr="004A29C8">
              <w:rPr>
                <w:rFonts w:cs="Arial"/>
                <w:b w:val="0"/>
                <w:bCs w:val="0"/>
                <w:color w:val="000000" w:themeColor="text1"/>
                <w:szCs w:val="24"/>
              </w:rPr>
              <w:t xml:space="preserve"> Administration activities</w:t>
            </w:r>
            <w:r w:rsidR="00F066F7" w:rsidRPr="004A29C8">
              <w:rPr>
                <w:rFonts w:cs="Arial"/>
                <w:b w:val="0"/>
                <w:bCs w:val="0"/>
                <w:color w:val="000000" w:themeColor="text1"/>
                <w:szCs w:val="24"/>
              </w:rPr>
              <w:t>.</w:t>
            </w:r>
            <w:r w:rsidRPr="004A29C8">
              <w:rPr>
                <w:rFonts w:cs="Arial"/>
                <w:b w:val="0"/>
                <w:bCs w:val="0"/>
                <w:color w:val="000000" w:themeColor="text1"/>
                <w:szCs w:val="24"/>
              </w:rPr>
              <w:t xml:space="preserve"> </w:t>
            </w:r>
          </w:p>
          <w:p w14:paraId="7CD4A506" w14:textId="5178D24B" w:rsidR="00B0348E" w:rsidRPr="004A29C8" w:rsidRDefault="00B0348E" w:rsidP="00985FB1">
            <w:pPr>
              <w:spacing w:before="0" w:after="0" w:line="240" w:lineRule="auto"/>
              <w:rPr>
                <w:rFonts w:cs="Arial"/>
                <w:b w:val="0"/>
                <w:bCs w:val="0"/>
                <w:color w:val="000000" w:themeColor="text1"/>
                <w:szCs w:val="24"/>
              </w:rPr>
            </w:pPr>
            <w:r w:rsidRPr="004A29C8">
              <w:rPr>
                <w:rFonts w:cs="Arial"/>
                <w:b w:val="0"/>
                <w:bCs w:val="0"/>
                <w:color w:val="000000" w:themeColor="text1"/>
                <w:szCs w:val="24"/>
              </w:rPr>
              <w:t xml:space="preserve">Your response </w:t>
            </w:r>
            <w:r w:rsidR="009218D6" w:rsidRPr="004A29C8">
              <w:rPr>
                <w:rFonts w:cs="Arial"/>
                <w:b w:val="0"/>
                <w:bCs w:val="0"/>
                <w:color w:val="000000" w:themeColor="text1"/>
                <w:szCs w:val="24"/>
              </w:rPr>
              <w:t xml:space="preserve">shall </w:t>
            </w:r>
            <w:r w:rsidRPr="004A29C8">
              <w:rPr>
                <w:rFonts w:cs="Arial"/>
                <w:b w:val="0"/>
                <w:bCs w:val="0"/>
                <w:color w:val="000000" w:themeColor="text1"/>
                <w:szCs w:val="24"/>
              </w:rPr>
              <w:t>include</w:t>
            </w:r>
            <w:r w:rsidR="00823A70" w:rsidRPr="004A29C8">
              <w:rPr>
                <w:rFonts w:cs="Arial"/>
                <w:b w:val="0"/>
                <w:bCs w:val="0"/>
                <w:color w:val="000000" w:themeColor="text1"/>
                <w:szCs w:val="24"/>
              </w:rPr>
              <w:t xml:space="preserve"> as a minimum</w:t>
            </w:r>
            <w:r w:rsidRPr="004A29C8">
              <w:rPr>
                <w:rFonts w:cs="Arial"/>
                <w:b w:val="0"/>
                <w:bCs w:val="0"/>
                <w:color w:val="000000" w:themeColor="text1"/>
                <w:szCs w:val="24"/>
              </w:rPr>
              <w:t>:</w:t>
            </w:r>
          </w:p>
          <w:p w14:paraId="2DD8BD22" w14:textId="77777777" w:rsidR="00985FB1" w:rsidRPr="004A29C8" w:rsidRDefault="00985FB1" w:rsidP="00F621E5">
            <w:pPr>
              <w:spacing w:before="0" w:after="0" w:line="240" w:lineRule="auto"/>
              <w:rPr>
                <w:rFonts w:cs="Arial"/>
                <w:b w:val="0"/>
                <w:bCs w:val="0"/>
                <w:color w:val="000000" w:themeColor="text1"/>
                <w:szCs w:val="24"/>
              </w:rPr>
            </w:pPr>
          </w:p>
          <w:p w14:paraId="4FDFB759" w14:textId="4BFF3A88" w:rsidR="000F7316" w:rsidRPr="004A29C8" w:rsidRDefault="000F7316" w:rsidP="002D515D">
            <w:pPr>
              <w:pStyle w:val="ListParagraph"/>
              <w:numPr>
                <w:ilvl w:val="0"/>
                <w:numId w:val="38"/>
              </w:numPr>
              <w:spacing w:before="240"/>
              <w:rPr>
                <w:rFonts w:ascii="Arial" w:hAnsi="Arial" w:cs="Arial"/>
                <w:b w:val="0"/>
                <w:bCs w:val="0"/>
                <w:color w:val="000000" w:themeColor="text1"/>
                <w:sz w:val="24"/>
                <w:szCs w:val="24"/>
              </w:rPr>
            </w:pPr>
            <w:bookmarkStart w:id="348" w:name="_Hlk52785715"/>
            <w:r w:rsidRPr="004A29C8">
              <w:rPr>
                <w:rFonts w:ascii="Arial" w:hAnsi="Arial" w:cs="Arial"/>
                <w:b w:val="0"/>
                <w:bCs w:val="0"/>
                <w:color w:val="000000" w:themeColor="text1"/>
                <w:sz w:val="24"/>
                <w:szCs w:val="24"/>
              </w:rPr>
              <w:t>A Project Plan, outlining key milestones</w:t>
            </w:r>
            <w:r w:rsidR="00F066F7" w:rsidRPr="004A29C8">
              <w:rPr>
                <w:rFonts w:ascii="Arial" w:hAnsi="Arial" w:cs="Arial"/>
                <w:b w:val="0"/>
                <w:bCs w:val="0"/>
                <w:color w:val="000000" w:themeColor="text1"/>
                <w:sz w:val="24"/>
                <w:szCs w:val="24"/>
              </w:rPr>
              <w:t>.</w:t>
            </w:r>
          </w:p>
          <w:p w14:paraId="5489A819" w14:textId="06611614" w:rsidR="000F7316" w:rsidRPr="004A29C8" w:rsidRDefault="000F7316" w:rsidP="002D515D">
            <w:pPr>
              <w:pStyle w:val="ListParagraph"/>
              <w:numPr>
                <w:ilvl w:val="0"/>
                <w:numId w:val="38"/>
              </w:numPr>
              <w:spacing w:before="240"/>
              <w:rPr>
                <w:rFonts w:ascii="Arial" w:hAnsi="Arial" w:cs="Arial"/>
                <w:b w:val="0"/>
                <w:bCs w:val="0"/>
                <w:color w:val="000000" w:themeColor="text1"/>
                <w:sz w:val="24"/>
                <w:szCs w:val="24"/>
              </w:rPr>
            </w:pPr>
            <w:r w:rsidRPr="004A29C8">
              <w:rPr>
                <w:rFonts w:ascii="Arial" w:hAnsi="Arial" w:cs="Arial"/>
                <w:b w:val="0"/>
                <w:bCs w:val="0"/>
                <w:color w:val="000000" w:themeColor="text1"/>
                <w:sz w:val="24"/>
                <w:szCs w:val="24"/>
              </w:rPr>
              <w:t>An outline of the key risks, issues and dependencies</w:t>
            </w:r>
            <w:r w:rsidR="00F066F7" w:rsidRPr="004A29C8">
              <w:rPr>
                <w:rFonts w:ascii="Arial" w:hAnsi="Arial" w:cs="Arial"/>
                <w:b w:val="0"/>
                <w:bCs w:val="0"/>
                <w:color w:val="000000" w:themeColor="text1"/>
                <w:sz w:val="24"/>
                <w:szCs w:val="24"/>
              </w:rPr>
              <w:t>.</w:t>
            </w:r>
            <w:r w:rsidRPr="004A29C8">
              <w:rPr>
                <w:rFonts w:ascii="Arial" w:hAnsi="Arial" w:cs="Arial"/>
                <w:b w:val="0"/>
                <w:bCs w:val="0"/>
                <w:color w:val="000000" w:themeColor="text1"/>
                <w:sz w:val="24"/>
                <w:szCs w:val="24"/>
              </w:rPr>
              <w:t xml:space="preserve">  </w:t>
            </w:r>
          </w:p>
          <w:p w14:paraId="4002ADF5" w14:textId="605F80A1" w:rsidR="000F7316" w:rsidRPr="004A29C8" w:rsidRDefault="69AC2F7C" w:rsidP="002D515D">
            <w:pPr>
              <w:pStyle w:val="ListParagraph"/>
              <w:numPr>
                <w:ilvl w:val="0"/>
                <w:numId w:val="38"/>
              </w:numPr>
              <w:spacing w:before="240"/>
              <w:rPr>
                <w:rFonts w:ascii="Arial" w:hAnsi="Arial" w:cs="Arial"/>
                <w:b w:val="0"/>
                <w:bCs w:val="0"/>
                <w:color w:val="000000" w:themeColor="text1"/>
                <w:sz w:val="24"/>
                <w:szCs w:val="24"/>
              </w:rPr>
            </w:pPr>
            <w:r w:rsidRPr="004A29C8">
              <w:rPr>
                <w:rFonts w:ascii="Arial" w:hAnsi="Arial" w:cs="Arial"/>
                <w:b w:val="0"/>
                <w:bCs w:val="0"/>
                <w:color w:val="000000" w:themeColor="text1"/>
                <w:sz w:val="24"/>
                <w:szCs w:val="24"/>
              </w:rPr>
              <w:t>Your approach to the day</w:t>
            </w:r>
            <w:r w:rsidR="0C3306E3" w:rsidRPr="004A29C8">
              <w:rPr>
                <w:rFonts w:ascii="Arial" w:hAnsi="Arial" w:cs="Arial"/>
                <w:b w:val="0"/>
                <w:bCs w:val="0"/>
                <w:color w:val="000000" w:themeColor="text1"/>
                <w:sz w:val="24"/>
                <w:szCs w:val="24"/>
              </w:rPr>
              <w:t>-</w:t>
            </w:r>
            <w:r w:rsidRPr="004A29C8">
              <w:rPr>
                <w:rFonts w:ascii="Arial" w:hAnsi="Arial" w:cs="Arial"/>
                <w:b w:val="0"/>
                <w:bCs w:val="0"/>
                <w:color w:val="000000" w:themeColor="text1"/>
                <w:sz w:val="24"/>
                <w:szCs w:val="24"/>
              </w:rPr>
              <w:t>to</w:t>
            </w:r>
            <w:r w:rsidR="70FC8DA6" w:rsidRPr="004A29C8">
              <w:rPr>
                <w:rFonts w:ascii="Arial" w:hAnsi="Arial" w:cs="Arial"/>
                <w:b w:val="0"/>
                <w:bCs w:val="0"/>
                <w:color w:val="000000" w:themeColor="text1"/>
                <w:sz w:val="24"/>
                <w:szCs w:val="24"/>
              </w:rPr>
              <w:t>-</w:t>
            </w:r>
            <w:r w:rsidRPr="004A29C8">
              <w:rPr>
                <w:rFonts w:ascii="Arial" w:hAnsi="Arial" w:cs="Arial"/>
                <w:b w:val="0"/>
                <w:bCs w:val="0"/>
                <w:color w:val="000000" w:themeColor="text1"/>
                <w:sz w:val="24"/>
                <w:szCs w:val="24"/>
              </w:rPr>
              <w:t xml:space="preserve">day management of </w:t>
            </w:r>
            <w:r w:rsidR="613CDDC3" w:rsidRPr="004A29C8">
              <w:rPr>
                <w:rFonts w:ascii="Arial" w:hAnsi="Arial" w:cs="Arial"/>
                <w:b w:val="0"/>
                <w:bCs w:val="0"/>
                <w:color w:val="000000" w:themeColor="text1"/>
                <w:sz w:val="24"/>
                <w:szCs w:val="24"/>
              </w:rPr>
              <w:t xml:space="preserve">the </w:t>
            </w:r>
            <w:r w:rsidR="004A29C8" w:rsidRPr="004A29C8">
              <w:rPr>
                <w:rFonts w:ascii="Arial" w:hAnsi="Arial" w:cs="Arial"/>
                <w:b w:val="0"/>
                <w:bCs w:val="0"/>
                <w:color w:val="000000" w:themeColor="text1"/>
                <w:sz w:val="24"/>
                <w:szCs w:val="24"/>
              </w:rPr>
              <w:t>CLOCS</w:t>
            </w:r>
            <w:r w:rsidRPr="004A29C8">
              <w:rPr>
                <w:rFonts w:ascii="Arial" w:hAnsi="Arial" w:cs="Arial"/>
                <w:b w:val="0"/>
                <w:bCs w:val="0"/>
                <w:color w:val="000000" w:themeColor="text1"/>
                <w:sz w:val="24"/>
                <w:szCs w:val="24"/>
              </w:rPr>
              <w:t xml:space="preserve"> Administration</w:t>
            </w:r>
            <w:r w:rsidR="558C616B" w:rsidRPr="004A29C8">
              <w:rPr>
                <w:rFonts w:ascii="Arial" w:hAnsi="Arial" w:cs="Arial"/>
                <w:b w:val="0"/>
                <w:bCs w:val="0"/>
                <w:color w:val="000000" w:themeColor="text1"/>
                <w:sz w:val="24"/>
                <w:szCs w:val="24"/>
              </w:rPr>
              <w:t>.</w:t>
            </w:r>
          </w:p>
          <w:p w14:paraId="41D878E7" w14:textId="13905F9C" w:rsidR="000F7316" w:rsidRPr="004A29C8" w:rsidRDefault="000F7316" w:rsidP="002D515D">
            <w:pPr>
              <w:pStyle w:val="ListParagraph"/>
              <w:numPr>
                <w:ilvl w:val="0"/>
                <w:numId w:val="38"/>
              </w:numPr>
              <w:spacing w:before="240"/>
              <w:rPr>
                <w:rFonts w:ascii="Arial" w:hAnsi="Arial" w:cs="Arial"/>
                <w:b w:val="0"/>
                <w:bCs w:val="0"/>
                <w:color w:val="000000" w:themeColor="text1"/>
                <w:sz w:val="24"/>
                <w:szCs w:val="24"/>
              </w:rPr>
            </w:pPr>
            <w:r w:rsidRPr="004A29C8">
              <w:rPr>
                <w:rFonts w:ascii="Arial" w:hAnsi="Arial" w:cs="Arial"/>
                <w:b w:val="0"/>
                <w:bCs w:val="0"/>
                <w:color w:val="000000" w:themeColor="text1"/>
                <w:sz w:val="24"/>
                <w:szCs w:val="24"/>
              </w:rPr>
              <w:t>Your approach and a draft Business Plan for the five years, with a particular focus on Years 1 and 2</w:t>
            </w:r>
            <w:r w:rsidR="00F066F7" w:rsidRPr="004A29C8">
              <w:rPr>
                <w:rFonts w:ascii="Arial" w:hAnsi="Arial" w:cs="Arial"/>
                <w:b w:val="0"/>
                <w:bCs w:val="0"/>
                <w:color w:val="000000" w:themeColor="text1"/>
                <w:sz w:val="24"/>
                <w:szCs w:val="24"/>
              </w:rPr>
              <w:t>.</w:t>
            </w:r>
          </w:p>
          <w:p w14:paraId="28A31B26" w14:textId="052D7CA6" w:rsidR="000F7316" w:rsidRPr="00302CF1" w:rsidRDefault="000F7316" w:rsidP="002D515D">
            <w:pPr>
              <w:pStyle w:val="ListParagraph"/>
              <w:numPr>
                <w:ilvl w:val="0"/>
                <w:numId w:val="38"/>
              </w:numPr>
              <w:spacing w:before="240"/>
              <w:rPr>
                <w:rFonts w:ascii="Arial" w:hAnsi="Arial" w:cs="Arial"/>
                <w:b w:val="0"/>
                <w:bCs w:val="0"/>
                <w:color w:val="000000" w:themeColor="text1"/>
                <w:sz w:val="24"/>
                <w:szCs w:val="24"/>
              </w:rPr>
            </w:pPr>
            <w:r w:rsidRPr="004A29C8">
              <w:rPr>
                <w:rFonts w:ascii="Arial" w:hAnsi="Arial" w:cs="Arial"/>
                <w:b w:val="0"/>
                <w:bCs w:val="0"/>
                <w:color w:val="000000" w:themeColor="text1"/>
                <w:sz w:val="24"/>
                <w:szCs w:val="24"/>
              </w:rPr>
              <w:t>Internal quality assurance processes</w:t>
            </w:r>
            <w:r w:rsidR="00F066F7" w:rsidRPr="004A29C8">
              <w:rPr>
                <w:rFonts w:ascii="Arial" w:hAnsi="Arial" w:cs="Arial"/>
                <w:b w:val="0"/>
                <w:bCs w:val="0"/>
                <w:color w:val="000000" w:themeColor="text1"/>
                <w:sz w:val="24"/>
                <w:szCs w:val="24"/>
              </w:rPr>
              <w:t>.</w:t>
            </w:r>
          </w:p>
          <w:p w14:paraId="3D13A999" w14:textId="58B510F0" w:rsidR="00302CF1" w:rsidRPr="004A29C8" w:rsidRDefault="00302CF1" w:rsidP="002D515D">
            <w:pPr>
              <w:pStyle w:val="ListParagraph"/>
              <w:numPr>
                <w:ilvl w:val="0"/>
                <w:numId w:val="38"/>
              </w:numPr>
              <w:spacing w:before="240"/>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Your approach to running, consulting with and enhancing the CLOCS board and working groups </w:t>
            </w:r>
          </w:p>
          <w:bookmarkEnd w:id="348"/>
          <w:p w14:paraId="6717DE61" w14:textId="0E4F8D2F" w:rsidR="00B0348E" w:rsidRPr="004A29C8" w:rsidRDefault="00B0348E" w:rsidP="00F621E5">
            <w:pPr>
              <w:spacing w:before="0" w:after="0" w:line="240" w:lineRule="auto"/>
              <w:rPr>
                <w:rFonts w:cs="Arial"/>
                <w:color w:val="000000" w:themeColor="text1"/>
                <w:szCs w:val="24"/>
              </w:rPr>
            </w:pPr>
          </w:p>
        </w:tc>
        <w:tc>
          <w:tcPr>
            <w:tcW w:w="2268" w:type="dxa"/>
            <w:gridSpan w:val="2"/>
            <w:shd w:val="clear" w:color="auto" w:fill="auto"/>
          </w:tcPr>
          <w:p w14:paraId="19BB15F8" w14:textId="77777777" w:rsidR="00B0348E" w:rsidRPr="004A29C8" w:rsidRDefault="00B0348E"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39467FB2" w14:textId="77777777" w:rsidR="00B0348E" w:rsidRPr="004A29C8" w:rsidRDefault="00B0348E"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18ADEBDF" w14:textId="77777777" w:rsidR="00B0348E" w:rsidRPr="004A29C8" w:rsidRDefault="00B0348E" w:rsidP="00BF6F3F">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4A29C8">
              <w:rPr>
                <w:rFonts w:cs="Arial"/>
                <w:color w:val="000000" w:themeColor="text1"/>
                <w:szCs w:val="24"/>
              </w:rPr>
              <w:t>35%</w:t>
            </w:r>
          </w:p>
        </w:tc>
      </w:tr>
      <w:tr w:rsidR="009B6F9F" w:rsidRPr="00960C68" w14:paraId="12573981" w14:textId="77777777" w:rsidTr="0A49EBF1">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55DF7232" w14:textId="2357F605" w:rsidR="00B0348E" w:rsidRPr="00CA725A" w:rsidRDefault="00B0348E" w:rsidP="007B4032">
            <w:pPr>
              <w:jc w:val="center"/>
              <w:rPr>
                <w:rFonts w:cs="Arial"/>
                <w:i/>
                <w:iCs/>
                <w:color w:val="000000" w:themeColor="text1"/>
                <w:szCs w:val="24"/>
              </w:rPr>
            </w:pPr>
            <w:r w:rsidRPr="00CA725A">
              <w:rPr>
                <w:rFonts w:cs="Arial"/>
                <w:i/>
                <w:iCs/>
                <w:color w:val="000000" w:themeColor="text1"/>
                <w:szCs w:val="24"/>
              </w:rPr>
              <w:lastRenderedPageBreak/>
              <w:t xml:space="preserve">Customer </w:t>
            </w:r>
            <w:r w:rsidR="00650D94" w:rsidRPr="00CA725A">
              <w:rPr>
                <w:rFonts w:cs="Arial"/>
                <w:i/>
                <w:iCs/>
                <w:color w:val="000000" w:themeColor="text1"/>
                <w:szCs w:val="24"/>
              </w:rPr>
              <w:t xml:space="preserve">Services and Customer </w:t>
            </w:r>
            <w:r w:rsidRPr="00CA725A">
              <w:rPr>
                <w:rFonts w:cs="Arial"/>
                <w:i/>
                <w:iCs/>
                <w:color w:val="000000" w:themeColor="text1"/>
                <w:szCs w:val="24"/>
              </w:rPr>
              <w:t>Care</w:t>
            </w:r>
          </w:p>
          <w:p w14:paraId="4A58063D" w14:textId="32CD76EE" w:rsidR="00650D94" w:rsidRPr="00CA725A" w:rsidRDefault="00B0348E" w:rsidP="00650D94">
            <w:pPr>
              <w:spacing w:before="0" w:after="0" w:line="240" w:lineRule="auto"/>
              <w:rPr>
                <w:rFonts w:cs="Arial"/>
                <w:b w:val="0"/>
                <w:bCs w:val="0"/>
                <w:color w:val="000000" w:themeColor="text1"/>
                <w:szCs w:val="24"/>
              </w:rPr>
            </w:pPr>
            <w:r w:rsidRPr="00CA725A">
              <w:rPr>
                <w:rFonts w:cs="Arial"/>
                <w:b w:val="0"/>
                <w:bCs w:val="0"/>
                <w:color w:val="000000" w:themeColor="text1"/>
                <w:szCs w:val="24"/>
              </w:rPr>
              <w:t xml:space="preserve">Your response </w:t>
            </w:r>
            <w:r w:rsidR="009218D6" w:rsidRPr="00CA725A">
              <w:rPr>
                <w:rFonts w:cs="Arial"/>
                <w:b w:val="0"/>
                <w:bCs w:val="0"/>
                <w:color w:val="000000" w:themeColor="text1"/>
                <w:szCs w:val="24"/>
              </w:rPr>
              <w:t xml:space="preserve">shall </w:t>
            </w:r>
            <w:r w:rsidRPr="00CA725A">
              <w:rPr>
                <w:rFonts w:cs="Arial"/>
                <w:b w:val="0"/>
                <w:bCs w:val="0"/>
                <w:color w:val="000000" w:themeColor="text1"/>
                <w:szCs w:val="24"/>
              </w:rPr>
              <w:t>include</w:t>
            </w:r>
            <w:r w:rsidR="00823A70" w:rsidRPr="00CA725A">
              <w:rPr>
                <w:rFonts w:cs="Arial"/>
                <w:b w:val="0"/>
                <w:bCs w:val="0"/>
                <w:color w:val="000000" w:themeColor="text1"/>
                <w:szCs w:val="24"/>
              </w:rPr>
              <w:t xml:space="preserve"> as a minimum</w:t>
            </w:r>
            <w:r w:rsidRPr="00CA725A">
              <w:rPr>
                <w:rFonts w:cs="Arial"/>
                <w:b w:val="0"/>
                <w:bCs w:val="0"/>
                <w:color w:val="000000" w:themeColor="text1"/>
                <w:szCs w:val="24"/>
              </w:rPr>
              <w:t>:</w:t>
            </w:r>
          </w:p>
          <w:p w14:paraId="0A37B9F6" w14:textId="616A7051" w:rsidR="00650D94" w:rsidRPr="00CA725A" w:rsidRDefault="00B0348E" w:rsidP="002D515D">
            <w:pPr>
              <w:pStyle w:val="ListParagraph"/>
              <w:numPr>
                <w:ilvl w:val="0"/>
                <w:numId w:val="38"/>
              </w:numPr>
              <w:spacing w:before="240"/>
              <w:rPr>
                <w:rFonts w:cs="Arial"/>
                <w:b w:val="0"/>
                <w:bCs w:val="0"/>
                <w:color w:val="000000" w:themeColor="text1"/>
                <w:szCs w:val="24"/>
              </w:rPr>
            </w:pPr>
            <w:r w:rsidRPr="00CA725A">
              <w:rPr>
                <w:rFonts w:ascii="Arial" w:hAnsi="Arial" w:cs="Arial"/>
                <w:b w:val="0"/>
                <w:bCs w:val="0"/>
                <w:color w:val="000000" w:themeColor="text1"/>
                <w:sz w:val="24"/>
                <w:szCs w:val="24"/>
              </w:rPr>
              <w:t>Helpline</w:t>
            </w:r>
            <w:r w:rsidR="00302CF1">
              <w:rPr>
                <w:rFonts w:ascii="Arial" w:hAnsi="Arial" w:cs="Arial"/>
                <w:b w:val="0"/>
                <w:bCs w:val="0"/>
                <w:color w:val="000000" w:themeColor="text1"/>
                <w:sz w:val="24"/>
                <w:szCs w:val="24"/>
              </w:rPr>
              <w:t>, e-mail and correspondence</w:t>
            </w:r>
            <w:r w:rsidRPr="00CA725A">
              <w:rPr>
                <w:rFonts w:ascii="Arial" w:hAnsi="Arial" w:cs="Arial"/>
                <w:b w:val="0"/>
                <w:bCs w:val="0"/>
                <w:color w:val="000000" w:themeColor="text1"/>
                <w:sz w:val="24"/>
                <w:szCs w:val="24"/>
              </w:rPr>
              <w:t xml:space="preserve"> provisions</w:t>
            </w:r>
            <w:r w:rsidR="00F066F7" w:rsidRPr="00CA725A">
              <w:rPr>
                <w:rFonts w:ascii="Arial" w:hAnsi="Arial" w:cs="Arial"/>
                <w:b w:val="0"/>
                <w:bCs w:val="0"/>
                <w:color w:val="000000" w:themeColor="text1"/>
                <w:sz w:val="24"/>
                <w:szCs w:val="24"/>
              </w:rPr>
              <w:t>.</w:t>
            </w:r>
          </w:p>
          <w:p w14:paraId="6CB04EA4" w14:textId="611B9D22" w:rsidR="00650D94" w:rsidRPr="00CA725A" w:rsidRDefault="00650D94" w:rsidP="002D515D">
            <w:pPr>
              <w:pStyle w:val="ListParagraph"/>
              <w:numPr>
                <w:ilvl w:val="0"/>
                <w:numId w:val="38"/>
              </w:numPr>
              <w:spacing w:before="240"/>
              <w:rPr>
                <w:rFonts w:cs="Arial"/>
                <w:b w:val="0"/>
                <w:bCs w:val="0"/>
                <w:color w:val="000000" w:themeColor="text1"/>
                <w:szCs w:val="24"/>
              </w:rPr>
            </w:pPr>
            <w:r w:rsidRPr="00CA725A">
              <w:rPr>
                <w:rFonts w:ascii="Arial" w:hAnsi="Arial" w:cs="Arial"/>
                <w:b w:val="0"/>
                <w:bCs w:val="0"/>
                <w:color w:val="000000" w:themeColor="text1"/>
                <w:sz w:val="24"/>
                <w:szCs w:val="24"/>
              </w:rPr>
              <w:t>P</w:t>
            </w:r>
            <w:r w:rsidR="00B0348E" w:rsidRPr="00CA725A">
              <w:rPr>
                <w:rFonts w:ascii="Arial" w:hAnsi="Arial" w:cs="Arial"/>
                <w:b w:val="0"/>
                <w:bCs w:val="0"/>
                <w:color w:val="000000" w:themeColor="text1"/>
                <w:sz w:val="24"/>
                <w:szCs w:val="24"/>
              </w:rPr>
              <w:t>roposed benefits packages</w:t>
            </w:r>
            <w:r w:rsidR="00302CF1">
              <w:rPr>
                <w:rFonts w:ascii="Arial" w:hAnsi="Arial" w:cs="Arial"/>
                <w:b w:val="0"/>
                <w:bCs w:val="0"/>
                <w:color w:val="000000" w:themeColor="text1"/>
                <w:sz w:val="24"/>
                <w:szCs w:val="24"/>
              </w:rPr>
              <w:t xml:space="preserve"> for champions and members</w:t>
            </w:r>
            <w:r w:rsidR="00B0348E" w:rsidRPr="00CA725A">
              <w:rPr>
                <w:rFonts w:ascii="Arial" w:hAnsi="Arial" w:cs="Arial"/>
                <w:b w:val="0"/>
                <w:bCs w:val="0"/>
                <w:color w:val="000000" w:themeColor="text1"/>
                <w:sz w:val="24"/>
                <w:szCs w:val="24"/>
              </w:rPr>
              <w:t xml:space="preserve"> </w:t>
            </w:r>
          </w:p>
          <w:p w14:paraId="5921C828" w14:textId="0A4CC1AB" w:rsidR="00CA725A" w:rsidRPr="00CA725A" w:rsidRDefault="3689BCFA" w:rsidP="002D515D">
            <w:pPr>
              <w:pStyle w:val="ListParagraph"/>
              <w:numPr>
                <w:ilvl w:val="0"/>
                <w:numId w:val="38"/>
              </w:numPr>
              <w:spacing w:before="240"/>
              <w:rPr>
                <w:rFonts w:asciiTheme="minorHAnsi" w:eastAsiaTheme="minorEastAsia" w:hAnsiTheme="minorHAnsi"/>
                <w:b w:val="0"/>
                <w:bCs w:val="0"/>
                <w:color w:val="000000" w:themeColor="text1"/>
                <w:sz w:val="24"/>
                <w:szCs w:val="24"/>
              </w:rPr>
            </w:pPr>
            <w:r w:rsidRPr="00CA725A">
              <w:rPr>
                <w:rFonts w:ascii="Arial" w:hAnsi="Arial" w:cs="Arial"/>
                <w:b w:val="0"/>
                <w:bCs w:val="0"/>
                <w:color w:val="000000" w:themeColor="text1"/>
                <w:sz w:val="24"/>
                <w:szCs w:val="24"/>
              </w:rPr>
              <w:t>An outline of</w:t>
            </w:r>
            <w:r w:rsidR="00CA725A" w:rsidRPr="00CA725A">
              <w:rPr>
                <w:rFonts w:ascii="Arial" w:hAnsi="Arial" w:cs="Arial"/>
                <w:b w:val="0"/>
                <w:bCs w:val="0"/>
                <w:color w:val="000000" w:themeColor="text1"/>
                <w:sz w:val="24"/>
                <w:szCs w:val="24"/>
              </w:rPr>
              <w:t xml:space="preserve"> your proposed charging plan for CLP training, SATM course accreditation and CLOCS champ</w:t>
            </w:r>
            <w:r w:rsidR="008325A6">
              <w:rPr>
                <w:rFonts w:ascii="Arial" w:hAnsi="Arial" w:cs="Arial"/>
                <w:b w:val="0"/>
                <w:bCs w:val="0"/>
                <w:color w:val="000000" w:themeColor="text1"/>
                <w:sz w:val="24"/>
                <w:szCs w:val="24"/>
              </w:rPr>
              <w:t>ions</w:t>
            </w:r>
          </w:p>
          <w:p w14:paraId="63BB3F2A" w14:textId="1E3283B6" w:rsidR="00DC408F" w:rsidRPr="00227B42" w:rsidRDefault="00DC408F" w:rsidP="008325A6">
            <w:pPr>
              <w:pStyle w:val="ListParagraph"/>
              <w:spacing w:before="240"/>
              <w:ind w:left="360"/>
              <w:rPr>
                <w:rFonts w:asciiTheme="minorHAnsi" w:eastAsiaTheme="minorEastAsia" w:hAnsiTheme="minorHAnsi"/>
                <w:b w:val="0"/>
                <w:bCs w:val="0"/>
                <w:color w:val="FF0000"/>
                <w:sz w:val="24"/>
                <w:szCs w:val="24"/>
              </w:rPr>
            </w:pPr>
          </w:p>
          <w:p w14:paraId="47764008" w14:textId="6C12089E" w:rsidR="00227B42" w:rsidRDefault="00227B42" w:rsidP="00227B42">
            <w:pPr>
              <w:rPr>
                <w:rFonts w:asciiTheme="minorHAnsi" w:eastAsiaTheme="minorEastAsia" w:hAnsiTheme="minorHAnsi"/>
                <w:b w:val="0"/>
                <w:bCs w:val="0"/>
                <w:color w:val="FF0000"/>
                <w:szCs w:val="24"/>
              </w:rPr>
            </w:pPr>
          </w:p>
          <w:p w14:paraId="0AE17DDA" w14:textId="07A5CFC4" w:rsidR="00227B42" w:rsidRDefault="00227B42" w:rsidP="00227B42">
            <w:pPr>
              <w:rPr>
                <w:rFonts w:asciiTheme="minorHAnsi" w:eastAsiaTheme="minorEastAsia" w:hAnsiTheme="minorHAnsi"/>
                <w:b w:val="0"/>
                <w:bCs w:val="0"/>
                <w:color w:val="FF0000"/>
                <w:szCs w:val="24"/>
              </w:rPr>
            </w:pPr>
          </w:p>
          <w:p w14:paraId="7F20552F" w14:textId="1670FB1D" w:rsidR="00227B42" w:rsidRDefault="00227B42" w:rsidP="00227B42">
            <w:pPr>
              <w:rPr>
                <w:rFonts w:asciiTheme="minorHAnsi" w:eastAsiaTheme="minorEastAsia" w:hAnsiTheme="minorHAnsi"/>
                <w:b w:val="0"/>
                <w:bCs w:val="0"/>
                <w:color w:val="FF0000"/>
                <w:szCs w:val="24"/>
              </w:rPr>
            </w:pPr>
          </w:p>
          <w:p w14:paraId="075E57F0" w14:textId="77777777" w:rsidR="00227B42" w:rsidRPr="00227B42" w:rsidRDefault="00227B42" w:rsidP="00227B42">
            <w:pPr>
              <w:rPr>
                <w:rFonts w:asciiTheme="minorHAnsi" w:eastAsiaTheme="minorEastAsia" w:hAnsiTheme="minorHAnsi"/>
                <w:color w:val="FF0000"/>
                <w:szCs w:val="24"/>
              </w:rPr>
            </w:pPr>
          </w:p>
          <w:p w14:paraId="78A84EF8" w14:textId="79D461DC" w:rsidR="00DC408F" w:rsidRPr="00960C68" w:rsidRDefault="00DC408F" w:rsidP="00DC408F">
            <w:pPr>
              <w:pStyle w:val="ListParagraph"/>
              <w:spacing w:before="240"/>
              <w:ind w:left="360"/>
              <w:rPr>
                <w:rFonts w:asciiTheme="minorHAnsi" w:eastAsiaTheme="minorEastAsia" w:hAnsiTheme="minorHAnsi"/>
                <w:b w:val="0"/>
                <w:bCs w:val="0"/>
                <w:color w:val="FF0000"/>
                <w:sz w:val="24"/>
                <w:szCs w:val="24"/>
              </w:rPr>
            </w:pPr>
          </w:p>
        </w:tc>
        <w:tc>
          <w:tcPr>
            <w:tcW w:w="2268" w:type="dxa"/>
            <w:gridSpan w:val="2"/>
            <w:tcBorders>
              <w:bottom w:val="single" w:sz="4" w:space="0" w:color="auto"/>
            </w:tcBorders>
            <w:shd w:val="clear" w:color="auto" w:fill="auto"/>
          </w:tcPr>
          <w:p w14:paraId="057C02A3" w14:textId="77777777" w:rsidR="000F7316" w:rsidRPr="00960C68" w:rsidRDefault="000F7316" w:rsidP="007B4032">
            <w:pPr>
              <w:jc w:val="center"/>
              <w:cnfStyle w:val="000000100000" w:firstRow="0" w:lastRow="0" w:firstColumn="0" w:lastColumn="0" w:oddVBand="0" w:evenVBand="0" w:oddHBand="1" w:evenHBand="0" w:firstRowFirstColumn="0" w:firstRowLastColumn="0" w:lastRowFirstColumn="0" w:lastRowLastColumn="0"/>
              <w:rPr>
                <w:rFonts w:cs="Arial"/>
                <w:color w:val="FF0000"/>
                <w:szCs w:val="24"/>
              </w:rPr>
            </w:pPr>
          </w:p>
          <w:p w14:paraId="07B05270" w14:textId="7CA949AA" w:rsidR="00B0348E" w:rsidRPr="00960C68" w:rsidRDefault="00B0348E" w:rsidP="007B4032">
            <w:pPr>
              <w:jc w:val="center"/>
              <w:cnfStyle w:val="000000100000" w:firstRow="0" w:lastRow="0" w:firstColumn="0" w:lastColumn="0" w:oddVBand="0" w:evenVBand="0" w:oddHBand="1" w:evenHBand="0" w:firstRowFirstColumn="0" w:firstRowLastColumn="0" w:lastRowFirstColumn="0" w:lastRowLastColumn="0"/>
              <w:rPr>
                <w:rFonts w:cs="Arial"/>
                <w:color w:val="FF0000"/>
                <w:szCs w:val="24"/>
              </w:rPr>
            </w:pPr>
            <w:r w:rsidRPr="00CA725A">
              <w:rPr>
                <w:rFonts w:cs="Arial"/>
                <w:color w:val="000000" w:themeColor="text1"/>
                <w:szCs w:val="24"/>
              </w:rPr>
              <w:t>40%</w:t>
            </w:r>
          </w:p>
        </w:tc>
      </w:tr>
      <w:tr w:rsidR="009B6F9F" w:rsidRPr="00960C68" w14:paraId="20E14FA1" w14:textId="77777777" w:rsidTr="0A49EBF1">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7FEF7826" w14:textId="564A0C1A" w:rsidR="00891FCA" w:rsidRPr="00E42A79" w:rsidRDefault="00213450" w:rsidP="00F621E5">
            <w:pPr>
              <w:rPr>
                <w:rFonts w:cs="Arial"/>
                <w:b w:val="0"/>
                <w:bCs w:val="0"/>
                <w:color w:val="000000" w:themeColor="text1"/>
                <w:szCs w:val="24"/>
              </w:rPr>
            </w:pPr>
            <w:r w:rsidRPr="00E42A79">
              <w:rPr>
                <w:rFonts w:cs="Arial"/>
                <w:b w:val="0"/>
                <w:bCs w:val="0"/>
                <w:color w:val="000000" w:themeColor="text1"/>
                <w:szCs w:val="24"/>
              </w:rPr>
              <w:t xml:space="preserve">Specification </w:t>
            </w:r>
            <w:r w:rsidR="00891FCA" w:rsidRPr="00E42A79">
              <w:rPr>
                <w:rFonts w:cs="Arial"/>
                <w:b w:val="0"/>
                <w:bCs w:val="0"/>
                <w:color w:val="000000" w:themeColor="text1"/>
                <w:szCs w:val="24"/>
              </w:rPr>
              <w:t>Component 3</w:t>
            </w:r>
            <w:r w:rsidRPr="00E42A79">
              <w:rPr>
                <w:rFonts w:cs="Arial"/>
                <w:b w:val="0"/>
                <w:bCs w:val="0"/>
                <w:color w:val="000000" w:themeColor="text1"/>
                <w:szCs w:val="24"/>
              </w:rPr>
              <w:t>:</w:t>
            </w:r>
            <w:r w:rsidR="00891FCA" w:rsidRPr="00E42A79">
              <w:rPr>
                <w:rFonts w:cs="Arial"/>
                <w:b w:val="0"/>
                <w:bCs w:val="0"/>
                <w:color w:val="000000" w:themeColor="text1"/>
                <w:szCs w:val="24"/>
              </w:rPr>
              <w:t xml:space="preserve"> </w:t>
            </w:r>
            <w:r w:rsidR="00302CF1" w:rsidRPr="00E42A79">
              <w:rPr>
                <w:rFonts w:cs="Arial"/>
                <w:b w:val="0"/>
                <w:bCs w:val="0"/>
                <w:color w:val="000000" w:themeColor="text1"/>
                <w:szCs w:val="24"/>
              </w:rPr>
              <w:t xml:space="preserve">Compliance, </w:t>
            </w:r>
            <w:r w:rsidR="00891FCA" w:rsidRPr="00E42A79">
              <w:rPr>
                <w:rFonts w:cs="Arial"/>
                <w:b w:val="0"/>
                <w:bCs w:val="0"/>
                <w:color w:val="000000" w:themeColor="text1"/>
                <w:szCs w:val="24"/>
              </w:rPr>
              <w:t xml:space="preserve">Auditing and </w:t>
            </w:r>
            <w:r w:rsidR="00302CF1" w:rsidRPr="00E42A79">
              <w:rPr>
                <w:rFonts w:cs="Arial"/>
                <w:b w:val="0"/>
                <w:bCs w:val="0"/>
                <w:color w:val="000000" w:themeColor="text1"/>
                <w:szCs w:val="24"/>
              </w:rPr>
              <w:t xml:space="preserve">Quality Assurance </w:t>
            </w:r>
            <w:r w:rsidR="00891FCA" w:rsidRPr="00E42A79">
              <w:rPr>
                <w:rFonts w:cs="Arial"/>
                <w:color w:val="000000" w:themeColor="text1"/>
                <w:szCs w:val="24"/>
              </w:rPr>
              <w:t xml:space="preserve"> </w:t>
            </w:r>
            <w:r w:rsidRPr="00E42A79">
              <w:rPr>
                <w:rFonts w:cs="Arial"/>
                <w:color w:val="000000" w:themeColor="text1"/>
                <w:szCs w:val="24"/>
              </w:rPr>
              <w:t xml:space="preserve">- </w:t>
            </w:r>
            <w:r w:rsidR="00891FCA" w:rsidRPr="00E42A79">
              <w:rPr>
                <w:rFonts w:cs="Arial"/>
                <w:color w:val="000000" w:themeColor="text1"/>
                <w:szCs w:val="24"/>
              </w:rPr>
              <w:t xml:space="preserve">weighting </w:t>
            </w:r>
            <w:r w:rsidR="00E720CF">
              <w:rPr>
                <w:rFonts w:cs="Arial"/>
                <w:color w:val="000000" w:themeColor="text1"/>
                <w:szCs w:val="24"/>
              </w:rPr>
              <w:t>10</w:t>
            </w:r>
            <w:r w:rsidR="00891FCA" w:rsidRPr="00E42A79">
              <w:rPr>
                <w:rFonts w:cs="Arial"/>
                <w:color w:val="000000" w:themeColor="text1"/>
                <w:szCs w:val="24"/>
              </w:rPr>
              <w:t>%</w:t>
            </w:r>
          </w:p>
        </w:tc>
      </w:tr>
      <w:tr w:rsidR="009B6F9F" w:rsidRPr="00960C68" w14:paraId="7F52CC96" w14:textId="56316C71" w:rsidTr="0A49EB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40" w:type="dxa"/>
            <w:gridSpan w:val="2"/>
            <w:shd w:val="clear" w:color="auto" w:fill="D9D9D9" w:themeFill="background1" w:themeFillShade="D9"/>
          </w:tcPr>
          <w:p w14:paraId="7E32D643" w14:textId="08F02B32" w:rsidR="00F066F7" w:rsidRPr="00E42A79" w:rsidRDefault="00F066F7" w:rsidP="001E6CC3">
            <w:pPr>
              <w:jc w:val="center"/>
              <w:rPr>
                <w:rFonts w:cs="Arial"/>
                <w:b w:val="0"/>
                <w:bCs w:val="0"/>
                <w:color w:val="000000" w:themeColor="text1"/>
                <w:szCs w:val="24"/>
              </w:rPr>
            </w:pPr>
            <w:r w:rsidRPr="00E42A79">
              <w:rPr>
                <w:rFonts w:cs="Arial"/>
                <w:b w:val="0"/>
                <w:bCs w:val="0"/>
                <w:color w:val="000000" w:themeColor="text1"/>
                <w:szCs w:val="24"/>
              </w:rPr>
              <w:t>Scoring Parameters</w:t>
            </w:r>
          </w:p>
        </w:tc>
        <w:tc>
          <w:tcPr>
            <w:tcW w:w="2253" w:type="dxa"/>
            <w:shd w:val="clear" w:color="auto" w:fill="D9D9D9" w:themeFill="background1" w:themeFillShade="D9"/>
          </w:tcPr>
          <w:p w14:paraId="4119FFDF" w14:textId="3E981A27" w:rsidR="00F066F7" w:rsidRPr="00E42A79" w:rsidRDefault="00F066F7" w:rsidP="001E6CC3">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E42A79">
              <w:rPr>
                <w:rFonts w:cs="Arial"/>
                <w:color w:val="000000" w:themeColor="text1"/>
                <w:szCs w:val="24"/>
              </w:rPr>
              <w:t>Sub-Weighting</w:t>
            </w:r>
          </w:p>
        </w:tc>
      </w:tr>
      <w:tr w:rsidR="009B6F9F" w:rsidRPr="00960C68" w14:paraId="5A9A7F6F" w14:textId="77777777" w:rsidTr="0A49EBF1">
        <w:trPr>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373E6D0D" w14:textId="617A1D4F" w:rsidR="005E10A7" w:rsidRPr="00E42A79" w:rsidRDefault="005E10A7" w:rsidP="00BF6F3F">
            <w:pPr>
              <w:jc w:val="center"/>
              <w:rPr>
                <w:rFonts w:cs="Arial"/>
                <w:b w:val="0"/>
                <w:bCs w:val="0"/>
                <w:i/>
                <w:iCs/>
                <w:color w:val="000000" w:themeColor="text1"/>
                <w:szCs w:val="24"/>
              </w:rPr>
            </w:pPr>
            <w:r w:rsidRPr="00E42A79">
              <w:rPr>
                <w:rFonts w:cs="Arial"/>
                <w:i/>
                <w:iCs/>
                <w:color w:val="000000" w:themeColor="text1"/>
                <w:szCs w:val="24"/>
              </w:rPr>
              <w:t>Audit</w:t>
            </w:r>
            <w:r w:rsidR="00E42A79">
              <w:rPr>
                <w:rFonts w:cs="Arial"/>
                <w:i/>
                <w:iCs/>
                <w:color w:val="000000" w:themeColor="text1"/>
                <w:szCs w:val="24"/>
              </w:rPr>
              <w:t>ing trainers to ensure highest standards, monitoring training outcomes, working with stakeholders</w:t>
            </w:r>
          </w:p>
          <w:p w14:paraId="27402F9A" w14:textId="67CE76C8" w:rsidR="005E10A7" w:rsidRPr="00E42A79" w:rsidRDefault="005E10A7" w:rsidP="00F621E5">
            <w:pPr>
              <w:pStyle w:val="ListParagraph"/>
              <w:spacing w:before="240"/>
              <w:ind w:left="360"/>
              <w:rPr>
                <w:rFonts w:ascii="Arial" w:hAnsi="Arial" w:cs="Arial"/>
                <w:b w:val="0"/>
                <w:bCs w:val="0"/>
                <w:color w:val="000000" w:themeColor="text1"/>
                <w:sz w:val="24"/>
                <w:szCs w:val="24"/>
              </w:rPr>
            </w:pPr>
            <w:r w:rsidRPr="00E42A79">
              <w:rPr>
                <w:rFonts w:ascii="Arial" w:hAnsi="Arial" w:cs="Arial"/>
                <w:b w:val="0"/>
                <w:bCs w:val="0"/>
                <w:color w:val="000000" w:themeColor="text1"/>
                <w:sz w:val="24"/>
                <w:szCs w:val="24"/>
              </w:rPr>
              <w:t xml:space="preserve">Your response </w:t>
            </w:r>
            <w:r w:rsidR="009218D6" w:rsidRPr="00E42A79">
              <w:rPr>
                <w:rFonts w:ascii="Arial" w:hAnsi="Arial" w:cs="Arial"/>
                <w:b w:val="0"/>
                <w:bCs w:val="0"/>
                <w:color w:val="000000" w:themeColor="text1"/>
                <w:sz w:val="24"/>
                <w:szCs w:val="24"/>
              </w:rPr>
              <w:t xml:space="preserve">shall </w:t>
            </w:r>
            <w:r w:rsidRPr="00E42A79">
              <w:rPr>
                <w:rFonts w:ascii="Arial" w:hAnsi="Arial" w:cs="Arial"/>
                <w:b w:val="0"/>
                <w:bCs w:val="0"/>
                <w:color w:val="000000" w:themeColor="text1"/>
                <w:sz w:val="24"/>
                <w:szCs w:val="24"/>
              </w:rPr>
              <w:t>include</w:t>
            </w:r>
            <w:r w:rsidR="00662727" w:rsidRPr="00E42A79">
              <w:rPr>
                <w:rFonts w:ascii="Arial" w:hAnsi="Arial" w:cs="Arial"/>
                <w:b w:val="0"/>
                <w:bCs w:val="0"/>
                <w:color w:val="000000" w:themeColor="text1"/>
                <w:sz w:val="24"/>
                <w:szCs w:val="24"/>
              </w:rPr>
              <w:t xml:space="preserve"> as a minimum:</w:t>
            </w:r>
            <w:r w:rsidRPr="00E42A79">
              <w:rPr>
                <w:rFonts w:ascii="Arial" w:hAnsi="Arial" w:cs="Arial"/>
                <w:b w:val="0"/>
                <w:bCs w:val="0"/>
                <w:color w:val="000000" w:themeColor="text1"/>
                <w:sz w:val="24"/>
                <w:szCs w:val="24"/>
              </w:rPr>
              <w:t xml:space="preserve"> </w:t>
            </w:r>
          </w:p>
          <w:p w14:paraId="298E4C16" w14:textId="453AFAED" w:rsidR="005E10A7" w:rsidRPr="00E42A79" w:rsidRDefault="005E10A7" w:rsidP="00E42A79">
            <w:pPr>
              <w:pStyle w:val="ListParagraph"/>
              <w:numPr>
                <w:ilvl w:val="0"/>
                <w:numId w:val="38"/>
              </w:numPr>
              <w:spacing w:before="240"/>
              <w:rPr>
                <w:rFonts w:ascii="Arial" w:hAnsi="Arial" w:cs="Arial"/>
                <w:b w:val="0"/>
                <w:bCs w:val="0"/>
                <w:color w:val="000000" w:themeColor="text1"/>
                <w:sz w:val="24"/>
                <w:szCs w:val="24"/>
              </w:rPr>
            </w:pPr>
            <w:r w:rsidRPr="00E42A79">
              <w:rPr>
                <w:rFonts w:ascii="Arial" w:hAnsi="Arial" w:cs="Arial"/>
                <w:b w:val="0"/>
                <w:bCs w:val="0"/>
                <w:color w:val="000000" w:themeColor="text1"/>
                <w:sz w:val="24"/>
                <w:szCs w:val="24"/>
              </w:rPr>
              <w:t>Your approach to</w:t>
            </w:r>
            <w:r w:rsidR="00302CF1" w:rsidRPr="00E42A79">
              <w:rPr>
                <w:rFonts w:ascii="Arial" w:hAnsi="Arial" w:cs="Arial"/>
                <w:b w:val="0"/>
                <w:bCs w:val="0"/>
                <w:color w:val="000000" w:themeColor="text1"/>
                <w:sz w:val="24"/>
                <w:szCs w:val="24"/>
              </w:rPr>
              <w:t xml:space="preserve"> auditing and monitoring</w:t>
            </w:r>
            <w:r w:rsidRPr="00E42A79">
              <w:rPr>
                <w:rFonts w:ascii="Arial" w:hAnsi="Arial" w:cs="Arial"/>
                <w:b w:val="0"/>
                <w:bCs w:val="0"/>
                <w:color w:val="000000" w:themeColor="text1"/>
                <w:sz w:val="24"/>
                <w:szCs w:val="24"/>
              </w:rPr>
              <w:t xml:space="preserve"> </w:t>
            </w:r>
          </w:p>
          <w:p w14:paraId="0A81028D" w14:textId="19F7E712" w:rsidR="005E10A7" w:rsidRPr="00E42A79" w:rsidRDefault="005E10A7" w:rsidP="002D515D">
            <w:pPr>
              <w:pStyle w:val="ListParagraph"/>
              <w:numPr>
                <w:ilvl w:val="0"/>
                <w:numId w:val="38"/>
              </w:numPr>
              <w:spacing w:before="240"/>
              <w:rPr>
                <w:rFonts w:ascii="Arial" w:hAnsi="Arial" w:cs="Arial"/>
                <w:b w:val="0"/>
                <w:bCs w:val="0"/>
                <w:color w:val="000000" w:themeColor="text1"/>
                <w:sz w:val="24"/>
                <w:szCs w:val="24"/>
              </w:rPr>
            </w:pPr>
            <w:r w:rsidRPr="00E42A79">
              <w:rPr>
                <w:rFonts w:ascii="Arial" w:hAnsi="Arial" w:cs="Arial"/>
                <w:b w:val="0"/>
                <w:bCs w:val="0"/>
                <w:color w:val="000000" w:themeColor="text1"/>
                <w:sz w:val="24"/>
                <w:szCs w:val="24"/>
              </w:rPr>
              <w:t xml:space="preserve">Your approach to </w:t>
            </w:r>
            <w:r w:rsidR="00E42A79">
              <w:rPr>
                <w:rFonts w:ascii="Arial" w:hAnsi="Arial" w:cs="Arial"/>
                <w:b w:val="0"/>
                <w:bCs w:val="0"/>
                <w:color w:val="000000" w:themeColor="text1"/>
                <w:sz w:val="24"/>
                <w:szCs w:val="24"/>
              </w:rPr>
              <w:t xml:space="preserve">ensuring trainers are of the highest quality </w:t>
            </w:r>
          </w:p>
          <w:p w14:paraId="22F05F79" w14:textId="6CBAFD5D" w:rsidR="00E42A79" w:rsidRPr="00E42A79" w:rsidRDefault="00E42A79" w:rsidP="00E42A79">
            <w:pPr>
              <w:pStyle w:val="ListParagraph"/>
              <w:numPr>
                <w:ilvl w:val="0"/>
                <w:numId w:val="38"/>
              </w:numPr>
              <w:spacing w:before="240"/>
              <w:rPr>
                <w:rFonts w:ascii="Arial" w:hAnsi="Arial" w:cs="Arial"/>
                <w:b w:val="0"/>
                <w:bCs w:val="0"/>
                <w:color w:val="000000" w:themeColor="text1"/>
                <w:sz w:val="24"/>
                <w:szCs w:val="24"/>
              </w:rPr>
            </w:pPr>
            <w:r>
              <w:rPr>
                <w:rFonts w:ascii="Arial" w:hAnsi="Arial" w:cs="Arial"/>
                <w:b w:val="0"/>
                <w:bCs w:val="0"/>
                <w:color w:val="000000" w:themeColor="text1"/>
                <w:sz w:val="24"/>
                <w:szCs w:val="24"/>
              </w:rPr>
              <w:t xml:space="preserve">Your approach to working with </w:t>
            </w:r>
            <w:r w:rsidR="00C24B95">
              <w:rPr>
                <w:rFonts w:ascii="Arial" w:hAnsi="Arial" w:cs="Arial"/>
                <w:b w:val="0"/>
                <w:bCs w:val="0"/>
                <w:color w:val="000000" w:themeColor="text1"/>
                <w:sz w:val="24"/>
                <w:szCs w:val="24"/>
              </w:rPr>
              <w:t xml:space="preserve">training and other </w:t>
            </w:r>
            <w:r>
              <w:rPr>
                <w:rFonts w:ascii="Arial" w:hAnsi="Arial" w:cs="Arial"/>
                <w:b w:val="0"/>
                <w:bCs w:val="0"/>
                <w:color w:val="000000" w:themeColor="text1"/>
                <w:sz w:val="24"/>
                <w:szCs w:val="24"/>
              </w:rPr>
              <w:t>stakeholders</w:t>
            </w:r>
          </w:p>
          <w:p w14:paraId="4EFFBB1D" w14:textId="02B9364F" w:rsidR="005E10A7" w:rsidRPr="00E42A79" w:rsidRDefault="005E10A7" w:rsidP="00E42A79">
            <w:pPr>
              <w:pStyle w:val="ListParagraph"/>
              <w:spacing w:before="240"/>
              <w:ind w:left="360"/>
              <w:rPr>
                <w:rFonts w:cs="Arial"/>
                <w:b w:val="0"/>
                <w:bCs w:val="0"/>
                <w:color w:val="000000" w:themeColor="text1"/>
                <w:szCs w:val="24"/>
              </w:rPr>
            </w:pPr>
          </w:p>
          <w:p w14:paraId="70EA6542" w14:textId="77777777" w:rsidR="005E10A7" w:rsidRPr="00E42A79" w:rsidRDefault="005E10A7" w:rsidP="00C63FCD">
            <w:pPr>
              <w:pStyle w:val="ListParagraph"/>
              <w:spacing w:before="240"/>
              <w:ind w:left="360"/>
              <w:rPr>
                <w:rFonts w:cs="Arial"/>
                <w:color w:val="000000" w:themeColor="text1"/>
                <w:szCs w:val="24"/>
              </w:rPr>
            </w:pPr>
          </w:p>
        </w:tc>
        <w:tc>
          <w:tcPr>
            <w:tcW w:w="2268" w:type="dxa"/>
            <w:gridSpan w:val="2"/>
            <w:shd w:val="clear" w:color="auto" w:fill="auto"/>
          </w:tcPr>
          <w:p w14:paraId="6B3B9780" w14:textId="77777777" w:rsidR="005E10A7" w:rsidRPr="00E42A79" w:rsidRDefault="005E10A7"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682FF385" w14:textId="77777777" w:rsidR="005E10A7" w:rsidRPr="00E42A79" w:rsidRDefault="005E10A7"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129E366C" w14:textId="77777777" w:rsidR="005E10A7" w:rsidRPr="00E42A79" w:rsidRDefault="005E10A7"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sidRPr="00E42A79">
              <w:rPr>
                <w:rFonts w:cs="Arial"/>
                <w:color w:val="000000" w:themeColor="text1"/>
                <w:szCs w:val="24"/>
              </w:rPr>
              <w:t>50%</w:t>
            </w:r>
          </w:p>
        </w:tc>
      </w:tr>
      <w:tr w:rsidR="009B6F9F" w:rsidRPr="00960C68" w14:paraId="70EA0452" w14:textId="77777777" w:rsidTr="0A49EBF1">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53525003" w14:textId="5B79BBE2" w:rsidR="005E10A7" w:rsidRPr="004A29C8" w:rsidRDefault="005E10A7" w:rsidP="00BF6F3F">
            <w:pPr>
              <w:jc w:val="center"/>
              <w:rPr>
                <w:rFonts w:cs="Arial"/>
                <w:b w:val="0"/>
                <w:bCs w:val="0"/>
                <w:i/>
                <w:iCs/>
                <w:color w:val="000000" w:themeColor="text1"/>
                <w:szCs w:val="24"/>
              </w:rPr>
            </w:pPr>
            <w:r w:rsidRPr="004A29C8">
              <w:rPr>
                <w:rFonts w:cs="Arial"/>
                <w:i/>
                <w:iCs/>
                <w:color w:val="000000" w:themeColor="text1"/>
                <w:szCs w:val="24"/>
              </w:rPr>
              <w:lastRenderedPageBreak/>
              <w:t>Compliance and Quality Assurance</w:t>
            </w:r>
          </w:p>
          <w:p w14:paraId="6C07CD90" w14:textId="734441F9" w:rsidR="00227B42" w:rsidRPr="00C63FCD" w:rsidRDefault="005E10A7" w:rsidP="00F621E5">
            <w:pPr>
              <w:pStyle w:val="ListParagraph"/>
              <w:numPr>
                <w:ilvl w:val="0"/>
                <w:numId w:val="38"/>
              </w:numPr>
              <w:spacing w:before="240"/>
              <w:rPr>
                <w:rFonts w:cs="Arial"/>
                <w:b w:val="0"/>
                <w:bCs w:val="0"/>
                <w:color w:val="000000" w:themeColor="text1"/>
                <w:szCs w:val="24"/>
              </w:rPr>
            </w:pPr>
            <w:r w:rsidRPr="004A29C8">
              <w:rPr>
                <w:rFonts w:ascii="Arial" w:hAnsi="Arial" w:cs="Arial"/>
                <w:b w:val="0"/>
                <w:bCs w:val="0"/>
                <w:color w:val="000000" w:themeColor="text1"/>
                <w:sz w:val="24"/>
                <w:szCs w:val="24"/>
              </w:rPr>
              <w:t xml:space="preserve">Your response </w:t>
            </w:r>
            <w:r w:rsidR="009218D6" w:rsidRPr="004A29C8">
              <w:rPr>
                <w:rFonts w:ascii="Arial" w:hAnsi="Arial" w:cs="Arial"/>
                <w:b w:val="0"/>
                <w:bCs w:val="0"/>
                <w:color w:val="000000" w:themeColor="text1"/>
                <w:sz w:val="24"/>
                <w:szCs w:val="24"/>
              </w:rPr>
              <w:t xml:space="preserve">shall </w:t>
            </w:r>
            <w:r w:rsidRPr="004A29C8">
              <w:rPr>
                <w:rFonts w:ascii="Arial" w:hAnsi="Arial" w:cs="Arial"/>
                <w:b w:val="0"/>
                <w:bCs w:val="0"/>
                <w:color w:val="000000" w:themeColor="text1"/>
                <w:sz w:val="24"/>
                <w:szCs w:val="24"/>
              </w:rPr>
              <w:t>include</w:t>
            </w:r>
            <w:r w:rsidR="00662727" w:rsidRPr="004A29C8">
              <w:rPr>
                <w:rFonts w:ascii="Arial" w:hAnsi="Arial" w:cs="Arial"/>
                <w:b w:val="0"/>
                <w:bCs w:val="0"/>
                <w:color w:val="000000" w:themeColor="text1"/>
                <w:sz w:val="24"/>
                <w:szCs w:val="24"/>
              </w:rPr>
              <w:t xml:space="preserve"> as a minimum</w:t>
            </w:r>
            <w:r w:rsidRPr="004A29C8">
              <w:rPr>
                <w:rFonts w:ascii="Arial" w:hAnsi="Arial" w:cs="Arial"/>
                <w:b w:val="0"/>
                <w:bCs w:val="0"/>
                <w:color w:val="000000" w:themeColor="text1"/>
                <w:sz w:val="24"/>
                <w:szCs w:val="24"/>
              </w:rPr>
              <w:t xml:space="preserve"> your approach to ensuring standards are maintained, verified and improved. </w:t>
            </w:r>
          </w:p>
          <w:p w14:paraId="17D45417" w14:textId="7C1FD3A8" w:rsidR="00227B42" w:rsidRPr="004A29C8" w:rsidRDefault="00227B42" w:rsidP="00F621E5">
            <w:pPr>
              <w:rPr>
                <w:rFonts w:cs="Arial"/>
                <w:color w:val="000000" w:themeColor="text1"/>
                <w:szCs w:val="24"/>
              </w:rPr>
            </w:pPr>
          </w:p>
        </w:tc>
        <w:tc>
          <w:tcPr>
            <w:tcW w:w="2268" w:type="dxa"/>
            <w:gridSpan w:val="2"/>
            <w:tcBorders>
              <w:bottom w:val="single" w:sz="4" w:space="0" w:color="auto"/>
            </w:tcBorders>
            <w:shd w:val="clear" w:color="auto" w:fill="auto"/>
          </w:tcPr>
          <w:p w14:paraId="47AAB765" w14:textId="77777777" w:rsidR="005E10A7" w:rsidRPr="004A29C8" w:rsidRDefault="005E10A7"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p w14:paraId="7B4A6AA4" w14:textId="77777777" w:rsidR="005E10A7" w:rsidRPr="004A29C8" w:rsidRDefault="005E10A7" w:rsidP="007B4032">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sidRPr="004A29C8">
              <w:rPr>
                <w:rFonts w:cs="Arial"/>
                <w:color w:val="000000" w:themeColor="text1"/>
                <w:szCs w:val="24"/>
              </w:rPr>
              <w:t>50%</w:t>
            </w:r>
          </w:p>
        </w:tc>
      </w:tr>
      <w:tr w:rsidR="009B6F9F" w:rsidRPr="00960C68" w14:paraId="47AE944D" w14:textId="77777777" w:rsidTr="0A49EBF1">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1BB69CEB" w14:textId="7299D54F" w:rsidR="00891FCA" w:rsidRPr="00E552AC" w:rsidRDefault="00213450" w:rsidP="00F621E5">
            <w:pPr>
              <w:rPr>
                <w:rFonts w:cs="Arial"/>
                <w:color w:val="000000" w:themeColor="text1"/>
                <w:szCs w:val="24"/>
              </w:rPr>
            </w:pPr>
            <w:r w:rsidRPr="00E552AC">
              <w:rPr>
                <w:rFonts w:cs="Arial"/>
                <w:b w:val="0"/>
                <w:bCs w:val="0"/>
                <w:color w:val="000000" w:themeColor="text1"/>
                <w:szCs w:val="24"/>
              </w:rPr>
              <w:t xml:space="preserve">Specification </w:t>
            </w:r>
            <w:r w:rsidR="00891FCA" w:rsidRPr="00E552AC">
              <w:rPr>
                <w:rFonts w:cs="Arial"/>
                <w:b w:val="0"/>
                <w:bCs w:val="0"/>
                <w:color w:val="000000" w:themeColor="text1"/>
                <w:szCs w:val="24"/>
              </w:rPr>
              <w:t>Component 4</w:t>
            </w:r>
            <w:r w:rsidRPr="00E552AC">
              <w:rPr>
                <w:rFonts w:cs="Arial"/>
                <w:b w:val="0"/>
                <w:bCs w:val="0"/>
                <w:color w:val="000000" w:themeColor="text1"/>
                <w:szCs w:val="24"/>
              </w:rPr>
              <w:t>:</w:t>
            </w:r>
            <w:r w:rsidR="00891FCA" w:rsidRPr="00E552AC">
              <w:rPr>
                <w:rFonts w:cs="Arial"/>
                <w:b w:val="0"/>
                <w:bCs w:val="0"/>
                <w:color w:val="000000" w:themeColor="text1"/>
                <w:szCs w:val="24"/>
              </w:rPr>
              <w:t xml:space="preserve"> Communication and Marketing</w:t>
            </w:r>
            <w:r w:rsidR="00891FCA" w:rsidRPr="00E552AC">
              <w:rPr>
                <w:rFonts w:cs="Arial"/>
                <w:color w:val="000000" w:themeColor="text1"/>
                <w:szCs w:val="24"/>
              </w:rPr>
              <w:t xml:space="preserve"> </w:t>
            </w:r>
            <w:r w:rsidRPr="00E552AC">
              <w:rPr>
                <w:rFonts w:cs="Arial"/>
                <w:color w:val="000000" w:themeColor="text1"/>
                <w:szCs w:val="24"/>
              </w:rPr>
              <w:t xml:space="preserve">- </w:t>
            </w:r>
            <w:r w:rsidR="00891FCA" w:rsidRPr="00E552AC">
              <w:rPr>
                <w:rFonts w:cs="Arial"/>
                <w:color w:val="000000" w:themeColor="text1"/>
                <w:szCs w:val="24"/>
              </w:rPr>
              <w:t xml:space="preserve">weighting </w:t>
            </w:r>
            <w:r w:rsidR="00097A69" w:rsidRPr="00E552AC">
              <w:rPr>
                <w:rFonts w:cs="Arial"/>
                <w:color w:val="000000" w:themeColor="text1"/>
                <w:szCs w:val="24"/>
              </w:rPr>
              <w:t>1</w:t>
            </w:r>
            <w:r w:rsidR="00564E2B">
              <w:rPr>
                <w:rFonts w:cs="Arial"/>
                <w:color w:val="000000" w:themeColor="text1"/>
                <w:szCs w:val="24"/>
              </w:rPr>
              <w:t>5</w:t>
            </w:r>
            <w:r w:rsidR="00891FCA" w:rsidRPr="00E552AC">
              <w:rPr>
                <w:rFonts w:cs="Arial"/>
                <w:color w:val="000000" w:themeColor="text1"/>
                <w:szCs w:val="24"/>
              </w:rPr>
              <w:t>%</w:t>
            </w:r>
          </w:p>
        </w:tc>
      </w:tr>
      <w:tr w:rsidR="009B6F9F" w:rsidRPr="00960C68" w14:paraId="37E91426" w14:textId="2B42A2B8" w:rsidTr="0A49EBF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D9D9D9" w:themeFill="background1" w:themeFillShade="D9"/>
          </w:tcPr>
          <w:p w14:paraId="00397924" w14:textId="4ABDC9AF" w:rsidR="00F066F7" w:rsidRPr="00E552AC" w:rsidRDefault="00F066F7" w:rsidP="001E6CC3">
            <w:pPr>
              <w:jc w:val="center"/>
              <w:rPr>
                <w:rFonts w:cs="Arial"/>
                <w:b w:val="0"/>
                <w:color w:val="000000" w:themeColor="text1"/>
                <w:szCs w:val="24"/>
              </w:rPr>
            </w:pPr>
            <w:r w:rsidRPr="00E552AC">
              <w:rPr>
                <w:rFonts w:cs="Arial"/>
                <w:color w:val="000000" w:themeColor="text1"/>
                <w:szCs w:val="24"/>
              </w:rPr>
              <w:t>Scoring Parameters</w:t>
            </w:r>
          </w:p>
        </w:tc>
        <w:tc>
          <w:tcPr>
            <w:tcW w:w="2268" w:type="dxa"/>
            <w:gridSpan w:val="2"/>
            <w:shd w:val="clear" w:color="auto" w:fill="D9D9D9" w:themeFill="background1" w:themeFillShade="D9"/>
          </w:tcPr>
          <w:p w14:paraId="3669257E" w14:textId="22CAB6B5" w:rsidR="00F066F7" w:rsidRPr="00E552AC" w:rsidRDefault="00411CF9" w:rsidP="001E6CC3">
            <w:pPr>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Cs w:val="24"/>
              </w:rPr>
            </w:pPr>
            <w:r w:rsidRPr="00E552AC">
              <w:rPr>
                <w:rFonts w:cs="Arial"/>
                <w:bCs/>
                <w:color w:val="000000" w:themeColor="text1"/>
                <w:szCs w:val="24"/>
              </w:rPr>
              <w:t>Sub-Weighting</w:t>
            </w:r>
          </w:p>
        </w:tc>
      </w:tr>
      <w:tr w:rsidR="009B6F9F" w:rsidRPr="00960C68" w14:paraId="3C9BE0D0" w14:textId="77777777" w:rsidTr="0A49EBF1">
        <w:trPr>
          <w:trHeight w:val="103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1D619190" w14:textId="2A02070B" w:rsidR="00213450" w:rsidRPr="00E552AC" w:rsidRDefault="004A29C8" w:rsidP="00F621E5">
            <w:pPr>
              <w:jc w:val="center"/>
              <w:rPr>
                <w:rFonts w:cs="Arial"/>
                <w:b w:val="0"/>
                <w:bCs w:val="0"/>
                <w:i/>
                <w:iCs/>
                <w:color w:val="000000" w:themeColor="text1"/>
                <w:szCs w:val="24"/>
              </w:rPr>
            </w:pPr>
            <w:r w:rsidRPr="00E552AC">
              <w:rPr>
                <w:rFonts w:cs="Arial"/>
                <w:i/>
                <w:iCs/>
                <w:color w:val="000000" w:themeColor="text1"/>
                <w:szCs w:val="24"/>
              </w:rPr>
              <w:t>CLOCS</w:t>
            </w:r>
            <w:r w:rsidR="00823A70" w:rsidRPr="00E552AC">
              <w:rPr>
                <w:rFonts w:cs="Arial"/>
                <w:i/>
                <w:iCs/>
                <w:color w:val="000000" w:themeColor="text1"/>
                <w:szCs w:val="24"/>
              </w:rPr>
              <w:t xml:space="preserve"> </w:t>
            </w:r>
            <w:r w:rsidR="00213450" w:rsidRPr="00E552AC">
              <w:rPr>
                <w:rFonts w:cs="Arial"/>
                <w:i/>
                <w:iCs/>
                <w:color w:val="000000" w:themeColor="text1"/>
                <w:szCs w:val="24"/>
              </w:rPr>
              <w:t>Website</w:t>
            </w:r>
            <w:r w:rsidR="00E552AC" w:rsidRPr="00E552AC">
              <w:rPr>
                <w:rFonts w:cs="Arial"/>
                <w:i/>
                <w:iCs/>
                <w:color w:val="000000" w:themeColor="text1"/>
                <w:szCs w:val="24"/>
              </w:rPr>
              <w:t xml:space="preserve"> and Marketing Materials </w:t>
            </w:r>
          </w:p>
          <w:p w14:paraId="61DE1970" w14:textId="1B9F6FE8" w:rsidR="00213450" w:rsidRPr="00E552AC" w:rsidRDefault="0059C3B5" w:rsidP="0A4C45B1">
            <w:pPr>
              <w:rPr>
                <w:rFonts w:cs="Arial"/>
                <w:b w:val="0"/>
                <w:bCs w:val="0"/>
                <w:color w:val="000000" w:themeColor="text1"/>
              </w:rPr>
            </w:pPr>
            <w:r w:rsidRPr="00E552AC">
              <w:rPr>
                <w:rFonts w:cs="Arial"/>
                <w:b w:val="0"/>
                <w:bCs w:val="0"/>
                <w:color w:val="000000" w:themeColor="text1"/>
              </w:rPr>
              <w:t xml:space="preserve">Please provide </w:t>
            </w:r>
            <w:r w:rsidR="0D947A1C" w:rsidRPr="00E552AC">
              <w:rPr>
                <w:rFonts w:cs="Arial"/>
                <w:b w:val="0"/>
                <w:bCs w:val="0"/>
                <w:color w:val="000000" w:themeColor="text1"/>
              </w:rPr>
              <w:t>as a minimum</w:t>
            </w:r>
            <w:r w:rsidR="632A392B" w:rsidRPr="00E552AC">
              <w:rPr>
                <w:rFonts w:cs="Arial"/>
                <w:b w:val="0"/>
                <w:bCs w:val="0"/>
                <w:color w:val="000000" w:themeColor="text1"/>
              </w:rPr>
              <w:t>,</w:t>
            </w:r>
            <w:r w:rsidR="0D947A1C" w:rsidRPr="00E552AC">
              <w:rPr>
                <w:rFonts w:cs="Arial"/>
                <w:b w:val="0"/>
                <w:bCs w:val="0"/>
                <w:color w:val="000000" w:themeColor="text1"/>
              </w:rPr>
              <w:t xml:space="preserve"> </w:t>
            </w:r>
            <w:r w:rsidRPr="00E552AC">
              <w:rPr>
                <w:rFonts w:cs="Arial"/>
                <w:b w:val="0"/>
                <w:bCs w:val="0"/>
                <w:color w:val="000000" w:themeColor="text1"/>
              </w:rPr>
              <w:t xml:space="preserve">details of your proposed </w:t>
            </w:r>
            <w:r w:rsidR="004A29C8" w:rsidRPr="00E552AC">
              <w:rPr>
                <w:rFonts w:cs="Arial"/>
                <w:b w:val="0"/>
                <w:bCs w:val="0"/>
                <w:color w:val="000000" w:themeColor="text1"/>
              </w:rPr>
              <w:t>CLOCS</w:t>
            </w:r>
            <w:r w:rsidRPr="00E552AC">
              <w:rPr>
                <w:rFonts w:cs="Arial"/>
                <w:b w:val="0"/>
                <w:bCs w:val="0"/>
                <w:color w:val="000000" w:themeColor="text1"/>
              </w:rPr>
              <w:t xml:space="preserve"> Online website development, including the production of marketing material</w:t>
            </w:r>
          </w:p>
          <w:p w14:paraId="2082D1FA" w14:textId="5C89F6CF" w:rsidR="00213450" w:rsidRPr="00E552AC" w:rsidRDefault="0059C3B5" w:rsidP="002D515D">
            <w:pPr>
              <w:pStyle w:val="ListParagraph"/>
              <w:numPr>
                <w:ilvl w:val="0"/>
                <w:numId w:val="38"/>
              </w:numPr>
              <w:spacing w:before="240"/>
              <w:rPr>
                <w:rFonts w:cs="Arial"/>
                <w:b w:val="0"/>
                <w:bCs w:val="0"/>
                <w:color w:val="000000" w:themeColor="text1"/>
              </w:rPr>
            </w:pPr>
            <w:r w:rsidRPr="00E552AC">
              <w:rPr>
                <w:rFonts w:ascii="Arial" w:hAnsi="Arial" w:cs="Arial"/>
                <w:b w:val="0"/>
                <w:bCs w:val="0"/>
                <w:color w:val="000000" w:themeColor="text1"/>
                <w:sz w:val="24"/>
                <w:szCs w:val="24"/>
              </w:rPr>
              <w:t xml:space="preserve">Your response </w:t>
            </w:r>
            <w:r w:rsidR="009218D6" w:rsidRPr="00E552AC">
              <w:rPr>
                <w:rFonts w:ascii="Arial" w:hAnsi="Arial" w:cs="Arial"/>
                <w:b w:val="0"/>
                <w:bCs w:val="0"/>
                <w:color w:val="000000" w:themeColor="text1"/>
                <w:sz w:val="24"/>
                <w:szCs w:val="24"/>
              </w:rPr>
              <w:t xml:space="preserve">shall </w:t>
            </w:r>
            <w:r w:rsidRPr="00E552AC">
              <w:rPr>
                <w:rFonts w:ascii="Arial" w:hAnsi="Arial" w:cs="Arial"/>
                <w:b w:val="0"/>
                <w:bCs w:val="0"/>
                <w:color w:val="000000" w:themeColor="text1"/>
                <w:sz w:val="24"/>
                <w:szCs w:val="24"/>
              </w:rPr>
              <w:t xml:space="preserve">include an outline </w:t>
            </w:r>
            <w:r w:rsidR="00E552AC" w:rsidRPr="00E552AC">
              <w:rPr>
                <w:rFonts w:ascii="Arial" w:hAnsi="Arial" w:cs="Arial"/>
                <w:b w:val="0"/>
                <w:bCs w:val="0"/>
                <w:color w:val="000000" w:themeColor="text1"/>
                <w:sz w:val="24"/>
                <w:szCs w:val="24"/>
              </w:rPr>
              <w:t>24</w:t>
            </w:r>
            <w:r w:rsidR="4E8DF267" w:rsidRPr="00E552AC">
              <w:rPr>
                <w:rFonts w:ascii="Arial" w:hAnsi="Arial" w:cs="Arial"/>
                <w:b w:val="0"/>
                <w:bCs w:val="0"/>
                <w:color w:val="000000" w:themeColor="text1"/>
                <w:sz w:val="24"/>
                <w:szCs w:val="24"/>
              </w:rPr>
              <w:t>-</w:t>
            </w:r>
            <w:r w:rsidRPr="00E552AC">
              <w:rPr>
                <w:rFonts w:ascii="Arial" w:hAnsi="Arial" w:cs="Arial"/>
                <w:b w:val="0"/>
                <w:bCs w:val="0"/>
                <w:color w:val="000000" w:themeColor="text1"/>
                <w:sz w:val="24"/>
                <w:szCs w:val="24"/>
              </w:rPr>
              <w:t xml:space="preserve">month Marketing Strategy </w:t>
            </w:r>
            <w:r w:rsidR="7E2F4557" w:rsidRPr="00E552AC">
              <w:rPr>
                <w:rFonts w:ascii="Arial" w:hAnsi="Arial" w:cs="Arial"/>
                <w:b w:val="0"/>
                <w:bCs w:val="0"/>
                <w:color w:val="000000" w:themeColor="text1"/>
                <w:sz w:val="24"/>
                <w:szCs w:val="24"/>
              </w:rPr>
              <w:t xml:space="preserve">covering the period </w:t>
            </w:r>
            <w:r w:rsidRPr="00E552AC">
              <w:rPr>
                <w:rFonts w:ascii="Arial" w:hAnsi="Arial" w:cs="Arial"/>
                <w:b w:val="0"/>
                <w:bCs w:val="0"/>
                <w:color w:val="000000" w:themeColor="text1"/>
                <w:sz w:val="24"/>
                <w:szCs w:val="24"/>
              </w:rPr>
              <w:t xml:space="preserve">from </w:t>
            </w:r>
            <w:r w:rsidR="004A29C8" w:rsidRPr="00E552AC">
              <w:rPr>
                <w:rFonts w:ascii="Arial" w:hAnsi="Arial" w:cs="Arial"/>
                <w:b w:val="0"/>
                <w:bCs w:val="0"/>
                <w:color w:val="000000" w:themeColor="text1"/>
                <w:sz w:val="24"/>
                <w:szCs w:val="24"/>
              </w:rPr>
              <w:t>1</w:t>
            </w:r>
            <w:r w:rsidRPr="00E552AC">
              <w:rPr>
                <w:rFonts w:ascii="Arial" w:hAnsi="Arial" w:cs="Arial"/>
                <w:b w:val="0"/>
                <w:bCs w:val="0"/>
                <w:color w:val="000000" w:themeColor="text1"/>
                <w:sz w:val="24"/>
                <w:szCs w:val="24"/>
              </w:rPr>
              <w:t xml:space="preserve"> </w:t>
            </w:r>
            <w:r w:rsidR="004A29C8" w:rsidRPr="00E552AC">
              <w:rPr>
                <w:rFonts w:ascii="Arial" w:hAnsi="Arial" w:cs="Arial"/>
                <w:b w:val="0"/>
                <w:bCs w:val="0"/>
                <w:color w:val="000000" w:themeColor="text1"/>
                <w:sz w:val="24"/>
                <w:szCs w:val="24"/>
              </w:rPr>
              <w:t>December</w:t>
            </w:r>
            <w:r w:rsidRPr="00E552AC">
              <w:rPr>
                <w:rFonts w:ascii="Arial" w:hAnsi="Arial" w:cs="Arial"/>
                <w:b w:val="0"/>
                <w:bCs w:val="0"/>
                <w:color w:val="000000" w:themeColor="text1"/>
                <w:sz w:val="24"/>
                <w:szCs w:val="24"/>
              </w:rPr>
              <w:t xml:space="preserve"> 202</w:t>
            </w:r>
            <w:r w:rsidR="004A29C8" w:rsidRPr="00E552AC">
              <w:rPr>
                <w:rFonts w:ascii="Arial" w:hAnsi="Arial" w:cs="Arial"/>
                <w:b w:val="0"/>
                <w:bCs w:val="0"/>
                <w:color w:val="000000" w:themeColor="text1"/>
                <w:sz w:val="24"/>
                <w:szCs w:val="24"/>
              </w:rPr>
              <w:t>1</w:t>
            </w:r>
            <w:r w:rsidRPr="00E552AC">
              <w:rPr>
                <w:rFonts w:ascii="Arial" w:hAnsi="Arial" w:cs="Arial"/>
                <w:color w:val="000000" w:themeColor="text1"/>
                <w:sz w:val="24"/>
                <w:szCs w:val="24"/>
              </w:rPr>
              <w:t xml:space="preserve"> </w:t>
            </w:r>
            <w:r w:rsidR="7E2F4557" w:rsidRPr="00E552AC">
              <w:rPr>
                <w:rFonts w:ascii="Arial" w:hAnsi="Arial" w:cs="Arial"/>
                <w:b w:val="0"/>
                <w:color w:val="000000" w:themeColor="text1"/>
                <w:sz w:val="24"/>
                <w:szCs w:val="24"/>
              </w:rPr>
              <w:t xml:space="preserve">to </w:t>
            </w:r>
            <w:r w:rsidR="004A29C8" w:rsidRPr="00E552AC">
              <w:rPr>
                <w:rFonts w:ascii="Arial" w:hAnsi="Arial" w:cs="Arial"/>
                <w:b w:val="0"/>
                <w:color w:val="000000" w:themeColor="text1"/>
                <w:sz w:val="24"/>
                <w:szCs w:val="24"/>
              </w:rPr>
              <w:t>1 December 2023</w:t>
            </w:r>
          </w:p>
        </w:tc>
        <w:tc>
          <w:tcPr>
            <w:tcW w:w="2268" w:type="dxa"/>
            <w:gridSpan w:val="2"/>
            <w:shd w:val="clear" w:color="auto" w:fill="auto"/>
          </w:tcPr>
          <w:p w14:paraId="55BE3A10" w14:textId="77777777" w:rsidR="00213450" w:rsidRPr="00E552AC" w:rsidRDefault="00213450"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7DC65445" w14:textId="72E27E55" w:rsidR="00213450" w:rsidRPr="00E552AC" w:rsidRDefault="00A34F0C" w:rsidP="007B4032">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40</w:t>
            </w:r>
            <w:r w:rsidR="00213450" w:rsidRPr="00E552AC">
              <w:rPr>
                <w:rFonts w:cs="Arial"/>
                <w:color w:val="000000" w:themeColor="text1"/>
                <w:szCs w:val="24"/>
              </w:rPr>
              <w:t>%</w:t>
            </w:r>
          </w:p>
        </w:tc>
      </w:tr>
      <w:tr w:rsidR="009B6F9F" w:rsidRPr="00960C68" w14:paraId="03093E38" w14:textId="77777777" w:rsidTr="0A49EBF1">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4B3B20A5" w14:textId="35ADD767" w:rsidR="00213450" w:rsidRPr="00E552AC" w:rsidRDefault="00213450" w:rsidP="00F621E5">
            <w:pPr>
              <w:jc w:val="center"/>
              <w:rPr>
                <w:rFonts w:cs="Arial"/>
                <w:b w:val="0"/>
                <w:bCs w:val="0"/>
                <w:i/>
                <w:iCs/>
                <w:color w:val="000000" w:themeColor="text1"/>
                <w:szCs w:val="24"/>
              </w:rPr>
            </w:pPr>
            <w:r w:rsidRPr="00E552AC">
              <w:rPr>
                <w:rFonts w:cs="Arial"/>
                <w:i/>
                <w:iCs/>
                <w:color w:val="000000" w:themeColor="text1"/>
                <w:szCs w:val="24"/>
              </w:rPr>
              <w:t>Grow</w:t>
            </w:r>
            <w:r w:rsidR="00A34F0C">
              <w:rPr>
                <w:rFonts w:cs="Arial"/>
                <w:i/>
                <w:iCs/>
                <w:color w:val="000000" w:themeColor="text1"/>
                <w:szCs w:val="24"/>
              </w:rPr>
              <w:t xml:space="preserve">ing members and champions </w:t>
            </w:r>
          </w:p>
          <w:p w14:paraId="41B5A68A" w14:textId="7BCF5F0D" w:rsidR="00213450" w:rsidRPr="00E552AC" w:rsidRDefault="00213450" w:rsidP="002D515D">
            <w:pPr>
              <w:pStyle w:val="ListParagraph"/>
              <w:numPr>
                <w:ilvl w:val="0"/>
                <w:numId w:val="38"/>
              </w:numPr>
              <w:spacing w:before="240"/>
              <w:rPr>
                <w:rFonts w:ascii="Arial" w:hAnsi="Arial" w:cs="Arial"/>
                <w:b w:val="0"/>
                <w:bCs w:val="0"/>
                <w:color w:val="000000" w:themeColor="text1"/>
                <w:sz w:val="24"/>
                <w:szCs w:val="24"/>
              </w:rPr>
            </w:pPr>
            <w:r w:rsidRPr="00E552AC">
              <w:rPr>
                <w:rFonts w:ascii="Arial" w:hAnsi="Arial" w:cs="Arial"/>
                <w:b w:val="0"/>
                <w:bCs w:val="0"/>
                <w:color w:val="000000" w:themeColor="text1"/>
                <w:sz w:val="24"/>
                <w:szCs w:val="24"/>
              </w:rPr>
              <w:t xml:space="preserve">Growth of </w:t>
            </w:r>
            <w:r w:rsidR="004A29C8" w:rsidRPr="00E552AC">
              <w:rPr>
                <w:rFonts w:ascii="Arial" w:hAnsi="Arial" w:cs="Arial"/>
                <w:b w:val="0"/>
                <w:bCs w:val="0"/>
                <w:color w:val="000000" w:themeColor="text1"/>
                <w:sz w:val="24"/>
                <w:szCs w:val="24"/>
              </w:rPr>
              <w:t>CLOCS</w:t>
            </w:r>
            <w:r w:rsidR="00227B42" w:rsidRPr="00E552AC">
              <w:rPr>
                <w:rFonts w:ascii="Arial" w:hAnsi="Arial" w:cs="Arial"/>
                <w:b w:val="0"/>
                <w:bCs w:val="0"/>
                <w:color w:val="000000" w:themeColor="text1"/>
                <w:sz w:val="24"/>
                <w:szCs w:val="24"/>
              </w:rPr>
              <w:t xml:space="preserve"> as a UK wide brand</w:t>
            </w:r>
            <w:r w:rsidRPr="00E552AC">
              <w:rPr>
                <w:rFonts w:ascii="Arial" w:hAnsi="Arial" w:cs="Arial"/>
                <w:b w:val="0"/>
                <w:bCs w:val="0"/>
                <w:color w:val="000000" w:themeColor="text1"/>
                <w:sz w:val="24"/>
                <w:szCs w:val="24"/>
              </w:rPr>
              <w:t xml:space="preserve">- specifying organisations, local authorities and accredited operators </w:t>
            </w:r>
          </w:p>
          <w:p w14:paraId="0D1DBD4F" w14:textId="25083138" w:rsidR="00227B42" w:rsidRPr="00E552AC" w:rsidRDefault="00213450" w:rsidP="002D515D">
            <w:pPr>
              <w:pStyle w:val="ListParagraph"/>
              <w:numPr>
                <w:ilvl w:val="0"/>
                <w:numId w:val="38"/>
              </w:numPr>
              <w:spacing w:before="240"/>
              <w:rPr>
                <w:rFonts w:ascii="Arial" w:hAnsi="Arial" w:cs="Arial"/>
                <w:b w:val="0"/>
                <w:color w:val="000000" w:themeColor="text1"/>
                <w:sz w:val="24"/>
                <w:szCs w:val="24"/>
              </w:rPr>
            </w:pPr>
            <w:r w:rsidRPr="00E552AC">
              <w:rPr>
                <w:rFonts w:ascii="Arial" w:hAnsi="Arial" w:cs="Arial"/>
                <w:b w:val="0"/>
                <w:color w:val="000000" w:themeColor="text1"/>
                <w:sz w:val="24"/>
                <w:szCs w:val="24"/>
              </w:rPr>
              <w:t xml:space="preserve">Your response </w:t>
            </w:r>
            <w:r w:rsidR="009218D6" w:rsidRPr="00E552AC">
              <w:rPr>
                <w:rFonts w:ascii="Arial" w:hAnsi="Arial" w:cs="Arial"/>
                <w:b w:val="0"/>
                <w:bCs w:val="0"/>
                <w:color w:val="000000" w:themeColor="text1"/>
                <w:sz w:val="24"/>
                <w:szCs w:val="24"/>
              </w:rPr>
              <w:t>shall</w:t>
            </w:r>
            <w:r w:rsidR="009218D6" w:rsidRPr="00E552AC">
              <w:rPr>
                <w:rFonts w:ascii="Arial" w:hAnsi="Arial" w:cs="Arial"/>
                <w:b w:val="0"/>
                <w:color w:val="000000" w:themeColor="text1"/>
                <w:sz w:val="24"/>
                <w:szCs w:val="24"/>
              </w:rPr>
              <w:t xml:space="preserve"> </w:t>
            </w:r>
            <w:r w:rsidRPr="00E552AC">
              <w:rPr>
                <w:rFonts w:ascii="Arial" w:hAnsi="Arial" w:cs="Arial"/>
                <w:b w:val="0"/>
                <w:color w:val="000000" w:themeColor="text1"/>
                <w:sz w:val="24"/>
                <w:szCs w:val="24"/>
              </w:rPr>
              <w:t>include how you will engage with, influence</w:t>
            </w:r>
            <w:r w:rsidR="00E552AC" w:rsidRPr="00E552AC">
              <w:rPr>
                <w:rFonts w:ascii="Arial" w:hAnsi="Arial" w:cs="Arial"/>
                <w:b w:val="0"/>
                <w:color w:val="000000" w:themeColor="text1"/>
                <w:sz w:val="24"/>
                <w:szCs w:val="24"/>
              </w:rPr>
              <w:t>, gain support from</w:t>
            </w:r>
            <w:r w:rsidRPr="00E552AC">
              <w:rPr>
                <w:rFonts w:ascii="Arial" w:hAnsi="Arial" w:cs="Arial"/>
                <w:b w:val="0"/>
                <w:color w:val="000000" w:themeColor="text1"/>
                <w:sz w:val="24"/>
                <w:szCs w:val="24"/>
              </w:rPr>
              <w:t xml:space="preserve"> and support such organisations </w:t>
            </w:r>
          </w:p>
          <w:p w14:paraId="31FBEF80" w14:textId="496F878E" w:rsidR="00267D26" w:rsidRPr="00267D26" w:rsidRDefault="00227B42" w:rsidP="00267D26">
            <w:pPr>
              <w:pStyle w:val="ListParagraph"/>
              <w:numPr>
                <w:ilvl w:val="0"/>
                <w:numId w:val="38"/>
              </w:numPr>
              <w:spacing w:before="240"/>
              <w:rPr>
                <w:rFonts w:ascii="Arial" w:hAnsi="Arial" w:cs="Arial"/>
                <w:b w:val="0"/>
                <w:color w:val="000000" w:themeColor="text1"/>
                <w:sz w:val="24"/>
                <w:szCs w:val="24"/>
              </w:rPr>
            </w:pPr>
            <w:r w:rsidRPr="00E552AC">
              <w:rPr>
                <w:rFonts w:ascii="Arial" w:hAnsi="Arial" w:cs="Arial"/>
                <w:b w:val="0"/>
                <w:color w:val="000000" w:themeColor="text1"/>
                <w:sz w:val="24"/>
                <w:szCs w:val="24"/>
              </w:rPr>
              <w:t>Your response will include how you aim to grow CLOCS</w:t>
            </w:r>
            <w:r w:rsidRPr="00E552AC">
              <w:rPr>
                <w:rFonts w:cs="Arial"/>
                <w:b w:val="0"/>
                <w:color w:val="000000" w:themeColor="text1"/>
                <w:szCs w:val="24"/>
              </w:rPr>
              <w:t xml:space="preserve"> </w:t>
            </w:r>
            <w:r w:rsidRPr="00E552AC">
              <w:rPr>
                <w:rFonts w:ascii="Arial" w:hAnsi="Arial" w:cs="Arial"/>
                <w:b w:val="0"/>
                <w:color w:val="000000" w:themeColor="text1"/>
                <w:sz w:val="24"/>
                <w:szCs w:val="24"/>
              </w:rPr>
              <w:t>champions</w:t>
            </w:r>
            <w:r w:rsidR="00E552AC" w:rsidRPr="00E552AC">
              <w:rPr>
                <w:rFonts w:ascii="Arial" w:hAnsi="Arial" w:cs="Arial"/>
                <w:b w:val="0"/>
                <w:color w:val="000000" w:themeColor="text1"/>
                <w:sz w:val="24"/>
                <w:szCs w:val="24"/>
              </w:rPr>
              <w:t xml:space="preserve"> and sponsor</w:t>
            </w:r>
            <w:r w:rsidR="00267D26">
              <w:rPr>
                <w:rFonts w:ascii="Arial" w:hAnsi="Arial" w:cs="Arial"/>
                <w:b w:val="0"/>
                <w:color w:val="000000" w:themeColor="text1"/>
                <w:sz w:val="24"/>
                <w:szCs w:val="24"/>
              </w:rPr>
              <w:t>s</w:t>
            </w:r>
          </w:p>
          <w:p w14:paraId="6EA65731" w14:textId="77777777" w:rsidR="00227B42" w:rsidRDefault="00227B42" w:rsidP="00267D26">
            <w:pPr>
              <w:rPr>
                <w:rFonts w:cs="Arial"/>
                <w:b w:val="0"/>
                <w:bCs w:val="0"/>
                <w:color w:val="000000" w:themeColor="text1"/>
                <w:szCs w:val="24"/>
              </w:rPr>
            </w:pPr>
          </w:p>
          <w:p w14:paraId="0D116DCD" w14:textId="77777777" w:rsidR="00267D26" w:rsidRDefault="00267D26" w:rsidP="00267D26">
            <w:pPr>
              <w:rPr>
                <w:rFonts w:cs="Arial"/>
                <w:b w:val="0"/>
                <w:bCs w:val="0"/>
                <w:color w:val="000000" w:themeColor="text1"/>
                <w:szCs w:val="24"/>
              </w:rPr>
            </w:pPr>
          </w:p>
          <w:p w14:paraId="61D50F5B" w14:textId="77777777" w:rsidR="00267D26" w:rsidRDefault="00267D26" w:rsidP="00267D26">
            <w:pPr>
              <w:rPr>
                <w:rFonts w:cs="Arial"/>
                <w:b w:val="0"/>
                <w:bCs w:val="0"/>
                <w:color w:val="000000" w:themeColor="text1"/>
                <w:szCs w:val="24"/>
              </w:rPr>
            </w:pPr>
          </w:p>
          <w:p w14:paraId="34DEDF30" w14:textId="77777777" w:rsidR="00267D26" w:rsidRDefault="00267D26" w:rsidP="00267D26">
            <w:pPr>
              <w:rPr>
                <w:rFonts w:cs="Arial"/>
                <w:b w:val="0"/>
                <w:bCs w:val="0"/>
                <w:color w:val="000000" w:themeColor="text1"/>
                <w:szCs w:val="24"/>
              </w:rPr>
            </w:pPr>
          </w:p>
          <w:p w14:paraId="55857ACC" w14:textId="77777777" w:rsidR="00267D26" w:rsidRDefault="00267D26" w:rsidP="00267D26">
            <w:pPr>
              <w:rPr>
                <w:rFonts w:cs="Arial"/>
                <w:b w:val="0"/>
                <w:bCs w:val="0"/>
                <w:color w:val="000000" w:themeColor="text1"/>
                <w:szCs w:val="24"/>
              </w:rPr>
            </w:pPr>
          </w:p>
          <w:p w14:paraId="70C2CE54" w14:textId="6524F2DA" w:rsidR="00267D26" w:rsidRPr="00267D26" w:rsidRDefault="00267D26" w:rsidP="00267D26">
            <w:pPr>
              <w:rPr>
                <w:rFonts w:cs="Arial"/>
                <w:color w:val="000000" w:themeColor="text1"/>
                <w:szCs w:val="24"/>
              </w:rPr>
            </w:pPr>
          </w:p>
        </w:tc>
        <w:tc>
          <w:tcPr>
            <w:tcW w:w="2268" w:type="dxa"/>
            <w:gridSpan w:val="2"/>
            <w:tcBorders>
              <w:bottom w:val="single" w:sz="4" w:space="0" w:color="auto"/>
            </w:tcBorders>
            <w:shd w:val="clear" w:color="auto" w:fill="auto"/>
          </w:tcPr>
          <w:p w14:paraId="51BD91E9" w14:textId="77777777" w:rsidR="00213450" w:rsidRPr="00E552AC" w:rsidRDefault="00213450" w:rsidP="00BF6F3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p>
          <w:p w14:paraId="78F8FCDA" w14:textId="4E41DD02" w:rsidR="00213450" w:rsidRPr="00E552AC" w:rsidRDefault="00A34F0C" w:rsidP="00BF6F3F">
            <w:pPr>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Cs w:val="24"/>
              </w:rPr>
            </w:pPr>
            <w:r>
              <w:rPr>
                <w:rFonts w:cs="Arial"/>
                <w:color w:val="000000" w:themeColor="text1"/>
                <w:szCs w:val="24"/>
              </w:rPr>
              <w:t>6</w:t>
            </w:r>
            <w:r w:rsidR="00213450" w:rsidRPr="00E552AC">
              <w:rPr>
                <w:rFonts w:cs="Arial"/>
                <w:color w:val="000000" w:themeColor="text1"/>
                <w:szCs w:val="24"/>
              </w:rPr>
              <w:t>0%</w:t>
            </w:r>
          </w:p>
        </w:tc>
      </w:tr>
      <w:tr w:rsidR="009B6F9F" w:rsidRPr="00960C68" w14:paraId="651C3A40" w14:textId="77777777" w:rsidTr="009B6F9F">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12626DD5" w14:textId="7CC7159C" w:rsidR="00891FCA" w:rsidRPr="00960C68" w:rsidRDefault="00213450" w:rsidP="00F621E5">
            <w:pPr>
              <w:rPr>
                <w:rFonts w:cs="Arial"/>
                <w:color w:val="FF0000"/>
                <w:szCs w:val="24"/>
              </w:rPr>
            </w:pPr>
            <w:r w:rsidRPr="00227B42">
              <w:rPr>
                <w:rFonts w:cs="Arial"/>
                <w:b w:val="0"/>
                <w:bCs w:val="0"/>
                <w:color w:val="000000" w:themeColor="text1"/>
                <w:szCs w:val="24"/>
              </w:rPr>
              <w:lastRenderedPageBreak/>
              <w:t xml:space="preserve">Specification </w:t>
            </w:r>
            <w:r w:rsidR="00891FCA" w:rsidRPr="00227B42">
              <w:rPr>
                <w:rFonts w:cs="Arial"/>
                <w:b w:val="0"/>
                <w:bCs w:val="0"/>
                <w:color w:val="000000" w:themeColor="text1"/>
                <w:szCs w:val="24"/>
              </w:rPr>
              <w:t>Component 5</w:t>
            </w:r>
            <w:r w:rsidRPr="00227B42">
              <w:rPr>
                <w:rFonts w:cs="Arial"/>
                <w:b w:val="0"/>
                <w:bCs w:val="0"/>
                <w:color w:val="000000" w:themeColor="text1"/>
                <w:szCs w:val="24"/>
              </w:rPr>
              <w:t>:</w:t>
            </w:r>
            <w:r w:rsidR="00891FCA" w:rsidRPr="00227B42">
              <w:rPr>
                <w:rFonts w:cs="Arial"/>
                <w:b w:val="0"/>
                <w:bCs w:val="0"/>
                <w:color w:val="000000" w:themeColor="text1"/>
                <w:szCs w:val="24"/>
              </w:rPr>
              <w:t xml:space="preserve"> Best Practice</w:t>
            </w:r>
            <w:r w:rsidR="00D60BB6">
              <w:rPr>
                <w:rFonts w:cs="Arial"/>
                <w:b w:val="0"/>
                <w:bCs w:val="0"/>
                <w:color w:val="000000" w:themeColor="text1"/>
                <w:szCs w:val="24"/>
              </w:rPr>
              <w:t>,</w:t>
            </w:r>
            <w:r w:rsidR="00891FCA" w:rsidRPr="00227B42">
              <w:rPr>
                <w:rFonts w:cs="Arial"/>
                <w:b w:val="0"/>
                <w:bCs w:val="0"/>
                <w:color w:val="000000" w:themeColor="text1"/>
                <w:szCs w:val="24"/>
              </w:rPr>
              <w:t xml:space="preserve"> Guidance, Toolkits and</w:t>
            </w:r>
            <w:r w:rsidR="00267D26">
              <w:rPr>
                <w:rFonts w:cs="Arial"/>
                <w:b w:val="0"/>
                <w:bCs w:val="0"/>
                <w:color w:val="000000" w:themeColor="text1"/>
                <w:szCs w:val="24"/>
              </w:rPr>
              <w:t xml:space="preserve"> </w:t>
            </w:r>
            <w:r w:rsidR="00891FCA" w:rsidRPr="00227B42">
              <w:rPr>
                <w:rFonts w:cs="Arial"/>
                <w:b w:val="0"/>
                <w:bCs w:val="0"/>
                <w:color w:val="000000" w:themeColor="text1"/>
                <w:szCs w:val="24"/>
              </w:rPr>
              <w:t xml:space="preserve">Learning </w:t>
            </w:r>
            <w:r w:rsidRPr="00227B42">
              <w:rPr>
                <w:rFonts w:cs="Arial"/>
                <w:b w:val="0"/>
                <w:bCs w:val="0"/>
                <w:color w:val="000000" w:themeColor="text1"/>
                <w:szCs w:val="24"/>
              </w:rPr>
              <w:t>-</w:t>
            </w:r>
            <w:r w:rsidRPr="00227B42">
              <w:rPr>
                <w:rFonts w:cs="Arial"/>
                <w:color w:val="000000" w:themeColor="text1"/>
                <w:szCs w:val="24"/>
              </w:rPr>
              <w:t xml:space="preserve"> </w:t>
            </w:r>
            <w:r w:rsidR="00891FCA" w:rsidRPr="00227B42">
              <w:rPr>
                <w:rFonts w:cs="Arial"/>
                <w:color w:val="000000" w:themeColor="text1"/>
                <w:szCs w:val="24"/>
              </w:rPr>
              <w:t xml:space="preserve">weighting </w:t>
            </w:r>
            <w:r w:rsidR="00E217B3">
              <w:rPr>
                <w:rFonts w:cs="Arial"/>
                <w:color w:val="000000" w:themeColor="text1"/>
                <w:szCs w:val="24"/>
              </w:rPr>
              <w:t>17</w:t>
            </w:r>
            <w:r w:rsidR="00891FCA" w:rsidRPr="00227B42">
              <w:rPr>
                <w:rFonts w:cs="Arial"/>
                <w:color w:val="000000" w:themeColor="text1"/>
                <w:szCs w:val="24"/>
              </w:rPr>
              <w:t>%</w:t>
            </w:r>
          </w:p>
        </w:tc>
      </w:tr>
      <w:bookmarkEnd w:id="346"/>
      <w:tr w:rsidR="009B6F9F" w:rsidRPr="00960C68" w14:paraId="1FB12352" w14:textId="77777777" w:rsidTr="001E6CC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BFBFBF" w:themeFill="background1" w:themeFillShade="BF"/>
          </w:tcPr>
          <w:p w14:paraId="10D08475" w14:textId="7356BFB4" w:rsidR="334A46DB" w:rsidRPr="00227B42" w:rsidRDefault="334A46DB" w:rsidP="0A4C45B1">
            <w:pPr>
              <w:jc w:val="center"/>
              <w:rPr>
                <w:rFonts w:cs="Arial"/>
                <w:color w:val="000000" w:themeColor="text1"/>
              </w:rPr>
            </w:pPr>
            <w:r w:rsidRPr="00227B42">
              <w:rPr>
                <w:rFonts w:cs="Arial"/>
                <w:color w:val="000000" w:themeColor="text1"/>
              </w:rPr>
              <w:t>Scoring Parameters</w:t>
            </w:r>
          </w:p>
        </w:tc>
        <w:tc>
          <w:tcPr>
            <w:tcW w:w="2268" w:type="dxa"/>
            <w:gridSpan w:val="2"/>
            <w:tcBorders>
              <w:bottom w:val="single" w:sz="4" w:space="0" w:color="auto"/>
            </w:tcBorders>
            <w:shd w:val="clear" w:color="auto" w:fill="BFBFBF" w:themeFill="background1" w:themeFillShade="BF"/>
          </w:tcPr>
          <w:p w14:paraId="18629CC7" w14:textId="1C8C8F56" w:rsidR="334A46DB" w:rsidRPr="00227B42" w:rsidRDefault="334A46DB" w:rsidP="0A4C45B1">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27B42">
              <w:rPr>
                <w:rFonts w:cs="Arial"/>
                <w:b/>
                <w:bCs/>
                <w:color w:val="000000" w:themeColor="text1"/>
              </w:rPr>
              <w:t>Sub-Weighting</w:t>
            </w:r>
          </w:p>
        </w:tc>
      </w:tr>
      <w:tr w:rsidR="009B6F9F" w:rsidRPr="00960C68" w14:paraId="3D183BA4" w14:textId="77777777" w:rsidTr="0A49EBF1">
        <w:trPr>
          <w:trHeight w:val="1298"/>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221C6CA4" w14:textId="2406F9EA" w:rsidR="00411CF9" w:rsidRPr="00C4200E" w:rsidRDefault="00411CF9" w:rsidP="00411CF9">
            <w:pPr>
              <w:jc w:val="center"/>
              <w:rPr>
                <w:rFonts w:cs="Arial"/>
                <w:i/>
                <w:iCs/>
                <w:sz w:val="22"/>
              </w:rPr>
            </w:pPr>
            <w:r w:rsidRPr="00C4200E">
              <w:rPr>
                <w:rFonts w:cs="Arial"/>
                <w:i/>
                <w:iCs/>
                <w:sz w:val="22"/>
              </w:rPr>
              <w:t>Materials and Resources</w:t>
            </w:r>
          </w:p>
          <w:p w14:paraId="08E94F14" w14:textId="2E591817" w:rsidR="00411CF9" w:rsidRPr="00C4200E" w:rsidRDefault="6D868A01" w:rsidP="0A4C45B1">
            <w:pPr>
              <w:rPr>
                <w:rFonts w:cs="Arial"/>
                <w:b w:val="0"/>
                <w:bCs w:val="0"/>
                <w:szCs w:val="24"/>
              </w:rPr>
            </w:pPr>
            <w:r w:rsidRPr="00C4200E">
              <w:rPr>
                <w:rFonts w:cs="Arial"/>
                <w:b w:val="0"/>
                <w:bCs w:val="0"/>
                <w:szCs w:val="24"/>
              </w:rPr>
              <w:t>Your response shall include</w:t>
            </w:r>
            <w:r w:rsidR="0735F10C" w:rsidRPr="00C4200E">
              <w:rPr>
                <w:rFonts w:cs="Arial"/>
                <w:b w:val="0"/>
                <w:bCs w:val="0"/>
                <w:szCs w:val="24"/>
              </w:rPr>
              <w:t>,</w:t>
            </w:r>
            <w:r w:rsidRPr="00C4200E">
              <w:rPr>
                <w:rFonts w:cs="Arial"/>
                <w:b w:val="0"/>
                <w:bCs w:val="0"/>
                <w:szCs w:val="24"/>
              </w:rPr>
              <w:t xml:space="preserve"> as a minimum</w:t>
            </w:r>
            <w:r w:rsidR="63F4C121" w:rsidRPr="00C4200E">
              <w:rPr>
                <w:rFonts w:cs="Arial"/>
                <w:b w:val="0"/>
                <w:bCs w:val="0"/>
                <w:szCs w:val="24"/>
              </w:rPr>
              <w:t>,</w:t>
            </w:r>
            <w:r w:rsidRPr="00C4200E">
              <w:rPr>
                <w:rFonts w:cs="Arial"/>
                <w:b w:val="0"/>
                <w:bCs w:val="0"/>
                <w:szCs w:val="24"/>
              </w:rPr>
              <w:t xml:space="preserve"> your approach to:</w:t>
            </w:r>
          </w:p>
          <w:p w14:paraId="798B7A0B" w14:textId="6DECF76E" w:rsidR="00411CF9" w:rsidRPr="00C4200E" w:rsidRDefault="00411CF9" w:rsidP="002D515D">
            <w:pPr>
              <w:pStyle w:val="ListParagraph"/>
              <w:numPr>
                <w:ilvl w:val="0"/>
                <w:numId w:val="38"/>
              </w:numPr>
              <w:spacing w:before="240"/>
              <w:rPr>
                <w:rFonts w:cs="Arial"/>
                <w:b w:val="0"/>
                <w:bCs w:val="0"/>
                <w:sz w:val="24"/>
                <w:szCs w:val="24"/>
              </w:rPr>
            </w:pPr>
            <w:r w:rsidRPr="00C4200E">
              <w:rPr>
                <w:rFonts w:ascii="Arial" w:hAnsi="Arial" w:cs="Arial"/>
                <w:b w:val="0"/>
                <w:bCs w:val="0"/>
                <w:sz w:val="24"/>
                <w:szCs w:val="24"/>
              </w:rPr>
              <w:t>Maintaining and updating high quality</w:t>
            </w:r>
            <w:r w:rsidR="00227B42" w:rsidRPr="00C4200E">
              <w:rPr>
                <w:rFonts w:ascii="Arial" w:hAnsi="Arial" w:cs="Arial"/>
                <w:b w:val="0"/>
                <w:bCs w:val="0"/>
                <w:sz w:val="24"/>
                <w:szCs w:val="24"/>
              </w:rPr>
              <w:t xml:space="preserve"> CLP</w:t>
            </w:r>
            <w:r w:rsidRPr="00C4200E">
              <w:rPr>
                <w:rFonts w:ascii="Arial" w:hAnsi="Arial" w:cs="Arial"/>
                <w:b w:val="0"/>
                <w:bCs w:val="0"/>
                <w:sz w:val="24"/>
                <w:szCs w:val="24"/>
              </w:rPr>
              <w:t xml:space="preserve"> materials</w:t>
            </w:r>
          </w:p>
          <w:p w14:paraId="6B5C1D04" w14:textId="012081EA" w:rsidR="00411CF9" w:rsidRPr="00C4200E" w:rsidRDefault="00411CF9" w:rsidP="002D515D">
            <w:pPr>
              <w:pStyle w:val="ListParagraph"/>
              <w:numPr>
                <w:ilvl w:val="0"/>
                <w:numId w:val="38"/>
              </w:numPr>
              <w:spacing w:before="240"/>
              <w:rPr>
                <w:rFonts w:cs="Arial"/>
                <w:b w:val="0"/>
                <w:bCs w:val="0"/>
                <w:sz w:val="24"/>
                <w:szCs w:val="24"/>
              </w:rPr>
            </w:pPr>
            <w:r w:rsidRPr="00C4200E">
              <w:rPr>
                <w:rFonts w:ascii="Arial" w:hAnsi="Arial" w:cs="Arial"/>
                <w:b w:val="0"/>
                <w:bCs w:val="0"/>
                <w:sz w:val="24"/>
                <w:szCs w:val="24"/>
              </w:rPr>
              <w:t xml:space="preserve">Your response shall include any specialist organisations or individuals proposed to be involved </w:t>
            </w:r>
            <w:r w:rsidR="00E217B3" w:rsidRPr="00C4200E">
              <w:rPr>
                <w:rFonts w:ascii="Arial" w:hAnsi="Arial" w:cs="Arial"/>
                <w:b w:val="0"/>
                <w:bCs w:val="0"/>
                <w:sz w:val="24"/>
                <w:szCs w:val="24"/>
              </w:rPr>
              <w:t xml:space="preserve">and your approach to working with them </w:t>
            </w:r>
          </w:p>
          <w:p w14:paraId="5E720540" w14:textId="74485EED" w:rsidR="00227B42" w:rsidRPr="00C4200E" w:rsidRDefault="00227B42" w:rsidP="002D515D">
            <w:pPr>
              <w:pStyle w:val="ListParagraph"/>
              <w:numPr>
                <w:ilvl w:val="0"/>
                <w:numId w:val="38"/>
              </w:numPr>
              <w:spacing w:before="240"/>
              <w:rPr>
                <w:rFonts w:cs="Arial"/>
                <w:b w:val="0"/>
                <w:bCs w:val="0"/>
                <w:sz w:val="24"/>
                <w:szCs w:val="24"/>
              </w:rPr>
            </w:pPr>
            <w:r w:rsidRPr="00C4200E">
              <w:rPr>
                <w:rFonts w:ascii="Arial" w:hAnsi="Arial" w:cs="Arial"/>
                <w:b w:val="0"/>
                <w:bCs w:val="0"/>
                <w:sz w:val="24"/>
                <w:szCs w:val="24"/>
              </w:rPr>
              <w:t xml:space="preserve">Your response will include how you aim to keep CLP guidance </w:t>
            </w:r>
            <w:r w:rsidR="00DC203A" w:rsidRPr="00C4200E">
              <w:rPr>
                <w:rFonts w:ascii="Arial" w:hAnsi="Arial" w:cs="Arial"/>
                <w:b w:val="0"/>
                <w:bCs w:val="0"/>
                <w:sz w:val="24"/>
                <w:szCs w:val="24"/>
              </w:rPr>
              <w:t xml:space="preserve">and toolkits </w:t>
            </w:r>
            <w:r w:rsidRPr="00C4200E">
              <w:rPr>
                <w:rFonts w:ascii="Arial" w:hAnsi="Arial" w:cs="Arial"/>
                <w:b w:val="0"/>
                <w:bCs w:val="0"/>
                <w:sz w:val="24"/>
                <w:szCs w:val="24"/>
              </w:rPr>
              <w:t xml:space="preserve">up to date and relevant </w:t>
            </w:r>
          </w:p>
          <w:p w14:paraId="2705E044" w14:textId="5724AC46" w:rsidR="00227B42" w:rsidRPr="00C4200E" w:rsidRDefault="00267D26" w:rsidP="00D60BB6">
            <w:pPr>
              <w:pStyle w:val="ListParagraph"/>
              <w:numPr>
                <w:ilvl w:val="0"/>
                <w:numId w:val="38"/>
              </w:numPr>
              <w:spacing w:before="240"/>
              <w:rPr>
                <w:rFonts w:cs="Arial"/>
                <w:b w:val="0"/>
                <w:bCs w:val="0"/>
                <w:sz w:val="24"/>
                <w:szCs w:val="24"/>
              </w:rPr>
            </w:pPr>
            <w:r w:rsidRPr="00C4200E">
              <w:rPr>
                <w:rFonts w:ascii="Arial" w:hAnsi="Arial" w:cs="Arial"/>
                <w:b w:val="0"/>
                <w:bCs w:val="0"/>
                <w:sz w:val="24"/>
                <w:szCs w:val="24"/>
              </w:rPr>
              <w:t xml:space="preserve">You will detail how </w:t>
            </w:r>
            <w:r w:rsidR="00D60BB6" w:rsidRPr="00C4200E">
              <w:rPr>
                <w:rFonts w:ascii="Arial" w:hAnsi="Arial" w:cs="Arial"/>
                <w:b w:val="0"/>
                <w:bCs w:val="0"/>
                <w:sz w:val="24"/>
                <w:szCs w:val="24"/>
              </w:rPr>
              <w:t xml:space="preserve">you plan to embed CLOCS and CLOCS learning into the wider </w:t>
            </w:r>
            <w:r w:rsidR="00BC0916" w:rsidRPr="00C4200E">
              <w:rPr>
                <w:rFonts w:ascii="Arial" w:hAnsi="Arial" w:cs="Arial"/>
                <w:b w:val="0"/>
                <w:bCs w:val="0"/>
                <w:sz w:val="24"/>
                <w:szCs w:val="24"/>
              </w:rPr>
              <w:t xml:space="preserve">community </w:t>
            </w:r>
          </w:p>
          <w:p w14:paraId="34F1D119" w14:textId="7D9AE691" w:rsidR="00E217B3" w:rsidRPr="00C4200E" w:rsidRDefault="00E217B3" w:rsidP="00D60BB6">
            <w:pPr>
              <w:pStyle w:val="ListParagraph"/>
              <w:numPr>
                <w:ilvl w:val="0"/>
                <w:numId w:val="38"/>
              </w:numPr>
              <w:spacing w:before="240"/>
              <w:rPr>
                <w:rFonts w:cs="Arial"/>
                <w:b w:val="0"/>
                <w:bCs w:val="0"/>
                <w:sz w:val="24"/>
                <w:szCs w:val="24"/>
              </w:rPr>
            </w:pPr>
            <w:r w:rsidRPr="00C4200E">
              <w:rPr>
                <w:rFonts w:ascii="Arial" w:hAnsi="Arial" w:cs="Arial"/>
                <w:b w:val="0"/>
                <w:bCs w:val="0"/>
                <w:sz w:val="24"/>
                <w:szCs w:val="24"/>
              </w:rPr>
              <w:t>You will detail how you aim to promote and grow CLP training</w:t>
            </w:r>
          </w:p>
          <w:p w14:paraId="7E5A8C32" w14:textId="175C6D16" w:rsidR="00E217B3" w:rsidRPr="00C4200E" w:rsidRDefault="00E217B3" w:rsidP="00D60BB6">
            <w:pPr>
              <w:pStyle w:val="ListParagraph"/>
              <w:numPr>
                <w:ilvl w:val="0"/>
                <w:numId w:val="38"/>
              </w:numPr>
              <w:spacing w:before="240"/>
              <w:rPr>
                <w:rFonts w:cs="Arial"/>
                <w:b w:val="0"/>
                <w:bCs w:val="0"/>
                <w:sz w:val="24"/>
                <w:szCs w:val="24"/>
              </w:rPr>
            </w:pPr>
            <w:r w:rsidRPr="00C4200E">
              <w:rPr>
                <w:rFonts w:cs="Arial"/>
                <w:b w:val="0"/>
                <w:bCs w:val="0"/>
                <w:sz w:val="24"/>
                <w:szCs w:val="24"/>
              </w:rPr>
              <w:t xml:space="preserve">You will detail how you will use best practice from across the industry to promote </w:t>
            </w:r>
            <w:r w:rsidR="00E720CF" w:rsidRPr="00C4200E">
              <w:rPr>
                <w:rFonts w:cs="Arial"/>
                <w:b w:val="0"/>
                <w:bCs w:val="0"/>
                <w:sz w:val="24"/>
                <w:szCs w:val="24"/>
              </w:rPr>
              <w:t xml:space="preserve">and improve learning </w:t>
            </w:r>
          </w:p>
          <w:p w14:paraId="57BD0F96" w14:textId="77777777" w:rsidR="00D60BB6" w:rsidRPr="009C0808" w:rsidRDefault="00D60BB6" w:rsidP="00D60BB6">
            <w:pPr>
              <w:rPr>
                <w:rFonts w:cs="Arial"/>
                <w:b w:val="0"/>
                <w:bCs w:val="0"/>
                <w:color w:val="FF0000"/>
                <w:szCs w:val="24"/>
              </w:rPr>
            </w:pPr>
          </w:p>
          <w:p w14:paraId="5ED0CF34" w14:textId="77777777" w:rsidR="00D60BB6" w:rsidRPr="009C0808" w:rsidRDefault="00D60BB6" w:rsidP="00D60BB6">
            <w:pPr>
              <w:rPr>
                <w:rFonts w:cs="Arial"/>
                <w:b w:val="0"/>
                <w:bCs w:val="0"/>
                <w:color w:val="FF0000"/>
                <w:szCs w:val="24"/>
              </w:rPr>
            </w:pPr>
          </w:p>
          <w:p w14:paraId="100A987C" w14:textId="77777777" w:rsidR="00D60BB6" w:rsidRPr="009C0808" w:rsidRDefault="00D60BB6" w:rsidP="00D60BB6">
            <w:pPr>
              <w:rPr>
                <w:rFonts w:cs="Arial"/>
                <w:b w:val="0"/>
                <w:bCs w:val="0"/>
                <w:color w:val="FF0000"/>
                <w:szCs w:val="24"/>
              </w:rPr>
            </w:pPr>
          </w:p>
          <w:p w14:paraId="20D0D7D8" w14:textId="77777777" w:rsidR="00D60BB6" w:rsidRPr="009C0808" w:rsidRDefault="00D60BB6" w:rsidP="00D60BB6">
            <w:pPr>
              <w:rPr>
                <w:rFonts w:cs="Arial"/>
                <w:b w:val="0"/>
                <w:bCs w:val="0"/>
                <w:color w:val="FF0000"/>
                <w:szCs w:val="24"/>
              </w:rPr>
            </w:pPr>
          </w:p>
          <w:p w14:paraId="5086E89B" w14:textId="3A8C3D57" w:rsidR="00D60BB6" w:rsidRDefault="00D60BB6" w:rsidP="00D60BB6">
            <w:pPr>
              <w:rPr>
                <w:rFonts w:cs="Arial"/>
                <w:color w:val="FF0000"/>
                <w:szCs w:val="24"/>
              </w:rPr>
            </w:pPr>
          </w:p>
          <w:p w14:paraId="311A0567" w14:textId="4E4E0F3E" w:rsidR="00E217B3" w:rsidRDefault="00E217B3" w:rsidP="00D60BB6">
            <w:pPr>
              <w:rPr>
                <w:rFonts w:cs="Arial"/>
                <w:color w:val="FF0000"/>
                <w:szCs w:val="24"/>
              </w:rPr>
            </w:pPr>
          </w:p>
          <w:p w14:paraId="23AB9AA9" w14:textId="77777777" w:rsidR="00E217B3" w:rsidRPr="009C0808" w:rsidRDefault="00E217B3" w:rsidP="00D60BB6">
            <w:pPr>
              <w:rPr>
                <w:rFonts w:cs="Arial"/>
                <w:b w:val="0"/>
                <w:bCs w:val="0"/>
                <w:color w:val="FF0000"/>
                <w:szCs w:val="24"/>
              </w:rPr>
            </w:pPr>
          </w:p>
          <w:p w14:paraId="3B8E042B" w14:textId="77777777" w:rsidR="00D60BB6" w:rsidRPr="009C0808" w:rsidRDefault="00D60BB6" w:rsidP="00D60BB6">
            <w:pPr>
              <w:rPr>
                <w:rFonts w:cs="Arial"/>
                <w:b w:val="0"/>
                <w:bCs w:val="0"/>
                <w:color w:val="FF0000"/>
                <w:szCs w:val="24"/>
              </w:rPr>
            </w:pPr>
          </w:p>
          <w:p w14:paraId="76D5F8A5" w14:textId="62965028" w:rsidR="00D60BB6" w:rsidRPr="009C0808" w:rsidRDefault="00D60BB6" w:rsidP="00D60BB6">
            <w:pPr>
              <w:rPr>
                <w:rFonts w:cs="Arial"/>
                <w:color w:val="FF0000"/>
                <w:szCs w:val="24"/>
              </w:rPr>
            </w:pPr>
          </w:p>
        </w:tc>
        <w:tc>
          <w:tcPr>
            <w:tcW w:w="2268" w:type="dxa"/>
            <w:gridSpan w:val="2"/>
            <w:tcBorders>
              <w:bottom w:val="single" w:sz="4" w:space="0" w:color="auto"/>
            </w:tcBorders>
            <w:shd w:val="clear" w:color="auto" w:fill="auto"/>
          </w:tcPr>
          <w:p w14:paraId="5EC86F34" w14:textId="77777777" w:rsidR="00411CF9" w:rsidRPr="009C0808" w:rsidRDefault="00411CF9" w:rsidP="00411CF9">
            <w:pPr>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p>
          <w:p w14:paraId="4A5F1793" w14:textId="77777777" w:rsidR="00411CF9" w:rsidRPr="009C0808" w:rsidRDefault="00411CF9" w:rsidP="00411CF9">
            <w:pPr>
              <w:jc w:val="center"/>
              <w:cnfStyle w:val="000000000000" w:firstRow="0" w:lastRow="0" w:firstColumn="0" w:lastColumn="0" w:oddVBand="0" w:evenVBand="0" w:oddHBand="0" w:evenHBand="0" w:firstRowFirstColumn="0" w:firstRowLastColumn="0" w:lastRowFirstColumn="0" w:lastRowLastColumn="0"/>
              <w:rPr>
                <w:rFonts w:cs="Arial"/>
                <w:color w:val="FF0000"/>
                <w:szCs w:val="24"/>
              </w:rPr>
            </w:pPr>
            <w:r w:rsidRPr="00C4200E">
              <w:rPr>
                <w:rFonts w:cs="Arial"/>
                <w:szCs w:val="24"/>
              </w:rPr>
              <w:t>100%</w:t>
            </w:r>
          </w:p>
        </w:tc>
      </w:tr>
      <w:tr w:rsidR="009B6F9F" w:rsidRPr="00960C68" w14:paraId="0313B45E" w14:textId="77777777" w:rsidTr="009B6F9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6B6E5730" w14:textId="782F2913" w:rsidR="00411CF9" w:rsidRPr="00C4200E" w:rsidRDefault="00411CF9" w:rsidP="00411CF9">
            <w:pPr>
              <w:rPr>
                <w:rFonts w:cs="Arial"/>
                <w:b w:val="0"/>
                <w:bCs w:val="0"/>
                <w:szCs w:val="24"/>
              </w:rPr>
            </w:pPr>
            <w:r w:rsidRPr="00C4200E">
              <w:rPr>
                <w:rFonts w:cs="Arial"/>
                <w:b w:val="0"/>
                <w:bCs w:val="0"/>
                <w:szCs w:val="24"/>
              </w:rPr>
              <w:lastRenderedPageBreak/>
              <w:t xml:space="preserve">Specification Component 6: </w:t>
            </w:r>
            <w:r w:rsidR="009B6F9F" w:rsidRPr="00C4200E">
              <w:rPr>
                <w:rFonts w:cs="Arial"/>
                <w:b w:val="0"/>
                <w:bCs w:val="0"/>
                <w:szCs w:val="24"/>
              </w:rPr>
              <w:t>CLOCS</w:t>
            </w:r>
            <w:r w:rsidRPr="00C4200E">
              <w:rPr>
                <w:rFonts w:cs="Arial"/>
                <w:b w:val="0"/>
                <w:bCs w:val="0"/>
                <w:szCs w:val="24"/>
              </w:rPr>
              <w:t xml:space="preserve"> Training</w:t>
            </w:r>
            <w:r w:rsidR="00564E2B" w:rsidRPr="00C4200E">
              <w:rPr>
                <w:rFonts w:cs="Arial"/>
                <w:b w:val="0"/>
                <w:bCs w:val="0"/>
                <w:szCs w:val="24"/>
              </w:rPr>
              <w:t xml:space="preserve">, </w:t>
            </w:r>
            <w:r w:rsidRPr="00C4200E">
              <w:rPr>
                <w:rFonts w:cs="Arial"/>
                <w:b w:val="0"/>
                <w:bCs w:val="0"/>
                <w:szCs w:val="24"/>
              </w:rPr>
              <w:t>Workshops</w:t>
            </w:r>
            <w:r w:rsidR="00564E2B" w:rsidRPr="00C4200E">
              <w:rPr>
                <w:rFonts w:cs="Arial"/>
                <w:b w:val="0"/>
                <w:bCs w:val="0"/>
                <w:szCs w:val="24"/>
              </w:rPr>
              <w:t xml:space="preserve"> and Forums</w:t>
            </w:r>
            <w:r w:rsidRPr="00C4200E">
              <w:rPr>
                <w:rFonts w:cs="Arial"/>
                <w:szCs w:val="24"/>
              </w:rPr>
              <w:t xml:space="preserve"> - weighting </w:t>
            </w:r>
            <w:r w:rsidR="009C0808" w:rsidRPr="00C4200E">
              <w:rPr>
                <w:rFonts w:cs="Arial"/>
                <w:szCs w:val="24"/>
              </w:rPr>
              <w:t>8</w:t>
            </w:r>
            <w:r w:rsidRPr="00C4200E">
              <w:rPr>
                <w:rFonts w:cs="Arial"/>
                <w:szCs w:val="24"/>
              </w:rPr>
              <w:t>%</w:t>
            </w:r>
          </w:p>
        </w:tc>
      </w:tr>
      <w:tr w:rsidR="009B6F9F" w:rsidRPr="00960C68" w14:paraId="15022245" w14:textId="77777777" w:rsidTr="001E6CC3">
        <w:trPr>
          <w:trHeight w:val="840"/>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BFBFBF" w:themeFill="background1" w:themeFillShade="BF"/>
          </w:tcPr>
          <w:p w14:paraId="71CC46CA" w14:textId="4CF3F191" w:rsidR="051440F1" w:rsidRPr="00C4200E" w:rsidRDefault="051440F1" w:rsidP="001E6CC3">
            <w:pPr>
              <w:spacing w:line="240" w:lineRule="auto"/>
              <w:jc w:val="center"/>
              <w:rPr>
                <w:rFonts w:cs="Arial"/>
              </w:rPr>
            </w:pPr>
            <w:r w:rsidRPr="00C4200E">
              <w:rPr>
                <w:rFonts w:cs="Arial"/>
              </w:rPr>
              <w:t>Scoring Parameters</w:t>
            </w:r>
          </w:p>
        </w:tc>
        <w:tc>
          <w:tcPr>
            <w:tcW w:w="2268" w:type="dxa"/>
            <w:gridSpan w:val="2"/>
            <w:tcBorders>
              <w:bottom w:val="single" w:sz="4" w:space="0" w:color="auto"/>
            </w:tcBorders>
            <w:shd w:val="clear" w:color="auto" w:fill="BFBFBF" w:themeFill="background1" w:themeFillShade="BF"/>
          </w:tcPr>
          <w:p w14:paraId="3CDA2802" w14:textId="0F0F7C8B" w:rsidR="051440F1" w:rsidRPr="00C4200E" w:rsidRDefault="051440F1" w:rsidP="0A4C45B1">
            <w:pPr>
              <w:jc w:val="center"/>
              <w:cnfStyle w:val="000000000000" w:firstRow="0" w:lastRow="0" w:firstColumn="0" w:lastColumn="0" w:oddVBand="0" w:evenVBand="0" w:oddHBand="0" w:evenHBand="0" w:firstRowFirstColumn="0" w:firstRowLastColumn="0" w:lastRowFirstColumn="0" w:lastRowLastColumn="0"/>
              <w:rPr>
                <w:rFonts w:cs="Arial"/>
                <w:b/>
                <w:bCs/>
              </w:rPr>
            </w:pPr>
            <w:r w:rsidRPr="00C4200E">
              <w:rPr>
                <w:rFonts w:cs="Arial"/>
                <w:b/>
                <w:bCs/>
              </w:rPr>
              <w:t>Sub-Weighting</w:t>
            </w:r>
          </w:p>
        </w:tc>
      </w:tr>
      <w:tr w:rsidR="009B6F9F" w:rsidRPr="00960C68" w14:paraId="47E98946" w14:textId="77777777" w:rsidTr="0A49EBF1">
        <w:trPr>
          <w:cnfStyle w:val="000000100000" w:firstRow="0" w:lastRow="0" w:firstColumn="0" w:lastColumn="0" w:oddVBand="0" w:evenVBand="0" w:oddHBand="1" w:evenHBand="0" w:firstRowFirstColumn="0" w:firstRowLastColumn="0" w:lastRowFirstColumn="0" w:lastRowLastColumn="0"/>
          <w:trHeight w:val="1038"/>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26A8B7B9" w14:textId="77777777" w:rsidR="00411CF9" w:rsidRPr="00C4200E" w:rsidRDefault="00411CF9" w:rsidP="00411CF9">
            <w:pPr>
              <w:spacing w:before="0" w:after="0" w:line="240" w:lineRule="auto"/>
              <w:rPr>
                <w:rFonts w:cs="Arial"/>
                <w:szCs w:val="24"/>
              </w:rPr>
            </w:pPr>
          </w:p>
          <w:p w14:paraId="3C99CDB0" w14:textId="77777777" w:rsidR="00411CF9" w:rsidRPr="00C4200E" w:rsidRDefault="00411CF9" w:rsidP="00411CF9">
            <w:pPr>
              <w:spacing w:before="0" w:after="0" w:line="240" w:lineRule="auto"/>
              <w:rPr>
                <w:rFonts w:cs="Arial"/>
                <w:szCs w:val="24"/>
              </w:rPr>
            </w:pPr>
          </w:p>
          <w:p w14:paraId="2009155B" w14:textId="713AF673" w:rsidR="00411CF9" w:rsidRPr="00C4200E" w:rsidRDefault="00411CF9" w:rsidP="00411CF9">
            <w:pPr>
              <w:spacing w:before="0" w:after="0" w:line="240" w:lineRule="auto"/>
              <w:rPr>
                <w:rFonts w:cs="Arial"/>
                <w:b w:val="0"/>
                <w:bCs w:val="0"/>
                <w:szCs w:val="24"/>
              </w:rPr>
            </w:pPr>
            <w:r w:rsidRPr="00C4200E">
              <w:rPr>
                <w:rFonts w:cs="Arial"/>
                <w:b w:val="0"/>
                <w:bCs w:val="0"/>
                <w:szCs w:val="24"/>
              </w:rPr>
              <w:t>Your response shall include as a minimum your approach to:</w:t>
            </w:r>
          </w:p>
          <w:p w14:paraId="17850446" w14:textId="3516344E" w:rsidR="00411CF9" w:rsidRPr="00C4200E" w:rsidRDefault="00411CF9" w:rsidP="002D515D">
            <w:pPr>
              <w:pStyle w:val="ListParagraph"/>
              <w:numPr>
                <w:ilvl w:val="0"/>
                <w:numId w:val="38"/>
              </w:numPr>
              <w:spacing w:before="240"/>
              <w:rPr>
                <w:rFonts w:cs="Arial"/>
                <w:b w:val="0"/>
                <w:bCs w:val="0"/>
                <w:szCs w:val="24"/>
              </w:rPr>
            </w:pPr>
            <w:r w:rsidRPr="00C4200E">
              <w:rPr>
                <w:rFonts w:ascii="Arial" w:hAnsi="Arial" w:cs="Arial"/>
                <w:b w:val="0"/>
                <w:bCs w:val="0"/>
                <w:sz w:val="24"/>
                <w:szCs w:val="24"/>
              </w:rPr>
              <w:t>Maintaining and updating high quality training materials</w:t>
            </w:r>
            <w:r w:rsidR="00D60BB6" w:rsidRPr="00C4200E">
              <w:rPr>
                <w:rFonts w:ascii="Arial" w:hAnsi="Arial" w:cs="Arial"/>
                <w:b w:val="0"/>
                <w:bCs w:val="0"/>
                <w:sz w:val="24"/>
                <w:szCs w:val="24"/>
              </w:rPr>
              <w:t xml:space="preserve"> for non CLP focused events </w:t>
            </w:r>
          </w:p>
          <w:p w14:paraId="07C81B54" w14:textId="7F6874FC" w:rsidR="00D60BB6" w:rsidRPr="00C4200E" w:rsidRDefault="00411CF9" w:rsidP="00D60BB6">
            <w:pPr>
              <w:pStyle w:val="ListParagraph"/>
              <w:numPr>
                <w:ilvl w:val="0"/>
                <w:numId w:val="38"/>
              </w:numPr>
              <w:spacing w:before="240"/>
              <w:rPr>
                <w:rFonts w:cs="Arial"/>
                <w:b w:val="0"/>
                <w:bCs w:val="0"/>
                <w:szCs w:val="24"/>
              </w:rPr>
            </w:pPr>
            <w:r w:rsidRPr="00C4200E">
              <w:rPr>
                <w:rFonts w:ascii="Arial" w:hAnsi="Arial" w:cs="Arial"/>
                <w:b w:val="0"/>
                <w:bCs w:val="0"/>
                <w:sz w:val="24"/>
                <w:szCs w:val="24"/>
              </w:rPr>
              <w:t>Any specialist organisations or individuals proposed to be employed and their role</w:t>
            </w:r>
            <w:r w:rsidRPr="00C4200E">
              <w:rPr>
                <w:rFonts w:ascii="Arial" w:hAnsi="Arial" w:cs="Arial"/>
                <w:sz w:val="24"/>
                <w:szCs w:val="24"/>
              </w:rPr>
              <w:t xml:space="preserve"> </w:t>
            </w:r>
          </w:p>
          <w:p w14:paraId="655CE13A" w14:textId="40FC7918" w:rsidR="00D60BB6" w:rsidRPr="00C4200E" w:rsidRDefault="00D60BB6" w:rsidP="00D60BB6">
            <w:pPr>
              <w:pStyle w:val="ListParagraph"/>
              <w:numPr>
                <w:ilvl w:val="0"/>
                <w:numId w:val="38"/>
              </w:numPr>
              <w:spacing w:before="240"/>
              <w:rPr>
                <w:rFonts w:cs="Arial"/>
                <w:b w:val="0"/>
                <w:bCs w:val="0"/>
                <w:szCs w:val="24"/>
              </w:rPr>
            </w:pPr>
            <w:r w:rsidRPr="00C4200E">
              <w:rPr>
                <w:rFonts w:ascii="Arial" w:hAnsi="Arial" w:cs="Arial"/>
                <w:b w:val="0"/>
                <w:bCs w:val="0"/>
                <w:sz w:val="24"/>
                <w:szCs w:val="24"/>
              </w:rPr>
              <w:t>How safety forums and other industry events will be expanded and managed</w:t>
            </w:r>
          </w:p>
          <w:p w14:paraId="6501BE74" w14:textId="77777777" w:rsidR="00411CF9" w:rsidRPr="00C4200E" w:rsidRDefault="00411CF9" w:rsidP="00D60BB6"/>
        </w:tc>
        <w:tc>
          <w:tcPr>
            <w:tcW w:w="2268" w:type="dxa"/>
            <w:gridSpan w:val="2"/>
            <w:tcBorders>
              <w:bottom w:val="single" w:sz="4" w:space="0" w:color="auto"/>
            </w:tcBorders>
            <w:shd w:val="clear" w:color="auto" w:fill="auto"/>
          </w:tcPr>
          <w:p w14:paraId="0EF45DDB" w14:textId="77777777" w:rsidR="00411CF9" w:rsidRPr="00C4200E" w:rsidRDefault="00411CF9" w:rsidP="00411CF9">
            <w:pPr>
              <w:jc w:val="center"/>
              <w:cnfStyle w:val="000000100000" w:firstRow="0" w:lastRow="0" w:firstColumn="0" w:lastColumn="0" w:oddVBand="0" w:evenVBand="0" w:oddHBand="1" w:evenHBand="0" w:firstRowFirstColumn="0" w:firstRowLastColumn="0" w:lastRowFirstColumn="0" w:lastRowLastColumn="0"/>
              <w:rPr>
                <w:rFonts w:cs="Arial"/>
                <w:szCs w:val="24"/>
              </w:rPr>
            </w:pPr>
          </w:p>
          <w:p w14:paraId="4FC15BBF" w14:textId="77777777" w:rsidR="00411CF9" w:rsidRPr="00C4200E" w:rsidRDefault="00411CF9" w:rsidP="00411CF9">
            <w:pPr>
              <w:jc w:val="center"/>
              <w:cnfStyle w:val="000000100000" w:firstRow="0" w:lastRow="0" w:firstColumn="0" w:lastColumn="0" w:oddVBand="0" w:evenVBand="0" w:oddHBand="1" w:evenHBand="0" w:firstRowFirstColumn="0" w:firstRowLastColumn="0" w:lastRowFirstColumn="0" w:lastRowLastColumn="0"/>
              <w:rPr>
                <w:rFonts w:cs="Arial"/>
                <w:szCs w:val="24"/>
              </w:rPr>
            </w:pPr>
            <w:r w:rsidRPr="00C4200E">
              <w:rPr>
                <w:rFonts w:cs="Arial"/>
                <w:szCs w:val="24"/>
              </w:rPr>
              <w:t>100%</w:t>
            </w:r>
          </w:p>
        </w:tc>
      </w:tr>
      <w:tr w:rsidR="009B6F9F" w:rsidRPr="00960C68" w14:paraId="3CD7A338" w14:textId="77777777" w:rsidTr="009B6F9F">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5E249792" w14:textId="6C12F7BF" w:rsidR="00411CF9" w:rsidRPr="00227B42" w:rsidRDefault="00411CF9" w:rsidP="00411CF9">
            <w:pPr>
              <w:rPr>
                <w:rFonts w:cs="Arial"/>
                <w:b w:val="0"/>
                <w:bCs w:val="0"/>
                <w:color w:val="000000" w:themeColor="text1"/>
                <w:szCs w:val="24"/>
              </w:rPr>
            </w:pPr>
            <w:r w:rsidRPr="00227B42">
              <w:rPr>
                <w:rFonts w:cs="Arial"/>
                <w:b w:val="0"/>
                <w:bCs w:val="0"/>
                <w:color w:val="000000" w:themeColor="text1"/>
                <w:szCs w:val="24"/>
              </w:rPr>
              <w:t xml:space="preserve">Specification Component 7: Commercial Management - </w:t>
            </w:r>
            <w:r w:rsidRPr="00227B42">
              <w:rPr>
                <w:rFonts w:cs="Arial"/>
                <w:color w:val="000000" w:themeColor="text1"/>
                <w:szCs w:val="24"/>
              </w:rPr>
              <w:t>weighting 1</w:t>
            </w:r>
            <w:r w:rsidR="009C0808">
              <w:rPr>
                <w:rFonts w:cs="Arial"/>
                <w:color w:val="000000" w:themeColor="text1"/>
                <w:szCs w:val="24"/>
              </w:rPr>
              <w:t>7</w:t>
            </w:r>
            <w:r w:rsidRPr="00227B42">
              <w:rPr>
                <w:rFonts w:cs="Arial"/>
                <w:color w:val="000000" w:themeColor="text1"/>
                <w:szCs w:val="24"/>
              </w:rPr>
              <w:t>%</w:t>
            </w:r>
          </w:p>
        </w:tc>
      </w:tr>
      <w:tr w:rsidR="009B6F9F" w:rsidRPr="00960C68" w14:paraId="4B393DE1" w14:textId="47E78377" w:rsidTr="001E6CC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225" w:type="dxa"/>
            <w:shd w:val="clear" w:color="auto" w:fill="BFBFBF" w:themeFill="background1" w:themeFillShade="BF"/>
          </w:tcPr>
          <w:p w14:paraId="45A44D60" w14:textId="211EE675" w:rsidR="0091247D" w:rsidRPr="00227B42" w:rsidRDefault="0091247D" w:rsidP="001E6CC3">
            <w:pPr>
              <w:jc w:val="center"/>
              <w:rPr>
                <w:rFonts w:cs="Arial"/>
                <w:color w:val="000000" w:themeColor="text1"/>
              </w:rPr>
            </w:pPr>
            <w:r w:rsidRPr="00227B42">
              <w:rPr>
                <w:rFonts w:cs="Arial"/>
                <w:color w:val="000000" w:themeColor="text1"/>
              </w:rPr>
              <w:t>Scoring Parameters</w:t>
            </w:r>
          </w:p>
        </w:tc>
        <w:tc>
          <w:tcPr>
            <w:tcW w:w="2268" w:type="dxa"/>
            <w:gridSpan w:val="2"/>
            <w:shd w:val="clear" w:color="auto" w:fill="BFBFBF" w:themeFill="background1" w:themeFillShade="BF"/>
          </w:tcPr>
          <w:p w14:paraId="17AB3A62" w14:textId="397BD273" w:rsidR="0091247D" w:rsidRPr="00227B42" w:rsidRDefault="0091247D" w:rsidP="001E6CC3">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227B42">
              <w:rPr>
                <w:rFonts w:cs="Arial"/>
                <w:b/>
                <w:bCs/>
                <w:color w:val="000000" w:themeColor="text1"/>
              </w:rPr>
              <w:t>Sub-Weighting</w:t>
            </w:r>
          </w:p>
        </w:tc>
      </w:tr>
      <w:tr w:rsidR="009B6F9F" w:rsidRPr="00960C68" w14:paraId="620EB826" w14:textId="77777777" w:rsidTr="0A49EBF1">
        <w:trPr>
          <w:trHeight w:val="103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50EFA27B" w14:textId="77777777" w:rsidR="0091247D" w:rsidRPr="00227B42" w:rsidRDefault="0091247D" w:rsidP="0091247D">
            <w:pPr>
              <w:spacing w:before="0" w:after="0" w:line="240" w:lineRule="auto"/>
              <w:rPr>
                <w:rFonts w:cs="Arial"/>
                <w:color w:val="000000" w:themeColor="text1"/>
                <w:szCs w:val="24"/>
              </w:rPr>
            </w:pPr>
          </w:p>
          <w:p w14:paraId="35E9E69C" w14:textId="407CD7B7" w:rsidR="0091247D" w:rsidRPr="00227B42" w:rsidRDefault="0091247D" w:rsidP="0091247D">
            <w:pPr>
              <w:spacing w:before="0" w:after="0" w:line="240" w:lineRule="auto"/>
              <w:jc w:val="center"/>
              <w:rPr>
                <w:rFonts w:cs="Arial"/>
                <w:i/>
                <w:iCs/>
                <w:color w:val="000000" w:themeColor="text1"/>
                <w:szCs w:val="24"/>
              </w:rPr>
            </w:pPr>
            <w:r w:rsidRPr="00227B42">
              <w:rPr>
                <w:rFonts w:cs="Arial"/>
                <w:i/>
                <w:iCs/>
                <w:color w:val="000000" w:themeColor="text1"/>
                <w:szCs w:val="24"/>
              </w:rPr>
              <w:t>Best Value</w:t>
            </w:r>
          </w:p>
          <w:p w14:paraId="33741DF6" w14:textId="06DC6257" w:rsidR="0091247D" w:rsidRPr="00227B42" w:rsidRDefault="0091247D" w:rsidP="0A4C45B1">
            <w:pPr>
              <w:spacing w:before="0" w:after="0" w:line="240" w:lineRule="auto"/>
              <w:rPr>
                <w:rFonts w:cs="Arial"/>
                <w:b w:val="0"/>
                <w:bCs w:val="0"/>
                <w:color w:val="000000" w:themeColor="text1"/>
              </w:rPr>
            </w:pPr>
            <w:r w:rsidRPr="00227B42">
              <w:rPr>
                <w:rFonts w:cs="Arial"/>
                <w:b w:val="0"/>
                <w:bCs w:val="0"/>
                <w:color w:val="000000" w:themeColor="text1"/>
              </w:rPr>
              <w:t>Your response shall provide</w:t>
            </w:r>
            <w:r w:rsidR="5372DBFE" w:rsidRPr="00227B42">
              <w:rPr>
                <w:rFonts w:cs="Arial"/>
                <w:b w:val="0"/>
                <w:bCs w:val="0"/>
                <w:color w:val="000000" w:themeColor="text1"/>
              </w:rPr>
              <w:t>,</w:t>
            </w:r>
            <w:r w:rsidRPr="00227B42">
              <w:rPr>
                <w:rFonts w:cs="Arial"/>
                <w:b w:val="0"/>
                <w:bCs w:val="0"/>
                <w:color w:val="000000" w:themeColor="text1"/>
              </w:rPr>
              <w:t xml:space="preserve"> as a minimum</w:t>
            </w:r>
            <w:r w:rsidR="0F5AE4ED" w:rsidRPr="00227B42">
              <w:rPr>
                <w:rFonts w:cs="Arial"/>
                <w:b w:val="0"/>
                <w:bCs w:val="0"/>
                <w:color w:val="000000" w:themeColor="text1"/>
              </w:rPr>
              <w:t>,</w:t>
            </w:r>
            <w:r w:rsidRPr="00227B42">
              <w:rPr>
                <w:rFonts w:cs="Arial"/>
                <w:b w:val="0"/>
                <w:bCs w:val="0"/>
                <w:color w:val="000000" w:themeColor="text1"/>
              </w:rPr>
              <w:t xml:space="preserve"> your approach to:</w:t>
            </w:r>
          </w:p>
          <w:p w14:paraId="1BB16DF4" w14:textId="7FD90757" w:rsidR="0091247D" w:rsidRPr="00360936" w:rsidRDefault="0091247D" w:rsidP="0091247D">
            <w:pPr>
              <w:pStyle w:val="ListParagraph"/>
              <w:numPr>
                <w:ilvl w:val="0"/>
                <w:numId w:val="38"/>
              </w:numPr>
              <w:spacing w:before="240" w:after="240"/>
              <w:rPr>
                <w:rFonts w:cs="Arial"/>
                <w:color w:val="000000" w:themeColor="text1"/>
                <w:szCs w:val="24"/>
              </w:rPr>
            </w:pPr>
            <w:r w:rsidRPr="00227B42">
              <w:rPr>
                <w:rFonts w:ascii="Arial" w:hAnsi="Arial" w:cs="Arial"/>
                <w:b w:val="0"/>
                <w:bCs w:val="0"/>
                <w:color w:val="000000" w:themeColor="text1"/>
                <w:sz w:val="24"/>
                <w:szCs w:val="24"/>
              </w:rPr>
              <w:t>Seeking best value in all aspects of the scheme</w:t>
            </w:r>
          </w:p>
        </w:tc>
        <w:tc>
          <w:tcPr>
            <w:tcW w:w="2268" w:type="dxa"/>
            <w:gridSpan w:val="2"/>
            <w:shd w:val="clear" w:color="auto" w:fill="auto"/>
          </w:tcPr>
          <w:p w14:paraId="00D3DF5E" w14:textId="77777777" w:rsidR="0091247D" w:rsidRPr="00227B42" w:rsidRDefault="0091247D" w:rsidP="0091247D">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p>
          <w:p w14:paraId="5B2CD5B0" w14:textId="50AFF61D" w:rsidR="0091247D" w:rsidRPr="00227B42" w:rsidRDefault="009C0808" w:rsidP="0091247D">
            <w:pPr>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Cs w:val="24"/>
              </w:rPr>
            </w:pPr>
            <w:r>
              <w:rPr>
                <w:rFonts w:cs="Arial"/>
                <w:color w:val="000000" w:themeColor="text1"/>
                <w:szCs w:val="24"/>
              </w:rPr>
              <w:t>1</w:t>
            </w:r>
            <w:r w:rsidR="00141576" w:rsidRPr="00227B42">
              <w:rPr>
                <w:rFonts w:cs="Arial"/>
                <w:color w:val="000000" w:themeColor="text1"/>
                <w:szCs w:val="24"/>
              </w:rPr>
              <w:t>0</w:t>
            </w:r>
            <w:r w:rsidR="0091247D" w:rsidRPr="00227B42">
              <w:rPr>
                <w:rFonts w:cs="Arial"/>
                <w:color w:val="000000" w:themeColor="text1"/>
                <w:szCs w:val="24"/>
              </w:rPr>
              <w:t>%</w:t>
            </w:r>
          </w:p>
        </w:tc>
      </w:tr>
      <w:tr w:rsidR="009B6F9F" w:rsidRPr="00960C68" w14:paraId="4C155365" w14:textId="77777777" w:rsidTr="0A49EBF1">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38F4B277" w14:textId="5681ECC5" w:rsidR="0091247D" w:rsidRPr="00227B42" w:rsidRDefault="0091247D" w:rsidP="0091247D">
            <w:pPr>
              <w:spacing w:after="240"/>
              <w:jc w:val="center"/>
              <w:rPr>
                <w:rFonts w:cs="Arial"/>
                <w:i/>
                <w:iCs/>
                <w:color w:val="000000" w:themeColor="text1"/>
                <w:szCs w:val="24"/>
              </w:rPr>
            </w:pPr>
            <w:r w:rsidRPr="00227B42">
              <w:rPr>
                <w:rFonts w:cs="Arial"/>
                <w:i/>
                <w:iCs/>
                <w:color w:val="000000" w:themeColor="text1"/>
                <w:szCs w:val="24"/>
              </w:rPr>
              <w:t>Account Management</w:t>
            </w:r>
          </w:p>
          <w:p w14:paraId="39833543" w14:textId="55A30AC4" w:rsidR="0091247D" w:rsidRPr="009C0808" w:rsidRDefault="0091247D" w:rsidP="009C0808">
            <w:pPr>
              <w:spacing w:after="240"/>
              <w:rPr>
                <w:rFonts w:cs="Arial"/>
                <w:b w:val="0"/>
                <w:bCs w:val="0"/>
                <w:color w:val="000000" w:themeColor="text1"/>
                <w:szCs w:val="24"/>
              </w:rPr>
            </w:pPr>
            <w:r w:rsidRPr="009C0808">
              <w:rPr>
                <w:rFonts w:cs="Arial"/>
                <w:b w:val="0"/>
                <w:bCs w:val="0"/>
                <w:color w:val="000000" w:themeColor="text1"/>
                <w:szCs w:val="24"/>
              </w:rPr>
              <w:t xml:space="preserve">Please provide details of your methodology and approach to each element below: </w:t>
            </w:r>
          </w:p>
          <w:p w14:paraId="330D4474" w14:textId="0FFB9C0F" w:rsidR="0091247D" w:rsidRPr="00227B42" w:rsidRDefault="0091247D" w:rsidP="002D515D">
            <w:pPr>
              <w:pStyle w:val="ListParagraph"/>
              <w:numPr>
                <w:ilvl w:val="0"/>
                <w:numId w:val="38"/>
              </w:numPr>
              <w:spacing w:before="240" w:after="240"/>
              <w:rPr>
                <w:b w:val="0"/>
                <w:bCs w:val="0"/>
                <w:color w:val="000000" w:themeColor="text1"/>
                <w:sz w:val="24"/>
                <w:szCs w:val="24"/>
              </w:rPr>
            </w:pPr>
            <w:r w:rsidRPr="00227B42">
              <w:rPr>
                <w:rFonts w:ascii="Arial" w:hAnsi="Arial" w:cs="Arial"/>
                <w:b w:val="0"/>
                <w:bCs w:val="0"/>
                <w:color w:val="000000" w:themeColor="text1"/>
                <w:sz w:val="24"/>
                <w:szCs w:val="24"/>
              </w:rPr>
              <w:t xml:space="preserve">Account management structure </w:t>
            </w:r>
            <w:r w:rsidR="00564E2B">
              <w:rPr>
                <w:rFonts w:ascii="Arial" w:hAnsi="Arial" w:cs="Arial"/>
                <w:b w:val="0"/>
                <w:bCs w:val="0"/>
                <w:color w:val="000000" w:themeColor="text1"/>
                <w:sz w:val="24"/>
                <w:szCs w:val="24"/>
              </w:rPr>
              <w:t>c</w:t>
            </w:r>
            <w:r w:rsidRPr="00227B42">
              <w:rPr>
                <w:rFonts w:ascii="Arial" w:hAnsi="Arial" w:cs="Arial"/>
                <w:b w:val="0"/>
                <w:bCs w:val="0"/>
                <w:color w:val="000000" w:themeColor="text1"/>
                <w:sz w:val="24"/>
                <w:szCs w:val="24"/>
              </w:rPr>
              <w:t>ommunication channels, meetings, reporting and frequency</w:t>
            </w:r>
          </w:p>
          <w:p w14:paraId="442F49B4" w14:textId="4FA64A42" w:rsidR="0091247D" w:rsidRPr="00564E2B" w:rsidDel="008341E2" w:rsidRDefault="0091247D" w:rsidP="00564E2B">
            <w:pPr>
              <w:pStyle w:val="ListParagraph"/>
              <w:numPr>
                <w:ilvl w:val="0"/>
                <w:numId w:val="38"/>
              </w:numPr>
              <w:spacing w:before="240" w:after="240"/>
              <w:rPr>
                <w:rFonts w:ascii="Arial" w:hAnsi="Arial" w:cs="Arial"/>
                <w:b w:val="0"/>
                <w:bCs w:val="0"/>
                <w:color w:val="000000" w:themeColor="text1"/>
                <w:sz w:val="24"/>
                <w:szCs w:val="24"/>
              </w:rPr>
            </w:pPr>
            <w:r w:rsidRPr="00227B42">
              <w:rPr>
                <w:rFonts w:ascii="Arial" w:hAnsi="Arial" w:cs="Arial"/>
                <w:b w:val="0"/>
                <w:bCs w:val="0"/>
                <w:color w:val="000000" w:themeColor="text1"/>
                <w:sz w:val="24"/>
                <w:szCs w:val="24"/>
              </w:rPr>
              <w:t xml:space="preserve">Performance management and </w:t>
            </w:r>
            <w:r w:rsidR="2A72FD48" w:rsidRPr="00227B42">
              <w:rPr>
                <w:rFonts w:ascii="Arial" w:hAnsi="Arial" w:cs="Arial"/>
                <w:b w:val="0"/>
                <w:bCs w:val="0"/>
                <w:color w:val="000000" w:themeColor="text1"/>
                <w:sz w:val="24"/>
                <w:szCs w:val="24"/>
              </w:rPr>
              <w:t>C</w:t>
            </w:r>
            <w:r w:rsidRPr="00227B42">
              <w:rPr>
                <w:rFonts w:ascii="Arial" w:hAnsi="Arial" w:cs="Arial"/>
                <w:b w:val="0"/>
                <w:bCs w:val="0"/>
                <w:color w:val="000000" w:themeColor="text1"/>
                <w:sz w:val="24"/>
                <w:szCs w:val="24"/>
              </w:rPr>
              <w:t>ontinuous Improvement</w:t>
            </w:r>
          </w:p>
        </w:tc>
        <w:tc>
          <w:tcPr>
            <w:tcW w:w="2268" w:type="dxa"/>
            <w:gridSpan w:val="2"/>
            <w:shd w:val="clear" w:color="auto" w:fill="auto"/>
          </w:tcPr>
          <w:p w14:paraId="3026A774" w14:textId="77777777" w:rsidR="0091247D" w:rsidRPr="00960C68" w:rsidRDefault="0091247D" w:rsidP="0091247D">
            <w:pPr>
              <w:jc w:val="center"/>
              <w:cnfStyle w:val="000000100000" w:firstRow="0" w:lastRow="0" w:firstColumn="0" w:lastColumn="0" w:oddVBand="0" w:evenVBand="0" w:oddHBand="1" w:evenHBand="0" w:firstRowFirstColumn="0" w:firstRowLastColumn="0" w:lastRowFirstColumn="0" w:lastRowLastColumn="0"/>
              <w:rPr>
                <w:color w:val="FF0000"/>
              </w:rPr>
            </w:pPr>
          </w:p>
          <w:p w14:paraId="5FDC5C27" w14:textId="77777777" w:rsidR="0091247D" w:rsidRPr="00960C68" w:rsidRDefault="0091247D" w:rsidP="0091247D">
            <w:pPr>
              <w:jc w:val="center"/>
              <w:cnfStyle w:val="000000100000" w:firstRow="0" w:lastRow="0" w:firstColumn="0" w:lastColumn="0" w:oddVBand="0" w:evenVBand="0" w:oddHBand="1" w:evenHBand="0" w:firstRowFirstColumn="0" w:firstRowLastColumn="0" w:lastRowFirstColumn="0" w:lastRowLastColumn="0"/>
              <w:rPr>
                <w:color w:val="FF0000"/>
              </w:rPr>
            </w:pPr>
          </w:p>
          <w:p w14:paraId="652B602C" w14:textId="5696E69E" w:rsidR="0091247D" w:rsidRPr="00960C68" w:rsidRDefault="009C0808" w:rsidP="0091247D">
            <w:pPr>
              <w:jc w:val="center"/>
              <w:cnfStyle w:val="000000100000" w:firstRow="0" w:lastRow="0" w:firstColumn="0" w:lastColumn="0" w:oddVBand="0" w:evenVBand="0" w:oddHBand="1" w:evenHBand="0" w:firstRowFirstColumn="0" w:firstRowLastColumn="0" w:lastRowFirstColumn="0" w:lastRowLastColumn="0"/>
              <w:rPr>
                <w:color w:val="FF0000"/>
              </w:rPr>
            </w:pPr>
            <w:r>
              <w:rPr>
                <w:color w:val="000000" w:themeColor="text1"/>
              </w:rPr>
              <w:t>3</w:t>
            </w:r>
            <w:r w:rsidR="00141576" w:rsidRPr="00227B42">
              <w:rPr>
                <w:color w:val="000000" w:themeColor="text1"/>
              </w:rPr>
              <w:t>0</w:t>
            </w:r>
            <w:r w:rsidR="0091247D" w:rsidRPr="00227B42">
              <w:rPr>
                <w:color w:val="000000" w:themeColor="text1"/>
              </w:rPr>
              <w:t>%</w:t>
            </w:r>
          </w:p>
        </w:tc>
      </w:tr>
      <w:tr w:rsidR="009B6F9F" w:rsidRPr="00960C68" w14:paraId="1A96550E" w14:textId="77777777" w:rsidTr="0A49EBF1">
        <w:trPr>
          <w:trHeight w:val="1030"/>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23469F2E" w14:textId="675563F4" w:rsidR="0091247D" w:rsidRPr="00227B42" w:rsidRDefault="0091247D" w:rsidP="0091247D">
            <w:pPr>
              <w:jc w:val="center"/>
              <w:rPr>
                <w:rFonts w:cs="Arial"/>
                <w:color w:val="000000" w:themeColor="text1"/>
                <w:szCs w:val="24"/>
              </w:rPr>
            </w:pPr>
            <w:r w:rsidRPr="00227B42">
              <w:rPr>
                <w:i/>
                <w:iCs/>
                <w:color w:val="000000" w:themeColor="text1"/>
              </w:rPr>
              <w:lastRenderedPageBreak/>
              <w:t>Diversifying Revenue Streams</w:t>
            </w:r>
          </w:p>
          <w:p w14:paraId="11CC73D6" w14:textId="5517ECDF" w:rsidR="0091247D" w:rsidRPr="00227B42" w:rsidRDefault="0091247D" w:rsidP="0091247D">
            <w:pPr>
              <w:rPr>
                <w:rFonts w:cs="Arial"/>
                <w:b w:val="0"/>
                <w:bCs w:val="0"/>
                <w:color w:val="000000" w:themeColor="text1"/>
                <w:szCs w:val="24"/>
              </w:rPr>
            </w:pPr>
            <w:r w:rsidRPr="00227B42">
              <w:rPr>
                <w:rFonts w:cs="Arial"/>
                <w:b w:val="0"/>
                <w:bCs w:val="0"/>
                <w:color w:val="000000" w:themeColor="text1"/>
                <w:szCs w:val="24"/>
              </w:rPr>
              <w:t>Your Approach to diversifying</w:t>
            </w:r>
            <w:r w:rsidR="00564E2B">
              <w:rPr>
                <w:rFonts w:cs="Arial"/>
                <w:b w:val="0"/>
                <w:bCs w:val="0"/>
                <w:color w:val="000000" w:themeColor="text1"/>
                <w:szCs w:val="24"/>
              </w:rPr>
              <w:t xml:space="preserve"> and exploring new</w:t>
            </w:r>
            <w:r w:rsidRPr="00227B42">
              <w:rPr>
                <w:rFonts w:cs="Arial"/>
                <w:b w:val="0"/>
                <w:bCs w:val="0"/>
                <w:color w:val="000000" w:themeColor="text1"/>
                <w:szCs w:val="24"/>
              </w:rPr>
              <w:t xml:space="preserve"> revenue streams </w:t>
            </w:r>
          </w:p>
          <w:p w14:paraId="41722AC6" w14:textId="20B59763" w:rsidR="0091247D" w:rsidRPr="00227B42" w:rsidRDefault="0091247D" w:rsidP="0091247D">
            <w:pPr>
              <w:rPr>
                <w:rFonts w:cs="Arial"/>
                <w:b w:val="0"/>
                <w:bCs w:val="0"/>
                <w:color w:val="000000" w:themeColor="text1"/>
                <w:szCs w:val="24"/>
              </w:rPr>
            </w:pPr>
            <w:r w:rsidRPr="00227B42">
              <w:rPr>
                <w:rFonts w:eastAsia="Times New Roman" w:cs="Arial"/>
                <w:b w:val="0"/>
                <w:bCs w:val="0"/>
                <w:color w:val="000000" w:themeColor="text1"/>
                <w:szCs w:val="24"/>
                <w:lang w:eastAsia="en-GB"/>
              </w:rPr>
              <w:t>Your response shall include</w:t>
            </w:r>
            <w:r w:rsidRPr="00227B42">
              <w:rPr>
                <w:rFonts w:cs="Arial"/>
                <w:b w:val="0"/>
                <w:bCs w:val="0"/>
                <w:color w:val="000000" w:themeColor="text1"/>
                <w:szCs w:val="24"/>
              </w:rPr>
              <w:t>:</w:t>
            </w:r>
          </w:p>
          <w:p w14:paraId="1F5C7D6A" w14:textId="20DF7807" w:rsidR="0091247D" w:rsidRPr="00227B42" w:rsidRDefault="0091247D" w:rsidP="002D515D">
            <w:pPr>
              <w:pStyle w:val="ListParagraph"/>
              <w:numPr>
                <w:ilvl w:val="0"/>
                <w:numId w:val="38"/>
              </w:numPr>
              <w:spacing w:before="240"/>
              <w:rPr>
                <w:rFonts w:ascii="Arial" w:hAnsi="Arial" w:cs="Arial"/>
                <w:b w:val="0"/>
                <w:bCs w:val="0"/>
                <w:color w:val="000000" w:themeColor="text1"/>
                <w:sz w:val="24"/>
                <w:szCs w:val="24"/>
              </w:rPr>
            </w:pPr>
            <w:r w:rsidRPr="00227B42">
              <w:rPr>
                <w:rFonts w:ascii="Arial" w:hAnsi="Arial" w:cs="Arial"/>
                <w:b w:val="0"/>
                <w:bCs w:val="0"/>
                <w:color w:val="000000" w:themeColor="text1"/>
                <w:sz w:val="24"/>
                <w:szCs w:val="24"/>
              </w:rPr>
              <w:t>Any new revenue streams and the potential revenue values.</w:t>
            </w:r>
          </w:p>
          <w:p w14:paraId="5D552C7F" w14:textId="0E5D0FB5" w:rsidR="0091247D" w:rsidRPr="00564E2B" w:rsidRDefault="0091247D" w:rsidP="00360936">
            <w:pPr>
              <w:pStyle w:val="ListParagraph"/>
              <w:numPr>
                <w:ilvl w:val="0"/>
                <w:numId w:val="38"/>
              </w:numPr>
              <w:spacing w:before="240"/>
              <w:rPr>
                <w:rFonts w:cs="Arial"/>
                <w:b w:val="0"/>
                <w:bCs w:val="0"/>
                <w:color w:val="000000" w:themeColor="text1"/>
                <w:szCs w:val="24"/>
              </w:rPr>
            </w:pPr>
            <w:r w:rsidRPr="00227B42">
              <w:rPr>
                <w:rFonts w:ascii="Arial" w:hAnsi="Arial" w:cs="Arial"/>
                <w:b w:val="0"/>
                <w:bCs w:val="0"/>
                <w:color w:val="000000" w:themeColor="text1"/>
                <w:sz w:val="24"/>
                <w:szCs w:val="24"/>
              </w:rPr>
              <w:t xml:space="preserve">How these will benefit </w:t>
            </w:r>
            <w:r w:rsidR="009B6F9F" w:rsidRPr="00227B42">
              <w:rPr>
                <w:rFonts w:ascii="Arial" w:hAnsi="Arial" w:cs="Arial"/>
                <w:b w:val="0"/>
                <w:bCs w:val="0"/>
                <w:color w:val="000000" w:themeColor="text1"/>
                <w:sz w:val="24"/>
                <w:szCs w:val="24"/>
              </w:rPr>
              <w:t>CLOCS</w:t>
            </w:r>
            <w:r w:rsidRPr="00227B42">
              <w:rPr>
                <w:rFonts w:ascii="Arial" w:hAnsi="Arial" w:cs="Arial"/>
                <w:b w:val="0"/>
                <w:bCs w:val="0"/>
                <w:color w:val="000000" w:themeColor="text1"/>
                <w:sz w:val="24"/>
                <w:szCs w:val="24"/>
              </w:rPr>
              <w:t xml:space="preserve"> stakeholders. </w:t>
            </w:r>
          </w:p>
          <w:p w14:paraId="6B848E04" w14:textId="5ADD1E64" w:rsidR="00564E2B" w:rsidRPr="00564E2B" w:rsidRDefault="00564E2B" w:rsidP="00564E2B">
            <w:pPr>
              <w:pStyle w:val="ListParagraph"/>
              <w:numPr>
                <w:ilvl w:val="0"/>
                <w:numId w:val="38"/>
              </w:numPr>
              <w:spacing w:before="240"/>
              <w:rPr>
                <w:rFonts w:cs="Arial"/>
                <w:b w:val="0"/>
                <w:bCs w:val="0"/>
                <w:color w:val="000000" w:themeColor="text1"/>
                <w:szCs w:val="24"/>
              </w:rPr>
            </w:pPr>
            <w:r>
              <w:rPr>
                <w:rFonts w:ascii="Arial" w:hAnsi="Arial" w:cs="Arial"/>
                <w:b w:val="0"/>
                <w:bCs w:val="0"/>
                <w:color w:val="000000" w:themeColor="text1"/>
                <w:sz w:val="24"/>
                <w:szCs w:val="24"/>
              </w:rPr>
              <w:t xml:space="preserve">How you will reinvest any profits into CLOCS and ensure CLOCS is financially self-sustaining </w:t>
            </w:r>
          </w:p>
        </w:tc>
        <w:tc>
          <w:tcPr>
            <w:tcW w:w="2268" w:type="dxa"/>
            <w:gridSpan w:val="2"/>
            <w:shd w:val="clear" w:color="auto" w:fill="auto"/>
          </w:tcPr>
          <w:p w14:paraId="57490EE9" w14:textId="77777777" w:rsidR="0091247D" w:rsidRPr="00227B42" w:rsidRDefault="0091247D"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28CDEA5F" w14:textId="77777777" w:rsidR="0091247D" w:rsidRPr="00227B42" w:rsidRDefault="0091247D"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7EA4FD4C" w14:textId="4DE1DB22" w:rsidR="0091247D" w:rsidRPr="00227B42" w:rsidRDefault="00141576"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227B42">
              <w:rPr>
                <w:color w:val="000000" w:themeColor="text1"/>
              </w:rPr>
              <w:t>60</w:t>
            </w:r>
            <w:r w:rsidR="0091247D" w:rsidRPr="00227B42">
              <w:rPr>
                <w:color w:val="000000" w:themeColor="text1"/>
              </w:rPr>
              <w:t>%</w:t>
            </w:r>
          </w:p>
        </w:tc>
      </w:tr>
      <w:tr w:rsidR="009B6F9F" w:rsidRPr="00960C68" w14:paraId="6116085E" w14:textId="77777777" w:rsidTr="0A49EBF1">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7225" w:type="dxa"/>
            <w:tcBorders>
              <w:bottom w:val="single" w:sz="4" w:space="0" w:color="auto"/>
            </w:tcBorders>
            <w:shd w:val="clear" w:color="auto" w:fill="auto"/>
          </w:tcPr>
          <w:p w14:paraId="6497CCF9" w14:textId="77777777" w:rsidR="00360936" w:rsidRDefault="00360936" w:rsidP="0A4C45B1">
            <w:pPr>
              <w:rPr>
                <w:b w:val="0"/>
                <w:bCs w:val="0"/>
                <w:color w:val="FF0000"/>
              </w:rPr>
            </w:pPr>
          </w:p>
          <w:p w14:paraId="34F302C0" w14:textId="77777777" w:rsidR="008325A6" w:rsidRDefault="008325A6" w:rsidP="0A4C45B1">
            <w:pPr>
              <w:rPr>
                <w:b w:val="0"/>
                <w:bCs w:val="0"/>
                <w:color w:val="FF0000"/>
              </w:rPr>
            </w:pPr>
          </w:p>
          <w:p w14:paraId="1C995044" w14:textId="77777777" w:rsidR="008325A6" w:rsidRDefault="008325A6" w:rsidP="0A4C45B1">
            <w:pPr>
              <w:rPr>
                <w:b w:val="0"/>
                <w:bCs w:val="0"/>
                <w:color w:val="FF0000"/>
              </w:rPr>
            </w:pPr>
          </w:p>
          <w:p w14:paraId="316C43AE" w14:textId="77777777" w:rsidR="008325A6" w:rsidRDefault="008325A6" w:rsidP="0A4C45B1">
            <w:pPr>
              <w:rPr>
                <w:b w:val="0"/>
                <w:bCs w:val="0"/>
                <w:color w:val="FF0000"/>
              </w:rPr>
            </w:pPr>
          </w:p>
          <w:p w14:paraId="75407644" w14:textId="77777777" w:rsidR="008325A6" w:rsidRDefault="008325A6" w:rsidP="0A4C45B1">
            <w:pPr>
              <w:rPr>
                <w:b w:val="0"/>
                <w:bCs w:val="0"/>
                <w:color w:val="FF0000"/>
              </w:rPr>
            </w:pPr>
          </w:p>
          <w:p w14:paraId="1354592B" w14:textId="768263BB" w:rsidR="008325A6" w:rsidRDefault="008325A6" w:rsidP="0A4C45B1">
            <w:pPr>
              <w:rPr>
                <w:color w:val="FF0000"/>
              </w:rPr>
            </w:pPr>
          </w:p>
          <w:p w14:paraId="0338FF8A" w14:textId="3CAFF553" w:rsidR="004C4EE5" w:rsidRDefault="004C4EE5" w:rsidP="0A4C45B1">
            <w:pPr>
              <w:rPr>
                <w:color w:val="FF0000"/>
              </w:rPr>
            </w:pPr>
          </w:p>
          <w:p w14:paraId="456340BB" w14:textId="77777777" w:rsidR="004C4EE5" w:rsidRDefault="004C4EE5" w:rsidP="0A4C45B1">
            <w:pPr>
              <w:rPr>
                <w:b w:val="0"/>
                <w:bCs w:val="0"/>
                <w:color w:val="FF0000"/>
              </w:rPr>
            </w:pPr>
          </w:p>
          <w:p w14:paraId="2399F56F" w14:textId="77777777" w:rsidR="008325A6" w:rsidRDefault="008325A6" w:rsidP="0A4C45B1">
            <w:pPr>
              <w:rPr>
                <w:b w:val="0"/>
                <w:bCs w:val="0"/>
                <w:color w:val="FF0000"/>
              </w:rPr>
            </w:pPr>
          </w:p>
          <w:p w14:paraId="3D836AF9" w14:textId="77777777" w:rsidR="008325A6" w:rsidRDefault="008325A6" w:rsidP="0A4C45B1">
            <w:pPr>
              <w:rPr>
                <w:b w:val="0"/>
                <w:bCs w:val="0"/>
                <w:color w:val="FF0000"/>
              </w:rPr>
            </w:pPr>
          </w:p>
          <w:p w14:paraId="57034583" w14:textId="77777777" w:rsidR="008325A6" w:rsidRDefault="008325A6" w:rsidP="0A4C45B1">
            <w:pPr>
              <w:rPr>
                <w:b w:val="0"/>
                <w:bCs w:val="0"/>
                <w:color w:val="FF0000"/>
              </w:rPr>
            </w:pPr>
          </w:p>
          <w:p w14:paraId="7FEA5B67" w14:textId="77777777" w:rsidR="008325A6" w:rsidRDefault="008325A6" w:rsidP="0A4C45B1">
            <w:pPr>
              <w:rPr>
                <w:b w:val="0"/>
                <w:bCs w:val="0"/>
                <w:color w:val="FF0000"/>
              </w:rPr>
            </w:pPr>
          </w:p>
          <w:p w14:paraId="07206022" w14:textId="77777777" w:rsidR="008325A6" w:rsidRDefault="008325A6" w:rsidP="0A4C45B1">
            <w:pPr>
              <w:rPr>
                <w:b w:val="0"/>
                <w:bCs w:val="0"/>
                <w:color w:val="FF0000"/>
              </w:rPr>
            </w:pPr>
          </w:p>
          <w:p w14:paraId="326FE871" w14:textId="77777777" w:rsidR="008325A6" w:rsidRDefault="008325A6" w:rsidP="0A4C45B1">
            <w:pPr>
              <w:rPr>
                <w:b w:val="0"/>
                <w:bCs w:val="0"/>
                <w:color w:val="FF0000"/>
              </w:rPr>
            </w:pPr>
          </w:p>
          <w:p w14:paraId="2E54D6FA" w14:textId="77777777" w:rsidR="008325A6" w:rsidRDefault="008325A6" w:rsidP="0A4C45B1">
            <w:pPr>
              <w:rPr>
                <w:b w:val="0"/>
                <w:bCs w:val="0"/>
                <w:color w:val="FF0000"/>
              </w:rPr>
            </w:pPr>
          </w:p>
          <w:p w14:paraId="2C598F61" w14:textId="3F2786E8" w:rsidR="008325A6" w:rsidRPr="00360936" w:rsidRDefault="008325A6" w:rsidP="0A4C45B1">
            <w:pPr>
              <w:rPr>
                <w:color w:val="FF0000"/>
              </w:rPr>
            </w:pPr>
          </w:p>
        </w:tc>
        <w:tc>
          <w:tcPr>
            <w:tcW w:w="2268" w:type="dxa"/>
            <w:gridSpan w:val="2"/>
            <w:tcBorders>
              <w:bottom w:val="single" w:sz="4" w:space="0" w:color="auto"/>
            </w:tcBorders>
            <w:shd w:val="clear" w:color="auto" w:fill="auto"/>
          </w:tcPr>
          <w:p w14:paraId="2490C659" w14:textId="393DBBE0" w:rsidR="0091247D" w:rsidRPr="00960C68" w:rsidRDefault="0091247D" w:rsidP="008325A6">
            <w:pPr>
              <w:cnfStyle w:val="000000100000" w:firstRow="0" w:lastRow="0" w:firstColumn="0" w:lastColumn="0" w:oddVBand="0" w:evenVBand="0" w:oddHBand="1" w:evenHBand="0" w:firstRowFirstColumn="0" w:firstRowLastColumn="0" w:lastRowFirstColumn="0" w:lastRowLastColumn="0"/>
              <w:rPr>
                <w:color w:val="FF0000"/>
              </w:rPr>
            </w:pPr>
          </w:p>
        </w:tc>
      </w:tr>
      <w:tr w:rsidR="009B6F9F" w:rsidRPr="00960C68" w14:paraId="30B6027E" w14:textId="77777777" w:rsidTr="009B6F9F">
        <w:trPr>
          <w:trHeight w:val="283"/>
        </w:trPr>
        <w:tc>
          <w:tcPr>
            <w:cnfStyle w:val="001000000000" w:firstRow="0" w:lastRow="0" w:firstColumn="1" w:lastColumn="0" w:oddVBand="0" w:evenVBand="0" w:oddHBand="0" w:evenHBand="0" w:firstRowFirstColumn="0" w:firstRowLastColumn="0" w:lastRowFirstColumn="0" w:lastRowLastColumn="0"/>
            <w:tcW w:w="9493" w:type="dxa"/>
            <w:gridSpan w:val="3"/>
            <w:shd w:val="clear" w:color="auto" w:fill="D9D9D9" w:themeFill="background1" w:themeFillShade="D9"/>
          </w:tcPr>
          <w:p w14:paraId="702403E3" w14:textId="71E84414" w:rsidR="0091247D" w:rsidRPr="009B6F9F" w:rsidRDefault="0091247D" w:rsidP="0091247D">
            <w:pPr>
              <w:rPr>
                <w:color w:val="000000" w:themeColor="text1"/>
              </w:rPr>
            </w:pPr>
            <w:r w:rsidRPr="009B6F9F">
              <w:rPr>
                <w:rFonts w:cs="Arial"/>
                <w:b w:val="0"/>
                <w:bCs w:val="0"/>
                <w:color w:val="000000" w:themeColor="text1"/>
                <w:szCs w:val="24"/>
              </w:rPr>
              <w:lastRenderedPageBreak/>
              <w:t>Specification Component 8: Mobilisation and Transition Project Plan</w:t>
            </w:r>
            <w:r w:rsidRPr="009B6F9F">
              <w:rPr>
                <w:rFonts w:cs="Arial"/>
                <w:color w:val="000000" w:themeColor="text1"/>
                <w:szCs w:val="24"/>
              </w:rPr>
              <w:t xml:space="preserve"> </w:t>
            </w:r>
            <w:r w:rsidRPr="009B6F9F">
              <w:rPr>
                <w:rFonts w:cs="Arial"/>
                <w:b w:val="0"/>
                <w:bCs w:val="0"/>
                <w:color w:val="000000" w:themeColor="text1"/>
                <w:szCs w:val="24"/>
              </w:rPr>
              <w:t xml:space="preserve">- </w:t>
            </w:r>
            <w:r w:rsidRPr="009B6F9F">
              <w:rPr>
                <w:rFonts w:cs="Arial"/>
                <w:color w:val="000000" w:themeColor="text1"/>
                <w:szCs w:val="24"/>
              </w:rPr>
              <w:t>weighting 5%</w:t>
            </w:r>
          </w:p>
        </w:tc>
      </w:tr>
      <w:tr w:rsidR="009B6F9F" w:rsidRPr="00960C68" w14:paraId="7E658180" w14:textId="77777777" w:rsidTr="00F07755">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BFBFBF" w:themeFill="background1" w:themeFillShade="BF"/>
          </w:tcPr>
          <w:p w14:paraId="79E71C14" w14:textId="211EE675" w:rsidR="5ED19016" w:rsidRPr="009B6F9F" w:rsidRDefault="5ED19016" w:rsidP="0A4C45B1">
            <w:pPr>
              <w:jc w:val="center"/>
              <w:rPr>
                <w:rFonts w:cs="Arial"/>
                <w:color w:val="000000" w:themeColor="text1"/>
              </w:rPr>
            </w:pPr>
            <w:r w:rsidRPr="009B6F9F">
              <w:rPr>
                <w:rFonts w:cs="Arial"/>
                <w:color w:val="000000" w:themeColor="text1"/>
              </w:rPr>
              <w:t>Scoring Parameters</w:t>
            </w:r>
          </w:p>
          <w:p w14:paraId="1EEF0B58" w14:textId="5F7B0F96" w:rsidR="0A4C45B1" w:rsidRPr="009B6F9F" w:rsidRDefault="0A4C45B1" w:rsidP="0A4C45B1">
            <w:pPr>
              <w:rPr>
                <w:rFonts w:eastAsia="Calibri" w:cs="Arial"/>
                <w:b w:val="0"/>
                <w:bCs w:val="0"/>
                <w:color w:val="000000" w:themeColor="text1"/>
                <w:lang w:eastAsia="en-GB"/>
              </w:rPr>
            </w:pPr>
          </w:p>
        </w:tc>
        <w:tc>
          <w:tcPr>
            <w:tcW w:w="2268" w:type="dxa"/>
            <w:gridSpan w:val="2"/>
            <w:shd w:val="clear" w:color="auto" w:fill="BFBFBF" w:themeFill="background1" w:themeFillShade="BF"/>
          </w:tcPr>
          <w:p w14:paraId="1BF7884D" w14:textId="397BD273" w:rsidR="5ED19016" w:rsidRPr="009B6F9F" w:rsidRDefault="5ED19016" w:rsidP="0A4C45B1">
            <w:pPr>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9B6F9F">
              <w:rPr>
                <w:rFonts w:cs="Arial"/>
                <w:b/>
                <w:bCs/>
                <w:color w:val="000000" w:themeColor="text1"/>
              </w:rPr>
              <w:t>Sub-Weighting</w:t>
            </w:r>
          </w:p>
          <w:p w14:paraId="25FC4DE0" w14:textId="09F83E50" w:rsidR="0A4C45B1" w:rsidRPr="009B6F9F" w:rsidRDefault="0A4C45B1" w:rsidP="0A4C45B1">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9B6F9F" w:rsidRPr="00960C68" w14:paraId="47DB11D5" w14:textId="77777777" w:rsidTr="0A49EBF1">
        <w:trPr>
          <w:trHeight w:val="1298"/>
        </w:trPr>
        <w:tc>
          <w:tcPr>
            <w:cnfStyle w:val="001000000000" w:firstRow="0" w:lastRow="0" w:firstColumn="1" w:lastColumn="0" w:oddVBand="0" w:evenVBand="0" w:oddHBand="0" w:evenHBand="0" w:firstRowFirstColumn="0" w:firstRowLastColumn="0" w:lastRowFirstColumn="0" w:lastRowLastColumn="0"/>
            <w:tcW w:w="7225" w:type="dxa"/>
            <w:shd w:val="clear" w:color="auto" w:fill="auto"/>
          </w:tcPr>
          <w:p w14:paraId="6E6D6A6E" w14:textId="6C434BE2" w:rsidR="0091247D" w:rsidRPr="009B6F9F" w:rsidRDefault="00361B5E" w:rsidP="0091247D">
            <w:pPr>
              <w:rPr>
                <w:rFonts w:cs="Arial"/>
                <w:b w:val="0"/>
                <w:bCs w:val="0"/>
                <w:color w:val="000000" w:themeColor="text1"/>
                <w:szCs w:val="24"/>
              </w:rPr>
            </w:pPr>
            <w:r w:rsidRPr="009B6F9F">
              <w:rPr>
                <w:rFonts w:eastAsia="Calibri" w:cs="Arial"/>
                <w:b w:val="0"/>
                <w:bCs w:val="0"/>
                <w:color w:val="000000" w:themeColor="text1"/>
                <w:szCs w:val="24"/>
                <w:lang w:eastAsia="en-GB"/>
              </w:rPr>
              <w:t>The Concessionaire shall provide its</w:t>
            </w:r>
            <w:r w:rsidR="0091247D" w:rsidRPr="009B6F9F">
              <w:rPr>
                <w:rFonts w:eastAsia="Calibri" w:cs="Arial"/>
                <w:b w:val="0"/>
                <w:bCs w:val="0"/>
                <w:color w:val="000000" w:themeColor="text1"/>
                <w:szCs w:val="24"/>
                <w:lang w:eastAsia="en-GB"/>
              </w:rPr>
              <w:t xml:space="preserve">: </w:t>
            </w:r>
          </w:p>
          <w:p w14:paraId="53872390" w14:textId="498A329A" w:rsidR="0091247D" w:rsidRPr="009B6F9F" w:rsidRDefault="2212EE87" w:rsidP="002D515D">
            <w:pPr>
              <w:pStyle w:val="ListParagraph"/>
              <w:numPr>
                <w:ilvl w:val="0"/>
                <w:numId w:val="38"/>
              </w:numPr>
              <w:spacing w:before="240"/>
              <w:rPr>
                <w:rFonts w:cs="Arial"/>
                <w:b w:val="0"/>
                <w:bCs w:val="0"/>
                <w:color w:val="000000" w:themeColor="text1"/>
              </w:rPr>
            </w:pPr>
            <w:r w:rsidRPr="009B6F9F">
              <w:rPr>
                <w:rFonts w:ascii="Arial" w:hAnsi="Arial" w:cs="Arial"/>
                <w:b w:val="0"/>
                <w:bCs w:val="0"/>
                <w:color w:val="000000" w:themeColor="text1"/>
                <w:sz w:val="24"/>
                <w:szCs w:val="24"/>
              </w:rPr>
              <w:t>T</w:t>
            </w:r>
            <w:r w:rsidR="0091247D" w:rsidRPr="009B6F9F">
              <w:rPr>
                <w:rFonts w:ascii="Arial" w:hAnsi="Arial" w:cs="Arial"/>
                <w:b w:val="0"/>
                <w:bCs w:val="0"/>
                <w:color w:val="000000" w:themeColor="text1"/>
                <w:sz w:val="24"/>
                <w:szCs w:val="24"/>
              </w:rPr>
              <w:t>ransition</w:t>
            </w:r>
            <w:r w:rsidR="16BD392C" w:rsidRPr="009B6F9F">
              <w:rPr>
                <w:rFonts w:ascii="Arial" w:hAnsi="Arial" w:cs="Arial"/>
                <w:b w:val="0"/>
                <w:bCs w:val="0"/>
                <w:color w:val="000000" w:themeColor="text1"/>
                <w:sz w:val="24"/>
                <w:szCs w:val="24"/>
              </w:rPr>
              <w:t>al</w:t>
            </w:r>
            <w:r w:rsidR="0091247D" w:rsidRPr="009B6F9F">
              <w:rPr>
                <w:rFonts w:ascii="Arial" w:hAnsi="Arial" w:cs="Arial"/>
                <w:b w:val="0"/>
                <w:bCs w:val="0"/>
                <w:color w:val="000000" w:themeColor="text1"/>
                <w:sz w:val="24"/>
                <w:szCs w:val="24"/>
              </w:rPr>
              <w:t xml:space="preserve"> </w:t>
            </w:r>
            <w:r w:rsidRPr="009B6F9F">
              <w:rPr>
                <w:rFonts w:ascii="Arial" w:hAnsi="Arial" w:cs="Arial"/>
                <w:b w:val="0"/>
                <w:bCs w:val="0"/>
                <w:color w:val="000000" w:themeColor="text1"/>
                <w:sz w:val="24"/>
                <w:szCs w:val="24"/>
              </w:rPr>
              <w:t>P</w:t>
            </w:r>
            <w:r w:rsidR="0091247D" w:rsidRPr="009B6F9F">
              <w:rPr>
                <w:rFonts w:ascii="Arial" w:hAnsi="Arial" w:cs="Arial"/>
                <w:b w:val="0"/>
                <w:bCs w:val="0"/>
                <w:color w:val="000000" w:themeColor="text1"/>
                <w:sz w:val="24"/>
                <w:szCs w:val="24"/>
              </w:rPr>
              <w:t>lan</w:t>
            </w:r>
            <w:r w:rsidRPr="009B6F9F">
              <w:rPr>
                <w:rFonts w:ascii="Arial" w:hAnsi="Arial" w:cs="Arial"/>
                <w:b w:val="0"/>
                <w:bCs w:val="0"/>
                <w:color w:val="000000" w:themeColor="text1"/>
                <w:sz w:val="24"/>
                <w:szCs w:val="24"/>
              </w:rPr>
              <w:t xml:space="preserve"> </w:t>
            </w:r>
            <w:r w:rsidR="16BD392C" w:rsidRPr="009B6F9F">
              <w:rPr>
                <w:rFonts w:ascii="Arial" w:hAnsi="Arial" w:cs="Arial"/>
                <w:b w:val="0"/>
                <w:bCs w:val="0"/>
                <w:color w:val="000000" w:themeColor="text1"/>
                <w:sz w:val="24"/>
                <w:szCs w:val="24"/>
              </w:rPr>
              <w:t xml:space="preserve">containing the </w:t>
            </w:r>
            <w:r w:rsidRPr="009B6F9F">
              <w:rPr>
                <w:rFonts w:ascii="Arial" w:hAnsi="Arial" w:cs="Arial"/>
                <w:b w:val="0"/>
                <w:bCs w:val="0"/>
                <w:color w:val="000000" w:themeColor="text1"/>
                <w:sz w:val="24"/>
                <w:szCs w:val="24"/>
              </w:rPr>
              <w:t xml:space="preserve">Mobilisation Plan </w:t>
            </w:r>
            <w:r w:rsidR="16BD392C" w:rsidRPr="009B6F9F">
              <w:rPr>
                <w:rFonts w:ascii="Arial" w:hAnsi="Arial" w:cs="Arial"/>
                <w:b w:val="0"/>
                <w:bCs w:val="0"/>
                <w:color w:val="000000" w:themeColor="text1"/>
                <w:sz w:val="24"/>
                <w:szCs w:val="24"/>
              </w:rPr>
              <w:t>from</w:t>
            </w:r>
            <w:r w:rsidR="0091247D" w:rsidRPr="009B6F9F">
              <w:rPr>
                <w:rFonts w:ascii="Arial" w:hAnsi="Arial" w:cs="Arial"/>
                <w:b w:val="0"/>
                <w:bCs w:val="0"/>
                <w:color w:val="000000" w:themeColor="text1"/>
                <w:sz w:val="24"/>
                <w:szCs w:val="24"/>
              </w:rPr>
              <w:t xml:space="preserve"> contract award </w:t>
            </w:r>
            <w:r w:rsidR="16BD392C" w:rsidRPr="009B6F9F">
              <w:rPr>
                <w:rFonts w:ascii="Arial" w:hAnsi="Arial" w:cs="Arial"/>
                <w:b w:val="0"/>
                <w:bCs w:val="0"/>
                <w:color w:val="000000" w:themeColor="text1"/>
                <w:sz w:val="24"/>
                <w:szCs w:val="24"/>
              </w:rPr>
              <w:t>until</w:t>
            </w:r>
            <w:r w:rsidRPr="009B6F9F">
              <w:rPr>
                <w:rFonts w:ascii="Arial" w:hAnsi="Arial" w:cs="Arial"/>
                <w:b w:val="0"/>
                <w:bCs w:val="0"/>
                <w:color w:val="000000" w:themeColor="text1"/>
                <w:sz w:val="24"/>
                <w:szCs w:val="24"/>
              </w:rPr>
              <w:t xml:space="preserve"> the</w:t>
            </w:r>
            <w:r w:rsidR="0091247D" w:rsidRPr="009B6F9F">
              <w:rPr>
                <w:rFonts w:ascii="Arial" w:hAnsi="Arial" w:cs="Arial"/>
                <w:b w:val="0"/>
                <w:bCs w:val="0"/>
                <w:color w:val="000000" w:themeColor="text1"/>
                <w:sz w:val="24"/>
                <w:szCs w:val="24"/>
              </w:rPr>
              <w:t xml:space="preserve"> </w:t>
            </w:r>
            <w:r w:rsidRPr="009B6F9F">
              <w:rPr>
                <w:rFonts w:ascii="Arial" w:hAnsi="Arial" w:cs="Arial"/>
                <w:b w:val="0"/>
                <w:bCs w:val="0"/>
                <w:color w:val="000000" w:themeColor="text1"/>
                <w:sz w:val="24"/>
                <w:szCs w:val="24"/>
              </w:rPr>
              <w:t>Service Commencement Date</w:t>
            </w:r>
            <w:r w:rsidR="0091247D" w:rsidRPr="009B6F9F">
              <w:rPr>
                <w:rFonts w:ascii="Arial" w:hAnsi="Arial" w:cs="Arial"/>
                <w:b w:val="0"/>
                <w:bCs w:val="0"/>
                <w:color w:val="000000" w:themeColor="text1"/>
                <w:sz w:val="24"/>
                <w:szCs w:val="24"/>
              </w:rPr>
              <w:t xml:space="preserve"> to undertake the delivery of the </w:t>
            </w:r>
            <w:r w:rsidR="009B6F9F" w:rsidRPr="009B6F9F">
              <w:rPr>
                <w:rFonts w:ascii="Arial" w:hAnsi="Arial" w:cs="Arial"/>
                <w:b w:val="0"/>
                <w:bCs w:val="0"/>
                <w:color w:val="000000" w:themeColor="text1"/>
                <w:sz w:val="24"/>
                <w:szCs w:val="24"/>
              </w:rPr>
              <w:t>CLOCS</w:t>
            </w:r>
            <w:r w:rsidR="0091247D" w:rsidRPr="009B6F9F">
              <w:rPr>
                <w:rFonts w:ascii="Arial" w:hAnsi="Arial" w:cs="Arial"/>
                <w:b w:val="0"/>
                <w:bCs w:val="0"/>
                <w:color w:val="000000" w:themeColor="text1"/>
                <w:sz w:val="24"/>
                <w:szCs w:val="24"/>
              </w:rPr>
              <w:t xml:space="preserve"> contract.</w:t>
            </w:r>
            <w:r w:rsidR="0091247D" w:rsidRPr="009B6F9F">
              <w:rPr>
                <w:rFonts w:eastAsiaTheme="minorEastAsia"/>
                <w:b w:val="0"/>
                <w:bCs w:val="0"/>
                <w:color w:val="000000" w:themeColor="text1"/>
              </w:rPr>
              <w:t xml:space="preserve"> </w:t>
            </w:r>
          </w:p>
          <w:p w14:paraId="213F4F18" w14:textId="1B7F6043" w:rsidR="0091247D" w:rsidRPr="009B6F9F" w:rsidRDefault="0091247D" w:rsidP="0091247D">
            <w:pPr>
              <w:rPr>
                <w:rFonts w:cs="Arial"/>
                <w:b w:val="0"/>
                <w:bCs w:val="0"/>
                <w:color w:val="000000" w:themeColor="text1"/>
                <w:szCs w:val="24"/>
              </w:rPr>
            </w:pPr>
            <w:r w:rsidRPr="009B6F9F">
              <w:rPr>
                <w:b w:val="0"/>
                <w:bCs w:val="0"/>
                <w:color w:val="000000" w:themeColor="text1"/>
              </w:rPr>
              <w:t>Your response shall include as a minimum:</w:t>
            </w:r>
          </w:p>
          <w:p w14:paraId="0D32B44E" w14:textId="6C08A0DA" w:rsidR="0091247D" w:rsidRPr="009B6F9F" w:rsidRDefault="0091247D" w:rsidP="005231D0">
            <w:pPr>
              <w:rPr>
                <w:rFonts w:eastAsiaTheme="minorEastAsia" w:cs="Arial"/>
                <w:b w:val="0"/>
                <w:bCs w:val="0"/>
                <w:color w:val="000000" w:themeColor="text1"/>
              </w:rPr>
            </w:pPr>
            <w:r w:rsidRPr="009B6F9F">
              <w:rPr>
                <w:rFonts w:cs="Arial"/>
                <w:b w:val="0"/>
                <w:bCs w:val="0"/>
                <w:color w:val="000000" w:themeColor="text1"/>
                <w:szCs w:val="24"/>
              </w:rPr>
              <w:t>A detailed Project Plan of the methodology proposed for each phase to be provided in GANTT chart format</w:t>
            </w:r>
            <w:r w:rsidR="55320B22" w:rsidRPr="009B6F9F">
              <w:rPr>
                <w:rFonts w:cs="Arial"/>
                <w:b w:val="0"/>
                <w:bCs w:val="0"/>
                <w:color w:val="000000" w:themeColor="text1"/>
                <w:szCs w:val="24"/>
              </w:rPr>
              <w:t xml:space="preserve"> </w:t>
            </w:r>
            <w:r w:rsidR="77A17300" w:rsidRPr="009B6F9F">
              <w:rPr>
                <w:rFonts w:eastAsiaTheme="minorEastAsia" w:cs="Arial"/>
                <w:color w:val="000000" w:themeColor="text1"/>
                <w:szCs w:val="24"/>
                <w:lang w:eastAsia="en-GB"/>
              </w:rPr>
              <w:t>c</w:t>
            </w:r>
            <w:r w:rsidRPr="009B6F9F">
              <w:rPr>
                <w:rFonts w:eastAsiaTheme="minorEastAsia" w:cs="Arial"/>
                <w:color w:val="000000" w:themeColor="text1"/>
                <w:szCs w:val="24"/>
                <w:lang w:eastAsia="en-GB"/>
              </w:rPr>
              <w:t>onsisting of:</w:t>
            </w:r>
          </w:p>
          <w:p w14:paraId="6D3BC6EA" w14:textId="5CEC62EA" w:rsidR="0091247D" w:rsidRPr="009B6F9F" w:rsidRDefault="0091247D" w:rsidP="002D515D">
            <w:pPr>
              <w:pStyle w:val="ListParagraph"/>
              <w:numPr>
                <w:ilvl w:val="0"/>
                <w:numId w:val="46"/>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Timetable of events</w:t>
            </w:r>
          </w:p>
          <w:p w14:paraId="1CBEDAF7" w14:textId="77777777" w:rsidR="0091247D" w:rsidRPr="009B6F9F" w:rsidRDefault="0091247D" w:rsidP="002D515D">
            <w:pPr>
              <w:pStyle w:val="ListParagraph"/>
              <w:numPr>
                <w:ilvl w:val="0"/>
                <w:numId w:val="46"/>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Proposed methodology to achieve each task</w:t>
            </w:r>
          </w:p>
          <w:p w14:paraId="60E30394" w14:textId="77777777" w:rsidR="0091247D" w:rsidRPr="009B6F9F" w:rsidRDefault="0091247D" w:rsidP="002D515D">
            <w:pPr>
              <w:pStyle w:val="ListParagraph"/>
              <w:numPr>
                <w:ilvl w:val="0"/>
                <w:numId w:val="46"/>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Risks and proposed mitigation for the transition period</w:t>
            </w:r>
          </w:p>
          <w:p w14:paraId="000D3A68" w14:textId="77777777" w:rsidR="0091247D" w:rsidRPr="009B6F9F" w:rsidRDefault="0091247D" w:rsidP="002D515D">
            <w:pPr>
              <w:pStyle w:val="ListParagraph"/>
              <w:numPr>
                <w:ilvl w:val="0"/>
                <w:numId w:val="46"/>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 xml:space="preserve">Project management roles and responsibilities </w:t>
            </w:r>
          </w:p>
          <w:p w14:paraId="16866201" w14:textId="77777777" w:rsidR="0091247D" w:rsidRPr="009B6F9F" w:rsidRDefault="0091247D" w:rsidP="002D515D">
            <w:pPr>
              <w:pStyle w:val="ListParagraph"/>
              <w:numPr>
                <w:ilvl w:val="0"/>
                <w:numId w:val="46"/>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 xml:space="preserve">With detailed information on: </w:t>
            </w:r>
          </w:p>
          <w:p w14:paraId="3C6A7903" w14:textId="7B28ECA8" w:rsidR="0091247D" w:rsidRPr="009B6F9F" w:rsidRDefault="0091247D" w:rsidP="002D515D">
            <w:pPr>
              <w:pStyle w:val="ListParagraph"/>
              <w:numPr>
                <w:ilvl w:val="0"/>
                <w:numId w:val="47"/>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 xml:space="preserve">Staff mobilisation plan with details of lead times of the assumption of each role to lead into the initial transitional project plan; </w:t>
            </w:r>
          </w:p>
          <w:p w14:paraId="5BB13582" w14:textId="6D017160" w:rsidR="0091247D" w:rsidRPr="009B6F9F" w:rsidRDefault="0091247D" w:rsidP="002D515D">
            <w:pPr>
              <w:pStyle w:val="ListParagraph"/>
              <w:numPr>
                <w:ilvl w:val="0"/>
                <w:numId w:val="47"/>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Key risks, issues and dependencies, using a RAG status;</w:t>
            </w:r>
            <w:r w:rsidR="6A3DDD3E" w:rsidRPr="009B6F9F">
              <w:rPr>
                <w:rFonts w:ascii="Arial" w:hAnsi="Arial" w:cs="Arial"/>
                <w:b w:val="0"/>
                <w:bCs w:val="0"/>
                <w:color w:val="000000" w:themeColor="text1"/>
                <w:sz w:val="24"/>
                <w:szCs w:val="24"/>
              </w:rPr>
              <w:t xml:space="preserve"> </w:t>
            </w:r>
            <w:r w:rsidRPr="009B6F9F">
              <w:rPr>
                <w:rFonts w:ascii="Arial" w:hAnsi="Arial" w:cs="Arial"/>
                <w:b w:val="0"/>
                <w:bCs w:val="0"/>
                <w:color w:val="000000" w:themeColor="text1"/>
                <w:sz w:val="24"/>
                <w:szCs w:val="24"/>
              </w:rPr>
              <w:t xml:space="preserve">and                                                                                        </w:t>
            </w:r>
          </w:p>
          <w:p w14:paraId="3293E794" w14:textId="4F93794D" w:rsidR="0091247D" w:rsidRPr="009B6F9F" w:rsidRDefault="0091247D" w:rsidP="002D515D">
            <w:pPr>
              <w:pStyle w:val="ListParagraph"/>
              <w:numPr>
                <w:ilvl w:val="0"/>
                <w:numId w:val="47"/>
              </w:numPr>
              <w:spacing w:before="240"/>
              <w:rPr>
                <w:rFonts w:ascii="Arial" w:hAnsi="Arial" w:cs="Arial"/>
                <w:b w:val="0"/>
                <w:bCs w:val="0"/>
                <w:color w:val="000000" w:themeColor="text1"/>
                <w:sz w:val="24"/>
                <w:szCs w:val="24"/>
              </w:rPr>
            </w:pPr>
            <w:r w:rsidRPr="009B6F9F">
              <w:rPr>
                <w:rFonts w:ascii="Arial" w:hAnsi="Arial" w:cs="Arial"/>
                <w:b w:val="0"/>
                <w:bCs w:val="0"/>
                <w:color w:val="000000" w:themeColor="text1"/>
                <w:sz w:val="24"/>
                <w:szCs w:val="24"/>
              </w:rPr>
              <w:t>Mitigation plan for key risks</w:t>
            </w:r>
          </w:p>
          <w:p w14:paraId="25BE66EF" w14:textId="77777777" w:rsidR="0091247D" w:rsidRPr="009B6F9F" w:rsidRDefault="0091247D" w:rsidP="0091247D">
            <w:pPr>
              <w:pStyle w:val="ListParagraph"/>
              <w:rPr>
                <w:color w:val="000000" w:themeColor="text1"/>
              </w:rPr>
            </w:pPr>
          </w:p>
        </w:tc>
        <w:tc>
          <w:tcPr>
            <w:tcW w:w="2268" w:type="dxa"/>
            <w:gridSpan w:val="2"/>
            <w:shd w:val="clear" w:color="auto" w:fill="auto"/>
          </w:tcPr>
          <w:p w14:paraId="147F9932" w14:textId="77777777" w:rsidR="0091247D" w:rsidRPr="009B6F9F" w:rsidRDefault="0091247D"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7E24D9BE" w14:textId="77777777" w:rsidR="0091247D" w:rsidRPr="009B6F9F" w:rsidRDefault="0091247D"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p w14:paraId="66C25245" w14:textId="77777777" w:rsidR="0091247D" w:rsidRPr="009B6F9F" w:rsidRDefault="0091247D" w:rsidP="0091247D">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B6F9F">
              <w:rPr>
                <w:color w:val="000000" w:themeColor="text1"/>
              </w:rPr>
              <w:t>100%</w:t>
            </w:r>
          </w:p>
        </w:tc>
      </w:tr>
    </w:tbl>
    <w:p w14:paraId="4897E2F4" w14:textId="77777777" w:rsidR="001B3259" w:rsidRDefault="001B3259" w:rsidP="00421B4F">
      <w:pPr>
        <w:pStyle w:val="Caption"/>
        <w:rPr>
          <w:b w:val="0"/>
        </w:rPr>
        <w:sectPr w:rsidR="001B3259" w:rsidSect="000009AA">
          <w:pgSz w:w="11906" w:h="16838" w:code="9"/>
          <w:pgMar w:top="1418" w:right="1418" w:bottom="1134" w:left="1418" w:header="720" w:footer="0" w:gutter="0"/>
          <w:cols w:space="720"/>
          <w:docGrid w:linePitch="326"/>
        </w:sectPr>
      </w:pPr>
    </w:p>
    <w:p w14:paraId="05EA7A71" w14:textId="2BFC9D49" w:rsidR="00CC5110" w:rsidRDefault="00CC5110" w:rsidP="007116DC">
      <w:pPr>
        <w:pStyle w:val="Heading1"/>
      </w:pPr>
      <w:bookmarkStart w:id="349" w:name="_Toc29569714"/>
      <w:bookmarkStart w:id="350" w:name="_DV_M216"/>
      <w:bookmarkStart w:id="351" w:name="_DV_M218"/>
      <w:bookmarkStart w:id="352" w:name="_Toc29569741"/>
      <w:bookmarkStart w:id="353" w:name="_Toc29569742"/>
      <w:bookmarkStart w:id="354" w:name="_Toc29569743"/>
      <w:bookmarkStart w:id="355" w:name="_Toc29569744"/>
      <w:bookmarkStart w:id="356" w:name="_Toc29569745"/>
      <w:bookmarkStart w:id="357" w:name="_Toc29569746"/>
      <w:bookmarkStart w:id="358" w:name="_Toc29569747"/>
      <w:bookmarkStart w:id="359" w:name="_Toc29569748"/>
      <w:bookmarkStart w:id="360" w:name="_Ref84134500"/>
      <w:bookmarkStart w:id="361" w:name="_Ref84134772"/>
      <w:bookmarkStart w:id="362" w:name="_Toc142472779"/>
      <w:bookmarkStart w:id="363" w:name="_Toc67909563"/>
      <w:bookmarkEnd w:id="349"/>
      <w:bookmarkEnd w:id="350"/>
      <w:bookmarkEnd w:id="351"/>
      <w:bookmarkEnd w:id="352"/>
      <w:bookmarkEnd w:id="353"/>
      <w:bookmarkEnd w:id="354"/>
      <w:bookmarkEnd w:id="355"/>
      <w:bookmarkEnd w:id="356"/>
      <w:bookmarkEnd w:id="357"/>
      <w:bookmarkEnd w:id="358"/>
      <w:bookmarkEnd w:id="359"/>
      <w:r w:rsidRPr="008334D4">
        <w:lastRenderedPageBreak/>
        <w:t>Notice to Bidders</w:t>
      </w:r>
      <w:bookmarkEnd w:id="360"/>
      <w:bookmarkEnd w:id="361"/>
      <w:bookmarkEnd w:id="362"/>
      <w:bookmarkEnd w:id="363"/>
    </w:p>
    <w:p w14:paraId="0F6805B0" w14:textId="77777777" w:rsidR="001B44E8" w:rsidRPr="004C11EA" w:rsidRDefault="001B44E8" w:rsidP="00170A43">
      <w:pPr>
        <w:spacing w:before="480"/>
        <w:contextualSpacing/>
        <w:outlineLvl w:val="0"/>
        <w:rPr>
          <w:rFonts w:asciiTheme="majorHAnsi" w:eastAsiaTheme="majorEastAsia" w:hAnsiTheme="majorHAnsi" w:cstheme="majorBidi"/>
          <w:b/>
          <w:bCs/>
          <w:vanish/>
          <w:sz w:val="28"/>
          <w:szCs w:val="28"/>
        </w:rPr>
      </w:pPr>
      <w:bookmarkStart w:id="364" w:name="_Toc512417461"/>
      <w:bookmarkStart w:id="365" w:name="_Toc513215973"/>
      <w:bookmarkStart w:id="366" w:name="_Toc513652822"/>
      <w:bookmarkStart w:id="367" w:name="_Toc516834278"/>
      <w:bookmarkStart w:id="368" w:name="_Toc29569827"/>
      <w:bookmarkStart w:id="369" w:name="_Toc52523043"/>
      <w:bookmarkStart w:id="370" w:name="_Toc53487218"/>
      <w:bookmarkStart w:id="371" w:name="_Toc447093675"/>
      <w:bookmarkStart w:id="372" w:name="_Toc476323158"/>
      <w:bookmarkStart w:id="373" w:name="_Toc142472780"/>
      <w:bookmarkStart w:id="374" w:name="_Toc415654379"/>
      <w:bookmarkStart w:id="375" w:name="_Toc510087354"/>
      <w:bookmarkStart w:id="376" w:name="_Toc512352318"/>
      <w:bookmarkEnd w:id="364"/>
      <w:bookmarkEnd w:id="365"/>
      <w:bookmarkEnd w:id="366"/>
      <w:bookmarkEnd w:id="367"/>
      <w:bookmarkEnd w:id="368"/>
      <w:bookmarkEnd w:id="369"/>
      <w:bookmarkEnd w:id="370"/>
    </w:p>
    <w:p w14:paraId="24AEF31A" w14:textId="17457479" w:rsidR="001B44E8" w:rsidRPr="000210EF" w:rsidRDefault="001B44E8" w:rsidP="00DA2E2F">
      <w:pPr>
        <w:pStyle w:val="Heading2"/>
      </w:pPr>
      <w:bookmarkStart w:id="377" w:name="_Toc516834279"/>
      <w:bookmarkStart w:id="378" w:name="_Toc67909564"/>
      <w:r w:rsidRPr="000210EF">
        <w:t>Confidentiality</w:t>
      </w:r>
      <w:bookmarkEnd w:id="371"/>
      <w:bookmarkEnd w:id="372"/>
      <w:bookmarkEnd w:id="373"/>
      <w:bookmarkEnd w:id="374"/>
      <w:bookmarkEnd w:id="375"/>
      <w:bookmarkEnd w:id="376"/>
      <w:bookmarkEnd w:id="377"/>
      <w:bookmarkEnd w:id="378"/>
    </w:p>
    <w:p w14:paraId="66B0EED4" w14:textId="77777777" w:rsidR="001B44E8" w:rsidRPr="00F62206" w:rsidRDefault="001B44E8" w:rsidP="001B44E8">
      <w:pPr>
        <w:spacing w:after="120" w:line="240" w:lineRule="auto"/>
        <w:jc w:val="both"/>
        <w:rPr>
          <w:rFonts w:cs="Arial"/>
        </w:rPr>
      </w:pPr>
      <w:r w:rsidRPr="00F62206">
        <w:rPr>
          <w:rFonts w:cs="Arial"/>
        </w:rPr>
        <w:t xml:space="preserve">The contents of this </w:t>
      </w:r>
      <w:r w:rsidR="0050025D">
        <w:rPr>
          <w:rFonts w:cs="Arial"/>
        </w:rPr>
        <w:t>ITT</w:t>
      </w:r>
      <w:r w:rsidRPr="00F62206">
        <w:rPr>
          <w:rFonts w:cs="Arial"/>
        </w:rPr>
        <w:t xml:space="preserve"> are strictly confidential and shall not be disclosed to any third party other than for the purpose of developing your proposal, after having obtained a similar obligation from that third party to treat any such information disclosed as strictly confidential. Furthermore, you shall not disclose any details of its proposals to any other person.</w:t>
      </w:r>
    </w:p>
    <w:p w14:paraId="2CC738AC" w14:textId="77777777" w:rsidR="001B44E8" w:rsidRPr="00F62206" w:rsidRDefault="001B44E8" w:rsidP="001B44E8">
      <w:pPr>
        <w:spacing w:after="120" w:line="240" w:lineRule="auto"/>
        <w:jc w:val="both"/>
        <w:rPr>
          <w:rFonts w:cs="Arial"/>
        </w:rPr>
      </w:pPr>
      <w:bookmarkStart w:id="379" w:name="_DV_M934"/>
      <w:bookmarkStart w:id="380" w:name="_Toc142472785"/>
      <w:bookmarkEnd w:id="379"/>
      <w:r w:rsidRPr="00F62206">
        <w:rPr>
          <w:rFonts w:cs="Arial"/>
        </w:rPr>
        <w:t xml:space="preserve">You should be aware that this </w:t>
      </w:r>
      <w:r w:rsidR="0050025D">
        <w:rPr>
          <w:rFonts w:cs="Arial"/>
        </w:rPr>
        <w:t>ITT</w:t>
      </w:r>
      <w:r w:rsidRPr="00F62206">
        <w:rPr>
          <w:rFonts w:cs="Arial"/>
        </w:rPr>
        <w:t xml:space="preserve"> and any response to this </w:t>
      </w:r>
      <w:r w:rsidR="0050025D">
        <w:rPr>
          <w:rFonts w:cs="Arial"/>
        </w:rPr>
        <w:t>ITT</w:t>
      </w:r>
      <w:r w:rsidRPr="00F62206">
        <w:rPr>
          <w:rFonts w:cs="Arial"/>
        </w:rPr>
        <w:t xml:space="preserve"> may be disclosed under the Freedom of Information Act 2000 or the Environmental Information Act 2004.</w:t>
      </w:r>
      <w:bookmarkEnd w:id="380"/>
    </w:p>
    <w:p w14:paraId="71D5E969" w14:textId="186EBFF4" w:rsidR="001B44E8" w:rsidRPr="000210EF" w:rsidRDefault="001B44E8" w:rsidP="00DA2E2F">
      <w:pPr>
        <w:pStyle w:val="Heading2"/>
      </w:pPr>
      <w:bookmarkStart w:id="381" w:name="_Toc147124867"/>
      <w:bookmarkStart w:id="382" w:name="_Toc147124868"/>
      <w:bookmarkStart w:id="383" w:name="_Freedom_of_Information"/>
      <w:bookmarkStart w:id="384" w:name="_Toc447093676"/>
      <w:bookmarkStart w:id="385" w:name="_Toc476323159"/>
      <w:bookmarkStart w:id="386" w:name="_Ref84211684"/>
      <w:bookmarkStart w:id="387" w:name="_Toc142472786"/>
      <w:bookmarkStart w:id="388" w:name="_Toc415654380"/>
      <w:bookmarkStart w:id="389" w:name="_Toc510087355"/>
      <w:bookmarkStart w:id="390" w:name="_Toc512352319"/>
      <w:bookmarkStart w:id="391" w:name="_Toc516834280"/>
      <w:bookmarkStart w:id="392" w:name="_Toc67909565"/>
      <w:bookmarkEnd w:id="381"/>
      <w:bookmarkEnd w:id="382"/>
      <w:bookmarkEnd w:id="383"/>
      <w:r w:rsidRPr="000210EF">
        <w:t>Freedom of Information</w:t>
      </w:r>
      <w:bookmarkEnd w:id="384"/>
      <w:bookmarkEnd w:id="385"/>
      <w:bookmarkEnd w:id="386"/>
      <w:bookmarkEnd w:id="387"/>
      <w:bookmarkEnd w:id="388"/>
      <w:bookmarkEnd w:id="389"/>
      <w:bookmarkEnd w:id="390"/>
      <w:bookmarkEnd w:id="391"/>
      <w:bookmarkEnd w:id="392"/>
    </w:p>
    <w:p w14:paraId="36685390" w14:textId="0C654163" w:rsidR="001B44E8" w:rsidRPr="00F62206" w:rsidRDefault="001B44E8" w:rsidP="001B44E8">
      <w:pPr>
        <w:spacing w:after="120" w:line="240" w:lineRule="auto"/>
        <w:jc w:val="both"/>
        <w:rPr>
          <w:rFonts w:cs="Arial"/>
        </w:rPr>
      </w:pPr>
      <w:bookmarkStart w:id="393" w:name="_Toc142472787"/>
      <w:r w:rsidRPr="00F62206">
        <w:rPr>
          <w:rFonts w:cs="Arial"/>
        </w:rPr>
        <w:t xml:space="preserve">In relation to this </w:t>
      </w:r>
      <w:r w:rsidR="0050025D">
        <w:rPr>
          <w:rFonts w:cs="Arial"/>
        </w:rPr>
        <w:t>ITT</w:t>
      </w:r>
      <w:r w:rsidR="0091247D">
        <w:rPr>
          <w:rFonts w:cs="Arial"/>
        </w:rPr>
        <w:t>,</w:t>
      </w:r>
      <w:r w:rsidRPr="00F62206">
        <w:rPr>
          <w:rFonts w:cs="Arial"/>
        </w:rPr>
        <w:t xml:space="preserve"> </w:t>
      </w:r>
      <w:r w:rsidR="004056B0">
        <w:rPr>
          <w:rFonts w:cs="Arial"/>
        </w:rPr>
        <w:t>Bidders</w:t>
      </w:r>
      <w:r w:rsidRPr="00F62206">
        <w:rPr>
          <w:rFonts w:cs="Arial"/>
        </w:rPr>
        <w:t xml:space="preserve"> shall provide all assistance reasonably requested by TfL to ensure that TfL complies with the Freedom of Information Act 2000 (FOIA) and/or the Environmental Information Regulations 2004 (EIR) and all related or subordinate legislation.</w:t>
      </w:r>
      <w:bookmarkEnd w:id="393"/>
      <w:r w:rsidRPr="00F62206">
        <w:rPr>
          <w:rFonts w:cs="Arial"/>
        </w:rPr>
        <w:t xml:space="preserve"> </w:t>
      </w:r>
    </w:p>
    <w:p w14:paraId="5B5A7CE0" w14:textId="65918328" w:rsidR="001B44E8" w:rsidRPr="00F62206" w:rsidRDefault="001B44E8" w:rsidP="001B44E8">
      <w:pPr>
        <w:spacing w:after="120" w:line="240" w:lineRule="auto"/>
        <w:jc w:val="both"/>
        <w:rPr>
          <w:rFonts w:cs="Arial"/>
        </w:rPr>
      </w:pPr>
      <w:bookmarkStart w:id="394" w:name="_Toc142472788"/>
      <w:r w:rsidRPr="00F62206">
        <w:rPr>
          <w:rFonts w:cs="Arial"/>
        </w:rPr>
        <w:t>TfL and its subsidiaries are obliged by law under FOIA/</w:t>
      </w:r>
      <w:r w:rsidR="008A45FE">
        <w:rPr>
          <w:rFonts w:cs="Arial"/>
        </w:rPr>
        <w:t xml:space="preserve"> </w:t>
      </w:r>
      <w:r w:rsidRPr="00F62206">
        <w:rPr>
          <w:rFonts w:cs="Arial"/>
        </w:rPr>
        <w:t>EIR to supply the public with information relating to all areas of its work and are under a duty to operate with openness and transparency unless an exemption applies.</w:t>
      </w:r>
      <w:bookmarkEnd w:id="394"/>
    </w:p>
    <w:p w14:paraId="397574BE" w14:textId="2AFDEC55" w:rsidR="001B44E8" w:rsidRPr="00F62206" w:rsidRDefault="001B44E8" w:rsidP="001B44E8">
      <w:pPr>
        <w:spacing w:after="120" w:line="240" w:lineRule="auto"/>
        <w:jc w:val="both"/>
        <w:rPr>
          <w:rFonts w:cs="Arial"/>
        </w:rPr>
      </w:pPr>
      <w:bookmarkStart w:id="395" w:name="_Toc142472789"/>
      <w:r w:rsidRPr="00F62206">
        <w:rPr>
          <w:rFonts w:cs="Arial"/>
        </w:rPr>
        <w:t>TfL shall be responsible for determining whether information is exempt information under the FOIA/</w:t>
      </w:r>
      <w:r w:rsidR="008A45FE">
        <w:rPr>
          <w:rFonts w:cs="Arial"/>
        </w:rPr>
        <w:t xml:space="preserve"> </w:t>
      </w:r>
      <w:r w:rsidRPr="00F62206">
        <w:rPr>
          <w:rFonts w:cs="Arial"/>
        </w:rPr>
        <w:t xml:space="preserve">EIR and for determining what information will be disclosed in accordance with the legislation. Further information is available from: </w:t>
      </w:r>
      <w:hyperlink r:id="rId22" w:history="1">
        <w:r w:rsidRPr="00F62206">
          <w:rPr>
            <w:rStyle w:val="Hyperlink"/>
            <w:rFonts w:cs="Arial"/>
          </w:rPr>
          <w:t>www.tfl.gov.uk/foi</w:t>
        </w:r>
      </w:hyperlink>
      <w:bookmarkEnd w:id="395"/>
      <w:r w:rsidRPr="00F62206">
        <w:rPr>
          <w:rFonts w:cs="Arial"/>
        </w:rPr>
        <w:t xml:space="preserve"> </w:t>
      </w:r>
    </w:p>
    <w:p w14:paraId="6A0C6EEB" w14:textId="77777777" w:rsidR="001B44E8" w:rsidRPr="00F62206" w:rsidRDefault="001B44E8" w:rsidP="001B44E8">
      <w:pPr>
        <w:spacing w:after="120" w:line="240" w:lineRule="auto"/>
        <w:jc w:val="both"/>
        <w:rPr>
          <w:rFonts w:cs="Arial"/>
        </w:rPr>
      </w:pPr>
      <w:bookmarkStart w:id="396" w:name="_Toc142472790"/>
      <w:r w:rsidRPr="00F62206">
        <w:rPr>
          <w:rFonts w:cs="Arial"/>
        </w:rPr>
        <w:t>An individual may request:</w:t>
      </w:r>
      <w:bookmarkEnd w:id="396"/>
    </w:p>
    <w:p w14:paraId="7A081BAA" w14:textId="787AA4B4" w:rsidR="001B44E8" w:rsidRDefault="00CF1B95" w:rsidP="002D515D">
      <w:pPr>
        <w:pStyle w:val="ListParagraph"/>
        <w:numPr>
          <w:ilvl w:val="0"/>
          <w:numId w:val="30"/>
        </w:numPr>
        <w:spacing w:after="120"/>
        <w:contextualSpacing/>
        <w:jc w:val="both"/>
        <w:rPr>
          <w:rFonts w:ascii="Arial" w:eastAsia="Times New Roman" w:hAnsi="Arial" w:cs="Arial"/>
          <w:sz w:val="24"/>
          <w:szCs w:val="20"/>
          <w:lang w:eastAsia="en-GB"/>
        </w:rPr>
      </w:pPr>
      <w:r w:rsidRPr="001B44E8">
        <w:rPr>
          <w:rFonts w:ascii="Arial" w:eastAsia="Times New Roman" w:hAnsi="Arial" w:cs="Arial"/>
          <w:sz w:val="24"/>
          <w:szCs w:val="20"/>
          <w:lang w:eastAsia="en-GB"/>
        </w:rPr>
        <w:t>T</w:t>
      </w:r>
      <w:r w:rsidR="001B44E8" w:rsidRPr="001B44E8">
        <w:rPr>
          <w:rFonts w:ascii="Arial" w:eastAsia="Times New Roman" w:hAnsi="Arial" w:cs="Arial"/>
          <w:sz w:val="24"/>
          <w:szCs w:val="20"/>
          <w:lang w:eastAsia="en-GB"/>
        </w:rPr>
        <w:t>o be informed whether TfL holds information of the description requested; and</w:t>
      </w:r>
    </w:p>
    <w:p w14:paraId="140D98AF"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241A30FC" w14:textId="2A4ACC79" w:rsidR="001B44E8" w:rsidRPr="001B44E8" w:rsidRDefault="00CF1B95" w:rsidP="002D515D">
      <w:pPr>
        <w:pStyle w:val="ListParagraph"/>
        <w:numPr>
          <w:ilvl w:val="0"/>
          <w:numId w:val="30"/>
        </w:numPr>
        <w:spacing w:after="120"/>
        <w:contextualSpacing/>
        <w:jc w:val="both"/>
        <w:rPr>
          <w:rFonts w:ascii="Arial" w:eastAsia="Times New Roman" w:hAnsi="Arial" w:cs="Arial"/>
          <w:sz w:val="24"/>
          <w:szCs w:val="24"/>
          <w:lang w:eastAsia="en-GB"/>
        </w:rPr>
      </w:pPr>
      <w:r w:rsidRPr="0A4C45B1">
        <w:rPr>
          <w:rFonts w:ascii="Arial" w:eastAsia="Times New Roman" w:hAnsi="Arial" w:cs="Arial"/>
          <w:sz w:val="24"/>
          <w:szCs w:val="24"/>
          <w:lang w:eastAsia="en-GB"/>
        </w:rPr>
        <w:t>I</w:t>
      </w:r>
      <w:r w:rsidR="001B44E8" w:rsidRPr="0A4C45B1">
        <w:rPr>
          <w:rFonts w:ascii="Arial" w:eastAsia="Times New Roman" w:hAnsi="Arial" w:cs="Arial"/>
          <w:sz w:val="24"/>
          <w:szCs w:val="24"/>
          <w:lang w:eastAsia="en-GB"/>
        </w:rPr>
        <w:t xml:space="preserve">f so, to have that information communicated to </w:t>
      </w:r>
      <w:r w:rsidR="0310C385" w:rsidRPr="0A4C45B1">
        <w:rPr>
          <w:rFonts w:ascii="Arial" w:eastAsia="Times New Roman" w:hAnsi="Arial" w:cs="Arial"/>
          <w:sz w:val="24"/>
          <w:szCs w:val="24"/>
          <w:lang w:eastAsia="en-GB"/>
        </w:rPr>
        <w:t>them</w:t>
      </w:r>
      <w:r w:rsidR="00157E9B">
        <w:rPr>
          <w:rFonts w:ascii="Arial" w:eastAsia="Times New Roman" w:hAnsi="Arial" w:cs="Arial"/>
          <w:sz w:val="24"/>
          <w:szCs w:val="24"/>
          <w:lang w:eastAsia="en-GB"/>
        </w:rPr>
        <w:t>.</w:t>
      </w:r>
    </w:p>
    <w:p w14:paraId="1BD60080" w14:textId="50D94480" w:rsidR="001B44E8" w:rsidRPr="00F62206" w:rsidRDefault="001B44E8" w:rsidP="001B44E8">
      <w:pPr>
        <w:spacing w:after="120" w:line="240" w:lineRule="auto"/>
        <w:jc w:val="both"/>
        <w:rPr>
          <w:rFonts w:cs="Arial"/>
        </w:rPr>
      </w:pPr>
      <w:bookmarkStart w:id="397" w:name="_DV_C240"/>
      <w:bookmarkStart w:id="398" w:name="_Toc142472791"/>
      <w:r w:rsidRPr="00F62206">
        <w:rPr>
          <w:rFonts w:cs="Arial"/>
        </w:rPr>
        <w:t xml:space="preserve">Without prejudice to TfL’s rights and obligations under the FOIA/EIR, </w:t>
      </w:r>
      <w:bookmarkEnd w:id="397"/>
      <w:r w:rsidRPr="00F62206">
        <w:rPr>
          <w:rFonts w:cs="Arial"/>
        </w:rPr>
        <w:t>you should be aware that the rules about disclosure apply regardless of where the information held by or on behalf of TfL originated from, and as such the following types of information (without limitation to the generality of the foregoing) may be subject to disclosure:</w:t>
      </w:r>
      <w:bookmarkEnd w:id="398"/>
    </w:p>
    <w:p w14:paraId="7BDDF6E1" w14:textId="187D898B" w:rsidR="001B44E8" w:rsidRDefault="00CF1B95" w:rsidP="002D515D">
      <w:pPr>
        <w:pStyle w:val="ListParagraph"/>
        <w:numPr>
          <w:ilvl w:val="0"/>
          <w:numId w:val="29"/>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I</w:t>
      </w:r>
      <w:r w:rsidR="001B44E8" w:rsidRPr="001B44E8">
        <w:rPr>
          <w:rFonts w:ascii="Arial" w:eastAsia="Times New Roman" w:hAnsi="Arial" w:cs="Arial"/>
          <w:sz w:val="24"/>
          <w:szCs w:val="20"/>
          <w:lang w:eastAsia="en-GB"/>
        </w:rPr>
        <w:t>nformation in any tender submitted to TfL;</w:t>
      </w:r>
    </w:p>
    <w:p w14:paraId="2FDF3070"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0D55016A" w14:textId="1E18A7B6" w:rsidR="001B44E8" w:rsidRDefault="00CF1B95" w:rsidP="002D515D">
      <w:pPr>
        <w:pStyle w:val="ListParagraph"/>
        <w:numPr>
          <w:ilvl w:val="0"/>
          <w:numId w:val="29"/>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I</w:t>
      </w:r>
      <w:r w:rsidR="001B44E8" w:rsidRPr="001B44E8">
        <w:rPr>
          <w:rFonts w:ascii="Arial" w:eastAsia="Times New Roman" w:hAnsi="Arial" w:cs="Arial"/>
          <w:sz w:val="24"/>
          <w:szCs w:val="20"/>
          <w:lang w:eastAsia="en-GB"/>
        </w:rPr>
        <w:t>nformation in any Contract to which TfL is a party (including information generated under a Contract or in the course of its performance);</w:t>
      </w:r>
    </w:p>
    <w:p w14:paraId="1FE8E600" w14:textId="77777777" w:rsidR="00CF1B95" w:rsidRPr="00F07755" w:rsidRDefault="00CF1B95" w:rsidP="00170A43">
      <w:pPr>
        <w:pStyle w:val="ListParagraph"/>
        <w:rPr>
          <w:rFonts w:ascii="Arial" w:eastAsia="Times New Roman" w:hAnsi="Arial" w:cs="Arial"/>
          <w:sz w:val="24"/>
          <w:szCs w:val="20"/>
          <w:lang w:eastAsia="en-GB"/>
        </w:rPr>
      </w:pPr>
    </w:p>
    <w:p w14:paraId="0638EA2A"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1123F3BC" w14:textId="0D0505A9" w:rsidR="001B44E8" w:rsidRDefault="00CF1B95" w:rsidP="002D515D">
      <w:pPr>
        <w:pStyle w:val="ListParagraph"/>
        <w:numPr>
          <w:ilvl w:val="0"/>
          <w:numId w:val="29"/>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I</w:t>
      </w:r>
      <w:r w:rsidR="001B44E8" w:rsidRPr="001B44E8">
        <w:rPr>
          <w:rFonts w:ascii="Arial" w:eastAsia="Times New Roman" w:hAnsi="Arial" w:cs="Arial"/>
          <w:sz w:val="24"/>
          <w:szCs w:val="20"/>
          <w:lang w:eastAsia="en-GB"/>
        </w:rPr>
        <w:t xml:space="preserve">nformation about costs, including invoices submitted to TfL; </w:t>
      </w:r>
      <w:r>
        <w:rPr>
          <w:rFonts w:ascii="Arial" w:eastAsia="Times New Roman" w:hAnsi="Arial" w:cs="Arial"/>
          <w:sz w:val="24"/>
          <w:szCs w:val="20"/>
          <w:lang w:eastAsia="en-GB"/>
        </w:rPr>
        <w:t>and</w:t>
      </w:r>
    </w:p>
    <w:p w14:paraId="220973B6"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2B4A3DED" w14:textId="27291D09" w:rsidR="001B44E8" w:rsidRPr="001B44E8" w:rsidRDefault="00CF1B95" w:rsidP="002D515D">
      <w:pPr>
        <w:pStyle w:val="ListParagraph"/>
        <w:numPr>
          <w:ilvl w:val="0"/>
          <w:numId w:val="29"/>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C</w:t>
      </w:r>
      <w:r w:rsidRPr="001B44E8">
        <w:rPr>
          <w:rFonts w:ascii="Arial" w:eastAsia="Times New Roman" w:hAnsi="Arial" w:cs="Arial"/>
          <w:sz w:val="24"/>
          <w:szCs w:val="20"/>
          <w:lang w:eastAsia="en-GB"/>
        </w:rPr>
        <w:t xml:space="preserve">orrespondence </w:t>
      </w:r>
      <w:r w:rsidR="001B44E8" w:rsidRPr="001B44E8">
        <w:rPr>
          <w:rFonts w:ascii="Arial" w:eastAsia="Times New Roman" w:hAnsi="Arial" w:cs="Arial"/>
          <w:sz w:val="24"/>
          <w:szCs w:val="20"/>
          <w:lang w:eastAsia="en-GB"/>
        </w:rPr>
        <w:t>and other papers generated in any dealing with the private sector whether before or after Contract award.</w:t>
      </w:r>
    </w:p>
    <w:p w14:paraId="5A3683A3" w14:textId="51829DBB" w:rsidR="001B44E8" w:rsidRPr="00F62206" w:rsidRDefault="00CD0506" w:rsidP="001B44E8">
      <w:pPr>
        <w:spacing w:after="120" w:line="240" w:lineRule="auto"/>
        <w:jc w:val="both"/>
        <w:rPr>
          <w:rFonts w:cs="Arial"/>
        </w:rPr>
      </w:pPr>
      <w:bookmarkStart w:id="399" w:name="_Toc142472792"/>
      <w:r>
        <w:rPr>
          <w:rFonts w:cs="Arial"/>
        </w:rPr>
        <w:t xml:space="preserve">You should note that this </w:t>
      </w:r>
      <w:r w:rsidR="0050025D">
        <w:rPr>
          <w:rFonts w:cs="Arial"/>
        </w:rPr>
        <w:t>ITT</w:t>
      </w:r>
      <w:r w:rsidR="001B44E8" w:rsidRPr="00F62206">
        <w:rPr>
          <w:rFonts w:cs="Arial"/>
        </w:rPr>
        <w:t xml:space="preserve"> once published by TfL may be made available to the public on request</w:t>
      </w:r>
      <w:r w:rsidR="00CF1B95">
        <w:rPr>
          <w:rFonts w:cs="Arial"/>
        </w:rPr>
        <w:t>,</w:t>
      </w:r>
      <w:r w:rsidR="001B44E8" w:rsidRPr="00F62206">
        <w:rPr>
          <w:rFonts w:cs="Arial"/>
        </w:rPr>
        <w:t xml:space="preserve"> and:</w:t>
      </w:r>
      <w:bookmarkEnd w:id="399"/>
    </w:p>
    <w:p w14:paraId="7864FC8C" w14:textId="6EED4264" w:rsidR="001B44E8" w:rsidRDefault="00887A26" w:rsidP="002D515D">
      <w:pPr>
        <w:pStyle w:val="ListParagraph"/>
        <w:numPr>
          <w:ilvl w:val="0"/>
          <w:numId w:val="27"/>
        </w:numPr>
        <w:spacing w:after="120"/>
        <w:contextualSpacing/>
        <w:jc w:val="both"/>
        <w:rPr>
          <w:rFonts w:ascii="Arial" w:eastAsia="Times New Roman" w:hAnsi="Arial" w:cs="Arial"/>
          <w:sz w:val="24"/>
          <w:szCs w:val="20"/>
          <w:lang w:eastAsia="en-GB"/>
        </w:rPr>
      </w:pPr>
      <w:bookmarkStart w:id="400" w:name="_Toc142472793"/>
      <w:r w:rsidRPr="001B44E8">
        <w:rPr>
          <w:rFonts w:ascii="Arial" w:eastAsia="Times New Roman" w:hAnsi="Arial" w:cs="Arial"/>
          <w:sz w:val="24"/>
          <w:szCs w:val="20"/>
          <w:lang w:eastAsia="en-GB"/>
        </w:rPr>
        <w:t>You</w:t>
      </w:r>
      <w:r w:rsidR="001B44E8" w:rsidRPr="001B44E8">
        <w:rPr>
          <w:rFonts w:ascii="Arial" w:eastAsia="Times New Roman" w:hAnsi="Arial" w:cs="Arial"/>
          <w:sz w:val="24"/>
          <w:szCs w:val="20"/>
          <w:lang w:eastAsia="en-GB"/>
        </w:rPr>
        <w:t xml:space="preserve"> mu</w:t>
      </w:r>
      <w:r w:rsidR="00CD0506">
        <w:rPr>
          <w:rFonts w:ascii="Arial" w:eastAsia="Times New Roman" w:hAnsi="Arial" w:cs="Arial"/>
          <w:sz w:val="24"/>
          <w:szCs w:val="20"/>
          <w:lang w:eastAsia="en-GB"/>
        </w:rPr>
        <w:t xml:space="preserve">st, in your response to this </w:t>
      </w:r>
      <w:r w:rsidR="0050025D">
        <w:rPr>
          <w:rFonts w:ascii="Arial" w:eastAsia="Times New Roman" w:hAnsi="Arial" w:cs="Arial"/>
          <w:sz w:val="24"/>
          <w:szCs w:val="20"/>
          <w:lang w:eastAsia="en-GB"/>
        </w:rPr>
        <w:t>ITT</w:t>
      </w:r>
      <w:r w:rsidR="001B44E8" w:rsidRPr="001B44E8">
        <w:rPr>
          <w:rFonts w:ascii="Arial" w:eastAsia="Times New Roman" w:hAnsi="Arial" w:cs="Arial"/>
          <w:sz w:val="24"/>
          <w:szCs w:val="20"/>
          <w:lang w:eastAsia="en-GB"/>
        </w:rPr>
        <w:t xml:space="preserve"> and in any subsequent discussions, notify TfL of any information which you consider to be eligible for exemption from disclosure under the FOIA/EIR.  Such information must be referred to as “Reserved Information” and identified in your response in the form of the table set out in Appendix </w:t>
      </w:r>
      <w:r w:rsidR="00A37DAC">
        <w:rPr>
          <w:rFonts w:ascii="Arial" w:eastAsia="Times New Roman" w:hAnsi="Arial" w:cs="Arial"/>
          <w:sz w:val="24"/>
          <w:szCs w:val="20"/>
          <w:lang w:eastAsia="en-GB"/>
        </w:rPr>
        <w:t>1</w:t>
      </w:r>
      <w:r w:rsidR="00CF1B95">
        <w:rPr>
          <w:rFonts w:ascii="Arial" w:eastAsia="Times New Roman" w:hAnsi="Arial" w:cs="Arial"/>
          <w:sz w:val="24"/>
          <w:szCs w:val="20"/>
          <w:lang w:eastAsia="en-GB"/>
        </w:rPr>
        <w:t xml:space="preserve"> (</w:t>
      </w:r>
      <w:r w:rsidR="001B44E8" w:rsidRPr="001B44E8">
        <w:rPr>
          <w:rFonts w:ascii="Arial" w:eastAsia="Times New Roman" w:hAnsi="Arial" w:cs="Arial"/>
          <w:sz w:val="24"/>
          <w:szCs w:val="20"/>
          <w:lang w:eastAsia="en-GB"/>
        </w:rPr>
        <w:t>Reserved Information</w:t>
      </w:r>
      <w:r w:rsidR="00CF1B95">
        <w:rPr>
          <w:rFonts w:ascii="Arial" w:eastAsia="Times New Roman" w:hAnsi="Arial" w:cs="Arial"/>
          <w:sz w:val="24"/>
          <w:szCs w:val="20"/>
          <w:lang w:eastAsia="en-GB"/>
        </w:rPr>
        <w:t>)</w:t>
      </w:r>
      <w:r w:rsidR="001B44E8" w:rsidRPr="001B44E8">
        <w:rPr>
          <w:rFonts w:ascii="Arial" w:eastAsia="Times New Roman" w:hAnsi="Arial" w:cs="Arial"/>
          <w:sz w:val="24"/>
          <w:szCs w:val="20"/>
          <w:lang w:eastAsia="en-GB"/>
        </w:rPr>
        <w:t xml:space="preserve"> to this Volume 1.  Information not identified as Reserved Information may be made available by TfL on request.</w:t>
      </w:r>
      <w:bookmarkEnd w:id="400"/>
      <w:r w:rsidR="001B44E8" w:rsidRPr="001B44E8">
        <w:rPr>
          <w:rFonts w:ascii="Arial" w:eastAsia="Times New Roman" w:hAnsi="Arial" w:cs="Arial"/>
          <w:sz w:val="24"/>
          <w:szCs w:val="20"/>
          <w:lang w:eastAsia="en-GB"/>
        </w:rPr>
        <w:t xml:space="preserve"> Even information identified as Reserved Information may have to be disclosed;</w:t>
      </w:r>
    </w:p>
    <w:p w14:paraId="20DE5610"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55397C1F" w14:textId="6545AF47" w:rsidR="001B44E8" w:rsidRDefault="00887A26" w:rsidP="002D515D">
      <w:pPr>
        <w:pStyle w:val="ListParagraph"/>
        <w:numPr>
          <w:ilvl w:val="0"/>
          <w:numId w:val="27"/>
        </w:numPr>
        <w:spacing w:after="120"/>
        <w:contextualSpacing/>
        <w:jc w:val="both"/>
        <w:rPr>
          <w:rFonts w:ascii="Arial" w:eastAsia="Times New Roman" w:hAnsi="Arial" w:cs="Arial"/>
          <w:sz w:val="24"/>
          <w:szCs w:val="20"/>
          <w:lang w:eastAsia="en-GB"/>
        </w:rPr>
      </w:pPr>
      <w:bookmarkStart w:id="401" w:name="_Toc142472795"/>
      <w:r w:rsidRPr="001B44E8">
        <w:rPr>
          <w:rFonts w:ascii="Arial" w:eastAsia="Times New Roman" w:hAnsi="Arial" w:cs="Arial"/>
          <w:sz w:val="24"/>
          <w:szCs w:val="20"/>
          <w:lang w:eastAsia="en-GB"/>
        </w:rPr>
        <w:t>All</w:t>
      </w:r>
      <w:r w:rsidR="001B44E8" w:rsidRPr="001B44E8">
        <w:rPr>
          <w:rFonts w:ascii="Arial" w:eastAsia="Times New Roman" w:hAnsi="Arial" w:cs="Arial"/>
          <w:sz w:val="24"/>
          <w:szCs w:val="20"/>
          <w:lang w:eastAsia="en-GB"/>
        </w:rPr>
        <w:t xml:space="preserve"> decisions relating to the exemption and disclosure of information will be made at the sole discretion of TfL. It should be noted that TfL may disclose your justifications for exemption and any additional information relating to that which is classified as Reserved Information</w:t>
      </w:r>
      <w:bookmarkEnd w:id="401"/>
      <w:r w:rsidR="001B44E8" w:rsidRPr="001B44E8">
        <w:rPr>
          <w:rFonts w:ascii="Arial" w:eastAsia="Times New Roman" w:hAnsi="Arial" w:cs="Arial"/>
          <w:sz w:val="24"/>
          <w:szCs w:val="20"/>
          <w:lang w:eastAsia="en-GB"/>
        </w:rPr>
        <w:t>;</w:t>
      </w:r>
    </w:p>
    <w:p w14:paraId="3D622730"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195B9572" w14:textId="54EFE790" w:rsidR="001B44E8" w:rsidRDefault="00AF3261" w:rsidP="002D515D">
      <w:pPr>
        <w:pStyle w:val="ListParagraph"/>
        <w:numPr>
          <w:ilvl w:val="0"/>
          <w:numId w:val="27"/>
        </w:numPr>
        <w:spacing w:after="120"/>
        <w:contextualSpacing/>
        <w:jc w:val="both"/>
        <w:rPr>
          <w:rFonts w:ascii="Arial" w:eastAsia="Times New Roman" w:hAnsi="Arial" w:cs="Arial"/>
          <w:sz w:val="24"/>
          <w:szCs w:val="20"/>
          <w:lang w:eastAsia="en-GB"/>
        </w:rPr>
      </w:pPr>
      <w:bookmarkStart w:id="402" w:name="_Toc142472796"/>
      <w:r>
        <w:rPr>
          <w:rFonts w:ascii="Arial" w:eastAsia="Times New Roman" w:hAnsi="Arial" w:cs="Arial"/>
          <w:sz w:val="24"/>
          <w:szCs w:val="20"/>
          <w:lang w:eastAsia="en-GB"/>
        </w:rPr>
        <w:t>A</w:t>
      </w:r>
      <w:r w:rsidR="001B44E8" w:rsidRPr="001B44E8">
        <w:rPr>
          <w:rFonts w:ascii="Arial" w:eastAsia="Times New Roman" w:hAnsi="Arial" w:cs="Arial"/>
          <w:sz w:val="24"/>
          <w:szCs w:val="20"/>
          <w:lang w:eastAsia="en-GB"/>
        </w:rPr>
        <w:t>lthough TfL is not under any obligation to consult you in relation to requests for information made under FOIA/</w:t>
      </w:r>
      <w:r>
        <w:rPr>
          <w:rFonts w:ascii="Arial" w:eastAsia="Times New Roman" w:hAnsi="Arial" w:cs="Arial"/>
          <w:sz w:val="24"/>
          <w:szCs w:val="20"/>
          <w:lang w:eastAsia="en-GB"/>
        </w:rPr>
        <w:t xml:space="preserve"> </w:t>
      </w:r>
      <w:r w:rsidR="001B44E8" w:rsidRPr="001B44E8">
        <w:rPr>
          <w:rFonts w:ascii="Arial" w:eastAsia="Times New Roman" w:hAnsi="Arial" w:cs="Arial"/>
          <w:sz w:val="24"/>
          <w:szCs w:val="20"/>
          <w:lang w:eastAsia="en-GB"/>
        </w:rPr>
        <w:t>EIR, TfL will endeavour to inform you of requests wherever it is reasonably practicable to do so</w:t>
      </w:r>
      <w:bookmarkEnd w:id="402"/>
      <w:r w:rsidR="001B44E8" w:rsidRPr="001B44E8">
        <w:rPr>
          <w:rFonts w:ascii="Arial" w:eastAsia="Times New Roman" w:hAnsi="Arial" w:cs="Arial"/>
          <w:sz w:val="24"/>
          <w:szCs w:val="20"/>
          <w:lang w:eastAsia="en-GB"/>
        </w:rPr>
        <w:t>;</w:t>
      </w:r>
      <w:r w:rsidR="00CF1B95">
        <w:rPr>
          <w:rFonts w:ascii="Arial" w:eastAsia="Times New Roman" w:hAnsi="Arial" w:cs="Arial"/>
          <w:sz w:val="24"/>
          <w:szCs w:val="20"/>
          <w:lang w:eastAsia="en-GB"/>
        </w:rPr>
        <w:t xml:space="preserve"> and</w:t>
      </w:r>
    </w:p>
    <w:p w14:paraId="2B6CD671"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6980E445" w14:textId="4E2F8AD7" w:rsidR="001B44E8" w:rsidRPr="001B44E8" w:rsidRDefault="00AF3261" w:rsidP="002D515D">
      <w:pPr>
        <w:pStyle w:val="ListParagraph"/>
        <w:numPr>
          <w:ilvl w:val="0"/>
          <w:numId w:val="27"/>
        </w:numPr>
        <w:spacing w:after="120"/>
        <w:contextualSpacing/>
        <w:jc w:val="both"/>
        <w:rPr>
          <w:rFonts w:ascii="Arial" w:eastAsia="Times New Roman" w:hAnsi="Arial" w:cs="Arial"/>
          <w:sz w:val="24"/>
          <w:szCs w:val="20"/>
          <w:lang w:eastAsia="en-GB"/>
        </w:rPr>
      </w:pPr>
      <w:bookmarkStart w:id="403" w:name="_Toc142472797"/>
      <w:r>
        <w:rPr>
          <w:rFonts w:ascii="Arial" w:eastAsia="Times New Roman" w:hAnsi="Arial" w:cs="Arial"/>
          <w:sz w:val="24"/>
          <w:szCs w:val="20"/>
          <w:lang w:eastAsia="en-GB"/>
        </w:rPr>
        <w:t>A</w:t>
      </w:r>
      <w:r w:rsidR="001B44E8" w:rsidRPr="001B44E8">
        <w:rPr>
          <w:rFonts w:ascii="Arial" w:eastAsia="Times New Roman" w:hAnsi="Arial" w:cs="Arial"/>
          <w:sz w:val="24"/>
          <w:szCs w:val="20"/>
          <w:lang w:eastAsia="en-GB"/>
        </w:rPr>
        <w:t>ny Contract with TfL will require you to supply additional information, and/or provide other assistance, pursuant to any FOIA/</w:t>
      </w:r>
      <w:r>
        <w:rPr>
          <w:rFonts w:ascii="Arial" w:eastAsia="Times New Roman" w:hAnsi="Arial" w:cs="Arial"/>
          <w:sz w:val="24"/>
          <w:szCs w:val="20"/>
          <w:lang w:eastAsia="en-GB"/>
        </w:rPr>
        <w:t xml:space="preserve"> </w:t>
      </w:r>
      <w:r w:rsidR="001B44E8" w:rsidRPr="001B44E8">
        <w:rPr>
          <w:rFonts w:ascii="Arial" w:eastAsia="Times New Roman" w:hAnsi="Arial" w:cs="Arial"/>
          <w:sz w:val="24"/>
          <w:szCs w:val="20"/>
          <w:lang w:eastAsia="en-GB"/>
        </w:rPr>
        <w:t>EIR request received by TfL</w:t>
      </w:r>
      <w:bookmarkEnd w:id="403"/>
      <w:r w:rsidR="00CF1B95">
        <w:rPr>
          <w:rFonts w:ascii="Arial" w:eastAsia="Times New Roman" w:hAnsi="Arial" w:cs="Arial"/>
          <w:sz w:val="24"/>
          <w:szCs w:val="20"/>
          <w:lang w:eastAsia="en-GB"/>
        </w:rPr>
        <w:t>.</w:t>
      </w:r>
    </w:p>
    <w:p w14:paraId="10C20B34" w14:textId="77777777" w:rsidR="001B44E8" w:rsidRPr="00F62206" w:rsidRDefault="001B44E8" w:rsidP="001B44E8">
      <w:pPr>
        <w:spacing w:after="120" w:line="240" w:lineRule="auto"/>
        <w:jc w:val="both"/>
        <w:rPr>
          <w:rFonts w:cs="Arial"/>
        </w:rPr>
      </w:pPr>
      <w:bookmarkStart w:id="404" w:name="_Toc142472798"/>
      <w:r w:rsidRPr="00F62206">
        <w:rPr>
          <w:rFonts w:cs="Arial"/>
        </w:rPr>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404"/>
    </w:p>
    <w:p w14:paraId="7F347F16" w14:textId="510FEDB7" w:rsidR="001B44E8" w:rsidRPr="00F62206" w:rsidRDefault="001B44E8" w:rsidP="001B44E8">
      <w:pPr>
        <w:spacing w:after="120" w:line="240" w:lineRule="auto"/>
        <w:jc w:val="both"/>
        <w:rPr>
          <w:rFonts w:cs="Arial"/>
        </w:rPr>
      </w:pPr>
      <w:r w:rsidRPr="00F62206">
        <w:rPr>
          <w:rFonts w:cs="Arial"/>
        </w:rPr>
        <w:t>For further information on exemptio</w:t>
      </w:r>
      <w:r w:rsidR="00CD0506">
        <w:rPr>
          <w:rFonts w:cs="Arial"/>
        </w:rPr>
        <w:t xml:space="preserve">n requests please see </w:t>
      </w:r>
      <w:r w:rsidR="00CD0506" w:rsidRPr="00D07F52">
        <w:rPr>
          <w:rFonts w:cs="Arial"/>
          <w:b/>
          <w:bCs/>
        </w:rPr>
        <w:t>Appendix 1</w:t>
      </w:r>
      <w:r w:rsidR="00CF1B95" w:rsidRPr="00D07F52">
        <w:rPr>
          <w:rFonts w:cs="Arial"/>
          <w:b/>
          <w:bCs/>
        </w:rPr>
        <w:t xml:space="preserve"> (</w:t>
      </w:r>
      <w:r w:rsidRPr="00D07F52">
        <w:rPr>
          <w:rFonts w:cs="Arial"/>
          <w:b/>
          <w:bCs/>
        </w:rPr>
        <w:t>Reserved Information</w:t>
      </w:r>
      <w:r w:rsidR="00CF1B95" w:rsidRPr="00D07F52">
        <w:rPr>
          <w:rFonts w:cs="Arial"/>
          <w:b/>
          <w:bCs/>
        </w:rPr>
        <w:t>)</w:t>
      </w:r>
      <w:r w:rsidRPr="00D07F52">
        <w:rPr>
          <w:rFonts w:cs="Arial"/>
          <w:b/>
          <w:bCs/>
        </w:rPr>
        <w:t xml:space="preserve"> to this Volume 1.</w:t>
      </w:r>
    </w:p>
    <w:p w14:paraId="1BFC6DD9" w14:textId="77777777" w:rsidR="001B44E8" w:rsidRPr="00F62206" w:rsidRDefault="001B44E8" w:rsidP="001B44E8">
      <w:pPr>
        <w:spacing w:after="120" w:line="240" w:lineRule="auto"/>
        <w:jc w:val="both"/>
        <w:rPr>
          <w:rFonts w:cs="Arial"/>
        </w:rPr>
      </w:pPr>
      <w:bookmarkStart w:id="405" w:name="_Toc142472799"/>
      <w:r w:rsidRPr="00F62206">
        <w:rPr>
          <w:rFonts w:cs="Arial"/>
        </w:rPr>
        <w:t>Additional information and guidance:</w:t>
      </w:r>
      <w:bookmarkEnd w:id="405"/>
    </w:p>
    <w:p w14:paraId="3E0EE53D" w14:textId="7D043728" w:rsidR="001B44E8" w:rsidRPr="001B44E8" w:rsidRDefault="00887A26" w:rsidP="002D515D">
      <w:pPr>
        <w:pStyle w:val="ListParagraph"/>
        <w:numPr>
          <w:ilvl w:val="0"/>
          <w:numId w:val="28"/>
        </w:numPr>
        <w:spacing w:after="120"/>
        <w:contextualSpacing/>
        <w:jc w:val="both"/>
        <w:rPr>
          <w:rFonts w:ascii="Arial" w:eastAsia="Times New Roman" w:hAnsi="Arial" w:cs="Arial"/>
          <w:sz w:val="24"/>
          <w:szCs w:val="20"/>
          <w:lang w:eastAsia="en-GB"/>
        </w:rPr>
      </w:pPr>
      <w:r w:rsidRPr="001B44E8">
        <w:rPr>
          <w:rFonts w:ascii="Arial" w:eastAsia="Times New Roman" w:hAnsi="Arial" w:cs="Arial"/>
          <w:sz w:val="24"/>
          <w:szCs w:val="20"/>
          <w:lang w:eastAsia="en-GB"/>
        </w:rPr>
        <w:t>The</w:t>
      </w:r>
      <w:r w:rsidR="001B44E8" w:rsidRPr="001B44E8">
        <w:rPr>
          <w:rFonts w:ascii="Arial" w:eastAsia="Times New Roman" w:hAnsi="Arial" w:cs="Arial"/>
          <w:sz w:val="24"/>
          <w:szCs w:val="20"/>
          <w:lang w:eastAsia="en-GB"/>
        </w:rPr>
        <w:t xml:space="preserve"> exemption that applies to information that would prejudice commercial interests if disclosed is a ‘qualified’ exemption under the FOIA/</w:t>
      </w:r>
      <w:r w:rsidR="00AF3261">
        <w:rPr>
          <w:rFonts w:ascii="Arial" w:eastAsia="Times New Roman" w:hAnsi="Arial" w:cs="Arial"/>
          <w:sz w:val="24"/>
          <w:szCs w:val="20"/>
          <w:lang w:eastAsia="en-GB"/>
        </w:rPr>
        <w:t xml:space="preserve"> </w:t>
      </w:r>
      <w:r w:rsidR="001B44E8" w:rsidRPr="001B44E8">
        <w:rPr>
          <w:rFonts w:ascii="Arial" w:eastAsia="Times New Roman" w:hAnsi="Arial" w:cs="Arial"/>
          <w:sz w:val="24"/>
          <w:szCs w:val="20"/>
          <w:lang w:eastAsia="en-GB"/>
        </w:rPr>
        <w:t>EIR. This means that TfL is required to consider whether, in all the circumstances prevailing at the time a request is received, the public interest in disclosure outweighs the commercial interest in upholding the exemption;</w:t>
      </w:r>
    </w:p>
    <w:p w14:paraId="5C7D32F8" w14:textId="1D7138F1" w:rsidR="001B44E8" w:rsidRDefault="00AF3261" w:rsidP="002D515D">
      <w:pPr>
        <w:pStyle w:val="ListParagraph"/>
        <w:numPr>
          <w:ilvl w:val="0"/>
          <w:numId w:val="28"/>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I</w:t>
      </w:r>
      <w:r w:rsidR="001B44E8" w:rsidRPr="001B44E8">
        <w:rPr>
          <w:rFonts w:ascii="Arial" w:eastAsia="Times New Roman" w:hAnsi="Arial" w:cs="Arial"/>
          <w:sz w:val="24"/>
          <w:szCs w:val="20"/>
          <w:lang w:eastAsia="en-GB"/>
        </w:rPr>
        <w:t>nformation which is exempt under the rules governing commercial matters will not normally be withheld for more than seven years after completion of the Contract;</w:t>
      </w:r>
    </w:p>
    <w:p w14:paraId="1BA240DB"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4A193DD1" w14:textId="5A459319" w:rsidR="001B44E8" w:rsidRPr="001B44E8" w:rsidRDefault="00AF3261" w:rsidP="002D515D">
      <w:pPr>
        <w:pStyle w:val="ListParagraph"/>
        <w:numPr>
          <w:ilvl w:val="0"/>
          <w:numId w:val="28"/>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lastRenderedPageBreak/>
        <w:t>I</w:t>
      </w:r>
      <w:r w:rsidR="001B44E8" w:rsidRPr="001B44E8">
        <w:rPr>
          <w:rFonts w:ascii="Arial" w:eastAsia="Times New Roman" w:hAnsi="Arial" w:cs="Arial"/>
          <w:sz w:val="24"/>
          <w:szCs w:val="20"/>
          <w:lang w:eastAsia="en-GB"/>
        </w:rPr>
        <w:t>nformation relating to the overall value, performance or completion of a Contract will not be accepted as Reserved Information, although TfL may choose to withhold such information in appropriate cases, at its sole discretion;</w:t>
      </w:r>
    </w:p>
    <w:p w14:paraId="2C265A7F" w14:textId="77777777" w:rsidR="00CF1B95" w:rsidRDefault="00CF1B95" w:rsidP="00170A43">
      <w:pPr>
        <w:pStyle w:val="ListParagraph"/>
        <w:spacing w:after="120"/>
        <w:contextualSpacing/>
        <w:jc w:val="both"/>
        <w:rPr>
          <w:rFonts w:ascii="Arial" w:eastAsia="Times New Roman" w:hAnsi="Arial" w:cs="Arial"/>
          <w:sz w:val="24"/>
          <w:szCs w:val="20"/>
          <w:lang w:eastAsia="en-GB"/>
        </w:rPr>
      </w:pPr>
    </w:p>
    <w:p w14:paraId="45656014" w14:textId="5104470B" w:rsidR="001B44E8" w:rsidRDefault="00AF3261" w:rsidP="002D515D">
      <w:pPr>
        <w:pStyle w:val="ListParagraph"/>
        <w:numPr>
          <w:ilvl w:val="0"/>
          <w:numId w:val="28"/>
        </w:numPr>
        <w:spacing w:after="120"/>
        <w:contextualSpacing/>
        <w:jc w:val="both"/>
        <w:rPr>
          <w:rFonts w:ascii="Arial" w:eastAsia="Times New Roman" w:hAnsi="Arial" w:cs="Arial"/>
          <w:sz w:val="24"/>
          <w:szCs w:val="20"/>
          <w:lang w:eastAsia="en-GB"/>
        </w:rPr>
      </w:pPr>
      <w:r>
        <w:rPr>
          <w:rFonts w:ascii="Arial" w:eastAsia="Times New Roman" w:hAnsi="Arial" w:cs="Arial"/>
          <w:sz w:val="24"/>
          <w:szCs w:val="20"/>
          <w:lang w:eastAsia="en-GB"/>
        </w:rPr>
        <w:t>I</w:t>
      </w:r>
      <w:r w:rsidR="001B44E8" w:rsidRPr="001B44E8">
        <w:rPr>
          <w:rFonts w:ascii="Arial" w:eastAsia="Times New Roman" w:hAnsi="Arial" w:cs="Arial"/>
          <w:sz w:val="24"/>
          <w:szCs w:val="20"/>
          <w:lang w:eastAsia="en-GB"/>
        </w:rPr>
        <w:t>nformation relating to unit prices or more detailed pricing information may be specified by the you as Reserved Information;</w:t>
      </w:r>
      <w:r w:rsidR="00CF1B95">
        <w:rPr>
          <w:rFonts w:ascii="Arial" w:eastAsia="Times New Roman" w:hAnsi="Arial" w:cs="Arial"/>
          <w:sz w:val="24"/>
          <w:szCs w:val="20"/>
          <w:lang w:eastAsia="en-GB"/>
        </w:rPr>
        <w:t xml:space="preserve"> and</w:t>
      </w:r>
    </w:p>
    <w:p w14:paraId="79E48B96" w14:textId="77777777" w:rsidR="00CF1B95" w:rsidRPr="001B44E8" w:rsidRDefault="00CF1B95" w:rsidP="00F07755">
      <w:pPr>
        <w:pStyle w:val="ListParagraph"/>
        <w:spacing w:after="120"/>
        <w:contextualSpacing/>
        <w:jc w:val="both"/>
        <w:rPr>
          <w:rFonts w:ascii="Arial" w:eastAsia="Times New Roman" w:hAnsi="Arial" w:cs="Arial"/>
          <w:sz w:val="24"/>
          <w:szCs w:val="20"/>
          <w:lang w:eastAsia="en-GB"/>
        </w:rPr>
      </w:pPr>
    </w:p>
    <w:p w14:paraId="5D23C158" w14:textId="116F0D74" w:rsidR="001B44E8" w:rsidRPr="00F62206" w:rsidRDefault="00AF3261" w:rsidP="002D515D">
      <w:pPr>
        <w:pStyle w:val="ListParagraph"/>
        <w:numPr>
          <w:ilvl w:val="0"/>
          <w:numId w:val="28"/>
        </w:numPr>
        <w:spacing w:after="120"/>
        <w:contextualSpacing/>
        <w:jc w:val="both"/>
        <w:rPr>
          <w:rFonts w:ascii="Arial" w:hAnsi="Arial" w:cs="Arial"/>
        </w:rPr>
      </w:pPr>
      <w:r>
        <w:rPr>
          <w:rFonts w:ascii="Arial" w:eastAsia="Times New Roman" w:hAnsi="Arial" w:cs="Arial"/>
          <w:sz w:val="24"/>
          <w:szCs w:val="20"/>
          <w:lang w:eastAsia="en-GB"/>
        </w:rPr>
        <w:t>F</w:t>
      </w:r>
      <w:r w:rsidR="001B44E8" w:rsidRPr="001B44E8">
        <w:rPr>
          <w:rFonts w:ascii="Arial" w:eastAsia="Times New Roman" w:hAnsi="Arial" w:cs="Arial"/>
          <w:sz w:val="24"/>
          <w:szCs w:val="20"/>
          <w:lang w:eastAsia="en-GB"/>
        </w:rPr>
        <w:t>or further information and guidance, please see the Secretary of State for Constitutional Affairs’ Lord Chancellor’s Code of Practice issued under section 45 of the FOIA (</w:t>
      </w:r>
      <w:r w:rsidR="001B44E8" w:rsidRPr="001B44E8">
        <w:rPr>
          <w:rFonts w:ascii="Arial" w:eastAsia="Times New Roman" w:hAnsi="Arial" w:cs="Arial"/>
          <w:sz w:val="24"/>
          <w:szCs w:val="24"/>
          <w:lang w:eastAsia="en-GB"/>
        </w:rPr>
        <w:t xml:space="preserve">see </w:t>
      </w:r>
      <w:hyperlink r:id="rId23" w:history="1">
        <w:r w:rsidR="001B44E8" w:rsidRPr="001B44E8">
          <w:rPr>
            <w:rStyle w:val="Hyperlink"/>
            <w:rFonts w:ascii="Arial" w:hAnsi="Arial" w:cs="Arial"/>
            <w:sz w:val="24"/>
            <w:szCs w:val="24"/>
          </w:rPr>
          <w:t>www.justice.gov.uk/information-access-rights/foi-guidance-for-practitioners/code-of-practice</w:t>
        </w:r>
      </w:hyperlink>
      <w:r w:rsidR="001B44E8" w:rsidRPr="001B44E8">
        <w:rPr>
          <w:rFonts w:ascii="Arial" w:hAnsi="Arial" w:cs="Arial"/>
          <w:sz w:val="24"/>
          <w:szCs w:val="24"/>
        </w:rPr>
        <w:t xml:space="preserve"> ).</w:t>
      </w:r>
    </w:p>
    <w:p w14:paraId="3FBD4441" w14:textId="576079DB" w:rsidR="001B44E8" w:rsidRPr="00F62206" w:rsidRDefault="001B44E8" w:rsidP="00DA2E2F">
      <w:pPr>
        <w:pStyle w:val="Heading2"/>
      </w:pPr>
      <w:bookmarkStart w:id="406" w:name="_Toc142472800"/>
      <w:bookmarkStart w:id="407" w:name="_Toc447093677"/>
      <w:bookmarkStart w:id="408" w:name="_Toc476323160"/>
      <w:bookmarkStart w:id="409" w:name="_Toc415654381"/>
      <w:bookmarkStart w:id="410" w:name="_Toc510087356"/>
      <w:bookmarkStart w:id="411" w:name="_Toc512352320"/>
      <w:bookmarkStart w:id="412" w:name="_Toc516834281"/>
      <w:bookmarkStart w:id="413" w:name="_Toc67909566"/>
      <w:r w:rsidRPr="000210EF">
        <w:t>Equality</w:t>
      </w:r>
      <w:bookmarkEnd w:id="406"/>
      <w:r w:rsidR="00B65100">
        <w:t xml:space="preserve">, </w:t>
      </w:r>
      <w:r w:rsidRPr="000210EF">
        <w:t>Diversity</w:t>
      </w:r>
      <w:bookmarkEnd w:id="407"/>
      <w:bookmarkEnd w:id="408"/>
      <w:bookmarkEnd w:id="409"/>
      <w:bookmarkEnd w:id="410"/>
      <w:bookmarkEnd w:id="411"/>
      <w:bookmarkEnd w:id="412"/>
      <w:r w:rsidRPr="00F62206">
        <w:t xml:space="preserve"> </w:t>
      </w:r>
      <w:r w:rsidR="00B65100">
        <w:t>and Inclusion</w:t>
      </w:r>
      <w:bookmarkEnd w:id="413"/>
    </w:p>
    <w:p w14:paraId="5AF0520B" w14:textId="556F7828" w:rsidR="001B44E8" w:rsidRPr="00F62206" w:rsidRDefault="001B44E8" w:rsidP="001B44E8">
      <w:pPr>
        <w:spacing w:after="120" w:line="240" w:lineRule="auto"/>
        <w:jc w:val="both"/>
        <w:rPr>
          <w:rFonts w:cs="Arial"/>
        </w:rPr>
      </w:pPr>
      <w:bookmarkStart w:id="414" w:name="_Toc142472801"/>
      <w:r w:rsidRPr="0A4C45B1">
        <w:rPr>
          <w:rFonts w:cs="Arial"/>
        </w:rPr>
        <w:t xml:space="preserve">TfL is committed to proactively encouraging diverse suppliers to participate in its procurement processes for goods, works and services. It will provide a level playing field of opportunities for all organisations including Small and Medium Enterprises and Black, Asian and Minority Ethnic businesses and other diverse suppliers. Consistent with its obligations as a Best Value authority and in compliance with UK legislation, TfL’s </w:t>
      </w:r>
      <w:r w:rsidR="7C83F445" w:rsidRPr="0A4C45B1">
        <w:rPr>
          <w:rFonts w:cs="Arial"/>
        </w:rPr>
        <w:t xml:space="preserve">selection </w:t>
      </w:r>
      <w:r w:rsidRPr="0A4C45B1">
        <w:rPr>
          <w:rFonts w:cs="Arial"/>
        </w:rPr>
        <w:t>process</w:t>
      </w:r>
      <w:r w:rsidR="1CAA0F6B" w:rsidRPr="0A4C45B1">
        <w:rPr>
          <w:rFonts w:cs="Arial"/>
        </w:rPr>
        <w:t>es</w:t>
      </w:r>
      <w:r w:rsidRPr="0A4C45B1">
        <w:rPr>
          <w:rFonts w:cs="Arial"/>
        </w:rPr>
        <w:t xml:space="preserve"> will be transparent, objective and non-discriminatory in the selection of its suppliers. TfL will actively promote diverse suppliers throughout its supply chains.</w:t>
      </w:r>
    </w:p>
    <w:p w14:paraId="5088676E" w14:textId="77C0FC38" w:rsidR="001B44E8" w:rsidRPr="00F62206" w:rsidRDefault="001B44E8" w:rsidP="001B44E8">
      <w:pPr>
        <w:spacing w:after="120" w:line="240" w:lineRule="auto"/>
        <w:jc w:val="both"/>
        <w:rPr>
          <w:rFonts w:cs="Arial"/>
        </w:rPr>
      </w:pPr>
      <w:bookmarkStart w:id="415" w:name="_Toc142472802"/>
      <w:bookmarkEnd w:id="414"/>
      <w:r w:rsidRPr="00F62206">
        <w:rPr>
          <w:rFonts w:cs="Arial"/>
        </w:rPr>
        <w:t xml:space="preserve">TfL expects that </w:t>
      </w:r>
      <w:r>
        <w:rPr>
          <w:rFonts w:cs="Arial"/>
        </w:rPr>
        <w:t xml:space="preserve">suppliers </w:t>
      </w:r>
      <w:r w:rsidRPr="00F62206">
        <w:rPr>
          <w:rFonts w:cs="Arial"/>
        </w:rPr>
        <w:t>will have in place and will implement policies to promote these principles</w:t>
      </w:r>
      <w:bookmarkEnd w:id="415"/>
      <w:r w:rsidR="00B75699">
        <w:rPr>
          <w:rFonts w:cs="Arial"/>
        </w:rPr>
        <w:t xml:space="preserve">. </w:t>
      </w:r>
      <w:r w:rsidR="00B75699" w:rsidRPr="00182924">
        <w:rPr>
          <w:rFonts w:cs="Arial"/>
          <w:b/>
          <w:bCs/>
        </w:rPr>
        <w:t>See Appendix 3 to this Volume 1</w:t>
      </w:r>
      <w:r w:rsidR="00B75699">
        <w:rPr>
          <w:rFonts w:cs="Arial"/>
        </w:rPr>
        <w:t xml:space="preserve"> for further details. </w:t>
      </w:r>
    </w:p>
    <w:p w14:paraId="1BF4D555" w14:textId="7DC1FC10" w:rsidR="001B44E8" w:rsidRPr="000210EF" w:rsidRDefault="001B44E8" w:rsidP="00DA2E2F">
      <w:pPr>
        <w:pStyle w:val="Heading2"/>
      </w:pPr>
      <w:bookmarkStart w:id="416" w:name="_Toc447093678"/>
      <w:bookmarkStart w:id="417" w:name="_Toc476323161"/>
      <w:bookmarkStart w:id="418" w:name="_Toc415654382"/>
      <w:bookmarkStart w:id="419" w:name="_Toc510087357"/>
      <w:bookmarkStart w:id="420" w:name="_Toc512352321"/>
      <w:bookmarkStart w:id="421" w:name="_Toc516834282"/>
      <w:bookmarkStart w:id="422" w:name="_Toc67909567"/>
      <w:r w:rsidRPr="000210EF">
        <w:t>Responsible Procurement</w:t>
      </w:r>
      <w:bookmarkEnd w:id="416"/>
      <w:bookmarkEnd w:id="417"/>
      <w:bookmarkEnd w:id="418"/>
      <w:bookmarkEnd w:id="419"/>
      <w:bookmarkEnd w:id="420"/>
      <w:bookmarkEnd w:id="421"/>
      <w:bookmarkEnd w:id="422"/>
    </w:p>
    <w:p w14:paraId="1AA8E6B6" w14:textId="6AD486F2" w:rsidR="001B44E8" w:rsidRPr="00F62206" w:rsidRDefault="001B44E8" w:rsidP="001B44E8">
      <w:pPr>
        <w:spacing w:after="120" w:line="240" w:lineRule="auto"/>
        <w:jc w:val="both"/>
        <w:rPr>
          <w:rFonts w:cs="Arial"/>
        </w:rPr>
      </w:pPr>
      <w:r w:rsidRPr="00F62206">
        <w:rPr>
          <w:rFonts w:cs="Arial"/>
        </w:rPr>
        <w:t xml:space="preserve">TfL will proactively conduct its procurement process in line with the GLA Group’s Responsible Procurement Policy. Within its obligations as a Best Value authority, and in compliance with UK legislation, TfL will adopt the principles of ‘Reduce, Reuse, Recycle’ and ‘Buy Recycled’. TfL is committed to applying these principles in its procurement of goods, works and services, where the required criteria for performance </w:t>
      </w:r>
      <w:r w:rsidRPr="00F62206">
        <w:rPr>
          <w:rFonts w:cs="Arial"/>
        </w:rPr>
        <w:lastRenderedPageBreak/>
        <w:t>and cost effectiveness can be met. TfL will actively promote ‘Responsible Procurement’ throughout its supply chain.</w:t>
      </w:r>
    </w:p>
    <w:p w14:paraId="5CA79CDF" w14:textId="77777777" w:rsidR="001B44E8" w:rsidRPr="00F62206" w:rsidRDefault="001B44E8" w:rsidP="001B44E8">
      <w:pPr>
        <w:spacing w:after="120" w:line="240" w:lineRule="auto"/>
        <w:jc w:val="both"/>
        <w:rPr>
          <w:rFonts w:cs="Arial"/>
        </w:rPr>
      </w:pPr>
      <w:r w:rsidRPr="00F62206">
        <w:rPr>
          <w:rFonts w:cs="Arial"/>
        </w:rPr>
        <w:t>Further details on TfL’s policies on Responsible Procurement can be found on TfL’s website at:</w:t>
      </w:r>
    </w:p>
    <w:p w14:paraId="2539FF2A" w14:textId="6C63E89D" w:rsidR="001B44E8" w:rsidRPr="00F62206" w:rsidRDefault="00DD60A8" w:rsidP="001B44E8">
      <w:pPr>
        <w:spacing w:after="120" w:line="240" w:lineRule="auto"/>
        <w:jc w:val="both"/>
        <w:rPr>
          <w:rFonts w:cs="Arial"/>
        </w:rPr>
      </w:pPr>
      <w:hyperlink r:id="rId24" w:history="1">
        <w:r w:rsidR="001B44E8" w:rsidRPr="00F62206">
          <w:rPr>
            <w:rStyle w:val="Hyperlink"/>
            <w:rFonts w:cs="Arial"/>
          </w:rPr>
          <w:t>https://tfl.gov.uk/corporate/publications-and-reports/procurement-information?intcmp=3408</w:t>
        </w:r>
      </w:hyperlink>
    </w:p>
    <w:p w14:paraId="3CFEB42B" w14:textId="77777777" w:rsidR="001B44E8" w:rsidRPr="00F62206" w:rsidRDefault="001B44E8" w:rsidP="001B44E8">
      <w:pPr>
        <w:spacing w:after="120" w:line="240" w:lineRule="auto"/>
        <w:jc w:val="both"/>
        <w:rPr>
          <w:rFonts w:cs="Arial"/>
        </w:rPr>
      </w:pPr>
      <w:r w:rsidRPr="00F62206">
        <w:rPr>
          <w:rFonts w:cs="Arial"/>
        </w:rPr>
        <w:t>TfL expects its suppliers to have in place and implement policies to promote these principles.</w:t>
      </w:r>
      <w:r w:rsidR="00B75699">
        <w:rPr>
          <w:rFonts w:cs="Arial"/>
        </w:rPr>
        <w:t xml:space="preserve"> </w:t>
      </w:r>
    </w:p>
    <w:p w14:paraId="12529B28" w14:textId="1FA60427" w:rsidR="001B44E8" w:rsidRPr="000210EF" w:rsidRDefault="001B44E8" w:rsidP="00DA2E2F">
      <w:pPr>
        <w:pStyle w:val="Heading2"/>
      </w:pPr>
      <w:bookmarkStart w:id="423" w:name="_Toc447093679"/>
      <w:bookmarkStart w:id="424" w:name="_Toc476323162"/>
      <w:bookmarkStart w:id="425" w:name="_Toc142472803"/>
      <w:bookmarkStart w:id="426" w:name="_Toc415654383"/>
      <w:bookmarkStart w:id="427" w:name="_Toc510087358"/>
      <w:bookmarkStart w:id="428" w:name="_Toc512352322"/>
      <w:bookmarkStart w:id="429" w:name="_Toc516834283"/>
      <w:bookmarkStart w:id="430" w:name="_Toc67909568"/>
      <w:r w:rsidRPr="000210EF">
        <w:t>Disclaimer</w:t>
      </w:r>
      <w:bookmarkEnd w:id="423"/>
      <w:bookmarkEnd w:id="424"/>
      <w:bookmarkEnd w:id="425"/>
      <w:bookmarkEnd w:id="426"/>
      <w:bookmarkEnd w:id="427"/>
      <w:bookmarkEnd w:id="428"/>
      <w:bookmarkEnd w:id="429"/>
      <w:bookmarkEnd w:id="430"/>
    </w:p>
    <w:p w14:paraId="06171697" w14:textId="7F756E26" w:rsidR="001B44E8" w:rsidRPr="00F62206" w:rsidRDefault="001B44E8" w:rsidP="001B44E8">
      <w:pPr>
        <w:spacing w:after="120" w:line="240" w:lineRule="auto"/>
        <w:jc w:val="both"/>
        <w:rPr>
          <w:rFonts w:cs="Arial"/>
        </w:rPr>
      </w:pPr>
      <w:bookmarkStart w:id="431" w:name="_Toc142472804"/>
      <w:r w:rsidRPr="00F62206">
        <w:rPr>
          <w:rFonts w:cs="Arial"/>
        </w:rPr>
        <w:t>Neither the receipt of this document by any person, nor the supply of any information is to be taken as constituting the giving of investment advice by TfL or any of its advisers to any bidder.</w:t>
      </w:r>
      <w:bookmarkEnd w:id="431"/>
    </w:p>
    <w:p w14:paraId="3ECA5627" w14:textId="77777777" w:rsidR="001B44E8" w:rsidRPr="00F62206" w:rsidRDefault="001B44E8" w:rsidP="001B44E8">
      <w:pPr>
        <w:spacing w:after="120" w:line="240" w:lineRule="auto"/>
        <w:jc w:val="both"/>
        <w:rPr>
          <w:rFonts w:cs="Arial"/>
        </w:rPr>
      </w:pPr>
      <w:bookmarkStart w:id="432" w:name="_Toc142472805"/>
      <w:r w:rsidRPr="00F62206">
        <w:rPr>
          <w:rFonts w:cs="Arial"/>
        </w:rPr>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50025D">
        <w:rPr>
          <w:rFonts w:cs="Arial"/>
        </w:rPr>
        <w:t>ITT</w:t>
      </w:r>
      <w:r w:rsidRPr="00F62206">
        <w:rPr>
          <w:rFonts w:cs="Arial"/>
        </w:rPr>
        <w:t xml:space="preserve"> documents.</w:t>
      </w:r>
      <w:bookmarkEnd w:id="432"/>
    </w:p>
    <w:p w14:paraId="7357F1F4" w14:textId="77777777" w:rsidR="001B44E8" w:rsidRPr="00F62206" w:rsidRDefault="001B44E8" w:rsidP="001B44E8">
      <w:pPr>
        <w:spacing w:after="120" w:line="240" w:lineRule="auto"/>
        <w:jc w:val="both"/>
        <w:rPr>
          <w:rFonts w:cs="Arial"/>
        </w:rPr>
      </w:pPr>
      <w:bookmarkStart w:id="433" w:name="_Toc142472806"/>
      <w:r w:rsidRPr="00F62206">
        <w:rPr>
          <w:rFonts w:cs="Arial"/>
        </w:rPr>
        <w:t xml:space="preserve">No representation or warranty, express or implied, is or will be given by TfL or any of its officers, employees, servants, agents or advisers with respect to the information or opinions contained in the </w:t>
      </w:r>
      <w:r w:rsidR="0050025D">
        <w:rPr>
          <w:rFonts w:cs="Arial"/>
        </w:rPr>
        <w:t>ITT</w:t>
      </w:r>
      <w:r w:rsidRPr="00F62206">
        <w:rPr>
          <w:rFonts w:cs="Arial"/>
        </w:rPr>
        <w:t xml:space="preserve"> or on which the </w:t>
      </w:r>
      <w:r w:rsidR="0050025D">
        <w:rPr>
          <w:rFonts w:cs="Arial"/>
        </w:rPr>
        <w:t>ITT</w:t>
      </w:r>
      <w:r w:rsidRPr="00F62206">
        <w:rPr>
          <w:rFonts w:cs="Arial"/>
        </w:rPr>
        <w:t xml:space="preserve"> is based. Any liability in respect of such representations or warranties, howsoever arising, is hereby expressly disclaimed but nothing in this </w:t>
      </w:r>
      <w:r w:rsidR="0050025D">
        <w:rPr>
          <w:rFonts w:cs="Arial"/>
        </w:rPr>
        <w:t>ITT</w:t>
      </w:r>
      <w:r w:rsidRPr="00F62206">
        <w:rPr>
          <w:rFonts w:cs="Arial"/>
        </w:rPr>
        <w:t xml:space="preserve"> shall exclude or restrict liability for fraudulent misrepresentations.</w:t>
      </w:r>
      <w:bookmarkEnd w:id="433"/>
    </w:p>
    <w:p w14:paraId="0FEA0B0A" w14:textId="5A32B98A" w:rsidR="001B44E8" w:rsidRPr="00F62206" w:rsidRDefault="001B44E8" w:rsidP="001B44E8">
      <w:pPr>
        <w:spacing w:after="120" w:line="240" w:lineRule="auto"/>
        <w:jc w:val="both"/>
        <w:rPr>
          <w:rFonts w:cs="Arial"/>
        </w:rPr>
      </w:pPr>
      <w:bookmarkStart w:id="434" w:name="_Toc142472807"/>
      <w:r w:rsidRPr="00F62206">
        <w:rPr>
          <w:rFonts w:cs="Arial"/>
        </w:rPr>
        <w:t xml:space="preserve">No information in this document is, or should be relied upon as, an undertaking or representation as to TfL’s ultimate decision in relation to the </w:t>
      </w:r>
      <w:r>
        <w:rPr>
          <w:rFonts w:cs="Arial"/>
        </w:rPr>
        <w:t>Contract</w:t>
      </w:r>
      <w:r w:rsidR="00597E62">
        <w:rPr>
          <w:rFonts w:cs="Arial"/>
        </w:rPr>
        <w:t>/s</w:t>
      </w:r>
      <w:r w:rsidRPr="00F62206">
        <w:rPr>
          <w:rFonts w:cs="Arial"/>
        </w:rPr>
        <w:t xml:space="preserve">.  TfL reserves the right without prior notice to change the procurement process detailed in this </w:t>
      </w:r>
      <w:r w:rsidR="0050025D">
        <w:rPr>
          <w:rFonts w:cs="Arial"/>
        </w:rPr>
        <w:t>ITT</w:t>
      </w:r>
      <w:r w:rsidRPr="00F62206">
        <w:rPr>
          <w:rFonts w:cs="Arial"/>
        </w:rPr>
        <w:t xml:space="preserve"> or to amend the information provided, including, but not limited to, changing the timetable, the scope and nature of the procurement and the procurement process. In particular,</w:t>
      </w:r>
      <w:r w:rsidR="0016361A">
        <w:rPr>
          <w:rFonts w:cs="Arial"/>
        </w:rPr>
        <w:t xml:space="preserve"> </w:t>
      </w:r>
      <w:r w:rsidRPr="00F62206">
        <w:rPr>
          <w:rFonts w:cs="Arial"/>
        </w:rPr>
        <w:t xml:space="preserve">TfL reserves the right to issue circulars to </w:t>
      </w:r>
      <w:r w:rsidR="004056B0">
        <w:rPr>
          <w:rFonts w:cs="Arial"/>
        </w:rPr>
        <w:t>Bidders</w:t>
      </w:r>
      <w:r w:rsidRPr="00F62206">
        <w:rPr>
          <w:rFonts w:cs="Arial"/>
        </w:rPr>
        <w:t xml:space="preserve"> providing further information or supplementing and/</w:t>
      </w:r>
      <w:r w:rsidR="0016361A">
        <w:rPr>
          <w:rFonts w:cs="Arial"/>
        </w:rPr>
        <w:t xml:space="preserve"> </w:t>
      </w:r>
      <w:r w:rsidRPr="00F62206">
        <w:rPr>
          <w:rFonts w:cs="Arial"/>
        </w:rPr>
        <w:t xml:space="preserve">or amending the procurement process for this </w:t>
      </w:r>
      <w:r w:rsidR="0050025D">
        <w:rPr>
          <w:rFonts w:cs="Arial"/>
        </w:rPr>
        <w:t>ITT</w:t>
      </w:r>
      <w:r w:rsidRPr="00F62206">
        <w:rPr>
          <w:rFonts w:cs="Arial"/>
        </w:rPr>
        <w:t xml:space="preserve">. In no </w:t>
      </w:r>
      <w:r w:rsidRPr="00F62206">
        <w:rPr>
          <w:rFonts w:cs="Arial"/>
        </w:rPr>
        <w:lastRenderedPageBreak/>
        <w:t>circumstances shall TfL incur any liability in respect of any changes.</w:t>
      </w:r>
      <w:bookmarkEnd w:id="434"/>
      <w:r w:rsidRPr="00F62206">
        <w:rPr>
          <w:rFonts w:cs="Arial"/>
        </w:rPr>
        <w:t xml:space="preserve"> This will be subject to the requirements of</w:t>
      </w:r>
      <w:r w:rsidR="00182924">
        <w:rPr>
          <w:rFonts w:cs="Arial"/>
        </w:rPr>
        <w:t xml:space="preserve"> UK</w:t>
      </w:r>
      <w:r w:rsidRPr="00F62206">
        <w:rPr>
          <w:rFonts w:cs="Arial"/>
        </w:rPr>
        <w:t xml:space="preserve"> public law</w:t>
      </w:r>
      <w:r w:rsidR="00182924">
        <w:rPr>
          <w:rFonts w:cs="Arial"/>
        </w:rPr>
        <w:t>.</w:t>
      </w:r>
    </w:p>
    <w:p w14:paraId="20B6399B" w14:textId="7EFDCC50" w:rsidR="001B44E8" w:rsidRPr="00F62206" w:rsidRDefault="001B44E8" w:rsidP="001B44E8">
      <w:pPr>
        <w:spacing w:after="120" w:line="240" w:lineRule="auto"/>
        <w:jc w:val="both"/>
        <w:rPr>
          <w:rFonts w:cs="Arial"/>
        </w:rPr>
      </w:pPr>
      <w:bookmarkStart w:id="435" w:name="_Toc142472809"/>
      <w:r w:rsidRPr="00F62206">
        <w:rPr>
          <w:rFonts w:cs="Arial"/>
        </w:rPr>
        <w:t>TfL reserves the right without prior notice not to follow up this document in any way and/or to terminate the procurement process without awarding a</w:t>
      </w:r>
      <w:r>
        <w:rPr>
          <w:rFonts w:cs="Arial"/>
        </w:rPr>
        <w:t xml:space="preserve"> Contract</w:t>
      </w:r>
      <w:r w:rsidR="00597E62">
        <w:rPr>
          <w:rFonts w:cs="Arial"/>
        </w:rPr>
        <w:t>/s</w:t>
      </w:r>
      <w:r>
        <w:rPr>
          <w:rFonts w:cs="Arial"/>
        </w:rPr>
        <w:t xml:space="preserve"> </w:t>
      </w:r>
      <w:r w:rsidRPr="00F62206">
        <w:rPr>
          <w:rFonts w:cs="Arial"/>
        </w:rPr>
        <w:t>at any time.</w:t>
      </w:r>
      <w:bookmarkEnd w:id="435"/>
      <w:r w:rsidRPr="00F62206">
        <w:rPr>
          <w:rFonts w:cs="Arial"/>
        </w:rPr>
        <w:t xml:space="preserve"> </w:t>
      </w:r>
    </w:p>
    <w:p w14:paraId="09CCA0EA" w14:textId="4451DEE1" w:rsidR="001B44E8" w:rsidRPr="00F62206" w:rsidRDefault="001B44E8" w:rsidP="001B44E8">
      <w:pPr>
        <w:spacing w:after="120" w:line="240" w:lineRule="auto"/>
        <w:jc w:val="both"/>
        <w:rPr>
          <w:rFonts w:cs="Arial"/>
        </w:rPr>
      </w:pPr>
      <w:r w:rsidRPr="00F62206">
        <w:rPr>
          <w:rFonts w:cs="Arial"/>
        </w:rPr>
        <w:t xml:space="preserve">TfL reserves the right to award the </w:t>
      </w:r>
      <w:r>
        <w:rPr>
          <w:rFonts w:cs="Arial"/>
        </w:rPr>
        <w:t>Contract</w:t>
      </w:r>
      <w:r w:rsidR="00597E62">
        <w:rPr>
          <w:rFonts w:cs="Arial"/>
        </w:rPr>
        <w:t>/s</w:t>
      </w:r>
      <w:r w:rsidRPr="00F62206">
        <w:rPr>
          <w:rFonts w:cs="Arial"/>
        </w:rPr>
        <w:t xml:space="preserve"> in whole or in part or not at all as a result of the tendering competition commenced by the </w:t>
      </w:r>
      <w:r w:rsidR="00597E62">
        <w:rPr>
          <w:rFonts w:cs="Arial"/>
        </w:rPr>
        <w:t xml:space="preserve">relevant </w:t>
      </w:r>
      <w:r w:rsidRPr="00F62206">
        <w:rPr>
          <w:rFonts w:cs="Arial"/>
        </w:rPr>
        <w:t>Notice.</w:t>
      </w:r>
    </w:p>
    <w:p w14:paraId="0A45EDEE" w14:textId="0D4488E0" w:rsidR="001B44E8" w:rsidRPr="000210EF" w:rsidRDefault="001B44E8" w:rsidP="00DA2E2F">
      <w:pPr>
        <w:pStyle w:val="Heading2"/>
      </w:pPr>
      <w:bookmarkStart w:id="436" w:name="_Toc447093680"/>
      <w:bookmarkStart w:id="437" w:name="_Toc476323163"/>
      <w:bookmarkStart w:id="438" w:name="_Toc142472810"/>
      <w:bookmarkStart w:id="439" w:name="_Toc415654384"/>
      <w:bookmarkStart w:id="440" w:name="_Toc510087359"/>
      <w:bookmarkStart w:id="441" w:name="_Toc512352323"/>
      <w:bookmarkStart w:id="442" w:name="_Toc516834284"/>
      <w:bookmarkStart w:id="443" w:name="_Toc67909569"/>
      <w:r w:rsidRPr="000210EF">
        <w:t>Good Faith</w:t>
      </w:r>
      <w:bookmarkEnd w:id="436"/>
      <w:bookmarkEnd w:id="437"/>
      <w:bookmarkEnd w:id="438"/>
      <w:bookmarkEnd w:id="439"/>
      <w:bookmarkEnd w:id="440"/>
      <w:bookmarkEnd w:id="441"/>
      <w:bookmarkEnd w:id="442"/>
      <w:bookmarkEnd w:id="443"/>
    </w:p>
    <w:p w14:paraId="37C56A6D" w14:textId="4B40F680" w:rsidR="001B44E8" w:rsidRPr="00F62206" w:rsidRDefault="001B44E8" w:rsidP="001B44E8">
      <w:pPr>
        <w:spacing w:after="120" w:line="240" w:lineRule="auto"/>
        <w:jc w:val="both"/>
        <w:rPr>
          <w:rFonts w:cs="Arial"/>
        </w:rPr>
      </w:pPr>
      <w:bookmarkStart w:id="444" w:name="_Toc142472811"/>
      <w:r w:rsidRPr="00F62206">
        <w:rPr>
          <w:rFonts w:cs="Arial"/>
        </w:rPr>
        <w:t xml:space="preserve">In submitting a response to this </w:t>
      </w:r>
      <w:r w:rsidR="0050025D">
        <w:rPr>
          <w:rFonts w:cs="Arial"/>
        </w:rPr>
        <w:t>ITT</w:t>
      </w:r>
      <w:r w:rsidRPr="00F62206">
        <w:rPr>
          <w:rFonts w:cs="Arial"/>
        </w:rPr>
        <w:t>, you undertake to provide its submission in good faith and that you will not at any time communicate to any person (other than TfL, its advisers or third parties directly concerned with the preparation or submission of its response) the content (or approximate amount) or terms (or approximate terms) of your response or of any arrangements or agreements to be entered in relation to your response.</w:t>
      </w:r>
      <w:bookmarkEnd w:id="444"/>
    </w:p>
    <w:p w14:paraId="2B909C75" w14:textId="679ED433" w:rsidR="001B44E8" w:rsidRPr="00F62206" w:rsidRDefault="001B44E8" w:rsidP="001B44E8">
      <w:pPr>
        <w:spacing w:after="120" w:line="240" w:lineRule="auto"/>
        <w:jc w:val="both"/>
        <w:rPr>
          <w:rFonts w:cs="Arial"/>
        </w:rPr>
      </w:pPr>
      <w:bookmarkStart w:id="445" w:name="_Toc142472812"/>
      <w:r w:rsidRPr="00F62206">
        <w:rPr>
          <w:rFonts w:cs="Arial"/>
        </w:rPr>
        <w:t xml:space="preserve">In submitting a response to this </w:t>
      </w:r>
      <w:r w:rsidR="0050025D">
        <w:rPr>
          <w:rFonts w:cs="Arial"/>
        </w:rPr>
        <w:t>ITT</w:t>
      </w:r>
      <w:r w:rsidR="0016361A">
        <w:rPr>
          <w:rFonts w:cs="Arial"/>
        </w:rPr>
        <w:t>,</w:t>
      </w:r>
      <w:r w:rsidRPr="00F62206">
        <w:rPr>
          <w:rFonts w:cs="Arial"/>
        </w:rPr>
        <w:t xml:space="preserve"> you undertake that the principles described in this section have been, or will be, brought to the attention of all consortium members, sub</w:t>
      </w:r>
      <w:r>
        <w:rPr>
          <w:rFonts w:cs="Arial"/>
        </w:rPr>
        <w:t>contract</w:t>
      </w:r>
      <w:r w:rsidRPr="00F62206">
        <w:rPr>
          <w:rFonts w:cs="Arial"/>
        </w:rPr>
        <w:t>ors, and associated companies which are or will be providing goods, services or materials connected with your response.</w:t>
      </w:r>
      <w:bookmarkEnd w:id="445"/>
    </w:p>
    <w:p w14:paraId="65CF0B92" w14:textId="3629BE65" w:rsidR="001B44E8" w:rsidRPr="000210EF" w:rsidRDefault="001B44E8" w:rsidP="00DA2E2F">
      <w:pPr>
        <w:pStyle w:val="Heading2"/>
      </w:pPr>
      <w:bookmarkStart w:id="446" w:name="_Toc144021676"/>
      <w:bookmarkStart w:id="447" w:name="_Toc84299295"/>
      <w:bookmarkStart w:id="448" w:name="_Toc447093681"/>
      <w:bookmarkStart w:id="449" w:name="_Toc476323164"/>
      <w:bookmarkStart w:id="450" w:name="_Toc142472814"/>
      <w:bookmarkStart w:id="451" w:name="_Toc415654385"/>
      <w:bookmarkStart w:id="452" w:name="_Toc510087360"/>
      <w:bookmarkStart w:id="453" w:name="_Toc512352324"/>
      <w:bookmarkStart w:id="454" w:name="_Toc516834285"/>
      <w:bookmarkStart w:id="455" w:name="_Toc67909570"/>
      <w:bookmarkEnd w:id="446"/>
      <w:bookmarkEnd w:id="447"/>
      <w:r w:rsidRPr="000210EF">
        <w:t>Accuracy of Information</w:t>
      </w:r>
      <w:bookmarkEnd w:id="448"/>
      <w:bookmarkEnd w:id="449"/>
      <w:bookmarkEnd w:id="450"/>
      <w:bookmarkEnd w:id="451"/>
      <w:bookmarkEnd w:id="452"/>
      <w:bookmarkEnd w:id="453"/>
      <w:bookmarkEnd w:id="454"/>
      <w:bookmarkEnd w:id="455"/>
    </w:p>
    <w:p w14:paraId="52FBBC6D" w14:textId="3989DB31" w:rsidR="001B44E8" w:rsidRPr="00F62206" w:rsidRDefault="001B44E8" w:rsidP="001B44E8">
      <w:pPr>
        <w:spacing w:after="120" w:line="240" w:lineRule="auto"/>
        <w:jc w:val="both"/>
        <w:rPr>
          <w:rFonts w:cs="Arial"/>
        </w:rPr>
      </w:pPr>
      <w:bookmarkStart w:id="456" w:name="_Toc142472815"/>
      <w:r w:rsidRPr="00F62206">
        <w:rPr>
          <w:rFonts w:cs="Arial"/>
        </w:rPr>
        <w:t xml:space="preserve">In submitting a response to this </w:t>
      </w:r>
      <w:r w:rsidR="0050025D">
        <w:rPr>
          <w:rFonts w:cs="Arial"/>
        </w:rPr>
        <w:t>ITT</w:t>
      </w:r>
      <w:r w:rsidR="0016361A">
        <w:rPr>
          <w:rFonts w:cs="Arial"/>
        </w:rPr>
        <w:t>,</w:t>
      </w:r>
      <w:r w:rsidRPr="00F62206">
        <w:rPr>
          <w:rFonts w:cs="Arial"/>
        </w:rPr>
        <w:t xml:space="preserve"> you undertake that:</w:t>
      </w:r>
      <w:bookmarkEnd w:id="456"/>
    </w:p>
    <w:p w14:paraId="1E787A04" w14:textId="61A1CB03" w:rsidR="001B44E8" w:rsidRPr="00285DA7" w:rsidRDefault="00CF1B95" w:rsidP="002D515D">
      <w:pPr>
        <w:pStyle w:val="ListParagraph"/>
        <w:numPr>
          <w:ilvl w:val="0"/>
          <w:numId w:val="31"/>
        </w:numPr>
        <w:spacing w:after="120"/>
        <w:jc w:val="both"/>
        <w:rPr>
          <w:rFonts w:ascii="Arial" w:eastAsia="Times New Roman" w:hAnsi="Arial" w:cs="Arial"/>
          <w:sz w:val="24"/>
          <w:szCs w:val="20"/>
          <w:lang w:eastAsia="en-GB"/>
        </w:rPr>
      </w:pPr>
      <w:r>
        <w:rPr>
          <w:rFonts w:ascii="Arial" w:eastAsia="Times New Roman" w:hAnsi="Arial" w:cs="Arial"/>
          <w:sz w:val="24"/>
          <w:szCs w:val="20"/>
          <w:lang w:eastAsia="en-GB"/>
        </w:rPr>
        <w:t>A</w:t>
      </w:r>
      <w:r w:rsidRPr="00285DA7">
        <w:rPr>
          <w:rFonts w:ascii="Arial" w:eastAsia="Times New Roman" w:hAnsi="Arial" w:cs="Arial"/>
          <w:sz w:val="24"/>
          <w:szCs w:val="20"/>
          <w:lang w:eastAsia="en-GB"/>
        </w:rPr>
        <w:t xml:space="preserve">ll </w:t>
      </w:r>
      <w:r w:rsidR="001B44E8" w:rsidRPr="00285DA7">
        <w:rPr>
          <w:rFonts w:ascii="Arial" w:eastAsia="Times New Roman" w:hAnsi="Arial" w:cs="Arial"/>
          <w:sz w:val="24"/>
          <w:szCs w:val="20"/>
          <w:lang w:eastAsia="en-GB"/>
        </w:rPr>
        <w:t xml:space="preserve">information contained in any response at any time provided to TfL in relation to the Contract is true, accurate and not misleading and that all opinions stated in any part of a response are honestly held and that there are reasonable grounds for holding such opinions; </w:t>
      </w:r>
      <w:r w:rsidR="00285DA7">
        <w:rPr>
          <w:rFonts w:ascii="Arial" w:eastAsia="Times New Roman" w:hAnsi="Arial" w:cs="Arial"/>
          <w:sz w:val="24"/>
          <w:szCs w:val="20"/>
          <w:lang w:eastAsia="en-GB"/>
        </w:rPr>
        <w:t>and</w:t>
      </w:r>
    </w:p>
    <w:p w14:paraId="0EEDABD2" w14:textId="4BAEC3AD" w:rsidR="001B44E8" w:rsidRPr="00285DA7" w:rsidRDefault="00CF1B95" w:rsidP="002D515D">
      <w:pPr>
        <w:pStyle w:val="ListParagraph"/>
        <w:numPr>
          <w:ilvl w:val="0"/>
          <w:numId w:val="31"/>
        </w:numPr>
        <w:spacing w:after="120"/>
        <w:jc w:val="both"/>
        <w:rPr>
          <w:rFonts w:ascii="Arial" w:eastAsia="Times New Roman" w:hAnsi="Arial" w:cs="Arial"/>
          <w:sz w:val="24"/>
          <w:szCs w:val="20"/>
          <w:lang w:eastAsia="en-GB"/>
        </w:rPr>
      </w:pPr>
      <w:r>
        <w:rPr>
          <w:rFonts w:ascii="Arial" w:eastAsia="Times New Roman" w:hAnsi="Arial" w:cs="Arial"/>
          <w:sz w:val="24"/>
          <w:szCs w:val="20"/>
          <w:lang w:eastAsia="en-GB"/>
        </w:rPr>
        <w:t>A</w:t>
      </w:r>
      <w:r w:rsidR="001B44E8" w:rsidRPr="00285DA7">
        <w:rPr>
          <w:rFonts w:ascii="Arial" w:eastAsia="Times New Roman" w:hAnsi="Arial" w:cs="Arial"/>
          <w:sz w:val="24"/>
          <w:szCs w:val="20"/>
          <w:lang w:eastAsia="en-GB"/>
        </w:rPr>
        <w:t>ny matter that arises that renders any of such information untrue, inaccurate or misleading will be brought to the attention of TfL immediately.</w:t>
      </w:r>
    </w:p>
    <w:p w14:paraId="4EE54BE3" w14:textId="08552637" w:rsidR="001B44E8" w:rsidRPr="000210EF" w:rsidRDefault="001B44E8" w:rsidP="00DA2E2F">
      <w:pPr>
        <w:pStyle w:val="Heading2"/>
      </w:pPr>
      <w:bookmarkStart w:id="457" w:name="_Toc447093682"/>
      <w:bookmarkStart w:id="458" w:name="_Toc476323165"/>
      <w:bookmarkStart w:id="459" w:name="_Toc142472817"/>
      <w:bookmarkStart w:id="460" w:name="_Toc415654386"/>
      <w:bookmarkStart w:id="461" w:name="_Toc512352325"/>
      <w:bookmarkStart w:id="462" w:name="_Toc516834286"/>
      <w:bookmarkStart w:id="463" w:name="_Toc67909571"/>
      <w:r w:rsidRPr="000210EF">
        <w:lastRenderedPageBreak/>
        <w:t>Intellectual Property Rights</w:t>
      </w:r>
      <w:bookmarkEnd w:id="457"/>
      <w:bookmarkEnd w:id="458"/>
      <w:bookmarkEnd w:id="459"/>
      <w:bookmarkEnd w:id="460"/>
      <w:bookmarkEnd w:id="461"/>
      <w:bookmarkEnd w:id="462"/>
      <w:bookmarkEnd w:id="463"/>
    </w:p>
    <w:p w14:paraId="4D9D30EF" w14:textId="52777FFA" w:rsidR="001B44E8" w:rsidRPr="00F62206" w:rsidRDefault="001B44E8" w:rsidP="001B44E8">
      <w:pPr>
        <w:spacing w:after="120" w:line="240" w:lineRule="auto"/>
        <w:jc w:val="both"/>
        <w:rPr>
          <w:rFonts w:cs="Arial"/>
        </w:rPr>
      </w:pPr>
      <w:bookmarkStart w:id="464" w:name="_Toc142472818"/>
      <w:r w:rsidRPr="00F62206">
        <w:rPr>
          <w:rFonts w:cs="Arial"/>
        </w:rPr>
        <w:t xml:space="preserve">All intellectual property rights in this </w:t>
      </w:r>
      <w:r w:rsidR="0050025D">
        <w:rPr>
          <w:rFonts w:cs="Arial"/>
        </w:rPr>
        <w:t>ITT</w:t>
      </w:r>
      <w:r w:rsidRPr="00F62206">
        <w:rPr>
          <w:rFonts w:cs="Arial"/>
        </w:rPr>
        <w:t xml:space="preserve"> and in the information contained or referred to in it shall remain the property of TfL and/or third parties, and you shall not obtain any right, title or interest therein.</w:t>
      </w:r>
      <w:bookmarkEnd w:id="464"/>
      <w:r w:rsidRPr="00F62206">
        <w:rPr>
          <w:rFonts w:cs="Arial"/>
        </w:rPr>
        <w:t xml:space="preserve"> </w:t>
      </w:r>
      <w:bookmarkStart w:id="465" w:name="_Toc465658717"/>
      <w:bookmarkStart w:id="466" w:name="_Toc465682651"/>
      <w:bookmarkStart w:id="467" w:name="_Toc465692380"/>
      <w:bookmarkStart w:id="468" w:name="_Toc466039292"/>
      <w:bookmarkStart w:id="469" w:name="_Toc476313791"/>
      <w:bookmarkStart w:id="470" w:name="_Toc476323166"/>
      <w:bookmarkStart w:id="471" w:name="_Toc447093683"/>
      <w:bookmarkEnd w:id="465"/>
      <w:bookmarkEnd w:id="466"/>
      <w:bookmarkEnd w:id="467"/>
      <w:bookmarkEnd w:id="468"/>
      <w:bookmarkEnd w:id="469"/>
      <w:bookmarkEnd w:id="470"/>
    </w:p>
    <w:p w14:paraId="226B2920" w14:textId="3810F89A" w:rsidR="001B44E8" w:rsidRPr="000210EF" w:rsidRDefault="001B44E8" w:rsidP="00DA2E2F">
      <w:pPr>
        <w:pStyle w:val="Heading2"/>
      </w:pPr>
      <w:bookmarkStart w:id="472" w:name="_Toc465658718"/>
      <w:bookmarkStart w:id="473" w:name="_Toc476323167"/>
      <w:bookmarkStart w:id="474" w:name="_Toc415654387"/>
      <w:bookmarkStart w:id="475" w:name="_Toc510087361"/>
      <w:bookmarkStart w:id="476" w:name="_Toc512352326"/>
      <w:bookmarkStart w:id="477" w:name="_Toc516834287"/>
      <w:bookmarkStart w:id="478" w:name="_Toc67909572"/>
      <w:r w:rsidRPr="000210EF">
        <w:t>Changes in Circumstances</w:t>
      </w:r>
      <w:bookmarkEnd w:id="471"/>
      <w:bookmarkEnd w:id="472"/>
      <w:bookmarkEnd w:id="473"/>
      <w:bookmarkEnd w:id="474"/>
      <w:bookmarkEnd w:id="475"/>
      <w:bookmarkEnd w:id="476"/>
      <w:bookmarkEnd w:id="477"/>
      <w:bookmarkEnd w:id="478"/>
    </w:p>
    <w:p w14:paraId="04158479" w14:textId="77777777" w:rsidR="001B44E8" w:rsidRPr="00F62206" w:rsidRDefault="001B44E8" w:rsidP="001B44E8">
      <w:pPr>
        <w:spacing w:after="120" w:line="240" w:lineRule="auto"/>
        <w:jc w:val="both"/>
        <w:rPr>
          <w:rFonts w:cs="Arial"/>
        </w:rPr>
      </w:pPr>
      <w:r w:rsidRPr="00F62206">
        <w:rPr>
          <w:rFonts w:cs="Arial"/>
        </w:rPr>
        <w:t xml:space="preserve">You (including, for this purpose, each participant in any joint venture, consortium arrangement) are required to inform TfL promptly and in any case no later than fourteen (14) days, after the occurrence of: </w:t>
      </w:r>
    </w:p>
    <w:p w14:paraId="4887D340" w14:textId="6D120D10" w:rsidR="001B44E8" w:rsidRPr="00300EF7" w:rsidRDefault="00CF1B95" w:rsidP="002D515D">
      <w:pPr>
        <w:pStyle w:val="ListParagraph"/>
        <w:numPr>
          <w:ilvl w:val="0"/>
          <w:numId w:val="32"/>
        </w:numPr>
        <w:spacing w:after="120"/>
        <w:jc w:val="both"/>
        <w:rPr>
          <w:rFonts w:ascii="Arial" w:eastAsia="Times New Roman" w:hAnsi="Arial" w:cs="Arial"/>
          <w:sz w:val="24"/>
          <w:szCs w:val="20"/>
          <w:lang w:eastAsia="en-GB"/>
        </w:rPr>
      </w:pPr>
      <w:r>
        <w:rPr>
          <w:rFonts w:ascii="Arial" w:eastAsia="Times New Roman" w:hAnsi="Arial" w:cs="Arial"/>
          <w:sz w:val="24"/>
          <w:szCs w:val="20"/>
          <w:lang w:eastAsia="en-GB"/>
        </w:rPr>
        <w:t>A</w:t>
      </w:r>
      <w:r w:rsidRPr="00300EF7">
        <w:rPr>
          <w:rFonts w:ascii="Arial" w:eastAsia="Times New Roman" w:hAnsi="Arial" w:cs="Arial"/>
          <w:sz w:val="24"/>
          <w:szCs w:val="20"/>
          <w:lang w:eastAsia="en-GB"/>
        </w:rPr>
        <w:t xml:space="preserve">ny </w:t>
      </w:r>
      <w:r w:rsidR="001B44E8" w:rsidRPr="00300EF7">
        <w:rPr>
          <w:rFonts w:ascii="Arial" w:eastAsia="Times New Roman" w:hAnsi="Arial" w:cs="Arial"/>
          <w:sz w:val="24"/>
          <w:szCs w:val="20"/>
          <w:lang w:eastAsia="en-GB"/>
        </w:rPr>
        <w:t>change to your corporate structure from that set out in your response to the S</w:t>
      </w:r>
      <w:r w:rsidR="00EE3C1E">
        <w:rPr>
          <w:rFonts w:ascii="Arial" w:eastAsia="Times New Roman" w:hAnsi="Arial" w:cs="Arial"/>
          <w:sz w:val="24"/>
          <w:szCs w:val="20"/>
          <w:lang w:eastAsia="en-GB"/>
        </w:rPr>
        <w:t>tandard Selection Questionnaire (S</w:t>
      </w:r>
      <w:r w:rsidR="001B44E8" w:rsidRPr="00300EF7">
        <w:rPr>
          <w:rFonts w:ascii="Arial" w:eastAsia="Times New Roman" w:hAnsi="Arial" w:cs="Arial"/>
          <w:sz w:val="24"/>
          <w:szCs w:val="20"/>
          <w:lang w:eastAsia="en-GB"/>
        </w:rPr>
        <w:t>SQ</w:t>
      </w:r>
      <w:r w:rsidR="00EE3C1E">
        <w:rPr>
          <w:rFonts w:ascii="Arial" w:eastAsia="Times New Roman" w:hAnsi="Arial" w:cs="Arial"/>
          <w:sz w:val="24"/>
          <w:szCs w:val="20"/>
          <w:lang w:eastAsia="en-GB"/>
        </w:rPr>
        <w:t>)</w:t>
      </w:r>
      <w:r w:rsidR="001B44E8" w:rsidRPr="00300EF7">
        <w:rPr>
          <w:rFonts w:ascii="Arial" w:eastAsia="Times New Roman" w:hAnsi="Arial" w:cs="Arial"/>
          <w:sz w:val="24"/>
          <w:szCs w:val="20"/>
          <w:lang w:eastAsia="en-GB"/>
        </w:rPr>
        <w:t>. This includes the grant of any options to acquire shares, any agreement relating to the exercise of rights attaching to such shares, and any material amendments to a shareholders’ agreement, articles of association or similar constitutional documents;</w:t>
      </w:r>
    </w:p>
    <w:p w14:paraId="1DC0080F" w14:textId="74B4D674" w:rsidR="001B44E8" w:rsidRPr="00300EF7" w:rsidRDefault="00CF1B95" w:rsidP="002D515D">
      <w:pPr>
        <w:pStyle w:val="ListParagraph"/>
        <w:numPr>
          <w:ilvl w:val="0"/>
          <w:numId w:val="32"/>
        </w:numPr>
        <w:spacing w:after="120"/>
        <w:jc w:val="both"/>
        <w:rPr>
          <w:rFonts w:ascii="Arial" w:eastAsia="Times New Roman" w:hAnsi="Arial" w:cs="Arial"/>
          <w:sz w:val="24"/>
          <w:szCs w:val="20"/>
          <w:lang w:eastAsia="en-GB"/>
        </w:rPr>
      </w:pPr>
      <w:r>
        <w:rPr>
          <w:rFonts w:ascii="Arial" w:eastAsia="Times New Roman" w:hAnsi="Arial" w:cs="Arial"/>
          <w:sz w:val="24"/>
          <w:szCs w:val="20"/>
          <w:lang w:eastAsia="en-GB"/>
        </w:rPr>
        <w:t>A</w:t>
      </w:r>
      <w:r w:rsidRPr="00300EF7">
        <w:rPr>
          <w:rFonts w:ascii="Arial" w:eastAsia="Times New Roman" w:hAnsi="Arial" w:cs="Arial"/>
          <w:sz w:val="24"/>
          <w:szCs w:val="20"/>
          <w:lang w:eastAsia="en-GB"/>
        </w:rPr>
        <w:t xml:space="preserve">ny </w:t>
      </w:r>
      <w:r w:rsidR="001B44E8" w:rsidRPr="00300EF7">
        <w:rPr>
          <w:rFonts w:ascii="Arial" w:eastAsia="Times New Roman" w:hAnsi="Arial" w:cs="Arial"/>
          <w:sz w:val="24"/>
          <w:szCs w:val="20"/>
          <w:lang w:eastAsia="en-GB"/>
        </w:rPr>
        <w:t>changes to any other information provided to TfL as part of the supplier selection process; or</w:t>
      </w:r>
    </w:p>
    <w:p w14:paraId="6B01D7B3" w14:textId="3C5C08E8" w:rsidR="001B44E8" w:rsidRPr="00300EF7" w:rsidRDefault="00CF1B95" w:rsidP="002D515D">
      <w:pPr>
        <w:pStyle w:val="ListParagraph"/>
        <w:numPr>
          <w:ilvl w:val="0"/>
          <w:numId w:val="32"/>
        </w:numPr>
        <w:spacing w:after="120"/>
        <w:jc w:val="both"/>
        <w:rPr>
          <w:rFonts w:ascii="Arial" w:eastAsia="Times New Roman" w:hAnsi="Arial" w:cs="Arial"/>
          <w:sz w:val="24"/>
          <w:szCs w:val="20"/>
          <w:lang w:eastAsia="en-GB"/>
        </w:rPr>
      </w:pPr>
      <w:r>
        <w:rPr>
          <w:rFonts w:ascii="Arial" w:eastAsia="Times New Roman" w:hAnsi="Arial" w:cs="Arial"/>
          <w:sz w:val="24"/>
          <w:szCs w:val="20"/>
          <w:lang w:eastAsia="en-GB"/>
        </w:rPr>
        <w:t>A</w:t>
      </w:r>
      <w:r w:rsidRPr="00300EF7">
        <w:rPr>
          <w:rFonts w:ascii="Arial" w:eastAsia="Times New Roman" w:hAnsi="Arial" w:cs="Arial"/>
          <w:sz w:val="24"/>
          <w:szCs w:val="20"/>
          <w:lang w:eastAsia="en-GB"/>
        </w:rPr>
        <w:t xml:space="preserve">ny </w:t>
      </w:r>
      <w:r w:rsidR="001B44E8" w:rsidRPr="00300EF7">
        <w:rPr>
          <w:rFonts w:ascii="Arial" w:eastAsia="Times New Roman" w:hAnsi="Arial" w:cs="Arial"/>
          <w:sz w:val="24"/>
          <w:szCs w:val="20"/>
          <w:lang w:eastAsia="en-GB"/>
        </w:rPr>
        <w:t xml:space="preserve">other change to your circumstances, or the basis of your response to the SSQ, which may be expected to influence TfL’s decision on your suitability for qualification for receipt of this </w:t>
      </w:r>
      <w:r w:rsidR="0050025D">
        <w:rPr>
          <w:rFonts w:ascii="Arial" w:eastAsia="Times New Roman" w:hAnsi="Arial" w:cs="Arial"/>
          <w:sz w:val="24"/>
          <w:szCs w:val="20"/>
          <w:lang w:eastAsia="en-GB"/>
        </w:rPr>
        <w:t>ITT</w:t>
      </w:r>
      <w:r w:rsidR="001B44E8" w:rsidRPr="00300EF7">
        <w:rPr>
          <w:rFonts w:ascii="Arial" w:eastAsia="Times New Roman" w:hAnsi="Arial" w:cs="Arial"/>
          <w:sz w:val="24"/>
          <w:szCs w:val="20"/>
          <w:lang w:eastAsia="en-GB"/>
        </w:rPr>
        <w:t xml:space="preserve"> or to be selected as a </w:t>
      </w:r>
      <w:r w:rsidR="00300EF7">
        <w:rPr>
          <w:rFonts w:ascii="Arial" w:eastAsia="Times New Roman" w:hAnsi="Arial" w:cs="Arial"/>
          <w:sz w:val="24"/>
          <w:szCs w:val="20"/>
          <w:lang w:eastAsia="en-GB"/>
        </w:rPr>
        <w:t>Service Provider</w:t>
      </w:r>
    </w:p>
    <w:p w14:paraId="40BCED55" w14:textId="77777777" w:rsidR="001B44E8" w:rsidRPr="00F62206" w:rsidRDefault="001B44E8" w:rsidP="001B44E8">
      <w:pPr>
        <w:spacing w:after="120" w:line="240" w:lineRule="auto"/>
        <w:jc w:val="both"/>
        <w:rPr>
          <w:rFonts w:cs="Arial"/>
        </w:rPr>
      </w:pPr>
      <w:r w:rsidRPr="00F62206">
        <w:rPr>
          <w:rFonts w:cs="Arial"/>
        </w:rPr>
        <w:t xml:space="preserve">TfL reserves the right to approve (subject to conditions) or reject the changes referred to above (including any changes to the basis on which you pre-qualified to receive this </w:t>
      </w:r>
      <w:r w:rsidR="0050025D">
        <w:rPr>
          <w:rFonts w:cs="Arial"/>
        </w:rPr>
        <w:t>ITT</w:t>
      </w:r>
      <w:r w:rsidRPr="00F62206">
        <w:rPr>
          <w:rFonts w:cs="Arial"/>
        </w:rPr>
        <w:t>).  A rejection of the changes may result in you being excluded from further participation in the procurement process.</w:t>
      </w:r>
    </w:p>
    <w:p w14:paraId="2AE9A0BC" w14:textId="5A2BE73B" w:rsidR="001B44E8" w:rsidRPr="00F62206" w:rsidRDefault="001B44E8" w:rsidP="001B44E8">
      <w:pPr>
        <w:spacing w:after="120" w:line="240" w:lineRule="auto"/>
        <w:jc w:val="both"/>
        <w:rPr>
          <w:rFonts w:cs="Arial"/>
        </w:rPr>
      </w:pPr>
      <w:r w:rsidRPr="00F62206">
        <w:rPr>
          <w:rFonts w:cs="Arial"/>
        </w:rPr>
        <w:t xml:space="preserve">TfL reserves the right, and may in certain cases be required under the procurement rules, to disqualify any bidder that has been selected to receive this </w:t>
      </w:r>
      <w:r w:rsidR="0050025D">
        <w:rPr>
          <w:rFonts w:cs="Arial"/>
        </w:rPr>
        <w:t>ITT</w:t>
      </w:r>
      <w:r w:rsidRPr="00F62206">
        <w:rPr>
          <w:rFonts w:cs="Arial"/>
        </w:rPr>
        <w:t xml:space="preserve"> where the composition of the bidder’s bid vehicle, joint venture or consortium has changed after the announcement of those </w:t>
      </w:r>
      <w:r w:rsidR="004056B0">
        <w:rPr>
          <w:rFonts w:cs="Arial"/>
        </w:rPr>
        <w:t>Bidders</w:t>
      </w:r>
      <w:r w:rsidRPr="00F62206">
        <w:rPr>
          <w:rFonts w:cs="Arial"/>
        </w:rPr>
        <w:t xml:space="preserve"> who pre-qualified to receive this </w:t>
      </w:r>
      <w:r w:rsidR="0050025D">
        <w:rPr>
          <w:rFonts w:cs="Arial"/>
        </w:rPr>
        <w:t>ITT</w:t>
      </w:r>
      <w:r w:rsidRPr="00F62206">
        <w:rPr>
          <w:rFonts w:cs="Arial"/>
        </w:rPr>
        <w:t>. You are therefore advised to discuss any proposed changes of this nature with TfL before they are put into effect.</w:t>
      </w:r>
    </w:p>
    <w:p w14:paraId="5FC81161" w14:textId="77777777" w:rsidR="001B44E8" w:rsidRPr="00F62206" w:rsidRDefault="001B44E8" w:rsidP="001B44E8">
      <w:pPr>
        <w:spacing w:after="120" w:line="240" w:lineRule="auto"/>
        <w:jc w:val="both"/>
        <w:rPr>
          <w:rFonts w:cs="Arial"/>
        </w:rPr>
      </w:pPr>
      <w:r w:rsidRPr="00F62206">
        <w:rPr>
          <w:rFonts w:cs="Arial"/>
        </w:rPr>
        <w:t xml:space="preserve">Where, following notification to TfL by you at any stage, of a material change in any of the information provided in your response to the </w:t>
      </w:r>
      <w:r>
        <w:rPr>
          <w:rFonts w:cs="Arial"/>
        </w:rPr>
        <w:t>SSQ</w:t>
      </w:r>
      <w:r w:rsidRPr="00F62206">
        <w:rPr>
          <w:rFonts w:cs="Arial"/>
        </w:rPr>
        <w:t xml:space="preserve"> (or failure to give such notification), TfL is of the opinion that you do not have, or are unlikely by the date of commencement of the </w:t>
      </w:r>
      <w:r>
        <w:rPr>
          <w:rFonts w:cs="Arial"/>
        </w:rPr>
        <w:t>Contract</w:t>
      </w:r>
      <w:r w:rsidR="001B3655">
        <w:rPr>
          <w:rFonts w:cs="Arial"/>
        </w:rPr>
        <w:t>/s</w:t>
      </w:r>
      <w:r w:rsidRPr="00F62206">
        <w:rPr>
          <w:rFonts w:cs="Arial"/>
        </w:rPr>
        <w:t xml:space="preserve"> to have an appropriate financial position, technical capacity or managerial competence, or are otherwise an unsuitable person, to be a supplier, TfL reserves the right to disqualify you from the procurement process.</w:t>
      </w:r>
    </w:p>
    <w:p w14:paraId="194FA236" w14:textId="69FB7503" w:rsidR="001B44E8" w:rsidRPr="000210EF" w:rsidRDefault="001B44E8" w:rsidP="00DA2E2F">
      <w:pPr>
        <w:pStyle w:val="Heading2"/>
      </w:pPr>
      <w:bookmarkStart w:id="479" w:name="_Toc447093684"/>
      <w:bookmarkStart w:id="480" w:name="_Toc476323168"/>
      <w:bookmarkStart w:id="481" w:name="_Toc415654388"/>
      <w:bookmarkStart w:id="482" w:name="_Toc510087362"/>
      <w:bookmarkStart w:id="483" w:name="_Toc512352327"/>
      <w:bookmarkStart w:id="484" w:name="_Toc516834288"/>
      <w:bookmarkStart w:id="485" w:name="_Toc67909573"/>
      <w:r w:rsidRPr="000210EF">
        <w:t>Conflict of Interest</w:t>
      </w:r>
      <w:bookmarkEnd w:id="479"/>
      <w:bookmarkEnd w:id="480"/>
      <w:bookmarkEnd w:id="481"/>
      <w:bookmarkEnd w:id="482"/>
      <w:bookmarkEnd w:id="483"/>
      <w:bookmarkEnd w:id="484"/>
      <w:bookmarkEnd w:id="485"/>
    </w:p>
    <w:p w14:paraId="1F0EC1A5" w14:textId="2C98D573" w:rsidR="001B44E8" w:rsidRPr="00F62206" w:rsidRDefault="001B44E8" w:rsidP="001B44E8">
      <w:pPr>
        <w:spacing w:after="120" w:line="240" w:lineRule="auto"/>
        <w:jc w:val="both"/>
        <w:rPr>
          <w:rFonts w:cs="Arial"/>
        </w:rPr>
      </w:pPr>
      <w:r w:rsidRPr="00F62206">
        <w:rPr>
          <w:rFonts w:cs="Arial"/>
        </w:rPr>
        <w:t xml:space="preserve">If any conflict of interest or potential conflict of interest between you, your advisers, TfL’s advisers or any combination thereof becomes apparent to you, you shall inform </w:t>
      </w:r>
      <w:r w:rsidRPr="00F62206">
        <w:rPr>
          <w:rFonts w:cs="Arial"/>
        </w:rPr>
        <w:lastRenderedPageBreak/>
        <w:t>TfL immediately. In such circumstances, TfL shall, at its absolute discretion, decide on the appropriate course of action. If TfL becomes aware of any conflict of interest that you have not declared to TfL, you may be disqualified from the procurement process.</w:t>
      </w:r>
    </w:p>
    <w:p w14:paraId="14278A1F" w14:textId="77777777" w:rsidR="001B44E8" w:rsidRPr="000210EF" w:rsidRDefault="001B44E8" w:rsidP="00DA2E2F">
      <w:pPr>
        <w:pStyle w:val="Heading2"/>
      </w:pPr>
      <w:bookmarkStart w:id="486" w:name="_Toc447093686"/>
      <w:bookmarkStart w:id="487" w:name="_Toc476323170"/>
      <w:bookmarkStart w:id="488" w:name="_Toc415654390"/>
      <w:bookmarkStart w:id="489" w:name="_Toc510087364"/>
      <w:bookmarkStart w:id="490" w:name="_Toc512352328"/>
      <w:bookmarkStart w:id="491" w:name="_Toc516834289"/>
      <w:bookmarkStart w:id="492" w:name="_Toc67909574"/>
      <w:r w:rsidRPr="000210EF">
        <w:t xml:space="preserve">Selection of </w:t>
      </w:r>
      <w:bookmarkStart w:id="493" w:name="_Toc441082813"/>
      <w:bookmarkEnd w:id="486"/>
      <w:bookmarkEnd w:id="487"/>
      <w:bookmarkEnd w:id="488"/>
      <w:bookmarkEnd w:id="489"/>
      <w:bookmarkEnd w:id="490"/>
      <w:bookmarkEnd w:id="491"/>
      <w:r w:rsidR="001B3655">
        <w:t>Service Providers</w:t>
      </w:r>
      <w:bookmarkEnd w:id="492"/>
    </w:p>
    <w:p w14:paraId="4BEA7D0F" w14:textId="6D3BE0D1" w:rsidR="001B44E8" w:rsidRPr="00F62206" w:rsidRDefault="001B44E8" w:rsidP="001B44E8">
      <w:pPr>
        <w:spacing w:after="120" w:line="240" w:lineRule="auto"/>
        <w:jc w:val="both"/>
        <w:rPr>
          <w:rFonts w:cs="Arial"/>
        </w:rPr>
      </w:pPr>
      <w:bookmarkStart w:id="494" w:name="_Toc415654391"/>
      <w:r w:rsidRPr="00F62206">
        <w:rPr>
          <w:rFonts w:cs="Arial"/>
        </w:rPr>
        <w:t xml:space="preserve">Before selecting you as a </w:t>
      </w:r>
      <w:r w:rsidR="001B3655">
        <w:rPr>
          <w:rFonts w:cs="Arial"/>
        </w:rPr>
        <w:t>Service Provider</w:t>
      </w:r>
      <w:r>
        <w:rPr>
          <w:rFonts w:cs="Arial"/>
        </w:rPr>
        <w:t xml:space="preserve"> at Contract award</w:t>
      </w:r>
      <w:r w:rsidRPr="00F62206">
        <w:rPr>
          <w:rFonts w:cs="Arial"/>
        </w:rPr>
        <w:t>, TfL reserves the right to check and confirm:</w:t>
      </w:r>
      <w:bookmarkEnd w:id="493"/>
      <w:bookmarkEnd w:id="494"/>
    </w:p>
    <w:p w14:paraId="7DCC9252" w14:textId="23D07081" w:rsidR="001B44E8" w:rsidRPr="001B44E8" w:rsidRDefault="001B44E8" w:rsidP="002D515D">
      <w:pPr>
        <w:pStyle w:val="ListParagraph"/>
        <w:numPr>
          <w:ilvl w:val="1"/>
          <w:numId w:val="26"/>
        </w:numPr>
        <w:spacing w:after="120"/>
        <w:ind w:left="1077" w:hanging="357"/>
        <w:jc w:val="both"/>
        <w:rPr>
          <w:rFonts w:ascii="Arial" w:eastAsia="Times New Roman" w:hAnsi="Arial" w:cs="Arial"/>
          <w:sz w:val="24"/>
          <w:szCs w:val="20"/>
          <w:lang w:eastAsia="en-GB"/>
        </w:rPr>
      </w:pPr>
      <w:r w:rsidRPr="001B44E8">
        <w:rPr>
          <w:rFonts w:ascii="Arial" w:eastAsia="Times New Roman" w:hAnsi="Arial" w:cs="Arial"/>
          <w:sz w:val="24"/>
          <w:szCs w:val="20"/>
          <w:lang w:eastAsia="en-GB"/>
        </w:rPr>
        <w:t>Your financial standing including any parent company guarantees, performance bonds and other legal documents (including each member of any consortium and of any key subcontractor where it/they may impact upon the financial standing of the supplier in relation to meeting its obligations under this Contract); and/</w:t>
      </w:r>
      <w:r w:rsidR="0016361A">
        <w:rPr>
          <w:rFonts w:ascii="Arial" w:eastAsia="Times New Roman" w:hAnsi="Arial" w:cs="Arial"/>
          <w:sz w:val="24"/>
          <w:szCs w:val="20"/>
          <w:lang w:eastAsia="en-GB"/>
        </w:rPr>
        <w:t xml:space="preserve"> </w:t>
      </w:r>
      <w:r w:rsidRPr="001B44E8">
        <w:rPr>
          <w:rFonts w:ascii="Arial" w:eastAsia="Times New Roman" w:hAnsi="Arial" w:cs="Arial"/>
          <w:sz w:val="24"/>
          <w:szCs w:val="20"/>
          <w:lang w:eastAsia="en-GB"/>
        </w:rPr>
        <w:t>or</w:t>
      </w:r>
    </w:p>
    <w:p w14:paraId="2C1646E1" w14:textId="300AC08B" w:rsidR="001B44E8" w:rsidRPr="001B44E8" w:rsidRDefault="001B44E8" w:rsidP="002D515D">
      <w:pPr>
        <w:pStyle w:val="ListParagraph"/>
        <w:numPr>
          <w:ilvl w:val="1"/>
          <w:numId w:val="26"/>
        </w:numPr>
        <w:spacing w:after="120"/>
        <w:ind w:left="1077" w:hanging="357"/>
        <w:jc w:val="both"/>
        <w:rPr>
          <w:rFonts w:ascii="Arial" w:eastAsia="Times New Roman" w:hAnsi="Arial" w:cs="Arial"/>
          <w:sz w:val="24"/>
          <w:szCs w:val="20"/>
          <w:lang w:eastAsia="en-GB"/>
        </w:rPr>
      </w:pPr>
      <w:r w:rsidRPr="001B44E8">
        <w:rPr>
          <w:rFonts w:ascii="Arial" w:eastAsia="Times New Roman" w:hAnsi="Arial" w:cs="Arial"/>
          <w:sz w:val="24"/>
          <w:szCs w:val="20"/>
          <w:lang w:eastAsia="en-GB"/>
        </w:rPr>
        <w:t>Your qualifications and resources (including each member of any consortium and of any key subcontractor where it/</w:t>
      </w:r>
      <w:r w:rsidR="0016361A">
        <w:rPr>
          <w:rFonts w:ascii="Arial" w:eastAsia="Times New Roman" w:hAnsi="Arial" w:cs="Arial"/>
          <w:sz w:val="24"/>
          <w:szCs w:val="20"/>
          <w:lang w:eastAsia="en-GB"/>
        </w:rPr>
        <w:t xml:space="preserve"> </w:t>
      </w:r>
      <w:r w:rsidRPr="001B44E8">
        <w:rPr>
          <w:rFonts w:ascii="Arial" w:eastAsia="Times New Roman" w:hAnsi="Arial" w:cs="Arial"/>
          <w:sz w:val="24"/>
          <w:szCs w:val="20"/>
          <w:lang w:eastAsia="en-GB"/>
        </w:rPr>
        <w:t>they may impact upon the qualifications and resources offered by the supplier for this Contract); verifying all or part of your tender and in the context of any changes that may have occurred since pre-qualification.</w:t>
      </w:r>
    </w:p>
    <w:p w14:paraId="6DA9FF93" w14:textId="38F6C78D" w:rsidR="001B44E8" w:rsidRPr="008E4731" w:rsidRDefault="001B44E8" w:rsidP="001B44E8">
      <w:pPr>
        <w:spacing w:after="120" w:line="240" w:lineRule="auto"/>
        <w:jc w:val="both"/>
        <w:rPr>
          <w:rFonts w:cs="Arial"/>
        </w:rPr>
      </w:pPr>
      <w:r>
        <w:rPr>
          <w:rFonts w:cs="Arial"/>
        </w:rPr>
        <w:t>If any of these documents are missing or are not provided</w:t>
      </w:r>
      <w:r w:rsidR="00810CF7">
        <w:rPr>
          <w:rFonts w:cs="Arial"/>
        </w:rPr>
        <w:t>,</w:t>
      </w:r>
      <w:r>
        <w:rPr>
          <w:rFonts w:cs="Arial"/>
        </w:rPr>
        <w:t xml:space="preserve"> TfL reserves the right to award the Contract</w:t>
      </w:r>
      <w:r w:rsidR="001B3655">
        <w:rPr>
          <w:rFonts w:cs="Arial"/>
        </w:rPr>
        <w:t>/s</w:t>
      </w:r>
      <w:r>
        <w:rPr>
          <w:rFonts w:cs="Arial"/>
        </w:rPr>
        <w:t xml:space="preserve"> to the </w:t>
      </w:r>
      <w:r w:rsidR="00810CF7">
        <w:rPr>
          <w:rFonts w:cs="Arial"/>
        </w:rPr>
        <w:t xml:space="preserve">Bidder </w:t>
      </w:r>
      <w:r>
        <w:rPr>
          <w:rFonts w:cs="Arial"/>
        </w:rPr>
        <w:t xml:space="preserve">that achieves the next highest score as a result of the evaluation process detailed at </w:t>
      </w:r>
      <w:r w:rsidR="00810CF7">
        <w:rPr>
          <w:rFonts w:cs="Arial"/>
        </w:rPr>
        <w:t xml:space="preserve">Paragraph </w:t>
      </w:r>
      <w:r w:rsidR="006960EC">
        <w:rPr>
          <w:rFonts w:cs="Arial"/>
        </w:rPr>
        <w:t>5</w:t>
      </w:r>
      <w:r>
        <w:rPr>
          <w:rFonts w:cs="Arial"/>
        </w:rPr>
        <w:t xml:space="preserve"> of this Volume 1.</w:t>
      </w:r>
    </w:p>
    <w:p w14:paraId="2DBEA270" w14:textId="25AC16EB" w:rsidR="0044537F" w:rsidRDefault="001B44E8" w:rsidP="00DA2E2F">
      <w:pPr>
        <w:pStyle w:val="Heading2"/>
      </w:pPr>
      <w:bookmarkStart w:id="495" w:name="_Toc447093687"/>
      <w:bookmarkStart w:id="496" w:name="_Toc476323171"/>
      <w:bookmarkStart w:id="497" w:name="_Toc415654392"/>
      <w:bookmarkStart w:id="498" w:name="_Toc510087365"/>
      <w:bookmarkStart w:id="499" w:name="_Toc512352329"/>
      <w:bookmarkStart w:id="500" w:name="_Toc516834290"/>
      <w:bookmarkStart w:id="501" w:name="_Toc67909575"/>
      <w:r w:rsidRPr="000210EF">
        <w:t>Data Transparency</w:t>
      </w:r>
      <w:bookmarkEnd w:id="495"/>
      <w:bookmarkEnd w:id="496"/>
      <w:bookmarkEnd w:id="497"/>
      <w:bookmarkEnd w:id="498"/>
      <w:bookmarkEnd w:id="499"/>
      <w:bookmarkEnd w:id="500"/>
      <w:bookmarkEnd w:id="501"/>
    </w:p>
    <w:p w14:paraId="056A7C3B" w14:textId="09A0CA92" w:rsidR="00E93C5C" w:rsidRPr="00810CF7" w:rsidRDefault="001B44E8" w:rsidP="00F07755">
      <w:pPr>
        <w:spacing w:after="120" w:line="240" w:lineRule="auto"/>
        <w:jc w:val="both"/>
      </w:pPr>
      <w:r w:rsidRPr="00810CF7">
        <w:rPr>
          <w:rFonts w:cs="Arial"/>
        </w:rPr>
        <w:t>The UK government has announced its commitment to greater data transparency. Accordingly</w:t>
      </w:r>
      <w:r w:rsidR="0016361A" w:rsidRPr="00810CF7">
        <w:rPr>
          <w:rFonts w:cs="Arial"/>
        </w:rPr>
        <w:t>,</w:t>
      </w:r>
      <w:r w:rsidRPr="00810CF7">
        <w:rPr>
          <w:rFonts w:cs="Arial"/>
        </w:rPr>
        <w:t xml:space="preserve"> TfL reserves the right to publishing its tender documents, contracts and data from invoices received. In so doing</w:t>
      </w:r>
      <w:r w:rsidR="00810CF7">
        <w:rPr>
          <w:rFonts w:cs="Arial"/>
        </w:rPr>
        <w:t>,</w:t>
      </w:r>
      <w:r w:rsidRPr="00810CF7">
        <w:rPr>
          <w:rFonts w:cs="Arial"/>
        </w:rPr>
        <w:t xml:space="preserve"> TfL may at its absolute discretion take account of the exemptions that would be available under the FOIA and EIR.</w:t>
      </w:r>
    </w:p>
    <w:p w14:paraId="612C993B" w14:textId="77777777" w:rsidR="0044537F" w:rsidRPr="00810CF7" w:rsidRDefault="001B44E8" w:rsidP="00F07755">
      <w:pPr>
        <w:spacing w:after="120" w:line="240" w:lineRule="auto"/>
        <w:jc w:val="both"/>
      </w:pPr>
      <w:r w:rsidRPr="00810CF7">
        <w:rPr>
          <w:rFonts w:cs="Arial"/>
        </w:rPr>
        <w:t>As part of a wider drive to increase transparency across the GLA Group, TfL will publish contracts in full and without redactions. This applies to:</w:t>
      </w:r>
    </w:p>
    <w:p w14:paraId="06FF5650" w14:textId="4E15206B" w:rsidR="001B44E8" w:rsidRPr="00F07755" w:rsidRDefault="001B44E8" w:rsidP="002D515D">
      <w:pPr>
        <w:pStyle w:val="ListParagraph"/>
        <w:numPr>
          <w:ilvl w:val="0"/>
          <w:numId w:val="33"/>
        </w:numPr>
        <w:spacing w:after="120"/>
        <w:jc w:val="both"/>
        <w:rPr>
          <w:lang w:eastAsia="en-GB"/>
        </w:rPr>
      </w:pPr>
      <w:bookmarkStart w:id="502" w:name="_Toc29569840"/>
      <w:bookmarkStart w:id="503" w:name="_Toc52523056"/>
      <w:r w:rsidRPr="00F07755">
        <w:rPr>
          <w:rFonts w:ascii="Arial" w:hAnsi="Arial" w:cs="Arial"/>
          <w:kern w:val="28"/>
          <w:sz w:val="24"/>
          <w:szCs w:val="24"/>
          <w:lang w:eastAsia="en-GB"/>
        </w:rPr>
        <w:t>All contracts with a value over and above the respective EU procurement thresholds</w:t>
      </w:r>
      <w:r w:rsidR="00810CF7">
        <w:rPr>
          <w:rFonts w:ascii="Arial" w:hAnsi="Arial" w:cs="Arial"/>
          <w:kern w:val="28"/>
          <w:sz w:val="24"/>
          <w:szCs w:val="24"/>
          <w:lang w:eastAsia="en-GB"/>
        </w:rPr>
        <w:t>,</w:t>
      </w:r>
      <w:r w:rsidR="00810CF7" w:rsidRPr="00F07755">
        <w:rPr>
          <w:rFonts w:ascii="Arial" w:hAnsi="Arial" w:cs="Arial"/>
          <w:kern w:val="28"/>
          <w:sz w:val="24"/>
          <w:szCs w:val="24"/>
          <w:lang w:eastAsia="en-GB"/>
        </w:rPr>
        <w:t xml:space="preserve"> </w:t>
      </w:r>
      <w:r w:rsidRPr="00F07755">
        <w:rPr>
          <w:rFonts w:ascii="Arial" w:hAnsi="Arial" w:cs="Arial"/>
          <w:kern w:val="28"/>
          <w:sz w:val="24"/>
          <w:szCs w:val="24"/>
          <w:lang w:eastAsia="en-GB"/>
        </w:rPr>
        <w:t>including all orders, call offs and frameworks (including nil value frameworks if they have been created subject to procurement regulations);</w:t>
      </w:r>
      <w:bookmarkEnd w:id="502"/>
      <w:bookmarkEnd w:id="503"/>
      <w:r w:rsidRPr="00F07755">
        <w:rPr>
          <w:rFonts w:ascii="Arial" w:hAnsi="Arial" w:cs="Arial"/>
          <w:kern w:val="28"/>
          <w:sz w:val="24"/>
          <w:szCs w:val="24"/>
          <w:lang w:eastAsia="en-GB"/>
        </w:rPr>
        <w:t xml:space="preserve"> </w:t>
      </w:r>
    </w:p>
    <w:p w14:paraId="0C9EE16E" w14:textId="77777777" w:rsidR="001B44E8" w:rsidRPr="0044537F" w:rsidRDefault="001B44E8" w:rsidP="002D515D">
      <w:pPr>
        <w:pStyle w:val="ListParagraph"/>
        <w:numPr>
          <w:ilvl w:val="0"/>
          <w:numId w:val="33"/>
        </w:numPr>
        <w:spacing w:after="120"/>
        <w:jc w:val="both"/>
        <w:rPr>
          <w:rFonts w:ascii="Arial" w:hAnsi="Arial" w:cs="Arial"/>
          <w:kern w:val="28"/>
          <w:sz w:val="24"/>
          <w:szCs w:val="24"/>
          <w:lang w:eastAsia="en-GB"/>
        </w:rPr>
      </w:pPr>
      <w:r w:rsidRPr="00E93C5C">
        <w:rPr>
          <w:rFonts w:ascii="Arial" w:hAnsi="Arial" w:cs="Arial"/>
          <w:kern w:val="28"/>
          <w:sz w:val="24"/>
          <w:szCs w:val="24"/>
          <w:lang w:eastAsia="en-GB"/>
        </w:rPr>
        <w:t>All awarded contrac</w:t>
      </w:r>
      <w:r w:rsidRPr="00A84474">
        <w:rPr>
          <w:rFonts w:ascii="Arial" w:hAnsi="Arial" w:cs="Arial"/>
          <w:kern w:val="28"/>
          <w:sz w:val="24"/>
          <w:szCs w:val="24"/>
          <w:lang w:eastAsia="en-GB"/>
        </w:rPr>
        <w:t>ts</w:t>
      </w:r>
      <w:r w:rsidRPr="0044537F">
        <w:rPr>
          <w:rFonts w:ascii="Arial" w:hAnsi="Arial" w:cs="Arial"/>
          <w:kern w:val="28"/>
          <w:sz w:val="24"/>
          <w:szCs w:val="24"/>
          <w:lang w:eastAsia="en-GB"/>
        </w:rPr>
        <w:t xml:space="preserve"> when disclosed in response to a Freedom of Information Request, regardless of award date; and</w:t>
      </w:r>
    </w:p>
    <w:p w14:paraId="463AEC70" w14:textId="77777777" w:rsidR="001B44E8" w:rsidRPr="001B44E8" w:rsidRDefault="001B44E8" w:rsidP="002D515D">
      <w:pPr>
        <w:pStyle w:val="ListParagraph"/>
        <w:numPr>
          <w:ilvl w:val="0"/>
          <w:numId w:val="33"/>
        </w:numPr>
        <w:spacing w:after="120"/>
        <w:jc w:val="both"/>
      </w:pPr>
      <w:r w:rsidRPr="0044537F">
        <w:rPr>
          <w:rFonts w:ascii="Arial" w:hAnsi="Arial" w:cs="Arial"/>
          <w:kern w:val="28"/>
          <w:sz w:val="24"/>
          <w:szCs w:val="24"/>
          <w:lang w:eastAsia="en-GB"/>
        </w:rPr>
        <w:t>All contracts subject to a TfL press announcement.</w:t>
      </w:r>
    </w:p>
    <w:p w14:paraId="5D8D565C" w14:textId="5C4E61AF" w:rsidR="00235F3F" w:rsidRDefault="00235F3F" w:rsidP="00D6175F">
      <w:pPr>
        <w:pStyle w:val="Heading1"/>
      </w:pPr>
      <w:bookmarkStart w:id="504" w:name="_Toc67909576"/>
      <w:r>
        <w:lastRenderedPageBreak/>
        <w:t>FORM OF TENDER</w:t>
      </w:r>
      <w:bookmarkEnd w:id="504"/>
    </w:p>
    <w:p w14:paraId="1236E0D0" w14:textId="77777777" w:rsidR="00197693" w:rsidRDefault="00197693" w:rsidP="00197693">
      <w:pPr>
        <w:pStyle w:val="BodyL3"/>
        <w:tabs>
          <w:tab w:val="clear" w:pos="720"/>
          <w:tab w:val="left" w:pos="567"/>
        </w:tabs>
        <w:spacing w:before="0" w:after="0" w:line="276" w:lineRule="auto"/>
        <w:ind w:left="567" w:firstLine="0"/>
        <w:jc w:val="center"/>
        <w:rPr>
          <w:b/>
          <w:u w:val="single"/>
        </w:rPr>
      </w:pPr>
      <w:r w:rsidRPr="00197693">
        <w:rPr>
          <w:b/>
          <w:u w:val="single"/>
        </w:rPr>
        <w:t xml:space="preserve">This document must be signed and returned as part of the </w:t>
      </w:r>
    </w:p>
    <w:p w14:paraId="5E5B59C9" w14:textId="77777777" w:rsidR="00197693" w:rsidRPr="00197693" w:rsidRDefault="00197693" w:rsidP="00197693">
      <w:pPr>
        <w:pStyle w:val="BodyL3"/>
        <w:tabs>
          <w:tab w:val="clear" w:pos="720"/>
          <w:tab w:val="left" w:pos="567"/>
        </w:tabs>
        <w:spacing w:before="0" w:after="240" w:line="276" w:lineRule="auto"/>
        <w:ind w:left="567" w:firstLine="0"/>
        <w:jc w:val="center"/>
        <w:rPr>
          <w:b/>
          <w:u w:val="single"/>
        </w:rPr>
      </w:pPr>
      <w:r w:rsidRPr="00197693">
        <w:rPr>
          <w:b/>
          <w:u w:val="single"/>
        </w:rPr>
        <w:t>Commercial</w:t>
      </w:r>
      <w:r>
        <w:rPr>
          <w:b/>
          <w:u w:val="single"/>
        </w:rPr>
        <w:t xml:space="preserve"> </w:t>
      </w:r>
      <w:r w:rsidR="00B31438">
        <w:rPr>
          <w:b/>
          <w:u w:val="single"/>
        </w:rPr>
        <w:t xml:space="preserve">Submission </w:t>
      </w:r>
      <w:r w:rsidRPr="00197693">
        <w:rPr>
          <w:b/>
          <w:u w:val="single"/>
        </w:rPr>
        <w:t>o</w:t>
      </w:r>
      <w:r>
        <w:rPr>
          <w:b/>
          <w:u w:val="single"/>
        </w:rPr>
        <w:t>f the Initial Offer tender</w:t>
      </w:r>
    </w:p>
    <w:p w14:paraId="71906622" w14:textId="77777777" w:rsidR="00235F3F" w:rsidRPr="00D5696F" w:rsidRDefault="00235F3F" w:rsidP="00235F3F">
      <w:pPr>
        <w:ind w:firstLine="360"/>
        <w:jc w:val="both"/>
        <w:rPr>
          <w:rFonts w:cs="Arial"/>
          <w:szCs w:val="24"/>
        </w:rPr>
      </w:pPr>
      <w:r w:rsidRPr="00D5696F">
        <w:rPr>
          <w:rFonts w:cs="Arial"/>
          <w:szCs w:val="24"/>
        </w:rPr>
        <w:t>I confirm and accept that:</w:t>
      </w:r>
    </w:p>
    <w:p w14:paraId="4BAB18B1" w14:textId="15537DF3" w:rsidR="00235F3F" w:rsidRPr="00D5696F" w:rsidRDefault="00235F3F" w:rsidP="002D515D">
      <w:pPr>
        <w:keepNext w:val="0"/>
        <w:numPr>
          <w:ilvl w:val="0"/>
          <w:numId w:val="22"/>
        </w:numPr>
        <w:spacing w:before="120" w:after="120" w:line="240" w:lineRule="auto"/>
        <w:jc w:val="both"/>
        <w:rPr>
          <w:rFonts w:cs="Arial"/>
          <w:szCs w:val="24"/>
        </w:rPr>
      </w:pPr>
      <w:r w:rsidRPr="00D5696F">
        <w:rPr>
          <w:rFonts w:cs="Arial"/>
          <w:szCs w:val="24"/>
        </w:rPr>
        <w:t xml:space="preserve">The information provided in the </w:t>
      </w:r>
      <w:r w:rsidR="00DC21FF">
        <w:rPr>
          <w:rFonts w:cs="Arial"/>
          <w:szCs w:val="24"/>
        </w:rPr>
        <w:t>Invitation to Tender</w:t>
      </w:r>
      <w:r w:rsidRPr="00D5696F">
        <w:rPr>
          <w:rFonts w:cs="Arial"/>
          <w:szCs w:val="24"/>
        </w:rPr>
        <w:t xml:space="preserve"> </w:t>
      </w:r>
      <w:r w:rsidR="00436520" w:rsidRPr="00D5696F">
        <w:rPr>
          <w:rFonts w:cs="Arial"/>
          <w:szCs w:val="24"/>
        </w:rPr>
        <w:t>(</w:t>
      </w:r>
      <w:r w:rsidR="0050025D">
        <w:rPr>
          <w:rFonts w:cs="Arial"/>
          <w:szCs w:val="24"/>
        </w:rPr>
        <w:t>ITT</w:t>
      </w:r>
      <w:r w:rsidR="00436520" w:rsidRPr="00D5696F">
        <w:rPr>
          <w:rFonts w:cs="Arial"/>
          <w:szCs w:val="24"/>
        </w:rPr>
        <w:t xml:space="preserve">) </w:t>
      </w:r>
      <w:r w:rsidRPr="00D5696F">
        <w:rPr>
          <w:rFonts w:cs="Arial"/>
          <w:szCs w:val="24"/>
        </w:rPr>
        <w:t>document</w:t>
      </w:r>
      <w:r w:rsidRPr="00D5696F">
        <w:rPr>
          <w:rFonts w:cs="Arial"/>
          <w:color w:val="4F81BD"/>
          <w:szCs w:val="24"/>
        </w:rPr>
        <w:t xml:space="preserve"> </w:t>
      </w:r>
      <w:r w:rsidR="009731AF" w:rsidRPr="00D5696F">
        <w:rPr>
          <w:szCs w:val="24"/>
        </w:rPr>
        <w:t>for</w:t>
      </w:r>
      <w:r w:rsidR="0011438C" w:rsidRPr="00D5696F">
        <w:rPr>
          <w:szCs w:val="24"/>
        </w:rPr>
        <w:t xml:space="preserve"> the procurement of </w:t>
      </w:r>
      <w:r w:rsidR="007F1404">
        <w:rPr>
          <w:szCs w:val="24"/>
        </w:rPr>
        <w:t>Administration</w:t>
      </w:r>
      <w:r w:rsidR="002410E3">
        <w:rPr>
          <w:szCs w:val="24"/>
        </w:rPr>
        <w:t xml:space="preserve"> and growth</w:t>
      </w:r>
      <w:r w:rsidR="007F1404">
        <w:rPr>
          <w:szCs w:val="24"/>
        </w:rPr>
        <w:t xml:space="preserve"> of </w:t>
      </w:r>
      <w:r w:rsidR="002410E3">
        <w:rPr>
          <w:szCs w:val="24"/>
        </w:rPr>
        <w:t>CLOCS</w:t>
      </w:r>
      <w:r w:rsidR="0044537F">
        <w:rPr>
          <w:szCs w:val="24"/>
        </w:rPr>
        <w:t xml:space="preserve"> services </w:t>
      </w:r>
      <w:r w:rsidRPr="00D5696F">
        <w:rPr>
          <w:rFonts w:cs="Arial"/>
          <w:szCs w:val="24"/>
        </w:rPr>
        <w:t>was prepared by Transport for London (“TfL”) in good faith.  It does not purport to be comprehensive or to hav</w:t>
      </w:r>
      <w:r w:rsidR="00351897">
        <w:rPr>
          <w:rFonts w:cs="Arial"/>
          <w:szCs w:val="24"/>
        </w:rPr>
        <w:t xml:space="preserve">e been independently verified. </w:t>
      </w:r>
      <w:r w:rsidRPr="00D5696F">
        <w:rPr>
          <w:rFonts w:cs="Arial"/>
          <w:szCs w:val="24"/>
        </w:rPr>
        <w:t xml:space="preserve">Neither TfL nor any member of the TfL group company has any liability or responsibility for the adequacy, accuracy, or completeness of, and makes no representation or warranty, express or implied, with respect to, the information contained in the </w:t>
      </w:r>
      <w:r w:rsidR="0050025D">
        <w:rPr>
          <w:rFonts w:cs="Arial"/>
          <w:szCs w:val="24"/>
        </w:rPr>
        <w:t>ITT</w:t>
      </w:r>
      <w:r w:rsidRPr="00D5696F">
        <w:rPr>
          <w:rFonts w:cs="Arial"/>
          <w:szCs w:val="24"/>
        </w:rPr>
        <w:t xml:space="preserve"> document or on which such documents are based or with respect to any wr</w:t>
      </w:r>
      <w:r w:rsidR="009731AF" w:rsidRPr="00D5696F">
        <w:rPr>
          <w:rFonts w:cs="Arial"/>
          <w:szCs w:val="24"/>
        </w:rPr>
        <w:t>itt</w:t>
      </w:r>
      <w:r w:rsidRPr="00D5696F">
        <w:rPr>
          <w:rFonts w:cs="Arial"/>
          <w:szCs w:val="24"/>
        </w:rPr>
        <w:t xml:space="preserve">en or oral information made or to be made available to any interested </w:t>
      </w:r>
      <w:r w:rsidR="00EB1659">
        <w:rPr>
          <w:rFonts w:cs="Arial"/>
          <w:szCs w:val="24"/>
        </w:rPr>
        <w:t>s</w:t>
      </w:r>
      <w:r w:rsidRPr="00D5696F">
        <w:rPr>
          <w:rFonts w:cs="Arial"/>
          <w:szCs w:val="24"/>
        </w:rPr>
        <w:t>upplier or its professional advisers, and any liability therefore is excluded.</w:t>
      </w:r>
    </w:p>
    <w:p w14:paraId="7DDF1F54" w14:textId="64BF37BE" w:rsidR="00235F3F" w:rsidRPr="00D5696F" w:rsidRDefault="00235F3F" w:rsidP="002D515D">
      <w:pPr>
        <w:keepNext w:val="0"/>
        <w:numPr>
          <w:ilvl w:val="0"/>
          <w:numId w:val="22"/>
        </w:numPr>
        <w:spacing w:before="120" w:after="120" w:line="240" w:lineRule="auto"/>
        <w:jc w:val="both"/>
        <w:rPr>
          <w:rFonts w:cs="Arial"/>
          <w:szCs w:val="24"/>
        </w:rPr>
      </w:pPr>
      <w:r w:rsidRPr="00D5696F">
        <w:rPr>
          <w:rFonts w:cs="Arial"/>
          <w:szCs w:val="24"/>
        </w:rPr>
        <w:t xml:space="preserve">The provision </w:t>
      </w:r>
      <w:r w:rsidR="00E152E0">
        <w:rPr>
          <w:rFonts w:cs="Arial"/>
          <w:szCs w:val="24"/>
        </w:rPr>
        <w:t>in Paragraph</w:t>
      </w:r>
      <w:r w:rsidR="00E152E0" w:rsidRPr="00D5696F">
        <w:rPr>
          <w:rFonts w:cs="Arial"/>
          <w:szCs w:val="24"/>
        </w:rPr>
        <w:t xml:space="preserve"> </w:t>
      </w:r>
      <w:r w:rsidR="00F07755">
        <w:rPr>
          <w:rFonts w:cs="Arial"/>
          <w:szCs w:val="24"/>
        </w:rPr>
        <w:t>5</w:t>
      </w:r>
      <w:r w:rsidR="00607A70">
        <w:rPr>
          <w:rFonts w:cs="Arial"/>
          <w:szCs w:val="24"/>
        </w:rPr>
        <w:t>.</w:t>
      </w:r>
      <w:r w:rsidRPr="00D5696F">
        <w:rPr>
          <w:rFonts w:cs="Arial"/>
          <w:szCs w:val="24"/>
        </w:rPr>
        <w:t xml:space="preserve">1 </w:t>
      </w:r>
      <w:r w:rsidR="00E152E0">
        <w:rPr>
          <w:rFonts w:cs="Arial"/>
          <w:szCs w:val="24"/>
        </w:rPr>
        <w:t>(</w:t>
      </w:r>
      <w:r w:rsidR="00436520" w:rsidRPr="00D5696F">
        <w:rPr>
          <w:rFonts w:cs="Arial"/>
          <w:szCs w:val="24"/>
        </w:rPr>
        <w:t>Notice to Bidders</w:t>
      </w:r>
      <w:r w:rsidR="00E152E0">
        <w:rPr>
          <w:rFonts w:cs="Arial"/>
          <w:szCs w:val="24"/>
        </w:rPr>
        <w:t>)</w:t>
      </w:r>
      <w:r w:rsidRPr="00D5696F">
        <w:rPr>
          <w:rFonts w:cs="Arial"/>
          <w:szCs w:val="24"/>
        </w:rPr>
        <w:t xml:space="preserve"> of </w:t>
      </w:r>
      <w:r w:rsidR="00B42DBF" w:rsidRPr="00D5696F">
        <w:rPr>
          <w:rFonts w:cs="Arial"/>
          <w:szCs w:val="24"/>
        </w:rPr>
        <w:t>Volume</w:t>
      </w:r>
      <w:r w:rsidR="00436520" w:rsidRPr="00D5696F">
        <w:rPr>
          <w:rFonts w:cs="Arial"/>
          <w:szCs w:val="24"/>
        </w:rPr>
        <w:t xml:space="preserve"> 1 of the </w:t>
      </w:r>
      <w:r w:rsidR="0050025D">
        <w:rPr>
          <w:rFonts w:cs="Arial"/>
          <w:szCs w:val="24"/>
        </w:rPr>
        <w:t>ITT</w:t>
      </w:r>
      <w:r w:rsidRPr="00D5696F">
        <w:rPr>
          <w:rFonts w:cs="Arial"/>
          <w:szCs w:val="24"/>
        </w:rPr>
        <w:t xml:space="preserve"> has been and will continue to be complied with.</w:t>
      </w:r>
    </w:p>
    <w:p w14:paraId="73C1E255" w14:textId="77777777" w:rsidR="00235F3F" w:rsidRPr="00D5696F" w:rsidRDefault="00235F3F" w:rsidP="002D515D">
      <w:pPr>
        <w:keepNext w:val="0"/>
        <w:numPr>
          <w:ilvl w:val="0"/>
          <w:numId w:val="22"/>
        </w:numPr>
        <w:spacing w:before="120" w:after="120" w:line="240" w:lineRule="auto"/>
        <w:jc w:val="both"/>
        <w:rPr>
          <w:rFonts w:cs="Arial"/>
          <w:szCs w:val="24"/>
        </w:rPr>
      </w:pPr>
      <w:r w:rsidRPr="00D5696F">
        <w:rPr>
          <w:rFonts w:cs="Arial"/>
          <w:szCs w:val="24"/>
        </w:rPr>
        <w:t xml:space="preserve">Nothing in the </w:t>
      </w:r>
      <w:r w:rsidR="0050025D">
        <w:rPr>
          <w:rFonts w:cs="Arial"/>
          <w:szCs w:val="24"/>
        </w:rPr>
        <w:t>ITT</w:t>
      </w:r>
      <w:r w:rsidRPr="00D5696F">
        <w:rPr>
          <w:rFonts w:cs="Arial"/>
          <w:szCs w:val="24"/>
        </w:rPr>
        <w:t xml:space="preserve"> document or provided subsequently has been relied on as a promise or representation as to the future. TfL has the right, without prior notice, to change the procedure for the competition or to terminate discussions and the delivery of information at any time before the signing of any </w:t>
      </w:r>
      <w:r w:rsidR="009731AF" w:rsidRPr="00D5696F">
        <w:rPr>
          <w:rFonts w:cs="Arial"/>
          <w:szCs w:val="24"/>
        </w:rPr>
        <w:t>Contract</w:t>
      </w:r>
      <w:r w:rsidRPr="00D5696F">
        <w:rPr>
          <w:rFonts w:cs="Arial"/>
          <w:szCs w:val="24"/>
        </w:rPr>
        <w:t>.</w:t>
      </w:r>
    </w:p>
    <w:p w14:paraId="7014CACA" w14:textId="77777777" w:rsidR="00235F3F" w:rsidRPr="00D5696F" w:rsidRDefault="00235F3F" w:rsidP="002D515D">
      <w:pPr>
        <w:keepNext w:val="0"/>
        <w:numPr>
          <w:ilvl w:val="0"/>
          <w:numId w:val="22"/>
        </w:numPr>
        <w:spacing w:before="120" w:after="120" w:line="240" w:lineRule="auto"/>
        <w:jc w:val="both"/>
        <w:rPr>
          <w:rFonts w:cs="Arial"/>
          <w:szCs w:val="24"/>
        </w:rPr>
      </w:pPr>
      <w:r w:rsidRPr="00D5696F">
        <w:rPr>
          <w:rFonts w:cs="Arial"/>
          <w:szCs w:val="24"/>
        </w:rPr>
        <w:t>TfL reserves the right (on behalf of itself and its group companies) to award the contract for which tenders are being invited in whole, in part or not at all.</w:t>
      </w:r>
    </w:p>
    <w:p w14:paraId="68B4A795" w14:textId="3FD0787E" w:rsidR="00235F3F" w:rsidRPr="005A00D9" w:rsidRDefault="00235F3F" w:rsidP="002D515D">
      <w:pPr>
        <w:keepNext w:val="0"/>
        <w:numPr>
          <w:ilvl w:val="0"/>
          <w:numId w:val="22"/>
        </w:numPr>
        <w:spacing w:before="120" w:after="120" w:line="240" w:lineRule="auto"/>
        <w:jc w:val="both"/>
        <w:rPr>
          <w:rFonts w:cs="Arial"/>
        </w:rPr>
      </w:pPr>
      <w:r w:rsidRPr="0CFE2B95">
        <w:rPr>
          <w:rFonts w:cs="Arial"/>
        </w:rPr>
        <w:t>This tender shall remain open for acceptance by TfL and will not be withdrawn by us for a period of</w:t>
      </w:r>
      <w:r w:rsidR="009731AF" w:rsidRPr="0CFE2B95">
        <w:rPr>
          <w:rFonts w:cs="Arial"/>
        </w:rPr>
        <w:t xml:space="preserve"> six (6)</w:t>
      </w:r>
      <w:r w:rsidRPr="0CFE2B95">
        <w:rPr>
          <w:rFonts w:cs="Arial"/>
          <w:color w:val="FF0000"/>
        </w:rPr>
        <w:t xml:space="preserve"> </w:t>
      </w:r>
      <w:r w:rsidRPr="0CFE2B95">
        <w:rPr>
          <w:rFonts w:cs="Arial"/>
        </w:rPr>
        <w:t>months</w:t>
      </w:r>
      <w:r w:rsidRPr="0CFE2B95">
        <w:rPr>
          <w:rFonts w:cs="Arial"/>
          <w:color w:val="4F81BD" w:themeColor="accent1"/>
        </w:rPr>
        <w:t xml:space="preserve"> </w:t>
      </w:r>
      <w:r w:rsidRPr="0CFE2B95">
        <w:rPr>
          <w:rFonts w:cs="Arial"/>
        </w:rPr>
        <w:t xml:space="preserve">from </w:t>
      </w:r>
      <w:r w:rsidR="00E152E0">
        <w:t xml:space="preserve"> the date of receipt of the Initial Offer.</w:t>
      </w:r>
      <w:r w:rsidRPr="0CFE2B95">
        <w:rPr>
          <w:rFonts w:cs="Arial"/>
        </w:rPr>
        <w:t>.</w:t>
      </w:r>
    </w:p>
    <w:p w14:paraId="758DF73C" w14:textId="77777777" w:rsidR="00235F3F" w:rsidRPr="005A00D9" w:rsidRDefault="00235F3F" w:rsidP="002D515D">
      <w:pPr>
        <w:keepNext w:val="0"/>
        <w:numPr>
          <w:ilvl w:val="0"/>
          <w:numId w:val="22"/>
        </w:numPr>
        <w:spacing w:before="120" w:after="120" w:line="240" w:lineRule="auto"/>
        <w:jc w:val="both"/>
        <w:rPr>
          <w:rFonts w:cs="Arial"/>
          <w:szCs w:val="24"/>
        </w:rPr>
      </w:pPr>
      <w:r w:rsidRPr="005A00D9">
        <w:rPr>
          <w:rFonts w:cs="Arial"/>
          <w:szCs w:val="24"/>
        </w:rPr>
        <w:t>The information provided by us is true and accurate.</w:t>
      </w:r>
    </w:p>
    <w:p w14:paraId="6252BF84" w14:textId="77777777" w:rsidR="005C513D" w:rsidRPr="005A00D9" w:rsidRDefault="005C513D" w:rsidP="002D515D">
      <w:pPr>
        <w:keepNext w:val="0"/>
        <w:numPr>
          <w:ilvl w:val="0"/>
          <w:numId w:val="22"/>
        </w:numPr>
        <w:spacing w:before="120" w:after="120" w:line="240" w:lineRule="auto"/>
        <w:jc w:val="both"/>
        <w:rPr>
          <w:rFonts w:cs="Arial"/>
          <w:szCs w:val="24"/>
        </w:rPr>
      </w:pPr>
      <w:r w:rsidRPr="005A00D9">
        <w:rPr>
          <w:rFonts w:cs="Arial"/>
          <w:szCs w:val="24"/>
        </w:rPr>
        <w:t xml:space="preserve">This Initial Offer tender is submitted in full compliance with the Contract terms and conditions </w:t>
      </w:r>
      <w:r w:rsidR="00EB1659" w:rsidRPr="005A00D9">
        <w:rPr>
          <w:rFonts w:cs="Arial"/>
          <w:szCs w:val="24"/>
        </w:rPr>
        <w:t>issued by TfL.</w:t>
      </w:r>
    </w:p>
    <w:p w14:paraId="1B8A1B93" w14:textId="77777777" w:rsidR="00235F3F" w:rsidRPr="006F3FF4" w:rsidRDefault="00E3529A" w:rsidP="005A00D9">
      <w:pPr>
        <w:ind w:left="720"/>
        <w:rPr>
          <w:rFonts w:cs="Arial"/>
          <w:b/>
          <w:sz w:val="22"/>
          <w:szCs w:val="22"/>
        </w:rPr>
      </w:pPr>
      <w:r>
        <w:rPr>
          <w:rFonts w:cs="Arial"/>
          <w:b/>
          <w:sz w:val="22"/>
          <w:szCs w:val="22"/>
        </w:rPr>
        <w:lastRenderedPageBreak/>
        <w:t>Please complete the following</w:t>
      </w:r>
    </w:p>
    <w:tbl>
      <w:tblPr>
        <w:tblW w:w="8647" w:type="dxa"/>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827"/>
      </w:tblGrid>
      <w:tr w:rsidR="00235F3F" w:rsidRPr="006F3FF4" w14:paraId="7E10EC7E" w14:textId="77777777" w:rsidTr="00440186">
        <w:tc>
          <w:tcPr>
            <w:tcW w:w="1985" w:type="dxa"/>
            <w:tcBorders>
              <w:left w:val="single" w:sz="4" w:space="0" w:color="auto"/>
              <w:right w:val="nil"/>
            </w:tcBorders>
          </w:tcPr>
          <w:p w14:paraId="1C508A1B" w14:textId="77777777" w:rsidR="00235F3F" w:rsidRPr="006F3FF4" w:rsidRDefault="00235F3F" w:rsidP="005A00D9">
            <w:pPr>
              <w:ind w:left="720"/>
              <w:rPr>
                <w:rFonts w:cs="Arial"/>
                <w:sz w:val="22"/>
                <w:szCs w:val="22"/>
              </w:rPr>
            </w:pPr>
            <w:r w:rsidRPr="006F3FF4">
              <w:rPr>
                <w:rFonts w:cs="Arial"/>
                <w:sz w:val="22"/>
                <w:szCs w:val="22"/>
              </w:rPr>
              <w:t>Position</w:t>
            </w:r>
            <w:r w:rsidR="000E2B71">
              <w:rPr>
                <w:rFonts w:cs="Arial"/>
                <w:sz w:val="22"/>
                <w:szCs w:val="22"/>
              </w:rPr>
              <w:t>:</w:t>
            </w:r>
          </w:p>
          <w:p w14:paraId="58CEEE05" w14:textId="77777777" w:rsidR="00235F3F" w:rsidRPr="006F3FF4" w:rsidRDefault="00235F3F" w:rsidP="005A00D9">
            <w:pPr>
              <w:ind w:left="720"/>
              <w:rPr>
                <w:rFonts w:cs="Arial"/>
                <w:sz w:val="22"/>
                <w:szCs w:val="22"/>
              </w:rPr>
            </w:pPr>
          </w:p>
        </w:tc>
        <w:tc>
          <w:tcPr>
            <w:tcW w:w="1134" w:type="dxa"/>
            <w:tcBorders>
              <w:left w:val="nil"/>
              <w:right w:val="nil"/>
            </w:tcBorders>
          </w:tcPr>
          <w:p w14:paraId="158E2935" w14:textId="77777777" w:rsidR="00235F3F" w:rsidRPr="006F3FF4" w:rsidRDefault="00235F3F" w:rsidP="005A00D9">
            <w:pPr>
              <w:ind w:left="720"/>
              <w:rPr>
                <w:rFonts w:cs="Arial"/>
                <w:sz w:val="22"/>
                <w:szCs w:val="22"/>
              </w:rPr>
            </w:pPr>
          </w:p>
        </w:tc>
        <w:tc>
          <w:tcPr>
            <w:tcW w:w="5528" w:type="dxa"/>
            <w:gridSpan w:val="2"/>
            <w:tcBorders>
              <w:left w:val="single" w:sz="4" w:space="0" w:color="auto"/>
              <w:right w:val="single" w:sz="4" w:space="0" w:color="auto"/>
            </w:tcBorders>
          </w:tcPr>
          <w:p w14:paraId="09CFA59B" w14:textId="77777777" w:rsidR="00235F3F" w:rsidRPr="006F3FF4" w:rsidRDefault="00235F3F" w:rsidP="005A00D9">
            <w:pPr>
              <w:ind w:left="720"/>
              <w:rPr>
                <w:rFonts w:cs="Arial"/>
                <w:sz w:val="22"/>
                <w:szCs w:val="22"/>
              </w:rPr>
            </w:pPr>
            <w:r w:rsidRPr="006F3FF4">
              <w:rPr>
                <w:rFonts w:cs="Arial"/>
                <w:sz w:val="22"/>
                <w:szCs w:val="22"/>
              </w:rPr>
              <w:t>For and on behalf of (company name)</w:t>
            </w:r>
            <w:r w:rsidR="000E2B71">
              <w:rPr>
                <w:rFonts w:cs="Arial"/>
                <w:sz w:val="22"/>
                <w:szCs w:val="22"/>
              </w:rPr>
              <w:t>:</w:t>
            </w:r>
          </w:p>
        </w:tc>
      </w:tr>
      <w:tr w:rsidR="006967F4" w:rsidRPr="006F3FF4" w14:paraId="169D6E37" w14:textId="77777777" w:rsidTr="00440186">
        <w:trPr>
          <w:trHeight w:val="906"/>
        </w:trPr>
        <w:tc>
          <w:tcPr>
            <w:tcW w:w="4820" w:type="dxa"/>
            <w:gridSpan w:val="3"/>
            <w:tcBorders>
              <w:left w:val="single" w:sz="4" w:space="0" w:color="auto"/>
            </w:tcBorders>
          </w:tcPr>
          <w:p w14:paraId="6A4D9F06" w14:textId="77777777" w:rsidR="006967F4" w:rsidRPr="006F3FF4" w:rsidRDefault="006967F4" w:rsidP="00235F3F">
            <w:pPr>
              <w:ind w:left="720"/>
              <w:rPr>
                <w:rFonts w:cs="Arial"/>
                <w:sz w:val="22"/>
                <w:szCs w:val="22"/>
              </w:rPr>
            </w:pPr>
            <w:r w:rsidRPr="006F3FF4">
              <w:rPr>
                <w:rFonts w:cs="Arial"/>
                <w:sz w:val="22"/>
                <w:szCs w:val="22"/>
              </w:rPr>
              <w:t>Telephone</w:t>
            </w:r>
            <w:r w:rsidR="000E2B71">
              <w:rPr>
                <w:rFonts w:cs="Arial"/>
                <w:sz w:val="22"/>
                <w:szCs w:val="22"/>
              </w:rPr>
              <w:t>:</w:t>
            </w:r>
          </w:p>
          <w:p w14:paraId="3EDA8FC2" w14:textId="77777777" w:rsidR="006967F4" w:rsidRPr="006F3FF4" w:rsidRDefault="006967F4" w:rsidP="00235F3F">
            <w:pPr>
              <w:ind w:left="720"/>
              <w:rPr>
                <w:rFonts w:cs="Arial"/>
                <w:sz w:val="22"/>
                <w:szCs w:val="22"/>
              </w:rPr>
            </w:pPr>
          </w:p>
        </w:tc>
        <w:tc>
          <w:tcPr>
            <w:tcW w:w="3827" w:type="dxa"/>
            <w:tcBorders>
              <w:right w:val="single" w:sz="4" w:space="0" w:color="auto"/>
            </w:tcBorders>
          </w:tcPr>
          <w:p w14:paraId="61C9D280" w14:textId="77777777" w:rsidR="006967F4" w:rsidRPr="006F3FF4" w:rsidRDefault="006967F4" w:rsidP="00235F3F">
            <w:pPr>
              <w:ind w:left="720"/>
              <w:rPr>
                <w:rFonts w:cs="Arial"/>
                <w:sz w:val="22"/>
                <w:szCs w:val="22"/>
              </w:rPr>
            </w:pPr>
            <w:r>
              <w:rPr>
                <w:rFonts w:cs="Arial"/>
                <w:sz w:val="22"/>
                <w:szCs w:val="22"/>
              </w:rPr>
              <w:t>E</w:t>
            </w:r>
            <w:r w:rsidRPr="006F3FF4">
              <w:rPr>
                <w:rFonts w:cs="Arial"/>
                <w:sz w:val="22"/>
                <w:szCs w:val="22"/>
              </w:rPr>
              <w:t>mail</w:t>
            </w:r>
            <w:r w:rsidR="000E2B71">
              <w:rPr>
                <w:rFonts w:cs="Arial"/>
                <w:sz w:val="22"/>
                <w:szCs w:val="22"/>
              </w:rPr>
              <w:t>:</w:t>
            </w:r>
          </w:p>
        </w:tc>
      </w:tr>
      <w:tr w:rsidR="00235F3F" w:rsidRPr="006F3FF4" w14:paraId="1D5F4D83" w14:textId="77777777" w:rsidTr="00440186">
        <w:trPr>
          <w:trHeight w:val="906"/>
        </w:trPr>
        <w:tc>
          <w:tcPr>
            <w:tcW w:w="8647" w:type="dxa"/>
            <w:gridSpan w:val="4"/>
            <w:tcBorders>
              <w:left w:val="single" w:sz="4" w:space="0" w:color="auto"/>
              <w:right w:val="single" w:sz="4" w:space="0" w:color="auto"/>
            </w:tcBorders>
          </w:tcPr>
          <w:p w14:paraId="3099F52B" w14:textId="0AE251FF" w:rsidR="00235F3F" w:rsidRPr="006F3FF4" w:rsidRDefault="00235F3F" w:rsidP="0044537F">
            <w:pPr>
              <w:rPr>
                <w:rFonts w:cs="Arial"/>
                <w:sz w:val="22"/>
                <w:szCs w:val="22"/>
              </w:rPr>
            </w:pPr>
            <w:r w:rsidRPr="006F3FF4">
              <w:rPr>
                <w:rFonts w:cs="Arial"/>
                <w:sz w:val="22"/>
                <w:szCs w:val="22"/>
              </w:rPr>
              <w:t xml:space="preserve"> </w:t>
            </w:r>
            <w:r w:rsidR="00E3529A" w:rsidRPr="000047FC">
              <w:rPr>
                <w:rFonts w:cs="Arial"/>
                <w:color w:val="FF0000"/>
                <w:sz w:val="22"/>
                <w:szCs w:val="22"/>
              </w:rPr>
              <w:t xml:space="preserve">TfL </w:t>
            </w:r>
            <w:r w:rsidRPr="000047FC">
              <w:rPr>
                <w:rFonts w:cs="Arial"/>
                <w:color w:val="FF0000"/>
                <w:sz w:val="22"/>
                <w:szCs w:val="22"/>
              </w:rPr>
              <w:t>Reference No</w:t>
            </w:r>
            <w:r w:rsidR="000E2B71" w:rsidRPr="000047FC">
              <w:rPr>
                <w:rFonts w:cs="Arial"/>
                <w:color w:val="FF0000"/>
                <w:sz w:val="22"/>
                <w:szCs w:val="22"/>
              </w:rPr>
              <w:t>: tfl_scp_</w:t>
            </w:r>
            <w:r w:rsidR="000047FC" w:rsidRPr="000047FC">
              <w:rPr>
                <w:rFonts w:cs="Arial"/>
                <w:color w:val="FF0000"/>
                <w:sz w:val="22"/>
                <w:szCs w:val="22"/>
              </w:rPr>
              <w:t>xxxxxxx</w:t>
            </w:r>
          </w:p>
        </w:tc>
      </w:tr>
    </w:tbl>
    <w:p w14:paraId="6C2D5ABA" w14:textId="77777777" w:rsidR="00235F3F" w:rsidRDefault="00235F3F" w:rsidP="00B050E6">
      <w:pPr>
        <w:pStyle w:val="Heading3"/>
        <w:numPr>
          <w:ilvl w:val="0"/>
          <w:numId w:val="0"/>
        </w:numPr>
        <w:spacing w:before="100" w:after="100" w:line="276" w:lineRule="auto"/>
      </w:pPr>
    </w:p>
    <w:p w14:paraId="22FE7DFE" w14:textId="5D9EC30A" w:rsidR="000B248A" w:rsidRDefault="000B248A" w:rsidP="000B248A">
      <w:pPr>
        <w:pStyle w:val="Heading1"/>
      </w:pPr>
      <w:bookmarkStart w:id="505" w:name="_Toc476323173"/>
      <w:bookmarkStart w:id="506" w:name="_Toc415654394"/>
      <w:bookmarkStart w:id="507" w:name="_Toc510087367"/>
      <w:bookmarkStart w:id="508" w:name="_Toc516834292"/>
      <w:bookmarkStart w:id="509" w:name="_Toc67909577"/>
      <w:r w:rsidRPr="000D65DC">
        <w:lastRenderedPageBreak/>
        <w:t>Conflict of Interest Declaration</w:t>
      </w:r>
      <w:bookmarkEnd w:id="505"/>
      <w:bookmarkEnd w:id="506"/>
      <w:bookmarkEnd w:id="507"/>
      <w:bookmarkEnd w:id="508"/>
      <w:bookmarkEnd w:id="509"/>
    </w:p>
    <w:p w14:paraId="18344CD2" w14:textId="6598F545" w:rsidR="000B248A" w:rsidRPr="000D65DC" w:rsidRDefault="000B248A" w:rsidP="000B248A">
      <w:pPr>
        <w:jc w:val="both"/>
      </w:pPr>
      <w:r w:rsidRPr="000D65DC">
        <w:t>In responding to the questions below</w:t>
      </w:r>
      <w:r w:rsidR="00E152E0">
        <w:t>,</w:t>
      </w:r>
      <w:r w:rsidRPr="000D65DC">
        <w:t xml:space="preserve"> the signatory is to include in its consideration of any matters, private interests or relationships which could or could be seen to influence any decisions taken or to be taken, or the advice you are giving to Transport for London, or that may result in an adverse impact on competition for the purposes of this procurement.</w:t>
      </w:r>
    </w:p>
    <w:p w14:paraId="2973DC12" w14:textId="77777777" w:rsidR="000B248A" w:rsidRDefault="000B248A" w:rsidP="000B248A">
      <w:pPr>
        <w:jc w:val="both"/>
      </w:pPr>
      <w:r>
        <w:t>This declaration relates both to the bidding entity, members of the bidding entity and its subcontractors.</w:t>
      </w:r>
    </w:p>
    <w:p w14:paraId="76173A73" w14:textId="7B0E93B3" w:rsidR="00B43FDC" w:rsidRDefault="00B43FDC" w:rsidP="000B248A">
      <w:pPr>
        <w:jc w:val="both"/>
      </w:pPr>
      <w:r w:rsidRPr="00B43FDC">
        <w:t>A conflict of interest includes any situation where relevant staff member(s) of a Tenderer have, directly or indirectly, a financial, economic or other personal interest which might be perceived to compromise their impartiality and independence in the context of the Procurement and/or which might affect the integrity of the contract award.</w:t>
      </w:r>
    </w:p>
    <w:p w14:paraId="5CCE78D4" w14:textId="5EA4DF4B" w:rsidR="000B248A" w:rsidRPr="00F62206" w:rsidRDefault="000B248A" w:rsidP="000B248A">
      <w:pPr>
        <w:jc w:val="both"/>
      </w:pPr>
      <w:r w:rsidRPr="00F62206">
        <w:t xml:space="preserve">The types of interests and relationships that may need to be disclosed include investments, shareholdings, trusts or nominee companies, company directorships or partnerships, other significant sources of income, significant liabilities, gifts, private business, employment, voluntary, social or personal relationships that could be seen </w:t>
      </w:r>
      <w:r w:rsidRPr="00F62206">
        <w:lastRenderedPageBreak/>
        <w:t>to impact upon your responsibilities and existing or previous involvement that could create a potential, actual or perceived conflict.</w:t>
      </w:r>
    </w:p>
    <w:p w14:paraId="77FE3222" w14:textId="78702C3B" w:rsidR="000B248A" w:rsidRPr="00F62206" w:rsidRDefault="000B248A" w:rsidP="000B248A">
      <w:pPr>
        <w:jc w:val="both"/>
      </w:pPr>
      <w:r w:rsidRPr="00F62206">
        <w:t>If response is yes to any of the questions below</w:t>
      </w:r>
      <w:r w:rsidR="0016361A">
        <w:t>,</w:t>
      </w:r>
      <w:r w:rsidRPr="00F62206">
        <w:t xml:space="preserve"> please provide full details as a separate attachment</w:t>
      </w:r>
      <w:r w:rsidR="00E152E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0"/>
        <w:gridCol w:w="1220"/>
      </w:tblGrid>
      <w:tr w:rsidR="000B248A" w:rsidRPr="00F62206" w14:paraId="73BB890C" w14:textId="77777777" w:rsidTr="000B248A">
        <w:trPr>
          <w:tblHeader/>
        </w:trPr>
        <w:tc>
          <w:tcPr>
            <w:tcW w:w="8046" w:type="dxa"/>
            <w:shd w:val="clear" w:color="auto" w:fill="D9D9D9" w:themeFill="background1" w:themeFillShade="D9"/>
          </w:tcPr>
          <w:p w14:paraId="6DD62960" w14:textId="77777777" w:rsidR="000B248A" w:rsidRPr="000B248A" w:rsidRDefault="000B248A" w:rsidP="000B248A">
            <w:pPr>
              <w:jc w:val="center"/>
              <w:rPr>
                <w:b/>
              </w:rPr>
            </w:pPr>
            <w:r w:rsidRPr="000B248A">
              <w:rPr>
                <w:b/>
              </w:rPr>
              <w:t>Questions</w:t>
            </w:r>
          </w:p>
        </w:tc>
        <w:tc>
          <w:tcPr>
            <w:tcW w:w="1240" w:type="dxa"/>
            <w:shd w:val="clear" w:color="auto" w:fill="D9D9D9" w:themeFill="background1" w:themeFillShade="D9"/>
          </w:tcPr>
          <w:p w14:paraId="4BFE3EC9" w14:textId="77777777" w:rsidR="000B248A" w:rsidRPr="000B248A" w:rsidRDefault="000B248A" w:rsidP="000B248A">
            <w:pPr>
              <w:jc w:val="center"/>
              <w:rPr>
                <w:b/>
              </w:rPr>
            </w:pPr>
            <w:r w:rsidRPr="000B248A">
              <w:rPr>
                <w:b/>
              </w:rPr>
              <w:t>Yes / No</w:t>
            </w:r>
          </w:p>
        </w:tc>
      </w:tr>
      <w:tr w:rsidR="000B248A" w:rsidRPr="00F62206" w14:paraId="33D6F14A" w14:textId="77777777" w:rsidTr="00CE16DB">
        <w:tc>
          <w:tcPr>
            <w:tcW w:w="8046" w:type="dxa"/>
            <w:shd w:val="clear" w:color="auto" w:fill="auto"/>
          </w:tcPr>
          <w:p w14:paraId="7C857E01" w14:textId="5B3B29F4" w:rsidR="000B248A" w:rsidRPr="00F62206" w:rsidRDefault="000B248A" w:rsidP="00CE16DB">
            <w:r w:rsidRPr="00F62206">
              <w:t>Are you affiliated or otherwise connected (e.g. in joint venture whether incorporated or unincorporated, partnership, alliance or as a sub-</w:t>
            </w:r>
            <w:r>
              <w:t>Contract</w:t>
            </w:r>
            <w:r w:rsidRPr="00F62206">
              <w:t>or/</w:t>
            </w:r>
            <w:r w:rsidR="0016361A">
              <w:t xml:space="preserve"> </w:t>
            </w:r>
            <w:r w:rsidRPr="00F62206">
              <w:t>sub-consultant) with any firm that supplies products, works or services to TfL or is currently tendering to do so?</w:t>
            </w:r>
          </w:p>
        </w:tc>
        <w:tc>
          <w:tcPr>
            <w:tcW w:w="1240" w:type="dxa"/>
            <w:shd w:val="clear" w:color="auto" w:fill="auto"/>
          </w:tcPr>
          <w:p w14:paraId="283FD4E4" w14:textId="77777777" w:rsidR="000B248A" w:rsidRPr="00F62206" w:rsidRDefault="000B248A" w:rsidP="00CE16DB"/>
        </w:tc>
      </w:tr>
      <w:tr w:rsidR="000B248A" w:rsidRPr="00F62206" w14:paraId="7C153FAC" w14:textId="77777777" w:rsidTr="00CE16DB">
        <w:tc>
          <w:tcPr>
            <w:tcW w:w="8046" w:type="dxa"/>
            <w:shd w:val="clear" w:color="auto" w:fill="auto"/>
          </w:tcPr>
          <w:p w14:paraId="57F38224" w14:textId="36B23CED" w:rsidR="000B248A" w:rsidRPr="00F62206" w:rsidRDefault="000B248A" w:rsidP="00CE16DB">
            <w:r w:rsidRPr="00F62206">
              <w:t>In the past 12 months, to the best of your knowledge, has any member of your organisation or your supply chain had any direct or indirect involvement (by way of trading, sharing information, participating in industry for or jointly delivery goods/</w:t>
            </w:r>
            <w:r w:rsidR="0016361A">
              <w:t xml:space="preserve"> </w:t>
            </w:r>
            <w:r w:rsidRPr="00F62206">
              <w:t>works/</w:t>
            </w:r>
            <w:r w:rsidR="0016361A">
              <w:t xml:space="preserve"> </w:t>
            </w:r>
            <w:r w:rsidRPr="00F62206">
              <w:t>services) with any other company acting as a supplier to TfL?</w:t>
            </w:r>
          </w:p>
        </w:tc>
        <w:tc>
          <w:tcPr>
            <w:tcW w:w="1240" w:type="dxa"/>
            <w:shd w:val="clear" w:color="auto" w:fill="auto"/>
          </w:tcPr>
          <w:p w14:paraId="33D48C40" w14:textId="77777777" w:rsidR="000B248A" w:rsidRPr="00F62206" w:rsidRDefault="000B248A" w:rsidP="00CE16DB"/>
        </w:tc>
      </w:tr>
      <w:tr w:rsidR="000B248A" w:rsidRPr="00F62206" w14:paraId="366D80A0" w14:textId="77777777" w:rsidTr="00CE16DB">
        <w:tc>
          <w:tcPr>
            <w:tcW w:w="8046" w:type="dxa"/>
            <w:shd w:val="clear" w:color="auto" w:fill="auto"/>
          </w:tcPr>
          <w:p w14:paraId="5638B42D" w14:textId="77777777" w:rsidR="000B248A" w:rsidRPr="00F62206" w:rsidRDefault="000B248A" w:rsidP="00CE16DB">
            <w:r w:rsidRPr="00F62206">
              <w:t>At any time in the past 12 months, to the best of your knowledge, has any member of your organisation or supply chain received any gift (other than promotional items) or hospitality from a supplier or employee to TfL?</w:t>
            </w:r>
          </w:p>
        </w:tc>
        <w:tc>
          <w:tcPr>
            <w:tcW w:w="1240" w:type="dxa"/>
            <w:shd w:val="clear" w:color="auto" w:fill="auto"/>
          </w:tcPr>
          <w:p w14:paraId="58650494" w14:textId="77777777" w:rsidR="000B248A" w:rsidRPr="00F62206" w:rsidRDefault="000B248A" w:rsidP="00CE16DB"/>
        </w:tc>
      </w:tr>
      <w:tr w:rsidR="000B248A" w:rsidRPr="00F62206" w14:paraId="2169F2F8" w14:textId="77777777" w:rsidTr="00CE16DB">
        <w:tc>
          <w:tcPr>
            <w:tcW w:w="8046" w:type="dxa"/>
            <w:shd w:val="clear" w:color="auto" w:fill="auto"/>
          </w:tcPr>
          <w:p w14:paraId="21EC5251" w14:textId="77777777" w:rsidR="000B248A" w:rsidRDefault="000B248A" w:rsidP="00CE16DB">
            <w:r w:rsidRPr="00F62206">
              <w:t>At any time in the past twelve months, have you or anyone from your organisation or supply chain given any gift (other than promotional items) or hospitality to an employee of TfL?</w:t>
            </w:r>
          </w:p>
          <w:p w14:paraId="021EBF40" w14:textId="77777777" w:rsidR="000B248A" w:rsidRPr="00F62206" w:rsidRDefault="000B248A" w:rsidP="00CE16DB"/>
        </w:tc>
        <w:tc>
          <w:tcPr>
            <w:tcW w:w="1240" w:type="dxa"/>
            <w:shd w:val="clear" w:color="auto" w:fill="auto"/>
          </w:tcPr>
          <w:p w14:paraId="709BBB36" w14:textId="77777777" w:rsidR="000B248A" w:rsidRPr="00F62206" w:rsidRDefault="000B248A" w:rsidP="00CE16DB"/>
        </w:tc>
      </w:tr>
      <w:tr w:rsidR="000B248A" w:rsidRPr="00F62206" w14:paraId="0C61CE4C" w14:textId="77777777" w:rsidTr="00CE16DB">
        <w:tc>
          <w:tcPr>
            <w:tcW w:w="8046" w:type="dxa"/>
            <w:shd w:val="clear" w:color="auto" w:fill="auto"/>
          </w:tcPr>
          <w:p w14:paraId="789AD14F" w14:textId="77777777" w:rsidR="000B248A" w:rsidRPr="00F62206" w:rsidRDefault="000B248A" w:rsidP="00CE16DB">
            <w:r w:rsidRPr="00F62206">
              <w:t>Is there any occasion where you or members of your organisation or supply chain may use TfL resources (equipment, space, supplies or paid individuals) in performing paid or unpaid activities for organisations other than TfL?</w:t>
            </w:r>
          </w:p>
        </w:tc>
        <w:tc>
          <w:tcPr>
            <w:tcW w:w="1240" w:type="dxa"/>
            <w:shd w:val="clear" w:color="auto" w:fill="auto"/>
          </w:tcPr>
          <w:p w14:paraId="665CACE6" w14:textId="77777777" w:rsidR="000B248A" w:rsidRPr="00F62206" w:rsidRDefault="000B248A" w:rsidP="00CE16DB"/>
        </w:tc>
      </w:tr>
      <w:tr w:rsidR="000B248A" w:rsidRPr="00F62206" w14:paraId="2A5FE902" w14:textId="77777777" w:rsidTr="00CE16DB">
        <w:tc>
          <w:tcPr>
            <w:tcW w:w="8046" w:type="dxa"/>
            <w:shd w:val="clear" w:color="auto" w:fill="auto"/>
          </w:tcPr>
          <w:p w14:paraId="1F33EBD0" w14:textId="77777777" w:rsidR="000B248A" w:rsidRPr="00F62206" w:rsidRDefault="000B248A" w:rsidP="00CE16DB">
            <w:r w:rsidRPr="00F62206">
              <w:t>Are there any other activities not reported under the previous questions that may give rise to a conflict of interest with respect to their work with TfL e.g. through personal or working relationships with current or former employees or through prior employment with TfL or third party suppliers or in connection with the</w:t>
            </w:r>
            <w:r>
              <w:rPr>
                <w:color w:val="FF0000"/>
              </w:rPr>
              <w:t xml:space="preserve"> </w:t>
            </w:r>
            <w:r w:rsidRPr="00B566F4">
              <w:t>Hydrogen Refuelling Station.</w:t>
            </w:r>
          </w:p>
        </w:tc>
        <w:tc>
          <w:tcPr>
            <w:tcW w:w="1240" w:type="dxa"/>
            <w:shd w:val="clear" w:color="auto" w:fill="auto"/>
          </w:tcPr>
          <w:p w14:paraId="25EA58DD" w14:textId="77777777" w:rsidR="000B248A" w:rsidRPr="00F62206" w:rsidRDefault="000B248A" w:rsidP="00CE16DB"/>
        </w:tc>
      </w:tr>
    </w:tbl>
    <w:p w14:paraId="3C7AB995" w14:textId="77777777" w:rsidR="000B248A" w:rsidRDefault="000B248A" w:rsidP="000B248A"/>
    <w:p w14:paraId="418E4BD4" w14:textId="77777777" w:rsidR="00157E9B" w:rsidRDefault="00157E9B" w:rsidP="000B248A"/>
    <w:p w14:paraId="4B2E6A63" w14:textId="3D910966" w:rsidR="000B248A" w:rsidRPr="00F62206" w:rsidRDefault="000B248A" w:rsidP="000B248A">
      <w:pPr>
        <w:jc w:val="both"/>
      </w:pPr>
      <w:r w:rsidRPr="00F62206">
        <w:t xml:space="preserve">I, as representative of all companies associated with the </w:t>
      </w:r>
      <w:r>
        <w:t xml:space="preserve">bidder’s Initial Offer </w:t>
      </w:r>
      <w:r w:rsidRPr="00F62206">
        <w:t>submission, hereby confirm that I have read and understood the above statements and that I will make full disclosure of interests, relationships and holdings that could potentially result in a conflict of interest.</w:t>
      </w:r>
    </w:p>
    <w:p w14:paraId="4EB428F6" w14:textId="77777777" w:rsidR="000B248A" w:rsidRPr="00F62206" w:rsidRDefault="000B248A" w:rsidP="000B248A">
      <w:pPr>
        <w:jc w:val="both"/>
      </w:pPr>
      <w:r w:rsidRPr="00F62206">
        <w:t>I agree that if I become aware of any information that might indicate that this disclosure is inaccurate, I will notify TfL promptly and no later than</w:t>
      </w:r>
      <w:r w:rsidRPr="00C9702F">
        <w:t xml:space="preserve"> </w:t>
      </w:r>
      <w:r w:rsidRPr="00B566F4">
        <w:t>28 days</w:t>
      </w:r>
      <w:r w:rsidRPr="00F62206">
        <w:rPr>
          <w:color w:val="FF0000"/>
        </w:rPr>
        <w:t xml:space="preserve"> </w:t>
      </w:r>
      <w:r w:rsidRPr="00F62206">
        <w:t>of becoming aware of such information and undertake to take such action as TfL may reasonably direct.</w:t>
      </w:r>
    </w:p>
    <w:p w14:paraId="70944CC4" w14:textId="77777777" w:rsidR="000B248A" w:rsidRPr="00F62206" w:rsidRDefault="000B248A" w:rsidP="000B248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6846"/>
      </w:tblGrid>
      <w:tr w:rsidR="000B248A" w:rsidRPr="00F62206" w14:paraId="441A7435" w14:textId="77777777" w:rsidTr="00CE16DB">
        <w:trPr>
          <w:trHeight w:val="539"/>
        </w:trPr>
        <w:tc>
          <w:tcPr>
            <w:tcW w:w="2235" w:type="dxa"/>
            <w:shd w:val="clear" w:color="auto" w:fill="auto"/>
          </w:tcPr>
          <w:p w14:paraId="0451EE86" w14:textId="77777777" w:rsidR="000B248A" w:rsidRPr="00F62206" w:rsidRDefault="000B248A" w:rsidP="00CE16DB">
            <w:r w:rsidRPr="00F62206">
              <w:t>Signature:</w:t>
            </w:r>
          </w:p>
        </w:tc>
        <w:tc>
          <w:tcPr>
            <w:tcW w:w="7051" w:type="dxa"/>
            <w:shd w:val="clear" w:color="auto" w:fill="auto"/>
          </w:tcPr>
          <w:p w14:paraId="56382CC5" w14:textId="77777777" w:rsidR="000B248A" w:rsidRPr="00F62206" w:rsidRDefault="000B248A" w:rsidP="00CE16DB"/>
        </w:tc>
      </w:tr>
      <w:tr w:rsidR="000B248A" w:rsidRPr="00F62206" w14:paraId="3C7DF7BF" w14:textId="77777777" w:rsidTr="00CE16DB">
        <w:trPr>
          <w:trHeight w:val="547"/>
        </w:trPr>
        <w:tc>
          <w:tcPr>
            <w:tcW w:w="2235" w:type="dxa"/>
            <w:shd w:val="clear" w:color="auto" w:fill="auto"/>
          </w:tcPr>
          <w:p w14:paraId="45E8EBA5" w14:textId="77777777" w:rsidR="000B248A" w:rsidRPr="00F62206" w:rsidRDefault="000B248A" w:rsidP="00CE16DB">
            <w:r w:rsidRPr="00F62206">
              <w:t>Name:</w:t>
            </w:r>
          </w:p>
        </w:tc>
        <w:tc>
          <w:tcPr>
            <w:tcW w:w="7051" w:type="dxa"/>
            <w:shd w:val="clear" w:color="auto" w:fill="auto"/>
          </w:tcPr>
          <w:p w14:paraId="13A50358" w14:textId="77777777" w:rsidR="000B248A" w:rsidRPr="00F62206" w:rsidRDefault="000B248A" w:rsidP="00CE16DB"/>
        </w:tc>
      </w:tr>
      <w:tr w:rsidR="000B248A" w:rsidRPr="00F62206" w14:paraId="3D86E887" w14:textId="77777777" w:rsidTr="00CE16DB">
        <w:trPr>
          <w:trHeight w:val="569"/>
        </w:trPr>
        <w:tc>
          <w:tcPr>
            <w:tcW w:w="2235" w:type="dxa"/>
            <w:shd w:val="clear" w:color="auto" w:fill="auto"/>
          </w:tcPr>
          <w:p w14:paraId="47963DBE" w14:textId="77777777" w:rsidR="000B248A" w:rsidRPr="00F62206" w:rsidRDefault="000B248A" w:rsidP="00CE16DB">
            <w:r w:rsidRPr="00F62206">
              <w:t>Designation:</w:t>
            </w:r>
          </w:p>
        </w:tc>
        <w:tc>
          <w:tcPr>
            <w:tcW w:w="7051" w:type="dxa"/>
            <w:shd w:val="clear" w:color="auto" w:fill="auto"/>
          </w:tcPr>
          <w:p w14:paraId="69CB7651" w14:textId="77777777" w:rsidR="000B248A" w:rsidRPr="00F62206" w:rsidRDefault="000B248A" w:rsidP="00CE16DB"/>
        </w:tc>
      </w:tr>
      <w:tr w:rsidR="000B248A" w:rsidRPr="00F62206" w14:paraId="15EC17F8" w14:textId="77777777" w:rsidTr="00CE16DB">
        <w:trPr>
          <w:trHeight w:val="549"/>
        </w:trPr>
        <w:tc>
          <w:tcPr>
            <w:tcW w:w="2235" w:type="dxa"/>
            <w:shd w:val="clear" w:color="auto" w:fill="auto"/>
          </w:tcPr>
          <w:p w14:paraId="7B935A7B" w14:textId="77777777" w:rsidR="000B248A" w:rsidRPr="00F62206" w:rsidRDefault="000B248A" w:rsidP="00CE16DB">
            <w:r w:rsidRPr="00F62206">
              <w:t>Company:</w:t>
            </w:r>
          </w:p>
        </w:tc>
        <w:tc>
          <w:tcPr>
            <w:tcW w:w="7051" w:type="dxa"/>
            <w:shd w:val="clear" w:color="auto" w:fill="auto"/>
          </w:tcPr>
          <w:p w14:paraId="5F031FE9" w14:textId="77777777" w:rsidR="000B248A" w:rsidRPr="00F62206" w:rsidRDefault="000B248A" w:rsidP="00CE16DB"/>
        </w:tc>
      </w:tr>
      <w:tr w:rsidR="000B248A" w:rsidRPr="00F62206" w14:paraId="7A6B2DA1" w14:textId="77777777" w:rsidTr="00CE16DB">
        <w:trPr>
          <w:trHeight w:val="549"/>
        </w:trPr>
        <w:tc>
          <w:tcPr>
            <w:tcW w:w="2235" w:type="dxa"/>
            <w:shd w:val="clear" w:color="auto" w:fill="auto"/>
          </w:tcPr>
          <w:p w14:paraId="1D605545" w14:textId="77777777" w:rsidR="000B248A" w:rsidRPr="00F62206" w:rsidRDefault="000B248A" w:rsidP="00CE16DB">
            <w:r w:rsidRPr="00F62206">
              <w:t>Date:</w:t>
            </w:r>
          </w:p>
        </w:tc>
        <w:tc>
          <w:tcPr>
            <w:tcW w:w="7051" w:type="dxa"/>
            <w:shd w:val="clear" w:color="auto" w:fill="auto"/>
          </w:tcPr>
          <w:p w14:paraId="13B3F92F" w14:textId="77777777" w:rsidR="000B248A" w:rsidRPr="00F62206" w:rsidRDefault="000B248A" w:rsidP="00CE16DB"/>
        </w:tc>
      </w:tr>
    </w:tbl>
    <w:p w14:paraId="7CC2641C" w14:textId="77777777" w:rsidR="000B248A" w:rsidRPr="00F62206" w:rsidRDefault="000B248A" w:rsidP="000B248A">
      <w:pPr>
        <w:rPr>
          <w:sz w:val="18"/>
        </w:rPr>
      </w:pPr>
    </w:p>
    <w:p w14:paraId="4887724B" w14:textId="77777777" w:rsidR="000B248A" w:rsidRDefault="000B248A" w:rsidP="000B248A"/>
    <w:p w14:paraId="0F388549" w14:textId="77777777" w:rsidR="005B5A87" w:rsidRDefault="005B5A87" w:rsidP="000B248A"/>
    <w:p w14:paraId="065DF36D" w14:textId="77777777" w:rsidR="005B5A87" w:rsidRPr="00F62206" w:rsidRDefault="005B5A87" w:rsidP="005B5A87">
      <w:pPr>
        <w:pStyle w:val="Heading1"/>
      </w:pPr>
      <w:bookmarkStart w:id="510" w:name="_Toc476323174"/>
      <w:bookmarkStart w:id="511" w:name="_Toc415654395"/>
      <w:bookmarkStart w:id="512" w:name="_Toc510087368"/>
      <w:bookmarkStart w:id="513" w:name="_Toc516834293"/>
      <w:bookmarkStart w:id="514" w:name="_Toc67909578"/>
      <w:r w:rsidRPr="00F62206">
        <w:lastRenderedPageBreak/>
        <w:t>Non-Collusion Declaration</w:t>
      </w:r>
      <w:bookmarkEnd w:id="510"/>
      <w:bookmarkEnd w:id="511"/>
      <w:bookmarkEnd w:id="512"/>
      <w:bookmarkEnd w:id="513"/>
      <w:bookmarkEnd w:id="514"/>
    </w:p>
    <w:p w14:paraId="5D504F06" w14:textId="77777777" w:rsidR="005B5A87" w:rsidRPr="005B5A87" w:rsidRDefault="005B5A87" w:rsidP="005B5A87">
      <w:pPr>
        <w:jc w:val="both"/>
        <w:rPr>
          <w:rFonts w:cs="Arial"/>
          <w:szCs w:val="24"/>
          <w:u w:val="single"/>
        </w:rPr>
      </w:pPr>
      <w:r w:rsidRPr="005B5A87">
        <w:rPr>
          <w:rFonts w:cs="Arial"/>
          <w:szCs w:val="24"/>
          <w:u w:val="single"/>
        </w:rPr>
        <w:t xml:space="preserve">Refusal to give this declaration and undertaking will mean an </w:t>
      </w:r>
      <w:r w:rsidR="0050025D">
        <w:rPr>
          <w:rFonts w:cs="Arial"/>
          <w:szCs w:val="24"/>
          <w:u w:val="single"/>
        </w:rPr>
        <w:t>ITT</w:t>
      </w:r>
      <w:r w:rsidRPr="005B5A87">
        <w:rPr>
          <w:rFonts w:cs="Arial"/>
          <w:szCs w:val="24"/>
          <w:u w:val="single"/>
        </w:rPr>
        <w:t xml:space="preserve"> submission will not be considered.</w:t>
      </w:r>
    </w:p>
    <w:p w14:paraId="6CF47C62" w14:textId="134E6B0E" w:rsidR="005B5A87" w:rsidRPr="005B5A87" w:rsidRDefault="005B5A87" w:rsidP="005B5A87">
      <w:pPr>
        <w:jc w:val="center"/>
        <w:rPr>
          <w:rFonts w:cs="Arial"/>
          <w:b/>
          <w:color w:val="FF0000"/>
          <w:szCs w:val="24"/>
        </w:rPr>
      </w:pPr>
      <w:r w:rsidRPr="005B5A87">
        <w:rPr>
          <w:rFonts w:cs="Arial"/>
          <w:b/>
          <w:szCs w:val="24"/>
        </w:rPr>
        <w:t xml:space="preserve">Declaration in respect of Initial Offer tender for </w:t>
      </w:r>
      <w:r w:rsidR="007F1404">
        <w:rPr>
          <w:rFonts w:cs="Arial"/>
          <w:b/>
          <w:szCs w:val="24"/>
        </w:rPr>
        <w:t>Administration of</w:t>
      </w:r>
      <w:r w:rsidRPr="005B5A87">
        <w:rPr>
          <w:rFonts w:cs="Arial"/>
          <w:b/>
          <w:szCs w:val="24"/>
        </w:rPr>
        <w:t xml:space="preserve"> </w:t>
      </w:r>
      <w:r w:rsidR="001B06CB">
        <w:rPr>
          <w:rFonts w:cs="Arial"/>
          <w:b/>
          <w:szCs w:val="24"/>
        </w:rPr>
        <w:t>CLOCS</w:t>
      </w:r>
      <w:r w:rsidRPr="005B5A87">
        <w:rPr>
          <w:rFonts w:cs="Arial"/>
          <w:b/>
          <w:szCs w:val="24"/>
        </w:rPr>
        <w:t xml:space="preserve"> (Reference: tfl_scp_</w:t>
      </w:r>
      <w:r w:rsidR="001B06CB" w:rsidRPr="001B06CB">
        <w:rPr>
          <w:rFonts w:cs="Arial"/>
          <w:b/>
          <w:color w:val="FF0000"/>
          <w:szCs w:val="24"/>
        </w:rPr>
        <w:t>XXXX</w:t>
      </w:r>
      <w:r w:rsidRPr="001B06CB">
        <w:rPr>
          <w:rFonts w:cs="Arial"/>
          <w:b/>
          <w:color w:val="FF0000"/>
          <w:szCs w:val="24"/>
        </w:rPr>
        <w:t>)</w:t>
      </w:r>
    </w:p>
    <w:p w14:paraId="7A54A852" w14:textId="77777777" w:rsidR="005B5A87" w:rsidRPr="0059629A" w:rsidRDefault="005B5A87" w:rsidP="005B5A87">
      <w:pPr>
        <w:jc w:val="both"/>
        <w:rPr>
          <w:rFonts w:cs="Arial"/>
          <w:szCs w:val="24"/>
        </w:rPr>
      </w:pPr>
      <w:r w:rsidRPr="0059629A">
        <w:rPr>
          <w:rFonts w:cs="Arial"/>
          <w:szCs w:val="24"/>
        </w:rPr>
        <w:t>I / We declare that:</w:t>
      </w:r>
    </w:p>
    <w:p w14:paraId="1CCA4136" w14:textId="77777777" w:rsidR="005B5A87" w:rsidRPr="0059629A" w:rsidRDefault="005B5A87" w:rsidP="005B5A87">
      <w:pPr>
        <w:jc w:val="both"/>
        <w:rPr>
          <w:rFonts w:cs="Arial"/>
          <w:szCs w:val="24"/>
        </w:rPr>
      </w:pPr>
      <w:r w:rsidRPr="0059629A">
        <w:rPr>
          <w:rFonts w:cs="Arial"/>
          <w:szCs w:val="24"/>
        </w:rPr>
        <w:t>We have submitted a</w:t>
      </w:r>
      <w:r>
        <w:rPr>
          <w:rFonts w:cs="Arial"/>
          <w:szCs w:val="24"/>
        </w:rPr>
        <w:t xml:space="preserve"> bona fide response to TfL’s </w:t>
      </w:r>
      <w:r w:rsidR="0050025D">
        <w:rPr>
          <w:rFonts w:cs="Arial"/>
          <w:szCs w:val="24"/>
        </w:rPr>
        <w:t>ITT</w:t>
      </w:r>
      <w:r w:rsidRPr="0059629A">
        <w:rPr>
          <w:rFonts w:cs="Arial"/>
          <w:szCs w:val="24"/>
        </w:rPr>
        <w:t xml:space="preserve"> and that I / We have not fixed or adjusted any responses or information provided in accordance with any agreement with any other person.</w:t>
      </w:r>
    </w:p>
    <w:p w14:paraId="16346BFE" w14:textId="77777777" w:rsidR="005B5A87" w:rsidRPr="0059629A" w:rsidRDefault="005B5A87" w:rsidP="005B5A87">
      <w:pPr>
        <w:jc w:val="both"/>
        <w:rPr>
          <w:rFonts w:cs="Arial"/>
          <w:szCs w:val="24"/>
        </w:rPr>
      </w:pPr>
      <w:r w:rsidRPr="0059629A">
        <w:rPr>
          <w:rFonts w:cs="Arial"/>
          <w:szCs w:val="24"/>
        </w:rPr>
        <w:t>I / We have not done and I / we undertake that I/ we will not do at any time before the Contract is awarded:</w:t>
      </w:r>
    </w:p>
    <w:p w14:paraId="741FABAA" w14:textId="77777777" w:rsidR="005B5A87" w:rsidRPr="0059629A" w:rsidRDefault="005B5A87" w:rsidP="002D515D">
      <w:pPr>
        <w:numPr>
          <w:ilvl w:val="0"/>
          <w:numId w:val="34"/>
        </w:numPr>
        <w:spacing w:after="0" w:line="240" w:lineRule="auto"/>
        <w:jc w:val="both"/>
        <w:rPr>
          <w:rFonts w:eastAsia="Calibri" w:cs="Arial"/>
          <w:szCs w:val="24"/>
        </w:rPr>
      </w:pPr>
      <w:r w:rsidRPr="0059629A">
        <w:rPr>
          <w:rFonts w:eastAsia="Calibri" w:cs="Arial"/>
          <w:szCs w:val="24"/>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7E098207" w14:textId="77777777" w:rsidR="005B5A87" w:rsidRPr="0059629A" w:rsidRDefault="005B5A87" w:rsidP="002D515D">
      <w:pPr>
        <w:numPr>
          <w:ilvl w:val="0"/>
          <w:numId w:val="34"/>
        </w:numPr>
        <w:spacing w:after="0" w:line="240" w:lineRule="auto"/>
        <w:jc w:val="both"/>
        <w:rPr>
          <w:rFonts w:eastAsia="Calibri" w:cs="Arial"/>
          <w:szCs w:val="24"/>
        </w:rPr>
      </w:pPr>
      <w:r w:rsidRPr="0059629A">
        <w:rPr>
          <w:rFonts w:eastAsia="Calibri" w:cs="Arial"/>
          <w:szCs w:val="24"/>
        </w:rPr>
        <w:t>Enter into any agreement or arrangement with any other person that he shall refrain from tendering or as to the amount of any tender to be submitted; or</w:t>
      </w:r>
    </w:p>
    <w:p w14:paraId="4DCE4EB0" w14:textId="1E006620" w:rsidR="005B5A87" w:rsidRPr="0059629A" w:rsidRDefault="005B5A87" w:rsidP="002D515D">
      <w:pPr>
        <w:numPr>
          <w:ilvl w:val="0"/>
          <w:numId w:val="34"/>
        </w:numPr>
        <w:spacing w:after="0" w:line="240" w:lineRule="auto"/>
        <w:jc w:val="both"/>
        <w:rPr>
          <w:rFonts w:eastAsia="Calibri" w:cs="Arial"/>
          <w:szCs w:val="24"/>
        </w:rPr>
      </w:pPr>
      <w:r w:rsidRPr="0059629A">
        <w:rPr>
          <w:rFonts w:eastAsia="Calibri" w:cs="Arial"/>
          <w:szCs w:val="24"/>
        </w:rPr>
        <w:t xml:space="preserve">Offer or pay or give or agree to pay any sum of money or valuable consideration directly or indirectly to any person for doing or having done or causing or having caused to be done in relation to any other tender or proposed tender for the </w:t>
      </w:r>
      <w:r w:rsidR="007F1404">
        <w:rPr>
          <w:rFonts w:eastAsia="Calibri" w:cs="Arial"/>
          <w:szCs w:val="24"/>
        </w:rPr>
        <w:t xml:space="preserve">Administration </w:t>
      </w:r>
      <w:r w:rsidR="002410E3">
        <w:rPr>
          <w:rFonts w:eastAsia="Calibri" w:cs="Arial"/>
          <w:szCs w:val="24"/>
        </w:rPr>
        <w:t>and growth of CLOCS</w:t>
      </w:r>
      <w:r>
        <w:rPr>
          <w:rFonts w:eastAsia="Calibri" w:cs="Arial"/>
          <w:szCs w:val="24"/>
        </w:rPr>
        <w:t xml:space="preserve"> Services</w:t>
      </w:r>
      <w:r w:rsidRPr="0059629A">
        <w:rPr>
          <w:rFonts w:eastAsia="Calibri" w:cs="Arial"/>
          <w:szCs w:val="24"/>
        </w:rPr>
        <w:t>.</w:t>
      </w:r>
    </w:p>
    <w:p w14:paraId="7EAD916C" w14:textId="77777777" w:rsidR="005B5A87" w:rsidRPr="005B5A87" w:rsidRDefault="005B5A87" w:rsidP="002D515D">
      <w:pPr>
        <w:numPr>
          <w:ilvl w:val="0"/>
          <w:numId w:val="34"/>
        </w:numPr>
        <w:spacing w:after="0" w:line="240" w:lineRule="auto"/>
        <w:jc w:val="both"/>
        <w:rPr>
          <w:rFonts w:cs="Arial"/>
          <w:szCs w:val="24"/>
        </w:rPr>
      </w:pPr>
      <w:r w:rsidRPr="005B5A87">
        <w:rPr>
          <w:rFonts w:eastAsia="Calibri" w:cs="Arial"/>
          <w:szCs w:val="24"/>
        </w:rPr>
        <w:t>Any act or thing of the sort described above.</w:t>
      </w:r>
    </w:p>
    <w:p w14:paraId="63B0D41E" w14:textId="77777777" w:rsidR="005B5A87" w:rsidRPr="00F62206" w:rsidRDefault="005B5A87" w:rsidP="005B5A87">
      <w:pPr>
        <w:pStyle w:val="ListParagraph"/>
        <w:ind w:left="129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6846"/>
      </w:tblGrid>
      <w:tr w:rsidR="005B5A87" w:rsidRPr="00F62206" w14:paraId="77124347" w14:textId="77777777" w:rsidTr="00CE16DB">
        <w:trPr>
          <w:trHeight w:val="539"/>
        </w:trPr>
        <w:tc>
          <w:tcPr>
            <w:tcW w:w="2235" w:type="dxa"/>
            <w:shd w:val="clear" w:color="auto" w:fill="auto"/>
          </w:tcPr>
          <w:p w14:paraId="11C674B8" w14:textId="77777777" w:rsidR="005B5A87" w:rsidRPr="00F62206" w:rsidRDefault="005B5A87" w:rsidP="00CE16DB">
            <w:r w:rsidRPr="00F62206">
              <w:lastRenderedPageBreak/>
              <w:t>Signature:</w:t>
            </w:r>
          </w:p>
        </w:tc>
        <w:tc>
          <w:tcPr>
            <w:tcW w:w="7051" w:type="dxa"/>
            <w:shd w:val="clear" w:color="auto" w:fill="auto"/>
          </w:tcPr>
          <w:p w14:paraId="057866F4" w14:textId="77777777" w:rsidR="005B5A87" w:rsidRPr="00F62206" w:rsidRDefault="005B5A87" w:rsidP="00CE16DB"/>
        </w:tc>
      </w:tr>
      <w:tr w:rsidR="005B5A87" w:rsidRPr="00F62206" w14:paraId="03643E0B" w14:textId="77777777" w:rsidTr="00CE16DB">
        <w:trPr>
          <w:trHeight w:val="547"/>
        </w:trPr>
        <w:tc>
          <w:tcPr>
            <w:tcW w:w="2235" w:type="dxa"/>
            <w:shd w:val="clear" w:color="auto" w:fill="auto"/>
          </w:tcPr>
          <w:p w14:paraId="12ABF42E" w14:textId="77777777" w:rsidR="005B5A87" w:rsidRPr="00F62206" w:rsidRDefault="005B5A87" w:rsidP="00CE16DB">
            <w:r w:rsidRPr="00F62206">
              <w:t>Name:</w:t>
            </w:r>
          </w:p>
        </w:tc>
        <w:tc>
          <w:tcPr>
            <w:tcW w:w="7051" w:type="dxa"/>
            <w:shd w:val="clear" w:color="auto" w:fill="auto"/>
          </w:tcPr>
          <w:p w14:paraId="69C34613" w14:textId="77777777" w:rsidR="005B5A87" w:rsidRPr="00F62206" w:rsidRDefault="005B5A87" w:rsidP="00CE16DB"/>
        </w:tc>
      </w:tr>
      <w:tr w:rsidR="005B5A87" w:rsidRPr="00F62206" w14:paraId="0EDECE99" w14:textId="77777777" w:rsidTr="00CE16DB">
        <w:trPr>
          <w:trHeight w:val="569"/>
        </w:trPr>
        <w:tc>
          <w:tcPr>
            <w:tcW w:w="2235" w:type="dxa"/>
            <w:shd w:val="clear" w:color="auto" w:fill="auto"/>
          </w:tcPr>
          <w:p w14:paraId="37ACD821" w14:textId="77777777" w:rsidR="005B5A87" w:rsidRPr="00F62206" w:rsidRDefault="005B5A87" w:rsidP="00CE16DB">
            <w:r w:rsidRPr="00F62206">
              <w:t>Designation:</w:t>
            </w:r>
          </w:p>
        </w:tc>
        <w:tc>
          <w:tcPr>
            <w:tcW w:w="7051" w:type="dxa"/>
            <w:shd w:val="clear" w:color="auto" w:fill="auto"/>
          </w:tcPr>
          <w:p w14:paraId="7CEC434D" w14:textId="77777777" w:rsidR="005B5A87" w:rsidRPr="00F62206" w:rsidRDefault="005B5A87" w:rsidP="00CE16DB"/>
        </w:tc>
      </w:tr>
      <w:tr w:rsidR="005B5A87" w:rsidRPr="00F62206" w14:paraId="30E28116" w14:textId="77777777" w:rsidTr="00CE16DB">
        <w:trPr>
          <w:trHeight w:val="549"/>
        </w:trPr>
        <w:tc>
          <w:tcPr>
            <w:tcW w:w="2235" w:type="dxa"/>
            <w:shd w:val="clear" w:color="auto" w:fill="auto"/>
          </w:tcPr>
          <w:p w14:paraId="14A86D2C" w14:textId="77777777" w:rsidR="005B5A87" w:rsidRPr="00F62206" w:rsidRDefault="005B5A87" w:rsidP="00CE16DB">
            <w:r w:rsidRPr="00F62206">
              <w:t>Company:</w:t>
            </w:r>
          </w:p>
        </w:tc>
        <w:tc>
          <w:tcPr>
            <w:tcW w:w="7051" w:type="dxa"/>
            <w:shd w:val="clear" w:color="auto" w:fill="auto"/>
          </w:tcPr>
          <w:p w14:paraId="1C70DD32" w14:textId="77777777" w:rsidR="005B5A87" w:rsidRPr="00F62206" w:rsidRDefault="005B5A87" w:rsidP="00CE16DB"/>
        </w:tc>
      </w:tr>
      <w:tr w:rsidR="005B5A87" w:rsidRPr="00F62206" w14:paraId="1B38B252" w14:textId="77777777" w:rsidTr="00CE16DB">
        <w:trPr>
          <w:trHeight w:val="549"/>
        </w:trPr>
        <w:tc>
          <w:tcPr>
            <w:tcW w:w="2235" w:type="dxa"/>
            <w:shd w:val="clear" w:color="auto" w:fill="auto"/>
          </w:tcPr>
          <w:p w14:paraId="7C7EEC20" w14:textId="77777777" w:rsidR="005B5A87" w:rsidRPr="00F62206" w:rsidRDefault="005B5A87" w:rsidP="00CE16DB">
            <w:r w:rsidRPr="00F62206">
              <w:t>Date:</w:t>
            </w:r>
          </w:p>
        </w:tc>
        <w:tc>
          <w:tcPr>
            <w:tcW w:w="7051" w:type="dxa"/>
            <w:shd w:val="clear" w:color="auto" w:fill="auto"/>
          </w:tcPr>
          <w:p w14:paraId="2C357E3D" w14:textId="77777777" w:rsidR="005B5A87" w:rsidRPr="00F62206" w:rsidRDefault="005B5A87" w:rsidP="00CE16DB"/>
        </w:tc>
      </w:tr>
    </w:tbl>
    <w:p w14:paraId="691DA431" w14:textId="0AFFDEE8" w:rsidR="005B5A87" w:rsidRPr="00BC32FA" w:rsidRDefault="005B5A87" w:rsidP="000B248A"/>
    <w:sectPr w:rsidR="005B5A87" w:rsidRPr="00BC32FA" w:rsidSect="002A335C">
      <w:pgSz w:w="11906" w:h="16838" w:code="9"/>
      <w:pgMar w:top="1418" w:right="1418" w:bottom="1134" w:left="1418" w:header="720" w:footer="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729D575" w16cex:dateUtc="2020-10-23T07:54:00Z"/>
  <w16cex:commentExtensible w16cex:durableId="0306813E" w16cex:dateUtc="2020-10-23T07:55:00Z"/>
  <w16cex:commentExtensible w16cex:durableId="51AF059B" w16cex:dateUtc="2020-10-23T09:07:00Z"/>
  <w16cex:commentExtensible w16cex:durableId="603FC227" w16cex:dateUtc="2020-10-23T07:56:00Z"/>
  <w16cex:commentExtensible w16cex:durableId="06115EA6" w16cex:dateUtc="2020-10-23T07:56:00Z"/>
  <w16cex:commentExtensible w16cex:durableId="75D5A7FE" w16cex:dateUtc="2020-10-23T09:13:00Z"/>
  <w16cex:commentExtensible w16cex:durableId="002414F6" w16cex:dateUtc="2020-10-23T07:57:00Z"/>
  <w16cex:commentExtensible w16cex:durableId="45D9C61E" w16cex:dateUtc="2020-10-23T07:57:00Z"/>
  <w16cex:commentExtensible w16cex:durableId="59BF85A8" w16cex:dateUtc="2020-10-23T07:58:00Z"/>
  <w16cex:commentExtensible w16cex:durableId="40890D1C" w16cex:dateUtc="2020-10-23T09:14:00Z"/>
  <w16cex:commentExtensible w16cex:durableId="0A864CFB" w16cex:dateUtc="2020-10-23T07:58:00Z"/>
  <w16cex:commentExtensible w16cex:durableId="1BD0DD02" w16cex:dateUtc="2020-10-23T09:14:00Z"/>
  <w16cex:commentExtensible w16cex:durableId="7417C0C7" w16cex:dateUtc="2020-10-23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9B10" w14:textId="77777777" w:rsidR="000C2AE8" w:rsidRDefault="000C2AE8" w:rsidP="00110BD7">
      <w:r>
        <w:separator/>
      </w:r>
    </w:p>
  </w:endnote>
  <w:endnote w:type="continuationSeparator" w:id="0">
    <w:p w14:paraId="09107BCB" w14:textId="77777777" w:rsidR="000C2AE8" w:rsidRDefault="000C2AE8" w:rsidP="00110BD7">
      <w:r>
        <w:continuationSeparator/>
      </w:r>
    </w:p>
  </w:endnote>
  <w:endnote w:type="continuationNotice" w:id="1">
    <w:p w14:paraId="6F04E7C6" w14:textId="77777777" w:rsidR="000C2AE8" w:rsidRDefault="000C2A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A73A" w14:textId="77777777" w:rsidR="000C2AE8" w:rsidRDefault="000C2AE8">
    <w:pPr>
      <w:pStyle w:val="Footer"/>
      <w:jc w:val="center"/>
    </w:pPr>
    <w:r>
      <w:rPr>
        <w:noProof/>
      </w:rPr>
      <mc:AlternateContent>
        <mc:Choice Requires="wps">
          <w:drawing>
            <wp:anchor distT="0" distB="0" distL="114300" distR="114300" simplePos="0" relativeHeight="251657728" behindDoc="0" locked="0" layoutInCell="0" allowOverlap="1" wp14:anchorId="3F2D39BD" wp14:editId="5DE6D557">
              <wp:simplePos x="0" y="0"/>
              <wp:positionH relativeFrom="page">
                <wp:posOffset>0</wp:posOffset>
              </wp:positionH>
              <wp:positionV relativeFrom="page">
                <wp:posOffset>10248900</wp:posOffset>
              </wp:positionV>
              <wp:extent cx="7560310" cy="252095"/>
              <wp:effectExtent l="0" t="0" r="0" b="14605"/>
              <wp:wrapNone/>
              <wp:docPr id="4" name="MSIPCM4dfe446584b1eeb8729001a4" descr="{&quot;HashCode&quot;:-167561565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61935" w14:textId="239CC59F" w:rsidR="000C2AE8" w:rsidRPr="00182924" w:rsidRDefault="000C2AE8" w:rsidP="00182924">
                          <w:pPr>
                            <w:spacing w:before="0" w:after="0"/>
                            <w:jc w:val="center"/>
                            <w:rPr>
                              <w:rFonts w:ascii="Calibri" w:hAnsi="Calibri" w:cs="Calibri"/>
                              <w:color w:val="000000"/>
                              <w:sz w:val="28"/>
                            </w:rPr>
                          </w:pPr>
                          <w:r w:rsidRPr="00182924">
                            <w:rPr>
                              <w:rFonts w:ascii="Calibri" w:hAnsi="Calibri" w:cs="Calibri"/>
                              <w:color w:val="000000"/>
                              <w:sz w:val="28"/>
                            </w:rPr>
                            <w:t>TfL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D39BD" id="_x0000_t202" coordsize="21600,21600" o:spt="202" path="m,l,21600r21600,l21600,xe">
              <v:stroke joinstyle="miter"/>
              <v:path gradientshapeok="t" o:connecttype="rect"/>
            </v:shapetype>
            <v:shape id="MSIPCM4dfe446584b1eeb8729001a4" o:spid="_x0000_s1026" type="#_x0000_t202" alt="{&quot;HashCode&quot;:-1675615653,&quot;Height&quot;:841.0,&quot;Width&quot;:595.0,&quot;Placement&quot;:&quot;Footer&quot;,&quot;Index&quot;:&quot;Primary&quot;,&quot;Section&quot;:1,&quot;Top&quot;:0.0,&quot;Left&quot;:0.0}" style="position:absolute;left:0;text-align:left;margin-left:0;margin-top:807pt;width:595.3pt;height:19.85pt;z-index:25166540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DfReeWrgIAAEcFAAAOAAAA&#10;AAAAAAAAAAAAAC4CAABkcnMvZTJvRG9jLnhtbFBLAQItABQABgAIAAAAIQBeog4O3wAAAAsBAAAP&#10;AAAAAAAAAAAAAAAAAAgFAABkcnMvZG93bnJldi54bWxQSwUGAAAAAAQABADzAAAAFAYAAAAA&#10;" o:allowincell="f" filled="f" stroked="f" strokeweight=".5pt">
              <v:textbox inset=",0,,0">
                <w:txbxContent>
                  <w:p w14:paraId="69661935" w14:textId="239CC59F" w:rsidR="000C2AE8" w:rsidRPr="00182924" w:rsidRDefault="000C2AE8" w:rsidP="00182924">
                    <w:pPr>
                      <w:spacing w:before="0" w:after="0"/>
                      <w:jc w:val="center"/>
                      <w:rPr>
                        <w:rFonts w:ascii="Calibri" w:hAnsi="Calibri" w:cs="Calibri"/>
                        <w:color w:val="000000"/>
                        <w:sz w:val="28"/>
                      </w:rPr>
                    </w:pPr>
                    <w:r w:rsidRPr="00182924">
                      <w:rPr>
                        <w:rFonts w:ascii="Calibri" w:hAnsi="Calibri" w:cs="Calibri"/>
                        <w:color w:val="000000"/>
                        <w:sz w:val="28"/>
                      </w:rPr>
                      <w:t>TfL CONFIDENTIAL</w:t>
                    </w:r>
                  </w:p>
                </w:txbxContent>
              </v:textbox>
              <w10:wrap anchorx="page" anchory="page"/>
            </v:shape>
          </w:pict>
        </mc:Fallback>
      </mc:AlternateContent>
    </w:r>
  </w:p>
  <w:sdt>
    <w:sdtPr>
      <w:id w:val="1476338933"/>
      <w:docPartObj>
        <w:docPartGallery w:val="Page Numbers (Bottom of Page)"/>
        <w:docPartUnique/>
      </w:docPartObj>
    </w:sdtPr>
    <w:sdtEndPr/>
    <w:sdtContent>
      <w:sdt>
        <w:sdtPr>
          <w:id w:val="272603027"/>
          <w:docPartObj>
            <w:docPartGallery w:val="Page Numbers (Top of Page)"/>
            <w:docPartUnique/>
          </w:docPartObj>
        </w:sdtPr>
        <w:sdtEndPr/>
        <w:sdtContent>
          <w:p w14:paraId="019E6C52" w14:textId="17DAF834" w:rsidR="000C2AE8" w:rsidRDefault="000C2AE8">
            <w:pPr>
              <w:pStyle w:val="Footer"/>
              <w:jc w:val="center"/>
              <w:rPr>
                <w:b/>
                <w:bCs/>
                <w:szCs w:val="24"/>
              </w:rPr>
            </w:pPr>
            <w:r>
              <w:rPr>
                <w:noProof/>
                <w:lang w:eastAsia="en-GB"/>
              </w:rPr>
              <w:drawing>
                <wp:anchor distT="0" distB="0" distL="114300" distR="114300" simplePos="0" relativeHeight="251656704" behindDoc="0" locked="0" layoutInCell="1" allowOverlap="1" wp14:anchorId="1BFC708F" wp14:editId="03A15367">
                  <wp:simplePos x="0" y="0"/>
                  <wp:positionH relativeFrom="margin">
                    <wp:posOffset>-656590</wp:posOffset>
                  </wp:positionH>
                  <wp:positionV relativeFrom="page">
                    <wp:posOffset>9984105</wp:posOffset>
                  </wp:positionV>
                  <wp:extent cx="6839585" cy="589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58991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Page </w:t>
            </w:r>
            <w:r w:rsidRPr="0CFE2B95">
              <w:rPr>
                <w:b/>
                <w:bCs/>
              </w:rPr>
              <w:fldChar w:fldCharType="begin"/>
            </w:r>
            <w:r>
              <w:rPr>
                <w:b/>
                <w:bCs/>
              </w:rPr>
              <w:instrText xml:space="preserve"> PAGE </w:instrText>
            </w:r>
            <w:r w:rsidRPr="0CFE2B95">
              <w:rPr>
                <w:b/>
                <w:bCs/>
              </w:rPr>
              <w:fldChar w:fldCharType="separate"/>
            </w:r>
            <w:r>
              <w:rPr>
                <w:b/>
                <w:bCs/>
                <w:noProof/>
              </w:rPr>
              <w:t>60</w:t>
            </w:r>
            <w:r w:rsidRPr="0CFE2B95">
              <w:rPr>
                <w:b/>
                <w:bCs/>
              </w:rPr>
              <w:fldChar w:fldCharType="end"/>
            </w:r>
            <w:r>
              <w:t xml:space="preserve"> of </w:t>
            </w:r>
            <w:r w:rsidRPr="0CFE2B95">
              <w:rPr>
                <w:b/>
                <w:bCs/>
              </w:rPr>
              <w:fldChar w:fldCharType="begin"/>
            </w:r>
            <w:r>
              <w:rPr>
                <w:b/>
                <w:bCs/>
              </w:rPr>
              <w:instrText xml:space="preserve"> NUMPAGES  </w:instrText>
            </w:r>
            <w:r w:rsidRPr="0CFE2B95">
              <w:rPr>
                <w:b/>
                <w:bCs/>
              </w:rPr>
              <w:fldChar w:fldCharType="separate"/>
            </w:r>
            <w:r>
              <w:rPr>
                <w:b/>
                <w:bCs/>
                <w:noProof/>
              </w:rPr>
              <w:t>60</w:t>
            </w:r>
            <w:r w:rsidRPr="0CFE2B95">
              <w:rPr>
                <w:b/>
                <w:bCs/>
              </w:rPr>
              <w:fldChar w:fldCharType="end"/>
            </w:r>
          </w:p>
          <w:p w14:paraId="35AE2B2E" w14:textId="77777777" w:rsidR="000C2AE8" w:rsidRDefault="00DD60A8" w:rsidP="00421B4F">
            <w:pPr>
              <w:pStyle w:val="Footer"/>
              <w:ind w:left="0" w:firstLine="0"/>
            </w:pPr>
          </w:p>
        </w:sdtContent>
      </w:sdt>
    </w:sdtContent>
  </w:sdt>
  <w:p w14:paraId="75BB4FB0" w14:textId="77777777" w:rsidR="000C2AE8" w:rsidRPr="00D07311" w:rsidRDefault="000C2AE8" w:rsidP="00235F3F">
    <w:pPr>
      <w:pStyle w:val="Footer"/>
      <w:ind w:left="0" w:firstLine="0"/>
      <w:rPr>
        <w:rStyle w:val="PageNumber"/>
        <w:rFonts w:ascii="Arial" w:hAnsi="Arial" w:cs="Arial"/>
        <w:i w:val="0"/>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222B" w14:textId="77777777" w:rsidR="000C2AE8" w:rsidRDefault="000C2AE8" w:rsidP="00110BD7">
      <w:r>
        <w:separator/>
      </w:r>
    </w:p>
  </w:footnote>
  <w:footnote w:type="continuationSeparator" w:id="0">
    <w:p w14:paraId="0D148F7D" w14:textId="77777777" w:rsidR="000C2AE8" w:rsidRDefault="000C2AE8" w:rsidP="00110BD7">
      <w:r>
        <w:continuationSeparator/>
      </w:r>
    </w:p>
  </w:footnote>
  <w:footnote w:type="continuationNotice" w:id="1">
    <w:p w14:paraId="463195C8" w14:textId="77777777" w:rsidR="000C2AE8" w:rsidRDefault="000C2A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71FD" w14:textId="1D4C09F4" w:rsidR="000C2AE8" w:rsidRPr="00421B4F" w:rsidRDefault="00DD60A8" w:rsidP="009E6E80">
    <w:pPr>
      <w:shd w:val="clear" w:color="auto" w:fill="FFFFFF"/>
      <w:spacing w:before="100" w:beforeAutospacing="1" w:after="187" w:line="337" w:lineRule="atLeast"/>
      <w:jc w:val="center"/>
      <w:rPr>
        <w:sz w:val="20"/>
      </w:rPr>
    </w:pPr>
    <w:sdt>
      <w:sdtPr>
        <w:rPr>
          <w:sz w:val="20"/>
          <w:lang w:val="fr-FR"/>
        </w:rPr>
        <w:id w:val="794483466"/>
        <w:docPartObj>
          <w:docPartGallery w:val="Watermarks"/>
          <w:docPartUnique/>
        </w:docPartObj>
      </w:sdtPr>
      <w:sdtEndPr/>
      <w:sdtContent>
        <w:r>
          <w:rPr>
            <w:noProof/>
            <w:sz w:val="20"/>
            <w:lang w:val="fr-FR"/>
          </w:rPr>
          <w:pict w14:anchorId="39683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C2AE8" w:rsidRPr="00A4468E">
      <w:rPr>
        <w:sz w:val="20"/>
        <w:lang w:val="fr-FR"/>
      </w:rPr>
      <w:t>Invitation to</w:t>
    </w:r>
    <w:r w:rsidR="000C2AE8">
      <w:rPr>
        <w:sz w:val="20"/>
      </w:rPr>
      <w:t xml:space="preserve"> Tender</w:t>
    </w:r>
    <w:r w:rsidR="000C2AE8" w:rsidRPr="00A4468E">
      <w:rPr>
        <w:sz w:val="20"/>
        <w:lang w:val="fr-FR"/>
      </w:rPr>
      <w:t xml:space="preserve"> </w:t>
    </w:r>
    <w:r w:rsidR="000C2AE8" w:rsidRPr="00A4468E">
      <w:rPr>
        <w:sz w:val="20"/>
        <w:lang w:val="fr-FR"/>
      </w:rPr>
      <w:tab/>
    </w:r>
    <w:r w:rsidR="000C2AE8" w:rsidRPr="00A4468E">
      <w:rPr>
        <w:sz w:val="20"/>
        <w:lang w:val="fr-FR"/>
      </w:rPr>
      <w:tab/>
    </w:r>
    <w:r w:rsidR="000C2AE8">
      <w:rPr>
        <w:sz w:val="20"/>
        <w:lang w:val="fr-FR"/>
      </w:rPr>
      <w:t>tfl_scp_0020</w:t>
    </w:r>
    <w:r w:rsidR="00902510">
      <w:rPr>
        <w:sz w:val="20"/>
        <w:lang w:val="fr-FR"/>
      </w:rPr>
      <w:t>45</w:t>
    </w:r>
    <w:r w:rsidR="000C2AE8">
      <w:rPr>
        <w:sz w:val="20"/>
        <w:lang w:val="fr-FR"/>
      </w:rPr>
      <w:t xml:space="preserve">            </w:t>
    </w:r>
    <w:r w:rsidR="000C2AE8" w:rsidRPr="00113E43">
      <w:rPr>
        <w:sz w:val="20"/>
        <w:lang w:val="fr-FR"/>
      </w:rPr>
      <w:tab/>
    </w:r>
    <w:r w:rsidR="000C2AE8" w:rsidRPr="00CF51B2">
      <w:rPr>
        <w:sz w:val="20"/>
      </w:rPr>
      <w:t>Confidential</w:t>
    </w:r>
    <w:r w:rsidR="000C2AE8">
      <w:rPr>
        <w:sz w:val="20"/>
      </w:rPr>
      <w:t xml:space="preserve"> </w:t>
    </w:r>
  </w:p>
  <w:p w14:paraId="300B8C2B" w14:textId="48248DE1" w:rsidR="000C2AE8" w:rsidRPr="003E30D3" w:rsidRDefault="000C2AE8" w:rsidP="00302740">
    <w:pPr>
      <w:pStyle w:val="Header"/>
    </w:pPr>
    <w:r w:rsidRPr="006F13C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56A"/>
    <w:multiLevelType w:val="multilevel"/>
    <w:tmpl w:val="CF8CA444"/>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3" w15:restartNumberingAfterBreak="0">
    <w:nsid w:val="0D1B0330"/>
    <w:multiLevelType w:val="multilevel"/>
    <w:tmpl w:val="43C415F2"/>
    <w:lvl w:ilvl="0">
      <w:start w:val="1"/>
      <w:numFmt w:val="decimal"/>
      <w:pStyle w:val="CCHead1"/>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4" w15:restartNumberingAfterBreak="0">
    <w:nsid w:val="0D663C91"/>
    <w:multiLevelType w:val="hybridMultilevel"/>
    <w:tmpl w:val="B424750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6" w15:restartNumberingAfterBreak="0">
    <w:nsid w:val="147D2F0B"/>
    <w:multiLevelType w:val="hybridMultilevel"/>
    <w:tmpl w:val="F04047CA"/>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1E428A"/>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6E2070C"/>
    <w:multiLevelType w:val="multilevel"/>
    <w:tmpl w:val="6BA62E7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cs="Aria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1288"/>
        </w:tabs>
        <w:ind w:left="1288"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9A74AC1"/>
    <w:multiLevelType w:val="multilevel"/>
    <w:tmpl w:val="576E8130"/>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283C28"/>
    <w:multiLevelType w:val="hybridMultilevel"/>
    <w:tmpl w:val="2142466E"/>
    <w:lvl w:ilvl="0" w:tplc="4226FB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7597E"/>
    <w:multiLevelType w:val="multilevel"/>
    <w:tmpl w:val="9B3E0EA8"/>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2" w15:restartNumberingAfterBreak="0">
    <w:nsid w:val="295D038F"/>
    <w:multiLevelType w:val="hybridMultilevel"/>
    <w:tmpl w:val="6930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734D2"/>
    <w:multiLevelType w:val="hybridMultilevel"/>
    <w:tmpl w:val="492E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35077"/>
    <w:multiLevelType w:val="hybridMultilevel"/>
    <w:tmpl w:val="9166A060"/>
    <w:lvl w:ilvl="0" w:tplc="53BA6B3C">
      <w:start w:val="1"/>
      <w:numFmt w:val="bullet"/>
      <w:pStyle w:val="Bullets"/>
      <w:lvlText w:val=""/>
      <w:lvlJc w:val="left"/>
      <w:pPr>
        <w:tabs>
          <w:tab w:val="num" w:pos="1066"/>
        </w:tabs>
        <w:ind w:left="1066" w:hanging="346"/>
      </w:pPr>
      <w:rPr>
        <w:rFonts w:ascii="Symbol" w:hAnsi="Symbol" w:hint="default"/>
        <w:sz w:val="16"/>
      </w:rPr>
    </w:lvl>
    <w:lvl w:ilvl="1" w:tplc="424A8950">
      <w:start w:val="1"/>
      <w:numFmt w:val="lowerRoman"/>
      <w:lvlText w:val="%2"/>
      <w:lvlJc w:val="left"/>
      <w:pPr>
        <w:tabs>
          <w:tab w:val="num" w:pos="1429"/>
        </w:tabs>
        <w:ind w:left="1429" w:hanging="360"/>
      </w:pPr>
      <w:rPr>
        <w:rFonts w:hint="default"/>
      </w:rPr>
    </w:lvl>
    <w:lvl w:ilvl="2" w:tplc="4D2C13D2">
      <w:start w:val="1"/>
      <w:numFmt w:val="bullet"/>
      <w:lvlText w:val=""/>
      <w:lvlJc w:val="left"/>
      <w:pPr>
        <w:tabs>
          <w:tab w:val="num" w:pos="2149"/>
        </w:tabs>
        <w:ind w:left="2149" w:hanging="360"/>
      </w:pPr>
      <w:rPr>
        <w:rFonts w:ascii="Wingdings" w:hAnsi="Wingdings" w:hint="default"/>
      </w:rPr>
    </w:lvl>
    <w:lvl w:ilvl="3" w:tplc="DEC6D3AC">
      <w:start w:val="1"/>
      <w:numFmt w:val="bullet"/>
      <w:lvlText w:val=""/>
      <w:lvlJc w:val="left"/>
      <w:pPr>
        <w:tabs>
          <w:tab w:val="num" w:pos="2869"/>
        </w:tabs>
        <w:ind w:left="2869" w:hanging="360"/>
      </w:pPr>
      <w:rPr>
        <w:rFonts w:ascii="Symbol" w:hAnsi="Symbol" w:hint="default"/>
      </w:rPr>
    </w:lvl>
    <w:lvl w:ilvl="4" w:tplc="F13C2312">
      <w:start w:val="1"/>
      <w:numFmt w:val="bullet"/>
      <w:lvlText w:val="o"/>
      <w:lvlJc w:val="left"/>
      <w:pPr>
        <w:tabs>
          <w:tab w:val="num" w:pos="3589"/>
        </w:tabs>
        <w:ind w:left="3589" w:hanging="360"/>
      </w:pPr>
      <w:rPr>
        <w:rFonts w:ascii="Courier New" w:hAnsi="Courier New" w:cs="Courier New" w:hint="default"/>
      </w:rPr>
    </w:lvl>
    <w:lvl w:ilvl="5" w:tplc="D82C9B34">
      <w:start w:val="1"/>
      <w:numFmt w:val="bullet"/>
      <w:lvlText w:val=""/>
      <w:lvlJc w:val="left"/>
      <w:pPr>
        <w:tabs>
          <w:tab w:val="num" w:pos="4309"/>
        </w:tabs>
        <w:ind w:left="4309" w:hanging="360"/>
      </w:pPr>
      <w:rPr>
        <w:rFonts w:ascii="Wingdings" w:hAnsi="Wingdings" w:hint="default"/>
      </w:rPr>
    </w:lvl>
    <w:lvl w:ilvl="6" w:tplc="94B8FDF8">
      <w:start w:val="1"/>
      <w:numFmt w:val="bullet"/>
      <w:lvlText w:val=""/>
      <w:lvlJc w:val="left"/>
      <w:pPr>
        <w:tabs>
          <w:tab w:val="num" w:pos="5029"/>
        </w:tabs>
        <w:ind w:left="5029" w:hanging="360"/>
      </w:pPr>
      <w:rPr>
        <w:rFonts w:ascii="Symbol" w:hAnsi="Symbol" w:hint="default"/>
      </w:rPr>
    </w:lvl>
    <w:lvl w:ilvl="7" w:tplc="BB740924">
      <w:start w:val="1"/>
      <w:numFmt w:val="bullet"/>
      <w:lvlText w:val="o"/>
      <w:lvlJc w:val="left"/>
      <w:pPr>
        <w:tabs>
          <w:tab w:val="num" w:pos="5749"/>
        </w:tabs>
        <w:ind w:left="5749" w:hanging="360"/>
      </w:pPr>
      <w:rPr>
        <w:rFonts w:ascii="Courier New" w:hAnsi="Courier New" w:cs="Courier New" w:hint="default"/>
      </w:rPr>
    </w:lvl>
    <w:lvl w:ilvl="8" w:tplc="1A72DE58">
      <w:start w:val="1"/>
      <w:numFmt w:val="bullet"/>
      <w:lvlText w:val=""/>
      <w:lvlJc w:val="left"/>
      <w:pPr>
        <w:tabs>
          <w:tab w:val="num" w:pos="6469"/>
        </w:tabs>
        <w:ind w:left="6469" w:hanging="360"/>
      </w:pPr>
      <w:rPr>
        <w:rFonts w:ascii="Wingdings" w:hAnsi="Wingdings" w:hint="default"/>
      </w:rPr>
    </w:lvl>
  </w:abstractNum>
  <w:abstractNum w:abstractNumId="17" w15:restartNumberingAfterBreak="0">
    <w:nsid w:val="34EC057C"/>
    <w:multiLevelType w:val="multilevel"/>
    <w:tmpl w:val="D9785008"/>
    <w:lvl w:ilvl="0">
      <w:start w:val="1"/>
      <w:numFmt w:val="decimal"/>
      <w:pStyle w:val="Submissionheading1"/>
      <w:lvlText w:val="%1"/>
      <w:lvlJc w:val="left"/>
      <w:pPr>
        <w:ind w:left="432" w:hanging="432"/>
      </w:pPr>
      <w:rPr>
        <w:rFonts w:hint="default"/>
      </w:rPr>
    </w:lvl>
    <w:lvl w:ilvl="1">
      <w:start w:val="1"/>
      <w:numFmt w:val="decimal"/>
      <w:pStyle w:val="Submissionheading2"/>
      <w:lvlText w:val="%1.%2"/>
      <w:lvlJc w:val="left"/>
      <w:pPr>
        <w:ind w:left="5822" w:hanging="576"/>
      </w:pPr>
      <w:rPr>
        <w:rFonts w:hint="default"/>
        <w:b w:val="0"/>
        <w:color w:val="auto"/>
      </w:rPr>
    </w:lvl>
    <w:lvl w:ilvl="2">
      <w:start w:val="1"/>
      <w:numFmt w:val="decimal"/>
      <w:lvlText w:val="%1.%2.%3"/>
      <w:lvlJc w:val="left"/>
      <w:pPr>
        <w:ind w:left="720" w:hanging="720"/>
      </w:pPr>
      <w:rPr>
        <w:rFonts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590CA3"/>
    <w:multiLevelType w:val="multilevel"/>
    <w:tmpl w:val="91C254EE"/>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19"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611EF5"/>
    <w:multiLevelType w:val="hybridMultilevel"/>
    <w:tmpl w:val="C4EE5DB6"/>
    <w:lvl w:ilvl="0" w:tplc="697C2D80">
      <w:start w:val="1"/>
      <w:numFmt w:val="bullet"/>
      <w:pStyle w:val="BullList1"/>
      <w:lvlText w:val=""/>
      <w:lvlJc w:val="left"/>
      <w:pPr>
        <w:tabs>
          <w:tab w:val="num" w:pos="360"/>
        </w:tabs>
        <w:ind w:left="360" w:hanging="360"/>
      </w:pPr>
      <w:rPr>
        <w:rFonts w:ascii="Wingdings" w:hAnsi="Wingdings" w:hint="default"/>
      </w:rPr>
    </w:lvl>
    <w:lvl w:ilvl="1" w:tplc="E2D477A0">
      <w:start w:val="1"/>
      <w:numFmt w:val="bullet"/>
      <w:lvlText w:val=""/>
      <w:lvlJc w:val="left"/>
      <w:pPr>
        <w:tabs>
          <w:tab w:val="num" w:pos="1080"/>
        </w:tabs>
        <w:ind w:left="1080" w:hanging="360"/>
      </w:pPr>
      <w:rPr>
        <w:rFonts w:ascii="Symbol" w:hAnsi="Symbol" w:hint="default"/>
      </w:rPr>
    </w:lvl>
    <w:lvl w:ilvl="2" w:tplc="D6F06732" w:tentative="1">
      <w:start w:val="1"/>
      <w:numFmt w:val="bullet"/>
      <w:lvlText w:val=""/>
      <w:lvlJc w:val="left"/>
      <w:pPr>
        <w:tabs>
          <w:tab w:val="num" w:pos="1800"/>
        </w:tabs>
        <w:ind w:left="1800" w:hanging="360"/>
      </w:pPr>
      <w:rPr>
        <w:rFonts w:ascii="Wingdings" w:hAnsi="Wingdings" w:hint="default"/>
      </w:rPr>
    </w:lvl>
    <w:lvl w:ilvl="3" w:tplc="47C6FCEC" w:tentative="1">
      <w:start w:val="1"/>
      <w:numFmt w:val="bullet"/>
      <w:lvlText w:val=""/>
      <w:lvlJc w:val="left"/>
      <w:pPr>
        <w:tabs>
          <w:tab w:val="num" w:pos="2520"/>
        </w:tabs>
        <w:ind w:left="2520" w:hanging="360"/>
      </w:pPr>
      <w:rPr>
        <w:rFonts w:ascii="Symbol" w:hAnsi="Symbol" w:hint="default"/>
      </w:rPr>
    </w:lvl>
    <w:lvl w:ilvl="4" w:tplc="6ED8D218" w:tentative="1">
      <w:start w:val="1"/>
      <w:numFmt w:val="bullet"/>
      <w:lvlText w:val="o"/>
      <w:lvlJc w:val="left"/>
      <w:pPr>
        <w:tabs>
          <w:tab w:val="num" w:pos="3240"/>
        </w:tabs>
        <w:ind w:left="3240" w:hanging="360"/>
      </w:pPr>
      <w:rPr>
        <w:rFonts w:ascii="Courier New" w:hAnsi="Courier New" w:hint="default"/>
      </w:rPr>
    </w:lvl>
    <w:lvl w:ilvl="5" w:tplc="79C02630" w:tentative="1">
      <w:start w:val="1"/>
      <w:numFmt w:val="bullet"/>
      <w:lvlText w:val=""/>
      <w:lvlJc w:val="left"/>
      <w:pPr>
        <w:tabs>
          <w:tab w:val="num" w:pos="3960"/>
        </w:tabs>
        <w:ind w:left="3960" w:hanging="360"/>
      </w:pPr>
      <w:rPr>
        <w:rFonts w:ascii="Wingdings" w:hAnsi="Wingdings" w:hint="default"/>
      </w:rPr>
    </w:lvl>
    <w:lvl w:ilvl="6" w:tplc="5178F430" w:tentative="1">
      <w:start w:val="1"/>
      <w:numFmt w:val="bullet"/>
      <w:lvlText w:val=""/>
      <w:lvlJc w:val="left"/>
      <w:pPr>
        <w:tabs>
          <w:tab w:val="num" w:pos="4680"/>
        </w:tabs>
        <w:ind w:left="4680" w:hanging="360"/>
      </w:pPr>
      <w:rPr>
        <w:rFonts w:ascii="Symbol" w:hAnsi="Symbol" w:hint="default"/>
      </w:rPr>
    </w:lvl>
    <w:lvl w:ilvl="7" w:tplc="75827850" w:tentative="1">
      <w:start w:val="1"/>
      <w:numFmt w:val="bullet"/>
      <w:lvlText w:val="o"/>
      <w:lvlJc w:val="left"/>
      <w:pPr>
        <w:tabs>
          <w:tab w:val="num" w:pos="5400"/>
        </w:tabs>
        <w:ind w:left="5400" w:hanging="360"/>
      </w:pPr>
      <w:rPr>
        <w:rFonts w:ascii="Courier New" w:hAnsi="Courier New" w:hint="default"/>
      </w:rPr>
    </w:lvl>
    <w:lvl w:ilvl="8" w:tplc="F28448D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2" w15:restartNumberingAfterBreak="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8548A4"/>
    <w:multiLevelType w:val="hybridMultilevel"/>
    <w:tmpl w:val="AB08BB58"/>
    <w:lvl w:ilvl="0" w:tplc="87C892B0">
      <w:start w:val="1"/>
      <w:numFmt w:val="bullet"/>
      <w:pStyle w:val="ListParagraphL3"/>
      <w:lvlText w:val=""/>
      <w:lvlJc w:val="left"/>
      <w:pPr>
        <w:ind w:left="720" w:hanging="360"/>
      </w:pPr>
      <w:rPr>
        <w:rFonts w:ascii="Symbol" w:hAnsi="Symbol" w:hint="default"/>
      </w:rPr>
    </w:lvl>
    <w:lvl w:ilvl="1" w:tplc="0B561DAC">
      <w:start w:val="1"/>
      <w:numFmt w:val="bullet"/>
      <w:lvlText w:val="o"/>
      <w:lvlJc w:val="left"/>
      <w:pPr>
        <w:ind w:left="1440" w:hanging="360"/>
      </w:pPr>
      <w:rPr>
        <w:rFonts w:ascii="Courier New" w:hAnsi="Courier New" w:cs="Courier New" w:hint="default"/>
      </w:rPr>
    </w:lvl>
    <w:lvl w:ilvl="2" w:tplc="B93CB18E">
      <w:start w:val="1"/>
      <w:numFmt w:val="bullet"/>
      <w:lvlText w:val=""/>
      <w:lvlJc w:val="left"/>
      <w:pPr>
        <w:ind w:left="2160" w:hanging="360"/>
      </w:pPr>
      <w:rPr>
        <w:rFonts w:ascii="Wingdings" w:hAnsi="Wingdings" w:hint="default"/>
      </w:rPr>
    </w:lvl>
    <w:lvl w:ilvl="3" w:tplc="24B45354">
      <w:start w:val="1"/>
      <w:numFmt w:val="bullet"/>
      <w:lvlText w:val=""/>
      <w:lvlJc w:val="left"/>
      <w:pPr>
        <w:ind w:left="2880" w:hanging="360"/>
      </w:pPr>
      <w:rPr>
        <w:rFonts w:ascii="Symbol" w:hAnsi="Symbol" w:hint="default"/>
      </w:rPr>
    </w:lvl>
    <w:lvl w:ilvl="4" w:tplc="33F23694" w:tentative="1">
      <w:start w:val="1"/>
      <w:numFmt w:val="bullet"/>
      <w:lvlText w:val="o"/>
      <w:lvlJc w:val="left"/>
      <w:pPr>
        <w:ind w:left="3600" w:hanging="360"/>
      </w:pPr>
      <w:rPr>
        <w:rFonts w:ascii="Courier New" w:hAnsi="Courier New" w:cs="Courier New" w:hint="default"/>
      </w:rPr>
    </w:lvl>
    <w:lvl w:ilvl="5" w:tplc="4032270A" w:tentative="1">
      <w:start w:val="1"/>
      <w:numFmt w:val="bullet"/>
      <w:lvlText w:val=""/>
      <w:lvlJc w:val="left"/>
      <w:pPr>
        <w:ind w:left="4320" w:hanging="360"/>
      </w:pPr>
      <w:rPr>
        <w:rFonts w:ascii="Wingdings" w:hAnsi="Wingdings" w:hint="default"/>
      </w:rPr>
    </w:lvl>
    <w:lvl w:ilvl="6" w:tplc="0590A822" w:tentative="1">
      <w:start w:val="1"/>
      <w:numFmt w:val="bullet"/>
      <w:lvlText w:val=""/>
      <w:lvlJc w:val="left"/>
      <w:pPr>
        <w:ind w:left="5040" w:hanging="360"/>
      </w:pPr>
      <w:rPr>
        <w:rFonts w:ascii="Symbol" w:hAnsi="Symbol" w:hint="default"/>
      </w:rPr>
    </w:lvl>
    <w:lvl w:ilvl="7" w:tplc="8ED281B8" w:tentative="1">
      <w:start w:val="1"/>
      <w:numFmt w:val="bullet"/>
      <w:lvlText w:val="o"/>
      <w:lvlJc w:val="left"/>
      <w:pPr>
        <w:ind w:left="5760" w:hanging="360"/>
      </w:pPr>
      <w:rPr>
        <w:rFonts w:ascii="Courier New" w:hAnsi="Courier New" w:cs="Courier New" w:hint="default"/>
      </w:rPr>
    </w:lvl>
    <w:lvl w:ilvl="8" w:tplc="E0C68CEC" w:tentative="1">
      <w:start w:val="1"/>
      <w:numFmt w:val="bullet"/>
      <w:lvlText w:val=""/>
      <w:lvlJc w:val="left"/>
      <w:pPr>
        <w:ind w:left="6480" w:hanging="360"/>
      </w:pPr>
      <w:rPr>
        <w:rFonts w:ascii="Wingdings" w:hAnsi="Wingdings" w:hint="default"/>
      </w:rPr>
    </w:lvl>
  </w:abstractNum>
  <w:abstractNum w:abstractNumId="24" w15:restartNumberingAfterBreak="0">
    <w:nsid w:val="4EC236B1"/>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0701F85"/>
    <w:multiLevelType w:val="hybridMultilevel"/>
    <w:tmpl w:val="DA3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65B7B"/>
    <w:multiLevelType w:val="hybridMultilevel"/>
    <w:tmpl w:val="9BF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91888"/>
    <w:multiLevelType w:val="hybridMultilevel"/>
    <w:tmpl w:val="9CF2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5763B"/>
    <w:multiLevelType w:val="hybridMultilevel"/>
    <w:tmpl w:val="08DC52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CE6C2F"/>
    <w:multiLevelType w:val="multilevel"/>
    <w:tmpl w:val="B0AADBF4"/>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52E73864"/>
    <w:multiLevelType w:val="hybridMultilevel"/>
    <w:tmpl w:val="03AE8C10"/>
    <w:lvl w:ilvl="0" w:tplc="438A7DBC">
      <w:start w:val="1"/>
      <w:numFmt w:val="bullet"/>
      <w:pStyle w:val="BulletNormal"/>
      <w:lvlText w:val=""/>
      <w:lvlJc w:val="left"/>
      <w:pPr>
        <w:tabs>
          <w:tab w:val="num" w:pos="720"/>
        </w:tabs>
        <w:ind w:left="720" w:hanging="360"/>
      </w:pPr>
      <w:rPr>
        <w:rFonts w:ascii="Symbol" w:hAnsi="Symbol" w:hint="default"/>
      </w:rPr>
    </w:lvl>
    <w:lvl w:ilvl="1" w:tplc="22069270">
      <w:start w:val="1"/>
      <w:numFmt w:val="bullet"/>
      <w:lvlText w:val="o"/>
      <w:lvlJc w:val="left"/>
      <w:pPr>
        <w:tabs>
          <w:tab w:val="num" w:pos="1440"/>
        </w:tabs>
        <w:ind w:left="1440" w:hanging="360"/>
      </w:pPr>
      <w:rPr>
        <w:rFonts w:ascii="Courier New" w:hAnsi="Courier New" w:hint="default"/>
      </w:rPr>
    </w:lvl>
    <w:lvl w:ilvl="2" w:tplc="3A2404AC">
      <w:start w:val="1"/>
      <w:numFmt w:val="bullet"/>
      <w:lvlText w:val=""/>
      <w:lvlJc w:val="left"/>
      <w:pPr>
        <w:tabs>
          <w:tab w:val="num" w:pos="2160"/>
        </w:tabs>
        <w:ind w:left="2160" w:hanging="360"/>
      </w:pPr>
      <w:rPr>
        <w:rFonts w:ascii="Wingdings" w:hAnsi="Wingdings" w:hint="default"/>
      </w:rPr>
    </w:lvl>
    <w:lvl w:ilvl="3" w:tplc="AC98B046">
      <w:start w:val="1"/>
      <w:numFmt w:val="bullet"/>
      <w:lvlText w:val=""/>
      <w:lvlJc w:val="left"/>
      <w:pPr>
        <w:tabs>
          <w:tab w:val="num" w:pos="2880"/>
        </w:tabs>
        <w:ind w:left="2880" w:hanging="360"/>
      </w:pPr>
      <w:rPr>
        <w:rFonts w:ascii="Symbol" w:hAnsi="Symbol" w:hint="default"/>
      </w:rPr>
    </w:lvl>
    <w:lvl w:ilvl="4" w:tplc="F0BE73EE">
      <w:start w:val="1"/>
      <w:numFmt w:val="bullet"/>
      <w:lvlText w:val="o"/>
      <w:lvlJc w:val="left"/>
      <w:pPr>
        <w:tabs>
          <w:tab w:val="num" w:pos="3600"/>
        </w:tabs>
        <w:ind w:left="3600" w:hanging="360"/>
      </w:pPr>
      <w:rPr>
        <w:rFonts w:ascii="Courier New" w:hAnsi="Courier New" w:hint="default"/>
      </w:rPr>
    </w:lvl>
    <w:lvl w:ilvl="5" w:tplc="D7CAE2D8">
      <w:start w:val="1"/>
      <w:numFmt w:val="bullet"/>
      <w:lvlText w:val=""/>
      <w:lvlJc w:val="left"/>
      <w:pPr>
        <w:tabs>
          <w:tab w:val="num" w:pos="4320"/>
        </w:tabs>
        <w:ind w:left="4320" w:hanging="360"/>
      </w:pPr>
      <w:rPr>
        <w:rFonts w:ascii="Wingdings" w:hAnsi="Wingdings" w:hint="default"/>
      </w:rPr>
    </w:lvl>
    <w:lvl w:ilvl="6" w:tplc="144AE336">
      <w:start w:val="1"/>
      <w:numFmt w:val="bullet"/>
      <w:lvlText w:val=""/>
      <w:lvlJc w:val="left"/>
      <w:pPr>
        <w:tabs>
          <w:tab w:val="num" w:pos="5040"/>
        </w:tabs>
        <w:ind w:left="5040" w:hanging="360"/>
      </w:pPr>
      <w:rPr>
        <w:rFonts w:ascii="Symbol" w:hAnsi="Symbol" w:hint="default"/>
      </w:rPr>
    </w:lvl>
    <w:lvl w:ilvl="7" w:tplc="4F246CBA">
      <w:start w:val="1"/>
      <w:numFmt w:val="bullet"/>
      <w:lvlText w:val="o"/>
      <w:lvlJc w:val="left"/>
      <w:pPr>
        <w:tabs>
          <w:tab w:val="num" w:pos="5760"/>
        </w:tabs>
        <w:ind w:left="5760" w:hanging="360"/>
      </w:pPr>
      <w:rPr>
        <w:rFonts w:ascii="Courier New" w:hAnsi="Courier New" w:hint="default"/>
      </w:rPr>
    </w:lvl>
    <w:lvl w:ilvl="8" w:tplc="BA7A65D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3A59C5"/>
    <w:multiLevelType w:val="hybridMultilevel"/>
    <w:tmpl w:val="BA04AD3A"/>
    <w:lvl w:ilvl="0" w:tplc="64BE6230">
      <w:start w:val="1"/>
      <w:numFmt w:val="bullet"/>
      <w:lvlText w:val=""/>
      <w:lvlJc w:val="left"/>
      <w:pPr>
        <w:ind w:left="927" w:hanging="360"/>
      </w:pPr>
      <w:rPr>
        <w:rFonts w:ascii="Symbol" w:hAnsi="Symbol" w:hint="default"/>
      </w:rPr>
    </w:lvl>
    <w:lvl w:ilvl="1" w:tplc="64663AF2">
      <w:start w:val="1"/>
      <w:numFmt w:val="bullet"/>
      <w:lvlText w:val=""/>
      <w:lvlJc w:val="left"/>
      <w:pPr>
        <w:ind w:left="1647" w:hanging="360"/>
      </w:pPr>
      <w:rPr>
        <w:rFonts w:ascii="Symbol" w:hAnsi="Symbol" w:hint="default"/>
      </w:rPr>
    </w:lvl>
    <w:lvl w:ilvl="2" w:tplc="B4EC6898">
      <w:start w:val="1"/>
      <w:numFmt w:val="decimal"/>
      <w:lvlText w:val="%3)"/>
      <w:lvlJc w:val="left"/>
      <w:pPr>
        <w:ind w:left="2367" w:hanging="360"/>
      </w:pPr>
      <w:rPr>
        <w:rFonts w:eastAsia="SimSun" w:hint="default"/>
      </w:rPr>
    </w:lvl>
    <w:lvl w:ilvl="3" w:tplc="ECCE5BBA" w:tentative="1">
      <w:start w:val="1"/>
      <w:numFmt w:val="bullet"/>
      <w:lvlText w:val=""/>
      <w:lvlJc w:val="left"/>
      <w:pPr>
        <w:ind w:left="3087" w:hanging="360"/>
      </w:pPr>
      <w:rPr>
        <w:rFonts w:ascii="Symbol" w:hAnsi="Symbol" w:hint="default"/>
      </w:rPr>
    </w:lvl>
    <w:lvl w:ilvl="4" w:tplc="62D6311A" w:tentative="1">
      <w:start w:val="1"/>
      <w:numFmt w:val="bullet"/>
      <w:lvlText w:val="o"/>
      <w:lvlJc w:val="left"/>
      <w:pPr>
        <w:ind w:left="3807" w:hanging="360"/>
      </w:pPr>
      <w:rPr>
        <w:rFonts w:ascii="Courier New" w:hAnsi="Courier New" w:cs="Courier New" w:hint="default"/>
      </w:rPr>
    </w:lvl>
    <w:lvl w:ilvl="5" w:tplc="3BCA4226" w:tentative="1">
      <w:start w:val="1"/>
      <w:numFmt w:val="bullet"/>
      <w:lvlText w:val=""/>
      <w:lvlJc w:val="left"/>
      <w:pPr>
        <w:ind w:left="4527" w:hanging="360"/>
      </w:pPr>
      <w:rPr>
        <w:rFonts w:ascii="Wingdings" w:hAnsi="Wingdings" w:hint="default"/>
      </w:rPr>
    </w:lvl>
    <w:lvl w:ilvl="6" w:tplc="27C40EC6" w:tentative="1">
      <w:start w:val="1"/>
      <w:numFmt w:val="bullet"/>
      <w:lvlText w:val=""/>
      <w:lvlJc w:val="left"/>
      <w:pPr>
        <w:ind w:left="5247" w:hanging="360"/>
      </w:pPr>
      <w:rPr>
        <w:rFonts w:ascii="Symbol" w:hAnsi="Symbol" w:hint="default"/>
      </w:rPr>
    </w:lvl>
    <w:lvl w:ilvl="7" w:tplc="1E32E59E" w:tentative="1">
      <w:start w:val="1"/>
      <w:numFmt w:val="bullet"/>
      <w:lvlText w:val="o"/>
      <w:lvlJc w:val="left"/>
      <w:pPr>
        <w:ind w:left="5967" w:hanging="360"/>
      </w:pPr>
      <w:rPr>
        <w:rFonts w:ascii="Courier New" w:hAnsi="Courier New" w:cs="Courier New" w:hint="default"/>
      </w:rPr>
    </w:lvl>
    <w:lvl w:ilvl="8" w:tplc="956CEEE0" w:tentative="1">
      <w:start w:val="1"/>
      <w:numFmt w:val="bullet"/>
      <w:lvlText w:val=""/>
      <w:lvlJc w:val="left"/>
      <w:pPr>
        <w:ind w:left="6687" w:hanging="360"/>
      </w:pPr>
      <w:rPr>
        <w:rFonts w:ascii="Wingdings" w:hAnsi="Wingdings" w:hint="default"/>
      </w:rPr>
    </w:lvl>
  </w:abstractNum>
  <w:abstractNum w:abstractNumId="32" w15:restartNumberingAfterBreak="0">
    <w:nsid w:val="56274ED3"/>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FE45BF"/>
    <w:multiLevelType w:val="hybridMultilevel"/>
    <w:tmpl w:val="FA20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5DF37378"/>
    <w:multiLevelType w:val="multilevel"/>
    <w:tmpl w:val="B67EAF1C"/>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215B04"/>
    <w:multiLevelType w:val="multilevel"/>
    <w:tmpl w:val="5DDE6268"/>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7" w15:restartNumberingAfterBreak="0">
    <w:nsid w:val="60A3076B"/>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2BC154C"/>
    <w:multiLevelType w:val="hybridMultilevel"/>
    <w:tmpl w:val="F1C21ED2"/>
    <w:lvl w:ilvl="0" w:tplc="A43E8B90">
      <w:start w:val="1"/>
      <w:numFmt w:val="bullet"/>
      <w:pStyle w:val="TOC3"/>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9" w15:restartNumberingAfterBreak="0">
    <w:nsid w:val="6356166A"/>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E2726F2"/>
    <w:multiLevelType w:val="hybridMultilevel"/>
    <w:tmpl w:val="A258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4F0E6A"/>
    <w:multiLevelType w:val="hybridMultilevel"/>
    <w:tmpl w:val="6A32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35025"/>
    <w:multiLevelType w:val="hybridMultilevel"/>
    <w:tmpl w:val="DED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44" w15:restartNumberingAfterBreak="0">
    <w:nsid w:val="72882178"/>
    <w:multiLevelType w:val="multilevel"/>
    <w:tmpl w:val="EB56D236"/>
    <w:lvl w:ilvl="0">
      <w:start w:val="1"/>
      <w:numFmt w:val="decimal"/>
      <w:pStyle w:val="GuidanceBullet1"/>
      <w:lvlText w:val="%1"/>
      <w:lvlJc w:val="left"/>
      <w:pPr>
        <w:ind w:left="720" w:hanging="360"/>
      </w:pPr>
      <w:rPr>
        <w:rFonts w:hint="default"/>
        <w:b/>
      </w:rPr>
    </w:lvl>
    <w:lvl w:ilvl="1">
      <w:start w:val="1"/>
      <w:numFmt w:val="decimal"/>
      <w:lvlText w:val="%1.%2"/>
      <w:lvlJc w:val="left"/>
      <w:pPr>
        <w:ind w:left="1211" w:hanging="360"/>
      </w:pPr>
      <w:rPr>
        <w:rFonts w:hint="default"/>
        <w:b w:val="0"/>
        <w:i w:val="0"/>
        <w:color w:val="auto"/>
      </w:rPr>
    </w:lvl>
    <w:lvl w:ilvl="2">
      <w:start w:val="1"/>
      <w:numFmt w:val="lowerLetter"/>
      <w:lvlText w:val="%3)"/>
      <w:lvlJc w:val="left"/>
      <w:pPr>
        <w:ind w:left="2520" w:hanging="720"/>
      </w:pPr>
      <w:rPr>
        <w:rFonts w:hint="default"/>
        <w:i w:val="0"/>
        <w:color w:val="auto"/>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5" w15:restartNumberingAfterBreak="0">
    <w:nsid w:val="739A34A4"/>
    <w:multiLevelType w:val="hybridMultilevel"/>
    <w:tmpl w:val="8898B622"/>
    <w:lvl w:ilvl="0" w:tplc="1ACE945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A4987"/>
    <w:multiLevelType w:val="hybridMultilevel"/>
    <w:tmpl w:val="B1E401EA"/>
    <w:lvl w:ilvl="0" w:tplc="345C1D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75371E6"/>
    <w:multiLevelType w:val="multilevel"/>
    <w:tmpl w:val="8B441CC0"/>
    <w:lvl w:ilvl="0">
      <w:start w:val="1"/>
      <w:numFmt w:val="decimal"/>
      <w:lvlText w:val="%1."/>
      <w:lvlJc w:val="left"/>
      <w:pPr>
        <w:ind w:left="1571" w:hanging="360"/>
      </w:pPr>
      <w:rPr>
        <w:rFonts w:hint="default"/>
      </w:rPr>
    </w:lvl>
    <w:lvl w:ilvl="1">
      <w:start w:val="1"/>
      <w:numFmt w:val="decimal"/>
      <w:isLgl/>
      <w:lvlText w:val="%1.%2"/>
      <w:lvlJc w:val="left"/>
      <w:pPr>
        <w:ind w:left="1941" w:hanging="730"/>
      </w:pPr>
      <w:rPr>
        <w:rFonts w:hint="default"/>
      </w:rPr>
    </w:lvl>
    <w:lvl w:ilvl="2">
      <w:start w:val="5"/>
      <w:numFmt w:val="decimal"/>
      <w:isLgl/>
      <w:lvlText w:val="%1.%2.%3"/>
      <w:lvlJc w:val="left"/>
      <w:pPr>
        <w:ind w:left="1941" w:hanging="730"/>
      </w:pPr>
      <w:rPr>
        <w:rFonts w:hint="default"/>
      </w:rPr>
    </w:lvl>
    <w:lvl w:ilvl="3">
      <w:start w:val="4"/>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num w:numId="1">
    <w:abstractNumId w:val="9"/>
  </w:num>
  <w:num w:numId="2">
    <w:abstractNumId w:val="33"/>
  </w:num>
  <w:num w:numId="3">
    <w:abstractNumId w:val="13"/>
  </w:num>
  <w:num w:numId="4">
    <w:abstractNumId w:val="21"/>
  </w:num>
  <w:num w:numId="5">
    <w:abstractNumId w:val="16"/>
  </w:num>
  <w:num w:numId="6">
    <w:abstractNumId w:val="8"/>
  </w:num>
  <w:num w:numId="7">
    <w:abstractNumId w:val="1"/>
  </w:num>
  <w:num w:numId="8">
    <w:abstractNumId w:val="2"/>
  </w:num>
  <w:num w:numId="9">
    <w:abstractNumId w:val="20"/>
  </w:num>
  <w:num w:numId="10">
    <w:abstractNumId w:val="3"/>
  </w:num>
  <w:num w:numId="11">
    <w:abstractNumId w:val="29"/>
  </w:num>
  <w:num w:numId="12">
    <w:abstractNumId w:val="30"/>
  </w:num>
  <w:num w:numId="13">
    <w:abstractNumId w:val="19"/>
  </w:num>
  <w:num w:numId="14">
    <w:abstractNumId w:val="0"/>
  </w:num>
  <w:num w:numId="15">
    <w:abstractNumId w:val="11"/>
  </w:num>
  <w:num w:numId="16">
    <w:abstractNumId w:val="35"/>
  </w:num>
  <w:num w:numId="17">
    <w:abstractNumId w:val="18"/>
  </w:num>
  <w:num w:numId="18">
    <w:abstractNumId w:val="38"/>
  </w:num>
  <w:num w:numId="19">
    <w:abstractNumId w:val="5"/>
  </w:num>
  <w:num w:numId="20">
    <w:abstractNumId w:val="31"/>
  </w:num>
  <w:num w:numId="21">
    <w:abstractNumId w:val="43"/>
  </w:num>
  <w:num w:numId="22">
    <w:abstractNumId w:val="14"/>
  </w:num>
  <w:num w:numId="23">
    <w:abstractNumId w:val="22"/>
  </w:num>
  <w:num w:numId="24">
    <w:abstractNumId w:val="23"/>
  </w:num>
  <w:num w:numId="25">
    <w:abstractNumId w:val="44"/>
  </w:num>
  <w:num w:numId="26">
    <w:abstractNumId w:val="6"/>
  </w:num>
  <w:num w:numId="27">
    <w:abstractNumId w:val="25"/>
  </w:num>
  <w:num w:numId="28">
    <w:abstractNumId w:val="42"/>
  </w:num>
  <w:num w:numId="29">
    <w:abstractNumId w:val="12"/>
  </w:num>
  <w:num w:numId="30">
    <w:abstractNumId w:val="26"/>
  </w:num>
  <w:num w:numId="31">
    <w:abstractNumId w:val="15"/>
  </w:num>
  <w:num w:numId="32">
    <w:abstractNumId w:val="41"/>
  </w:num>
  <w:num w:numId="33">
    <w:abstractNumId w:val="10"/>
  </w:num>
  <w:num w:numId="34">
    <w:abstractNumId w:val="36"/>
  </w:num>
  <w:num w:numId="35">
    <w:abstractNumId w:val="4"/>
  </w:num>
  <w:num w:numId="36">
    <w:abstractNumId w:val="47"/>
  </w:num>
  <w:num w:numId="37">
    <w:abstractNumId w:val="40"/>
  </w:num>
  <w:num w:numId="38">
    <w:abstractNumId w:val="34"/>
  </w:num>
  <w:num w:numId="39">
    <w:abstractNumId w:val="37"/>
  </w:num>
  <w:num w:numId="40">
    <w:abstractNumId w:val="32"/>
  </w:num>
  <w:num w:numId="41">
    <w:abstractNumId w:val="39"/>
  </w:num>
  <w:num w:numId="42">
    <w:abstractNumId w:val="7"/>
  </w:num>
  <w:num w:numId="43">
    <w:abstractNumId w:val="24"/>
  </w:num>
  <w:num w:numId="44">
    <w:abstractNumId w:val="46"/>
  </w:num>
  <w:num w:numId="45">
    <w:abstractNumId w:val="27"/>
  </w:num>
  <w:num w:numId="46">
    <w:abstractNumId w:val="45"/>
  </w:num>
  <w:num w:numId="47">
    <w:abstractNumId w:val="28"/>
  </w:num>
  <w:num w:numId="48">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0"/>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41"/>
    <w:rsid w:val="00000172"/>
    <w:rsid w:val="00000786"/>
    <w:rsid w:val="000009AA"/>
    <w:rsid w:val="000025AF"/>
    <w:rsid w:val="00002BE2"/>
    <w:rsid w:val="00002EDA"/>
    <w:rsid w:val="00003180"/>
    <w:rsid w:val="0000383C"/>
    <w:rsid w:val="00003909"/>
    <w:rsid w:val="00003ACE"/>
    <w:rsid w:val="00003D0D"/>
    <w:rsid w:val="0000425F"/>
    <w:rsid w:val="000047FC"/>
    <w:rsid w:val="00005015"/>
    <w:rsid w:val="000057BA"/>
    <w:rsid w:val="00005BDC"/>
    <w:rsid w:val="00005D1C"/>
    <w:rsid w:val="00006BC4"/>
    <w:rsid w:val="00006C57"/>
    <w:rsid w:val="00007266"/>
    <w:rsid w:val="000077D9"/>
    <w:rsid w:val="000078E5"/>
    <w:rsid w:val="00007B75"/>
    <w:rsid w:val="00007D8F"/>
    <w:rsid w:val="0000D743"/>
    <w:rsid w:val="000102B2"/>
    <w:rsid w:val="00010FE1"/>
    <w:rsid w:val="0001153F"/>
    <w:rsid w:val="00011A3C"/>
    <w:rsid w:val="00011F30"/>
    <w:rsid w:val="00012B42"/>
    <w:rsid w:val="00012E28"/>
    <w:rsid w:val="00012EFB"/>
    <w:rsid w:val="000134CE"/>
    <w:rsid w:val="000136AF"/>
    <w:rsid w:val="000138B6"/>
    <w:rsid w:val="00013B59"/>
    <w:rsid w:val="000148F3"/>
    <w:rsid w:val="000152CD"/>
    <w:rsid w:val="000152F2"/>
    <w:rsid w:val="00015865"/>
    <w:rsid w:val="00015BC6"/>
    <w:rsid w:val="00015C7E"/>
    <w:rsid w:val="000163BA"/>
    <w:rsid w:val="0001665A"/>
    <w:rsid w:val="00016CF3"/>
    <w:rsid w:val="00016EF2"/>
    <w:rsid w:val="00017826"/>
    <w:rsid w:val="00017E9B"/>
    <w:rsid w:val="00020376"/>
    <w:rsid w:val="00020C93"/>
    <w:rsid w:val="00020CB7"/>
    <w:rsid w:val="000215DE"/>
    <w:rsid w:val="00021CBD"/>
    <w:rsid w:val="0002327C"/>
    <w:rsid w:val="0002354B"/>
    <w:rsid w:val="0002355B"/>
    <w:rsid w:val="00023CA2"/>
    <w:rsid w:val="000242A5"/>
    <w:rsid w:val="00024828"/>
    <w:rsid w:val="00024A88"/>
    <w:rsid w:val="00025FC4"/>
    <w:rsid w:val="000265E4"/>
    <w:rsid w:val="00027325"/>
    <w:rsid w:val="00027F70"/>
    <w:rsid w:val="00030B70"/>
    <w:rsid w:val="00030F91"/>
    <w:rsid w:val="000311BD"/>
    <w:rsid w:val="00031963"/>
    <w:rsid w:val="00031A12"/>
    <w:rsid w:val="00031F2B"/>
    <w:rsid w:val="00032403"/>
    <w:rsid w:val="0003261F"/>
    <w:rsid w:val="00032D27"/>
    <w:rsid w:val="00032DAF"/>
    <w:rsid w:val="000331BE"/>
    <w:rsid w:val="00033467"/>
    <w:rsid w:val="00034DED"/>
    <w:rsid w:val="00034E79"/>
    <w:rsid w:val="0003520E"/>
    <w:rsid w:val="000355B6"/>
    <w:rsid w:val="00035A9D"/>
    <w:rsid w:val="00035CF1"/>
    <w:rsid w:val="00035E61"/>
    <w:rsid w:val="0003620B"/>
    <w:rsid w:val="000373F1"/>
    <w:rsid w:val="0003770F"/>
    <w:rsid w:val="000407A5"/>
    <w:rsid w:val="00040E91"/>
    <w:rsid w:val="0004180A"/>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87B"/>
    <w:rsid w:val="00047F5A"/>
    <w:rsid w:val="00047FCD"/>
    <w:rsid w:val="000503B9"/>
    <w:rsid w:val="0005042F"/>
    <w:rsid w:val="000505B7"/>
    <w:rsid w:val="00051019"/>
    <w:rsid w:val="00051193"/>
    <w:rsid w:val="00051BD4"/>
    <w:rsid w:val="00051E48"/>
    <w:rsid w:val="00051E9B"/>
    <w:rsid w:val="00051FB0"/>
    <w:rsid w:val="0005237A"/>
    <w:rsid w:val="00052694"/>
    <w:rsid w:val="00053110"/>
    <w:rsid w:val="00053694"/>
    <w:rsid w:val="00053A63"/>
    <w:rsid w:val="00054B8A"/>
    <w:rsid w:val="00054C94"/>
    <w:rsid w:val="00054EAD"/>
    <w:rsid w:val="00054EBE"/>
    <w:rsid w:val="00055A4B"/>
    <w:rsid w:val="000564AB"/>
    <w:rsid w:val="00056832"/>
    <w:rsid w:val="0005691D"/>
    <w:rsid w:val="00056A58"/>
    <w:rsid w:val="00056FAD"/>
    <w:rsid w:val="00057060"/>
    <w:rsid w:val="0005733E"/>
    <w:rsid w:val="00057514"/>
    <w:rsid w:val="00057A01"/>
    <w:rsid w:val="00057D33"/>
    <w:rsid w:val="0006067D"/>
    <w:rsid w:val="00060E34"/>
    <w:rsid w:val="00060EB6"/>
    <w:rsid w:val="00061131"/>
    <w:rsid w:val="000614C4"/>
    <w:rsid w:val="00061745"/>
    <w:rsid w:val="00061ABD"/>
    <w:rsid w:val="00061F60"/>
    <w:rsid w:val="00062086"/>
    <w:rsid w:val="00062848"/>
    <w:rsid w:val="00063091"/>
    <w:rsid w:val="00063174"/>
    <w:rsid w:val="000631BC"/>
    <w:rsid w:val="0006320D"/>
    <w:rsid w:val="000633CA"/>
    <w:rsid w:val="00063D45"/>
    <w:rsid w:val="00063DE2"/>
    <w:rsid w:val="00063FF1"/>
    <w:rsid w:val="0006401C"/>
    <w:rsid w:val="00064416"/>
    <w:rsid w:val="000646B7"/>
    <w:rsid w:val="00064CE2"/>
    <w:rsid w:val="00064EE5"/>
    <w:rsid w:val="0006504E"/>
    <w:rsid w:val="00065176"/>
    <w:rsid w:val="00065AA2"/>
    <w:rsid w:val="00065B32"/>
    <w:rsid w:val="00066466"/>
    <w:rsid w:val="0006681D"/>
    <w:rsid w:val="00067045"/>
    <w:rsid w:val="00067271"/>
    <w:rsid w:val="00067F14"/>
    <w:rsid w:val="000704D2"/>
    <w:rsid w:val="00070B62"/>
    <w:rsid w:val="00070E75"/>
    <w:rsid w:val="00071033"/>
    <w:rsid w:val="000712AC"/>
    <w:rsid w:val="00072254"/>
    <w:rsid w:val="000723C9"/>
    <w:rsid w:val="00072809"/>
    <w:rsid w:val="0007299B"/>
    <w:rsid w:val="000746FE"/>
    <w:rsid w:val="00074E0D"/>
    <w:rsid w:val="00075524"/>
    <w:rsid w:val="0007574C"/>
    <w:rsid w:val="00075A51"/>
    <w:rsid w:val="00075B18"/>
    <w:rsid w:val="00075D7D"/>
    <w:rsid w:val="00075FC1"/>
    <w:rsid w:val="0007601A"/>
    <w:rsid w:val="000762FC"/>
    <w:rsid w:val="0007690A"/>
    <w:rsid w:val="00077069"/>
    <w:rsid w:val="000776F3"/>
    <w:rsid w:val="00077B24"/>
    <w:rsid w:val="00080058"/>
    <w:rsid w:val="00080423"/>
    <w:rsid w:val="00080F40"/>
    <w:rsid w:val="00081A28"/>
    <w:rsid w:val="00081A9F"/>
    <w:rsid w:val="00082E63"/>
    <w:rsid w:val="00083297"/>
    <w:rsid w:val="00083502"/>
    <w:rsid w:val="00083D6A"/>
    <w:rsid w:val="0008400B"/>
    <w:rsid w:val="0008483C"/>
    <w:rsid w:val="00084D48"/>
    <w:rsid w:val="00084E73"/>
    <w:rsid w:val="000858E0"/>
    <w:rsid w:val="0008590F"/>
    <w:rsid w:val="00086B5D"/>
    <w:rsid w:val="00086F1B"/>
    <w:rsid w:val="00087259"/>
    <w:rsid w:val="00087A98"/>
    <w:rsid w:val="00087C9F"/>
    <w:rsid w:val="00090648"/>
    <w:rsid w:val="00090B5D"/>
    <w:rsid w:val="00090C51"/>
    <w:rsid w:val="0009168B"/>
    <w:rsid w:val="00091858"/>
    <w:rsid w:val="00091D70"/>
    <w:rsid w:val="00092AA4"/>
    <w:rsid w:val="00092B50"/>
    <w:rsid w:val="00092FA5"/>
    <w:rsid w:val="000931CD"/>
    <w:rsid w:val="00093C3C"/>
    <w:rsid w:val="00093EC0"/>
    <w:rsid w:val="00094A94"/>
    <w:rsid w:val="00095098"/>
    <w:rsid w:val="00095141"/>
    <w:rsid w:val="00095189"/>
    <w:rsid w:val="000959C3"/>
    <w:rsid w:val="00095A3C"/>
    <w:rsid w:val="000963D3"/>
    <w:rsid w:val="00096899"/>
    <w:rsid w:val="00097A69"/>
    <w:rsid w:val="000A0400"/>
    <w:rsid w:val="000A1920"/>
    <w:rsid w:val="000A2387"/>
    <w:rsid w:val="000A2FC6"/>
    <w:rsid w:val="000A303C"/>
    <w:rsid w:val="000A3049"/>
    <w:rsid w:val="000A5CF6"/>
    <w:rsid w:val="000A5DF7"/>
    <w:rsid w:val="000A637A"/>
    <w:rsid w:val="000A67B2"/>
    <w:rsid w:val="000A68FE"/>
    <w:rsid w:val="000A69DC"/>
    <w:rsid w:val="000A6F3D"/>
    <w:rsid w:val="000A737B"/>
    <w:rsid w:val="000A7BB3"/>
    <w:rsid w:val="000A7D1D"/>
    <w:rsid w:val="000A7DF3"/>
    <w:rsid w:val="000A7E1A"/>
    <w:rsid w:val="000B0599"/>
    <w:rsid w:val="000B05B9"/>
    <w:rsid w:val="000B0842"/>
    <w:rsid w:val="000B096B"/>
    <w:rsid w:val="000B1432"/>
    <w:rsid w:val="000B1646"/>
    <w:rsid w:val="000B1D9F"/>
    <w:rsid w:val="000B1DF3"/>
    <w:rsid w:val="000B1FEA"/>
    <w:rsid w:val="000B20B0"/>
    <w:rsid w:val="000B248A"/>
    <w:rsid w:val="000B2818"/>
    <w:rsid w:val="000B2AB2"/>
    <w:rsid w:val="000B2E36"/>
    <w:rsid w:val="000B2EF2"/>
    <w:rsid w:val="000B3C4F"/>
    <w:rsid w:val="000B402E"/>
    <w:rsid w:val="000B43F9"/>
    <w:rsid w:val="000B4408"/>
    <w:rsid w:val="000B4812"/>
    <w:rsid w:val="000B4B57"/>
    <w:rsid w:val="000B4EAE"/>
    <w:rsid w:val="000B5BD1"/>
    <w:rsid w:val="000B5D4C"/>
    <w:rsid w:val="000B5DCF"/>
    <w:rsid w:val="000B5E8B"/>
    <w:rsid w:val="000B6380"/>
    <w:rsid w:val="000B6459"/>
    <w:rsid w:val="000B66BC"/>
    <w:rsid w:val="000B6972"/>
    <w:rsid w:val="000B6CB0"/>
    <w:rsid w:val="000B6E7E"/>
    <w:rsid w:val="000B70BA"/>
    <w:rsid w:val="000B78EA"/>
    <w:rsid w:val="000B7B0A"/>
    <w:rsid w:val="000B7B64"/>
    <w:rsid w:val="000C0032"/>
    <w:rsid w:val="000C0293"/>
    <w:rsid w:val="000C03FB"/>
    <w:rsid w:val="000C06D0"/>
    <w:rsid w:val="000C0C09"/>
    <w:rsid w:val="000C0C11"/>
    <w:rsid w:val="000C1CB1"/>
    <w:rsid w:val="000C2158"/>
    <w:rsid w:val="000C29AA"/>
    <w:rsid w:val="000C2AE8"/>
    <w:rsid w:val="000C2B5D"/>
    <w:rsid w:val="000C3294"/>
    <w:rsid w:val="000C3474"/>
    <w:rsid w:val="000C349D"/>
    <w:rsid w:val="000C37CD"/>
    <w:rsid w:val="000C3DAE"/>
    <w:rsid w:val="000C4168"/>
    <w:rsid w:val="000C439D"/>
    <w:rsid w:val="000C4982"/>
    <w:rsid w:val="000C4AB5"/>
    <w:rsid w:val="000C5092"/>
    <w:rsid w:val="000C5166"/>
    <w:rsid w:val="000C641F"/>
    <w:rsid w:val="000C6A8F"/>
    <w:rsid w:val="000C73B6"/>
    <w:rsid w:val="000C7E03"/>
    <w:rsid w:val="000D0B30"/>
    <w:rsid w:val="000D12D6"/>
    <w:rsid w:val="000D171E"/>
    <w:rsid w:val="000D1B4E"/>
    <w:rsid w:val="000D1E2C"/>
    <w:rsid w:val="000D20E1"/>
    <w:rsid w:val="000D2112"/>
    <w:rsid w:val="000D2EC6"/>
    <w:rsid w:val="000D2ECC"/>
    <w:rsid w:val="000D2F2B"/>
    <w:rsid w:val="000D32A1"/>
    <w:rsid w:val="000D3385"/>
    <w:rsid w:val="000D405D"/>
    <w:rsid w:val="000D4536"/>
    <w:rsid w:val="000D4BD1"/>
    <w:rsid w:val="000D4EE7"/>
    <w:rsid w:val="000D4F81"/>
    <w:rsid w:val="000D5275"/>
    <w:rsid w:val="000D6453"/>
    <w:rsid w:val="000D6611"/>
    <w:rsid w:val="000D6D5B"/>
    <w:rsid w:val="000D700B"/>
    <w:rsid w:val="000D717A"/>
    <w:rsid w:val="000D720D"/>
    <w:rsid w:val="000D73D1"/>
    <w:rsid w:val="000D748F"/>
    <w:rsid w:val="000E01D9"/>
    <w:rsid w:val="000E0301"/>
    <w:rsid w:val="000E059D"/>
    <w:rsid w:val="000E0C3A"/>
    <w:rsid w:val="000E1490"/>
    <w:rsid w:val="000E14A4"/>
    <w:rsid w:val="000E1D34"/>
    <w:rsid w:val="000E247A"/>
    <w:rsid w:val="000E29E3"/>
    <w:rsid w:val="000E2B42"/>
    <w:rsid w:val="000E2B71"/>
    <w:rsid w:val="000E2BEE"/>
    <w:rsid w:val="000E2E0A"/>
    <w:rsid w:val="000E304C"/>
    <w:rsid w:val="000E3083"/>
    <w:rsid w:val="000E3277"/>
    <w:rsid w:val="000E4A0C"/>
    <w:rsid w:val="000E4CB0"/>
    <w:rsid w:val="000E5266"/>
    <w:rsid w:val="000E5945"/>
    <w:rsid w:val="000E5C73"/>
    <w:rsid w:val="000E61F1"/>
    <w:rsid w:val="000E6217"/>
    <w:rsid w:val="000E6286"/>
    <w:rsid w:val="000E6D3F"/>
    <w:rsid w:val="000E7498"/>
    <w:rsid w:val="000F0056"/>
    <w:rsid w:val="000F0B4E"/>
    <w:rsid w:val="000F2482"/>
    <w:rsid w:val="000F26A5"/>
    <w:rsid w:val="000F36A7"/>
    <w:rsid w:val="000F3738"/>
    <w:rsid w:val="000F3B29"/>
    <w:rsid w:val="000F3D38"/>
    <w:rsid w:val="000F3DD7"/>
    <w:rsid w:val="000F48A4"/>
    <w:rsid w:val="000F52A8"/>
    <w:rsid w:val="000F599B"/>
    <w:rsid w:val="000F5BC0"/>
    <w:rsid w:val="000F61AC"/>
    <w:rsid w:val="000F6F9C"/>
    <w:rsid w:val="000F7316"/>
    <w:rsid w:val="00100CDB"/>
    <w:rsid w:val="00100E98"/>
    <w:rsid w:val="00101287"/>
    <w:rsid w:val="00101AF6"/>
    <w:rsid w:val="00102392"/>
    <w:rsid w:val="00102923"/>
    <w:rsid w:val="00102BDF"/>
    <w:rsid w:val="00103A63"/>
    <w:rsid w:val="00104C27"/>
    <w:rsid w:val="00105241"/>
    <w:rsid w:val="001053A3"/>
    <w:rsid w:val="001056C2"/>
    <w:rsid w:val="001057FC"/>
    <w:rsid w:val="00105B2A"/>
    <w:rsid w:val="00106436"/>
    <w:rsid w:val="00106974"/>
    <w:rsid w:val="00107104"/>
    <w:rsid w:val="00110557"/>
    <w:rsid w:val="00110628"/>
    <w:rsid w:val="00110BD7"/>
    <w:rsid w:val="00111249"/>
    <w:rsid w:val="00111409"/>
    <w:rsid w:val="0011152C"/>
    <w:rsid w:val="00112162"/>
    <w:rsid w:val="001123B2"/>
    <w:rsid w:val="0011261F"/>
    <w:rsid w:val="00112EE6"/>
    <w:rsid w:val="00112FF9"/>
    <w:rsid w:val="0011438C"/>
    <w:rsid w:val="001143B3"/>
    <w:rsid w:val="0011493B"/>
    <w:rsid w:val="00114BD8"/>
    <w:rsid w:val="00114F82"/>
    <w:rsid w:val="00115128"/>
    <w:rsid w:val="00115293"/>
    <w:rsid w:val="0011552C"/>
    <w:rsid w:val="00115B05"/>
    <w:rsid w:val="00116B0B"/>
    <w:rsid w:val="00117130"/>
    <w:rsid w:val="00117620"/>
    <w:rsid w:val="001177CB"/>
    <w:rsid w:val="001202D5"/>
    <w:rsid w:val="00120360"/>
    <w:rsid w:val="00120E79"/>
    <w:rsid w:val="00120E88"/>
    <w:rsid w:val="0012148F"/>
    <w:rsid w:val="00121757"/>
    <w:rsid w:val="001218AB"/>
    <w:rsid w:val="00121A83"/>
    <w:rsid w:val="001223B9"/>
    <w:rsid w:val="00122DE5"/>
    <w:rsid w:val="001234A2"/>
    <w:rsid w:val="001236AC"/>
    <w:rsid w:val="001237CB"/>
    <w:rsid w:val="00124C0E"/>
    <w:rsid w:val="00125DF9"/>
    <w:rsid w:val="00126216"/>
    <w:rsid w:val="00126358"/>
    <w:rsid w:val="001268B7"/>
    <w:rsid w:val="00126E8C"/>
    <w:rsid w:val="00127097"/>
    <w:rsid w:val="00127CB3"/>
    <w:rsid w:val="00127D79"/>
    <w:rsid w:val="00130282"/>
    <w:rsid w:val="001302F8"/>
    <w:rsid w:val="00130451"/>
    <w:rsid w:val="00130D59"/>
    <w:rsid w:val="00131219"/>
    <w:rsid w:val="0013152D"/>
    <w:rsid w:val="001319C5"/>
    <w:rsid w:val="00131DF7"/>
    <w:rsid w:val="00132169"/>
    <w:rsid w:val="001323CA"/>
    <w:rsid w:val="00133478"/>
    <w:rsid w:val="001338E9"/>
    <w:rsid w:val="00134FAA"/>
    <w:rsid w:val="00135133"/>
    <w:rsid w:val="0013521B"/>
    <w:rsid w:val="00135374"/>
    <w:rsid w:val="001353EA"/>
    <w:rsid w:val="001359F0"/>
    <w:rsid w:val="00135A55"/>
    <w:rsid w:val="00135BAF"/>
    <w:rsid w:val="00136111"/>
    <w:rsid w:val="00136149"/>
    <w:rsid w:val="0013641B"/>
    <w:rsid w:val="00136767"/>
    <w:rsid w:val="00136AE8"/>
    <w:rsid w:val="001376F6"/>
    <w:rsid w:val="001377A9"/>
    <w:rsid w:val="0014006F"/>
    <w:rsid w:val="00140251"/>
    <w:rsid w:val="00140431"/>
    <w:rsid w:val="001405CE"/>
    <w:rsid w:val="00141047"/>
    <w:rsid w:val="00141576"/>
    <w:rsid w:val="001415BA"/>
    <w:rsid w:val="00141672"/>
    <w:rsid w:val="001418DA"/>
    <w:rsid w:val="00141DA1"/>
    <w:rsid w:val="00142B1E"/>
    <w:rsid w:val="001437CB"/>
    <w:rsid w:val="001437D1"/>
    <w:rsid w:val="0014383B"/>
    <w:rsid w:val="00143E9D"/>
    <w:rsid w:val="0014447B"/>
    <w:rsid w:val="00144707"/>
    <w:rsid w:val="00144976"/>
    <w:rsid w:val="00144F7D"/>
    <w:rsid w:val="00145244"/>
    <w:rsid w:val="001455D2"/>
    <w:rsid w:val="00145942"/>
    <w:rsid w:val="00145A44"/>
    <w:rsid w:val="00145D8E"/>
    <w:rsid w:val="001464BD"/>
    <w:rsid w:val="00146968"/>
    <w:rsid w:val="001469C9"/>
    <w:rsid w:val="00147023"/>
    <w:rsid w:val="001476FE"/>
    <w:rsid w:val="00147F39"/>
    <w:rsid w:val="00147F3A"/>
    <w:rsid w:val="00147FC9"/>
    <w:rsid w:val="00147FD3"/>
    <w:rsid w:val="0015049B"/>
    <w:rsid w:val="001504DF"/>
    <w:rsid w:val="00150942"/>
    <w:rsid w:val="00150CA6"/>
    <w:rsid w:val="00150F3B"/>
    <w:rsid w:val="001511F4"/>
    <w:rsid w:val="001527E8"/>
    <w:rsid w:val="00152C30"/>
    <w:rsid w:val="00153199"/>
    <w:rsid w:val="00153C7D"/>
    <w:rsid w:val="00154997"/>
    <w:rsid w:val="00154AD0"/>
    <w:rsid w:val="00155138"/>
    <w:rsid w:val="001553F0"/>
    <w:rsid w:val="001553F5"/>
    <w:rsid w:val="00155B1A"/>
    <w:rsid w:val="00155CFC"/>
    <w:rsid w:val="001568AE"/>
    <w:rsid w:val="00157717"/>
    <w:rsid w:val="00157866"/>
    <w:rsid w:val="001578C9"/>
    <w:rsid w:val="00157E9B"/>
    <w:rsid w:val="00161005"/>
    <w:rsid w:val="00161DF1"/>
    <w:rsid w:val="00162395"/>
    <w:rsid w:val="00162976"/>
    <w:rsid w:val="00162A89"/>
    <w:rsid w:val="0016309C"/>
    <w:rsid w:val="0016361A"/>
    <w:rsid w:val="00163686"/>
    <w:rsid w:val="00163A3F"/>
    <w:rsid w:val="001640CA"/>
    <w:rsid w:val="00164644"/>
    <w:rsid w:val="001649D0"/>
    <w:rsid w:val="00164B4B"/>
    <w:rsid w:val="00164FAF"/>
    <w:rsid w:val="0016518E"/>
    <w:rsid w:val="0016536C"/>
    <w:rsid w:val="001659FE"/>
    <w:rsid w:val="00165E3F"/>
    <w:rsid w:val="0016636F"/>
    <w:rsid w:val="0016694C"/>
    <w:rsid w:val="00166CD9"/>
    <w:rsid w:val="00167472"/>
    <w:rsid w:val="00167AAE"/>
    <w:rsid w:val="00170201"/>
    <w:rsid w:val="00170289"/>
    <w:rsid w:val="00170A43"/>
    <w:rsid w:val="00170FCE"/>
    <w:rsid w:val="001710AE"/>
    <w:rsid w:val="001718C5"/>
    <w:rsid w:val="00171C88"/>
    <w:rsid w:val="00171E06"/>
    <w:rsid w:val="00172037"/>
    <w:rsid w:val="00172221"/>
    <w:rsid w:val="001723A9"/>
    <w:rsid w:val="00172482"/>
    <w:rsid w:val="001724EF"/>
    <w:rsid w:val="001729AE"/>
    <w:rsid w:val="00172EBD"/>
    <w:rsid w:val="0017308B"/>
    <w:rsid w:val="00173731"/>
    <w:rsid w:val="0017374A"/>
    <w:rsid w:val="00174460"/>
    <w:rsid w:val="00174F4A"/>
    <w:rsid w:val="0017520F"/>
    <w:rsid w:val="00175462"/>
    <w:rsid w:val="00175505"/>
    <w:rsid w:val="00175BBB"/>
    <w:rsid w:val="00175D7C"/>
    <w:rsid w:val="00176DDE"/>
    <w:rsid w:val="00176EF9"/>
    <w:rsid w:val="001770AB"/>
    <w:rsid w:val="0017711B"/>
    <w:rsid w:val="0017712C"/>
    <w:rsid w:val="00177D13"/>
    <w:rsid w:val="00177E30"/>
    <w:rsid w:val="001812A8"/>
    <w:rsid w:val="001819FF"/>
    <w:rsid w:val="00181CB5"/>
    <w:rsid w:val="00182074"/>
    <w:rsid w:val="0018290A"/>
    <w:rsid w:val="00182924"/>
    <w:rsid w:val="00182FA2"/>
    <w:rsid w:val="001836B9"/>
    <w:rsid w:val="00183E75"/>
    <w:rsid w:val="00184088"/>
    <w:rsid w:val="00184361"/>
    <w:rsid w:val="00184376"/>
    <w:rsid w:val="00184613"/>
    <w:rsid w:val="00184B52"/>
    <w:rsid w:val="00184C7D"/>
    <w:rsid w:val="001855A4"/>
    <w:rsid w:val="00185987"/>
    <w:rsid w:val="00185B94"/>
    <w:rsid w:val="00185BD5"/>
    <w:rsid w:val="00185E8D"/>
    <w:rsid w:val="001869C7"/>
    <w:rsid w:val="00186A74"/>
    <w:rsid w:val="00186EEA"/>
    <w:rsid w:val="00187628"/>
    <w:rsid w:val="00187AF4"/>
    <w:rsid w:val="00187BB8"/>
    <w:rsid w:val="00187DAF"/>
    <w:rsid w:val="001900C3"/>
    <w:rsid w:val="00190432"/>
    <w:rsid w:val="00190CAA"/>
    <w:rsid w:val="001918E8"/>
    <w:rsid w:val="001921D5"/>
    <w:rsid w:val="0019261A"/>
    <w:rsid w:val="0019273B"/>
    <w:rsid w:val="00192BF3"/>
    <w:rsid w:val="00192E01"/>
    <w:rsid w:val="001934A7"/>
    <w:rsid w:val="001936AC"/>
    <w:rsid w:val="0019445E"/>
    <w:rsid w:val="00194652"/>
    <w:rsid w:val="00194854"/>
    <w:rsid w:val="00194CAA"/>
    <w:rsid w:val="00194FC4"/>
    <w:rsid w:val="00195ADC"/>
    <w:rsid w:val="00196139"/>
    <w:rsid w:val="00196409"/>
    <w:rsid w:val="001966FF"/>
    <w:rsid w:val="00197396"/>
    <w:rsid w:val="00197693"/>
    <w:rsid w:val="00197A02"/>
    <w:rsid w:val="001A0712"/>
    <w:rsid w:val="001A0BC3"/>
    <w:rsid w:val="001A0E8D"/>
    <w:rsid w:val="001A1219"/>
    <w:rsid w:val="001A1462"/>
    <w:rsid w:val="001A1780"/>
    <w:rsid w:val="001A23DE"/>
    <w:rsid w:val="001A286D"/>
    <w:rsid w:val="001A2968"/>
    <w:rsid w:val="001A29AA"/>
    <w:rsid w:val="001A33D1"/>
    <w:rsid w:val="001A35CE"/>
    <w:rsid w:val="001A39DF"/>
    <w:rsid w:val="001A3AC2"/>
    <w:rsid w:val="001A3EF5"/>
    <w:rsid w:val="001A3F4B"/>
    <w:rsid w:val="001A40EB"/>
    <w:rsid w:val="001A4795"/>
    <w:rsid w:val="001A5733"/>
    <w:rsid w:val="001A5C6C"/>
    <w:rsid w:val="001A61DB"/>
    <w:rsid w:val="001A6771"/>
    <w:rsid w:val="001A684C"/>
    <w:rsid w:val="001A6989"/>
    <w:rsid w:val="001A6A06"/>
    <w:rsid w:val="001A72B6"/>
    <w:rsid w:val="001B06CB"/>
    <w:rsid w:val="001B0B71"/>
    <w:rsid w:val="001B0F2C"/>
    <w:rsid w:val="001B1579"/>
    <w:rsid w:val="001B18A9"/>
    <w:rsid w:val="001B2514"/>
    <w:rsid w:val="001B261C"/>
    <w:rsid w:val="001B2956"/>
    <w:rsid w:val="001B2AFE"/>
    <w:rsid w:val="001B2B51"/>
    <w:rsid w:val="001B2D5D"/>
    <w:rsid w:val="001B2EEA"/>
    <w:rsid w:val="001B3259"/>
    <w:rsid w:val="001B3270"/>
    <w:rsid w:val="001B3655"/>
    <w:rsid w:val="001B41C4"/>
    <w:rsid w:val="001B44E8"/>
    <w:rsid w:val="001B5067"/>
    <w:rsid w:val="001B507F"/>
    <w:rsid w:val="001B5131"/>
    <w:rsid w:val="001B5350"/>
    <w:rsid w:val="001B56DD"/>
    <w:rsid w:val="001B599D"/>
    <w:rsid w:val="001B5A06"/>
    <w:rsid w:val="001B603B"/>
    <w:rsid w:val="001B6059"/>
    <w:rsid w:val="001B68CD"/>
    <w:rsid w:val="001B6A46"/>
    <w:rsid w:val="001B6E38"/>
    <w:rsid w:val="001B72BA"/>
    <w:rsid w:val="001B762B"/>
    <w:rsid w:val="001B7AE8"/>
    <w:rsid w:val="001B7CF9"/>
    <w:rsid w:val="001B7E49"/>
    <w:rsid w:val="001C014E"/>
    <w:rsid w:val="001C09F2"/>
    <w:rsid w:val="001C0C3F"/>
    <w:rsid w:val="001C1D57"/>
    <w:rsid w:val="001C2146"/>
    <w:rsid w:val="001C21B8"/>
    <w:rsid w:val="001C261A"/>
    <w:rsid w:val="001C2977"/>
    <w:rsid w:val="001C2983"/>
    <w:rsid w:val="001C37CE"/>
    <w:rsid w:val="001C3A5B"/>
    <w:rsid w:val="001C3DF5"/>
    <w:rsid w:val="001C4084"/>
    <w:rsid w:val="001C44D6"/>
    <w:rsid w:val="001C48FE"/>
    <w:rsid w:val="001C4AA6"/>
    <w:rsid w:val="001C537D"/>
    <w:rsid w:val="001C552A"/>
    <w:rsid w:val="001C5635"/>
    <w:rsid w:val="001C5825"/>
    <w:rsid w:val="001C5B80"/>
    <w:rsid w:val="001C648A"/>
    <w:rsid w:val="001C655C"/>
    <w:rsid w:val="001C655E"/>
    <w:rsid w:val="001C6CCC"/>
    <w:rsid w:val="001D05D9"/>
    <w:rsid w:val="001D08B2"/>
    <w:rsid w:val="001D097C"/>
    <w:rsid w:val="001D0DC5"/>
    <w:rsid w:val="001D1552"/>
    <w:rsid w:val="001D1881"/>
    <w:rsid w:val="001D18D2"/>
    <w:rsid w:val="001D314B"/>
    <w:rsid w:val="001D3898"/>
    <w:rsid w:val="001D3910"/>
    <w:rsid w:val="001D3ADE"/>
    <w:rsid w:val="001D4B85"/>
    <w:rsid w:val="001D5BB9"/>
    <w:rsid w:val="001D5D6B"/>
    <w:rsid w:val="001D64C2"/>
    <w:rsid w:val="001D6609"/>
    <w:rsid w:val="001D6B23"/>
    <w:rsid w:val="001D6C95"/>
    <w:rsid w:val="001D703A"/>
    <w:rsid w:val="001D757F"/>
    <w:rsid w:val="001D7590"/>
    <w:rsid w:val="001D778D"/>
    <w:rsid w:val="001D783A"/>
    <w:rsid w:val="001E0104"/>
    <w:rsid w:val="001E14F0"/>
    <w:rsid w:val="001E1946"/>
    <w:rsid w:val="001E1CF0"/>
    <w:rsid w:val="001E2481"/>
    <w:rsid w:val="001E24DA"/>
    <w:rsid w:val="001E25E3"/>
    <w:rsid w:val="001E293C"/>
    <w:rsid w:val="001E2BD0"/>
    <w:rsid w:val="001E311B"/>
    <w:rsid w:val="001E3364"/>
    <w:rsid w:val="001E3867"/>
    <w:rsid w:val="001E402F"/>
    <w:rsid w:val="001E404F"/>
    <w:rsid w:val="001E40F1"/>
    <w:rsid w:val="001E411A"/>
    <w:rsid w:val="001E4457"/>
    <w:rsid w:val="001E45B8"/>
    <w:rsid w:val="001E4A56"/>
    <w:rsid w:val="001E4BB8"/>
    <w:rsid w:val="001E4F1E"/>
    <w:rsid w:val="001E5096"/>
    <w:rsid w:val="001E55FB"/>
    <w:rsid w:val="001E5699"/>
    <w:rsid w:val="001E5FB0"/>
    <w:rsid w:val="001E6772"/>
    <w:rsid w:val="001E69B6"/>
    <w:rsid w:val="001E6CC3"/>
    <w:rsid w:val="001E714C"/>
    <w:rsid w:val="001E7651"/>
    <w:rsid w:val="001E76FD"/>
    <w:rsid w:val="001E786C"/>
    <w:rsid w:val="001E7F15"/>
    <w:rsid w:val="001F060C"/>
    <w:rsid w:val="001F0793"/>
    <w:rsid w:val="001F0BE8"/>
    <w:rsid w:val="001F0E1E"/>
    <w:rsid w:val="001F16F7"/>
    <w:rsid w:val="001F1AF7"/>
    <w:rsid w:val="001F1EAE"/>
    <w:rsid w:val="001F2059"/>
    <w:rsid w:val="001F20C3"/>
    <w:rsid w:val="001F224C"/>
    <w:rsid w:val="001F24D9"/>
    <w:rsid w:val="001F25EB"/>
    <w:rsid w:val="001F2FDD"/>
    <w:rsid w:val="001F3216"/>
    <w:rsid w:val="001F3540"/>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16DB"/>
    <w:rsid w:val="0020229A"/>
    <w:rsid w:val="002033F9"/>
    <w:rsid w:val="00204804"/>
    <w:rsid w:val="00204BBF"/>
    <w:rsid w:val="002051D4"/>
    <w:rsid w:val="00205352"/>
    <w:rsid w:val="002059F8"/>
    <w:rsid w:val="002059FE"/>
    <w:rsid w:val="00206B98"/>
    <w:rsid w:val="00206E11"/>
    <w:rsid w:val="00207467"/>
    <w:rsid w:val="00207963"/>
    <w:rsid w:val="002103DE"/>
    <w:rsid w:val="002109B1"/>
    <w:rsid w:val="00210E49"/>
    <w:rsid w:val="002113E8"/>
    <w:rsid w:val="0021146E"/>
    <w:rsid w:val="00211B3C"/>
    <w:rsid w:val="00211F70"/>
    <w:rsid w:val="00212401"/>
    <w:rsid w:val="00212670"/>
    <w:rsid w:val="00212DBC"/>
    <w:rsid w:val="00213450"/>
    <w:rsid w:val="00213526"/>
    <w:rsid w:val="002135C5"/>
    <w:rsid w:val="00213ECF"/>
    <w:rsid w:val="00214180"/>
    <w:rsid w:val="0021421F"/>
    <w:rsid w:val="00214594"/>
    <w:rsid w:val="00214FF8"/>
    <w:rsid w:val="0021529A"/>
    <w:rsid w:val="00215D7E"/>
    <w:rsid w:val="00216773"/>
    <w:rsid w:val="0021782B"/>
    <w:rsid w:val="002179B0"/>
    <w:rsid w:val="00217CE6"/>
    <w:rsid w:val="00220C59"/>
    <w:rsid w:val="00220E48"/>
    <w:rsid w:val="002210EB"/>
    <w:rsid w:val="002213B3"/>
    <w:rsid w:val="00221D6B"/>
    <w:rsid w:val="002225D5"/>
    <w:rsid w:val="00222C8A"/>
    <w:rsid w:val="00223105"/>
    <w:rsid w:val="002231B0"/>
    <w:rsid w:val="002231C0"/>
    <w:rsid w:val="002245C1"/>
    <w:rsid w:val="00224F58"/>
    <w:rsid w:val="00224F82"/>
    <w:rsid w:val="0022548F"/>
    <w:rsid w:val="00225766"/>
    <w:rsid w:val="002257AD"/>
    <w:rsid w:val="0022592C"/>
    <w:rsid w:val="0022667E"/>
    <w:rsid w:val="0022686B"/>
    <w:rsid w:val="00227B33"/>
    <w:rsid w:val="00227B42"/>
    <w:rsid w:val="0023048C"/>
    <w:rsid w:val="002312DD"/>
    <w:rsid w:val="0023193C"/>
    <w:rsid w:val="0023264D"/>
    <w:rsid w:val="002329AD"/>
    <w:rsid w:val="002332EB"/>
    <w:rsid w:val="002336C1"/>
    <w:rsid w:val="002336D1"/>
    <w:rsid w:val="00233A93"/>
    <w:rsid w:val="00233BB3"/>
    <w:rsid w:val="00234B17"/>
    <w:rsid w:val="002350A3"/>
    <w:rsid w:val="00235ACC"/>
    <w:rsid w:val="00235C66"/>
    <w:rsid w:val="00235EE7"/>
    <w:rsid w:val="00235F3F"/>
    <w:rsid w:val="00235F9A"/>
    <w:rsid w:val="002367D7"/>
    <w:rsid w:val="00236CA8"/>
    <w:rsid w:val="00236E62"/>
    <w:rsid w:val="00237F89"/>
    <w:rsid w:val="002401A2"/>
    <w:rsid w:val="00240809"/>
    <w:rsid w:val="00241019"/>
    <w:rsid w:val="002410E3"/>
    <w:rsid w:val="002428F0"/>
    <w:rsid w:val="00243A8D"/>
    <w:rsid w:val="002441D8"/>
    <w:rsid w:val="0024459D"/>
    <w:rsid w:val="002448D5"/>
    <w:rsid w:val="00245B75"/>
    <w:rsid w:val="00245BD9"/>
    <w:rsid w:val="00245E33"/>
    <w:rsid w:val="00245E35"/>
    <w:rsid w:val="002460E9"/>
    <w:rsid w:val="00246889"/>
    <w:rsid w:val="00246E0E"/>
    <w:rsid w:val="00246FD7"/>
    <w:rsid w:val="00247215"/>
    <w:rsid w:val="002473AA"/>
    <w:rsid w:val="0024788D"/>
    <w:rsid w:val="00247A31"/>
    <w:rsid w:val="00247F02"/>
    <w:rsid w:val="0025005E"/>
    <w:rsid w:val="00250916"/>
    <w:rsid w:val="00250DE6"/>
    <w:rsid w:val="002513CA"/>
    <w:rsid w:val="00251725"/>
    <w:rsid w:val="00251851"/>
    <w:rsid w:val="002526F6"/>
    <w:rsid w:val="00252CC6"/>
    <w:rsid w:val="00252D91"/>
    <w:rsid w:val="00253511"/>
    <w:rsid w:val="00254C18"/>
    <w:rsid w:val="0025515D"/>
    <w:rsid w:val="00255245"/>
    <w:rsid w:val="00255B5B"/>
    <w:rsid w:val="00256731"/>
    <w:rsid w:val="00256A6F"/>
    <w:rsid w:val="00256C2E"/>
    <w:rsid w:val="00257617"/>
    <w:rsid w:val="00257840"/>
    <w:rsid w:val="00257AC4"/>
    <w:rsid w:val="002607DF"/>
    <w:rsid w:val="00261569"/>
    <w:rsid w:val="00261C6B"/>
    <w:rsid w:val="00261FB5"/>
    <w:rsid w:val="00262092"/>
    <w:rsid w:val="00262165"/>
    <w:rsid w:val="00262825"/>
    <w:rsid w:val="0026384F"/>
    <w:rsid w:val="00263A1A"/>
    <w:rsid w:val="00263CF6"/>
    <w:rsid w:val="0026429B"/>
    <w:rsid w:val="002642A8"/>
    <w:rsid w:val="0026453F"/>
    <w:rsid w:val="002653A7"/>
    <w:rsid w:val="00265B4B"/>
    <w:rsid w:val="00265E2D"/>
    <w:rsid w:val="0026602E"/>
    <w:rsid w:val="0026622E"/>
    <w:rsid w:val="002669D9"/>
    <w:rsid w:val="00266BE0"/>
    <w:rsid w:val="00267D26"/>
    <w:rsid w:val="00267E2A"/>
    <w:rsid w:val="002702CF"/>
    <w:rsid w:val="00270E13"/>
    <w:rsid w:val="002723B7"/>
    <w:rsid w:val="00272414"/>
    <w:rsid w:val="002726A6"/>
    <w:rsid w:val="002729FA"/>
    <w:rsid w:val="00272E50"/>
    <w:rsid w:val="0027351E"/>
    <w:rsid w:val="0027402A"/>
    <w:rsid w:val="00274B3B"/>
    <w:rsid w:val="00274E8D"/>
    <w:rsid w:val="0027598E"/>
    <w:rsid w:val="00275B4D"/>
    <w:rsid w:val="00275D7D"/>
    <w:rsid w:val="00276BC2"/>
    <w:rsid w:val="00277241"/>
    <w:rsid w:val="0027766C"/>
    <w:rsid w:val="002777A9"/>
    <w:rsid w:val="00277AA1"/>
    <w:rsid w:val="00277B32"/>
    <w:rsid w:val="002800D8"/>
    <w:rsid w:val="002801C5"/>
    <w:rsid w:val="00280565"/>
    <w:rsid w:val="0028106B"/>
    <w:rsid w:val="002819B2"/>
    <w:rsid w:val="00281E09"/>
    <w:rsid w:val="00281ED4"/>
    <w:rsid w:val="00282408"/>
    <w:rsid w:val="00282DFB"/>
    <w:rsid w:val="00282E2C"/>
    <w:rsid w:val="00282F93"/>
    <w:rsid w:val="00283064"/>
    <w:rsid w:val="002839E3"/>
    <w:rsid w:val="00283CA0"/>
    <w:rsid w:val="00283EDE"/>
    <w:rsid w:val="00284150"/>
    <w:rsid w:val="00284AE4"/>
    <w:rsid w:val="00284BAF"/>
    <w:rsid w:val="002852EB"/>
    <w:rsid w:val="00285513"/>
    <w:rsid w:val="00285797"/>
    <w:rsid w:val="00285B1F"/>
    <w:rsid w:val="00285DA7"/>
    <w:rsid w:val="002860E6"/>
    <w:rsid w:val="0028726A"/>
    <w:rsid w:val="002873DA"/>
    <w:rsid w:val="00287A12"/>
    <w:rsid w:val="00287D35"/>
    <w:rsid w:val="0029009D"/>
    <w:rsid w:val="00290684"/>
    <w:rsid w:val="002908F4"/>
    <w:rsid w:val="0029134A"/>
    <w:rsid w:val="0029190C"/>
    <w:rsid w:val="00292634"/>
    <w:rsid w:val="00292ABC"/>
    <w:rsid w:val="00292E02"/>
    <w:rsid w:val="00293EEE"/>
    <w:rsid w:val="00293FA7"/>
    <w:rsid w:val="002943CC"/>
    <w:rsid w:val="00294415"/>
    <w:rsid w:val="00294757"/>
    <w:rsid w:val="0029486B"/>
    <w:rsid w:val="00294CE0"/>
    <w:rsid w:val="00294FC3"/>
    <w:rsid w:val="00295354"/>
    <w:rsid w:val="00295495"/>
    <w:rsid w:val="0029552A"/>
    <w:rsid w:val="00295DD8"/>
    <w:rsid w:val="00296042"/>
    <w:rsid w:val="0029604A"/>
    <w:rsid w:val="00296587"/>
    <w:rsid w:val="002966F5"/>
    <w:rsid w:val="00296A18"/>
    <w:rsid w:val="00296A9C"/>
    <w:rsid w:val="00296FB5"/>
    <w:rsid w:val="002971F2"/>
    <w:rsid w:val="00297608"/>
    <w:rsid w:val="002977F3"/>
    <w:rsid w:val="00297C9D"/>
    <w:rsid w:val="00297F72"/>
    <w:rsid w:val="002A04A7"/>
    <w:rsid w:val="002A0D0D"/>
    <w:rsid w:val="002A202D"/>
    <w:rsid w:val="002A2E43"/>
    <w:rsid w:val="002A2E94"/>
    <w:rsid w:val="002A3001"/>
    <w:rsid w:val="002A3198"/>
    <w:rsid w:val="002A335C"/>
    <w:rsid w:val="002A36D6"/>
    <w:rsid w:val="002A3F63"/>
    <w:rsid w:val="002A4136"/>
    <w:rsid w:val="002A42A4"/>
    <w:rsid w:val="002A4813"/>
    <w:rsid w:val="002A4DA8"/>
    <w:rsid w:val="002A4FF1"/>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DEF"/>
    <w:rsid w:val="002B4138"/>
    <w:rsid w:val="002B44BB"/>
    <w:rsid w:val="002B47B2"/>
    <w:rsid w:val="002B4994"/>
    <w:rsid w:val="002B560F"/>
    <w:rsid w:val="002B59F0"/>
    <w:rsid w:val="002B5BAE"/>
    <w:rsid w:val="002B5C1C"/>
    <w:rsid w:val="002B611E"/>
    <w:rsid w:val="002B797E"/>
    <w:rsid w:val="002B7BC4"/>
    <w:rsid w:val="002C0445"/>
    <w:rsid w:val="002C0D66"/>
    <w:rsid w:val="002C1220"/>
    <w:rsid w:val="002C1499"/>
    <w:rsid w:val="002C22A3"/>
    <w:rsid w:val="002C22B0"/>
    <w:rsid w:val="002C22D6"/>
    <w:rsid w:val="002C319F"/>
    <w:rsid w:val="002C448B"/>
    <w:rsid w:val="002C4BD6"/>
    <w:rsid w:val="002C592D"/>
    <w:rsid w:val="002C620C"/>
    <w:rsid w:val="002C6B20"/>
    <w:rsid w:val="002C6BEF"/>
    <w:rsid w:val="002C72C7"/>
    <w:rsid w:val="002C7D7C"/>
    <w:rsid w:val="002D0022"/>
    <w:rsid w:val="002D0C7B"/>
    <w:rsid w:val="002D11C6"/>
    <w:rsid w:val="002D1907"/>
    <w:rsid w:val="002D2CEF"/>
    <w:rsid w:val="002D2DD0"/>
    <w:rsid w:val="002D31DF"/>
    <w:rsid w:val="002D4D27"/>
    <w:rsid w:val="002D515D"/>
    <w:rsid w:val="002D54C6"/>
    <w:rsid w:val="002D7A5C"/>
    <w:rsid w:val="002D7CC6"/>
    <w:rsid w:val="002D7FDB"/>
    <w:rsid w:val="002E00B2"/>
    <w:rsid w:val="002E0544"/>
    <w:rsid w:val="002E05EF"/>
    <w:rsid w:val="002E1325"/>
    <w:rsid w:val="002E13E5"/>
    <w:rsid w:val="002E188E"/>
    <w:rsid w:val="002E33E8"/>
    <w:rsid w:val="002E3979"/>
    <w:rsid w:val="002E3CA3"/>
    <w:rsid w:val="002E403E"/>
    <w:rsid w:val="002E4140"/>
    <w:rsid w:val="002E4386"/>
    <w:rsid w:val="002E4A69"/>
    <w:rsid w:val="002E4C9F"/>
    <w:rsid w:val="002E4CDA"/>
    <w:rsid w:val="002E59D7"/>
    <w:rsid w:val="002E5CFE"/>
    <w:rsid w:val="002E6E59"/>
    <w:rsid w:val="002E6EA8"/>
    <w:rsid w:val="002E7992"/>
    <w:rsid w:val="002E7E63"/>
    <w:rsid w:val="002F0347"/>
    <w:rsid w:val="002F0600"/>
    <w:rsid w:val="002F065B"/>
    <w:rsid w:val="002F0A7E"/>
    <w:rsid w:val="002F0E0F"/>
    <w:rsid w:val="002F1E02"/>
    <w:rsid w:val="002F2669"/>
    <w:rsid w:val="002F2A55"/>
    <w:rsid w:val="002F2D86"/>
    <w:rsid w:val="002F3D12"/>
    <w:rsid w:val="002F4410"/>
    <w:rsid w:val="002F45CE"/>
    <w:rsid w:val="002F48F4"/>
    <w:rsid w:val="002F4D09"/>
    <w:rsid w:val="002F4D32"/>
    <w:rsid w:val="002F5042"/>
    <w:rsid w:val="002F5578"/>
    <w:rsid w:val="002F5BF2"/>
    <w:rsid w:val="002F638D"/>
    <w:rsid w:val="002F65DD"/>
    <w:rsid w:val="002F6AC6"/>
    <w:rsid w:val="002F75A8"/>
    <w:rsid w:val="002F7772"/>
    <w:rsid w:val="002F7942"/>
    <w:rsid w:val="003002FF"/>
    <w:rsid w:val="00300BF7"/>
    <w:rsid w:val="00300EF7"/>
    <w:rsid w:val="0030142F"/>
    <w:rsid w:val="00301593"/>
    <w:rsid w:val="003015BD"/>
    <w:rsid w:val="00302048"/>
    <w:rsid w:val="00302740"/>
    <w:rsid w:val="00302A67"/>
    <w:rsid w:val="00302CF1"/>
    <w:rsid w:val="003032EA"/>
    <w:rsid w:val="003036D4"/>
    <w:rsid w:val="0030376E"/>
    <w:rsid w:val="0030384B"/>
    <w:rsid w:val="00304DFB"/>
    <w:rsid w:val="003059DB"/>
    <w:rsid w:val="003061C1"/>
    <w:rsid w:val="003062AE"/>
    <w:rsid w:val="00306DAA"/>
    <w:rsid w:val="00306F20"/>
    <w:rsid w:val="003071B6"/>
    <w:rsid w:val="003106EE"/>
    <w:rsid w:val="00310A7F"/>
    <w:rsid w:val="00310D2E"/>
    <w:rsid w:val="00310F8B"/>
    <w:rsid w:val="0031126C"/>
    <w:rsid w:val="00311835"/>
    <w:rsid w:val="00313536"/>
    <w:rsid w:val="003135B3"/>
    <w:rsid w:val="00313BC2"/>
    <w:rsid w:val="00313D11"/>
    <w:rsid w:val="00313D43"/>
    <w:rsid w:val="00314201"/>
    <w:rsid w:val="0031473B"/>
    <w:rsid w:val="003149D0"/>
    <w:rsid w:val="00315189"/>
    <w:rsid w:val="00315B73"/>
    <w:rsid w:val="00316199"/>
    <w:rsid w:val="0031663F"/>
    <w:rsid w:val="003168AA"/>
    <w:rsid w:val="00316CFB"/>
    <w:rsid w:val="00316ECE"/>
    <w:rsid w:val="00317D75"/>
    <w:rsid w:val="00320A43"/>
    <w:rsid w:val="00320B7D"/>
    <w:rsid w:val="0032182B"/>
    <w:rsid w:val="0032256F"/>
    <w:rsid w:val="00322F39"/>
    <w:rsid w:val="00322FDF"/>
    <w:rsid w:val="00324542"/>
    <w:rsid w:val="003248D2"/>
    <w:rsid w:val="00324BF7"/>
    <w:rsid w:val="00324CFE"/>
    <w:rsid w:val="00324FDB"/>
    <w:rsid w:val="003254A8"/>
    <w:rsid w:val="00325E7B"/>
    <w:rsid w:val="00327038"/>
    <w:rsid w:val="0032734D"/>
    <w:rsid w:val="003275E6"/>
    <w:rsid w:val="00327BE0"/>
    <w:rsid w:val="00327E79"/>
    <w:rsid w:val="0033009A"/>
    <w:rsid w:val="003307AE"/>
    <w:rsid w:val="00330A81"/>
    <w:rsid w:val="00330B46"/>
    <w:rsid w:val="00330B9E"/>
    <w:rsid w:val="00330D0F"/>
    <w:rsid w:val="00330F7B"/>
    <w:rsid w:val="003313E5"/>
    <w:rsid w:val="003333AA"/>
    <w:rsid w:val="00333A0E"/>
    <w:rsid w:val="00333A86"/>
    <w:rsid w:val="00333CED"/>
    <w:rsid w:val="00333E68"/>
    <w:rsid w:val="00333E71"/>
    <w:rsid w:val="003341EE"/>
    <w:rsid w:val="00334EAE"/>
    <w:rsid w:val="00335678"/>
    <w:rsid w:val="003356F0"/>
    <w:rsid w:val="00335C8E"/>
    <w:rsid w:val="00335FDE"/>
    <w:rsid w:val="00335FF0"/>
    <w:rsid w:val="0033620E"/>
    <w:rsid w:val="00336F87"/>
    <w:rsid w:val="00340136"/>
    <w:rsid w:val="00341ADC"/>
    <w:rsid w:val="00341B2D"/>
    <w:rsid w:val="00342128"/>
    <w:rsid w:val="003422C9"/>
    <w:rsid w:val="0034246F"/>
    <w:rsid w:val="003429A8"/>
    <w:rsid w:val="003431C3"/>
    <w:rsid w:val="003433B6"/>
    <w:rsid w:val="003443AA"/>
    <w:rsid w:val="00344742"/>
    <w:rsid w:val="00344A35"/>
    <w:rsid w:val="00344F49"/>
    <w:rsid w:val="00345E8B"/>
    <w:rsid w:val="00346805"/>
    <w:rsid w:val="00346C14"/>
    <w:rsid w:val="00347C3E"/>
    <w:rsid w:val="00350941"/>
    <w:rsid w:val="00350FA8"/>
    <w:rsid w:val="003511CF"/>
    <w:rsid w:val="003513C3"/>
    <w:rsid w:val="00351486"/>
    <w:rsid w:val="00351897"/>
    <w:rsid w:val="00351C26"/>
    <w:rsid w:val="00351D2A"/>
    <w:rsid w:val="00352407"/>
    <w:rsid w:val="00352E55"/>
    <w:rsid w:val="0035376B"/>
    <w:rsid w:val="00353770"/>
    <w:rsid w:val="00353C9F"/>
    <w:rsid w:val="00354001"/>
    <w:rsid w:val="003543AF"/>
    <w:rsid w:val="0035454C"/>
    <w:rsid w:val="0035499A"/>
    <w:rsid w:val="00355449"/>
    <w:rsid w:val="00355872"/>
    <w:rsid w:val="00355C12"/>
    <w:rsid w:val="00355D65"/>
    <w:rsid w:val="00355ED4"/>
    <w:rsid w:val="0035609A"/>
    <w:rsid w:val="00356358"/>
    <w:rsid w:val="003564E5"/>
    <w:rsid w:val="003571BB"/>
    <w:rsid w:val="00357F0F"/>
    <w:rsid w:val="00360936"/>
    <w:rsid w:val="00360DDE"/>
    <w:rsid w:val="00361238"/>
    <w:rsid w:val="0036178F"/>
    <w:rsid w:val="00361AB0"/>
    <w:rsid w:val="00361B5E"/>
    <w:rsid w:val="00362133"/>
    <w:rsid w:val="003625EF"/>
    <w:rsid w:val="00362769"/>
    <w:rsid w:val="00362CA7"/>
    <w:rsid w:val="00362E0F"/>
    <w:rsid w:val="00362F65"/>
    <w:rsid w:val="00362FF5"/>
    <w:rsid w:val="003633B0"/>
    <w:rsid w:val="00363440"/>
    <w:rsid w:val="00363DE5"/>
    <w:rsid w:val="003640A6"/>
    <w:rsid w:val="003642B3"/>
    <w:rsid w:val="003648ED"/>
    <w:rsid w:val="00364FBF"/>
    <w:rsid w:val="003659BC"/>
    <w:rsid w:val="00365CFA"/>
    <w:rsid w:val="00366B7F"/>
    <w:rsid w:val="003676A3"/>
    <w:rsid w:val="00367813"/>
    <w:rsid w:val="003678B2"/>
    <w:rsid w:val="00367DEA"/>
    <w:rsid w:val="00370500"/>
    <w:rsid w:val="00370656"/>
    <w:rsid w:val="003708F1"/>
    <w:rsid w:val="003716BA"/>
    <w:rsid w:val="00371836"/>
    <w:rsid w:val="003719DB"/>
    <w:rsid w:val="00371ECE"/>
    <w:rsid w:val="00373647"/>
    <w:rsid w:val="00373834"/>
    <w:rsid w:val="003744EA"/>
    <w:rsid w:val="003749B3"/>
    <w:rsid w:val="00374B75"/>
    <w:rsid w:val="00374D4B"/>
    <w:rsid w:val="003750B8"/>
    <w:rsid w:val="00375C98"/>
    <w:rsid w:val="00375F3B"/>
    <w:rsid w:val="003767AA"/>
    <w:rsid w:val="00376C50"/>
    <w:rsid w:val="00377466"/>
    <w:rsid w:val="0037783D"/>
    <w:rsid w:val="00377C63"/>
    <w:rsid w:val="00377CC0"/>
    <w:rsid w:val="00377EEE"/>
    <w:rsid w:val="00380B94"/>
    <w:rsid w:val="00381058"/>
    <w:rsid w:val="00381071"/>
    <w:rsid w:val="00381F70"/>
    <w:rsid w:val="00382590"/>
    <w:rsid w:val="00382F2E"/>
    <w:rsid w:val="003831F3"/>
    <w:rsid w:val="00383492"/>
    <w:rsid w:val="00383B99"/>
    <w:rsid w:val="003840B7"/>
    <w:rsid w:val="00384324"/>
    <w:rsid w:val="00384A61"/>
    <w:rsid w:val="00384E8A"/>
    <w:rsid w:val="0038500F"/>
    <w:rsid w:val="003859F4"/>
    <w:rsid w:val="00385B7F"/>
    <w:rsid w:val="00386441"/>
    <w:rsid w:val="00386E77"/>
    <w:rsid w:val="003871B1"/>
    <w:rsid w:val="003900EA"/>
    <w:rsid w:val="0039030E"/>
    <w:rsid w:val="003904A9"/>
    <w:rsid w:val="003907D8"/>
    <w:rsid w:val="00390C6A"/>
    <w:rsid w:val="00390E55"/>
    <w:rsid w:val="00391072"/>
    <w:rsid w:val="0039119A"/>
    <w:rsid w:val="0039121D"/>
    <w:rsid w:val="00391442"/>
    <w:rsid w:val="0039208E"/>
    <w:rsid w:val="0039269A"/>
    <w:rsid w:val="003927CA"/>
    <w:rsid w:val="003929BC"/>
    <w:rsid w:val="00392CCF"/>
    <w:rsid w:val="003932D2"/>
    <w:rsid w:val="0039330C"/>
    <w:rsid w:val="00393DB6"/>
    <w:rsid w:val="003940FA"/>
    <w:rsid w:val="0039503A"/>
    <w:rsid w:val="00395103"/>
    <w:rsid w:val="00395C40"/>
    <w:rsid w:val="0039656B"/>
    <w:rsid w:val="003970A3"/>
    <w:rsid w:val="003972AF"/>
    <w:rsid w:val="0039754E"/>
    <w:rsid w:val="0039792E"/>
    <w:rsid w:val="00397969"/>
    <w:rsid w:val="00397DA0"/>
    <w:rsid w:val="003A0560"/>
    <w:rsid w:val="003A0AD6"/>
    <w:rsid w:val="003A0AE6"/>
    <w:rsid w:val="003A1C3D"/>
    <w:rsid w:val="003A22FA"/>
    <w:rsid w:val="003A26EC"/>
    <w:rsid w:val="003A276A"/>
    <w:rsid w:val="003A3253"/>
    <w:rsid w:val="003A3369"/>
    <w:rsid w:val="003A353F"/>
    <w:rsid w:val="003A38B1"/>
    <w:rsid w:val="003A3BF6"/>
    <w:rsid w:val="003A3C54"/>
    <w:rsid w:val="003A3FF3"/>
    <w:rsid w:val="003A4302"/>
    <w:rsid w:val="003A4625"/>
    <w:rsid w:val="003A4C0D"/>
    <w:rsid w:val="003A4F93"/>
    <w:rsid w:val="003A5237"/>
    <w:rsid w:val="003A5777"/>
    <w:rsid w:val="003A57F1"/>
    <w:rsid w:val="003A5E5D"/>
    <w:rsid w:val="003A5EC9"/>
    <w:rsid w:val="003A6056"/>
    <w:rsid w:val="003A6201"/>
    <w:rsid w:val="003B0177"/>
    <w:rsid w:val="003B0FE1"/>
    <w:rsid w:val="003B1064"/>
    <w:rsid w:val="003B1678"/>
    <w:rsid w:val="003B1BF0"/>
    <w:rsid w:val="003B1C6E"/>
    <w:rsid w:val="003B1DD0"/>
    <w:rsid w:val="003B2A2B"/>
    <w:rsid w:val="003B2C10"/>
    <w:rsid w:val="003B36D9"/>
    <w:rsid w:val="003B3EF7"/>
    <w:rsid w:val="003B43C9"/>
    <w:rsid w:val="003B48BB"/>
    <w:rsid w:val="003B4A33"/>
    <w:rsid w:val="003B580F"/>
    <w:rsid w:val="003B5A18"/>
    <w:rsid w:val="003B5B2C"/>
    <w:rsid w:val="003B5BE3"/>
    <w:rsid w:val="003B6277"/>
    <w:rsid w:val="003B7066"/>
    <w:rsid w:val="003B70C1"/>
    <w:rsid w:val="003B7114"/>
    <w:rsid w:val="003B7256"/>
    <w:rsid w:val="003B75A0"/>
    <w:rsid w:val="003B77F3"/>
    <w:rsid w:val="003B7A5B"/>
    <w:rsid w:val="003B7CB3"/>
    <w:rsid w:val="003C0299"/>
    <w:rsid w:val="003C02CE"/>
    <w:rsid w:val="003C0456"/>
    <w:rsid w:val="003C0718"/>
    <w:rsid w:val="003C08A5"/>
    <w:rsid w:val="003C0F4E"/>
    <w:rsid w:val="003C16F1"/>
    <w:rsid w:val="003C1846"/>
    <w:rsid w:val="003C1872"/>
    <w:rsid w:val="003C1E3C"/>
    <w:rsid w:val="003C2F20"/>
    <w:rsid w:val="003C3B60"/>
    <w:rsid w:val="003C3FD0"/>
    <w:rsid w:val="003C464B"/>
    <w:rsid w:val="003C4E41"/>
    <w:rsid w:val="003C5169"/>
    <w:rsid w:val="003C538F"/>
    <w:rsid w:val="003C54BD"/>
    <w:rsid w:val="003C5E1C"/>
    <w:rsid w:val="003C6391"/>
    <w:rsid w:val="003C63A9"/>
    <w:rsid w:val="003C66F1"/>
    <w:rsid w:val="003C6D94"/>
    <w:rsid w:val="003C6E3E"/>
    <w:rsid w:val="003C77F9"/>
    <w:rsid w:val="003C7FED"/>
    <w:rsid w:val="003D08CD"/>
    <w:rsid w:val="003D09C3"/>
    <w:rsid w:val="003D126A"/>
    <w:rsid w:val="003D1920"/>
    <w:rsid w:val="003D2896"/>
    <w:rsid w:val="003D29ED"/>
    <w:rsid w:val="003D314C"/>
    <w:rsid w:val="003D4D6B"/>
    <w:rsid w:val="003D4FC5"/>
    <w:rsid w:val="003D51A2"/>
    <w:rsid w:val="003D568A"/>
    <w:rsid w:val="003D574C"/>
    <w:rsid w:val="003D5F2D"/>
    <w:rsid w:val="003D6136"/>
    <w:rsid w:val="003D6E82"/>
    <w:rsid w:val="003D6F77"/>
    <w:rsid w:val="003D7881"/>
    <w:rsid w:val="003D797D"/>
    <w:rsid w:val="003D79F7"/>
    <w:rsid w:val="003E0417"/>
    <w:rsid w:val="003E095D"/>
    <w:rsid w:val="003E0D13"/>
    <w:rsid w:val="003E1C0A"/>
    <w:rsid w:val="003E2010"/>
    <w:rsid w:val="003E2072"/>
    <w:rsid w:val="003E2229"/>
    <w:rsid w:val="003E29B3"/>
    <w:rsid w:val="003E2D01"/>
    <w:rsid w:val="003E30D3"/>
    <w:rsid w:val="003E3888"/>
    <w:rsid w:val="003E3FB0"/>
    <w:rsid w:val="003E44FB"/>
    <w:rsid w:val="003E4813"/>
    <w:rsid w:val="003E48CB"/>
    <w:rsid w:val="003E4E37"/>
    <w:rsid w:val="003E5214"/>
    <w:rsid w:val="003E54D3"/>
    <w:rsid w:val="003E5EB0"/>
    <w:rsid w:val="003E5F3A"/>
    <w:rsid w:val="003E60D3"/>
    <w:rsid w:val="003E62E7"/>
    <w:rsid w:val="003E6322"/>
    <w:rsid w:val="003E70B1"/>
    <w:rsid w:val="003E7994"/>
    <w:rsid w:val="003E7D3B"/>
    <w:rsid w:val="003F0195"/>
    <w:rsid w:val="003F1110"/>
    <w:rsid w:val="003F1771"/>
    <w:rsid w:val="003F1DD9"/>
    <w:rsid w:val="003F1EEE"/>
    <w:rsid w:val="003F2286"/>
    <w:rsid w:val="003F2582"/>
    <w:rsid w:val="003F2E15"/>
    <w:rsid w:val="003F3296"/>
    <w:rsid w:val="003F33AC"/>
    <w:rsid w:val="003F341B"/>
    <w:rsid w:val="003F34F6"/>
    <w:rsid w:val="003F3793"/>
    <w:rsid w:val="003F3A45"/>
    <w:rsid w:val="003F3A81"/>
    <w:rsid w:val="003F42C3"/>
    <w:rsid w:val="003F4A20"/>
    <w:rsid w:val="003F4CD3"/>
    <w:rsid w:val="003F50F4"/>
    <w:rsid w:val="003F5219"/>
    <w:rsid w:val="003F54CC"/>
    <w:rsid w:val="003F57BA"/>
    <w:rsid w:val="003F5E52"/>
    <w:rsid w:val="003F60D7"/>
    <w:rsid w:val="003F6302"/>
    <w:rsid w:val="003F63C4"/>
    <w:rsid w:val="003F6A55"/>
    <w:rsid w:val="003F704D"/>
    <w:rsid w:val="003F70C1"/>
    <w:rsid w:val="003F715A"/>
    <w:rsid w:val="003F7FF5"/>
    <w:rsid w:val="004003DF"/>
    <w:rsid w:val="00400B53"/>
    <w:rsid w:val="00400D3B"/>
    <w:rsid w:val="00400F47"/>
    <w:rsid w:val="004010B4"/>
    <w:rsid w:val="004013CA"/>
    <w:rsid w:val="00401749"/>
    <w:rsid w:val="004018FD"/>
    <w:rsid w:val="00401B4E"/>
    <w:rsid w:val="004024AE"/>
    <w:rsid w:val="00402C10"/>
    <w:rsid w:val="00403181"/>
    <w:rsid w:val="004031A2"/>
    <w:rsid w:val="00403D6E"/>
    <w:rsid w:val="00403D70"/>
    <w:rsid w:val="00403E15"/>
    <w:rsid w:val="00403EFA"/>
    <w:rsid w:val="00403FEE"/>
    <w:rsid w:val="0040452F"/>
    <w:rsid w:val="00404617"/>
    <w:rsid w:val="00404BE2"/>
    <w:rsid w:val="004056B0"/>
    <w:rsid w:val="00405935"/>
    <w:rsid w:val="004062D2"/>
    <w:rsid w:val="00406587"/>
    <w:rsid w:val="0040677E"/>
    <w:rsid w:val="00406F1C"/>
    <w:rsid w:val="004076C2"/>
    <w:rsid w:val="00407752"/>
    <w:rsid w:val="00410F7B"/>
    <w:rsid w:val="00411131"/>
    <w:rsid w:val="00411435"/>
    <w:rsid w:val="00411CF9"/>
    <w:rsid w:val="00412482"/>
    <w:rsid w:val="00412CF8"/>
    <w:rsid w:val="00412F54"/>
    <w:rsid w:val="004131B3"/>
    <w:rsid w:val="00413C0E"/>
    <w:rsid w:val="00414000"/>
    <w:rsid w:val="00414295"/>
    <w:rsid w:val="00414CA8"/>
    <w:rsid w:val="00414D90"/>
    <w:rsid w:val="00415092"/>
    <w:rsid w:val="0041577D"/>
    <w:rsid w:val="00415904"/>
    <w:rsid w:val="004162AC"/>
    <w:rsid w:val="0041637C"/>
    <w:rsid w:val="004167C1"/>
    <w:rsid w:val="004175B7"/>
    <w:rsid w:val="00420200"/>
    <w:rsid w:val="0042069C"/>
    <w:rsid w:val="0042077B"/>
    <w:rsid w:val="004207AC"/>
    <w:rsid w:val="004210E5"/>
    <w:rsid w:val="004211B6"/>
    <w:rsid w:val="0042131C"/>
    <w:rsid w:val="00421B4F"/>
    <w:rsid w:val="00421EDB"/>
    <w:rsid w:val="004220CA"/>
    <w:rsid w:val="004220EE"/>
    <w:rsid w:val="00422FE1"/>
    <w:rsid w:val="00423586"/>
    <w:rsid w:val="00423B7F"/>
    <w:rsid w:val="00424309"/>
    <w:rsid w:val="004243CA"/>
    <w:rsid w:val="00424528"/>
    <w:rsid w:val="00424E48"/>
    <w:rsid w:val="00425179"/>
    <w:rsid w:val="004251A6"/>
    <w:rsid w:val="00425628"/>
    <w:rsid w:val="004260C1"/>
    <w:rsid w:val="00426700"/>
    <w:rsid w:val="00426C11"/>
    <w:rsid w:val="0042716E"/>
    <w:rsid w:val="004272F5"/>
    <w:rsid w:val="004273B2"/>
    <w:rsid w:val="00427D68"/>
    <w:rsid w:val="00427F2F"/>
    <w:rsid w:val="004300DF"/>
    <w:rsid w:val="004305FB"/>
    <w:rsid w:val="00430879"/>
    <w:rsid w:val="004308C0"/>
    <w:rsid w:val="00430964"/>
    <w:rsid w:val="00431041"/>
    <w:rsid w:val="004316FE"/>
    <w:rsid w:val="00431883"/>
    <w:rsid w:val="004318C0"/>
    <w:rsid w:val="004326C9"/>
    <w:rsid w:val="00432968"/>
    <w:rsid w:val="00433335"/>
    <w:rsid w:val="00433AAA"/>
    <w:rsid w:val="004340EF"/>
    <w:rsid w:val="00434F30"/>
    <w:rsid w:val="00435668"/>
    <w:rsid w:val="0043577B"/>
    <w:rsid w:val="0043582E"/>
    <w:rsid w:val="00436420"/>
    <w:rsid w:val="00436520"/>
    <w:rsid w:val="00436650"/>
    <w:rsid w:val="00436CDB"/>
    <w:rsid w:val="00436D57"/>
    <w:rsid w:val="00436DEE"/>
    <w:rsid w:val="00437F38"/>
    <w:rsid w:val="004400D8"/>
    <w:rsid w:val="00440186"/>
    <w:rsid w:val="004417A8"/>
    <w:rsid w:val="00441E06"/>
    <w:rsid w:val="004421B2"/>
    <w:rsid w:val="004430D5"/>
    <w:rsid w:val="004433CA"/>
    <w:rsid w:val="00443FE2"/>
    <w:rsid w:val="00444094"/>
    <w:rsid w:val="004441D8"/>
    <w:rsid w:val="004441DA"/>
    <w:rsid w:val="0044480C"/>
    <w:rsid w:val="00444871"/>
    <w:rsid w:val="00444AE0"/>
    <w:rsid w:val="00445354"/>
    <w:rsid w:val="0044537F"/>
    <w:rsid w:val="004467BE"/>
    <w:rsid w:val="00446C2B"/>
    <w:rsid w:val="00446F10"/>
    <w:rsid w:val="004472D5"/>
    <w:rsid w:val="00447A48"/>
    <w:rsid w:val="00447FF0"/>
    <w:rsid w:val="004504A5"/>
    <w:rsid w:val="00450624"/>
    <w:rsid w:val="00450A81"/>
    <w:rsid w:val="00452C04"/>
    <w:rsid w:val="00452E35"/>
    <w:rsid w:val="004537F0"/>
    <w:rsid w:val="00453D3D"/>
    <w:rsid w:val="00453FF7"/>
    <w:rsid w:val="00454671"/>
    <w:rsid w:val="00454BCD"/>
    <w:rsid w:val="00454F8A"/>
    <w:rsid w:val="004554E0"/>
    <w:rsid w:val="00455A61"/>
    <w:rsid w:val="004566A2"/>
    <w:rsid w:val="00456BD7"/>
    <w:rsid w:val="00457DE0"/>
    <w:rsid w:val="0046029D"/>
    <w:rsid w:val="0046030E"/>
    <w:rsid w:val="00460445"/>
    <w:rsid w:val="004605BC"/>
    <w:rsid w:val="00460F92"/>
    <w:rsid w:val="004617E7"/>
    <w:rsid w:val="004619E0"/>
    <w:rsid w:val="00461B81"/>
    <w:rsid w:val="00461CE0"/>
    <w:rsid w:val="00461D0D"/>
    <w:rsid w:val="00461DF3"/>
    <w:rsid w:val="00462B57"/>
    <w:rsid w:val="004642C8"/>
    <w:rsid w:val="004643EB"/>
    <w:rsid w:val="00464AEE"/>
    <w:rsid w:val="00465C30"/>
    <w:rsid w:val="004660A8"/>
    <w:rsid w:val="004662A6"/>
    <w:rsid w:val="00466A87"/>
    <w:rsid w:val="00466AA2"/>
    <w:rsid w:val="00467633"/>
    <w:rsid w:val="00467DC5"/>
    <w:rsid w:val="00470255"/>
    <w:rsid w:val="00470DC9"/>
    <w:rsid w:val="00471807"/>
    <w:rsid w:val="0047199C"/>
    <w:rsid w:val="00471A1F"/>
    <w:rsid w:val="00472DBC"/>
    <w:rsid w:val="00473151"/>
    <w:rsid w:val="004737A5"/>
    <w:rsid w:val="00473861"/>
    <w:rsid w:val="00473FE5"/>
    <w:rsid w:val="00475226"/>
    <w:rsid w:val="004752BD"/>
    <w:rsid w:val="00475643"/>
    <w:rsid w:val="00476355"/>
    <w:rsid w:val="00476F0C"/>
    <w:rsid w:val="004770B2"/>
    <w:rsid w:val="00477206"/>
    <w:rsid w:val="004772E3"/>
    <w:rsid w:val="0047786B"/>
    <w:rsid w:val="00477C08"/>
    <w:rsid w:val="00477DB3"/>
    <w:rsid w:val="00477F6E"/>
    <w:rsid w:val="00480F73"/>
    <w:rsid w:val="004813C2"/>
    <w:rsid w:val="004814FA"/>
    <w:rsid w:val="00481A29"/>
    <w:rsid w:val="00482BE7"/>
    <w:rsid w:val="00482EC3"/>
    <w:rsid w:val="00483363"/>
    <w:rsid w:val="004836E4"/>
    <w:rsid w:val="00483818"/>
    <w:rsid w:val="00483A09"/>
    <w:rsid w:val="004854D8"/>
    <w:rsid w:val="00486105"/>
    <w:rsid w:val="00486513"/>
    <w:rsid w:val="00486D64"/>
    <w:rsid w:val="00487162"/>
    <w:rsid w:val="00487E3D"/>
    <w:rsid w:val="0049033A"/>
    <w:rsid w:val="004906D7"/>
    <w:rsid w:val="00490A92"/>
    <w:rsid w:val="00490EB8"/>
    <w:rsid w:val="00491517"/>
    <w:rsid w:val="004917DF"/>
    <w:rsid w:val="00491898"/>
    <w:rsid w:val="00492211"/>
    <w:rsid w:val="0049234A"/>
    <w:rsid w:val="00492BDB"/>
    <w:rsid w:val="00492C0D"/>
    <w:rsid w:val="00493257"/>
    <w:rsid w:val="0049418E"/>
    <w:rsid w:val="00494DB2"/>
    <w:rsid w:val="0049523C"/>
    <w:rsid w:val="0049562E"/>
    <w:rsid w:val="004956AD"/>
    <w:rsid w:val="004958DD"/>
    <w:rsid w:val="00495BF0"/>
    <w:rsid w:val="00495D6B"/>
    <w:rsid w:val="00495F11"/>
    <w:rsid w:val="004967C2"/>
    <w:rsid w:val="004968E3"/>
    <w:rsid w:val="00496B44"/>
    <w:rsid w:val="00496CDD"/>
    <w:rsid w:val="00497943"/>
    <w:rsid w:val="00497DC2"/>
    <w:rsid w:val="004A0279"/>
    <w:rsid w:val="004A04B0"/>
    <w:rsid w:val="004A0AA5"/>
    <w:rsid w:val="004A0D1C"/>
    <w:rsid w:val="004A1F01"/>
    <w:rsid w:val="004A2065"/>
    <w:rsid w:val="004A2401"/>
    <w:rsid w:val="004A24E3"/>
    <w:rsid w:val="004A29C8"/>
    <w:rsid w:val="004A3733"/>
    <w:rsid w:val="004A3C3D"/>
    <w:rsid w:val="004A4254"/>
    <w:rsid w:val="004A456C"/>
    <w:rsid w:val="004A4CC3"/>
    <w:rsid w:val="004A4F44"/>
    <w:rsid w:val="004A4FA7"/>
    <w:rsid w:val="004A5163"/>
    <w:rsid w:val="004A5668"/>
    <w:rsid w:val="004A5854"/>
    <w:rsid w:val="004A5A9B"/>
    <w:rsid w:val="004A5F27"/>
    <w:rsid w:val="004A65A4"/>
    <w:rsid w:val="004A68A3"/>
    <w:rsid w:val="004A6D71"/>
    <w:rsid w:val="004A71C4"/>
    <w:rsid w:val="004A7B54"/>
    <w:rsid w:val="004A7D4F"/>
    <w:rsid w:val="004B01CD"/>
    <w:rsid w:val="004B03B8"/>
    <w:rsid w:val="004B0455"/>
    <w:rsid w:val="004B0E9D"/>
    <w:rsid w:val="004B1010"/>
    <w:rsid w:val="004B1BC1"/>
    <w:rsid w:val="004B1E80"/>
    <w:rsid w:val="004B23ED"/>
    <w:rsid w:val="004B2BA8"/>
    <w:rsid w:val="004B2F01"/>
    <w:rsid w:val="004B2F5A"/>
    <w:rsid w:val="004B30A7"/>
    <w:rsid w:val="004B3614"/>
    <w:rsid w:val="004B3F44"/>
    <w:rsid w:val="004B446F"/>
    <w:rsid w:val="004B47B4"/>
    <w:rsid w:val="004B4D33"/>
    <w:rsid w:val="004B4ECB"/>
    <w:rsid w:val="004B51D9"/>
    <w:rsid w:val="004B59AB"/>
    <w:rsid w:val="004B617D"/>
    <w:rsid w:val="004B61B6"/>
    <w:rsid w:val="004B6242"/>
    <w:rsid w:val="004B6730"/>
    <w:rsid w:val="004B68F7"/>
    <w:rsid w:val="004B6907"/>
    <w:rsid w:val="004B6B7E"/>
    <w:rsid w:val="004B7775"/>
    <w:rsid w:val="004B7D1D"/>
    <w:rsid w:val="004B7F28"/>
    <w:rsid w:val="004C0641"/>
    <w:rsid w:val="004C068A"/>
    <w:rsid w:val="004C17DC"/>
    <w:rsid w:val="004C215C"/>
    <w:rsid w:val="004C23F7"/>
    <w:rsid w:val="004C253E"/>
    <w:rsid w:val="004C3100"/>
    <w:rsid w:val="004C37D9"/>
    <w:rsid w:val="004C41F7"/>
    <w:rsid w:val="004C493C"/>
    <w:rsid w:val="004C49B8"/>
    <w:rsid w:val="004C4B7B"/>
    <w:rsid w:val="004C4EE5"/>
    <w:rsid w:val="004C5239"/>
    <w:rsid w:val="004C57BB"/>
    <w:rsid w:val="004C65CD"/>
    <w:rsid w:val="004C6987"/>
    <w:rsid w:val="004C6D7E"/>
    <w:rsid w:val="004C7C97"/>
    <w:rsid w:val="004D09E3"/>
    <w:rsid w:val="004D0FE3"/>
    <w:rsid w:val="004D144A"/>
    <w:rsid w:val="004D1500"/>
    <w:rsid w:val="004D1592"/>
    <w:rsid w:val="004D175D"/>
    <w:rsid w:val="004D1C2B"/>
    <w:rsid w:val="004D1C47"/>
    <w:rsid w:val="004D23B0"/>
    <w:rsid w:val="004D2D54"/>
    <w:rsid w:val="004D3990"/>
    <w:rsid w:val="004D401E"/>
    <w:rsid w:val="004D47DC"/>
    <w:rsid w:val="004D4E47"/>
    <w:rsid w:val="004D53EF"/>
    <w:rsid w:val="004D6021"/>
    <w:rsid w:val="004D6262"/>
    <w:rsid w:val="004D66CA"/>
    <w:rsid w:val="004D67C3"/>
    <w:rsid w:val="004D6896"/>
    <w:rsid w:val="004D6BAD"/>
    <w:rsid w:val="004D6E9C"/>
    <w:rsid w:val="004D6EFF"/>
    <w:rsid w:val="004D769C"/>
    <w:rsid w:val="004D78FF"/>
    <w:rsid w:val="004D79B9"/>
    <w:rsid w:val="004E0695"/>
    <w:rsid w:val="004E0DA1"/>
    <w:rsid w:val="004E0FA9"/>
    <w:rsid w:val="004E11B5"/>
    <w:rsid w:val="004E15AD"/>
    <w:rsid w:val="004E16FE"/>
    <w:rsid w:val="004E18CB"/>
    <w:rsid w:val="004E1EBA"/>
    <w:rsid w:val="004E32CD"/>
    <w:rsid w:val="004E37BF"/>
    <w:rsid w:val="004E453F"/>
    <w:rsid w:val="004E4598"/>
    <w:rsid w:val="004E51E7"/>
    <w:rsid w:val="004E52C0"/>
    <w:rsid w:val="004E5870"/>
    <w:rsid w:val="004E5E2E"/>
    <w:rsid w:val="004E6741"/>
    <w:rsid w:val="004E677B"/>
    <w:rsid w:val="004E6F6B"/>
    <w:rsid w:val="004E6F8B"/>
    <w:rsid w:val="004E741D"/>
    <w:rsid w:val="004E7ECE"/>
    <w:rsid w:val="004F0102"/>
    <w:rsid w:val="004F0406"/>
    <w:rsid w:val="004F04E1"/>
    <w:rsid w:val="004F057A"/>
    <w:rsid w:val="004F10F0"/>
    <w:rsid w:val="004F1451"/>
    <w:rsid w:val="004F162B"/>
    <w:rsid w:val="004F1DEB"/>
    <w:rsid w:val="004F2A56"/>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55F"/>
    <w:rsid w:val="004F65D9"/>
    <w:rsid w:val="004F68BA"/>
    <w:rsid w:val="004F6DD9"/>
    <w:rsid w:val="004F6F82"/>
    <w:rsid w:val="004F71DC"/>
    <w:rsid w:val="0050014E"/>
    <w:rsid w:val="0050025D"/>
    <w:rsid w:val="00500D08"/>
    <w:rsid w:val="00500F15"/>
    <w:rsid w:val="0050144A"/>
    <w:rsid w:val="005015AB"/>
    <w:rsid w:val="00501778"/>
    <w:rsid w:val="00501A54"/>
    <w:rsid w:val="00501C96"/>
    <w:rsid w:val="005026B0"/>
    <w:rsid w:val="0050399C"/>
    <w:rsid w:val="00503C32"/>
    <w:rsid w:val="00503DA4"/>
    <w:rsid w:val="00504409"/>
    <w:rsid w:val="00504ADD"/>
    <w:rsid w:val="00505022"/>
    <w:rsid w:val="005050F4"/>
    <w:rsid w:val="005066E3"/>
    <w:rsid w:val="00506890"/>
    <w:rsid w:val="00506EB2"/>
    <w:rsid w:val="00507593"/>
    <w:rsid w:val="00507A87"/>
    <w:rsid w:val="00510D91"/>
    <w:rsid w:val="00510F2A"/>
    <w:rsid w:val="00511E3B"/>
    <w:rsid w:val="0051250A"/>
    <w:rsid w:val="0051298F"/>
    <w:rsid w:val="00512BF7"/>
    <w:rsid w:val="0051371F"/>
    <w:rsid w:val="0051380F"/>
    <w:rsid w:val="00514A3A"/>
    <w:rsid w:val="00515BD5"/>
    <w:rsid w:val="00515DCE"/>
    <w:rsid w:val="00516062"/>
    <w:rsid w:val="00516182"/>
    <w:rsid w:val="00516197"/>
    <w:rsid w:val="0052039B"/>
    <w:rsid w:val="00520BFF"/>
    <w:rsid w:val="005210B1"/>
    <w:rsid w:val="00521173"/>
    <w:rsid w:val="00521503"/>
    <w:rsid w:val="0052227B"/>
    <w:rsid w:val="00522471"/>
    <w:rsid w:val="005225DB"/>
    <w:rsid w:val="0052273E"/>
    <w:rsid w:val="00522740"/>
    <w:rsid w:val="0052286F"/>
    <w:rsid w:val="005231D0"/>
    <w:rsid w:val="005235DB"/>
    <w:rsid w:val="005236D4"/>
    <w:rsid w:val="00523D77"/>
    <w:rsid w:val="00523F88"/>
    <w:rsid w:val="005240DF"/>
    <w:rsid w:val="00524789"/>
    <w:rsid w:val="00524A13"/>
    <w:rsid w:val="00524D90"/>
    <w:rsid w:val="005254C8"/>
    <w:rsid w:val="0052579B"/>
    <w:rsid w:val="00525E83"/>
    <w:rsid w:val="00525EE0"/>
    <w:rsid w:val="00525FA9"/>
    <w:rsid w:val="00526656"/>
    <w:rsid w:val="00526D4A"/>
    <w:rsid w:val="0052741C"/>
    <w:rsid w:val="0052741E"/>
    <w:rsid w:val="00527446"/>
    <w:rsid w:val="005275A1"/>
    <w:rsid w:val="0052794E"/>
    <w:rsid w:val="00527961"/>
    <w:rsid w:val="00527E06"/>
    <w:rsid w:val="0053044C"/>
    <w:rsid w:val="0053141F"/>
    <w:rsid w:val="00532434"/>
    <w:rsid w:val="005332B6"/>
    <w:rsid w:val="005339F0"/>
    <w:rsid w:val="00534728"/>
    <w:rsid w:val="00534D9A"/>
    <w:rsid w:val="005354A3"/>
    <w:rsid w:val="00535749"/>
    <w:rsid w:val="00535E31"/>
    <w:rsid w:val="00536179"/>
    <w:rsid w:val="0053639C"/>
    <w:rsid w:val="005364D8"/>
    <w:rsid w:val="005368CD"/>
    <w:rsid w:val="00536E4F"/>
    <w:rsid w:val="0053700E"/>
    <w:rsid w:val="00537539"/>
    <w:rsid w:val="0053760D"/>
    <w:rsid w:val="005378A0"/>
    <w:rsid w:val="00537FB2"/>
    <w:rsid w:val="00540132"/>
    <w:rsid w:val="0054017D"/>
    <w:rsid w:val="00540206"/>
    <w:rsid w:val="00540603"/>
    <w:rsid w:val="005407F6"/>
    <w:rsid w:val="00540A15"/>
    <w:rsid w:val="00540E69"/>
    <w:rsid w:val="00540FD5"/>
    <w:rsid w:val="00541104"/>
    <w:rsid w:val="00541491"/>
    <w:rsid w:val="00542733"/>
    <w:rsid w:val="005429FC"/>
    <w:rsid w:val="00542F1F"/>
    <w:rsid w:val="00543019"/>
    <w:rsid w:val="0054311C"/>
    <w:rsid w:val="0054323E"/>
    <w:rsid w:val="005438F7"/>
    <w:rsid w:val="0054405F"/>
    <w:rsid w:val="005440AE"/>
    <w:rsid w:val="005440F7"/>
    <w:rsid w:val="0054410B"/>
    <w:rsid w:val="00544319"/>
    <w:rsid w:val="0054514B"/>
    <w:rsid w:val="00545351"/>
    <w:rsid w:val="00545F48"/>
    <w:rsid w:val="005463CF"/>
    <w:rsid w:val="005465A3"/>
    <w:rsid w:val="005476DB"/>
    <w:rsid w:val="005478A1"/>
    <w:rsid w:val="00547AE5"/>
    <w:rsid w:val="0055001C"/>
    <w:rsid w:val="005506F9"/>
    <w:rsid w:val="00550941"/>
    <w:rsid w:val="00552754"/>
    <w:rsid w:val="005529E7"/>
    <w:rsid w:val="00553392"/>
    <w:rsid w:val="00553576"/>
    <w:rsid w:val="00553589"/>
    <w:rsid w:val="00553789"/>
    <w:rsid w:val="00553FC0"/>
    <w:rsid w:val="00554BED"/>
    <w:rsid w:val="005552DD"/>
    <w:rsid w:val="00555316"/>
    <w:rsid w:val="00555A7A"/>
    <w:rsid w:val="00555AF5"/>
    <w:rsid w:val="00555C87"/>
    <w:rsid w:val="005567FD"/>
    <w:rsid w:val="00556E57"/>
    <w:rsid w:val="00556F11"/>
    <w:rsid w:val="00557143"/>
    <w:rsid w:val="00557189"/>
    <w:rsid w:val="00560A2E"/>
    <w:rsid w:val="00560A43"/>
    <w:rsid w:val="00561B7E"/>
    <w:rsid w:val="00562389"/>
    <w:rsid w:val="00563D35"/>
    <w:rsid w:val="00564613"/>
    <w:rsid w:val="00564955"/>
    <w:rsid w:val="00564E2B"/>
    <w:rsid w:val="00565539"/>
    <w:rsid w:val="005657BA"/>
    <w:rsid w:val="005659CF"/>
    <w:rsid w:val="00565CF7"/>
    <w:rsid w:val="00570191"/>
    <w:rsid w:val="00570ED4"/>
    <w:rsid w:val="00571594"/>
    <w:rsid w:val="00571A33"/>
    <w:rsid w:val="00571ECB"/>
    <w:rsid w:val="00572287"/>
    <w:rsid w:val="00572318"/>
    <w:rsid w:val="00572C21"/>
    <w:rsid w:val="00572E45"/>
    <w:rsid w:val="005733B5"/>
    <w:rsid w:val="005745D4"/>
    <w:rsid w:val="00574B34"/>
    <w:rsid w:val="00574C1C"/>
    <w:rsid w:val="00574C95"/>
    <w:rsid w:val="005761C4"/>
    <w:rsid w:val="00577346"/>
    <w:rsid w:val="005774DE"/>
    <w:rsid w:val="00580666"/>
    <w:rsid w:val="00580736"/>
    <w:rsid w:val="00580813"/>
    <w:rsid w:val="00580F19"/>
    <w:rsid w:val="005810F9"/>
    <w:rsid w:val="005818C8"/>
    <w:rsid w:val="00582182"/>
    <w:rsid w:val="0058224F"/>
    <w:rsid w:val="00582904"/>
    <w:rsid w:val="005829E0"/>
    <w:rsid w:val="00582BA0"/>
    <w:rsid w:val="0058391D"/>
    <w:rsid w:val="00584343"/>
    <w:rsid w:val="005843CE"/>
    <w:rsid w:val="005849C2"/>
    <w:rsid w:val="00584A84"/>
    <w:rsid w:val="00584D3C"/>
    <w:rsid w:val="00584F97"/>
    <w:rsid w:val="00585C23"/>
    <w:rsid w:val="00585C73"/>
    <w:rsid w:val="00586E45"/>
    <w:rsid w:val="005876ED"/>
    <w:rsid w:val="00587EA6"/>
    <w:rsid w:val="0059003A"/>
    <w:rsid w:val="0059010A"/>
    <w:rsid w:val="00590690"/>
    <w:rsid w:val="00590909"/>
    <w:rsid w:val="00590ABC"/>
    <w:rsid w:val="00590F5D"/>
    <w:rsid w:val="00590F60"/>
    <w:rsid w:val="00591520"/>
    <w:rsid w:val="00591EDB"/>
    <w:rsid w:val="00592207"/>
    <w:rsid w:val="00592215"/>
    <w:rsid w:val="005922E8"/>
    <w:rsid w:val="0059247E"/>
    <w:rsid w:val="0059248B"/>
    <w:rsid w:val="00593185"/>
    <w:rsid w:val="00593569"/>
    <w:rsid w:val="005939F9"/>
    <w:rsid w:val="00593AAB"/>
    <w:rsid w:val="00595478"/>
    <w:rsid w:val="005957A3"/>
    <w:rsid w:val="00595B1A"/>
    <w:rsid w:val="00596BE8"/>
    <w:rsid w:val="00596D84"/>
    <w:rsid w:val="00597559"/>
    <w:rsid w:val="00597773"/>
    <w:rsid w:val="00597E62"/>
    <w:rsid w:val="00597F94"/>
    <w:rsid w:val="0059C3B5"/>
    <w:rsid w:val="005A00D9"/>
    <w:rsid w:val="005A026D"/>
    <w:rsid w:val="005A0599"/>
    <w:rsid w:val="005A0834"/>
    <w:rsid w:val="005A13E8"/>
    <w:rsid w:val="005A174A"/>
    <w:rsid w:val="005A18B6"/>
    <w:rsid w:val="005A1C46"/>
    <w:rsid w:val="005A2330"/>
    <w:rsid w:val="005A2660"/>
    <w:rsid w:val="005A2700"/>
    <w:rsid w:val="005A2746"/>
    <w:rsid w:val="005A2A7B"/>
    <w:rsid w:val="005A2BC4"/>
    <w:rsid w:val="005A2DAB"/>
    <w:rsid w:val="005A3051"/>
    <w:rsid w:val="005A3823"/>
    <w:rsid w:val="005A39EC"/>
    <w:rsid w:val="005A4122"/>
    <w:rsid w:val="005A4924"/>
    <w:rsid w:val="005A54F2"/>
    <w:rsid w:val="005A5588"/>
    <w:rsid w:val="005A5766"/>
    <w:rsid w:val="005A5932"/>
    <w:rsid w:val="005A5EDC"/>
    <w:rsid w:val="005A61E1"/>
    <w:rsid w:val="005A6328"/>
    <w:rsid w:val="005A63F0"/>
    <w:rsid w:val="005A6E46"/>
    <w:rsid w:val="005A710F"/>
    <w:rsid w:val="005A73BD"/>
    <w:rsid w:val="005B006C"/>
    <w:rsid w:val="005B0383"/>
    <w:rsid w:val="005B08AC"/>
    <w:rsid w:val="005B12A7"/>
    <w:rsid w:val="005B13DF"/>
    <w:rsid w:val="005B18F1"/>
    <w:rsid w:val="005B1E2D"/>
    <w:rsid w:val="005B231A"/>
    <w:rsid w:val="005B2FB6"/>
    <w:rsid w:val="005B30FA"/>
    <w:rsid w:val="005B3238"/>
    <w:rsid w:val="005B35B9"/>
    <w:rsid w:val="005B3764"/>
    <w:rsid w:val="005B43E1"/>
    <w:rsid w:val="005B5595"/>
    <w:rsid w:val="005B56E1"/>
    <w:rsid w:val="005B579A"/>
    <w:rsid w:val="005B5A87"/>
    <w:rsid w:val="005B5AC4"/>
    <w:rsid w:val="005B5B5F"/>
    <w:rsid w:val="005B5FE8"/>
    <w:rsid w:val="005B654A"/>
    <w:rsid w:val="005B6CFC"/>
    <w:rsid w:val="005B7C14"/>
    <w:rsid w:val="005B7DB9"/>
    <w:rsid w:val="005C013F"/>
    <w:rsid w:val="005C0464"/>
    <w:rsid w:val="005C0815"/>
    <w:rsid w:val="005C0A83"/>
    <w:rsid w:val="005C10AD"/>
    <w:rsid w:val="005C1127"/>
    <w:rsid w:val="005C217C"/>
    <w:rsid w:val="005C28AC"/>
    <w:rsid w:val="005C2C4C"/>
    <w:rsid w:val="005C2E95"/>
    <w:rsid w:val="005C32CD"/>
    <w:rsid w:val="005C33EA"/>
    <w:rsid w:val="005C3C92"/>
    <w:rsid w:val="005C3C95"/>
    <w:rsid w:val="005C3E32"/>
    <w:rsid w:val="005C4022"/>
    <w:rsid w:val="005C513D"/>
    <w:rsid w:val="005C5194"/>
    <w:rsid w:val="005C560B"/>
    <w:rsid w:val="005C5C08"/>
    <w:rsid w:val="005C631C"/>
    <w:rsid w:val="005C6347"/>
    <w:rsid w:val="005C693E"/>
    <w:rsid w:val="005C6DFE"/>
    <w:rsid w:val="005C72F9"/>
    <w:rsid w:val="005C75A1"/>
    <w:rsid w:val="005C7940"/>
    <w:rsid w:val="005C7B14"/>
    <w:rsid w:val="005D05F7"/>
    <w:rsid w:val="005D08AA"/>
    <w:rsid w:val="005D0BC5"/>
    <w:rsid w:val="005D0F88"/>
    <w:rsid w:val="005D12B4"/>
    <w:rsid w:val="005D16E7"/>
    <w:rsid w:val="005D18C4"/>
    <w:rsid w:val="005D23FE"/>
    <w:rsid w:val="005D2FC5"/>
    <w:rsid w:val="005D33AF"/>
    <w:rsid w:val="005D44BB"/>
    <w:rsid w:val="005D4B64"/>
    <w:rsid w:val="005D4F86"/>
    <w:rsid w:val="005D52D0"/>
    <w:rsid w:val="005D5F12"/>
    <w:rsid w:val="005D6365"/>
    <w:rsid w:val="005D6B2B"/>
    <w:rsid w:val="005D6D95"/>
    <w:rsid w:val="005D6FD2"/>
    <w:rsid w:val="005D723B"/>
    <w:rsid w:val="005D73AC"/>
    <w:rsid w:val="005E005B"/>
    <w:rsid w:val="005E0185"/>
    <w:rsid w:val="005E0BFE"/>
    <w:rsid w:val="005E0D50"/>
    <w:rsid w:val="005E0F17"/>
    <w:rsid w:val="005E105F"/>
    <w:rsid w:val="005E10A7"/>
    <w:rsid w:val="005E1881"/>
    <w:rsid w:val="005E189E"/>
    <w:rsid w:val="005E1BDA"/>
    <w:rsid w:val="005E1D30"/>
    <w:rsid w:val="005E1F29"/>
    <w:rsid w:val="005E20E0"/>
    <w:rsid w:val="005E2902"/>
    <w:rsid w:val="005E2968"/>
    <w:rsid w:val="005E2BB5"/>
    <w:rsid w:val="005E30F7"/>
    <w:rsid w:val="005E39A0"/>
    <w:rsid w:val="005E3CE5"/>
    <w:rsid w:val="005E428E"/>
    <w:rsid w:val="005E467E"/>
    <w:rsid w:val="005E48E5"/>
    <w:rsid w:val="005E4C0D"/>
    <w:rsid w:val="005E4F2A"/>
    <w:rsid w:val="005E5007"/>
    <w:rsid w:val="005E51F8"/>
    <w:rsid w:val="005E59BA"/>
    <w:rsid w:val="005E5D0A"/>
    <w:rsid w:val="005E5E51"/>
    <w:rsid w:val="005E6155"/>
    <w:rsid w:val="005E6B55"/>
    <w:rsid w:val="005E7823"/>
    <w:rsid w:val="005E7A0E"/>
    <w:rsid w:val="005E7E3F"/>
    <w:rsid w:val="005E7F18"/>
    <w:rsid w:val="005F0C31"/>
    <w:rsid w:val="005F1119"/>
    <w:rsid w:val="005F13D6"/>
    <w:rsid w:val="005F167E"/>
    <w:rsid w:val="005F19E2"/>
    <w:rsid w:val="005F20B7"/>
    <w:rsid w:val="005F2274"/>
    <w:rsid w:val="005F2A36"/>
    <w:rsid w:val="005F40A8"/>
    <w:rsid w:val="005F48D7"/>
    <w:rsid w:val="005F4941"/>
    <w:rsid w:val="005F4B13"/>
    <w:rsid w:val="005F4D3E"/>
    <w:rsid w:val="005F4E2F"/>
    <w:rsid w:val="005F5004"/>
    <w:rsid w:val="005F5808"/>
    <w:rsid w:val="005F58B3"/>
    <w:rsid w:val="005F602E"/>
    <w:rsid w:val="005F645F"/>
    <w:rsid w:val="005F686D"/>
    <w:rsid w:val="005F693F"/>
    <w:rsid w:val="005F6A04"/>
    <w:rsid w:val="005F6F97"/>
    <w:rsid w:val="005F7900"/>
    <w:rsid w:val="005F7FB1"/>
    <w:rsid w:val="00600377"/>
    <w:rsid w:val="00600D2A"/>
    <w:rsid w:val="0060151D"/>
    <w:rsid w:val="0060197D"/>
    <w:rsid w:val="0060338C"/>
    <w:rsid w:val="006033BD"/>
    <w:rsid w:val="0060342F"/>
    <w:rsid w:val="006043FF"/>
    <w:rsid w:val="00604640"/>
    <w:rsid w:val="0060490F"/>
    <w:rsid w:val="00604A96"/>
    <w:rsid w:val="00604F8E"/>
    <w:rsid w:val="006060D4"/>
    <w:rsid w:val="006063CD"/>
    <w:rsid w:val="00607262"/>
    <w:rsid w:val="006074E9"/>
    <w:rsid w:val="00607698"/>
    <w:rsid w:val="006079C3"/>
    <w:rsid w:val="00607A70"/>
    <w:rsid w:val="00607D85"/>
    <w:rsid w:val="00607F25"/>
    <w:rsid w:val="006101B7"/>
    <w:rsid w:val="00610F95"/>
    <w:rsid w:val="00611094"/>
    <w:rsid w:val="00611F60"/>
    <w:rsid w:val="006122C1"/>
    <w:rsid w:val="006123CD"/>
    <w:rsid w:val="006127C9"/>
    <w:rsid w:val="0061311E"/>
    <w:rsid w:val="006133A1"/>
    <w:rsid w:val="00613817"/>
    <w:rsid w:val="006139E2"/>
    <w:rsid w:val="00613B76"/>
    <w:rsid w:val="0061553E"/>
    <w:rsid w:val="00615B53"/>
    <w:rsid w:val="00615FDA"/>
    <w:rsid w:val="0061616D"/>
    <w:rsid w:val="006165E3"/>
    <w:rsid w:val="006168FE"/>
    <w:rsid w:val="00617111"/>
    <w:rsid w:val="00617980"/>
    <w:rsid w:val="00620721"/>
    <w:rsid w:val="00621AB6"/>
    <w:rsid w:val="00621F83"/>
    <w:rsid w:val="00622003"/>
    <w:rsid w:val="006233F2"/>
    <w:rsid w:val="006234C2"/>
    <w:rsid w:val="006239D8"/>
    <w:rsid w:val="00623A54"/>
    <w:rsid w:val="00623A60"/>
    <w:rsid w:val="00623F70"/>
    <w:rsid w:val="006243C8"/>
    <w:rsid w:val="0062459E"/>
    <w:rsid w:val="00624EF1"/>
    <w:rsid w:val="00625EDF"/>
    <w:rsid w:val="0062610E"/>
    <w:rsid w:val="0062618D"/>
    <w:rsid w:val="00626665"/>
    <w:rsid w:val="0062679D"/>
    <w:rsid w:val="00627AF3"/>
    <w:rsid w:val="00630111"/>
    <w:rsid w:val="0063060D"/>
    <w:rsid w:val="0063189A"/>
    <w:rsid w:val="00631A4E"/>
    <w:rsid w:val="0063213E"/>
    <w:rsid w:val="00632315"/>
    <w:rsid w:val="00632646"/>
    <w:rsid w:val="00633458"/>
    <w:rsid w:val="00633C81"/>
    <w:rsid w:val="0063451B"/>
    <w:rsid w:val="00635E2C"/>
    <w:rsid w:val="00636E9E"/>
    <w:rsid w:val="006376CA"/>
    <w:rsid w:val="00637BA4"/>
    <w:rsid w:val="00637D2C"/>
    <w:rsid w:val="00637D82"/>
    <w:rsid w:val="006400DE"/>
    <w:rsid w:val="00640BA3"/>
    <w:rsid w:val="00640D5C"/>
    <w:rsid w:val="00640D95"/>
    <w:rsid w:val="00640DF1"/>
    <w:rsid w:val="00641163"/>
    <w:rsid w:val="006413E8"/>
    <w:rsid w:val="006417DE"/>
    <w:rsid w:val="00641E42"/>
    <w:rsid w:val="006420FB"/>
    <w:rsid w:val="0064304D"/>
    <w:rsid w:val="0064309E"/>
    <w:rsid w:val="006430B0"/>
    <w:rsid w:val="00643732"/>
    <w:rsid w:val="00644A39"/>
    <w:rsid w:val="00645728"/>
    <w:rsid w:val="00645730"/>
    <w:rsid w:val="006457D0"/>
    <w:rsid w:val="00645D7C"/>
    <w:rsid w:val="0064633E"/>
    <w:rsid w:val="00646E5C"/>
    <w:rsid w:val="00650064"/>
    <w:rsid w:val="006500B7"/>
    <w:rsid w:val="00650388"/>
    <w:rsid w:val="006504A5"/>
    <w:rsid w:val="006507D5"/>
    <w:rsid w:val="00650D94"/>
    <w:rsid w:val="00650E18"/>
    <w:rsid w:val="00650E4F"/>
    <w:rsid w:val="00650EC7"/>
    <w:rsid w:val="0065108A"/>
    <w:rsid w:val="006510AE"/>
    <w:rsid w:val="00651953"/>
    <w:rsid w:val="00651EFF"/>
    <w:rsid w:val="00651F52"/>
    <w:rsid w:val="006523B5"/>
    <w:rsid w:val="006526A4"/>
    <w:rsid w:val="006529AE"/>
    <w:rsid w:val="00652A40"/>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85F"/>
    <w:rsid w:val="00661F03"/>
    <w:rsid w:val="00662293"/>
    <w:rsid w:val="00662727"/>
    <w:rsid w:val="00662C94"/>
    <w:rsid w:val="00662F36"/>
    <w:rsid w:val="00663448"/>
    <w:rsid w:val="006637C1"/>
    <w:rsid w:val="00663A36"/>
    <w:rsid w:val="00663BC1"/>
    <w:rsid w:val="00664178"/>
    <w:rsid w:val="00665243"/>
    <w:rsid w:val="0066539C"/>
    <w:rsid w:val="006660FD"/>
    <w:rsid w:val="0066688D"/>
    <w:rsid w:val="006668B5"/>
    <w:rsid w:val="0066704E"/>
    <w:rsid w:val="00667636"/>
    <w:rsid w:val="00670603"/>
    <w:rsid w:val="00670D2B"/>
    <w:rsid w:val="0067122B"/>
    <w:rsid w:val="006714C2"/>
    <w:rsid w:val="00671B35"/>
    <w:rsid w:val="00671C4C"/>
    <w:rsid w:val="006723ED"/>
    <w:rsid w:val="0067263E"/>
    <w:rsid w:val="00673146"/>
    <w:rsid w:val="00673816"/>
    <w:rsid w:val="00674295"/>
    <w:rsid w:val="00675585"/>
    <w:rsid w:val="00675815"/>
    <w:rsid w:val="00675A02"/>
    <w:rsid w:val="00675C90"/>
    <w:rsid w:val="0067658B"/>
    <w:rsid w:val="00676B18"/>
    <w:rsid w:val="00676BB4"/>
    <w:rsid w:val="00676E00"/>
    <w:rsid w:val="00676F43"/>
    <w:rsid w:val="006772BD"/>
    <w:rsid w:val="0067734C"/>
    <w:rsid w:val="00677F24"/>
    <w:rsid w:val="00677FD3"/>
    <w:rsid w:val="00680276"/>
    <w:rsid w:val="00680A0F"/>
    <w:rsid w:val="00680FC1"/>
    <w:rsid w:val="006810BD"/>
    <w:rsid w:val="006818FB"/>
    <w:rsid w:val="00681DA7"/>
    <w:rsid w:val="00681F8D"/>
    <w:rsid w:val="00682846"/>
    <w:rsid w:val="00682B4F"/>
    <w:rsid w:val="00683243"/>
    <w:rsid w:val="006835B5"/>
    <w:rsid w:val="006837B4"/>
    <w:rsid w:val="0068388C"/>
    <w:rsid w:val="0068467C"/>
    <w:rsid w:val="00684FD9"/>
    <w:rsid w:val="00685C8F"/>
    <w:rsid w:val="006869B4"/>
    <w:rsid w:val="00687126"/>
    <w:rsid w:val="00687872"/>
    <w:rsid w:val="00687EC8"/>
    <w:rsid w:val="00687EDD"/>
    <w:rsid w:val="0069052F"/>
    <w:rsid w:val="00690950"/>
    <w:rsid w:val="006909A0"/>
    <w:rsid w:val="00690C78"/>
    <w:rsid w:val="00690F9D"/>
    <w:rsid w:val="006919B3"/>
    <w:rsid w:val="00691F3F"/>
    <w:rsid w:val="006921DC"/>
    <w:rsid w:val="0069223C"/>
    <w:rsid w:val="0069227B"/>
    <w:rsid w:val="00692AB5"/>
    <w:rsid w:val="00692BD9"/>
    <w:rsid w:val="00692CC0"/>
    <w:rsid w:val="006936E8"/>
    <w:rsid w:val="00693CB9"/>
    <w:rsid w:val="00693E5F"/>
    <w:rsid w:val="0069454E"/>
    <w:rsid w:val="00694C0B"/>
    <w:rsid w:val="00694EDA"/>
    <w:rsid w:val="00695547"/>
    <w:rsid w:val="00695FE4"/>
    <w:rsid w:val="006960EC"/>
    <w:rsid w:val="006967F4"/>
    <w:rsid w:val="00697768"/>
    <w:rsid w:val="00697C59"/>
    <w:rsid w:val="00697C64"/>
    <w:rsid w:val="006A0674"/>
    <w:rsid w:val="006A09A9"/>
    <w:rsid w:val="006A0FE5"/>
    <w:rsid w:val="006A11C7"/>
    <w:rsid w:val="006A1784"/>
    <w:rsid w:val="006A17D3"/>
    <w:rsid w:val="006A1D3E"/>
    <w:rsid w:val="006A1FC4"/>
    <w:rsid w:val="006A283F"/>
    <w:rsid w:val="006A2A40"/>
    <w:rsid w:val="006A2BBF"/>
    <w:rsid w:val="006A39E3"/>
    <w:rsid w:val="006A3B1C"/>
    <w:rsid w:val="006A3C62"/>
    <w:rsid w:val="006A3E5D"/>
    <w:rsid w:val="006A4171"/>
    <w:rsid w:val="006A48BE"/>
    <w:rsid w:val="006A4A80"/>
    <w:rsid w:val="006A4B9D"/>
    <w:rsid w:val="006A5984"/>
    <w:rsid w:val="006A59C6"/>
    <w:rsid w:val="006A5B1D"/>
    <w:rsid w:val="006A66A5"/>
    <w:rsid w:val="006A6C57"/>
    <w:rsid w:val="006A70D7"/>
    <w:rsid w:val="006A788E"/>
    <w:rsid w:val="006A79DC"/>
    <w:rsid w:val="006B0337"/>
    <w:rsid w:val="006B0464"/>
    <w:rsid w:val="006B04A8"/>
    <w:rsid w:val="006B060B"/>
    <w:rsid w:val="006B088E"/>
    <w:rsid w:val="006B0906"/>
    <w:rsid w:val="006B096A"/>
    <w:rsid w:val="006B1D28"/>
    <w:rsid w:val="006B22AF"/>
    <w:rsid w:val="006B31F9"/>
    <w:rsid w:val="006B3221"/>
    <w:rsid w:val="006B3774"/>
    <w:rsid w:val="006B3FD8"/>
    <w:rsid w:val="006B4108"/>
    <w:rsid w:val="006B4C3F"/>
    <w:rsid w:val="006B4D3E"/>
    <w:rsid w:val="006B4F4E"/>
    <w:rsid w:val="006B54B8"/>
    <w:rsid w:val="006B6D98"/>
    <w:rsid w:val="006B732F"/>
    <w:rsid w:val="006C1155"/>
    <w:rsid w:val="006C1907"/>
    <w:rsid w:val="006C1EDD"/>
    <w:rsid w:val="006C22DA"/>
    <w:rsid w:val="006C275D"/>
    <w:rsid w:val="006C2AA5"/>
    <w:rsid w:val="006C3530"/>
    <w:rsid w:val="006C359A"/>
    <w:rsid w:val="006C4194"/>
    <w:rsid w:val="006C4201"/>
    <w:rsid w:val="006C4A9C"/>
    <w:rsid w:val="006C50FB"/>
    <w:rsid w:val="006C5566"/>
    <w:rsid w:val="006C5658"/>
    <w:rsid w:val="006C5F68"/>
    <w:rsid w:val="006C6934"/>
    <w:rsid w:val="006C7993"/>
    <w:rsid w:val="006C79DA"/>
    <w:rsid w:val="006C7C04"/>
    <w:rsid w:val="006D0298"/>
    <w:rsid w:val="006D0A2D"/>
    <w:rsid w:val="006D0EEB"/>
    <w:rsid w:val="006D1028"/>
    <w:rsid w:val="006D15AE"/>
    <w:rsid w:val="006D1679"/>
    <w:rsid w:val="006D1DC3"/>
    <w:rsid w:val="006D2034"/>
    <w:rsid w:val="006D32A1"/>
    <w:rsid w:val="006D355A"/>
    <w:rsid w:val="006D3728"/>
    <w:rsid w:val="006D3F4A"/>
    <w:rsid w:val="006D43B5"/>
    <w:rsid w:val="006D44D7"/>
    <w:rsid w:val="006D44E1"/>
    <w:rsid w:val="006D46A0"/>
    <w:rsid w:val="006D4B93"/>
    <w:rsid w:val="006D5404"/>
    <w:rsid w:val="006D57AE"/>
    <w:rsid w:val="006D59A9"/>
    <w:rsid w:val="006D5E4E"/>
    <w:rsid w:val="006D5F5D"/>
    <w:rsid w:val="006D60AA"/>
    <w:rsid w:val="006D6CEB"/>
    <w:rsid w:val="006D70B5"/>
    <w:rsid w:val="006D736C"/>
    <w:rsid w:val="006D7705"/>
    <w:rsid w:val="006E03D9"/>
    <w:rsid w:val="006E07DF"/>
    <w:rsid w:val="006E115A"/>
    <w:rsid w:val="006E1917"/>
    <w:rsid w:val="006E1E59"/>
    <w:rsid w:val="006E1E9B"/>
    <w:rsid w:val="006E2260"/>
    <w:rsid w:val="006E267E"/>
    <w:rsid w:val="006E28D2"/>
    <w:rsid w:val="006E339D"/>
    <w:rsid w:val="006E34CE"/>
    <w:rsid w:val="006E3610"/>
    <w:rsid w:val="006E36CC"/>
    <w:rsid w:val="006E3B8B"/>
    <w:rsid w:val="006E3C41"/>
    <w:rsid w:val="006E4476"/>
    <w:rsid w:val="006E4644"/>
    <w:rsid w:val="006E4995"/>
    <w:rsid w:val="006E5328"/>
    <w:rsid w:val="006E545C"/>
    <w:rsid w:val="006E5574"/>
    <w:rsid w:val="006E55A7"/>
    <w:rsid w:val="006E64F9"/>
    <w:rsid w:val="006E6F47"/>
    <w:rsid w:val="006E79CB"/>
    <w:rsid w:val="006F0441"/>
    <w:rsid w:val="006F05B7"/>
    <w:rsid w:val="006F064E"/>
    <w:rsid w:val="006F081A"/>
    <w:rsid w:val="006F0DD8"/>
    <w:rsid w:val="006F125A"/>
    <w:rsid w:val="006F13CE"/>
    <w:rsid w:val="006F1849"/>
    <w:rsid w:val="006F1AEE"/>
    <w:rsid w:val="006F2147"/>
    <w:rsid w:val="006F2412"/>
    <w:rsid w:val="006F2BEA"/>
    <w:rsid w:val="006F2CFB"/>
    <w:rsid w:val="006F2D49"/>
    <w:rsid w:val="006F3342"/>
    <w:rsid w:val="006F3D8D"/>
    <w:rsid w:val="006F3EB6"/>
    <w:rsid w:val="006F434C"/>
    <w:rsid w:val="006F4425"/>
    <w:rsid w:val="006F548F"/>
    <w:rsid w:val="006F597B"/>
    <w:rsid w:val="006F5F40"/>
    <w:rsid w:val="006F68BE"/>
    <w:rsid w:val="006F6B4C"/>
    <w:rsid w:val="006F6FF6"/>
    <w:rsid w:val="006F7760"/>
    <w:rsid w:val="006F787A"/>
    <w:rsid w:val="006F7992"/>
    <w:rsid w:val="007000FE"/>
    <w:rsid w:val="00700205"/>
    <w:rsid w:val="007005D8"/>
    <w:rsid w:val="00700F70"/>
    <w:rsid w:val="0070125A"/>
    <w:rsid w:val="007013F1"/>
    <w:rsid w:val="00701706"/>
    <w:rsid w:val="00701890"/>
    <w:rsid w:val="0070213E"/>
    <w:rsid w:val="007026A7"/>
    <w:rsid w:val="00702B29"/>
    <w:rsid w:val="00702B43"/>
    <w:rsid w:val="00702B93"/>
    <w:rsid w:val="007031B7"/>
    <w:rsid w:val="0070322B"/>
    <w:rsid w:val="007042EA"/>
    <w:rsid w:val="0070432D"/>
    <w:rsid w:val="00704CDD"/>
    <w:rsid w:val="0070524E"/>
    <w:rsid w:val="00705E9E"/>
    <w:rsid w:val="007064AD"/>
    <w:rsid w:val="00706591"/>
    <w:rsid w:val="0070666E"/>
    <w:rsid w:val="007067CB"/>
    <w:rsid w:val="0070683C"/>
    <w:rsid w:val="00706AA3"/>
    <w:rsid w:val="00710454"/>
    <w:rsid w:val="00710C6D"/>
    <w:rsid w:val="0071114F"/>
    <w:rsid w:val="007112B4"/>
    <w:rsid w:val="0071137B"/>
    <w:rsid w:val="007116DC"/>
    <w:rsid w:val="00711B0C"/>
    <w:rsid w:val="00711B8B"/>
    <w:rsid w:val="00712D40"/>
    <w:rsid w:val="007131DE"/>
    <w:rsid w:val="00713C40"/>
    <w:rsid w:val="00713EE6"/>
    <w:rsid w:val="00713F48"/>
    <w:rsid w:val="0071427D"/>
    <w:rsid w:val="007142B6"/>
    <w:rsid w:val="007144E4"/>
    <w:rsid w:val="0071497D"/>
    <w:rsid w:val="0071511D"/>
    <w:rsid w:val="007151F2"/>
    <w:rsid w:val="0071558C"/>
    <w:rsid w:val="00716743"/>
    <w:rsid w:val="00716C88"/>
    <w:rsid w:val="007171E7"/>
    <w:rsid w:val="00717453"/>
    <w:rsid w:val="00717AF1"/>
    <w:rsid w:val="00717C13"/>
    <w:rsid w:val="00717E2B"/>
    <w:rsid w:val="00717F72"/>
    <w:rsid w:val="00720372"/>
    <w:rsid w:val="0072076B"/>
    <w:rsid w:val="00720881"/>
    <w:rsid w:val="00720DF9"/>
    <w:rsid w:val="007218C4"/>
    <w:rsid w:val="00721C3B"/>
    <w:rsid w:val="007224A6"/>
    <w:rsid w:val="00723333"/>
    <w:rsid w:val="00723575"/>
    <w:rsid w:val="00724063"/>
    <w:rsid w:val="0072408A"/>
    <w:rsid w:val="007240DC"/>
    <w:rsid w:val="007245F5"/>
    <w:rsid w:val="0072474E"/>
    <w:rsid w:val="007249E2"/>
    <w:rsid w:val="007256DF"/>
    <w:rsid w:val="00725DC8"/>
    <w:rsid w:val="0072642E"/>
    <w:rsid w:val="00726E1E"/>
    <w:rsid w:val="00726E7D"/>
    <w:rsid w:val="007301C3"/>
    <w:rsid w:val="00730777"/>
    <w:rsid w:val="00730AC9"/>
    <w:rsid w:val="00730D89"/>
    <w:rsid w:val="00730E8D"/>
    <w:rsid w:val="00731C69"/>
    <w:rsid w:val="00731D03"/>
    <w:rsid w:val="0073223E"/>
    <w:rsid w:val="00732616"/>
    <w:rsid w:val="00732C80"/>
    <w:rsid w:val="007332D6"/>
    <w:rsid w:val="00733731"/>
    <w:rsid w:val="00733BE5"/>
    <w:rsid w:val="00733C54"/>
    <w:rsid w:val="0073419D"/>
    <w:rsid w:val="00734413"/>
    <w:rsid w:val="0073480E"/>
    <w:rsid w:val="0073528B"/>
    <w:rsid w:val="00735753"/>
    <w:rsid w:val="00735B29"/>
    <w:rsid w:val="00735C4E"/>
    <w:rsid w:val="00735E55"/>
    <w:rsid w:val="0073698A"/>
    <w:rsid w:val="00736D74"/>
    <w:rsid w:val="00737368"/>
    <w:rsid w:val="007374CD"/>
    <w:rsid w:val="007374FF"/>
    <w:rsid w:val="00737515"/>
    <w:rsid w:val="00737CD3"/>
    <w:rsid w:val="00740478"/>
    <w:rsid w:val="0074111E"/>
    <w:rsid w:val="0074124F"/>
    <w:rsid w:val="00741D39"/>
    <w:rsid w:val="00741E48"/>
    <w:rsid w:val="00742974"/>
    <w:rsid w:val="00742D29"/>
    <w:rsid w:val="00743457"/>
    <w:rsid w:val="00744D81"/>
    <w:rsid w:val="00744E7B"/>
    <w:rsid w:val="00744F2F"/>
    <w:rsid w:val="00745185"/>
    <w:rsid w:val="0074542C"/>
    <w:rsid w:val="00745B36"/>
    <w:rsid w:val="00745BC8"/>
    <w:rsid w:val="00745CF4"/>
    <w:rsid w:val="00745EE1"/>
    <w:rsid w:val="00746269"/>
    <w:rsid w:val="00747776"/>
    <w:rsid w:val="00747985"/>
    <w:rsid w:val="00747D1C"/>
    <w:rsid w:val="00747E15"/>
    <w:rsid w:val="00747EE3"/>
    <w:rsid w:val="0075047F"/>
    <w:rsid w:val="0075070D"/>
    <w:rsid w:val="007508F0"/>
    <w:rsid w:val="00750DE7"/>
    <w:rsid w:val="00751290"/>
    <w:rsid w:val="00751AF6"/>
    <w:rsid w:val="00752174"/>
    <w:rsid w:val="007523B3"/>
    <w:rsid w:val="00752A2F"/>
    <w:rsid w:val="00753100"/>
    <w:rsid w:val="007536BB"/>
    <w:rsid w:val="00753F8C"/>
    <w:rsid w:val="007541C9"/>
    <w:rsid w:val="007543BF"/>
    <w:rsid w:val="00754458"/>
    <w:rsid w:val="00754C06"/>
    <w:rsid w:val="00754D82"/>
    <w:rsid w:val="00755872"/>
    <w:rsid w:val="00756417"/>
    <w:rsid w:val="007566FD"/>
    <w:rsid w:val="00756D29"/>
    <w:rsid w:val="007572F8"/>
    <w:rsid w:val="007578BA"/>
    <w:rsid w:val="00757F6E"/>
    <w:rsid w:val="0076031D"/>
    <w:rsid w:val="00760A51"/>
    <w:rsid w:val="00760B5D"/>
    <w:rsid w:val="00761000"/>
    <w:rsid w:val="00761270"/>
    <w:rsid w:val="00761B6E"/>
    <w:rsid w:val="00761D80"/>
    <w:rsid w:val="0076298D"/>
    <w:rsid w:val="00762AF7"/>
    <w:rsid w:val="00762B76"/>
    <w:rsid w:val="00762D64"/>
    <w:rsid w:val="00762E0D"/>
    <w:rsid w:val="00762F6C"/>
    <w:rsid w:val="00763553"/>
    <w:rsid w:val="00763739"/>
    <w:rsid w:val="00763A30"/>
    <w:rsid w:val="00763D14"/>
    <w:rsid w:val="00764516"/>
    <w:rsid w:val="00764AA7"/>
    <w:rsid w:val="00764C8E"/>
    <w:rsid w:val="00764ECB"/>
    <w:rsid w:val="00765340"/>
    <w:rsid w:val="0076601B"/>
    <w:rsid w:val="0076647C"/>
    <w:rsid w:val="0076657B"/>
    <w:rsid w:val="0076664A"/>
    <w:rsid w:val="00767562"/>
    <w:rsid w:val="007676E0"/>
    <w:rsid w:val="007678F2"/>
    <w:rsid w:val="007703C8"/>
    <w:rsid w:val="00771160"/>
    <w:rsid w:val="00771535"/>
    <w:rsid w:val="00771561"/>
    <w:rsid w:val="007718FF"/>
    <w:rsid w:val="0077194D"/>
    <w:rsid w:val="00771DAB"/>
    <w:rsid w:val="007724E7"/>
    <w:rsid w:val="007729E0"/>
    <w:rsid w:val="00772A41"/>
    <w:rsid w:val="00772B6E"/>
    <w:rsid w:val="00773022"/>
    <w:rsid w:val="00773352"/>
    <w:rsid w:val="00773A98"/>
    <w:rsid w:val="00773CE0"/>
    <w:rsid w:val="00773FF2"/>
    <w:rsid w:val="00775551"/>
    <w:rsid w:val="007755B9"/>
    <w:rsid w:val="00775CEF"/>
    <w:rsid w:val="00775D1C"/>
    <w:rsid w:val="00775F1D"/>
    <w:rsid w:val="007760A0"/>
    <w:rsid w:val="007761F9"/>
    <w:rsid w:val="00776C23"/>
    <w:rsid w:val="00777827"/>
    <w:rsid w:val="007779D0"/>
    <w:rsid w:val="00777A2B"/>
    <w:rsid w:val="00780728"/>
    <w:rsid w:val="007808ED"/>
    <w:rsid w:val="00781195"/>
    <w:rsid w:val="00781846"/>
    <w:rsid w:val="00782622"/>
    <w:rsid w:val="00783161"/>
    <w:rsid w:val="007832C0"/>
    <w:rsid w:val="0078362A"/>
    <w:rsid w:val="00783706"/>
    <w:rsid w:val="0078372B"/>
    <w:rsid w:val="00784729"/>
    <w:rsid w:val="0078524D"/>
    <w:rsid w:val="00785373"/>
    <w:rsid w:val="00785D3A"/>
    <w:rsid w:val="00786305"/>
    <w:rsid w:val="00786928"/>
    <w:rsid w:val="00786B31"/>
    <w:rsid w:val="00786FA9"/>
    <w:rsid w:val="007872A4"/>
    <w:rsid w:val="0078749B"/>
    <w:rsid w:val="00787DFD"/>
    <w:rsid w:val="007911A8"/>
    <w:rsid w:val="007912D8"/>
    <w:rsid w:val="00791578"/>
    <w:rsid w:val="0079201A"/>
    <w:rsid w:val="00792EAF"/>
    <w:rsid w:val="00792FDC"/>
    <w:rsid w:val="007937B9"/>
    <w:rsid w:val="007937E1"/>
    <w:rsid w:val="00793974"/>
    <w:rsid w:val="00793FE1"/>
    <w:rsid w:val="007946DA"/>
    <w:rsid w:val="00794AD6"/>
    <w:rsid w:val="00795CF1"/>
    <w:rsid w:val="007964A1"/>
    <w:rsid w:val="007972FA"/>
    <w:rsid w:val="0079733C"/>
    <w:rsid w:val="00797C99"/>
    <w:rsid w:val="007A0315"/>
    <w:rsid w:val="007A07A4"/>
    <w:rsid w:val="007A196F"/>
    <w:rsid w:val="007A1EC8"/>
    <w:rsid w:val="007A2385"/>
    <w:rsid w:val="007A2407"/>
    <w:rsid w:val="007A3698"/>
    <w:rsid w:val="007A3F6B"/>
    <w:rsid w:val="007A48DF"/>
    <w:rsid w:val="007A4F18"/>
    <w:rsid w:val="007A5E2E"/>
    <w:rsid w:val="007A6062"/>
    <w:rsid w:val="007A621E"/>
    <w:rsid w:val="007A6701"/>
    <w:rsid w:val="007A734B"/>
    <w:rsid w:val="007B00D8"/>
    <w:rsid w:val="007B0372"/>
    <w:rsid w:val="007B0581"/>
    <w:rsid w:val="007B100C"/>
    <w:rsid w:val="007B1416"/>
    <w:rsid w:val="007B1643"/>
    <w:rsid w:val="007B1ABF"/>
    <w:rsid w:val="007B1F28"/>
    <w:rsid w:val="007B1F89"/>
    <w:rsid w:val="007B21DD"/>
    <w:rsid w:val="007B26B4"/>
    <w:rsid w:val="007B2938"/>
    <w:rsid w:val="007B33D8"/>
    <w:rsid w:val="007B39A3"/>
    <w:rsid w:val="007B4032"/>
    <w:rsid w:val="007B4DAC"/>
    <w:rsid w:val="007B4E4E"/>
    <w:rsid w:val="007B4F40"/>
    <w:rsid w:val="007B540D"/>
    <w:rsid w:val="007B58AF"/>
    <w:rsid w:val="007B5ABE"/>
    <w:rsid w:val="007B5D00"/>
    <w:rsid w:val="007B5DCA"/>
    <w:rsid w:val="007B5EEA"/>
    <w:rsid w:val="007B601E"/>
    <w:rsid w:val="007B638B"/>
    <w:rsid w:val="007B671E"/>
    <w:rsid w:val="007B6766"/>
    <w:rsid w:val="007B736F"/>
    <w:rsid w:val="007B7532"/>
    <w:rsid w:val="007B7EA8"/>
    <w:rsid w:val="007C0474"/>
    <w:rsid w:val="007C0D9E"/>
    <w:rsid w:val="007C17B6"/>
    <w:rsid w:val="007C1AE0"/>
    <w:rsid w:val="007C210C"/>
    <w:rsid w:val="007C2356"/>
    <w:rsid w:val="007C2691"/>
    <w:rsid w:val="007C2790"/>
    <w:rsid w:val="007C2826"/>
    <w:rsid w:val="007C32A2"/>
    <w:rsid w:val="007C3C7B"/>
    <w:rsid w:val="007C3D44"/>
    <w:rsid w:val="007C3D85"/>
    <w:rsid w:val="007C3E66"/>
    <w:rsid w:val="007C409D"/>
    <w:rsid w:val="007C430A"/>
    <w:rsid w:val="007C5B94"/>
    <w:rsid w:val="007C5DEE"/>
    <w:rsid w:val="007C65D8"/>
    <w:rsid w:val="007C703C"/>
    <w:rsid w:val="007C771A"/>
    <w:rsid w:val="007C77AE"/>
    <w:rsid w:val="007C78DC"/>
    <w:rsid w:val="007C7B7B"/>
    <w:rsid w:val="007C7C81"/>
    <w:rsid w:val="007C7D0A"/>
    <w:rsid w:val="007C7F0E"/>
    <w:rsid w:val="007D07CB"/>
    <w:rsid w:val="007D0814"/>
    <w:rsid w:val="007D0AAB"/>
    <w:rsid w:val="007D0B0F"/>
    <w:rsid w:val="007D0B5E"/>
    <w:rsid w:val="007D1EBF"/>
    <w:rsid w:val="007D2D73"/>
    <w:rsid w:val="007D31F4"/>
    <w:rsid w:val="007D3B7D"/>
    <w:rsid w:val="007D3EC3"/>
    <w:rsid w:val="007D4484"/>
    <w:rsid w:val="007D49D8"/>
    <w:rsid w:val="007D4B82"/>
    <w:rsid w:val="007D4D7A"/>
    <w:rsid w:val="007D50E0"/>
    <w:rsid w:val="007D5127"/>
    <w:rsid w:val="007D5216"/>
    <w:rsid w:val="007D628A"/>
    <w:rsid w:val="007D62F1"/>
    <w:rsid w:val="007D646D"/>
    <w:rsid w:val="007D666B"/>
    <w:rsid w:val="007D6856"/>
    <w:rsid w:val="007D6F50"/>
    <w:rsid w:val="007D7D0D"/>
    <w:rsid w:val="007D7F78"/>
    <w:rsid w:val="007E0493"/>
    <w:rsid w:val="007E1473"/>
    <w:rsid w:val="007E174E"/>
    <w:rsid w:val="007E1B8E"/>
    <w:rsid w:val="007E2897"/>
    <w:rsid w:val="007E304E"/>
    <w:rsid w:val="007E349E"/>
    <w:rsid w:val="007E3B2F"/>
    <w:rsid w:val="007E3C76"/>
    <w:rsid w:val="007E3E7B"/>
    <w:rsid w:val="007E3FFA"/>
    <w:rsid w:val="007E4286"/>
    <w:rsid w:val="007E4A11"/>
    <w:rsid w:val="007E4BC1"/>
    <w:rsid w:val="007E56AA"/>
    <w:rsid w:val="007E5F06"/>
    <w:rsid w:val="007E62CF"/>
    <w:rsid w:val="007E6436"/>
    <w:rsid w:val="007E65EA"/>
    <w:rsid w:val="007E67AA"/>
    <w:rsid w:val="007E705E"/>
    <w:rsid w:val="007E7122"/>
    <w:rsid w:val="007E725A"/>
    <w:rsid w:val="007E74CD"/>
    <w:rsid w:val="007E77AA"/>
    <w:rsid w:val="007E79B0"/>
    <w:rsid w:val="007E7B2D"/>
    <w:rsid w:val="007E7ECC"/>
    <w:rsid w:val="007F0109"/>
    <w:rsid w:val="007F0313"/>
    <w:rsid w:val="007F0B3F"/>
    <w:rsid w:val="007F0EA1"/>
    <w:rsid w:val="007F1404"/>
    <w:rsid w:val="007F1704"/>
    <w:rsid w:val="007F283F"/>
    <w:rsid w:val="007F2CBD"/>
    <w:rsid w:val="007F37D4"/>
    <w:rsid w:val="007F37E5"/>
    <w:rsid w:val="007F3B5C"/>
    <w:rsid w:val="007F4161"/>
    <w:rsid w:val="007F4B0E"/>
    <w:rsid w:val="007F4B76"/>
    <w:rsid w:val="007F518C"/>
    <w:rsid w:val="007F5574"/>
    <w:rsid w:val="007F5CF1"/>
    <w:rsid w:val="007F5F5B"/>
    <w:rsid w:val="007F6625"/>
    <w:rsid w:val="007F6ACB"/>
    <w:rsid w:val="007F6BCC"/>
    <w:rsid w:val="007F6DEA"/>
    <w:rsid w:val="007F7572"/>
    <w:rsid w:val="007F79B7"/>
    <w:rsid w:val="007F7B6D"/>
    <w:rsid w:val="007F7EAB"/>
    <w:rsid w:val="007F7ED9"/>
    <w:rsid w:val="00800882"/>
    <w:rsid w:val="0080088B"/>
    <w:rsid w:val="00800BDB"/>
    <w:rsid w:val="00800C6B"/>
    <w:rsid w:val="00800D8F"/>
    <w:rsid w:val="00800E34"/>
    <w:rsid w:val="00800E82"/>
    <w:rsid w:val="00800F24"/>
    <w:rsid w:val="00802461"/>
    <w:rsid w:val="00803211"/>
    <w:rsid w:val="00803B9F"/>
    <w:rsid w:val="00803E4B"/>
    <w:rsid w:val="00803F67"/>
    <w:rsid w:val="0080446A"/>
    <w:rsid w:val="00804A35"/>
    <w:rsid w:val="00804C79"/>
    <w:rsid w:val="00804FCE"/>
    <w:rsid w:val="008052CC"/>
    <w:rsid w:val="00805431"/>
    <w:rsid w:val="0080549F"/>
    <w:rsid w:val="00805830"/>
    <w:rsid w:val="00805A23"/>
    <w:rsid w:val="00805A64"/>
    <w:rsid w:val="00805B5E"/>
    <w:rsid w:val="00806B35"/>
    <w:rsid w:val="00806B85"/>
    <w:rsid w:val="00807054"/>
    <w:rsid w:val="008075DA"/>
    <w:rsid w:val="0080774D"/>
    <w:rsid w:val="0081019D"/>
    <w:rsid w:val="008103D5"/>
    <w:rsid w:val="0081062C"/>
    <w:rsid w:val="0081091E"/>
    <w:rsid w:val="00810B26"/>
    <w:rsid w:val="00810CD2"/>
    <w:rsid w:val="00810CF7"/>
    <w:rsid w:val="0081101C"/>
    <w:rsid w:val="008110A8"/>
    <w:rsid w:val="008116E3"/>
    <w:rsid w:val="008120B7"/>
    <w:rsid w:val="00812267"/>
    <w:rsid w:val="008123B8"/>
    <w:rsid w:val="00812FF3"/>
    <w:rsid w:val="008137D4"/>
    <w:rsid w:val="008138A2"/>
    <w:rsid w:val="00813B49"/>
    <w:rsid w:val="008140A8"/>
    <w:rsid w:val="008142C7"/>
    <w:rsid w:val="008145EF"/>
    <w:rsid w:val="00814F8A"/>
    <w:rsid w:val="00816983"/>
    <w:rsid w:val="0081783E"/>
    <w:rsid w:val="00817D55"/>
    <w:rsid w:val="00817F64"/>
    <w:rsid w:val="00820210"/>
    <w:rsid w:val="0082040C"/>
    <w:rsid w:val="00820AB9"/>
    <w:rsid w:val="00821121"/>
    <w:rsid w:val="00821399"/>
    <w:rsid w:val="008218B8"/>
    <w:rsid w:val="00821923"/>
    <w:rsid w:val="00821B06"/>
    <w:rsid w:val="00822D43"/>
    <w:rsid w:val="0082356B"/>
    <w:rsid w:val="00823A70"/>
    <w:rsid w:val="008241F1"/>
    <w:rsid w:val="0082423C"/>
    <w:rsid w:val="00824E11"/>
    <w:rsid w:val="00824F2F"/>
    <w:rsid w:val="008258D8"/>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81F"/>
    <w:rsid w:val="00831A00"/>
    <w:rsid w:val="00831E6C"/>
    <w:rsid w:val="008325A6"/>
    <w:rsid w:val="00832C45"/>
    <w:rsid w:val="00832D35"/>
    <w:rsid w:val="008334D4"/>
    <w:rsid w:val="00833777"/>
    <w:rsid w:val="008341E2"/>
    <w:rsid w:val="00834362"/>
    <w:rsid w:val="008343F9"/>
    <w:rsid w:val="0083446F"/>
    <w:rsid w:val="00834B08"/>
    <w:rsid w:val="00835079"/>
    <w:rsid w:val="008351EA"/>
    <w:rsid w:val="008352E1"/>
    <w:rsid w:val="008355AF"/>
    <w:rsid w:val="008358FD"/>
    <w:rsid w:val="00835A6B"/>
    <w:rsid w:val="00835F77"/>
    <w:rsid w:val="00835FF1"/>
    <w:rsid w:val="00836443"/>
    <w:rsid w:val="00836521"/>
    <w:rsid w:val="008369F3"/>
    <w:rsid w:val="00837261"/>
    <w:rsid w:val="008373BC"/>
    <w:rsid w:val="00837479"/>
    <w:rsid w:val="00837759"/>
    <w:rsid w:val="00837B24"/>
    <w:rsid w:val="008405A7"/>
    <w:rsid w:val="00840BB8"/>
    <w:rsid w:val="008416A1"/>
    <w:rsid w:val="00841D25"/>
    <w:rsid w:val="00841FEF"/>
    <w:rsid w:val="008427D3"/>
    <w:rsid w:val="008427FF"/>
    <w:rsid w:val="0084342E"/>
    <w:rsid w:val="0084350D"/>
    <w:rsid w:val="00843520"/>
    <w:rsid w:val="00843C65"/>
    <w:rsid w:val="00843ECF"/>
    <w:rsid w:val="00844043"/>
    <w:rsid w:val="00844200"/>
    <w:rsid w:val="008442FC"/>
    <w:rsid w:val="008445C9"/>
    <w:rsid w:val="00844893"/>
    <w:rsid w:val="00844B60"/>
    <w:rsid w:val="008451A0"/>
    <w:rsid w:val="008457DA"/>
    <w:rsid w:val="00845812"/>
    <w:rsid w:val="008459B6"/>
    <w:rsid w:val="00845D76"/>
    <w:rsid w:val="00846096"/>
    <w:rsid w:val="00846125"/>
    <w:rsid w:val="00846458"/>
    <w:rsid w:val="0084682A"/>
    <w:rsid w:val="00846AA7"/>
    <w:rsid w:val="00846F22"/>
    <w:rsid w:val="0084731E"/>
    <w:rsid w:val="00850197"/>
    <w:rsid w:val="008503E5"/>
    <w:rsid w:val="00850B36"/>
    <w:rsid w:val="00851DA9"/>
    <w:rsid w:val="00851FC4"/>
    <w:rsid w:val="0085211B"/>
    <w:rsid w:val="00852C75"/>
    <w:rsid w:val="00852D81"/>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6D50"/>
    <w:rsid w:val="00857897"/>
    <w:rsid w:val="008578BB"/>
    <w:rsid w:val="0085794D"/>
    <w:rsid w:val="0086049D"/>
    <w:rsid w:val="00861375"/>
    <w:rsid w:val="008624BC"/>
    <w:rsid w:val="008645CB"/>
    <w:rsid w:val="008648A2"/>
    <w:rsid w:val="00864D54"/>
    <w:rsid w:val="008654E0"/>
    <w:rsid w:val="0086574F"/>
    <w:rsid w:val="00866066"/>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186D"/>
    <w:rsid w:val="0087216A"/>
    <w:rsid w:val="00872916"/>
    <w:rsid w:val="00872A0E"/>
    <w:rsid w:val="008730F8"/>
    <w:rsid w:val="008734E3"/>
    <w:rsid w:val="00873ACF"/>
    <w:rsid w:val="00874BAE"/>
    <w:rsid w:val="008751AF"/>
    <w:rsid w:val="008751F0"/>
    <w:rsid w:val="00875722"/>
    <w:rsid w:val="00875A76"/>
    <w:rsid w:val="00875DAF"/>
    <w:rsid w:val="00875EC9"/>
    <w:rsid w:val="0087603B"/>
    <w:rsid w:val="0087664D"/>
    <w:rsid w:val="008766F9"/>
    <w:rsid w:val="00876C1C"/>
    <w:rsid w:val="008774E4"/>
    <w:rsid w:val="008775FE"/>
    <w:rsid w:val="00877D5E"/>
    <w:rsid w:val="00877F17"/>
    <w:rsid w:val="00877FBC"/>
    <w:rsid w:val="0088065E"/>
    <w:rsid w:val="00880B03"/>
    <w:rsid w:val="00880F06"/>
    <w:rsid w:val="0088139D"/>
    <w:rsid w:val="008820B5"/>
    <w:rsid w:val="00882790"/>
    <w:rsid w:val="00882DFE"/>
    <w:rsid w:val="00883E3F"/>
    <w:rsid w:val="00884050"/>
    <w:rsid w:val="0088411B"/>
    <w:rsid w:val="008841DA"/>
    <w:rsid w:val="008852FB"/>
    <w:rsid w:val="00885332"/>
    <w:rsid w:val="0088545E"/>
    <w:rsid w:val="00885517"/>
    <w:rsid w:val="00885F4F"/>
    <w:rsid w:val="008862D9"/>
    <w:rsid w:val="00886626"/>
    <w:rsid w:val="008875F4"/>
    <w:rsid w:val="008879FB"/>
    <w:rsid w:val="00887A26"/>
    <w:rsid w:val="00887A6B"/>
    <w:rsid w:val="00887FE1"/>
    <w:rsid w:val="00890A11"/>
    <w:rsid w:val="00890F81"/>
    <w:rsid w:val="008911AD"/>
    <w:rsid w:val="0089146D"/>
    <w:rsid w:val="008914D8"/>
    <w:rsid w:val="00891FCA"/>
    <w:rsid w:val="008920FE"/>
    <w:rsid w:val="00892528"/>
    <w:rsid w:val="00892569"/>
    <w:rsid w:val="00892884"/>
    <w:rsid w:val="00892B61"/>
    <w:rsid w:val="0089302D"/>
    <w:rsid w:val="00893BE7"/>
    <w:rsid w:val="00893DF7"/>
    <w:rsid w:val="00893EEC"/>
    <w:rsid w:val="00894048"/>
    <w:rsid w:val="0089412F"/>
    <w:rsid w:val="00894F4C"/>
    <w:rsid w:val="0089503B"/>
    <w:rsid w:val="00895798"/>
    <w:rsid w:val="00895A43"/>
    <w:rsid w:val="00895D74"/>
    <w:rsid w:val="00895F37"/>
    <w:rsid w:val="008960E3"/>
    <w:rsid w:val="008962E3"/>
    <w:rsid w:val="0089652D"/>
    <w:rsid w:val="008A05E7"/>
    <w:rsid w:val="008A06AE"/>
    <w:rsid w:val="008A06ED"/>
    <w:rsid w:val="008A12B6"/>
    <w:rsid w:val="008A12FD"/>
    <w:rsid w:val="008A1682"/>
    <w:rsid w:val="008A1A47"/>
    <w:rsid w:val="008A2244"/>
    <w:rsid w:val="008A2304"/>
    <w:rsid w:val="008A23B7"/>
    <w:rsid w:val="008A2FE9"/>
    <w:rsid w:val="008A3283"/>
    <w:rsid w:val="008A3E88"/>
    <w:rsid w:val="008A4158"/>
    <w:rsid w:val="008A4279"/>
    <w:rsid w:val="008A44C9"/>
    <w:rsid w:val="008A45FE"/>
    <w:rsid w:val="008A4796"/>
    <w:rsid w:val="008A4AAE"/>
    <w:rsid w:val="008A4CCC"/>
    <w:rsid w:val="008A5F30"/>
    <w:rsid w:val="008A627E"/>
    <w:rsid w:val="008A62DD"/>
    <w:rsid w:val="008A68D6"/>
    <w:rsid w:val="008A6E09"/>
    <w:rsid w:val="008A7554"/>
    <w:rsid w:val="008A768E"/>
    <w:rsid w:val="008A77BD"/>
    <w:rsid w:val="008A79A8"/>
    <w:rsid w:val="008B0B18"/>
    <w:rsid w:val="008B1837"/>
    <w:rsid w:val="008B1A9D"/>
    <w:rsid w:val="008B1E45"/>
    <w:rsid w:val="008B27BF"/>
    <w:rsid w:val="008B296C"/>
    <w:rsid w:val="008B2BDA"/>
    <w:rsid w:val="008B3410"/>
    <w:rsid w:val="008B3906"/>
    <w:rsid w:val="008B3AFC"/>
    <w:rsid w:val="008B3B6F"/>
    <w:rsid w:val="008B3DC2"/>
    <w:rsid w:val="008B3F52"/>
    <w:rsid w:val="008B416D"/>
    <w:rsid w:val="008B4BA2"/>
    <w:rsid w:val="008B545A"/>
    <w:rsid w:val="008B59B2"/>
    <w:rsid w:val="008B6028"/>
    <w:rsid w:val="008B65CF"/>
    <w:rsid w:val="008B663B"/>
    <w:rsid w:val="008B6A87"/>
    <w:rsid w:val="008B7216"/>
    <w:rsid w:val="008B7997"/>
    <w:rsid w:val="008C0563"/>
    <w:rsid w:val="008C05D3"/>
    <w:rsid w:val="008C05E8"/>
    <w:rsid w:val="008C07EA"/>
    <w:rsid w:val="008C0D36"/>
    <w:rsid w:val="008C0D37"/>
    <w:rsid w:val="008C15CA"/>
    <w:rsid w:val="008C19C2"/>
    <w:rsid w:val="008C1CF4"/>
    <w:rsid w:val="008C1F14"/>
    <w:rsid w:val="008C3213"/>
    <w:rsid w:val="008C3599"/>
    <w:rsid w:val="008C35B8"/>
    <w:rsid w:val="008C3871"/>
    <w:rsid w:val="008C470C"/>
    <w:rsid w:val="008C47AF"/>
    <w:rsid w:val="008C48CC"/>
    <w:rsid w:val="008C48E2"/>
    <w:rsid w:val="008C4976"/>
    <w:rsid w:val="008C4CD1"/>
    <w:rsid w:val="008C537B"/>
    <w:rsid w:val="008C5487"/>
    <w:rsid w:val="008C5732"/>
    <w:rsid w:val="008C5775"/>
    <w:rsid w:val="008C59EC"/>
    <w:rsid w:val="008C5EE4"/>
    <w:rsid w:val="008C7352"/>
    <w:rsid w:val="008C7ACC"/>
    <w:rsid w:val="008C7FCC"/>
    <w:rsid w:val="008D0BC4"/>
    <w:rsid w:val="008D10B6"/>
    <w:rsid w:val="008D112A"/>
    <w:rsid w:val="008D1425"/>
    <w:rsid w:val="008D1568"/>
    <w:rsid w:val="008D1574"/>
    <w:rsid w:val="008D17E7"/>
    <w:rsid w:val="008D1AF8"/>
    <w:rsid w:val="008D1D33"/>
    <w:rsid w:val="008D21E9"/>
    <w:rsid w:val="008D2585"/>
    <w:rsid w:val="008D25A2"/>
    <w:rsid w:val="008D289A"/>
    <w:rsid w:val="008D28FC"/>
    <w:rsid w:val="008D320C"/>
    <w:rsid w:val="008D3B86"/>
    <w:rsid w:val="008D3C03"/>
    <w:rsid w:val="008D4A7F"/>
    <w:rsid w:val="008D4C36"/>
    <w:rsid w:val="008D5A72"/>
    <w:rsid w:val="008D7433"/>
    <w:rsid w:val="008D7448"/>
    <w:rsid w:val="008D77DC"/>
    <w:rsid w:val="008D7AC1"/>
    <w:rsid w:val="008D7B5F"/>
    <w:rsid w:val="008D7CF5"/>
    <w:rsid w:val="008E0195"/>
    <w:rsid w:val="008E02C7"/>
    <w:rsid w:val="008E112E"/>
    <w:rsid w:val="008E140A"/>
    <w:rsid w:val="008E1427"/>
    <w:rsid w:val="008E156E"/>
    <w:rsid w:val="008E16FD"/>
    <w:rsid w:val="008E18E3"/>
    <w:rsid w:val="008E2179"/>
    <w:rsid w:val="008E22FB"/>
    <w:rsid w:val="008E2579"/>
    <w:rsid w:val="008E25E2"/>
    <w:rsid w:val="008E29F6"/>
    <w:rsid w:val="008E3852"/>
    <w:rsid w:val="008E389E"/>
    <w:rsid w:val="008E4795"/>
    <w:rsid w:val="008E49FA"/>
    <w:rsid w:val="008E5F44"/>
    <w:rsid w:val="008E5FA1"/>
    <w:rsid w:val="008E612B"/>
    <w:rsid w:val="008E6C74"/>
    <w:rsid w:val="008E6E8C"/>
    <w:rsid w:val="008E7201"/>
    <w:rsid w:val="008E7229"/>
    <w:rsid w:val="008E7372"/>
    <w:rsid w:val="008E757C"/>
    <w:rsid w:val="008E77A6"/>
    <w:rsid w:val="008E78F5"/>
    <w:rsid w:val="008E7BC5"/>
    <w:rsid w:val="008E7C31"/>
    <w:rsid w:val="008E7FFE"/>
    <w:rsid w:val="008F09CC"/>
    <w:rsid w:val="008F0F35"/>
    <w:rsid w:val="008F209E"/>
    <w:rsid w:val="008F2456"/>
    <w:rsid w:val="008F272C"/>
    <w:rsid w:val="008F2772"/>
    <w:rsid w:val="008F284B"/>
    <w:rsid w:val="008F2CE3"/>
    <w:rsid w:val="008F2F9F"/>
    <w:rsid w:val="008F3101"/>
    <w:rsid w:val="008F335E"/>
    <w:rsid w:val="008F341A"/>
    <w:rsid w:val="008F34F5"/>
    <w:rsid w:val="008F4130"/>
    <w:rsid w:val="008F45B1"/>
    <w:rsid w:val="008F46C1"/>
    <w:rsid w:val="008F4726"/>
    <w:rsid w:val="008F5657"/>
    <w:rsid w:val="008F5750"/>
    <w:rsid w:val="008F5933"/>
    <w:rsid w:val="008F5D21"/>
    <w:rsid w:val="008F5F65"/>
    <w:rsid w:val="008F6751"/>
    <w:rsid w:val="008F69CF"/>
    <w:rsid w:val="008F7236"/>
    <w:rsid w:val="008F7DC5"/>
    <w:rsid w:val="009005E1"/>
    <w:rsid w:val="009008FC"/>
    <w:rsid w:val="00901C5D"/>
    <w:rsid w:val="00901CB2"/>
    <w:rsid w:val="009021BD"/>
    <w:rsid w:val="009021E1"/>
    <w:rsid w:val="009024E1"/>
    <w:rsid w:val="00902510"/>
    <w:rsid w:val="00902EB5"/>
    <w:rsid w:val="009035FA"/>
    <w:rsid w:val="009036A2"/>
    <w:rsid w:val="00903E06"/>
    <w:rsid w:val="00904104"/>
    <w:rsid w:val="00904109"/>
    <w:rsid w:val="0090440D"/>
    <w:rsid w:val="00904CB7"/>
    <w:rsid w:val="00904E44"/>
    <w:rsid w:val="00905FFE"/>
    <w:rsid w:val="00906095"/>
    <w:rsid w:val="00906208"/>
    <w:rsid w:val="00906345"/>
    <w:rsid w:val="00906394"/>
    <w:rsid w:val="00906C1E"/>
    <w:rsid w:val="00907687"/>
    <w:rsid w:val="00907778"/>
    <w:rsid w:val="00907FD6"/>
    <w:rsid w:val="00910178"/>
    <w:rsid w:val="00910204"/>
    <w:rsid w:val="009109A5"/>
    <w:rsid w:val="0091127D"/>
    <w:rsid w:val="00911A81"/>
    <w:rsid w:val="009123D6"/>
    <w:rsid w:val="0091247D"/>
    <w:rsid w:val="00912806"/>
    <w:rsid w:val="0091303A"/>
    <w:rsid w:val="00913059"/>
    <w:rsid w:val="00913483"/>
    <w:rsid w:val="0091380E"/>
    <w:rsid w:val="00913CF5"/>
    <w:rsid w:val="00913D28"/>
    <w:rsid w:val="00913E33"/>
    <w:rsid w:val="00913FDA"/>
    <w:rsid w:val="0091409F"/>
    <w:rsid w:val="009140DD"/>
    <w:rsid w:val="00914270"/>
    <w:rsid w:val="0091432B"/>
    <w:rsid w:val="009143B3"/>
    <w:rsid w:val="00914439"/>
    <w:rsid w:val="009152FB"/>
    <w:rsid w:val="00915359"/>
    <w:rsid w:val="00915552"/>
    <w:rsid w:val="00915C7C"/>
    <w:rsid w:val="00915E31"/>
    <w:rsid w:val="00916A0E"/>
    <w:rsid w:val="00916AC9"/>
    <w:rsid w:val="00916CC2"/>
    <w:rsid w:val="00916D0F"/>
    <w:rsid w:val="00916E50"/>
    <w:rsid w:val="00916F59"/>
    <w:rsid w:val="00916FC4"/>
    <w:rsid w:val="009176C6"/>
    <w:rsid w:val="009178DE"/>
    <w:rsid w:val="009179A8"/>
    <w:rsid w:val="009206D5"/>
    <w:rsid w:val="00920AF0"/>
    <w:rsid w:val="00920DDF"/>
    <w:rsid w:val="009212D6"/>
    <w:rsid w:val="0092164B"/>
    <w:rsid w:val="009218D6"/>
    <w:rsid w:val="00921B2A"/>
    <w:rsid w:val="00921B3D"/>
    <w:rsid w:val="00922014"/>
    <w:rsid w:val="0092254C"/>
    <w:rsid w:val="009225F9"/>
    <w:rsid w:val="00922F58"/>
    <w:rsid w:val="009237EA"/>
    <w:rsid w:val="0092417E"/>
    <w:rsid w:val="009247EF"/>
    <w:rsid w:val="00924F6D"/>
    <w:rsid w:val="00925511"/>
    <w:rsid w:val="00925BF4"/>
    <w:rsid w:val="009269DE"/>
    <w:rsid w:val="00926B22"/>
    <w:rsid w:val="00926E29"/>
    <w:rsid w:val="009277F7"/>
    <w:rsid w:val="00927831"/>
    <w:rsid w:val="00930BDE"/>
    <w:rsid w:val="00930D89"/>
    <w:rsid w:val="00930DC3"/>
    <w:rsid w:val="00931AA9"/>
    <w:rsid w:val="00931C67"/>
    <w:rsid w:val="0093237B"/>
    <w:rsid w:val="00932BC2"/>
    <w:rsid w:val="00932BE3"/>
    <w:rsid w:val="009330F4"/>
    <w:rsid w:val="00933719"/>
    <w:rsid w:val="00933A54"/>
    <w:rsid w:val="00933DB7"/>
    <w:rsid w:val="00933E28"/>
    <w:rsid w:val="00934307"/>
    <w:rsid w:val="0093497A"/>
    <w:rsid w:val="00935477"/>
    <w:rsid w:val="00935526"/>
    <w:rsid w:val="009357B8"/>
    <w:rsid w:val="00936196"/>
    <w:rsid w:val="00936962"/>
    <w:rsid w:val="00936C15"/>
    <w:rsid w:val="00936E21"/>
    <w:rsid w:val="00937265"/>
    <w:rsid w:val="00937896"/>
    <w:rsid w:val="00937D3E"/>
    <w:rsid w:val="0094096E"/>
    <w:rsid w:val="00940975"/>
    <w:rsid w:val="00940BCC"/>
    <w:rsid w:val="00942527"/>
    <w:rsid w:val="009427D2"/>
    <w:rsid w:val="00942B64"/>
    <w:rsid w:val="00943472"/>
    <w:rsid w:val="0094373E"/>
    <w:rsid w:val="0094387E"/>
    <w:rsid w:val="009439EF"/>
    <w:rsid w:val="00943C63"/>
    <w:rsid w:val="00943F7E"/>
    <w:rsid w:val="009457B7"/>
    <w:rsid w:val="009468C7"/>
    <w:rsid w:val="00947A8E"/>
    <w:rsid w:val="00947C48"/>
    <w:rsid w:val="0095040B"/>
    <w:rsid w:val="00950A9B"/>
    <w:rsid w:val="009513FE"/>
    <w:rsid w:val="00952A20"/>
    <w:rsid w:val="00952A24"/>
    <w:rsid w:val="00954B8B"/>
    <w:rsid w:val="00954F8C"/>
    <w:rsid w:val="009555F8"/>
    <w:rsid w:val="009556E9"/>
    <w:rsid w:val="00955D90"/>
    <w:rsid w:val="00955FFE"/>
    <w:rsid w:val="009563F2"/>
    <w:rsid w:val="0095645B"/>
    <w:rsid w:val="009567CD"/>
    <w:rsid w:val="009567F3"/>
    <w:rsid w:val="00956F7E"/>
    <w:rsid w:val="009575C8"/>
    <w:rsid w:val="0095784E"/>
    <w:rsid w:val="00960281"/>
    <w:rsid w:val="00960C68"/>
    <w:rsid w:val="00961288"/>
    <w:rsid w:val="009613D1"/>
    <w:rsid w:val="0096172D"/>
    <w:rsid w:val="009617A9"/>
    <w:rsid w:val="009617E9"/>
    <w:rsid w:val="00962607"/>
    <w:rsid w:val="00962D85"/>
    <w:rsid w:val="00963371"/>
    <w:rsid w:val="00965791"/>
    <w:rsid w:val="00965E03"/>
    <w:rsid w:val="009662B3"/>
    <w:rsid w:val="00966352"/>
    <w:rsid w:val="00966532"/>
    <w:rsid w:val="0096693D"/>
    <w:rsid w:val="00966B04"/>
    <w:rsid w:val="00966E16"/>
    <w:rsid w:val="00967531"/>
    <w:rsid w:val="0096795C"/>
    <w:rsid w:val="00967F99"/>
    <w:rsid w:val="009703BC"/>
    <w:rsid w:val="00970DE4"/>
    <w:rsid w:val="009713CF"/>
    <w:rsid w:val="00971410"/>
    <w:rsid w:val="00971A50"/>
    <w:rsid w:val="00972BCD"/>
    <w:rsid w:val="00973101"/>
    <w:rsid w:val="009731AF"/>
    <w:rsid w:val="009732A0"/>
    <w:rsid w:val="009739B6"/>
    <w:rsid w:val="00973F81"/>
    <w:rsid w:val="00974A90"/>
    <w:rsid w:val="00974B5F"/>
    <w:rsid w:val="00974F56"/>
    <w:rsid w:val="009751F2"/>
    <w:rsid w:val="009755B0"/>
    <w:rsid w:val="009756C7"/>
    <w:rsid w:val="00975BBD"/>
    <w:rsid w:val="00976257"/>
    <w:rsid w:val="00976590"/>
    <w:rsid w:val="009769AE"/>
    <w:rsid w:val="0097754E"/>
    <w:rsid w:val="00977E7E"/>
    <w:rsid w:val="0098037A"/>
    <w:rsid w:val="009805FE"/>
    <w:rsid w:val="00980866"/>
    <w:rsid w:val="00980E89"/>
    <w:rsid w:val="00981232"/>
    <w:rsid w:val="009818AB"/>
    <w:rsid w:val="0098216E"/>
    <w:rsid w:val="009829C4"/>
    <w:rsid w:val="00982AFF"/>
    <w:rsid w:val="009830A0"/>
    <w:rsid w:val="00983345"/>
    <w:rsid w:val="00983926"/>
    <w:rsid w:val="00983BBA"/>
    <w:rsid w:val="00983C9F"/>
    <w:rsid w:val="00984016"/>
    <w:rsid w:val="00984754"/>
    <w:rsid w:val="0098502B"/>
    <w:rsid w:val="00985170"/>
    <w:rsid w:val="00985FB1"/>
    <w:rsid w:val="00987205"/>
    <w:rsid w:val="0098741F"/>
    <w:rsid w:val="009875DC"/>
    <w:rsid w:val="009878C3"/>
    <w:rsid w:val="00987A2E"/>
    <w:rsid w:val="00987AA6"/>
    <w:rsid w:val="00987EF3"/>
    <w:rsid w:val="009901F2"/>
    <w:rsid w:val="009904D6"/>
    <w:rsid w:val="009905EC"/>
    <w:rsid w:val="00990A15"/>
    <w:rsid w:val="00990E3A"/>
    <w:rsid w:val="0099270D"/>
    <w:rsid w:val="00993EC6"/>
    <w:rsid w:val="00994529"/>
    <w:rsid w:val="009946D2"/>
    <w:rsid w:val="00994AE3"/>
    <w:rsid w:val="00994AEC"/>
    <w:rsid w:val="00994CD2"/>
    <w:rsid w:val="00994DB1"/>
    <w:rsid w:val="00995C98"/>
    <w:rsid w:val="00995DC8"/>
    <w:rsid w:val="00995E14"/>
    <w:rsid w:val="00996043"/>
    <w:rsid w:val="0099615C"/>
    <w:rsid w:val="0099655C"/>
    <w:rsid w:val="00996D4C"/>
    <w:rsid w:val="009970E3"/>
    <w:rsid w:val="0099751D"/>
    <w:rsid w:val="00997837"/>
    <w:rsid w:val="00997A72"/>
    <w:rsid w:val="00997CE7"/>
    <w:rsid w:val="00997FEF"/>
    <w:rsid w:val="009A0F0A"/>
    <w:rsid w:val="009A11B7"/>
    <w:rsid w:val="009A139F"/>
    <w:rsid w:val="009A281B"/>
    <w:rsid w:val="009A33C4"/>
    <w:rsid w:val="009A36B9"/>
    <w:rsid w:val="009A3F94"/>
    <w:rsid w:val="009A4767"/>
    <w:rsid w:val="009A4787"/>
    <w:rsid w:val="009A4E90"/>
    <w:rsid w:val="009A4F5C"/>
    <w:rsid w:val="009A540F"/>
    <w:rsid w:val="009A55FF"/>
    <w:rsid w:val="009A58E4"/>
    <w:rsid w:val="009A6239"/>
    <w:rsid w:val="009A6AE7"/>
    <w:rsid w:val="009A6BA9"/>
    <w:rsid w:val="009A71BB"/>
    <w:rsid w:val="009A7933"/>
    <w:rsid w:val="009B021C"/>
    <w:rsid w:val="009B05A4"/>
    <w:rsid w:val="009B0757"/>
    <w:rsid w:val="009B0945"/>
    <w:rsid w:val="009B0A2A"/>
    <w:rsid w:val="009B1352"/>
    <w:rsid w:val="009B1817"/>
    <w:rsid w:val="009B23DF"/>
    <w:rsid w:val="009B24DC"/>
    <w:rsid w:val="009B2C6D"/>
    <w:rsid w:val="009B31C4"/>
    <w:rsid w:val="009B38D1"/>
    <w:rsid w:val="009B3E52"/>
    <w:rsid w:val="009B45FD"/>
    <w:rsid w:val="009B4AB4"/>
    <w:rsid w:val="009B4BD8"/>
    <w:rsid w:val="009B4E15"/>
    <w:rsid w:val="009B55F2"/>
    <w:rsid w:val="009B6196"/>
    <w:rsid w:val="009B6379"/>
    <w:rsid w:val="009B6556"/>
    <w:rsid w:val="009B6F9F"/>
    <w:rsid w:val="009B6FBB"/>
    <w:rsid w:val="009B794E"/>
    <w:rsid w:val="009B7B15"/>
    <w:rsid w:val="009C07EE"/>
    <w:rsid w:val="009C0808"/>
    <w:rsid w:val="009C088D"/>
    <w:rsid w:val="009C1192"/>
    <w:rsid w:val="009C157D"/>
    <w:rsid w:val="009C1751"/>
    <w:rsid w:val="009C1947"/>
    <w:rsid w:val="009C1C21"/>
    <w:rsid w:val="009C1D5B"/>
    <w:rsid w:val="009C2201"/>
    <w:rsid w:val="009C2266"/>
    <w:rsid w:val="009C2460"/>
    <w:rsid w:val="009C2A73"/>
    <w:rsid w:val="009C2EA4"/>
    <w:rsid w:val="009C2FBD"/>
    <w:rsid w:val="009C3506"/>
    <w:rsid w:val="009C4E76"/>
    <w:rsid w:val="009C4F3A"/>
    <w:rsid w:val="009C53ED"/>
    <w:rsid w:val="009C57BB"/>
    <w:rsid w:val="009C5DDA"/>
    <w:rsid w:val="009C6701"/>
    <w:rsid w:val="009C6E92"/>
    <w:rsid w:val="009C6F96"/>
    <w:rsid w:val="009C77C1"/>
    <w:rsid w:val="009C7F0E"/>
    <w:rsid w:val="009C7F73"/>
    <w:rsid w:val="009D098E"/>
    <w:rsid w:val="009D0B69"/>
    <w:rsid w:val="009D10E9"/>
    <w:rsid w:val="009D1917"/>
    <w:rsid w:val="009D1C95"/>
    <w:rsid w:val="009D2052"/>
    <w:rsid w:val="009D2120"/>
    <w:rsid w:val="009D274A"/>
    <w:rsid w:val="009D2952"/>
    <w:rsid w:val="009D2C0D"/>
    <w:rsid w:val="009D2EB4"/>
    <w:rsid w:val="009D306C"/>
    <w:rsid w:val="009D325C"/>
    <w:rsid w:val="009D3327"/>
    <w:rsid w:val="009D399D"/>
    <w:rsid w:val="009D39AC"/>
    <w:rsid w:val="009D3A17"/>
    <w:rsid w:val="009D3C61"/>
    <w:rsid w:val="009D40BC"/>
    <w:rsid w:val="009D41E3"/>
    <w:rsid w:val="009D4AAA"/>
    <w:rsid w:val="009D530F"/>
    <w:rsid w:val="009D54CD"/>
    <w:rsid w:val="009D5565"/>
    <w:rsid w:val="009D5635"/>
    <w:rsid w:val="009D7750"/>
    <w:rsid w:val="009E080C"/>
    <w:rsid w:val="009E1143"/>
    <w:rsid w:val="009E126E"/>
    <w:rsid w:val="009E1983"/>
    <w:rsid w:val="009E1A48"/>
    <w:rsid w:val="009E1AEC"/>
    <w:rsid w:val="009E1E0E"/>
    <w:rsid w:val="009E1F63"/>
    <w:rsid w:val="009E2066"/>
    <w:rsid w:val="009E2308"/>
    <w:rsid w:val="009E2412"/>
    <w:rsid w:val="009E2D4D"/>
    <w:rsid w:val="009E3051"/>
    <w:rsid w:val="009E3670"/>
    <w:rsid w:val="009E48E7"/>
    <w:rsid w:val="009E4ACE"/>
    <w:rsid w:val="009E4FE5"/>
    <w:rsid w:val="009E54C9"/>
    <w:rsid w:val="009E64B6"/>
    <w:rsid w:val="009E66A5"/>
    <w:rsid w:val="009E68C9"/>
    <w:rsid w:val="009E6CC7"/>
    <w:rsid w:val="009E6E80"/>
    <w:rsid w:val="009E6F22"/>
    <w:rsid w:val="009E6FA8"/>
    <w:rsid w:val="009E78E2"/>
    <w:rsid w:val="009E7ADC"/>
    <w:rsid w:val="009F12A7"/>
    <w:rsid w:val="009F28D1"/>
    <w:rsid w:val="009F2A20"/>
    <w:rsid w:val="009F2B02"/>
    <w:rsid w:val="009F3AD6"/>
    <w:rsid w:val="009F3BDD"/>
    <w:rsid w:val="009F3BE2"/>
    <w:rsid w:val="009F4079"/>
    <w:rsid w:val="009F4F60"/>
    <w:rsid w:val="009F5B0A"/>
    <w:rsid w:val="009F5CB0"/>
    <w:rsid w:val="009F5EC4"/>
    <w:rsid w:val="009F5F14"/>
    <w:rsid w:val="009F6656"/>
    <w:rsid w:val="009F7122"/>
    <w:rsid w:val="009F715B"/>
    <w:rsid w:val="009F737A"/>
    <w:rsid w:val="00A00196"/>
    <w:rsid w:val="00A005B1"/>
    <w:rsid w:val="00A00E7C"/>
    <w:rsid w:val="00A01800"/>
    <w:rsid w:val="00A02149"/>
    <w:rsid w:val="00A026C8"/>
    <w:rsid w:val="00A02DDC"/>
    <w:rsid w:val="00A030A1"/>
    <w:rsid w:val="00A033D7"/>
    <w:rsid w:val="00A03969"/>
    <w:rsid w:val="00A03EC5"/>
    <w:rsid w:val="00A03EF3"/>
    <w:rsid w:val="00A045CA"/>
    <w:rsid w:val="00A04601"/>
    <w:rsid w:val="00A04605"/>
    <w:rsid w:val="00A04829"/>
    <w:rsid w:val="00A04F0A"/>
    <w:rsid w:val="00A05E00"/>
    <w:rsid w:val="00A06D10"/>
    <w:rsid w:val="00A07246"/>
    <w:rsid w:val="00A077CD"/>
    <w:rsid w:val="00A07A28"/>
    <w:rsid w:val="00A07ABA"/>
    <w:rsid w:val="00A07FBD"/>
    <w:rsid w:val="00A10A7C"/>
    <w:rsid w:val="00A11445"/>
    <w:rsid w:val="00A11E1C"/>
    <w:rsid w:val="00A11F43"/>
    <w:rsid w:val="00A122E2"/>
    <w:rsid w:val="00A12D86"/>
    <w:rsid w:val="00A12E94"/>
    <w:rsid w:val="00A12F36"/>
    <w:rsid w:val="00A1324F"/>
    <w:rsid w:val="00A13464"/>
    <w:rsid w:val="00A13EA3"/>
    <w:rsid w:val="00A1402D"/>
    <w:rsid w:val="00A14646"/>
    <w:rsid w:val="00A14A7B"/>
    <w:rsid w:val="00A1505C"/>
    <w:rsid w:val="00A15676"/>
    <w:rsid w:val="00A15762"/>
    <w:rsid w:val="00A158E3"/>
    <w:rsid w:val="00A15E8C"/>
    <w:rsid w:val="00A163D2"/>
    <w:rsid w:val="00A164C2"/>
    <w:rsid w:val="00A20136"/>
    <w:rsid w:val="00A2049A"/>
    <w:rsid w:val="00A21B1B"/>
    <w:rsid w:val="00A21DAC"/>
    <w:rsid w:val="00A22D9B"/>
    <w:rsid w:val="00A23FB4"/>
    <w:rsid w:val="00A241BF"/>
    <w:rsid w:val="00A242BB"/>
    <w:rsid w:val="00A243A9"/>
    <w:rsid w:val="00A248A9"/>
    <w:rsid w:val="00A24B21"/>
    <w:rsid w:val="00A24CAF"/>
    <w:rsid w:val="00A25091"/>
    <w:rsid w:val="00A25586"/>
    <w:rsid w:val="00A25888"/>
    <w:rsid w:val="00A25D12"/>
    <w:rsid w:val="00A25DD5"/>
    <w:rsid w:val="00A26401"/>
    <w:rsid w:val="00A26440"/>
    <w:rsid w:val="00A26BFF"/>
    <w:rsid w:val="00A27235"/>
    <w:rsid w:val="00A2745D"/>
    <w:rsid w:val="00A275FA"/>
    <w:rsid w:val="00A27F82"/>
    <w:rsid w:val="00A27FFC"/>
    <w:rsid w:val="00A30956"/>
    <w:rsid w:val="00A30BDC"/>
    <w:rsid w:val="00A3158A"/>
    <w:rsid w:val="00A315D1"/>
    <w:rsid w:val="00A317D0"/>
    <w:rsid w:val="00A325DB"/>
    <w:rsid w:val="00A327AF"/>
    <w:rsid w:val="00A328DD"/>
    <w:rsid w:val="00A32A72"/>
    <w:rsid w:val="00A32B6B"/>
    <w:rsid w:val="00A32BAE"/>
    <w:rsid w:val="00A33097"/>
    <w:rsid w:val="00A331A1"/>
    <w:rsid w:val="00A33544"/>
    <w:rsid w:val="00A342F2"/>
    <w:rsid w:val="00A34362"/>
    <w:rsid w:val="00A3439E"/>
    <w:rsid w:val="00A34838"/>
    <w:rsid w:val="00A34C23"/>
    <w:rsid w:val="00A34F0C"/>
    <w:rsid w:val="00A352C7"/>
    <w:rsid w:val="00A3561B"/>
    <w:rsid w:val="00A358CB"/>
    <w:rsid w:val="00A35A64"/>
    <w:rsid w:val="00A35F16"/>
    <w:rsid w:val="00A36771"/>
    <w:rsid w:val="00A36806"/>
    <w:rsid w:val="00A372D5"/>
    <w:rsid w:val="00A37628"/>
    <w:rsid w:val="00A379B4"/>
    <w:rsid w:val="00A37D37"/>
    <w:rsid w:val="00A37DAC"/>
    <w:rsid w:val="00A40C63"/>
    <w:rsid w:val="00A4121C"/>
    <w:rsid w:val="00A42110"/>
    <w:rsid w:val="00A42EB0"/>
    <w:rsid w:val="00A432EB"/>
    <w:rsid w:val="00A43566"/>
    <w:rsid w:val="00A4365F"/>
    <w:rsid w:val="00A43ACF"/>
    <w:rsid w:val="00A43C45"/>
    <w:rsid w:val="00A4468E"/>
    <w:rsid w:val="00A4470F"/>
    <w:rsid w:val="00A44A53"/>
    <w:rsid w:val="00A44A65"/>
    <w:rsid w:val="00A4579A"/>
    <w:rsid w:val="00A45970"/>
    <w:rsid w:val="00A45A7F"/>
    <w:rsid w:val="00A46178"/>
    <w:rsid w:val="00A46A0D"/>
    <w:rsid w:val="00A46CB9"/>
    <w:rsid w:val="00A47109"/>
    <w:rsid w:val="00A47199"/>
    <w:rsid w:val="00A47742"/>
    <w:rsid w:val="00A47F1F"/>
    <w:rsid w:val="00A50BFD"/>
    <w:rsid w:val="00A50D3D"/>
    <w:rsid w:val="00A50F7E"/>
    <w:rsid w:val="00A50FC6"/>
    <w:rsid w:val="00A51B11"/>
    <w:rsid w:val="00A51C63"/>
    <w:rsid w:val="00A51DA9"/>
    <w:rsid w:val="00A51F51"/>
    <w:rsid w:val="00A531D0"/>
    <w:rsid w:val="00A5342E"/>
    <w:rsid w:val="00A536DA"/>
    <w:rsid w:val="00A53DAA"/>
    <w:rsid w:val="00A53F0F"/>
    <w:rsid w:val="00A54584"/>
    <w:rsid w:val="00A54A76"/>
    <w:rsid w:val="00A55A89"/>
    <w:rsid w:val="00A5615E"/>
    <w:rsid w:val="00A5643A"/>
    <w:rsid w:val="00A56CEB"/>
    <w:rsid w:val="00A57426"/>
    <w:rsid w:val="00A574AB"/>
    <w:rsid w:val="00A57712"/>
    <w:rsid w:val="00A57819"/>
    <w:rsid w:val="00A57F17"/>
    <w:rsid w:val="00A57FF1"/>
    <w:rsid w:val="00A6002A"/>
    <w:rsid w:val="00A605EC"/>
    <w:rsid w:val="00A609D1"/>
    <w:rsid w:val="00A60A31"/>
    <w:rsid w:val="00A60F2D"/>
    <w:rsid w:val="00A61060"/>
    <w:rsid w:val="00A61286"/>
    <w:rsid w:val="00A61358"/>
    <w:rsid w:val="00A61782"/>
    <w:rsid w:val="00A617A5"/>
    <w:rsid w:val="00A61973"/>
    <w:rsid w:val="00A6215D"/>
    <w:rsid w:val="00A621DB"/>
    <w:rsid w:val="00A62428"/>
    <w:rsid w:val="00A624D2"/>
    <w:rsid w:val="00A62817"/>
    <w:rsid w:val="00A62981"/>
    <w:rsid w:val="00A62C75"/>
    <w:rsid w:val="00A6365B"/>
    <w:rsid w:val="00A637AB"/>
    <w:rsid w:val="00A63BBA"/>
    <w:rsid w:val="00A63E42"/>
    <w:rsid w:val="00A650CA"/>
    <w:rsid w:val="00A6545F"/>
    <w:rsid w:val="00A655D2"/>
    <w:rsid w:val="00A65614"/>
    <w:rsid w:val="00A65A9E"/>
    <w:rsid w:val="00A661A1"/>
    <w:rsid w:val="00A661C6"/>
    <w:rsid w:val="00A67B0F"/>
    <w:rsid w:val="00A70C01"/>
    <w:rsid w:val="00A71240"/>
    <w:rsid w:val="00A71B10"/>
    <w:rsid w:val="00A71D39"/>
    <w:rsid w:val="00A720AA"/>
    <w:rsid w:val="00A7253E"/>
    <w:rsid w:val="00A72D91"/>
    <w:rsid w:val="00A732E8"/>
    <w:rsid w:val="00A7390D"/>
    <w:rsid w:val="00A73912"/>
    <w:rsid w:val="00A73A04"/>
    <w:rsid w:val="00A73E96"/>
    <w:rsid w:val="00A73EA6"/>
    <w:rsid w:val="00A73F8A"/>
    <w:rsid w:val="00A7440F"/>
    <w:rsid w:val="00A745BA"/>
    <w:rsid w:val="00A7564C"/>
    <w:rsid w:val="00A75A7B"/>
    <w:rsid w:val="00A76F04"/>
    <w:rsid w:val="00A77159"/>
    <w:rsid w:val="00A77881"/>
    <w:rsid w:val="00A77B68"/>
    <w:rsid w:val="00A80456"/>
    <w:rsid w:val="00A81137"/>
    <w:rsid w:val="00A81372"/>
    <w:rsid w:val="00A81C2A"/>
    <w:rsid w:val="00A823B4"/>
    <w:rsid w:val="00A8243C"/>
    <w:rsid w:val="00A82AFC"/>
    <w:rsid w:val="00A82CAA"/>
    <w:rsid w:val="00A82CF4"/>
    <w:rsid w:val="00A8322D"/>
    <w:rsid w:val="00A83541"/>
    <w:rsid w:val="00A83CB5"/>
    <w:rsid w:val="00A841BC"/>
    <w:rsid w:val="00A84474"/>
    <w:rsid w:val="00A84DBD"/>
    <w:rsid w:val="00A85EB8"/>
    <w:rsid w:val="00A861FF"/>
    <w:rsid w:val="00A862B7"/>
    <w:rsid w:val="00A8648B"/>
    <w:rsid w:val="00A867C2"/>
    <w:rsid w:val="00A86F9C"/>
    <w:rsid w:val="00A87047"/>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91E"/>
    <w:rsid w:val="00A952E6"/>
    <w:rsid w:val="00A96217"/>
    <w:rsid w:val="00A966A8"/>
    <w:rsid w:val="00A967AD"/>
    <w:rsid w:val="00A96B09"/>
    <w:rsid w:val="00A96D94"/>
    <w:rsid w:val="00A973BE"/>
    <w:rsid w:val="00A973DA"/>
    <w:rsid w:val="00AA0314"/>
    <w:rsid w:val="00AA06C1"/>
    <w:rsid w:val="00AA081D"/>
    <w:rsid w:val="00AA0871"/>
    <w:rsid w:val="00AA0E8B"/>
    <w:rsid w:val="00AA13CF"/>
    <w:rsid w:val="00AA1661"/>
    <w:rsid w:val="00AA1A2D"/>
    <w:rsid w:val="00AA1D15"/>
    <w:rsid w:val="00AA2493"/>
    <w:rsid w:val="00AA2A01"/>
    <w:rsid w:val="00AA2C98"/>
    <w:rsid w:val="00AA2CF6"/>
    <w:rsid w:val="00AA32A9"/>
    <w:rsid w:val="00AA351C"/>
    <w:rsid w:val="00AA3AE7"/>
    <w:rsid w:val="00AA3F31"/>
    <w:rsid w:val="00AA40B9"/>
    <w:rsid w:val="00AA41AA"/>
    <w:rsid w:val="00AA41D8"/>
    <w:rsid w:val="00AA453D"/>
    <w:rsid w:val="00AA466F"/>
    <w:rsid w:val="00AA4DE7"/>
    <w:rsid w:val="00AA515E"/>
    <w:rsid w:val="00AA5889"/>
    <w:rsid w:val="00AA5942"/>
    <w:rsid w:val="00AA60C0"/>
    <w:rsid w:val="00AA6398"/>
    <w:rsid w:val="00AA6A16"/>
    <w:rsid w:val="00AA71FB"/>
    <w:rsid w:val="00AA7265"/>
    <w:rsid w:val="00AA7C87"/>
    <w:rsid w:val="00AB0779"/>
    <w:rsid w:val="00AB0918"/>
    <w:rsid w:val="00AB0F2D"/>
    <w:rsid w:val="00AB18A6"/>
    <w:rsid w:val="00AB1E7F"/>
    <w:rsid w:val="00AB3258"/>
    <w:rsid w:val="00AB485B"/>
    <w:rsid w:val="00AB4AF4"/>
    <w:rsid w:val="00AB56D6"/>
    <w:rsid w:val="00AB5A71"/>
    <w:rsid w:val="00AB5FB9"/>
    <w:rsid w:val="00AB6C09"/>
    <w:rsid w:val="00AB6C5F"/>
    <w:rsid w:val="00AB6F7C"/>
    <w:rsid w:val="00AB7183"/>
    <w:rsid w:val="00AB7645"/>
    <w:rsid w:val="00AB7B75"/>
    <w:rsid w:val="00AB7CAE"/>
    <w:rsid w:val="00AC0511"/>
    <w:rsid w:val="00AC0CB4"/>
    <w:rsid w:val="00AC10BD"/>
    <w:rsid w:val="00AC15CC"/>
    <w:rsid w:val="00AC1676"/>
    <w:rsid w:val="00AC16CC"/>
    <w:rsid w:val="00AC1CED"/>
    <w:rsid w:val="00AC1E06"/>
    <w:rsid w:val="00AC1E19"/>
    <w:rsid w:val="00AC245A"/>
    <w:rsid w:val="00AC3DB5"/>
    <w:rsid w:val="00AC3ED0"/>
    <w:rsid w:val="00AC416C"/>
    <w:rsid w:val="00AC4248"/>
    <w:rsid w:val="00AC430F"/>
    <w:rsid w:val="00AC4557"/>
    <w:rsid w:val="00AC45C2"/>
    <w:rsid w:val="00AC4AC7"/>
    <w:rsid w:val="00AC4C27"/>
    <w:rsid w:val="00AC4ECF"/>
    <w:rsid w:val="00AC52A8"/>
    <w:rsid w:val="00AC52FC"/>
    <w:rsid w:val="00AC5749"/>
    <w:rsid w:val="00AC5ACE"/>
    <w:rsid w:val="00AC6268"/>
    <w:rsid w:val="00AC63AC"/>
    <w:rsid w:val="00AC7027"/>
    <w:rsid w:val="00AC71C1"/>
    <w:rsid w:val="00AC7A0E"/>
    <w:rsid w:val="00AD0108"/>
    <w:rsid w:val="00AD0C18"/>
    <w:rsid w:val="00AD1257"/>
    <w:rsid w:val="00AD1A41"/>
    <w:rsid w:val="00AD2430"/>
    <w:rsid w:val="00AD2C80"/>
    <w:rsid w:val="00AD35AD"/>
    <w:rsid w:val="00AD37E6"/>
    <w:rsid w:val="00AD3F47"/>
    <w:rsid w:val="00AD41D6"/>
    <w:rsid w:val="00AD49BB"/>
    <w:rsid w:val="00AD49DB"/>
    <w:rsid w:val="00AD5043"/>
    <w:rsid w:val="00AD5676"/>
    <w:rsid w:val="00AD5BC3"/>
    <w:rsid w:val="00AD5C1E"/>
    <w:rsid w:val="00AD695F"/>
    <w:rsid w:val="00AD7184"/>
    <w:rsid w:val="00AD79CD"/>
    <w:rsid w:val="00AD7C69"/>
    <w:rsid w:val="00AE03A4"/>
    <w:rsid w:val="00AE08DD"/>
    <w:rsid w:val="00AE0EFE"/>
    <w:rsid w:val="00AE194E"/>
    <w:rsid w:val="00AE2917"/>
    <w:rsid w:val="00AE2D49"/>
    <w:rsid w:val="00AE30D9"/>
    <w:rsid w:val="00AE32DD"/>
    <w:rsid w:val="00AE3328"/>
    <w:rsid w:val="00AE33BA"/>
    <w:rsid w:val="00AE358E"/>
    <w:rsid w:val="00AE3CE5"/>
    <w:rsid w:val="00AE3F4C"/>
    <w:rsid w:val="00AE48F2"/>
    <w:rsid w:val="00AE4974"/>
    <w:rsid w:val="00AE4E70"/>
    <w:rsid w:val="00AE518F"/>
    <w:rsid w:val="00AE5330"/>
    <w:rsid w:val="00AE5A0A"/>
    <w:rsid w:val="00AE5C74"/>
    <w:rsid w:val="00AE61DD"/>
    <w:rsid w:val="00AE6BB8"/>
    <w:rsid w:val="00AE7632"/>
    <w:rsid w:val="00AE79E7"/>
    <w:rsid w:val="00AF055A"/>
    <w:rsid w:val="00AF11F2"/>
    <w:rsid w:val="00AF1E63"/>
    <w:rsid w:val="00AF1E79"/>
    <w:rsid w:val="00AF1FF8"/>
    <w:rsid w:val="00AF2021"/>
    <w:rsid w:val="00AF2510"/>
    <w:rsid w:val="00AF2836"/>
    <w:rsid w:val="00AF3126"/>
    <w:rsid w:val="00AF3261"/>
    <w:rsid w:val="00AF3411"/>
    <w:rsid w:val="00AF4151"/>
    <w:rsid w:val="00AF45CA"/>
    <w:rsid w:val="00AF4F86"/>
    <w:rsid w:val="00AF5349"/>
    <w:rsid w:val="00AF588B"/>
    <w:rsid w:val="00AF5892"/>
    <w:rsid w:val="00AF5C53"/>
    <w:rsid w:val="00AF60F5"/>
    <w:rsid w:val="00AF6CCD"/>
    <w:rsid w:val="00AF7849"/>
    <w:rsid w:val="00AF7B3C"/>
    <w:rsid w:val="00AF7C43"/>
    <w:rsid w:val="00B0069B"/>
    <w:rsid w:val="00B00CF7"/>
    <w:rsid w:val="00B00DED"/>
    <w:rsid w:val="00B017A0"/>
    <w:rsid w:val="00B01C8D"/>
    <w:rsid w:val="00B01EC1"/>
    <w:rsid w:val="00B01F31"/>
    <w:rsid w:val="00B020F4"/>
    <w:rsid w:val="00B02144"/>
    <w:rsid w:val="00B0215C"/>
    <w:rsid w:val="00B02489"/>
    <w:rsid w:val="00B026C8"/>
    <w:rsid w:val="00B02805"/>
    <w:rsid w:val="00B02D6C"/>
    <w:rsid w:val="00B02DF8"/>
    <w:rsid w:val="00B03119"/>
    <w:rsid w:val="00B0348E"/>
    <w:rsid w:val="00B035C3"/>
    <w:rsid w:val="00B03BB2"/>
    <w:rsid w:val="00B03E3F"/>
    <w:rsid w:val="00B04599"/>
    <w:rsid w:val="00B05026"/>
    <w:rsid w:val="00B050E6"/>
    <w:rsid w:val="00B05119"/>
    <w:rsid w:val="00B05322"/>
    <w:rsid w:val="00B058EB"/>
    <w:rsid w:val="00B05F3A"/>
    <w:rsid w:val="00B06309"/>
    <w:rsid w:val="00B065BF"/>
    <w:rsid w:val="00B06639"/>
    <w:rsid w:val="00B06765"/>
    <w:rsid w:val="00B070CC"/>
    <w:rsid w:val="00B10169"/>
    <w:rsid w:val="00B10249"/>
    <w:rsid w:val="00B10434"/>
    <w:rsid w:val="00B10817"/>
    <w:rsid w:val="00B108D6"/>
    <w:rsid w:val="00B110C5"/>
    <w:rsid w:val="00B11859"/>
    <w:rsid w:val="00B12390"/>
    <w:rsid w:val="00B124EA"/>
    <w:rsid w:val="00B125B6"/>
    <w:rsid w:val="00B12A79"/>
    <w:rsid w:val="00B12A98"/>
    <w:rsid w:val="00B13AD0"/>
    <w:rsid w:val="00B13F2E"/>
    <w:rsid w:val="00B15227"/>
    <w:rsid w:val="00B154A0"/>
    <w:rsid w:val="00B15813"/>
    <w:rsid w:val="00B15D5E"/>
    <w:rsid w:val="00B15DCB"/>
    <w:rsid w:val="00B15E7B"/>
    <w:rsid w:val="00B20846"/>
    <w:rsid w:val="00B20C95"/>
    <w:rsid w:val="00B21593"/>
    <w:rsid w:val="00B216FD"/>
    <w:rsid w:val="00B218A5"/>
    <w:rsid w:val="00B21C6B"/>
    <w:rsid w:val="00B21F2A"/>
    <w:rsid w:val="00B22325"/>
    <w:rsid w:val="00B22D48"/>
    <w:rsid w:val="00B22D6E"/>
    <w:rsid w:val="00B246A5"/>
    <w:rsid w:val="00B24B09"/>
    <w:rsid w:val="00B251A6"/>
    <w:rsid w:val="00B257EF"/>
    <w:rsid w:val="00B259B0"/>
    <w:rsid w:val="00B25DBB"/>
    <w:rsid w:val="00B265A6"/>
    <w:rsid w:val="00B26C64"/>
    <w:rsid w:val="00B27082"/>
    <w:rsid w:val="00B276C5"/>
    <w:rsid w:val="00B278DA"/>
    <w:rsid w:val="00B27E86"/>
    <w:rsid w:val="00B303FE"/>
    <w:rsid w:val="00B30681"/>
    <w:rsid w:val="00B30EAE"/>
    <w:rsid w:val="00B31168"/>
    <w:rsid w:val="00B3138F"/>
    <w:rsid w:val="00B31438"/>
    <w:rsid w:val="00B317B8"/>
    <w:rsid w:val="00B31D73"/>
    <w:rsid w:val="00B31DB5"/>
    <w:rsid w:val="00B31EC6"/>
    <w:rsid w:val="00B320B3"/>
    <w:rsid w:val="00B322F3"/>
    <w:rsid w:val="00B327BC"/>
    <w:rsid w:val="00B328E1"/>
    <w:rsid w:val="00B32945"/>
    <w:rsid w:val="00B32C03"/>
    <w:rsid w:val="00B34064"/>
    <w:rsid w:val="00B34442"/>
    <w:rsid w:val="00B344A1"/>
    <w:rsid w:val="00B34678"/>
    <w:rsid w:val="00B35202"/>
    <w:rsid w:val="00B356D6"/>
    <w:rsid w:val="00B36720"/>
    <w:rsid w:val="00B3692B"/>
    <w:rsid w:val="00B370BC"/>
    <w:rsid w:val="00B373E0"/>
    <w:rsid w:val="00B375AC"/>
    <w:rsid w:val="00B37611"/>
    <w:rsid w:val="00B376C3"/>
    <w:rsid w:val="00B377FD"/>
    <w:rsid w:val="00B401D3"/>
    <w:rsid w:val="00B40280"/>
    <w:rsid w:val="00B4043B"/>
    <w:rsid w:val="00B404F2"/>
    <w:rsid w:val="00B40A35"/>
    <w:rsid w:val="00B41FF4"/>
    <w:rsid w:val="00B42CCC"/>
    <w:rsid w:val="00B42DBF"/>
    <w:rsid w:val="00B43073"/>
    <w:rsid w:val="00B43136"/>
    <w:rsid w:val="00B43212"/>
    <w:rsid w:val="00B4356D"/>
    <w:rsid w:val="00B43947"/>
    <w:rsid w:val="00B43FDC"/>
    <w:rsid w:val="00B44CDD"/>
    <w:rsid w:val="00B44FD3"/>
    <w:rsid w:val="00B45AB5"/>
    <w:rsid w:val="00B46173"/>
    <w:rsid w:val="00B46488"/>
    <w:rsid w:val="00B475F0"/>
    <w:rsid w:val="00B47BD0"/>
    <w:rsid w:val="00B5016D"/>
    <w:rsid w:val="00B506BA"/>
    <w:rsid w:val="00B50D95"/>
    <w:rsid w:val="00B51BCA"/>
    <w:rsid w:val="00B52271"/>
    <w:rsid w:val="00B52502"/>
    <w:rsid w:val="00B5285D"/>
    <w:rsid w:val="00B52AF2"/>
    <w:rsid w:val="00B52F49"/>
    <w:rsid w:val="00B52F5A"/>
    <w:rsid w:val="00B535A8"/>
    <w:rsid w:val="00B53E46"/>
    <w:rsid w:val="00B540DD"/>
    <w:rsid w:val="00B54817"/>
    <w:rsid w:val="00B5524F"/>
    <w:rsid w:val="00B55DC5"/>
    <w:rsid w:val="00B56150"/>
    <w:rsid w:val="00B570C7"/>
    <w:rsid w:val="00B57E40"/>
    <w:rsid w:val="00B60141"/>
    <w:rsid w:val="00B60198"/>
    <w:rsid w:val="00B60B34"/>
    <w:rsid w:val="00B6128E"/>
    <w:rsid w:val="00B612F3"/>
    <w:rsid w:val="00B61F5A"/>
    <w:rsid w:val="00B6208F"/>
    <w:rsid w:val="00B628B7"/>
    <w:rsid w:val="00B62962"/>
    <w:rsid w:val="00B63688"/>
    <w:rsid w:val="00B63DDA"/>
    <w:rsid w:val="00B645B1"/>
    <w:rsid w:val="00B645FE"/>
    <w:rsid w:val="00B64B6A"/>
    <w:rsid w:val="00B64BFC"/>
    <w:rsid w:val="00B64C0F"/>
    <w:rsid w:val="00B65100"/>
    <w:rsid w:val="00B656CD"/>
    <w:rsid w:val="00B658C8"/>
    <w:rsid w:val="00B66186"/>
    <w:rsid w:val="00B6634B"/>
    <w:rsid w:val="00B6646B"/>
    <w:rsid w:val="00B66656"/>
    <w:rsid w:val="00B66DC4"/>
    <w:rsid w:val="00B66EDD"/>
    <w:rsid w:val="00B66F6C"/>
    <w:rsid w:val="00B67004"/>
    <w:rsid w:val="00B70149"/>
    <w:rsid w:val="00B703FD"/>
    <w:rsid w:val="00B707AA"/>
    <w:rsid w:val="00B7130F"/>
    <w:rsid w:val="00B71406"/>
    <w:rsid w:val="00B71466"/>
    <w:rsid w:val="00B7146E"/>
    <w:rsid w:val="00B71C15"/>
    <w:rsid w:val="00B724FE"/>
    <w:rsid w:val="00B7252A"/>
    <w:rsid w:val="00B7354E"/>
    <w:rsid w:val="00B73553"/>
    <w:rsid w:val="00B73FE7"/>
    <w:rsid w:val="00B743EE"/>
    <w:rsid w:val="00B74449"/>
    <w:rsid w:val="00B748D7"/>
    <w:rsid w:val="00B74C8E"/>
    <w:rsid w:val="00B751D1"/>
    <w:rsid w:val="00B75699"/>
    <w:rsid w:val="00B762A2"/>
    <w:rsid w:val="00B7737B"/>
    <w:rsid w:val="00B775BB"/>
    <w:rsid w:val="00B80083"/>
    <w:rsid w:val="00B80178"/>
    <w:rsid w:val="00B80556"/>
    <w:rsid w:val="00B80E7F"/>
    <w:rsid w:val="00B8107A"/>
    <w:rsid w:val="00B816A9"/>
    <w:rsid w:val="00B816EF"/>
    <w:rsid w:val="00B818F6"/>
    <w:rsid w:val="00B819C0"/>
    <w:rsid w:val="00B81FB1"/>
    <w:rsid w:val="00B830FE"/>
    <w:rsid w:val="00B8355F"/>
    <w:rsid w:val="00B8390F"/>
    <w:rsid w:val="00B8395F"/>
    <w:rsid w:val="00B84192"/>
    <w:rsid w:val="00B8477B"/>
    <w:rsid w:val="00B847EF"/>
    <w:rsid w:val="00B84AA2"/>
    <w:rsid w:val="00B84ACD"/>
    <w:rsid w:val="00B84DC2"/>
    <w:rsid w:val="00B85274"/>
    <w:rsid w:val="00B85C96"/>
    <w:rsid w:val="00B85CE5"/>
    <w:rsid w:val="00B85E7B"/>
    <w:rsid w:val="00B864D0"/>
    <w:rsid w:val="00B86B09"/>
    <w:rsid w:val="00B873A7"/>
    <w:rsid w:val="00B87CF2"/>
    <w:rsid w:val="00B87ED8"/>
    <w:rsid w:val="00B903A8"/>
    <w:rsid w:val="00B90C0B"/>
    <w:rsid w:val="00B91645"/>
    <w:rsid w:val="00B91A09"/>
    <w:rsid w:val="00B91C61"/>
    <w:rsid w:val="00B933D4"/>
    <w:rsid w:val="00B934D6"/>
    <w:rsid w:val="00B936DD"/>
    <w:rsid w:val="00B93B92"/>
    <w:rsid w:val="00B93F8F"/>
    <w:rsid w:val="00B94456"/>
    <w:rsid w:val="00B949C6"/>
    <w:rsid w:val="00B94C02"/>
    <w:rsid w:val="00B95BC9"/>
    <w:rsid w:val="00B95F8B"/>
    <w:rsid w:val="00B96411"/>
    <w:rsid w:val="00B966AA"/>
    <w:rsid w:val="00B96F3A"/>
    <w:rsid w:val="00B9750E"/>
    <w:rsid w:val="00BA0E96"/>
    <w:rsid w:val="00BA0FA0"/>
    <w:rsid w:val="00BA1CE9"/>
    <w:rsid w:val="00BA2308"/>
    <w:rsid w:val="00BA2474"/>
    <w:rsid w:val="00BA26D7"/>
    <w:rsid w:val="00BA2B09"/>
    <w:rsid w:val="00BA2F74"/>
    <w:rsid w:val="00BA35A4"/>
    <w:rsid w:val="00BA366E"/>
    <w:rsid w:val="00BA43C0"/>
    <w:rsid w:val="00BA5744"/>
    <w:rsid w:val="00BA5AAA"/>
    <w:rsid w:val="00BA5F72"/>
    <w:rsid w:val="00BA6238"/>
    <w:rsid w:val="00BA6339"/>
    <w:rsid w:val="00BA65C3"/>
    <w:rsid w:val="00BA67EA"/>
    <w:rsid w:val="00BA7416"/>
    <w:rsid w:val="00BA792F"/>
    <w:rsid w:val="00BB012A"/>
    <w:rsid w:val="00BB055D"/>
    <w:rsid w:val="00BB07CD"/>
    <w:rsid w:val="00BB0C85"/>
    <w:rsid w:val="00BB1005"/>
    <w:rsid w:val="00BB16B6"/>
    <w:rsid w:val="00BB1D0A"/>
    <w:rsid w:val="00BB1D2A"/>
    <w:rsid w:val="00BB3BCF"/>
    <w:rsid w:val="00BB3C90"/>
    <w:rsid w:val="00BB3D7C"/>
    <w:rsid w:val="00BB4353"/>
    <w:rsid w:val="00BB5B09"/>
    <w:rsid w:val="00BB5B63"/>
    <w:rsid w:val="00BB5CA3"/>
    <w:rsid w:val="00BB60FA"/>
    <w:rsid w:val="00BB6AE6"/>
    <w:rsid w:val="00BB6BEF"/>
    <w:rsid w:val="00BB6D5C"/>
    <w:rsid w:val="00BB6DD7"/>
    <w:rsid w:val="00BB7046"/>
    <w:rsid w:val="00BB7056"/>
    <w:rsid w:val="00BC075F"/>
    <w:rsid w:val="00BC0916"/>
    <w:rsid w:val="00BC1A0B"/>
    <w:rsid w:val="00BC21BF"/>
    <w:rsid w:val="00BC2461"/>
    <w:rsid w:val="00BC278A"/>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D96"/>
    <w:rsid w:val="00BD13EE"/>
    <w:rsid w:val="00BD1793"/>
    <w:rsid w:val="00BD26C8"/>
    <w:rsid w:val="00BD2D81"/>
    <w:rsid w:val="00BD3032"/>
    <w:rsid w:val="00BD310C"/>
    <w:rsid w:val="00BD33D0"/>
    <w:rsid w:val="00BD3801"/>
    <w:rsid w:val="00BD38DC"/>
    <w:rsid w:val="00BD3B62"/>
    <w:rsid w:val="00BD3DA8"/>
    <w:rsid w:val="00BD449B"/>
    <w:rsid w:val="00BD4A31"/>
    <w:rsid w:val="00BD4C8C"/>
    <w:rsid w:val="00BD4DF3"/>
    <w:rsid w:val="00BD517C"/>
    <w:rsid w:val="00BD53FC"/>
    <w:rsid w:val="00BD56B3"/>
    <w:rsid w:val="00BD56BC"/>
    <w:rsid w:val="00BD5780"/>
    <w:rsid w:val="00BD609D"/>
    <w:rsid w:val="00BD6169"/>
    <w:rsid w:val="00BD69C9"/>
    <w:rsid w:val="00BD6CE5"/>
    <w:rsid w:val="00BD6E19"/>
    <w:rsid w:val="00BD707D"/>
    <w:rsid w:val="00BD7297"/>
    <w:rsid w:val="00BD756C"/>
    <w:rsid w:val="00BE009D"/>
    <w:rsid w:val="00BE0391"/>
    <w:rsid w:val="00BE03D4"/>
    <w:rsid w:val="00BE0B9B"/>
    <w:rsid w:val="00BE0C04"/>
    <w:rsid w:val="00BE10FD"/>
    <w:rsid w:val="00BE1242"/>
    <w:rsid w:val="00BE152C"/>
    <w:rsid w:val="00BE1C40"/>
    <w:rsid w:val="00BE2382"/>
    <w:rsid w:val="00BE2AF6"/>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B22"/>
    <w:rsid w:val="00BE7FDF"/>
    <w:rsid w:val="00BE7FF9"/>
    <w:rsid w:val="00BF04D5"/>
    <w:rsid w:val="00BF06AB"/>
    <w:rsid w:val="00BF0785"/>
    <w:rsid w:val="00BF1306"/>
    <w:rsid w:val="00BF1C8E"/>
    <w:rsid w:val="00BF1F61"/>
    <w:rsid w:val="00BF235B"/>
    <w:rsid w:val="00BF275D"/>
    <w:rsid w:val="00BF2A6B"/>
    <w:rsid w:val="00BF2C64"/>
    <w:rsid w:val="00BF2F60"/>
    <w:rsid w:val="00BF336C"/>
    <w:rsid w:val="00BF3377"/>
    <w:rsid w:val="00BF3428"/>
    <w:rsid w:val="00BF3598"/>
    <w:rsid w:val="00BF3D43"/>
    <w:rsid w:val="00BF3DFE"/>
    <w:rsid w:val="00BF40B4"/>
    <w:rsid w:val="00BF4277"/>
    <w:rsid w:val="00BF4548"/>
    <w:rsid w:val="00BF4F0F"/>
    <w:rsid w:val="00BF53A9"/>
    <w:rsid w:val="00BF54F0"/>
    <w:rsid w:val="00BF5899"/>
    <w:rsid w:val="00BF5FDD"/>
    <w:rsid w:val="00BF639A"/>
    <w:rsid w:val="00BF6DAC"/>
    <w:rsid w:val="00BF6F3F"/>
    <w:rsid w:val="00BF78DE"/>
    <w:rsid w:val="00BF79C7"/>
    <w:rsid w:val="00BF7A72"/>
    <w:rsid w:val="00BF7BB4"/>
    <w:rsid w:val="00BF7CA0"/>
    <w:rsid w:val="00C0040D"/>
    <w:rsid w:val="00C008AF"/>
    <w:rsid w:val="00C00983"/>
    <w:rsid w:val="00C00CF3"/>
    <w:rsid w:val="00C00DD2"/>
    <w:rsid w:val="00C01513"/>
    <w:rsid w:val="00C01591"/>
    <w:rsid w:val="00C01B4C"/>
    <w:rsid w:val="00C01BF3"/>
    <w:rsid w:val="00C01CDB"/>
    <w:rsid w:val="00C01E8A"/>
    <w:rsid w:val="00C01FF4"/>
    <w:rsid w:val="00C027E4"/>
    <w:rsid w:val="00C032F4"/>
    <w:rsid w:val="00C03304"/>
    <w:rsid w:val="00C03C3C"/>
    <w:rsid w:val="00C03CE6"/>
    <w:rsid w:val="00C03EBB"/>
    <w:rsid w:val="00C03F8D"/>
    <w:rsid w:val="00C05050"/>
    <w:rsid w:val="00C0546D"/>
    <w:rsid w:val="00C05599"/>
    <w:rsid w:val="00C0582F"/>
    <w:rsid w:val="00C05C45"/>
    <w:rsid w:val="00C05E30"/>
    <w:rsid w:val="00C065B9"/>
    <w:rsid w:val="00C06631"/>
    <w:rsid w:val="00C06D9A"/>
    <w:rsid w:val="00C07A22"/>
    <w:rsid w:val="00C07A74"/>
    <w:rsid w:val="00C07BFB"/>
    <w:rsid w:val="00C07C36"/>
    <w:rsid w:val="00C07F82"/>
    <w:rsid w:val="00C111F2"/>
    <w:rsid w:val="00C112BC"/>
    <w:rsid w:val="00C115F3"/>
    <w:rsid w:val="00C11645"/>
    <w:rsid w:val="00C11EDB"/>
    <w:rsid w:val="00C12357"/>
    <w:rsid w:val="00C123AB"/>
    <w:rsid w:val="00C12B93"/>
    <w:rsid w:val="00C130F0"/>
    <w:rsid w:val="00C13322"/>
    <w:rsid w:val="00C13F85"/>
    <w:rsid w:val="00C141AE"/>
    <w:rsid w:val="00C15081"/>
    <w:rsid w:val="00C15094"/>
    <w:rsid w:val="00C150AC"/>
    <w:rsid w:val="00C150C9"/>
    <w:rsid w:val="00C15AB5"/>
    <w:rsid w:val="00C15AFB"/>
    <w:rsid w:val="00C15D1E"/>
    <w:rsid w:val="00C15EF5"/>
    <w:rsid w:val="00C162F6"/>
    <w:rsid w:val="00C16530"/>
    <w:rsid w:val="00C1691C"/>
    <w:rsid w:val="00C17547"/>
    <w:rsid w:val="00C17694"/>
    <w:rsid w:val="00C17821"/>
    <w:rsid w:val="00C1783F"/>
    <w:rsid w:val="00C17F2B"/>
    <w:rsid w:val="00C17F5B"/>
    <w:rsid w:val="00C20007"/>
    <w:rsid w:val="00C2053D"/>
    <w:rsid w:val="00C207A7"/>
    <w:rsid w:val="00C2199F"/>
    <w:rsid w:val="00C21D67"/>
    <w:rsid w:val="00C22891"/>
    <w:rsid w:val="00C22FE6"/>
    <w:rsid w:val="00C23AE5"/>
    <w:rsid w:val="00C2405C"/>
    <w:rsid w:val="00C24B5F"/>
    <w:rsid w:val="00C24B95"/>
    <w:rsid w:val="00C2551A"/>
    <w:rsid w:val="00C25A55"/>
    <w:rsid w:val="00C262B2"/>
    <w:rsid w:val="00C26428"/>
    <w:rsid w:val="00C27207"/>
    <w:rsid w:val="00C276B5"/>
    <w:rsid w:val="00C277C4"/>
    <w:rsid w:val="00C30157"/>
    <w:rsid w:val="00C3024A"/>
    <w:rsid w:val="00C305F1"/>
    <w:rsid w:val="00C31634"/>
    <w:rsid w:val="00C32762"/>
    <w:rsid w:val="00C327C3"/>
    <w:rsid w:val="00C33639"/>
    <w:rsid w:val="00C33678"/>
    <w:rsid w:val="00C34546"/>
    <w:rsid w:val="00C3495B"/>
    <w:rsid w:val="00C34ABD"/>
    <w:rsid w:val="00C3561A"/>
    <w:rsid w:val="00C35942"/>
    <w:rsid w:val="00C359E2"/>
    <w:rsid w:val="00C35E4E"/>
    <w:rsid w:val="00C35F04"/>
    <w:rsid w:val="00C366DC"/>
    <w:rsid w:val="00C36D8A"/>
    <w:rsid w:val="00C370A7"/>
    <w:rsid w:val="00C406B2"/>
    <w:rsid w:val="00C40E95"/>
    <w:rsid w:val="00C4200E"/>
    <w:rsid w:val="00C4230A"/>
    <w:rsid w:val="00C424B7"/>
    <w:rsid w:val="00C42BB6"/>
    <w:rsid w:val="00C43B1C"/>
    <w:rsid w:val="00C441F0"/>
    <w:rsid w:val="00C443FC"/>
    <w:rsid w:val="00C445CB"/>
    <w:rsid w:val="00C449B0"/>
    <w:rsid w:val="00C44BC4"/>
    <w:rsid w:val="00C44F4E"/>
    <w:rsid w:val="00C44FB9"/>
    <w:rsid w:val="00C454B6"/>
    <w:rsid w:val="00C46BF2"/>
    <w:rsid w:val="00C47C31"/>
    <w:rsid w:val="00C47ECB"/>
    <w:rsid w:val="00C47FB0"/>
    <w:rsid w:val="00C506BB"/>
    <w:rsid w:val="00C507C5"/>
    <w:rsid w:val="00C508CC"/>
    <w:rsid w:val="00C50A4F"/>
    <w:rsid w:val="00C513CF"/>
    <w:rsid w:val="00C517D8"/>
    <w:rsid w:val="00C51C00"/>
    <w:rsid w:val="00C524A7"/>
    <w:rsid w:val="00C5303F"/>
    <w:rsid w:val="00C53280"/>
    <w:rsid w:val="00C5337B"/>
    <w:rsid w:val="00C53A5F"/>
    <w:rsid w:val="00C54588"/>
    <w:rsid w:val="00C546ED"/>
    <w:rsid w:val="00C5483B"/>
    <w:rsid w:val="00C54B1C"/>
    <w:rsid w:val="00C54D6A"/>
    <w:rsid w:val="00C55033"/>
    <w:rsid w:val="00C555CF"/>
    <w:rsid w:val="00C5657D"/>
    <w:rsid w:val="00C575E3"/>
    <w:rsid w:val="00C57CF5"/>
    <w:rsid w:val="00C60247"/>
    <w:rsid w:val="00C6025C"/>
    <w:rsid w:val="00C603F1"/>
    <w:rsid w:val="00C60485"/>
    <w:rsid w:val="00C6080A"/>
    <w:rsid w:val="00C60B00"/>
    <w:rsid w:val="00C60D14"/>
    <w:rsid w:val="00C61071"/>
    <w:rsid w:val="00C614B1"/>
    <w:rsid w:val="00C61A68"/>
    <w:rsid w:val="00C61D91"/>
    <w:rsid w:val="00C622BC"/>
    <w:rsid w:val="00C624CB"/>
    <w:rsid w:val="00C62A50"/>
    <w:rsid w:val="00C63093"/>
    <w:rsid w:val="00C6373A"/>
    <w:rsid w:val="00C63FCD"/>
    <w:rsid w:val="00C642C6"/>
    <w:rsid w:val="00C6449F"/>
    <w:rsid w:val="00C6459B"/>
    <w:rsid w:val="00C6515D"/>
    <w:rsid w:val="00C6590C"/>
    <w:rsid w:val="00C65D04"/>
    <w:rsid w:val="00C66315"/>
    <w:rsid w:val="00C666E4"/>
    <w:rsid w:val="00C6682D"/>
    <w:rsid w:val="00C66E8B"/>
    <w:rsid w:val="00C670C0"/>
    <w:rsid w:val="00C67C3D"/>
    <w:rsid w:val="00C7037A"/>
    <w:rsid w:val="00C70C7F"/>
    <w:rsid w:val="00C71236"/>
    <w:rsid w:val="00C71EEF"/>
    <w:rsid w:val="00C728D8"/>
    <w:rsid w:val="00C72BD4"/>
    <w:rsid w:val="00C72E37"/>
    <w:rsid w:val="00C73984"/>
    <w:rsid w:val="00C739A6"/>
    <w:rsid w:val="00C74356"/>
    <w:rsid w:val="00C74EB0"/>
    <w:rsid w:val="00C74F70"/>
    <w:rsid w:val="00C7505E"/>
    <w:rsid w:val="00C75422"/>
    <w:rsid w:val="00C7547E"/>
    <w:rsid w:val="00C761E9"/>
    <w:rsid w:val="00C76E55"/>
    <w:rsid w:val="00C770B6"/>
    <w:rsid w:val="00C772C3"/>
    <w:rsid w:val="00C80557"/>
    <w:rsid w:val="00C82939"/>
    <w:rsid w:val="00C830FE"/>
    <w:rsid w:val="00C83127"/>
    <w:rsid w:val="00C8349F"/>
    <w:rsid w:val="00C83C4A"/>
    <w:rsid w:val="00C83D0E"/>
    <w:rsid w:val="00C83D1F"/>
    <w:rsid w:val="00C8443A"/>
    <w:rsid w:val="00C84A58"/>
    <w:rsid w:val="00C8547C"/>
    <w:rsid w:val="00C8605F"/>
    <w:rsid w:val="00C86A2D"/>
    <w:rsid w:val="00C86A44"/>
    <w:rsid w:val="00C86E59"/>
    <w:rsid w:val="00C87222"/>
    <w:rsid w:val="00C876C6"/>
    <w:rsid w:val="00C87CA7"/>
    <w:rsid w:val="00C90017"/>
    <w:rsid w:val="00C90AF4"/>
    <w:rsid w:val="00C90C80"/>
    <w:rsid w:val="00C91E79"/>
    <w:rsid w:val="00C91F2A"/>
    <w:rsid w:val="00C91FDB"/>
    <w:rsid w:val="00C92094"/>
    <w:rsid w:val="00C92102"/>
    <w:rsid w:val="00C92333"/>
    <w:rsid w:val="00C9305F"/>
    <w:rsid w:val="00C9309D"/>
    <w:rsid w:val="00C937EB"/>
    <w:rsid w:val="00C93C33"/>
    <w:rsid w:val="00C94A99"/>
    <w:rsid w:val="00C94CA2"/>
    <w:rsid w:val="00C9548B"/>
    <w:rsid w:val="00C95B6D"/>
    <w:rsid w:val="00C95F24"/>
    <w:rsid w:val="00C961AD"/>
    <w:rsid w:val="00C9620C"/>
    <w:rsid w:val="00C9760D"/>
    <w:rsid w:val="00C97C0F"/>
    <w:rsid w:val="00C97F63"/>
    <w:rsid w:val="00CA025D"/>
    <w:rsid w:val="00CA0798"/>
    <w:rsid w:val="00CA0838"/>
    <w:rsid w:val="00CA15EE"/>
    <w:rsid w:val="00CA1C64"/>
    <w:rsid w:val="00CA1CB1"/>
    <w:rsid w:val="00CA1DE6"/>
    <w:rsid w:val="00CA2337"/>
    <w:rsid w:val="00CA2616"/>
    <w:rsid w:val="00CA33A6"/>
    <w:rsid w:val="00CA3ACC"/>
    <w:rsid w:val="00CA3F81"/>
    <w:rsid w:val="00CA3FE4"/>
    <w:rsid w:val="00CA4A49"/>
    <w:rsid w:val="00CA4BF8"/>
    <w:rsid w:val="00CA52B2"/>
    <w:rsid w:val="00CA5A47"/>
    <w:rsid w:val="00CA5B48"/>
    <w:rsid w:val="00CA65AC"/>
    <w:rsid w:val="00CA69B5"/>
    <w:rsid w:val="00CA69E4"/>
    <w:rsid w:val="00CA725A"/>
    <w:rsid w:val="00CA7487"/>
    <w:rsid w:val="00CA76CD"/>
    <w:rsid w:val="00CA76E6"/>
    <w:rsid w:val="00CA7950"/>
    <w:rsid w:val="00CA7998"/>
    <w:rsid w:val="00CB0491"/>
    <w:rsid w:val="00CB14DA"/>
    <w:rsid w:val="00CB160F"/>
    <w:rsid w:val="00CB1944"/>
    <w:rsid w:val="00CB1C99"/>
    <w:rsid w:val="00CB216F"/>
    <w:rsid w:val="00CB2611"/>
    <w:rsid w:val="00CB2947"/>
    <w:rsid w:val="00CB2C57"/>
    <w:rsid w:val="00CB2E98"/>
    <w:rsid w:val="00CB30FD"/>
    <w:rsid w:val="00CB3CBA"/>
    <w:rsid w:val="00CB3FFD"/>
    <w:rsid w:val="00CB4362"/>
    <w:rsid w:val="00CB4776"/>
    <w:rsid w:val="00CB5021"/>
    <w:rsid w:val="00CB538E"/>
    <w:rsid w:val="00CB54D1"/>
    <w:rsid w:val="00CB563D"/>
    <w:rsid w:val="00CB5843"/>
    <w:rsid w:val="00CB5E2A"/>
    <w:rsid w:val="00CB60DC"/>
    <w:rsid w:val="00CB6ACF"/>
    <w:rsid w:val="00CB6DDC"/>
    <w:rsid w:val="00CB7535"/>
    <w:rsid w:val="00CB7A36"/>
    <w:rsid w:val="00CB7D44"/>
    <w:rsid w:val="00CB7D6D"/>
    <w:rsid w:val="00CC0225"/>
    <w:rsid w:val="00CC02A4"/>
    <w:rsid w:val="00CC0941"/>
    <w:rsid w:val="00CC0BAF"/>
    <w:rsid w:val="00CC0CCA"/>
    <w:rsid w:val="00CC1C0E"/>
    <w:rsid w:val="00CC1CE8"/>
    <w:rsid w:val="00CC23B9"/>
    <w:rsid w:val="00CC2579"/>
    <w:rsid w:val="00CC259B"/>
    <w:rsid w:val="00CC28D8"/>
    <w:rsid w:val="00CC3144"/>
    <w:rsid w:val="00CC3235"/>
    <w:rsid w:val="00CC407A"/>
    <w:rsid w:val="00CC4381"/>
    <w:rsid w:val="00CC4630"/>
    <w:rsid w:val="00CC4D58"/>
    <w:rsid w:val="00CC50B5"/>
    <w:rsid w:val="00CC5110"/>
    <w:rsid w:val="00CC65EE"/>
    <w:rsid w:val="00CC6B1D"/>
    <w:rsid w:val="00CC75BB"/>
    <w:rsid w:val="00CD0506"/>
    <w:rsid w:val="00CD06B4"/>
    <w:rsid w:val="00CD0B0B"/>
    <w:rsid w:val="00CD0D26"/>
    <w:rsid w:val="00CD101A"/>
    <w:rsid w:val="00CD114F"/>
    <w:rsid w:val="00CD1361"/>
    <w:rsid w:val="00CD1428"/>
    <w:rsid w:val="00CD19DC"/>
    <w:rsid w:val="00CD1D54"/>
    <w:rsid w:val="00CD2033"/>
    <w:rsid w:val="00CD230F"/>
    <w:rsid w:val="00CD2495"/>
    <w:rsid w:val="00CD24C2"/>
    <w:rsid w:val="00CD2717"/>
    <w:rsid w:val="00CD2AAF"/>
    <w:rsid w:val="00CD2D3F"/>
    <w:rsid w:val="00CD2E09"/>
    <w:rsid w:val="00CD419F"/>
    <w:rsid w:val="00CD41CD"/>
    <w:rsid w:val="00CD5396"/>
    <w:rsid w:val="00CD5EA2"/>
    <w:rsid w:val="00CD6010"/>
    <w:rsid w:val="00CD6489"/>
    <w:rsid w:val="00CD66F3"/>
    <w:rsid w:val="00CD7051"/>
    <w:rsid w:val="00CD761B"/>
    <w:rsid w:val="00CD776C"/>
    <w:rsid w:val="00CD7AE6"/>
    <w:rsid w:val="00CD7FE2"/>
    <w:rsid w:val="00CE0464"/>
    <w:rsid w:val="00CE08C9"/>
    <w:rsid w:val="00CE0DD6"/>
    <w:rsid w:val="00CE1195"/>
    <w:rsid w:val="00CE121B"/>
    <w:rsid w:val="00CE1525"/>
    <w:rsid w:val="00CE16DB"/>
    <w:rsid w:val="00CE1F3D"/>
    <w:rsid w:val="00CE21AB"/>
    <w:rsid w:val="00CE2655"/>
    <w:rsid w:val="00CE26C5"/>
    <w:rsid w:val="00CE288A"/>
    <w:rsid w:val="00CE2BB3"/>
    <w:rsid w:val="00CE2EAE"/>
    <w:rsid w:val="00CE4800"/>
    <w:rsid w:val="00CE5054"/>
    <w:rsid w:val="00CE50A1"/>
    <w:rsid w:val="00CE5268"/>
    <w:rsid w:val="00CE537D"/>
    <w:rsid w:val="00CE5496"/>
    <w:rsid w:val="00CE5FA4"/>
    <w:rsid w:val="00CE638C"/>
    <w:rsid w:val="00CE63DC"/>
    <w:rsid w:val="00CE69BE"/>
    <w:rsid w:val="00CE6C7E"/>
    <w:rsid w:val="00CE6EF1"/>
    <w:rsid w:val="00CE7CFF"/>
    <w:rsid w:val="00CE7EA6"/>
    <w:rsid w:val="00CF00EB"/>
    <w:rsid w:val="00CF0523"/>
    <w:rsid w:val="00CF0E65"/>
    <w:rsid w:val="00CF1515"/>
    <w:rsid w:val="00CF1B56"/>
    <w:rsid w:val="00CF1B95"/>
    <w:rsid w:val="00CF1EA4"/>
    <w:rsid w:val="00CF20FB"/>
    <w:rsid w:val="00CF240D"/>
    <w:rsid w:val="00CF24B1"/>
    <w:rsid w:val="00CF255F"/>
    <w:rsid w:val="00CF2757"/>
    <w:rsid w:val="00CF2758"/>
    <w:rsid w:val="00CF2D31"/>
    <w:rsid w:val="00CF3700"/>
    <w:rsid w:val="00CF3C14"/>
    <w:rsid w:val="00CF3F33"/>
    <w:rsid w:val="00CF4531"/>
    <w:rsid w:val="00CF4585"/>
    <w:rsid w:val="00CF4F3F"/>
    <w:rsid w:val="00CF5882"/>
    <w:rsid w:val="00CF6F22"/>
    <w:rsid w:val="00CF7542"/>
    <w:rsid w:val="00CF7BC4"/>
    <w:rsid w:val="00CF7DBD"/>
    <w:rsid w:val="00D0031F"/>
    <w:rsid w:val="00D005F3"/>
    <w:rsid w:val="00D00A18"/>
    <w:rsid w:val="00D00D20"/>
    <w:rsid w:val="00D014DC"/>
    <w:rsid w:val="00D015AA"/>
    <w:rsid w:val="00D01755"/>
    <w:rsid w:val="00D01B18"/>
    <w:rsid w:val="00D01E0F"/>
    <w:rsid w:val="00D021CB"/>
    <w:rsid w:val="00D029DD"/>
    <w:rsid w:val="00D02C6B"/>
    <w:rsid w:val="00D03352"/>
    <w:rsid w:val="00D03A72"/>
    <w:rsid w:val="00D03E93"/>
    <w:rsid w:val="00D04E64"/>
    <w:rsid w:val="00D0670A"/>
    <w:rsid w:val="00D0684F"/>
    <w:rsid w:val="00D06E85"/>
    <w:rsid w:val="00D07311"/>
    <w:rsid w:val="00D07A57"/>
    <w:rsid w:val="00D07A97"/>
    <w:rsid w:val="00D07F52"/>
    <w:rsid w:val="00D10202"/>
    <w:rsid w:val="00D10258"/>
    <w:rsid w:val="00D10795"/>
    <w:rsid w:val="00D10AB3"/>
    <w:rsid w:val="00D1219C"/>
    <w:rsid w:val="00D1232B"/>
    <w:rsid w:val="00D127E3"/>
    <w:rsid w:val="00D129D2"/>
    <w:rsid w:val="00D12A5B"/>
    <w:rsid w:val="00D13047"/>
    <w:rsid w:val="00D136F6"/>
    <w:rsid w:val="00D13F4E"/>
    <w:rsid w:val="00D14413"/>
    <w:rsid w:val="00D155DC"/>
    <w:rsid w:val="00D157F3"/>
    <w:rsid w:val="00D1580B"/>
    <w:rsid w:val="00D16D9C"/>
    <w:rsid w:val="00D1722A"/>
    <w:rsid w:val="00D17DA4"/>
    <w:rsid w:val="00D20A43"/>
    <w:rsid w:val="00D210B0"/>
    <w:rsid w:val="00D21DF7"/>
    <w:rsid w:val="00D22516"/>
    <w:rsid w:val="00D22A15"/>
    <w:rsid w:val="00D25106"/>
    <w:rsid w:val="00D25948"/>
    <w:rsid w:val="00D25D5F"/>
    <w:rsid w:val="00D2654D"/>
    <w:rsid w:val="00D2678A"/>
    <w:rsid w:val="00D268A9"/>
    <w:rsid w:val="00D26A2A"/>
    <w:rsid w:val="00D26E17"/>
    <w:rsid w:val="00D26E72"/>
    <w:rsid w:val="00D27317"/>
    <w:rsid w:val="00D276DC"/>
    <w:rsid w:val="00D30860"/>
    <w:rsid w:val="00D309F3"/>
    <w:rsid w:val="00D30CAC"/>
    <w:rsid w:val="00D30CB1"/>
    <w:rsid w:val="00D312B8"/>
    <w:rsid w:val="00D31639"/>
    <w:rsid w:val="00D31771"/>
    <w:rsid w:val="00D31A8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5547"/>
    <w:rsid w:val="00D35C67"/>
    <w:rsid w:val="00D362EA"/>
    <w:rsid w:val="00D3631F"/>
    <w:rsid w:val="00D3685E"/>
    <w:rsid w:val="00D368DD"/>
    <w:rsid w:val="00D36F35"/>
    <w:rsid w:val="00D37B8E"/>
    <w:rsid w:val="00D37C05"/>
    <w:rsid w:val="00D37DCB"/>
    <w:rsid w:val="00D37F9E"/>
    <w:rsid w:val="00D40530"/>
    <w:rsid w:val="00D41303"/>
    <w:rsid w:val="00D4148E"/>
    <w:rsid w:val="00D41934"/>
    <w:rsid w:val="00D41AD8"/>
    <w:rsid w:val="00D4215B"/>
    <w:rsid w:val="00D4237E"/>
    <w:rsid w:val="00D42EA3"/>
    <w:rsid w:val="00D42FF9"/>
    <w:rsid w:val="00D432DB"/>
    <w:rsid w:val="00D43854"/>
    <w:rsid w:val="00D44206"/>
    <w:rsid w:val="00D448B8"/>
    <w:rsid w:val="00D4516A"/>
    <w:rsid w:val="00D45321"/>
    <w:rsid w:val="00D45380"/>
    <w:rsid w:val="00D45691"/>
    <w:rsid w:val="00D45B3E"/>
    <w:rsid w:val="00D46747"/>
    <w:rsid w:val="00D468FB"/>
    <w:rsid w:val="00D46CFC"/>
    <w:rsid w:val="00D473E3"/>
    <w:rsid w:val="00D475C4"/>
    <w:rsid w:val="00D47825"/>
    <w:rsid w:val="00D507E7"/>
    <w:rsid w:val="00D50A87"/>
    <w:rsid w:val="00D50AEF"/>
    <w:rsid w:val="00D51013"/>
    <w:rsid w:val="00D51896"/>
    <w:rsid w:val="00D525CB"/>
    <w:rsid w:val="00D529D2"/>
    <w:rsid w:val="00D52C0E"/>
    <w:rsid w:val="00D52C24"/>
    <w:rsid w:val="00D52DE0"/>
    <w:rsid w:val="00D530BF"/>
    <w:rsid w:val="00D548E2"/>
    <w:rsid w:val="00D5494D"/>
    <w:rsid w:val="00D54E6B"/>
    <w:rsid w:val="00D54F0D"/>
    <w:rsid w:val="00D54F93"/>
    <w:rsid w:val="00D5515E"/>
    <w:rsid w:val="00D55384"/>
    <w:rsid w:val="00D56081"/>
    <w:rsid w:val="00D5696F"/>
    <w:rsid w:val="00D56B8D"/>
    <w:rsid w:val="00D56DE7"/>
    <w:rsid w:val="00D57359"/>
    <w:rsid w:val="00D5738D"/>
    <w:rsid w:val="00D60BB6"/>
    <w:rsid w:val="00D60C5D"/>
    <w:rsid w:val="00D616F3"/>
    <w:rsid w:val="00D6175F"/>
    <w:rsid w:val="00D61A98"/>
    <w:rsid w:val="00D61DAB"/>
    <w:rsid w:val="00D62237"/>
    <w:rsid w:val="00D63405"/>
    <w:rsid w:val="00D63452"/>
    <w:rsid w:val="00D63D2F"/>
    <w:rsid w:val="00D64AA5"/>
    <w:rsid w:val="00D65547"/>
    <w:rsid w:val="00D65641"/>
    <w:rsid w:val="00D66086"/>
    <w:rsid w:val="00D660E4"/>
    <w:rsid w:val="00D66178"/>
    <w:rsid w:val="00D667D5"/>
    <w:rsid w:val="00D66913"/>
    <w:rsid w:val="00D6721B"/>
    <w:rsid w:val="00D6793C"/>
    <w:rsid w:val="00D67CA6"/>
    <w:rsid w:val="00D70AE5"/>
    <w:rsid w:val="00D70BC2"/>
    <w:rsid w:val="00D71550"/>
    <w:rsid w:val="00D7357A"/>
    <w:rsid w:val="00D739C0"/>
    <w:rsid w:val="00D742F8"/>
    <w:rsid w:val="00D7445B"/>
    <w:rsid w:val="00D7465C"/>
    <w:rsid w:val="00D7522F"/>
    <w:rsid w:val="00D75333"/>
    <w:rsid w:val="00D755F0"/>
    <w:rsid w:val="00D75671"/>
    <w:rsid w:val="00D756C3"/>
    <w:rsid w:val="00D75750"/>
    <w:rsid w:val="00D75EB9"/>
    <w:rsid w:val="00D76547"/>
    <w:rsid w:val="00D76FF5"/>
    <w:rsid w:val="00D7731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AD9"/>
    <w:rsid w:val="00D84B99"/>
    <w:rsid w:val="00D84C2D"/>
    <w:rsid w:val="00D84E41"/>
    <w:rsid w:val="00D851C8"/>
    <w:rsid w:val="00D85508"/>
    <w:rsid w:val="00D855B9"/>
    <w:rsid w:val="00D855C4"/>
    <w:rsid w:val="00D86556"/>
    <w:rsid w:val="00D86737"/>
    <w:rsid w:val="00D86E58"/>
    <w:rsid w:val="00D873A6"/>
    <w:rsid w:val="00D87664"/>
    <w:rsid w:val="00D87EDA"/>
    <w:rsid w:val="00D9015B"/>
    <w:rsid w:val="00D9020B"/>
    <w:rsid w:val="00D9152A"/>
    <w:rsid w:val="00D91AB3"/>
    <w:rsid w:val="00D921AE"/>
    <w:rsid w:val="00D92438"/>
    <w:rsid w:val="00D92613"/>
    <w:rsid w:val="00D9285C"/>
    <w:rsid w:val="00D92A72"/>
    <w:rsid w:val="00D92D74"/>
    <w:rsid w:val="00D92F2A"/>
    <w:rsid w:val="00D93F7D"/>
    <w:rsid w:val="00D94222"/>
    <w:rsid w:val="00D9459C"/>
    <w:rsid w:val="00D9495F"/>
    <w:rsid w:val="00D94A06"/>
    <w:rsid w:val="00D9503F"/>
    <w:rsid w:val="00D95A24"/>
    <w:rsid w:val="00D95A44"/>
    <w:rsid w:val="00D9666F"/>
    <w:rsid w:val="00D969DC"/>
    <w:rsid w:val="00D96F03"/>
    <w:rsid w:val="00D97173"/>
    <w:rsid w:val="00D97282"/>
    <w:rsid w:val="00D978CC"/>
    <w:rsid w:val="00D97922"/>
    <w:rsid w:val="00D97DCE"/>
    <w:rsid w:val="00DA0113"/>
    <w:rsid w:val="00DA02D4"/>
    <w:rsid w:val="00DA07C6"/>
    <w:rsid w:val="00DA0AC8"/>
    <w:rsid w:val="00DA1463"/>
    <w:rsid w:val="00DA2E2F"/>
    <w:rsid w:val="00DA3003"/>
    <w:rsid w:val="00DA429D"/>
    <w:rsid w:val="00DA43EB"/>
    <w:rsid w:val="00DA461E"/>
    <w:rsid w:val="00DA47BF"/>
    <w:rsid w:val="00DA5442"/>
    <w:rsid w:val="00DA590F"/>
    <w:rsid w:val="00DA5AFF"/>
    <w:rsid w:val="00DA6452"/>
    <w:rsid w:val="00DA649C"/>
    <w:rsid w:val="00DA7871"/>
    <w:rsid w:val="00DA7DD6"/>
    <w:rsid w:val="00DA7F91"/>
    <w:rsid w:val="00DB00D3"/>
    <w:rsid w:val="00DB0760"/>
    <w:rsid w:val="00DB14AC"/>
    <w:rsid w:val="00DB2A96"/>
    <w:rsid w:val="00DB2BD1"/>
    <w:rsid w:val="00DB2EAA"/>
    <w:rsid w:val="00DB482B"/>
    <w:rsid w:val="00DB494D"/>
    <w:rsid w:val="00DB4A4D"/>
    <w:rsid w:val="00DB4C88"/>
    <w:rsid w:val="00DB4D0F"/>
    <w:rsid w:val="00DB54DB"/>
    <w:rsid w:val="00DB571C"/>
    <w:rsid w:val="00DB621F"/>
    <w:rsid w:val="00DB6224"/>
    <w:rsid w:val="00DB659C"/>
    <w:rsid w:val="00DB69AA"/>
    <w:rsid w:val="00DB7694"/>
    <w:rsid w:val="00DB76DF"/>
    <w:rsid w:val="00DB77F9"/>
    <w:rsid w:val="00DB7BBA"/>
    <w:rsid w:val="00DB7BE4"/>
    <w:rsid w:val="00DC0789"/>
    <w:rsid w:val="00DC0B15"/>
    <w:rsid w:val="00DC0C0F"/>
    <w:rsid w:val="00DC1F9A"/>
    <w:rsid w:val="00DC203A"/>
    <w:rsid w:val="00DC21FF"/>
    <w:rsid w:val="00DC221B"/>
    <w:rsid w:val="00DC2471"/>
    <w:rsid w:val="00DC25E8"/>
    <w:rsid w:val="00DC2617"/>
    <w:rsid w:val="00DC2924"/>
    <w:rsid w:val="00DC2BD8"/>
    <w:rsid w:val="00DC2F80"/>
    <w:rsid w:val="00DC3B4A"/>
    <w:rsid w:val="00DC3B96"/>
    <w:rsid w:val="00DC4005"/>
    <w:rsid w:val="00DC408F"/>
    <w:rsid w:val="00DC409B"/>
    <w:rsid w:val="00DC44ED"/>
    <w:rsid w:val="00DC4621"/>
    <w:rsid w:val="00DC4E3C"/>
    <w:rsid w:val="00DC5B43"/>
    <w:rsid w:val="00DC5D29"/>
    <w:rsid w:val="00DC67BE"/>
    <w:rsid w:val="00DC6A0C"/>
    <w:rsid w:val="00DC6C14"/>
    <w:rsid w:val="00DD0585"/>
    <w:rsid w:val="00DD060A"/>
    <w:rsid w:val="00DD06CF"/>
    <w:rsid w:val="00DD08E3"/>
    <w:rsid w:val="00DD0D5C"/>
    <w:rsid w:val="00DD0F1B"/>
    <w:rsid w:val="00DD1359"/>
    <w:rsid w:val="00DD196B"/>
    <w:rsid w:val="00DD1AAD"/>
    <w:rsid w:val="00DD1EAF"/>
    <w:rsid w:val="00DD22BE"/>
    <w:rsid w:val="00DD26F5"/>
    <w:rsid w:val="00DD27B2"/>
    <w:rsid w:val="00DD329C"/>
    <w:rsid w:val="00DD3420"/>
    <w:rsid w:val="00DD3AA3"/>
    <w:rsid w:val="00DD403D"/>
    <w:rsid w:val="00DD4A9C"/>
    <w:rsid w:val="00DD5CA2"/>
    <w:rsid w:val="00DD60A8"/>
    <w:rsid w:val="00DD6B34"/>
    <w:rsid w:val="00DD70B1"/>
    <w:rsid w:val="00DD778B"/>
    <w:rsid w:val="00DD7841"/>
    <w:rsid w:val="00DD7D98"/>
    <w:rsid w:val="00DE00BF"/>
    <w:rsid w:val="00DE02E5"/>
    <w:rsid w:val="00DE0434"/>
    <w:rsid w:val="00DE0752"/>
    <w:rsid w:val="00DE0987"/>
    <w:rsid w:val="00DE0BE6"/>
    <w:rsid w:val="00DE1380"/>
    <w:rsid w:val="00DE13E1"/>
    <w:rsid w:val="00DE1440"/>
    <w:rsid w:val="00DE169F"/>
    <w:rsid w:val="00DE16CC"/>
    <w:rsid w:val="00DE171E"/>
    <w:rsid w:val="00DE1D4A"/>
    <w:rsid w:val="00DE1DA7"/>
    <w:rsid w:val="00DE1FAD"/>
    <w:rsid w:val="00DE1FAF"/>
    <w:rsid w:val="00DE211E"/>
    <w:rsid w:val="00DE2200"/>
    <w:rsid w:val="00DE39ED"/>
    <w:rsid w:val="00DE3B4B"/>
    <w:rsid w:val="00DE3D07"/>
    <w:rsid w:val="00DE42A1"/>
    <w:rsid w:val="00DE48AE"/>
    <w:rsid w:val="00DE595E"/>
    <w:rsid w:val="00DE5E89"/>
    <w:rsid w:val="00DE639E"/>
    <w:rsid w:val="00DE6CCA"/>
    <w:rsid w:val="00DE73F1"/>
    <w:rsid w:val="00DF0D3E"/>
    <w:rsid w:val="00DF0DDC"/>
    <w:rsid w:val="00DF0E73"/>
    <w:rsid w:val="00DF1685"/>
    <w:rsid w:val="00DF1C47"/>
    <w:rsid w:val="00DF22BA"/>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013"/>
    <w:rsid w:val="00DF73ED"/>
    <w:rsid w:val="00DF7CD5"/>
    <w:rsid w:val="00E00008"/>
    <w:rsid w:val="00E001B0"/>
    <w:rsid w:val="00E00654"/>
    <w:rsid w:val="00E009D5"/>
    <w:rsid w:val="00E00AE9"/>
    <w:rsid w:val="00E00DBE"/>
    <w:rsid w:val="00E010A4"/>
    <w:rsid w:val="00E0113D"/>
    <w:rsid w:val="00E012EB"/>
    <w:rsid w:val="00E0157B"/>
    <w:rsid w:val="00E01729"/>
    <w:rsid w:val="00E0184A"/>
    <w:rsid w:val="00E01857"/>
    <w:rsid w:val="00E01F60"/>
    <w:rsid w:val="00E022E2"/>
    <w:rsid w:val="00E026CE"/>
    <w:rsid w:val="00E0388F"/>
    <w:rsid w:val="00E038B3"/>
    <w:rsid w:val="00E049D8"/>
    <w:rsid w:val="00E050B8"/>
    <w:rsid w:val="00E05181"/>
    <w:rsid w:val="00E056E6"/>
    <w:rsid w:val="00E05B3D"/>
    <w:rsid w:val="00E05D3C"/>
    <w:rsid w:val="00E05DA0"/>
    <w:rsid w:val="00E05FC5"/>
    <w:rsid w:val="00E062B4"/>
    <w:rsid w:val="00E065F9"/>
    <w:rsid w:val="00E068C1"/>
    <w:rsid w:val="00E0746B"/>
    <w:rsid w:val="00E079BE"/>
    <w:rsid w:val="00E07AAA"/>
    <w:rsid w:val="00E07DED"/>
    <w:rsid w:val="00E101F2"/>
    <w:rsid w:val="00E107DE"/>
    <w:rsid w:val="00E10881"/>
    <w:rsid w:val="00E10A62"/>
    <w:rsid w:val="00E10D13"/>
    <w:rsid w:val="00E11B9C"/>
    <w:rsid w:val="00E127D8"/>
    <w:rsid w:val="00E12C68"/>
    <w:rsid w:val="00E137A1"/>
    <w:rsid w:val="00E13E7A"/>
    <w:rsid w:val="00E140F1"/>
    <w:rsid w:val="00E14638"/>
    <w:rsid w:val="00E14DF9"/>
    <w:rsid w:val="00E152E0"/>
    <w:rsid w:val="00E153DF"/>
    <w:rsid w:val="00E1591F"/>
    <w:rsid w:val="00E15DDD"/>
    <w:rsid w:val="00E16292"/>
    <w:rsid w:val="00E16A6D"/>
    <w:rsid w:val="00E16BBA"/>
    <w:rsid w:val="00E16CC3"/>
    <w:rsid w:val="00E17FB8"/>
    <w:rsid w:val="00E20552"/>
    <w:rsid w:val="00E2072B"/>
    <w:rsid w:val="00E20D18"/>
    <w:rsid w:val="00E21274"/>
    <w:rsid w:val="00E21300"/>
    <w:rsid w:val="00E217B3"/>
    <w:rsid w:val="00E22479"/>
    <w:rsid w:val="00E2298F"/>
    <w:rsid w:val="00E23618"/>
    <w:rsid w:val="00E23F71"/>
    <w:rsid w:val="00E2421E"/>
    <w:rsid w:val="00E24668"/>
    <w:rsid w:val="00E24DA8"/>
    <w:rsid w:val="00E2558C"/>
    <w:rsid w:val="00E2573A"/>
    <w:rsid w:val="00E25DAB"/>
    <w:rsid w:val="00E261C3"/>
    <w:rsid w:val="00E26F82"/>
    <w:rsid w:val="00E27903"/>
    <w:rsid w:val="00E27A48"/>
    <w:rsid w:val="00E314F6"/>
    <w:rsid w:val="00E3156A"/>
    <w:rsid w:val="00E31688"/>
    <w:rsid w:val="00E31691"/>
    <w:rsid w:val="00E3191D"/>
    <w:rsid w:val="00E31C92"/>
    <w:rsid w:val="00E32419"/>
    <w:rsid w:val="00E3247B"/>
    <w:rsid w:val="00E331B1"/>
    <w:rsid w:val="00E3322F"/>
    <w:rsid w:val="00E33411"/>
    <w:rsid w:val="00E336FE"/>
    <w:rsid w:val="00E3406C"/>
    <w:rsid w:val="00E34595"/>
    <w:rsid w:val="00E34864"/>
    <w:rsid w:val="00E3529A"/>
    <w:rsid w:val="00E35B75"/>
    <w:rsid w:val="00E35DD0"/>
    <w:rsid w:val="00E35EAB"/>
    <w:rsid w:val="00E362B8"/>
    <w:rsid w:val="00E36A44"/>
    <w:rsid w:val="00E36D9D"/>
    <w:rsid w:val="00E3705C"/>
    <w:rsid w:val="00E370D5"/>
    <w:rsid w:val="00E40B89"/>
    <w:rsid w:val="00E40BEE"/>
    <w:rsid w:val="00E40DA9"/>
    <w:rsid w:val="00E41046"/>
    <w:rsid w:val="00E42236"/>
    <w:rsid w:val="00E423C5"/>
    <w:rsid w:val="00E423F5"/>
    <w:rsid w:val="00E427F8"/>
    <w:rsid w:val="00E42A79"/>
    <w:rsid w:val="00E43288"/>
    <w:rsid w:val="00E433E7"/>
    <w:rsid w:val="00E4347A"/>
    <w:rsid w:val="00E435FB"/>
    <w:rsid w:val="00E437BC"/>
    <w:rsid w:val="00E43AC6"/>
    <w:rsid w:val="00E449B3"/>
    <w:rsid w:val="00E44ABD"/>
    <w:rsid w:val="00E44B6F"/>
    <w:rsid w:val="00E44CDB"/>
    <w:rsid w:val="00E451FA"/>
    <w:rsid w:val="00E457F9"/>
    <w:rsid w:val="00E46580"/>
    <w:rsid w:val="00E46B7E"/>
    <w:rsid w:val="00E50016"/>
    <w:rsid w:val="00E50287"/>
    <w:rsid w:val="00E50739"/>
    <w:rsid w:val="00E50907"/>
    <w:rsid w:val="00E509B8"/>
    <w:rsid w:val="00E51E4A"/>
    <w:rsid w:val="00E52024"/>
    <w:rsid w:val="00E5217B"/>
    <w:rsid w:val="00E52780"/>
    <w:rsid w:val="00E52A35"/>
    <w:rsid w:val="00E52C41"/>
    <w:rsid w:val="00E52DDD"/>
    <w:rsid w:val="00E53091"/>
    <w:rsid w:val="00E53677"/>
    <w:rsid w:val="00E538AB"/>
    <w:rsid w:val="00E53CC8"/>
    <w:rsid w:val="00E544D0"/>
    <w:rsid w:val="00E545AD"/>
    <w:rsid w:val="00E54D88"/>
    <w:rsid w:val="00E54DA0"/>
    <w:rsid w:val="00E55133"/>
    <w:rsid w:val="00E552AC"/>
    <w:rsid w:val="00E553B0"/>
    <w:rsid w:val="00E555EC"/>
    <w:rsid w:val="00E5591C"/>
    <w:rsid w:val="00E56455"/>
    <w:rsid w:val="00E56490"/>
    <w:rsid w:val="00E567FF"/>
    <w:rsid w:val="00E56FD6"/>
    <w:rsid w:val="00E600E8"/>
    <w:rsid w:val="00E6043D"/>
    <w:rsid w:val="00E60B63"/>
    <w:rsid w:val="00E60B86"/>
    <w:rsid w:val="00E60CA5"/>
    <w:rsid w:val="00E61804"/>
    <w:rsid w:val="00E61F96"/>
    <w:rsid w:val="00E62012"/>
    <w:rsid w:val="00E6255E"/>
    <w:rsid w:val="00E62DC7"/>
    <w:rsid w:val="00E6362D"/>
    <w:rsid w:val="00E638C7"/>
    <w:rsid w:val="00E63EC0"/>
    <w:rsid w:val="00E641C9"/>
    <w:rsid w:val="00E64280"/>
    <w:rsid w:val="00E65A5B"/>
    <w:rsid w:val="00E65ACC"/>
    <w:rsid w:val="00E66530"/>
    <w:rsid w:val="00E66DBF"/>
    <w:rsid w:val="00E678E5"/>
    <w:rsid w:val="00E67E86"/>
    <w:rsid w:val="00E67ED4"/>
    <w:rsid w:val="00E70CB2"/>
    <w:rsid w:val="00E7168A"/>
    <w:rsid w:val="00E7172B"/>
    <w:rsid w:val="00E720CF"/>
    <w:rsid w:val="00E72C82"/>
    <w:rsid w:val="00E72F8D"/>
    <w:rsid w:val="00E735FD"/>
    <w:rsid w:val="00E73A15"/>
    <w:rsid w:val="00E73F86"/>
    <w:rsid w:val="00E73FC4"/>
    <w:rsid w:val="00E741E9"/>
    <w:rsid w:val="00E75421"/>
    <w:rsid w:val="00E756FE"/>
    <w:rsid w:val="00E760BF"/>
    <w:rsid w:val="00E761CE"/>
    <w:rsid w:val="00E76AD3"/>
    <w:rsid w:val="00E771A4"/>
    <w:rsid w:val="00E77B4A"/>
    <w:rsid w:val="00E802C3"/>
    <w:rsid w:val="00E80565"/>
    <w:rsid w:val="00E80AB0"/>
    <w:rsid w:val="00E80DB8"/>
    <w:rsid w:val="00E80DDF"/>
    <w:rsid w:val="00E812B8"/>
    <w:rsid w:val="00E81308"/>
    <w:rsid w:val="00E81333"/>
    <w:rsid w:val="00E813FE"/>
    <w:rsid w:val="00E81872"/>
    <w:rsid w:val="00E8249A"/>
    <w:rsid w:val="00E82512"/>
    <w:rsid w:val="00E82CA7"/>
    <w:rsid w:val="00E838AA"/>
    <w:rsid w:val="00E8393E"/>
    <w:rsid w:val="00E83BFE"/>
    <w:rsid w:val="00E83C62"/>
    <w:rsid w:val="00E83F09"/>
    <w:rsid w:val="00E84D70"/>
    <w:rsid w:val="00E84E41"/>
    <w:rsid w:val="00E8513D"/>
    <w:rsid w:val="00E855A7"/>
    <w:rsid w:val="00E8698F"/>
    <w:rsid w:val="00E86ADA"/>
    <w:rsid w:val="00E873DE"/>
    <w:rsid w:val="00E874D9"/>
    <w:rsid w:val="00E87B42"/>
    <w:rsid w:val="00E90093"/>
    <w:rsid w:val="00E9031C"/>
    <w:rsid w:val="00E907D2"/>
    <w:rsid w:val="00E90C04"/>
    <w:rsid w:val="00E9100C"/>
    <w:rsid w:val="00E914E5"/>
    <w:rsid w:val="00E91926"/>
    <w:rsid w:val="00E921A5"/>
    <w:rsid w:val="00E92C82"/>
    <w:rsid w:val="00E930B0"/>
    <w:rsid w:val="00E931E0"/>
    <w:rsid w:val="00E93541"/>
    <w:rsid w:val="00E93C5C"/>
    <w:rsid w:val="00E94829"/>
    <w:rsid w:val="00E949CE"/>
    <w:rsid w:val="00E94C41"/>
    <w:rsid w:val="00E94D0B"/>
    <w:rsid w:val="00E94FF6"/>
    <w:rsid w:val="00E9550C"/>
    <w:rsid w:val="00E9630A"/>
    <w:rsid w:val="00E96812"/>
    <w:rsid w:val="00E970D7"/>
    <w:rsid w:val="00E97211"/>
    <w:rsid w:val="00E97249"/>
    <w:rsid w:val="00E978D9"/>
    <w:rsid w:val="00E97DC2"/>
    <w:rsid w:val="00EA0BAF"/>
    <w:rsid w:val="00EA132A"/>
    <w:rsid w:val="00EA19BA"/>
    <w:rsid w:val="00EA24BE"/>
    <w:rsid w:val="00EA2B3B"/>
    <w:rsid w:val="00EA2F14"/>
    <w:rsid w:val="00EA4020"/>
    <w:rsid w:val="00EA5B24"/>
    <w:rsid w:val="00EA69BF"/>
    <w:rsid w:val="00EA6C32"/>
    <w:rsid w:val="00EA7DC4"/>
    <w:rsid w:val="00EA7E1A"/>
    <w:rsid w:val="00EB118B"/>
    <w:rsid w:val="00EB1385"/>
    <w:rsid w:val="00EB13CC"/>
    <w:rsid w:val="00EB15D6"/>
    <w:rsid w:val="00EB1659"/>
    <w:rsid w:val="00EB2067"/>
    <w:rsid w:val="00EB22C7"/>
    <w:rsid w:val="00EB242E"/>
    <w:rsid w:val="00EB292E"/>
    <w:rsid w:val="00EB2A7B"/>
    <w:rsid w:val="00EB34C0"/>
    <w:rsid w:val="00EB3768"/>
    <w:rsid w:val="00EB44C7"/>
    <w:rsid w:val="00EB5674"/>
    <w:rsid w:val="00EB5A0A"/>
    <w:rsid w:val="00EB6E23"/>
    <w:rsid w:val="00EB7416"/>
    <w:rsid w:val="00EB7454"/>
    <w:rsid w:val="00EB7580"/>
    <w:rsid w:val="00EB7D09"/>
    <w:rsid w:val="00EB7D6A"/>
    <w:rsid w:val="00EB7E1D"/>
    <w:rsid w:val="00EC019C"/>
    <w:rsid w:val="00EC073C"/>
    <w:rsid w:val="00EC0924"/>
    <w:rsid w:val="00EC0AC0"/>
    <w:rsid w:val="00EC0E26"/>
    <w:rsid w:val="00EC0FEB"/>
    <w:rsid w:val="00EC1D34"/>
    <w:rsid w:val="00EC1E78"/>
    <w:rsid w:val="00EC22F3"/>
    <w:rsid w:val="00EC2CA6"/>
    <w:rsid w:val="00EC3082"/>
    <w:rsid w:val="00EC31A1"/>
    <w:rsid w:val="00EC3A43"/>
    <w:rsid w:val="00EC3AA3"/>
    <w:rsid w:val="00EC41D6"/>
    <w:rsid w:val="00EC4737"/>
    <w:rsid w:val="00EC4A25"/>
    <w:rsid w:val="00EC4CE0"/>
    <w:rsid w:val="00EC4CF4"/>
    <w:rsid w:val="00EC5669"/>
    <w:rsid w:val="00EC5755"/>
    <w:rsid w:val="00EC5827"/>
    <w:rsid w:val="00EC5B22"/>
    <w:rsid w:val="00EC5D4C"/>
    <w:rsid w:val="00EC7058"/>
    <w:rsid w:val="00EC7649"/>
    <w:rsid w:val="00EC78BE"/>
    <w:rsid w:val="00EC7A93"/>
    <w:rsid w:val="00EC7C01"/>
    <w:rsid w:val="00EC7DC0"/>
    <w:rsid w:val="00ED0125"/>
    <w:rsid w:val="00ED0987"/>
    <w:rsid w:val="00ED0B6C"/>
    <w:rsid w:val="00ED0C3A"/>
    <w:rsid w:val="00ED15AE"/>
    <w:rsid w:val="00ED1796"/>
    <w:rsid w:val="00ED1B2D"/>
    <w:rsid w:val="00ED1F64"/>
    <w:rsid w:val="00ED29F0"/>
    <w:rsid w:val="00ED2A73"/>
    <w:rsid w:val="00ED335D"/>
    <w:rsid w:val="00ED4273"/>
    <w:rsid w:val="00ED4802"/>
    <w:rsid w:val="00ED4D1D"/>
    <w:rsid w:val="00ED4F93"/>
    <w:rsid w:val="00ED5150"/>
    <w:rsid w:val="00ED556E"/>
    <w:rsid w:val="00ED62CA"/>
    <w:rsid w:val="00ED63CC"/>
    <w:rsid w:val="00ED6DD0"/>
    <w:rsid w:val="00ED6F08"/>
    <w:rsid w:val="00ED751F"/>
    <w:rsid w:val="00ED79B1"/>
    <w:rsid w:val="00ED7A58"/>
    <w:rsid w:val="00ED7D60"/>
    <w:rsid w:val="00ED7D63"/>
    <w:rsid w:val="00ED7DB5"/>
    <w:rsid w:val="00EE07F3"/>
    <w:rsid w:val="00EE086B"/>
    <w:rsid w:val="00EE08FF"/>
    <w:rsid w:val="00EE0A28"/>
    <w:rsid w:val="00EE0B6A"/>
    <w:rsid w:val="00EE0FD6"/>
    <w:rsid w:val="00EE32AC"/>
    <w:rsid w:val="00EE3480"/>
    <w:rsid w:val="00EE34D6"/>
    <w:rsid w:val="00EE3687"/>
    <w:rsid w:val="00EE3C1E"/>
    <w:rsid w:val="00EE466D"/>
    <w:rsid w:val="00EE4A35"/>
    <w:rsid w:val="00EE4E30"/>
    <w:rsid w:val="00EE4FDE"/>
    <w:rsid w:val="00EE5A0C"/>
    <w:rsid w:val="00EE620C"/>
    <w:rsid w:val="00EE641B"/>
    <w:rsid w:val="00EE6422"/>
    <w:rsid w:val="00EE6A52"/>
    <w:rsid w:val="00EE6B92"/>
    <w:rsid w:val="00EE798B"/>
    <w:rsid w:val="00EF0C09"/>
    <w:rsid w:val="00EF0F77"/>
    <w:rsid w:val="00EF1CCE"/>
    <w:rsid w:val="00EF1F2D"/>
    <w:rsid w:val="00EF2E94"/>
    <w:rsid w:val="00EF39E1"/>
    <w:rsid w:val="00EF3B3F"/>
    <w:rsid w:val="00EF4023"/>
    <w:rsid w:val="00EF4E9E"/>
    <w:rsid w:val="00EF4FD7"/>
    <w:rsid w:val="00EF51D1"/>
    <w:rsid w:val="00EF5372"/>
    <w:rsid w:val="00EF5C69"/>
    <w:rsid w:val="00EF659E"/>
    <w:rsid w:val="00EF66EB"/>
    <w:rsid w:val="00EF6CF8"/>
    <w:rsid w:val="00EF768E"/>
    <w:rsid w:val="00F00642"/>
    <w:rsid w:val="00F0069C"/>
    <w:rsid w:val="00F00708"/>
    <w:rsid w:val="00F0154D"/>
    <w:rsid w:val="00F016F7"/>
    <w:rsid w:val="00F01A7B"/>
    <w:rsid w:val="00F02855"/>
    <w:rsid w:val="00F034B6"/>
    <w:rsid w:val="00F04338"/>
    <w:rsid w:val="00F04F77"/>
    <w:rsid w:val="00F05570"/>
    <w:rsid w:val="00F05617"/>
    <w:rsid w:val="00F066F7"/>
    <w:rsid w:val="00F06AAE"/>
    <w:rsid w:val="00F06C75"/>
    <w:rsid w:val="00F07755"/>
    <w:rsid w:val="00F110DB"/>
    <w:rsid w:val="00F111BF"/>
    <w:rsid w:val="00F11902"/>
    <w:rsid w:val="00F11CD4"/>
    <w:rsid w:val="00F11E1F"/>
    <w:rsid w:val="00F11FAD"/>
    <w:rsid w:val="00F122C3"/>
    <w:rsid w:val="00F1237E"/>
    <w:rsid w:val="00F1260D"/>
    <w:rsid w:val="00F12C1F"/>
    <w:rsid w:val="00F12D06"/>
    <w:rsid w:val="00F12F34"/>
    <w:rsid w:val="00F1415A"/>
    <w:rsid w:val="00F14222"/>
    <w:rsid w:val="00F14233"/>
    <w:rsid w:val="00F144AC"/>
    <w:rsid w:val="00F14763"/>
    <w:rsid w:val="00F14817"/>
    <w:rsid w:val="00F14837"/>
    <w:rsid w:val="00F150EE"/>
    <w:rsid w:val="00F15137"/>
    <w:rsid w:val="00F15264"/>
    <w:rsid w:val="00F153C6"/>
    <w:rsid w:val="00F15673"/>
    <w:rsid w:val="00F15AB6"/>
    <w:rsid w:val="00F15C71"/>
    <w:rsid w:val="00F1631D"/>
    <w:rsid w:val="00F1631F"/>
    <w:rsid w:val="00F16333"/>
    <w:rsid w:val="00F16974"/>
    <w:rsid w:val="00F16CFC"/>
    <w:rsid w:val="00F17592"/>
    <w:rsid w:val="00F2027C"/>
    <w:rsid w:val="00F2084F"/>
    <w:rsid w:val="00F21014"/>
    <w:rsid w:val="00F21205"/>
    <w:rsid w:val="00F2128A"/>
    <w:rsid w:val="00F221CB"/>
    <w:rsid w:val="00F22AC6"/>
    <w:rsid w:val="00F22DE2"/>
    <w:rsid w:val="00F236BA"/>
    <w:rsid w:val="00F23ACB"/>
    <w:rsid w:val="00F23D76"/>
    <w:rsid w:val="00F244F1"/>
    <w:rsid w:val="00F24DE4"/>
    <w:rsid w:val="00F24E8F"/>
    <w:rsid w:val="00F253F3"/>
    <w:rsid w:val="00F25A03"/>
    <w:rsid w:val="00F25C47"/>
    <w:rsid w:val="00F26DF4"/>
    <w:rsid w:val="00F272F1"/>
    <w:rsid w:val="00F2760F"/>
    <w:rsid w:val="00F27BDC"/>
    <w:rsid w:val="00F30400"/>
    <w:rsid w:val="00F30ADC"/>
    <w:rsid w:val="00F311D9"/>
    <w:rsid w:val="00F3179F"/>
    <w:rsid w:val="00F321CA"/>
    <w:rsid w:val="00F32F82"/>
    <w:rsid w:val="00F33046"/>
    <w:rsid w:val="00F33153"/>
    <w:rsid w:val="00F335B4"/>
    <w:rsid w:val="00F33610"/>
    <w:rsid w:val="00F33DD8"/>
    <w:rsid w:val="00F340C7"/>
    <w:rsid w:val="00F3478A"/>
    <w:rsid w:val="00F34D13"/>
    <w:rsid w:val="00F34FD6"/>
    <w:rsid w:val="00F35135"/>
    <w:rsid w:val="00F357C9"/>
    <w:rsid w:val="00F35988"/>
    <w:rsid w:val="00F36649"/>
    <w:rsid w:val="00F37046"/>
    <w:rsid w:val="00F37963"/>
    <w:rsid w:val="00F4019B"/>
    <w:rsid w:val="00F40393"/>
    <w:rsid w:val="00F4112C"/>
    <w:rsid w:val="00F41983"/>
    <w:rsid w:val="00F41A99"/>
    <w:rsid w:val="00F41EE0"/>
    <w:rsid w:val="00F42DC5"/>
    <w:rsid w:val="00F42DD1"/>
    <w:rsid w:val="00F43734"/>
    <w:rsid w:val="00F43CB1"/>
    <w:rsid w:val="00F44460"/>
    <w:rsid w:val="00F44DC9"/>
    <w:rsid w:val="00F45364"/>
    <w:rsid w:val="00F455B1"/>
    <w:rsid w:val="00F45A5C"/>
    <w:rsid w:val="00F460A9"/>
    <w:rsid w:val="00F461BA"/>
    <w:rsid w:val="00F4693F"/>
    <w:rsid w:val="00F470F7"/>
    <w:rsid w:val="00F474EF"/>
    <w:rsid w:val="00F476B5"/>
    <w:rsid w:val="00F50776"/>
    <w:rsid w:val="00F509E8"/>
    <w:rsid w:val="00F517A2"/>
    <w:rsid w:val="00F5255A"/>
    <w:rsid w:val="00F525A4"/>
    <w:rsid w:val="00F52936"/>
    <w:rsid w:val="00F52C7F"/>
    <w:rsid w:val="00F532FD"/>
    <w:rsid w:val="00F54436"/>
    <w:rsid w:val="00F54662"/>
    <w:rsid w:val="00F54856"/>
    <w:rsid w:val="00F55B10"/>
    <w:rsid w:val="00F56520"/>
    <w:rsid w:val="00F569F8"/>
    <w:rsid w:val="00F56D95"/>
    <w:rsid w:val="00F56D9B"/>
    <w:rsid w:val="00F5719D"/>
    <w:rsid w:val="00F57242"/>
    <w:rsid w:val="00F57381"/>
    <w:rsid w:val="00F60177"/>
    <w:rsid w:val="00F606F4"/>
    <w:rsid w:val="00F60A88"/>
    <w:rsid w:val="00F60B07"/>
    <w:rsid w:val="00F60BED"/>
    <w:rsid w:val="00F612DD"/>
    <w:rsid w:val="00F618E5"/>
    <w:rsid w:val="00F6194B"/>
    <w:rsid w:val="00F620DA"/>
    <w:rsid w:val="00F621E5"/>
    <w:rsid w:val="00F623BB"/>
    <w:rsid w:val="00F6267F"/>
    <w:rsid w:val="00F62911"/>
    <w:rsid w:val="00F62C93"/>
    <w:rsid w:val="00F6352D"/>
    <w:rsid w:val="00F63E75"/>
    <w:rsid w:val="00F642A6"/>
    <w:rsid w:val="00F64334"/>
    <w:rsid w:val="00F646CC"/>
    <w:rsid w:val="00F648FF"/>
    <w:rsid w:val="00F64AC4"/>
    <w:rsid w:val="00F64B42"/>
    <w:rsid w:val="00F64D47"/>
    <w:rsid w:val="00F64EF8"/>
    <w:rsid w:val="00F6560C"/>
    <w:rsid w:val="00F658B9"/>
    <w:rsid w:val="00F658BA"/>
    <w:rsid w:val="00F661C2"/>
    <w:rsid w:val="00F6646C"/>
    <w:rsid w:val="00F66DAA"/>
    <w:rsid w:val="00F66E26"/>
    <w:rsid w:val="00F66F26"/>
    <w:rsid w:val="00F678F4"/>
    <w:rsid w:val="00F67B87"/>
    <w:rsid w:val="00F70A0C"/>
    <w:rsid w:val="00F70FC0"/>
    <w:rsid w:val="00F7170D"/>
    <w:rsid w:val="00F71AD9"/>
    <w:rsid w:val="00F71E5C"/>
    <w:rsid w:val="00F720A6"/>
    <w:rsid w:val="00F73723"/>
    <w:rsid w:val="00F739A6"/>
    <w:rsid w:val="00F73CC2"/>
    <w:rsid w:val="00F741A7"/>
    <w:rsid w:val="00F7455B"/>
    <w:rsid w:val="00F74962"/>
    <w:rsid w:val="00F74DF9"/>
    <w:rsid w:val="00F75147"/>
    <w:rsid w:val="00F757BE"/>
    <w:rsid w:val="00F75CFC"/>
    <w:rsid w:val="00F75E12"/>
    <w:rsid w:val="00F7605E"/>
    <w:rsid w:val="00F76209"/>
    <w:rsid w:val="00F762F8"/>
    <w:rsid w:val="00F7663B"/>
    <w:rsid w:val="00F769A6"/>
    <w:rsid w:val="00F76EC8"/>
    <w:rsid w:val="00F77218"/>
    <w:rsid w:val="00F775EE"/>
    <w:rsid w:val="00F77677"/>
    <w:rsid w:val="00F7779A"/>
    <w:rsid w:val="00F77A30"/>
    <w:rsid w:val="00F77C46"/>
    <w:rsid w:val="00F80075"/>
    <w:rsid w:val="00F800DF"/>
    <w:rsid w:val="00F80A0E"/>
    <w:rsid w:val="00F812CB"/>
    <w:rsid w:val="00F81EFB"/>
    <w:rsid w:val="00F8247D"/>
    <w:rsid w:val="00F82AB8"/>
    <w:rsid w:val="00F82F36"/>
    <w:rsid w:val="00F836AB"/>
    <w:rsid w:val="00F83A49"/>
    <w:rsid w:val="00F83A8D"/>
    <w:rsid w:val="00F83CD6"/>
    <w:rsid w:val="00F844C2"/>
    <w:rsid w:val="00F844E2"/>
    <w:rsid w:val="00F847B1"/>
    <w:rsid w:val="00F84E32"/>
    <w:rsid w:val="00F8655E"/>
    <w:rsid w:val="00F866DB"/>
    <w:rsid w:val="00F86CF7"/>
    <w:rsid w:val="00F86E5E"/>
    <w:rsid w:val="00F872EA"/>
    <w:rsid w:val="00F87FCA"/>
    <w:rsid w:val="00F87FF4"/>
    <w:rsid w:val="00F903C8"/>
    <w:rsid w:val="00F908D3"/>
    <w:rsid w:val="00F909F4"/>
    <w:rsid w:val="00F91098"/>
    <w:rsid w:val="00F911B9"/>
    <w:rsid w:val="00F91FE9"/>
    <w:rsid w:val="00F92687"/>
    <w:rsid w:val="00F92767"/>
    <w:rsid w:val="00F92818"/>
    <w:rsid w:val="00F92F28"/>
    <w:rsid w:val="00F9304D"/>
    <w:rsid w:val="00F931F8"/>
    <w:rsid w:val="00F93934"/>
    <w:rsid w:val="00F93A0D"/>
    <w:rsid w:val="00F93C81"/>
    <w:rsid w:val="00F93E32"/>
    <w:rsid w:val="00F94589"/>
    <w:rsid w:val="00F95A69"/>
    <w:rsid w:val="00F95D4F"/>
    <w:rsid w:val="00F95F33"/>
    <w:rsid w:val="00F9659D"/>
    <w:rsid w:val="00F96D1A"/>
    <w:rsid w:val="00F97430"/>
    <w:rsid w:val="00FA00C3"/>
    <w:rsid w:val="00FA0205"/>
    <w:rsid w:val="00FA0303"/>
    <w:rsid w:val="00FA052F"/>
    <w:rsid w:val="00FA0947"/>
    <w:rsid w:val="00FA0EC2"/>
    <w:rsid w:val="00FA15EE"/>
    <w:rsid w:val="00FA165D"/>
    <w:rsid w:val="00FA1732"/>
    <w:rsid w:val="00FA1771"/>
    <w:rsid w:val="00FA208E"/>
    <w:rsid w:val="00FA21D7"/>
    <w:rsid w:val="00FA2279"/>
    <w:rsid w:val="00FA2EBA"/>
    <w:rsid w:val="00FA426A"/>
    <w:rsid w:val="00FA5722"/>
    <w:rsid w:val="00FA590D"/>
    <w:rsid w:val="00FA5B4A"/>
    <w:rsid w:val="00FA5B7A"/>
    <w:rsid w:val="00FA6A2E"/>
    <w:rsid w:val="00FA6BF8"/>
    <w:rsid w:val="00FA6C47"/>
    <w:rsid w:val="00FA6DA9"/>
    <w:rsid w:val="00FA7236"/>
    <w:rsid w:val="00FA7CFD"/>
    <w:rsid w:val="00FA7F49"/>
    <w:rsid w:val="00FA7FCB"/>
    <w:rsid w:val="00FB053B"/>
    <w:rsid w:val="00FB070C"/>
    <w:rsid w:val="00FB0CEB"/>
    <w:rsid w:val="00FB0E9C"/>
    <w:rsid w:val="00FB120A"/>
    <w:rsid w:val="00FB18A3"/>
    <w:rsid w:val="00FB18F5"/>
    <w:rsid w:val="00FB2A5C"/>
    <w:rsid w:val="00FB2C60"/>
    <w:rsid w:val="00FB2E95"/>
    <w:rsid w:val="00FB2F1A"/>
    <w:rsid w:val="00FB3272"/>
    <w:rsid w:val="00FB3448"/>
    <w:rsid w:val="00FB34A7"/>
    <w:rsid w:val="00FB34B8"/>
    <w:rsid w:val="00FB37F8"/>
    <w:rsid w:val="00FB4401"/>
    <w:rsid w:val="00FB4A3B"/>
    <w:rsid w:val="00FB4BFA"/>
    <w:rsid w:val="00FB4CA1"/>
    <w:rsid w:val="00FB4CE8"/>
    <w:rsid w:val="00FB5190"/>
    <w:rsid w:val="00FB538E"/>
    <w:rsid w:val="00FB61EC"/>
    <w:rsid w:val="00FB669E"/>
    <w:rsid w:val="00FB67BB"/>
    <w:rsid w:val="00FB6B51"/>
    <w:rsid w:val="00FB7115"/>
    <w:rsid w:val="00FB768B"/>
    <w:rsid w:val="00FB7A0F"/>
    <w:rsid w:val="00FC04FA"/>
    <w:rsid w:val="00FC0E98"/>
    <w:rsid w:val="00FC0F24"/>
    <w:rsid w:val="00FC13EB"/>
    <w:rsid w:val="00FC18B2"/>
    <w:rsid w:val="00FC2079"/>
    <w:rsid w:val="00FC24CE"/>
    <w:rsid w:val="00FC2723"/>
    <w:rsid w:val="00FC3672"/>
    <w:rsid w:val="00FC39EC"/>
    <w:rsid w:val="00FC3AA3"/>
    <w:rsid w:val="00FC3C7C"/>
    <w:rsid w:val="00FC4703"/>
    <w:rsid w:val="00FC4F3D"/>
    <w:rsid w:val="00FC56E1"/>
    <w:rsid w:val="00FC5811"/>
    <w:rsid w:val="00FC5F5B"/>
    <w:rsid w:val="00FC60DE"/>
    <w:rsid w:val="00FC6965"/>
    <w:rsid w:val="00FC6EA6"/>
    <w:rsid w:val="00FC6F25"/>
    <w:rsid w:val="00FC7839"/>
    <w:rsid w:val="00FC78E0"/>
    <w:rsid w:val="00FC7EB4"/>
    <w:rsid w:val="00FD0516"/>
    <w:rsid w:val="00FD1AB2"/>
    <w:rsid w:val="00FD1B28"/>
    <w:rsid w:val="00FD1B4E"/>
    <w:rsid w:val="00FD1B93"/>
    <w:rsid w:val="00FD1FBC"/>
    <w:rsid w:val="00FD2340"/>
    <w:rsid w:val="00FD259D"/>
    <w:rsid w:val="00FD2A1B"/>
    <w:rsid w:val="00FD3C22"/>
    <w:rsid w:val="00FD3E93"/>
    <w:rsid w:val="00FD3F64"/>
    <w:rsid w:val="00FD458E"/>
    <w:rsid w:val="00FD507D"/>
    <w:rsid w:val="00FD5312"/>
    <w:rsid w:val="00FD5BA1"/>
    <w:rsid w:val="00FD5EDE"/>
    <w:rsid w:val="00FD5F61"/>
    <w:rsid w:val="00FD6880"/>
    <w:rsid w:val="00FD6936"/>
    <w:rsid w:val="00FD6C0F"/>
    <w:rsid w:val="00FD6FCF"/>
    <w:rsid w:val="00FD7246"/>
    <w:rsid w:val="00FD7507"/>
    <w:rsid w:val="00FD76D2"/>
    <w:rsid w:val="00FD7FC6"/>
    <w:rsid w:val="00FE03EB"/>
    <w:rsid w:val="00FE0690"/>
    <w:rsid w:val="00FE095A"/>
    <w:rsid w:val="00FE09C1"/>
    <w:rsid w:val="00FE0A08"/>
    <w:rsid w:val="00FE0C14"/>
    <w:rsid w:val="00FE0FCC"/>
    <w:rsid w:val="00FE1948"/>
    <w:rsid w:val="00FE1DD8"/>
    <w:rsid w:val="00FE1FAA"/>
    <w:rsid w:val="00FE2DD9"/>
    <w:rsid w:val="00FE2F54"/>
    <w:rsid w:val="00FE322F"/>
    <w:rsid w:val="00FE333B"/>
    <w:rsid w:val="00FE3605"/>
    <w:rsid w:val="00FE3792"/>
    <w:rsid w:val="00FE3948"/>
    <w:rsid w:val="00FE3B60"/>
    <w:rsid w:val="00FE3D49"/>
    <w:rsid w:val="00FE4237"/>
    <w:rsid w:val="00FE6205"/>
    <w:rsid w:val="00FE65A7"/>
    <w:rsid w:val="00FE68E7"/>
    <w:rsid w:val="00FE6C14"/>
    <w:rsid w:val="00FE6D98"/>
    <w:rsid w:val="00FE6FF2"/>
    <w:rsid w:val="00FE716F"/>
    <w:rsid w:val="00FE71DC"/>
    <w:rsid w:val="00FE7A25"/>
    <w:rsid w:val="00FF02E1"/>
    <w:rsid w:val="00FF091A"/>
    <w:rsid w:val="00FF0943"/>
    <w:rsid w:val="00FF0E4C"/>
    <w:rsid w:val="00FF1D2E"/>
    <w:rsid w:val="00FF2451"/>
    <w:rsid w:val="00FF32B5"/>
    <w:rsid w:val="00FF3334"/>
    <w:rsid w:val="00FF3568"/>
    <w:rsid w:val="00FF3BEF"/>
    <w:rsid w:val="00FF4354"/>
    <w:rsid w:val="00FF460F"/>
    <w:rsid w:val="00FF488A"/>
    <w:rsid w:val="00FF4A5A"/>
    <w:rsid w:val="00FF4ACA"/>
    <w:rsid w:val="00FF4C95"/>
    <w:rsid w:val="00FF4DA9"/>
    <w:rsid w:val="00FF506B"/>
    <w:rsid w:val="00FF62A2"/>
    <w:rsid w:val="00FF65FA"/>
    <w:rsid w:val="00FF6719"/>
    <w:rsid w:val="00FF6ADB"/>
    <w:rsid w:val="00FF6C04"/>
    <w:rsid w:val="00FF6D4A"/>
    <w:rsid w:val="00FF6D80"/>
    <w:rsid w:val="00FF73B4"/>
    <w:rsid w:val="00FF7ACF"/>
    <w:rsid w:val="00FF7C98"/>
    <w:rsid w:val="01C65C8D"/>
    <w:rsid w:val="024B79E8"/>
    <w:rsid w:val="02DEB61A"/>
    <w:rsid w:val="0310C385"/>
    <w:rsid w:val="03630EDE"/>
    <w:rsid w:val="03687AD2"/>
    <w:rsid w:val="051440F1"/>
    <w:rsid w:val="05484397"/>
    <w:rsid w:val="059F027C"/>
    <w:rsid w:val="068366CE"/>
    <w:rsid w:val="06C3EB5F"/>
    <w:rsid w:val="0735F10C"/>
    <w:rsid w:val="078A24AF"/>
    <w:rsid w:val="086549AE"/>
    <w:rsid w:val="0956A132"/>
    <w:rsid w:val="0A49EBF1"/>
    <w:rsid w:val="0A4C45B1"/>
    <w:rsid w:val="0AE09386"/>
    <w:rsid w:val="0C3306E3"/>
    <w:rsid w:val="0C46D10C"/>
    <w:rsid w:val="0CFE2B95"/>
    <w:rsid w:val="0D12B115"/>
    <w:rsid w:val="0D16DAE3"/>
    <w:rsid w:val="0D423B68"/>
    <w:rsid w:val="0D947A1C"/>
    <w:rsid w:val="0D9A2D02"/>
    <w:rsid w:val="0DC58B59"/>
    <w:rsid w:val="0EA42B4D"/>
    <w:rsid w:val="0F14C71C"/>
    <w:rsid w:val="0F5AE4ED"/>
    <w:rsid w:val="102687D0"/>
    <w:rsid w:val="103E35B8"/>
    <w:rsid w:val="105A167F"/>
    <w:rsid w:val="1072CE2A"/>
    <w:rsid w:val="1074FE44"/>
    <w:rsid w:val="112A8EFB"/>
    <w:rsid w:val="11C0FF75"/>
    <w:rsid w:val="11F8CECB"/>
    <w:rsid w:val="14574370"/>
    <w:rsid w:val="14C60C1A"/>
    <w:rsid w:val="14E6DEC4"/>
    <w:rsid w:val="15B6688B"/>
    <w:rsid w:val="15FD00E0"/>
    <w:rsid w:val="165A349D"/>
    <w:rsid w:val="169CB1DC"/>
    <w:rsid w:val="16BD392C"/>
    <w:rsid w:val="18180513"/>
    <w:rsid w:val="18A80B2C"/>
    <w:rsid w:val="1AB4259C"/>
    <w:rsid w:val="1B38354D"/>
    <w:rsid w:val="1B7FED4A"/>
    <w:rsid w:val="1B8A40C1"/>
    <w:rsid w:val="1BBAB348"/>
    <w:rsid w:val="1CAA0F6B"/>
    <w:rsid w:val="1E3792C4"/>
    <w:rsid w:val="1EFE95BF"/>
    <w:rsid w:val="1FAFA747"/>
    <w:rsid w:val="203E5AE1"/>
    <w:rsid w:val="2068E601"/>
    <w:rsid w:val="21620E34"/>
    <w:rsid w:val="2206AF4F"/>
    <w:rsid w:val="2212EE87"/>
    <w:rsid w:val="261AA33E"/>
    <w:rsid w:val="26EE042A"/>
    <w:rsid w:val="27D51727"/>
    <w:rsid w:val="28F4EB94"/>
    <w:rsid w:val="291B5690"/>
    <w:rsid w:val="2999CFDD"/>
    <w:rsid w:val="2A72FD48"/>
    <w:rsid w:val="2B2D5A18"/>
    <w:rsid w:val="2E383DC5"/>
    <w:rsid w:val="2E484497"/>
    <w:rsid w:val="2EE93FAE"/>
    <w:rsid w:val="2EED5B73"/>
    <w:rsid w:val="2FF80D97"/>
    <w:rsid w:val="313902A2"/>
    <w:rsid w:val="3170FDAC"/>
    <w:rsid w:val="32A7948E"/>
    <w:rsid w:val="334A46DB"/>
    <w:rsid w:val="340153FF"/>
    <w:rsid w:val="343D3E2B"/>
    <w:rsid w:val="34A7854F"/>
    <w:rsid w:val="34B42A5D"/>
    <w:rsid w:val="3551436F"/>
    <w:rsid w:val="3689BCFA"/>
    <w:rsid w:val="3689D9E8"/>
    <w:rsid w:val="36C7204E"/>
    <w:rsid w:val="36DB6E39"/>
    <w:rsid w:val="3715F841"/>
    <w:rsid w:val="379E4B9B"/>
    <w:rsid w:val="37FD51A1"/>
    <w:rsid w:val="38134AE9"/>
    <w:rsid w:val="399899B4"/>
    <w:rsid w:val="39B85252"/>
    <w:rsid w:val="3AF25C7E"/>
    <w:rsid w:val="3B8D942B"/>
    <w:rsid w:val="3BC490AD"/>
    <w:rsid w:val="3DDF8F34"/>
    <w:rsid w:val="3DEE8BEE"/>
    <w:rsid w:val="3EEE30C5"/>
    <w:rsid w:val="3FE0CF62"/>
    <w:rsid w:val="40B572DD"/>
    <w:rsid w:val="40E9C875"/>
    <w:rsid w:val="419736EC"/>
    <w:rsid w:val="430FF2E1"/>
    <w:rsid w:val="432E23B7"/>
    <w:rsid w:val="4341202C"/>
    <w:rsid w:val="43656A48"/>
    <w:rsid w:val="44D0FF6B"/>
    <w:rsid w:val="45B57366"/>
    <w:rsid w:val="45D7DB28"/>
    <w:rsid w:val="4666CB30"/>
    <w:rsid w:val="46D9E82C"/>
    <w:rsid w:val="46ECEC36"/>
    <w:rsid w:val="46F7B74C"/>
    <w:rsid w:val="48677E9B"/>
    <w:rsid w:val="4A56FE1D"/>
    <w:rsid w:val="4AC19493"/>
    <w:rsid w:val="4B436545"/>
    <w:rsid w:val="4B52934F"/>
    <w:rsid w:val="4B8FCCA5"/>
    <w:rsid w:val="4B95BB2A"/>
    <w:rsid w:val="4BF27A4A"/>
    <w:rsid w:val="4C1113B3"/>
    <w:rsid w:val="4C9B63DA"/>
    <w:rsid w:val="4DD96906"/>
    <w:rsid w:val="4E3A781B"/>
    <w:rsid w:val="4E8DF267"/>
    <w:rsid w:val="4F0F4285"/>
    <w:rsid w:val="505CD3C9"/>
    <w:rsid w:val="52185466"/>
    <w:rsid w:val="535DA74D"/>
    <w:rsid w:val="5372DBFE"/>
    <w:rsid w:val="546228C6"/>
    <w:rsid w:val="55320B22"/>
    <w:rsid w:val="553CF35F"/>
    <w:rsid w:val="556559DC"/>
    <w:rsid w:val="5570F629"/>
    <w:rsid w:val="558C616B"/>
    <w:rsid w:val="55A38354"/>
    <w:rsid w:val="55BA3938"/>
    <w:rsid w:val="564DBC6D"/>
    <w:rsid w:val="56571A73"/>
    <w:rsid w:val="568B1BC8"/>
    <w:rsid w:val="571B52FE"/>
    <w:rsid w:val="5781BEDE"/>
    <w:rsid w:val="584E5E42"/>
    <w:rsid w:val="58702137"/>
    <w:rsid w:val="58AC8A21"/>
    <w:rsid w:val="58B5803C"/>
    <w:rsid w:val="5909F9E6"/>
    <w:rsid w:val="5919FF1B"/>
    <w:rsid w:val="5970F039"/>
    <w:rsid w:val="5A4B06F2"/>
    <w:rsid w:val="5AD56A90"/>
    <w:rsid w:val="5AFC5129"/>
    <w:rsid w:val="5ED19016"/>
    <w:rsid w:val="5FC93EC4"/>
    <w:rsid w:val="5FF96804"/>
    <w:rsid w:val="6036F40B"/>
    <w:rsid w:val="608F81C0"/>
    <w:rsid w:val="613CDDC3"/>
    <w:rsid w:val="6146712C"/>
    <w:rsid w:val="6158B58E"/>
    <w:rsid w:val="61BC88E7"/>
    <w:rsid w:val="629B7357"/>
    <w:rsid w:val="632A392B"/>
    <w:rsid w:val="636EC785"/>
    <w:rsid w:val="63BF125B"/>
    <w:rsid w:val="63F4C121"/>
    <w:rsid w:val="63FDBD45"/>
    <w:rsid w:val="66464DE7"/>
    <w:rsid w:val="66926496"/>
    <w:rsid w:val="66A44AA0"/>
    <w:rsid w:val="66CDFFF6"/>
    <w:rsid w:val="66D46ECD"/>
    <w:rsid w:val="66EA8D95"/>
    <w:rsid w:val="67E7A871"/>
    <w:rsid w:val="6880099D"/>
    <w:rsid w:val="695D5FEB"/>
    <w:rsid w:val="69AC2F7C"/>
    <w:rsid w:val="69ACBA81"/>
    <w:rsid w:val="69B2F6E5"/>
    <w:rsid w:val="6A3DDD3E"/>
    <w:rsid w:val="6A58E0EB"/>
    <w:rsid w:val="6AC0F7C9"/>
    <w:rsid w:val="6AC663FF"/>
    <w:rsid w:val="6B19759A"/>
    <w:rsid w:val="6BECE88E"/>
    <w:rsid w:val="6C4DFD89"/>
    <w:rsid w:val="6D868A01"/>
    <w:rsid w:val="6D8B03C6"/>
    <w:rsid w:val="6DCB5607"/>
    <w:rsid w:val="6F3EA913"/>
    <w:rsid w:val="6F55D5FE"/>
    <w:rsid w:val="6FDDAC16"/>
    <w:rsid w:val="70AFDBD1"/>
    <w:rsid w:val="70B8F5D8"/>
    <w:rsid w:val="70FC8DA6"/>
    <w:rsid w:val="72D1E9EB"/>
    <w:rsid w:val="73A686DC"/>
    <w:rsid w:val="73D788C0"/>
    <w:rsid w:val="73D9D60E"/>
    <w:rsid w:val="747E9AC2"/>
    <w:rsid w:val="75A21A74"/>
    <w:rsid w:val="75BB4396"/>
    <w:rsid w:val="75DFD0F3"/>
    <w:rsid w:val="76F19F79"/>
    <w:rsid w:val="774C1EFE"/>
    <w:rsid w:val="775F8BFC"/>
    <w:rsid w:val="77A17300"/>
    <w:rsid w:val="7805F6DF"/>
    <w:rsid w:val="783D81A2"/>
    <w:rsid w:val="78BDBFFE"/>
    <w:rsid w:val="797C30E4"/>
    <w:rsid w:val="79B1EEC6"/>
    <w:rsid w:val="7B30C64B"/>
    <w:rsid w:val="7C578C54"/>
    <w:rsid w:val="7C83F445"/>
    <w:rsid w:val="7D7156B4"/>
    <w:rsid w:val="7D8A8116"/>
    <w:rsid w:val="7DBB10D7"/>
    <w:rsid w:val="7E244D1B"/>
    <w:rsid w:val="7E2F45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6F4FF423"/>
  <w15:docId w15:val="{CD4A5F61-79EE-4C15-9148-D0DFF281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26"/>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I"/>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uiPriority w:val="9"/>
    <w:qFormat/>
    <w:rsid w:val="00DA2E2F"/>
    <w:pPr>
      <w:pageBreakBefore w:val="0"/>
      <w:numPr>
        <w:numId w:val="0"/>
      </w:numPr>
      <w:spacing w:before="100" w:beforeAutospacing="1" w:after="100" w:afterAutospacing="1"/>
      <w:outlineLvl w:val="1"/>
    </w:pPr>
    <w:rPr>
      <w:rFonts w:cs="Arial"/>
      <w:b w:val="0"/>
      <w:bCs/>
      <w:caps w:val="0"/>
      <w:sz w:val="24"/>
      <w:szCs w:val="24"/>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Minor,Para Heading 3"/>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h4,H41,H42"/>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d"/>
    <w:basedOn w:val="Normal"/>
    <w:next w:val="Normal"/>
    <w:uiPriority w:val="9"/>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uiPriority w:val="9"/>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uiPriority w:val="9"/>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uiPriority w:val="9"/>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uiPriority w:val="9"/>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link w:val="BodyTextIndentChar"/>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aliases w:val="h,h Char,Header Char1,Header Char Char,TfL - Header"/>
    <w:basedOn w:val="Normal"/>
    <w:link w:val="HeaderChar"/>
    <w:uiPriority w:val="99"/>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aliases w:val="TfL - Footer"/>
    <w:basedOn w:val="Normal"/>
    <w:link w:val="FooterChar"/>
    <w:uiPriority w:val="99"/>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link w:val="BodyTextChar"/>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link w:val="CommentTextChar"/>
    <w:uiPriority w:val="99"/>
    <w:semiHidden/>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144707"/>
    <w:pPr>
      <w:numPr>
        <w:numId w:val="18"/>
      </w:numPr>
      <w:spacing w:before="100" w:beforeAutospacing="1" w:after="100" w:afterAutospacing="1" w:line="240" w:lineRule="auto"/>
      <w:ind w:hanging="357"/>
    </w:pPr>
    <w:rPr>
      <w:szCs w:val="24"/>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uiPriority w:val="39"/>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Minor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h4 Char,H41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tabs>
        <w:tab w:val="num" w:pos="576"/>
      </w:tabs>
      <w:spacing w:before="120" w:after="240"/>
      <w:ind w:left="576" w:hanging="576"/>
      <w:jc w:val="left"/>
    </w:pPr>
    <w:rPr>
      <w:b/>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tabs>
        <w:tab w:val="num" w:pos="360"/>
        <w:tab w:val="num" w:pos="576"/>
      </w:tabs>
      <w:spacing w:before="360" w:after="240"/>
    </w:pPr>
    <w:rPr>
      <w:bCs w:val="0"/>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tabs>
        <w:tab w:val="num" w:pos="2160"/>
      </w:tabs>
      <w:spacing w:before="0" w:beforeAutospacing="0" w:after="220" w:afterAutospacing="0"/>
      <w:ind w:left="2160" w:hanging="180"/>
    </w:pPr>
    <w:rPr>
      <w:rFonts w:cs="Times New Roman"/>
      <w:b/>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tabs>
        <w:tab w:val="num" w:pos="576"/>
      </w:tabs>
      <w:ind w:left="576" w:hanging="576"/>
    </w:pPr>
    <w:rPr>
      <w:rFonts w:cs="Times New Roman"/>
      <w:b/>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tabs>
        <w:tab w:val="num" w:pos="360"/>
        <w:tab w:val="num" w:pos="72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uiPriority w:val="9"/>
    <w:rsid w:val="00DA2E2F"/>
    <w:rPr>
      <w:rFonts w:ascii="Arial" w:hAnsi="Arial" w:cs="Arial"/>
      <w:bCs/>
      <w:kern w:val="28"/>
      <w:sz w:val="24"/>
      <w:szCs w:val="24"/>
      <w:lang w:eastAsia="en-US"/>
    </w:rPr>
  </w:style>
  <w:style w:type="character" w:customStyle="1" w:styleId="HeaderChar">
    <w:name w:val="Header Char"/>
    <w:aliases w:val="h Char1,h Char Char,Header Char1 Char,Header Char Char Char,TfL - Header Char"/>
    <w:basedOn w:val="DefaultParagraphFont"/>
    <w:link w:val="Header"/>
    <w:uiPriority w:val="99"/>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aliases w:val="Use Case List Paragraph,Body Bullet,Heading2,List Paragraph1,Equipment,List Paragraph Char Char,numbered,List Paragraph11,Colorful List - Accent 11,Numbered Para 1,Dot pt,No Spacing1,Indicator Text,Bullet Points,Bullet 1,MAIN CONTENT"/>
    <w:basedOn w:val="Normal"/>
    <w:link w:val="ListParagraphChar"/>
    <w:uiPriority w:val="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paragraph" w:customStyle="1" w:styleId="BodyL3">
    <w:name w:val="Body L3"/>
    <w:basedOn w:val="Heading3"/>
    <w:uiPriority w:val="99"/>
    <w:qFormat/>
    <w:rsid w:val="00AD695F"/>
    <w:pPr>
      <w:numPr>
        <w:ilvl w:val="0"/>
        <w:numId w:val="0"/>
      </w:numPr>
      <w:tabs>
        <w:tab w:val="num" w:pos="720"/>
      </w:tabs>
      <w:spacing w:beforeAutospacing="0" w:afterAutospacing="0"/>
      <w:ind w:left="851" w:hanging="851"/>
      <w:outlineLvl w:val="9"/>
    </w:pPr>
    <w:rPr>
      <w:rFonts w:cs="Times New Roman"/>
    </w:rPr>
  </w:style>
  <w:style w:type="paragraph" w:customStyle="1" w:styleId="ListParagraphL3">
    <w:name w:val="List Paragraph L3"/>
    <w:basedOn w:val="ListParagraph"/>
    <w:uiPriority w:val="99"/>
    <w:qFormat/>
    <w:rsid w:val="00B5524F"/>
    <w:pPr>
      <w:numPr>
        <w:numId w:val="24"/>
      </w:numPr>
      <w:spacing w:line="276" w:lineRule="auto"/>
      <w:ind w:left="1276" w:hanging="284"/>
      <w:contextualSpacing/>
      <w:jc w:val="both"/>
    </w:pPr>
    <w:rPr>
      <w:rFonts w:ascii="Arial" w:eastAsiaTheme="minorHAnsi" w:hAnsi="Arial" w:cstheme="minorBidi"/>
      <w:sz w:val="24"/>
    </w:rPr>
  </w:style>
  <w:style w:type="paragraph" w:styleId="NoSpacing">
    <w:name w:val="No Spacing"/>
    <w:uiPriority w:val="1"/>
    <w:qFormat/>
    <w:rsid w:val="00B5524F"/>
    <w:rPr>
      <w:rFonts w:ascii="Calibri" w:eastAsia="Calibri" w:hAnsi="Calibri"/>
      <w:sz w:val="22"/>
      <w:szCs w:val="22"/>
      <w:lang w:eastAsia="en-US"/>
    </w:rPr>
  </w:style>
  <w:style w:type="table" w:customStyle="1" w:styleId="TableGrid1">
    <w:name w:val="Table Grid1"/>
    <w:basedOn w:val="TableNormal"/>
    <w:next w:val="TableGrid"/>
    <w:uiPriority w:val="59"/>
    <w:rsid w:val="00B5524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Numbered Para 1 Char,Dot pt Char"/>
    <w:basedOn w:val="DefaultParagraphFont"/>
    <w:link w:val="ListParagraph"/>
    <w:uiPriority w:val="4"/>
    <w:qFormat/>
    <w:locked/>
    <w:rsid w:val="009F5CB0"/>
    <w:rPr>
      <w:rFonts w:ascii="Calibri" w:eastAsia="Calibri" w:hAnsi="Calibri"/>
      <w:sz w:val="22"/>
      <w:szCs w:val="22"/>
      <w:lang w:eastAsia="en-US"/>
    </w:rPr>
  </w:style>
  <w:style w:type="paragraph" w:customStyle="1" w:styleId="GuidanceBullet1">
    <w:name w:val="Guidance Bullet 1"/>
    <w:basedOn w:val="Normal"/>
    <w:qFormat/>
    <w:rsid w:val="00A317D0"/>
    <w:pPr>
      <w:keepNext w:val="0"/>
      <w:numPr>
        <w:numId w:val="25"/>
      </w:numPr>
      <w:spacing w:before="120" w:after="120" w:line="240" w:lineRule="auto"/>
    </w:pPr>
    <w:rPr>
      <w:rFonts w:cs="Arial"/>
      <w:color w:val="0000FF"/>
      <w:szCs w:val="24"/>
      <w:lang w:eastAsia="en-US"/>
    </w:rPr>
  </w:style>
  <w:style w:type="paragraph" w:customStyle="1" w:styleId="Report">
    <w:name w:val="Report"/>
    <w:basedOn w:val="Normal"/>
    <w:uiPriority w:val="99"/>
    <w:rsid w:val="00A317D0"/>
    <w:pPr>
      <w:keepNext w:val="0"/>
      <w:spacing w:before="0" w:after="0" w:line="240" w:lineRule="auto"/>
      <w:jc w:val="center"/>
    </w:pPr>
    <w:rPr>
      <w:i/>
      <w:sz w:val="28"/>
      <w:lang w:eastAsia="en-US"/>
    </w:rPr>
  </w:style>
  <w:style w:type="character" w:customStyle="1" w:styleId="TfL-BodytextCharChar">
    <w:name w:val="TfL - Body text Char Char"/>
    <w:basedOn w:val="DefaultParagraphFont"/>
    <w:link w:val="TfL-BodytextChar"/>
    <w:rsid w:val="004E52C0"/>
    <w:rPr>
      <w:rFonts w:ascii="Arial" w:hAnsi="Arial"/>
      <w:sz w:val="24"/>
      <w:szCs w:val="24"/>
      <w:lang w:eastAsia="en-US"/>
    </w:rPr>
  </w:style>
  <w:style w:type="paragraph" w:customStyle="1" w:styleId="TfL-BodytextChar">
    <w:name w:val="TfL - Body text Char"/>
    <w:basedOn w:val="BodyText"/>
    <w:link w:val="TfL-BodytextCharChar"/>
    <w:rsid w:val="004E52C0"/>
    <w:pPr>
      <w:keepNext w:val="0"/>
      <w:spacing w:before="120" w:after="180" w:line="240" w:lineRule="auto"/>
    </w:pPr>
    <w:rPr>
      <w:rFonts w:ascii="Arial" w:hAnsi="Arial"/>
      <w:b w:val="0"/>
      <w:color w:val="auto"/>
      <w:szCs w:val="24"/>
      <w:lang w:eastAsia="en-US"/>
    </w:rPr>
  </w:style>
  <w:style w:type="character" w:customStyle="1" w:styleId="FooterChar">
    <w:name w:val="Footer Char"/>
    <w:aliases w:val="TfL - Footer Char"/>
    <w:basedOn w:val="DefaultParagraphFont"/>
    <w:link w:val="Footer"/>
    <w:uiPriority w:val="99"/>
    <w:rsid w:val="004E52C0"/>
    <w:rPr>
      <w:rFonts w:ascii="Arial Narrow" w:hAnsi="Arial Narrow"/>
      <w:sz w:val="24"/>
      <w:lang w:eastAsia="en-US"/>
    </w:rPr>
  </w:style>
  <w:style w:type="paragraph" w:customStyle="1" w:styleId="BodyL4">
    <w:name w:val="Body L4"/>
    <w:basedOn w:val="Normal"/>
    <w:uiPriority w:val="99"/>
    <w:qFormat/>
    <w:rsid w:val="004E52C0"/>
    <w:pPr>
      <w:keepNext w:val="0"/>
      <w:tabs>
        <w:tab w:val="num" w:pos="360"/>
      </w:tabs>
      <w:spacing w:before="100" w:beforeAutospacing="1" w:after="120" w:line="240" w:lineRule="auto"/>
      <w:ind w:left="1134" w:hanging="1134"/>
      <w:jc w:val="both"/>
    </w:pPr>
    <w:rPr>
      <w:rFonts w:eastAsia="Calibri" w:cs="Arial"/>
      <w:szCs w:val="24"/>
    </w:rPr>
  </w:style>
  <w:style w:type="character" w:styleId="BookTitle">
    <w:name w:val="Book Title"/>
    <w:basedOn w:val="DefaultParagraphFont"/>
    <w:uiPriority w:val="33"/>
    <w:qFormat/>
    <w:rsid w:val="00D312B8"/>
    <w:rPr>
      <w:b/>
      <w:bCs/>
      <w:smallCaps/>
      <w:spacing w:val="5"/>
    </w:rPr>
  </w:style>
  <w:style w:type="character" w:styleId="IntenseReference">
    <w:name w:val="Intense Reference"/>
    <w:basedOn w:val="DefaultParagraphFont"/>
    <w:uiPriority w:val="32"/>
    <w:qFormat/>
    <w:rsid w:val="00D312B8"/>
    <w:rPr>
      <w:b/>
      <w:bCs/>
      <w:smallCaps/>
      <w:color w:val="C0504D" w:themeColor="accent2"/>
      <w:spacing w:val="5"/>
      <w:u w:val="single"/>
    </w:rPr>
  </w:style>
  <w:style w:type="character" w:customStyle="1" w:styleId="rvts6">
    <w:name w:val="rvts6"/>
    <w:basedOn w:val="DefaultParagraphFont"/>
    <w:rsid w:val="007005D8"/>
  </w:style>
  <w:style w:type="character" w:customStyle="1" w:styleId="CommentTextChar">
    <w:name w:val="Comment Text Char"/>
    <w:basedOn w:val="DefaultParagraphFont"/>
    <w:link w:val="CommentText"/>
    <w:uiPriority w:val="99"/>
    <w:semiHidden/>
    <w:rsid w:val="00733C54"/>
    <w:rPr>
      <w:rFonts w:ascii="Arial" w:hAnsi="Arial"/>
    </w:rPr>
  </w:style>
  <w:style w:type="paragraph" w:customStyle="1" w:styleId="NormalBold0">
    <w:name w:val="Normal Bold"/>
    <w:basedOn w:val="Normal"/>
    <w:qFormat/>
    <w:rsid w:val="00A6215D"/>
    <w:pPr>
      <w:keepNext w:val="0"/>
      <w:spacing w:before="0" w:after="200"/>
    </w:pPr>
    <w:rPr>
      <w:rFonts w:eastAsia="Calibri"/>
      <w:b/>
      <w:szCs w:val="22"/>
      <w:lang w:eastAsia="en-US"/>
    </w:rPr>
  </w:style>
  <w:style w:type="paragraph" w:customStyle="1" w:styleId="TableParagraph">
    <w:name w:val="Table Paragraph"/>
    <w:basedOn w:val="Normal"/>
    <w:uiPriority w:val="1"/>
    <w:rsid w:val="00D07A57"/>
    <w:pPr>
      <w:keepNext w:val="0"/>
      <w:spacing w:before="0" w:after="0" w:line="240" w:lineRule="auto"/>
    </w:pPr>
    <w:rPr>
      <w:rFonts w:ascii="Calibri" w:eastAsiaTheme="minorHAnsi" w:hAnsi="Calibri" w:cs="Calibri"/>
      <w:sz w:val="22"/>
      <w:szCs w:val="22"/>
      <w:lang w:eastAsia="en-US"/>
    </w:rPr>
  </w:style>
  <w:style w:type="table" w:styleId="GridTable4-Accent3">
    <w:name w:val="Grid Table 4 Accent 3"/>
    <w:basedOn w:val="TableNormal"/>
    <w:uiPriority w:val="49"/>
    <w:rsid w:val="00590F60"/>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Heading">
    <w:name w:val="TOC Heading"/>
    <w:basedOn w:val="Heading1"/>
    <w:next w:val="Normal"/>
    <w:uiPriority w:val="39"/>
    <w:unhideWhenUsed/>
    <w:qFormat/>
    <w:rsid w:val="007E725A"/>
    <w:pPr>
      <w:keepLines/>
      <w:pageBreakBefore w:val="0"/>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UnresolvedMention1">
    <w:name w:val="Unresolved Mention1"/>
    <w:basedOn w:val="DefaultParagraphFont"/>
    <w:uiPriority w:val="99"/>
    <w:semiHidden/>
    <w:unhideWhenUsed/>
    <w:rsid w:val="007E725A"/>
    <w:rPr>
      <w:color w:val="605E5C"/>
      <w:shd w:val="clear" w:color="auto" w:fill="E1DFDD"/>
    </w:rPr>
  </w:style>
  <w:style w:type="paragraph" w:customStyle="1" w:styleId="HouseStyleBaseCentred">
    <w:name w:val="House Style Base Centred"/>
    <w:rsid w:val="00C0546D"/>
    <w:pPr>
      <w:adjustRightInd w:val="0"/>
      <w:spacing w:after="240"/>
    </w:pPr>
    <w:rPr>
      <w:rFonts w:ascii="Arial" w:eastAsia="STZhongsong" w:hAnsi="Arial"/>
      <w:sz w:val="22"/>
      <w:szCs w:val="24"/>
      <w:lang w:eastAsia="zh-CN"/>
    </w:rPr>
  </w:style>
  <w:style w:type="character" w:customStyle="1" w:styleId="BodyTextChar">
    <w:name w:val="Body Text Char"/>
    <w:basedOn w:val="DefaultParagraphFont"/>
    <w:link w:val="BodyText"/>
    <w:rsid w:val="00FB67BB"/>
    <w:rPr>
      <w:rFonts w:ascii="Arial Narrow" w:hAnsi="Arial Narrow"/>
      <w:b/>
      <w:color w:val="FF0000"/>
      <w:sz w:val="24"/>
    </w:rPr>
  </w:style>
  <w:style w:type="character" w:customStyle="1" w:styleId="BodyTextIndentChar">
    <w:name w:val="Body Text Indent Char"/>
    <w:basedOn w:val="DefaultParagraphFont"/>
    <w:link w:val="BodyTextIndent"/>
    <w:rsid w:val="00FB67BB"/>
    <w:rPr>
      <w:rFonts w:ascii="Arial Narrow" w:hAnsi="Arial Narrow"/>
      <w:sz w:val="24"/>
      <w:lang w:eastAsia="en-US"/>
    </w:rPr>
  </w:style>
  <w:style w:type="paragraph" w:customStyle="1" w:styleId="paragraph">
    <w:name w:val="paragraph"/>
    <w:basedOn w:val="Normal"/>
    <w:rsid w:val="00F05617"/>
    <w:pPr>
      <w:keepNext w:val="0"/>
      <w:spacing w:before="100" w:beforeAutospacing="1" w:after="100" w:afterAutospacing="1" w:line="240" w:lineRule="auto"/>
    </w:pPr>
    <w:rPr>
      <w:rFonts w:ascii="Times New Roman" w:hAnsi="Times New Roman"/>
      <w:szCs w:val="24"/>
    </w:rPr>
  </w:style>
  <w:style w:type="character" w:customStyle="1" w:styleId="normaltextrun">
    <w:name w:val="normaltextrun"/>
    <w:basedOn w:val="DefaultParagraphFont"/>
    <w:rsid w:val="00F05617"/>
  </w:style>
  <w:style w:type="character" w:customStyle="1" w:styleId="eop">
    <w:name w:val="eop"/>
    <w:basedOn w:val="DefaultParagraphFont"/>
    <w:rsid w:val="00F05617"/>
  </w:style>
  <w:style w:type="paragraph" w:customStyle="1" w:styleId="Submissionheading1">
    <w:name w:val="Submission heading 1"/>
    <w:basedOn w:val="Heading1"/>
    <w:next w:val="Normal"/>
    <w:qFormat/>
    <w:rsid w:val="00A73E96"/>
    <w:pPr>
      <w:keepLines/>
      <w:pageBreakBefore w:val="0"/>
      <w:numPr>
        <w:numId w:val="48"/>
      </w:numPr>
      <w:spacing w:before="360" w:after="120" w:line="240" w:lineRule="auto"/>
      <w:jc w:val="left"/>
    </w:pPr>
    <w:rPr>
      <w:caps w:val="0"/>
      <w:color w:val="000000"/>
      <w:kern w:val="0"/>
      <w:szCs w:val="32"/>
      <w:lang w:eastAsia="ja-JP"/>
    </w:rPr>
  </w:style>
  <w:style w:type="paragraph" w:customStyle="1" w:styleId="Submissionheading2">
    <w:name w:val="Submission heading 2"/>
    <w:basedOn w:val="Normal"/>
    <w:next w:val="Normal"/>
    <w:qFormat/>
    <w:rsid w:val="00A73E96"/>
    <w:pPr>
      <w:keepNext w:val="0"/>
      <w:numPr>
        <w:ilvl w:val="1"/>
        <w:numId w:val="48"/>
      </w:numPr>
      <w:spacing w:before="100" w:beforeAutospacing="1" w:after="120" w:line="240" w:lineRule="auto"/>
    </w:pPr>
    <w:rPr>
      <w:rFonts w:cs="Arial"/>
      <w:bCs/>
      <w:color w:val="000000"/>
      <w:szCs w:val="24"/>
      <w:lang w:eastAsia="en-US"/>
    </w:rPr>
  </w:style>
  <w:style w:type="character" w:styleId="UnresolvedMention">
    <w:name w:val="Unresolved Mention"/>
    <w:basedOn w:val="DefaultParagraphFont"/>
    <w:uiPriority w:val="99"/>
    <w:semiHidden/>
    <w:unhideWhenUsed/>
    <w:rsid w:val="0025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6510">
      <w:bodyDiv w:val="1"/>
      <w:marLeft w:val="0"/>
      <w:marRight w:val="0"/>
      <w:marTop w:val="0"/>
      <w:marBottom w:val="0"/>
      <w:divBdr>
        <w:top w:val="none" w:sz="0" w:space="0" w:color="auto"/>
        <w:left w:val="none" w:sz="0" w:space="0" w:color="auto"/>
        <w:bottom w:val="none" w:sz="0" w:space="0" w:color="auto"/>
        <w:right w:val="none" w:sz="0" w:space="0" w:color="auto"/>
      </w:divBdr>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0973">
      <w:bodyDiv w:val="1"/>
      <w:marLeft w:val="0"/>
      <w:marRight w:val="0"/>
      <w:marTop w:val="0"/>
      <w:marBottom w:val="0"/>
      <w:divBdr>
        <w:top w:val="none" w:sz="0" w:space="0" w:color="auto"/>
        <w:left w:val="none" w:sz="0" w:space="0" w:color="auto"/>
        <w:bottom w:val="none" w:sz="0" w:space="0" w:color="auto"/>
        <w:right w:val="none" w:sz="0" w:space="0" w:color="auto"/>
      </w:divBdr>
    </w:div>
    <w:div w:id="178013767">
      <w:bodyDiv w:val="1"/>
      <w:marLeft w:val="0"/>
      <w:marRight w:val="0"/>
      <w:marTop w:val="0"/>
      <w:marBottom w:val="0"/>
      <w:divBdr>
        <w:top w:val="none" w:sz="0" w:space="0" w:color="auto"/>
        <w:left w:val="none" w:sz="0" w:space="0" w:color="auto"/>
        <w:bottom w:val="none" w:sz="0" w:space="0" w:color="auto"/>
        <w:right w:val="none" w:sz="0" w:space="0" w:color="auto"/>
      </w:divBdr>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894794">
      <w:bodyDiv w:val="1"/>
      <w:marLeft w:val="0"/>
      <w:marRight w:val="0"/>
      <w:marTop w:val="0"/>
      <w:marBottom w:val="0"/>
      <w:divBdr>
        <w:top w:val="none" w:sz="0" w:space="0" w:color="auto"/>
        <w:left w:val="none" w:sz="0" w:space="0" w:color="auto"/>
        <w:bottom w:val="none" w:sz="0" w:space="0" w:color="auto"/>
        <w:right w:val="none" w:sz="0" w:space="0" w:color="auto"/>
      </w:divBdr>
    </w:div>
    <w:div w:id="325323510">
      <w:bodyDiv w:val="1"/>
      <w:marLeft w:val="0"/>
      <w:marRight w:val="0"/>
      <w:marTop w:val="0"/>
      <w:marBottom w:val="0"/>
      <w:divBdr>
        <w:top w:val="none" w:sz="0" w:space="0" w:color="auto"/>
        <w:left w:val="none" w:sz="0" w:space="0" w:color="auto"/>
        <w:bottom w:val="none" w:sz="0" w:space="0" w:color="auto"/>
        <w:right w:val="none" w:sz="0" w:space="0" w:color="auto"/>
      </w:divBdr>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13472">
      <w:bodyDiv w:val="1"/>
      <w:marLeft w:val="0"/>
      <w:marRight w:val="0"/>
      <w:marTop w:val="0"/>
      <w:marBottom w:val="0"/>
      <w:divBdr>
        <w:top w:val="none" w:sz="0" w:space="0" w:color="auto"/>
        <w:left w:val="none" w:sz="0" w:space="0" w:color="auto"/>
        <w:bottom w:val="none" w:sz="0" w:space="0" w:color="auto"/>
        <w:right w:val="none" w:sz="0" w:space="0" w:color="auto"/>
      </w:divBdr>
      <w:divsChild>
        <w:div w:id="2027710139">
          <w:marLeft w:val="0"/>
          <w:marRight w:val="0"/>
          <w:marTop w:val="0"/>
          <w:marBottom w:val="0"/>
          <w:divBdr>
            <w:top w:val="none" w:sz="0" w:space="0" w:color="auto"/>
            <w:left w:val="none" w:sz="0" w:space="0" w:color="auto"/>
            <w:bottom w:val="none" w:sz="0" w:space="0" w:color="auto"/>
            <w:right w:val="none" w:sz="0" w:space="0" w:color="auto"/>
          </w:divBdr>
        </w:div>
        <w:div w:id="835195895">
          <w:marLeft w:val="0"/>
          <w:marRight w:val="0"/>
          <w:marTop w:val="0"/>
          <w:marBottom w:val="0"/>
          <w:divBdr>
            <w:top w:val="none" w:sz="0" w:space="0" w:color="auto"/>
            <w:left w:val="none" w:sz="0" w:space="0" w:color="auto"/>
            <w:bottom w:val="none" w:sz="0" w:space="0" w:color="auto"/>
            <w:right w:val="none" w:sz="0" w:space="0" w:color="auto"/>
          </w:divBdr>
        </w:div>
        <w:div w:id="1918861045">
          <w:marLeft w:val="0"/>
          <w:marRight w:val="0"/>
          <w:marTop w:val="0"/>
          <w:marBottom w:val="0"/>
          <w:divBdr>
            <w:top w:val="none" w:sz="0" w:space="0" w:color="auto"/>
            <w:left w:val="none" w:sz="0" w:space="0" w:color="auto"/>
            <w:bottom w:val="none" w:sz="0" w:space="0" w:color="auto"/>
            <w:right w:val="none" w:sz="0" w:space="0" w:color="auto"/>
          </w:divBdr>
        </w:div>
      </w:divsChild>
    </w:div>
    <w:div w:id="450327213">
      <w:bodyDiv w:val="1"/>
      <w:marLeft w:val="0"/>
      <w:marRight w:val="0"/>
      <w:marTop w:val="0"/>
      <w:marBottom w:val="0"/>
      <w:divBdr>
        <w:top w:val="none" w:sz="0" w:space="0" w:color="auto"/>
        <w:left w:val="none" w:sz="0" w:space="0" w:color="auto"/>
        <w:bottom w:val="none" w:sz="0" w:space="0" w:color="auto"/>
        <w:right w:val="none" w:sz="0" w:space="0" w:color="auto"/>
      </w:divBdr>
    </w:div>
    <w:div w:id="565648097">
      <w:bodyDiv w:val="1"/>
      <w:marLeft w:val="0"/>
      <w:marRight w:val="0"/>
      <w:marTop w:val="0"/>
      <w:marBottom w:val="0"/>
      <w:divBdr>
        <w:top w:val="none" w:sz="0" w:space="0" w:color="auto"/>
        <w:left w:val="none" w:sz="0" w:space="0" w:color="auto"/>
        <w:bottom w:val="none" w:sz="0" w:space="0" w:color="auto"/>
        <w:right w:val="none" w:sz="0" w:space="0" w:color="auto"/>
      </w:divBdr>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589120138">
      <w:bodyDiv w:val="1"/>
      <w:marLeft w:val="0"/>
      <w:marRight w:val="0"/>
      <w:marTop w:val="0"/>
      <w:marBottom w:val="0"/>
      <w:divBdr>
        <w:top w:val="none" w:sz="0" w:space="0" w:color="auto"/>
        <w:left w:val="none" w:sz="0" w:space="0" w:color="auto"/>
        <w:bottom w:val="none" w:sz="0" w:space="0" w:color="auto"/>
        <w:right w:val="none" w:sz="0" w:space="0" w:color="auto"/>
      </w:divBdr>
    </w:div>
    <w:div w:id="689796107">
      <w:bodyDiv w:val="1"/>
      <w:marLeft w:val="0"/>
      <w:marRight w:val="0"/>
      <w:marTop w:val="0"/>
      <w:marBottom w:val="0"/>
      <w:divBdr>
        <w:top w:val="none" w:sz="0" w:space="0" w:color="auto"/>
        <w:left w:val="none" w:sz="0" w:space="0" w:color="auto"/>
        <w:bottom w:val="none" w:sz="0" w:space="0" w:color="auto"/>
        <w:right w:val="none" w:sz="0" w:space="0" w:color="auto"/>
      </w:divBdr>
    </w:div>
    <w:div w:id="693002779">
      <w:bodyDiv w:val="1"/>
      <w:marLeft w:val="0"/>
      <w:marRight w:val="0"/>
      <w:marTop w:val="0"/>
      <w:marBottom w:val="0"/>
      <w:divBdr>
        <w:top w:val="none" w:sz="0" w:space="0" w:color="auto"/>
        <w:left w:val="none" w:sz="0" w:space="0" w:color="auto"/>
        <w:bottom w:val="none" w:sz="0" w:space="0" w:color="auto"/>
        <w:right w:val="none" w:sz="0" w:space="0" w:color="auto"/>
      </w:divBdr>
    </w:div>
    <w:div w:id="760024036">
      <w:bodyDiv w:val="1"/>
      <w:marLeft w:val="0"/>
      <w:marRight w:val="0"/>
      <w:marTop w:val="0"/>
      <w:marBottom w:val="0"/>
      <w:divBdr>
        <w:top w:val="none" w:sz="0" w:space="0" w:color="auto"/>
        <w:left w:val="none" w:sz="0" w:space="0" w:color="auto"/>
        <w:bottom w:val="none" w:sz="0" w:space="0" w:color="auto"/>
        <w:right w:val="none" w:sz="0" w:space="0" w:color="auto"/>
      </w:divBdr>
    </w:div>
    <w:div w:id="805896938">
      <w:bodyDiv w:val="1"/>
      <w:marLeft w:val="0"/>
      <w:marRight w:val="0"/>
      <w:marTop w:val="0"/>
      <w:marBottom w:val="0"/>
      <w:divBdr>
        <w:top w:val="none" w:sz="0" w:space="0" w:color="auto"/>
        <w:left w:val="none" w:sz="0" w:space="0" w:color="auto"/>
        <w:bottom w:val="none" w:sz="0" w:space="0" w:color="auto"/>
        <w:right w:val="none" w:sz="0" w:space="0" w:color="auto"/>
      </w:divBdr>
    </w:div>
    <w:div w:id="857550685">
      <w:bodyDiv w:val="1"/>
      <w:marLeft w:val="0"/>
      <w:marRight w:val="0"/>
      <w:marTop w:val="0"/>
      <w:marBottom w:val="0"/>
      <w:divBdr>
        <w:top w:val="none" w:sz="0" w:space="0" w:color="auto"/>
        <w:left w:val="none" w:sz="0" w:space="0" w:color="auto"/>
        <w:bottom w:val="none" w:sz="0" w:space="0" w:color="auto"/>
        <w:right w:val="none" w:sz="0" w:space="0" w:color="auto"/>
      </w:divBdr>
    </w:div>
    <w:div w:id="878274524">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2226">
      <w:bodyDiv w:val="1"/>
      <w:marLeft w:val="0"/>
      <w:marRight w:val="0"/>
      <w:marTop w:val="0"/>
      <w:marBottom w:val="0"/>
      <w:divBdr>
        <w:top w:val="none" w:sz="0" w:space="0" w:color="auto"/>
        <w:left w:val="none" w:sz="0" w:space="0" w:color="auto"/>
        <w:bottom w:val="none" w:sz="0" w:space="0" w:color="auto"/>
        <w:right w:val="none" w:sz="0" w:space="0" w:color="auto"/>
      </w:divBdr>
    </w:div>
    <w:div w:id="958417724">
      <w:bodyDiv w:val="1"/>
      <w:marLeft w:val="0"/>
      <w:marRight w:val="0"/>
      <w:marTop w:val="0"/>
      <w:marBottom w:val="0"/>
      <w:divBdr>
        <w:top w:val="none" w:sz="0" w:space="0" w:color="auto"/>
        <w:left w:val="none" w:sz="0" w:space="0" w:color="auto"/>
        <w:bottom w:val="none" w:sz="0" w:space="0" w:color="auto"/>
        <w:right w:val="none" w:sz="0" w:space="0" w:color="auto"/>
      </w:divBdr>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4027">
      <w:bodyDiv w:val="1"/>
      <w:marLeft w:val="0"/>
      <w:marRight w:val="0"/>
      <w:marTop w:val="0"/>
      <w:marBottom w:val="0"/>
      <w:divBdr>
        <w:top w:val="none" w:sz="0" w:space="0" w:color="auto"/>
        <w:left w:val="none" w:sz="0" w:space="0" w:color="auto"/>
        <w:bottom w:val="none" w:sz="0" w:space="0" w:color="auto"/>
        <w:right w:val="none" w:sz="0" w:space="0" w:color="auto"/>
      </w:divBdr>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22206">
      <w:bodyDiv w:val="1"/>
      <w:marLeft w:val="0"/>
      <w:marRight w:val="0"/>
      <w:marTop w:val="0"/>
      <w:marBottom w:val="0"/>
      <w:divBdr>
        <w:top w:val="none" w:sz="0" w:space="0" w:color="auto"/>
        <w:left w:val="none" w:sz="0" w:space="0" w:color="auto"/>
        <w:bottom w:val="none" w:sz="0" w:space="0" w:color="auto"/>
        <w:right w:val="none" w:sz="0" w:space="0" w:color="auto"/>
      </w:divBdr>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278029063">
      <w:bodyDiv w:val="1"/>
      <w:marLeft w:val="0"/>
      <w:marRight w:val="0"/>
      <w:marTop w:val="0"/>
      <w:marBottom w:val="0"/>
      <w:divBdr>
        <w:top w:val="none" w:sz="0" w:space="0" w:color="auto"/>
        <w:left w:val="none" w:sz="0" w:space="0" w:color="auto"/>
        <w:bottom w:val="none" w:sz="0" w:space="0" w:color="auto"/>
        <w:right w:val="none" w:sz="0" w:space="0" w:color="auto"/>
      </w:divBdr>
    </w:div>
    <w:div w:id="1288656673">
      <w:bodyDiv w:val="1"/>
      <w:marLeft w:val="0"/>
      <w:marRight w:val="0"/>
      <w:marTop w:val="0"/>
      <w:marBottom w:val="0"/>
      <w:divBdr>
        <w:top w:val="none" w:sz="0" w:space="0" w:color="auto"/>
        <w:left w:val="none" w:sz="0" w:space="0" w:color="auto"/>
        <w:bottom w:val="none" w:sz="0" w:space="0" w:color="auto"/>
        <w:right w:val="none" w:sz="0" w:space="0" w:color="auto"/>
      </w:divBdr>
    </w:div>
    <w:div w:id="1371301301">
      <w:bodyDiv w:val="1"/>
      <w:marLeft w:val="0"/>
      <w:marRight w:val="0"/>
      <w:marTop w:val="0"/>
      <w:marBottom w:val="0"/>
      <w:divBdr>
        <w:top w:val="none" w:sz="0" w:space="0" w:color="auto"/>
        <w:left w:val="none" w:sz="0" w:space="0" w:color="auto"/>
        <w:bottom w:val="none" w:sz="0" w:space="0" w:color="auto"/>
        <w:right w:val="none" w:sz="0" w:space="0" w:color="auto"/>
      </w:divBdr>
    </w:div>
    <w:div w:id="1377391942">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22620374">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577591746">
      <w:bodyDiv w:val="1"/>
      <w:marLeft w:val="0"/>
      <w:marRight w:val="0"/>
      <w:marTop w:val="0"/>
      <w:marBottom w:val="0"/>
      <w:divBdr>
        <w:top w:val="none" w:sz="0" w:space="0" w:color="auto"/>
        <w:left w:val="none" w:sz="0" w:space="0" w:color="auto"/>
        <w:bottom w:val="none" w:sz="0" w:space="0" w:color="auto"/>
        <w:right w:val="none" w:sz="0" w:space="0" w:color="auto"/>
      </w:divBdr>
    </w:div>
    <w:div w:id="1643535058">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521787">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58690535">
      <w:bodyDiv w:val="1"/>
      <w:marLeft w:val="0"/>
      <w:marRight w:val="0"/>
      <w:marTop w:val="0"/>
      <w:marBottom w:val="0"/>
      <w:divBdr>
        <w:top w:val="none" w:sz="0" w:space="0" w:color="auto"/>
        <w:left w:val="none" w:sz="0" w:space="0" w:color="auto"/>
        <w:bottom w:val="none" w:sz="0" w:space="0" w:color="auto"/>
        <w:right w:val="none" w:sz="0" w:space="0" w:color="auto"/>
      </w:divBdr>
    </w:div>
    <w:div w:id="1868174979">
      <w:bodyDiv w:val="1"/>
      <w:marLeft w:val="0"/>
      <w:marRight w:val="0"/>
      <w:marTop w:val="0"/>
      <w:marBottom w:val="0"/>
      <w:divBdr>
        <w:top w:val="none" w:sz="0" w:space="0" w:color="auto"/>
        <w:left w:val="none" w:sz="0" w:space="0" w:color="auto"/>
        <w:bottom w:val="none" w:sz="0" w:space="0" w:color="auto"/>
        <w:right w:val="none" w:sz="0" w:space="0" w:color="auto"/>
      </w:divBdr>
    </w:div>
    <w:div w:id="1870097058">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33261694">
      <w:bodyDiv w:val="1"/>
      <w:marLeft w:val="0"/>
      <w:marRight w:val="0"/>
      <w:marTop w:val="0"/>
      <w:marBottom w:val="0"/>
      <w:divBdr>
        <w:top w:val="none" w:sz="0" w:space="0" w:color="auto"/>
        <w:left w:val="none" w:sz="0" w:space="0" w:color="auto"/>
        <w:bottom w:val="none" w:sz="0" w:space="0" w:color="auto"/>
        <w:right w:val="none" w:sz="0" w:space="0" w:color="auto"/>
      </w:divBdr>
    </w:div>
    <w:div w:id="2038962756">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063551054">
      <w:bodyDiv w:val="1"/>
      <w:marLeft w:val="0"/>
      <w:marRight w:val="0"/>
      <w:marTop w:val="0"/>
      <w:marBottom w:val="0"/>
      <w:divBdr>
        <w:top w:val="none" w:sz="0" w:space="0" w:color="auto"/>
        <w:left w:val="none" w:sz="0" w:space="0" w:color="auto"/>
        <w:bottom w:val="none" w:sz="0" w:space="0" w:color="auto"/>
        <w:right w:val="none" w:sz="0" w:space="0" w:color="auto"/>
      </w:divBdr>
    </w:div>
    <w:div w:id="2098554256">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ocs.org.uk/page/satm" TargetMode="External"/><Relationship Id="rId18" Type="http://schemas.openxmlformats.org/officeDocument/2006/relationships/hyperlink" Target="mailto:ProContractSuppliers@proacti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locs.org.uk/newsarticle/165/NewsArticles" TargetMode="External"/><Relationship Id="rId17" Type="http://schemas.openxmlformats.org/officeDocument/2006/relationships/hyperlink" Target="https://supplierhelp.due-north.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contract.due-north.com/Log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tfl.gov.uk/corporate/publications-and-reports/procurement-information?intcmp=3408"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procontract.due-north.com/Login" TargetMode="External"/><Relationship Id="rId23" Type="http://schemas.openxmlformats.org/officeDocument/2006/relationships/hyperlink" Target="http://www.justice.gov.uk/information-access-rights/foi-guidance-for-practitioners/code-of-practice" TargetMode="External"/><Relationship Id="rId10" Type="http://schemas.openxmlformats.org/officeDocument/2006/relationships/endnotes" Target="endnotes.xml"/><Relationship Id="rId19" Type="http://schemas.openxmlformats.org/officeDocument/2006/relationships/hyperlink" Target="http://proactis.kayako.com/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fl.gov.uk/corporate/about-tfl/what-we-do" TargetMode="External"/><Relationship Id="rId22" Type="http://schemas.openxmlformats.org/officeDocument/2006/relationships/hyperlink" Target="http://www.tfl.gov.uk/fo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D03EF422EBFC44A327F0229270D4FB" ma:contentTypeVersion="6" ma:contentTypeDescription="Create a new document." ma:contentTypeScope="" ma:versionID="102e02398c31289749a55d7fcfae94d9">
  <xsd:schema xmlns:xsd="http://www.w3.org/2001/XMLSchema" xmlns:xs="http://www.w3.org/2001/XMLSchema" xmlns:p="http://schemas.microsoft.com/office/2006/metadata/properties" xmlns:ns2="e38965f8-95c8-4f38-bfd1-c9ec3d9cbd40" xmlns:ns3="e572b376-58db-4176-8872-2633954df9fd" targetNamespace="http://schemas.microsoft.com/office/2006/metadata/properties" ma:root="true" ma:fieldsID="38ab72cdee34a371b1da47da7303053d" ns2:_="" ns3:_="">
    <xsd:import namespace="e38965f8-95c8-4f38-bfd1-c9ec3d9cbd40"/>
    <xsd:import namespace="e572b376-58db-4176-8872-2633954df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965f8-95c8-4f38-bfd1-c9ec3d9cb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2b376-58db-4176-8872-2633954df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D893-6950-4357-8B11-94BCD9AA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965f8-95c8-4f38-bfd1-c9ec3d9cbd40"/>
    <ds:schemaRef ds:uri="e572b376-58db-4176-8872-2633954d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CDE43-7DF4-4CD3-A294-9EF8E5B68394}">
  <ds:schemaRefs>
    <ds:schemaRef ds:uri="http://schemas.microsoft.com/sharepoint/v3/contenttype/forms"/>
  </ds:schemaRefs>
</ds:datastoreItem>
</file>

<file path=customXml/itemProps3.xml><?xml version="1.0" encoding="utf-8"?>
<ds:datastoreItem xmlns:ds="http://schemas.openxmlformats.org/officeDocument/2006/customXml" ds:itemID="{E069F545-52DA-4265-9273-0944BA13DA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72b376-58db-4176-8872-2633954df9fd"/>
    <ds:schemaRef ds:uri="http://purl.org/dc/terms/"/>
    <ds:schemaRef ds:uri="e38965f8-95c8-4f38-bfd1-c9ec3d9cbd40"/>
    <ds:schemaRef ds:uri="http://www.w3.org/XML/1998/namespace"/>
    <ds:schemaRef ds:uri="http://purl.org/dc/dcmitype/"/>
  </ds:schemaRefs>
</ds:datastoreItem>
</file>

<file path=customXml/itemProps4.xml><?xml version="1.0" encoding="utf-8"?>
<ds:datastoreItem xmlns:ds="http://schemas.openxmlformats.org/officeDocument/2006/customXml" ds:itemID="{DEB5E7C4-0F3A-4556-91A0-D421C7B4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10350</Words>
  <Characters>61198</Characters>
  <Application>Microsoft Office Word</Application>
  <DocSecurity>0</DocSecurity>
  <Lines>509</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71406</CharactersWithSpaces>
  <SharedDoc>false</SharedDoc>
  <HLinks>
    <vt:vector size="396" baseType="variant">
      <vt:variant>
        <vt:i4>5242957</vt:i4>
      </vt:variant>
      <vt:variant>
        <vt:i4>363</vt:i4>
      </vt:variant>
      <vt:variant>
        <vt:i4>0</vt:i4>
      </vt:variant>
      <vt:variant>
        <vt:i4>5</vt:i4>
      </vt:variant>
      <vt:variant>
        <vt:lpwstr>https://tfl.gov.uk/corporate/publications-and-reports/procurement-information?intcmp=3408</vt:lpwstr>
      </vt:variant>
      <vt:variant>
        <vt:lpwstr/>
      </vt:variant>
      <vt:variant>
        <vt:i4>7995517</vt:i4>
      </vt:variant>
      <vt:variant>
        <vt:i4>360</vt:i4>
      </vt:variant>
      <vt:variant>
        <vt:i4>0</vt:i4>
      </vt:variant>
      <vt:variant>
        <vt:i4>5</vt:i4>
      </vt:variant>
      <vt:variant>
        <vt:lpwstr>http://www.justice.gov.uk/information-access-rights/foi-guidance-for-practitioners/code-of-practice</vt:lpwstr>
      </vt:variant>
      <vt:variant>
        <vt:lpwstr/>
      </vt:variant>
      <vt:variant>
        <vt:i4>1507412</vt:i4>
      </vt:variant>
      <vt:variant>
        <vt:i4>357</vt:i4>
      </vt:variant>
      <vt:variant>
        <vt:i4>0</vt:i4>
      </vt:variant>
      <vt:variant>
        <vt:i4>5</vt:i4>
      </vt:variant>
      <vt:variant>
        <vt:lpwstr>http://www.tfl.gov.uk/foi</vt:lpwstr>
      </vt:variant>
      <vt:variant>
        <vt:lpwstr/>
      </vt:variant>
      <vt:variant>
        <vt:i4>7471202</vt:i4>
      </vt:variant>
      <vt:variant>
        <vt:i4>354</vt:i4>
      </vt:variant>
      <vt:variant>
        <vt:i4>0</vt:i4>
      </vt:variant>
      <vt:variant>
        <vt:i4>5</vt:i4>
      </vt:variant>
      <vt:variant>
        <vt:lpwstr>http://proactis.kayako.com/default</vt:lpwstr>
      </vt:variant>
      <vt:variant>
        <vt:lpwstr/>
      </vt:variant>
      <vt:variant>
        <vt:i4>3604489</vt:i4>
      </vt:variant>
      <vt:variant>
        <vt:i4>351</vt:i4>
      </vt:variant>
      <vt:variant>
        <vt:i4>0</vt:i4>
      </vt:variant>
      <vt:variant>
        <vt:i4>5</vt:i4>
      </vt:variant>
      <vt:variant>
        <vt:lpwstr>mailto:ProContractSuppliers@proactis.com</vt:lpwstr>
      </vt:variant>
      <vt:variant>
        <vt:lpwstr/>
      </vt:variant>
      <vt:variant>
        <vt:i4>6357090</vt:i4>
      </vt:variant>
      <vt:variant>
        <vt:i4>348</vt:i4>
      </vt:variant>
      <vt:variant>
        <vt:i4>0</vt:i4>
      </vt:variant>
      <vt:variant>
        <vt:i4>5</vt:i4>
      </vt:variant>
      <vt:variant>
        <vt:lpwstr>https://supplierhelp.due-north.com/</vt:lpwstr>
      </vt:variant>
      <vt:variant>
        <vt:lpwstr/>
      </vt:variant>
      <vt:variant>
        <vt:i4>7995425</vt:i4>
      </vt:variant>
      <vt:variant>
        <vt:i4>345</vt:i4>
      </vt:variant>
      <vt:variant>
        <vt:i4>0</vt:i4>
      </vt:variant>
      <vt:variant>
        <vt:i4>5</vt:i4>
      </vt:variant>
      <vt:variant>
        <vt:lpwstr>https://procontract.due-north.com/Login</vt:lpwstr>
      </vt:variant>
      <vt:variant>
        <vt:lpwstr/>
      </vt:variant>
      <vt:variant>
        <vt:i4>7209046</vt:i4>
      </vt:variant>
      <vt:variant>
        <vt:i4>342</vt:i4>
      </vt:variant>
      <vt:variant>
        <vt:i4>0</vt:i4>
      </vt:variant>
      <vt:variant>
        <vt:i4>5</vt:i4>
      </vt:variant>
      <vt:variant>
        <vt:lpwstr>mailto:emma.milam@tfl.gov.uk</vt:lpwstr>
      </vt:variant>
      <vt:variant>
        <vt:lpwstr/>
      </vt:variant>
      <vt:variant>
        <vt:i4>7995425</vt:i4>
      </vt:variant>
      <vt:variant>
        <vt:i4>339</vt:i4>
      </vt:variant>
      <vt:variant>
        <vt:i4>0</vt:i4>
      </vt:variant>
      <vt:variant>
        <vt:i4>5</vt:i4>
      </vt:variant>
      <vt:variant>
        <vt:lpwstr>https://procontract.due-north.com/Login</vt:lpwstr>
      </vt:variant>
      <vt:variant>
        <vt:lpwstr/>
      </vt:variant>
      <vt:variant>
        <vt:i4>7995425</vt:i4>
      </vt:variant>
      <vt:variant>
        <vt:i4>336</vt:i4>
      </vt:variant>
      <vt:variant>
        <vt:i4>0</vt:i4>
      </vt:variant>
      <vt:variant>
        <vt:i4>5</vt:i4>
      </vt:variant>
      <vt:variant>
        <vt:lpwstr>https://procontract.due-north.com/Login</vt:lpwstr>
      </vt:variant>
      <vt:variant>
        <vt:lpwstr/>
      </vt:variant>
      <vt:variant>
        <vt:i4>5308432</vt:i4>
      </vt:variant>
      <vt:variant>
        <vt:i4>333</vt:i4>
      </vt:variant>
      <vt:variant>
        <vt:i4>0</vt:i4>
      </vt:variant>
      <vt:variant>
        <vt:i4>5</vt:i4>
      </vt:variant>
      <vt:variant>
        <vt:lpwstr>https://tfl.gov.uk/corporate/about-tfl/what-we-do</vt:lpwstr>
      </vt:variant>
      <vt:variant>
        <vt:lpwstr/>
      </vt:variant>
      <vt:variant>
        <vt:i4>1769532</vt:i4>
      </vt:variant>
      <vt:variant>
        <vt:i4>326</vt:i4>
      </vt:variant>
      <vt:variant>
        <vt:i4>0</vt:i4>
      </vt:variant>
      <vt:variant>
        <vt:i4>5</vt:i4>
      </vt:variant>
      <vt:variant>
        <vt:lpwstr/>
      </vt:variant>
      <vt:variant>
        <vt:lpwstr>_Toc54787090</vt:lpwstr>
      </vt:variant>
      <vt:variant>
        <vt:i4>1179709</vt:i4>
      </vt:variant>
      <vt:variant>
        <vt:i4>320</vt:i4>
      </vt:variant>
      <vt:variant>
        <vt:i4>0</vt:i4>
      </vt:variant>
      <vt:variant>
        <vt:i4>5</vt:i4>
      </vt:variant>
      <vt:variant>
        <vt:lpwstr/>
      </vt:variant>
      <vt:variant>
        <vt:lpwstr>_Toc54787089</vt:lpwstr>
      </vt:variant>
      <vt:variant>
        <vt:i4>1245245</vt:i4>
      </vt:variant>
      <vt:variant>
        <vt:i4>314</vt:i4>
      </vt:variant>
      <vt:variant>
        <vt:i4>0</vt:i4>
      </vt:variant>
      <vt:variant>
        <vt:i4>5</vt:i4>
      </vt:variant>
      <vt:variant>
        <vt:lpwstr/>
      </vt:variant>
      <vt:variant>
        <vt:lpwstr>_Toc54787088</vt:lpwstr>
      </vt:variant>
      <vt:variant>
        <vt:i4>1835069</vt:i4>
      </vt:variant>
      <vt:variant>
        <vt:i4>308</vt:i4>
      </vt:variant>
      <vt:variant>
        <vt:i4>0</vt:i4>
      </vt:variant>
      <vt:variant>
        <vt:i4>5</vt:i4>
      </vt:variant>
      <vt:variant>
        <vt:lpwstr/>
      </vt:variant>
      <vt:variant>
        <vt:lpwstr>_Toc54787087</vt:lpwstr>
      </vt:variant>
      <vt:variant>
        <vt:i4>1900605</vt:i4>
      </vt:variant>
      <vt:variant>
        <vt:i4>302</vt:i4>
      </vt:variant>
      <vt:variant>
        <vt:i4>0</vt:i4>
      </vt:variant>
      <vt:variant>
        <vt:i4>5</vt:i4>
      </vt:variant>
      <vt:variant>
        <vt:lpwstr/>
      </vt:variant>
      <vt:variant>
        <vt:lpwstr>_Toc54787086</vt:lpwstr>
      </vt:variant>
      <vt:variant>
        <vt:i4>1966141</vt:i4>
      </vt:variant>
      <vt:variant>
        <vt:i4>296</vt:i4>
      </vt:variant>
      <vt:variant>
        <vt:i4>0</vt:i4>
      </vt:variant>
      <vt:variant>
        <vt:i4>5</vt:i4>
      </vt:variant>
      <vt:variant>
        <vt:lpwstr/>
      </vt:variant>
      <vt:variant>
        <vt:lpwstr>_Toc54787085</vt:lpwstr>
      </vt:variant>
      <vt:variant>
        <vt:i4>2031677</vt:i4>
      </vt:variant>
      <vt:variant>
        <vt:i4>290</vt:i4>
      </vt:variant>
      <vt:variant>
        <vt:i4>0</vt:i4>
      </vt:variant>
      <vt:variant>
        <vt:i4>5</vt:i4>
      </vt:variant>
      <vt:variant>
        <vt:lpwstr/>
      </vt:variant>
      <vt:variant>
        <vt:lpwstr>_Toc54787084</vt:lpwstr>
      </vt:variant>
      <vt:variant>
        <vt:i4>1572925</vt:i4>
      </vt:variant>
      <vt:variant>
        <vt:i4>284</vt:i4>
      </vt:variant>
      <vt:variant>
        <vt:i4>0</vt:i4>
      </vt:variant>
      <vt:variant>
        <vt:i4>5</vt:i4>
      </vt:variant>
      <vt:variant>
        <vt:lpwstr/>
      </vt:variant>
      <vt:variant>
        <vt:lpwstr>_Toc54787083</vt:lpwstr>
      </vt:variant>
      <vt:variant>
        <vt:i4>1638461</vt:i4>
      </vt:variant>
      <vt:variant>
        <vt:i4>278</vt:i4>
      </vt:variant>
      <vt:variant>
        <vt:i4>0</vt:i4>
      </vt:variant>
      <vt:variant>
        <vt:i4>5</vt:i4>
      </vt:variant>
      <vt:variant>
        <vt:lpwstr/>
      </vt:variant>
      <vt:variant>
        <vt:lpwstr>_Toc54787082</vt:lpwstr>
      </vt:variant>
      <vt:variant>
        <vt:i4>1703997</vt:i4>
      </vt:variant>
      <vt:variant>
        <vt:i4>272</vt:i4>
      </vt:variant>
      <vt:variant>
        <vt:i4>0</vt:i4>
      </vt:variant>
      <vt:variant>
        <vt:i4>5</vt:i4>
      </vt:variant>
      <vt:variant>
        <vt:lpwstr/>
      </vt:variant>
      <vt:variant>
        <vt:lpwstr>_Toc54787081</vt:lpwstr>
      </vt:variant>
      <vt:variant>
        <vt:i4>1769533</vt:i4>
      </vt:variant>
      <vt:variant>
        <vt:i4>266</vt:i4>
      </vt:variant>
      <vt:variant>
        <vt:i4>0</vt:i4>
      </vt:variant>
      <vt:variant>
        <vt:i4>5</vt:i4>
      </vt:variant>
      <vt:variant>
        <vt:lpwstr/>
      </vt:variant>
      <vt:variant>
        <vt:lpwstr>_Toc54787080</vt:lpwstr>
      </vt:variant>
      <vt:variant>
        <vt:i4>1179698</vt:i4>
      </vt:variant>
      <vt:variant>
        <vt:i4>260</vt:i4>
      </vt:variant>
      <vt:variant>
        <vt:i4>0</vt:i4>
      </vt:variant>
      <vt:variant>
        <vt:i4>5</vt:i4>
      </vt:variant>
      <vt:variant>
        <vt:lpwstr/>
      </vt:variant>
      <vt:variant>
        <vt:lpwstr>_Toc54787079</vt:lpwstr>
      </vt:variant>
      <vt:variant>
        <vt:i4>1245234</vt:i4>
      </vt:variant>
      <vt:variant>
        <vt:i4>254</vt:i4>
      </vt:variant>
      <vt:variant>
        <vt:i4>0</vt:i4>
      </vt:variant>
      <vt:variant>
        <vt:i4>5</vt:i4>
      </vt:variant>
      <vt:variant>
        <vt:lpwstr/>
      </vt:variant>
      <vt:variant>
        <vt:lpwstr>_Toc54787078</vt:lpwstr>
      </vt:variant>
      <vt:variant>
        <vt:i4>1835058</vt:i4>
      </vt:variant>
      <vt:variant>
        <vt:i4>248</vt:i4>
      </vt:variant>
      <vt:variant>
        <vt:i4>0</vt:i4>
      </vt:variant>
      <vt:variant>
        <vt:i4>5</vt:i4>
      </vt:variant>
      <vt:variant>
        <vt:lpwstr/>
      </vt:variant>
      <vt:variant>
        <vt:lpwstr>_Toc54787077</vt:lpwstr>
      </vt:variant>
      <vt:variant>
        <vt:i4>1900594</vt:i4>
      </vt:variant>
      <vt:variant>
        <vt:i4>242</vt:i4>
      </vt:variant>
      <vt:variant>
        <vt:i4>0</vt:i4>
      </vt:variant>
      <vt:variant>
        <vt:i4>5</vt:i4>
      </vt:variant>
      <vt:variant>
        <vt:lpwstr/>
      </vt:variant>
      <vt:variant>
        <vt:lpwstr>_Toc54787076</vt:lpwstr>
      </vt:variant>
      <vt:variant>
        <vt:i4>1966130</vt:i4>
      </vt:variant>
      <vt:variant>
        <vt:i4>236</vt:i4>
      </vt:variant>
      <vt:variant>
        <vt:i4>0</vt:i4>
      </vt:variant>
      <vt:variant>
        <vt:i4>5</vt:i4>
      </vt:variant>
      <vt:variant>
        <vt:lpwstr/>
      </vt:variant>
      <vt:variant>
        <vt:lpwstr>_Toc54787075</vt:lpwstr>
      </vt:variant>
      <vt:variant>
        <vt:i4>2031666</vt:i4>
      </vt:variant>
      <vt:variant>
        <vt:i4>230</vt:i4>
      </vt:variant>
      <vt:variant>
        <vt:i4>0</vt:i4>
      </vt:variant>
      <vt:variant>
        <vt:i4>5</vt:i4>
      </vt:variant>
      <vt:variant>
        <vt:lpwstr/>
      </vt:variant>
      <vt:variant>
        <vt:lpwstr>_Toc54787074</vt:lpwstr>
      </vt:variant>
      <vt:variant>
        <vt:i4>1572914</vt:i4>
      </vt:variant>
      <vt:variant>
        <vt:i4>224</vt:i4>
      </vt:variant>
      <vt:variant>
        <vt:i4>0</vt:i4>
      </vt:variant>
      <vt:variant>
        <vt:i4>5</vt:i4>
      </vt:variant>
      <vt:variant>
        <vt:lpwstr/>
      </vt:variant>
      <vt:variant>
        <vt:lpwstr>_Toc54787073</vt:lpwstr>
      </vt:variant>
      <vt:variant>
        <vt:i4>1638450</vt:i4>
      </vt:variant>
      <vt:variant>
        <vt:i4>218</vt:i4>
      </vt:variant>
      <vt:variant>
        <vt:i4>0</vt:i4>
      </vt:variant>
      <vt:variant>
        <vt:i4>5</vt:i4>
      </vt:variant>
      <vt:variant>
        <vt:lpwstr/>
      </vt:variant>
      <vt:variant>
        <vt:lpwstr>_Toc54787072</vt:lpwstr>
      </vt:variant>
      <vt:variant>
        <vt:i4>1703986</vt:i4>
      </vt:variant>
      <vt:variant>
        <vt:i4>212</vt:i4>
      </vt:variant>
      <vt:variant>
        <vt:i4>0</vt:i4>
      </vt:variant>
      <vt:variant>
        <vt:i4>5</vt:i4>
      </vt:variant>
      <vt:variant>
        <vt:lpwstr/>
      </vt:variant>
      <vt:variant>
        <vt:lpwstr>_Toc54787071</vt:lpwstr>
      </vt:variant>
      <vt:variant>
        <vt:i4>1769522</vt:i4>
      </vt:variant>
      <vt:variant>
        <vt:i4>206</vt:i4>
      </vt:variant>
      <vt:variant>
        <vt:i4>0</vt:i4>
      </vt:variant>
      <vt:variant>
        <vt:i4>5</vt:i4>
      </vt:variant>
      <vt:variant>
        <vt:lpwstr/>
      </vt:variant>
      <vt:variant>
        <vt:lpwstr>_Toc54787070</vt:lpwstr>
      </vt:variant>
      <vt:variant>
        <vt:i4>1179699</vt:i4>
      </vt:variant>
      <vt:variant>
        <vt:i4>200</vt:i4>
      </vt:variant>
      <vt:variant>
        <vt:i4>0</vt:i4>
      </vt:variant>
      <vt:variant>
        <vt:i4>5</vt:i4>
      </vt:variant>
      <vt:variant>
        <vt:lpwstr/>
      </vt:variant>
      <vt:variant>
        <vt:lpwstr>_Toc54787069</vt:lpwstr>
      </vt:variant>
      <vt:variant>
        <vt:i4>1245235</vt:i4>
      </vt:variant>
      <vt:variant>
        <vt:i4>194</vt:i4>
      </vt:variant>
      <vt:variant>
        <vt:i4>0</vt:i4>
      </vt:variant>
      <vt:variant>
        <vt:i4>5</vt:i4>
      </vt:variant>
      <vt:variant>
        <vt:lpwstr/>
      </vt:variant>
      <vt:variant>
        <vt:lpwstr>_Toc54787068</vt:lpwstr>
      </vt:variant>
      <vt:variant>
        <vt:i4>1835059</vt:i4>
      </vt:variant>
      <vt:variant>
        <vt:i4>188</vt:i4>
      </vt:variant>
      <vt:variant>
        <vt:i4>0</vt:i4>
      </vt:variant>
      <vt:variant>
        <vt:i4>5</vt:i4>
      </vt:variant>
      <vt:variant>
        <vt:lpwstr/>
      </vt:variant>
      <vt:variant>
        <vt:lpwstr>_Toc54787067</vt:lpwstr>
      </vt:variant>
      <vt:variant>
        <vt:i4>1900595</vt:i4>
      </vt:variant>
      <vt:variant>
        <vt:i4>182</vt:i4>
      </vt:variant>
      <vt:variant>
        <vt:i4>0</vt:i4>
      </vt:variant>
      <vt:variant>
        <vt:i4>5</vt:i4>
      </vt:variant>
      <vt:variant>
        <vt:lpwstr/>
      </vt:variant>
      <vt:variant>
        <vt:lpwstr>_Toc54787066</vt:lpwstr>
      </vt:variant>
      <vt:variant>
        <vt:i4>1966131</vt:i4>
      </vt:variant>
      <vt:variant>
        <vt:i4>176</vt:i4>
      </vt:variant>
      <vt:variant>
        <vt:i4>0</vt:i4>
      </vt:variant>
      <vt:variant>
        <vt:i4>5</vt:i4>
      </vt:variant>
      <vt:variant>
        <vt:lpwstr/>
      </vt:variant>
      <vt:variant>
        <vt:lpwstr>_Toc54787065</vt:lpwstr>
      </vt:variant>
      <vt:variant>
        <vt:i4>2031667</vt:i4>
      </vt:variant>
      <vt:variant>
        <vt:i4>170</vt:i4>
      </vt:variant>
      <vt:variant>
        <vt:i4>0</vt:i4>
      </vt:variant>
      <vt:variant>
        <vt:i4>5</vt:i4>
      </vt:variant>
      <vt:variant>
        <vt:lpwstr/>
      </vt:variant>
      <vt:variant>
        <vt:lpwstr>_Toc54787064</vt:lpwstr>
      </vt:variant>
      <vt:variant>
        <vt:i4>1572915</vt:i4>
      </vt:variant>
      <vt:variant>
        <vt:i4>164</vt:i4>
      </vt:variant>
      <vt:variant>
        <vt:i4>0</vt:i4>
      </vt:variant>
      <vt:variant>
        <vt:i4>5</vt:i4>
      </vt:variant>
      <vt:variant>
        <vt:lpwstr/>
      </vt:variant>
      <vt:variant>
        <vt:lpwstr>_Toc54787063</vt:lpwstr>
      </vt:variant>
      <vt:variant>
        <vt:i4>1638451</vt:i4>
      </vt:variant>
      <vt:variant>
        <vt:i4>158</vt:i4>
      </vt:variant>
      <vt:variant>
        <vt:i4>0</vt:i4>
      </vt:variant>
      <vt:variant>
        <vt:i4>5</vt:i4>
      </vt:variant>
      <vt:variant>
        <vt:lpwstr/>
      </vt:variant>
      <vt:variant>
        <vt:lpwstr>_Toc54787062</vt:lpwstr>
      </vt:variant>
      <vt:variant>
        <vt:i4>1703987</vt:i4>
      </vt:variant>
      <vt:variant>
        <vt:i4>152</vt:i4>
      </vt:variant>
      <vt:variant>
        <vt:i4>0</vt:i4>
      </vt:variant>
      <vt:variant>
        <vt:i4>5</vt:i4>
      </vt:variant>
      <vt:variant>
        <vt:lpwstr/>
      </vt:variant>
      <vt:variant>
        <vt:lpwstr>_Toc54787061</vt:lpwstr>
      </vt:variant>
      <vt:variant>
        <vt:i4>1769523</vt:i4>
      </vt:variant>
      <vt:variant>
        <vt:i4>146</vt:i4>
      </vt:variant>
      <vt:variant>
        <vt:i4>0</vt:i4>
      </vt:variant>
      <vt:variant>
        <vt:i4>5</vt:i4>
      </vt:variant>
      <vt:variant>
        <vt:lpwstr/>
      </vt:variant>
      <vt:variant>
        <vt:lpwstr>_Toc54787060</vt:lpwstr>
      </vt:variant>
      <vt:variant>
        <vt:i4>1179696</vt:i4>
      </vt:variant>
      <vt:variant>
        <vt:i4>140</vt:i4>
      </vt:variant>
      <vt:variant>
        <vt:i4>0</vt:i4>
      </vt:variant>
      <vt:variant>
        <vt:i4>5</vt:i4>
      </vt:variant>
      <vt:variant>
        <vt:lpwstr/>
      </vt:variant>
      <vt:variant>
        <vt:lpwstr>_Toc54787059</vt:lpwstr>
      </vt:variant>
      <vt:variant>
        <vt:i4>1245232</vt:i4>
      </vt:variant>
      <vt:variant>
        <vt:i4>134</vt:i4>
      </vt:variant>
      <vt:variant>
        <vt:i4>0</vt:i4>
      </vt:variant>
      <vt:variant>
        <vt:i4>5</vt:i4>
      </vt:variant>
      <vt:variant>
        <vt:lpwstr/>
      </vt:variant>
      <vt:variant>
        <vt:lpwstr>_Toc54787058</vt:lpwstr>
      </vt:variant>
      <vt:variant>
        <vt:i4>1835056</vt:i4>
      </vt:variant>
      <vt:variant>
        <vt:i4>128</vt:i4>
      </vt:variant>
      <vt:variant>
        <vt:i4>0</vt:i4>
      </vt:variant>
      <vt:variant>
        <vt:i4>5</vt:i4>
      </vt:variant>
      <vt:variant>
        <vt:lpwstr/>
      </vt:variant>
      <vt:variant>
        <vt:lpwstr>_Toc54787057</vt:lpwstr>
      </vt:variant>
      <vt:variant>
        <vt:i4>1900592</vt:i4>
      </vt:variant>
      <vt:variant>
        <vt:i4>122</vt:i4>
      </vt:variant>
      <vt:variant>
        <vt:i4>0</vt:i4>
      </vt:variant>
      <vt:variant>
        <vt:i4>5</vt:i4>
      </vt:variant>
      <vt:variant>
        <vt:lpwstr/>
      </vt:variant>
      <vt:variant>
        <vt:lpwstr>_Toc54787056</vt:lpwstr>
      </vt:variant>
      <vt:variant>
        <vt:i4>2031664</vt:i4>
      </vt:variant>
      <vt:variant>
        <vt:i4>116</vt:i4>
      </vt:variant>
      <vt:variant>
        <vt:i4>0</vt:i4>
      </vt:variant>
      <vt:variant>
        <vt:i4>5</vt:i4>
      </vt:variant>
      <vt:variant>
        <vt:lpwstr/>
      </vt:variant>
      <vt:variant>
        <vt:lpwstr>_Toc54787054</vt:lpwstr>
      </vt:variant>
      <vt:variant>
        <vt:i4>1572912</vt:i4>
      </vt:variant>
      <vt:variant>
        <vt:i4>110</vt:i4>
      </vt:variant>
      <vt:variant>
        <vt:i4>0</vt:i4>
      </vt:variant>
      <vt:variant>
        <vt:i4>5</vt:i4>
      </vt:variant>
      <vt:variant>
        <vt:lpwstr/>
      </vt:variant>
      <vt:variant>
        <vt:lpwstr>_Toc54787053</vt:lpwstr>
      </vt:variant>
      <vt:variant>
        <vt:i4>1638448</vt:i4>
      </vt:variant>
      <vt:variant>
        <vt:i4>104</vt:i4>
      </vt:variant>
      <vt:variant>
        <vt:i4>0</vt:i4>
      </vt:variant>
      <vt:variant>
        <vt:i4>5</vt:i4>
      </vt:variant>
      <vt:variant>
        <vt:lpwstr/>
      </vt:variant>
      <vt:variant>
        <vt:lpwstr>_Toc54787052</vt:lpwstr>
      </vt:variant>
      <vt:variant>
        <vt:i4>1703984</vt:i4>
      </vt:variant>
      <vt:variant>
        <vt:i4>98</vt:i4>
      </vt:variant>
      <vt:variant>
        <vt:i4>0</vt:i4>
      </vt:variant>
      <vt:variant>
        <vt:i4>5</vt:i4>
      </vt:variant>
      <vt:variant>
        <vt:lpwstr/>
      </vt:variant>
      <vt:variant>
        <vt:lpwstr>_Toc54787051</vt:lpwstr>
      </vt:variant>
      <vt:variant>
        <vt:i4>1769520</vt:i4>
      </vt:variant>
      <vt:variant>
        <vt:i4>92</vt:i4>
      </vt:variant>
      <vt:variant>
        <vt:i4>0</vt:i4>
      </vt:variant>
      <vt:variant>
        <vt:i4>5</vt:i4>
      </vt:variant>
      <vt:variant>
        <vt:lpwstr/>
      </vt:variant>
      <vt:variant>
        <vt:lpwstr>_Toc54787050</vt:lpwstr>
      </vt:variant>
      <vt:variant>
        <vt:i4>1179697</vt:i4>
      </vt:variant>
      <vt:variant>
        <vt:i4>86</vt:i4>
      </vt:variant>
      <vt:variant>
        <vt:i4>0</vt:i4>
      </vt:variant>
      <vt:variant>
        <vt:i4>5</vt:i4>
      </vt:variant>
      <vt:variant>
        <vt:lpwstr/>
      </vt:variant>
      <vt:variant>
        <vt:lpwstr>_Toc54787049</vt:lpwstr>
      </vt:variant>
      <vt:variant>
        <vt:i4>1245233</vt:i4>
      </vt:variant>
      <vt:variant>
        <vt:i4>80</vt:i4>
      </vt:variant>
      <vt:variant>
        <vt:i4>0</vt:i4>
      </vt:variant>
      <vt:variant>
        <vt:i4>5</vt:i4>
      </vt:variant>
      <vt:variant>
        <vt:lpwstr/>
      </vt:variant>
      <vt:variant>
        <vt:lpwstr>_Toc54787048</vt:lpwstr>
      </vt:variant>
      <vt:variant>
        <vt:i4>1835057</vt:i4>
      </vt:variant>
      <vt:variant>
        <vt:i4>74</vt:i4>
      </vt:variant>
      <vt:variant>
        <vt:i4>0</vt:i4>
      </vt:variant>
      <vt:variant>
        <vt:i4>5</vt:i4>
      </vt:variant>
      <vt:variant>
        <vt:lpwstr/>
      </vt:variant>
      <vt:variant>
        <vt:lpwstr>_Toc54787047</vt:lpwstr>
      </vt:variant>
      <vt:variant>
        <vt:i4>1900593</vt:i4>
      </vt:variant>
      <vt:variant>
        <vt:i4>68</vt:i4>
      </vt:variant>
      <vt:variant>
        <vt:i4>0</vt:i4>
      </vt:variant>
      <vt:variant>
        <vt:i4>5</vt:i4>
      </vt:variant>
      <vt:variant>
        <vt:lpwstr/>
      </vt:variant>
      <vt:variant>
        <vt:lpwstr>_Toc54787046</vt:lpwstr>
      </vt:variant>
      <vt:variant>
        <vt:i4>1966129</vt:i4>
      </vt:variant>
      <vt:variant>
        <vt:i4>62</vt:i4>
      </vt:variant>
      <vt:variant>
        <vt:i4>0</vt:i4>
      </vt:variant>
      <vt:variant>
        <vt:i4>5</vt:i4>
      </vt:variant>
      <vt:variant>
        <vt:lpwstr/>
      </vt:variant>
      <vt:variant>
        <vt:lpwstr>_Toc54787045</vt:lpwstr>
      </vt:variant>
      <vt:variant>
        <vt:i4>2031665</vt:i4>
      </vt:variant>
      <vt:variant>
        <vt:i4>56</vt:i4>
      </vt:variant>
      <vt:variant>
        <vt:i4>0</vt:i4>
      </vt:variant>
      <vt:variant>
        <vt:i4>5</vt:i4>
      </vt:variant>
      <vt:variant>
        <vt:lpwstr/>
      </vt:variant>
      <vt:variant>
        <vt:lpwstr>_Toc54787044</vt:lpwstr>
      </vt:variant>
      <vt:variant>
        <vt:i4>1572913</vt:i4>
      </vt:variant>
      <vt:variant>
        <vt:i4>50</vt:i4>
      </vt:variant>
      <vt:variant>
        <vt:i4>0</vt:i4>
      </vt:variant>
      <vt:variant>
        <vt:i4>5</vt:i4>
      </vt:variant>
      <vt:variant>
        <vt:lpwstr/>
      </vt:variant>
      <vt:variant>
        <vt:lpwstr>_Toc54787043</vt:lpwstr>
      </vt:variant>
      <vt:variant>
        <vt:i4>1638449</vt:i4>
      </vt:variant>
      <vt:variant>
        <vt:i4>44</vt:i4>
      </vt:variant>
      <vt:variant>
        <vt:i4>0</vt:i4>
      </vt:variant>
      <vt:variant>
        <vt:i4>5</vt:i4>
      </vt:variant>
      <vt:variant>
        <vt:lpwstr/>
      </vt:variant>
      <vt:variant>
        <vt:lpwstr>_Toc54787042</vt:lpwstr>
      </vt:variant>
      <vt:variant>
        <vt:i4>1703985</vt:i4>
      </vt:variant>
      <vt:variant>
        <vt:i4>38</vt:i4>
      </vt:variant>
      <vt:variant>
        <vt:i4>0</vt:i4>
      </vt:variant>
      <vt:variant>
        <vt:i4>5</vt:i4>
      </vt:variant>
      <vt:variant>
        <vt:lpwstr/>
      </vt:variant>
      <vt:variant>
        <vt:lpwstr>_Toc54787041</vt:lpwstr>
      </vt:variant>
      <vt:variant>
        <vt:i4>1769521</vt:i4>
      </vt:variant>
      <vt:variant>
        <vt:i4>32</vt:i4>
      </vt:variant>
      <vt:variant>
        <vt:i4>0</vt:i4>
      </vt:variant>
      <vt:variant>
        <vt:i4>5</vt:i4>
      </vt:variant>
      <vt:variant>
        <vt:lpwstr/>
      </vt:variant>
      <vt:variant>
        <vt:lpwstr>_Toc54787040</vt:lpwstr>
      </vt:variant>
      <vt:variant>
        <vt:i4>1179702</vt:i4>
      </vt:variant>
      <vt:variant>
        <vt:i4>26</vt:i4>
      </vt:variant>
      <vt:variant>
        <vt:i4>0</vt:i4>
      </vt:variant>
      <vt:variant>
        <vt:i4>5</vt:i4>
      </vt:variant>
      <vt:variant>
        <vt:lpwstr/>
      </vt:variant>
      <vt:variant>
        <vt:lpwstr>_Toc54787039</vt:lpwstr>
      </vt:variant>
      <vt:variant>
        <vt:i4>1245238</vt:i4>
      </vt:variant>
      <vt:variant>
        <vt:i4>20</vt:i4>
      </vt:variant>
      <vt:variant>
        <vt:i4>0</vt:i4>
      </vt:variant>
      <vt:variant>
        <vt:i4>5</vt:i4>
      </vt:variant>
      <vt:variant>
        <vt:lpwstr/>
      </vt:variant>
      <vt:variant>
        <vt:lpwstr>_Toc54787038</vt:lpwstr>
      </vt:variant>
      <vt:variant>
        <vt:i4>1835062</vt:i4>
      </vt:variant>
      <vt:variant>
        <vt:i4>14</vt:i4>
      </vt:variant>
      <vt:variant>
        <vt:i4>0</vt:i4>
      </vt:variant>
      <vt:variant>
        <vt:i4>5</vt:i4>
      </vt:variant>
      <vt:variant>
        <vt:lpwstr/>
      </vt:variant>
      <vt:variant>
        <vt:lpwstr>_Toc54787037</vt:lpwstr>
      </vt:variant>
      <vt:variant>
        <vt:i4>1900598</vt:i4>
      </vt:variant>
      <vt:variant>
        <vt:i4>8</vt:i4>
      </vt:variant>
      <vt:variant>
        <vt:i4>0</vt:i4>
      </vt:variant>
      <vt:variant>
        <vt:i4>5</vt:i4>
      </vt:variant>
      <vt:variant>
        <vt:lpwstr/>
      </vt:variant>
      <vt:variant>
        <vt:lpwstr>_Toc54787036</vt:lpwstr>
      </vt:variant>
      <vt:variant>
        <vt:i4>1966134</vt:i4>
      </vt:variant>
      <vt:variant>
        <vt:i4>2</vt:i4>
      </vt:variant>
      <vt:variant>
        <vt:i4>0</vt:i4>
      </vt:variant>
      <vt:variant>
        <vt:i4>5</vt:i4>
      </vt:variant>
      <vt:variant>
        <vt:lpwstr/>
      </vt:variant>
      <vt:variant>
        <vt:lpwstr>_Toc54787035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Philip</dc:creator>
  <cp:keywords/>
  <cp:lastModifiedBy>Edwards Clive (ST)</cp:lastModifiedBy>
  <cp:revision>7</cp:revision>
  <dcterms:created xsi:type="dcterms:W3CDTF">2021-05-05T12:46:00Z</dcterms:created>
  <dcterms:modified xsi:type="dcterms:W3CDTF">2021-05-27T16:14:00Z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Legal02#86201918v4[DZL]</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0x0101006CD03EF422EBFC44A327F0229270D4FB</vt:lpwstr>
  </property>
  <property fmtid="{D5CDD505-2E9C-101B-9397-08002B2CF9AE}" pid="23" name="MSIP_Label_62188a68-e76e-44b0-8a3b-50b63e0744df_Enabled">
    <vt:lpwstr>true</vt:lpwstr>
  </property>
  <property fmtid="{D5CDD505-2E9C-101B-9397-08002B2CF9AE}" pid="24" name="MSIP_Label_62188a68-e76e-44b0-8a3b-50b63e0744df_SetDate">
    <vt:lpwstr>2021-05-27T13:42:51Z</vt:lpwstr>
  </property>
  <property fmtid="{D5CDD505-2E9C-101B-9397-08002B2CF9AE}" pid="25" name="MSIP_Label_62188a68-e76e-44b0-8a3b-50b63e0744df_Method">
    <vt:lpwstr>Privileged</vt:lpwstr>
  </property>
  <property fmtid="{D5CDD505-2E9C-101B-9397-08002B2CF9AE}" pid="26" name="MSIP_Label_62188a68-e76e-44b0-8a3b-50b63e0744df_Name">
    <vt:lpwstr>TfL Confidential</vt:lpwstr>
  </property>
  <property fmtid="{D5CDD505-2E9C-101B-9397-08002B2CF9AE}" pid="27" name="MSIP_Label_62188a68-e76e-44b0-8a3b-50b63e0744df_SiteId">
    <vt:lpwstr>1fbd65bf-5def-4eea-a692-a089c255346b</vt:lpwstr>
  </property>
  <property fmtid="{D5CDD505-2E9C-101B-9397-08002B2CF9AE}" pid="28" name="MSIP_Label_62188a68-e76e-44b0-8a3b-50b63e0744df_ActionId">
    <vt:lpwstr>e58334ad-d604-4c98-b14c-a8ba17e624eb</vt:lpwstr>
  </property>
  <property fmtid="{D5CDD505-2E9C-101B-9397-08002B2CF9AE}" pid="29" name="MSIP_Label_62188a68-e76e-44b0-8a3b-50b63e0744df_ContentBits">
    <vt:lpwstr>2</vt:lpwstr>
  </property>
</Properties>
</file>