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3B7" w:rsidRPr="00B15EDA" w:rsidRDefault="000403B7" w:rsidP="00B212D7">
      <w:pPr>
        <w:jc w:val="center"/>
        <w:rPr>
          <w:rFonts w:ascii="Arial" w:hAnsi="Arial" w:cs="Arial"/>
          <w:b/>
          <w:sz w:val="28"/>
          <w:szCs w:val="24"/>
          <w:u w:val="single"/>
        </w:rPr>
      </w:pPr>
      <w:r w:rsidRPr="00B15EDA">
        <w:rPr>
          <w:rFonts w:ascii="Arial" w:hAnsi="Arial" w:cs="Arial"/>
          <w:b/>
          <w:sz w:val="28"/>
          <w:szCs w:val="24"/>
          <w:u w:val="single"/>
        </w:rPr>
        <w:t>Dynamic Purchasing System (DPS) for Estate Agency Services</w:t>
      </w:r>
    </w:p>
    <w:p w:rsidR="000403B7" w:rsidRPr="00B468B4" w:rsidRDefault="000403B7" w:rsidP="004B432C">
      <w:pPr>
        <w:rPr>
          <w:rFonts w:ascii="Arial" w:hAnsi="Arial" w:cs="Arial"/>
          <w:sz w:val="24"/>
          <w:szCs w:val="24"/>
        </w:rPr>
      </w:pPr>
    </w:p>
    <w:p w:rsidR="00A1520C" w:rsidRPr="00B468B4" w:rsidRDefault="00A1520C" w:rsidP="004B432C">
      <w:pPr>
        <w:rPr>
          <w:rFonts w:ascii="Arial" w:hAnsi="Arial" w:cs="Arial"/>
          <w:sz w:val="24"/>
          <w:szCs w:val="24"/>
        </w:rPr>
      </w:pPr>
    </w:p>
    <w:p w:rsidR="000403B7" w:rsidRPr="00B468B4" w:rsidRDefault="000403B7" w:rsidP="00A901C1">
      <w:pPr>
        <w:rPr>
          <w:rFonts w:ascii="Arial" w:hAnsi="Arial" w:cs="Arial"/>
          <w:b/>
          <w:sz w:val="24"/>
          <w:szCs w:val="24"/>
        </w:rPr>
      </w:pPr>
      <w:r w:rsidRPr="00B468B4">
        <w:rPr>
          <w:rFonts w:ascii="Arial" w:hAnsi="Arial" w:cs="Arial"/>
          <w:b/>
          <w:sz w:val="24"/>
          <w:szCs w:val="24"/>
        </w:rPr>
        <w:t>Overview of the DPS</w:t>
      </w:r>
    </w:p>
    <w:p w:rsidR="00A1520C" w:rsidRPr="00B468B4" w:rsidRDefault="00A1520C" w:rsidP="000403B7">
      <w:pPr>
        <w:autoSpaceDE w:val="0"/>
        <w:autoSpaceDN w:val="0"/>
        <w:adjustRightInd w:val="0"/>
        <w:rPr>
          <w:rFonts w:ascii="Arial" w:eastAsia="Calibri" w:hAnsi="Arial" w:cs="Arial"/>
          <w:sz w:val="24"/>
          <w:szCs w:val="24"/>
          <w:lang w:eastAsia="en-GB"/>
        </w:rPr>
      </w:pPr>
    </w:p>
    <w:p w:rsidR="000403B7" w:rsidRPr="00B468B4" w:rsidRDefault="000403B7" w:rsidP="000403B7">
      <w:pPr>
        <w:autoSpaceDE w:val="0"/>
        <w:autoSpaceDN w:val="0"/>
        <w:adjustRightInd w:val="0"/>
        <w:rPr>
          <w:rFonts w:ascii="Arial" w:eastAsia="Calibri" w:hAnsi="Arial" w:cs="Arial"/>
          <w:sz w:val="24"/>
          <w:szCs w:val="24"/>
          <w:lang w:eastAsia="en-GB"/>
        </w:rPr>
      </w:pPr>
      <w:r w:rsidRPr="00B468B4">
        <w:rPr>
          <w:rFonts w:ascii="Arial" w:eastAsia="Calibri" w:hAnsi="Arial" w:cs="Arial"/>
          <w:sz w:val="24"/>
          <w:szCs w:val="24"/>
          <w:lang w:eastAsia="en-GB"/>
        </w:rPr>
        <w:t xml:space="preserve">Sanctuary Homes is the development arm of Sanctuary Group, a not-for-profit company that provides housing and care services across </w:t>
      </w:r>
      <w:r w:rsidR="00856F07" w:rsidRPr="00B468B4">
        <w:rPr>
          <w:rFonts w:ascii="Arial" w:eastAsia="Calibri" w:hAnsi="Arial" w:cs="Arial"/>
          <w:sz w:val="24"/>
          <w:szCs w:val="24"/>
          <w:lang w:eastAsia="en-GB"/>
        </w:rPr>
        <w:t>the UK</w:t>
      </w:r>
      <w:r w:rsidRPr="00B468B4">
        <w:rPr>
          <w:rFonts w:ascii="Arial" w:eastAsia="Calibri" w:hAnsi="Arial" w:cs="Arial"/>
          <w:sz w:val="24"/>
          <w:szCs w:val="24"/>
          <w:lang w:eastAsia="en-GB"/>
        </w:rPr>
        <w:t>.</w:t>
      </w:r>
    </w:p>
    <w:p w:rsidR="000403B7" w:rsidRPr="00B468B4" w:rsidRDefault="000403B7" w:rsidP="000403B7">
      <w:pPr>
        <w:rPr>
          <w:rFonts w:ascii="Arial" w:eastAsia="Calibri" w:hAnsi="Arial" w:cs="Arial"/>
          <w:sz w:val="24"/>
          <w:szCs w:val="24"/>
          <w:lang w:eastAsia="en-GB"/>
        </w:rPr>
      </w:pPr>
    </w:p>
    <w:p w:rsidR="00F44D83" w:rsidRPr="00B468B4" w:rsidRDefault="000403B7" w:rsidP="000403B7">
      <w:pPr>
        <w:autoSpaceDE w:val="0"/>
        <w:autoSpaceDN w:val="0"/>
        <w:adjustRightInd w:val="0"/>
        <w:rPr>
          <w:rFonts w:ascii="Arial" w:eastAsia="Calibri" w:hAnsi="Arial" w:cs="Arial"/>
          <w:sz w:val="24"/>
          <w:szCs w:val="24"/>
          <w:lang w:eastAsia="en-GB"/>
        </w:rPr>
      </w:pPr>
      <w:r w:rsidRPr="00B468B4">
        <w:rPr>
          <w:rFonts w:ascii="Arial" w:eastAsia="Calibri" w:hAnsi="Arial" w:cs="Arial"/>
          <w:sz w:val="24"/>
          <w:szCs w:val="24"/>
          <w:lang w:eastAsia="en-GB"/>
        </w:rPr>
        <w:t xml:space="preserve">Over the next ten years </w:t>
      </w:r>
      <w:r w:rsidR="00714F57" w:rsidRPr="00B468B4">
        <w:rPr>
          <w:rFonts w:ascii="Arial" w:eastAsia="Calibri" w:hAnsi="Arial" w:cs="Arial"/>
          <w:sz w:val="24"/>
          <w:szCs w:val="24"/>
          <w:lang w:eastAsia="en-GB"/>
        </w:rPr>
        <w:t xml:space="preserve">we </w:t>
      </w:r>
      <w:r w:rsidRPr="00B468B4">
        <w:rPr>
          <w:rFonts w:ascii="Arial" w:eastAsia="Calibri" w:hAnsi="Arial" w:cs="Arial"/>
          <w:sz w:val="24"/>
          <w:szCs w:val="24"/>
          <w:lang w:eastAsia="en-GB"/>
        </w:rPr>
        <w:t xml:space="preserve">intend to </w:t>
      </w:r>
      <w:r w:rsidR="00A901C1" w:rsidRPr="00B468B4">
        <w:rPr>
          <w:rFonts w:ascii="Arial" w:eastAsia="Calibri" w:hAnsi="Arial" w:cs="Arial"/>
          <w:sz w:val="24"/>
          <w:szCs w:val="24"/>
          <w:lang w:eastAsia="en-GB"/>
        </w:rPr>
        <w:t xml:space="preserve">build </w:t>
      </w:r>
      <w:r w:rsidRPr="00B468B4">
        <w:rPr>
          <w:rFonts w:ascii="Arial" w:eastAsia="Calibri" w:hAnsi="Arial" w:cs="Arial"/>
          <w:sz w:val="24"/>
          <w:szCs w:val="24"/>
          <w:lang w:eastAsia="en-GB"/>
        </w:rPr>
        <w:t>30,000 new homes</w:t>
      </w:r>
      <w:r w:rsidR="00F44D83" w:rsidRPr="00B468B4">
        <w:rPr>
          <w:rFonts w:ascii="Arial" w:eastAsia="Calibri" w:hAnsi="Arial" w:cs="Arial"/>
          <w:sz w:val="24"/>
          <w:szCs w:val="24"/>
          <w:lang w:eastAsia="en-GB"/>
        </w:rPr>
        <w:t>, the majority of which will be for sale</w:t>
      </w:r>
      <w:r w:rsidR="00714F57" w:rsidRPr="00B468B4">
        <w:rPr>
          <w:rFonts w:ascii="Arial" w:eastAsia="Calibri" w:hAnsi="Arial" w:cs="Arial"/>
          <w:sz w:val="24"/>
          <w:szCs w:val="24"/>
          <w:lang w:eastAsia="en-GB"/>
        </w:rPr>
        <w:t xml:space="preserve">. This will include properties for </w:t>
      </w:r>
      <w:r w:rsidR="00F44D83" w:rsidRPr="00B468B4">
        <w:rPr>
          <w:rFonts w:ascii="Arial" w:eastAsia="Calibri" w:hAnsi="Arial" w:cs="Arial"/>
          <w:sz w:val="24"/>
          <w:szCs w:val="24"/>
          <w:lang w:eastAsia="en-GB"/>
        </w:rPr>
        <w:t xml:space="preserve">full </w:t>
      </w:r>
      <w:r w:rsidRPr="00B468B4">
        <w:rPr>
          <w:rFonts w:ascii="Arial" w:eastAsia="Calibri" w:hAnsi="Arial" w:cs="Arial"/>
          <w:sz w:val="24"/>
          <w:szCs w:val="24"/>
          <w:lang w:eastAsia="en-GB"/>
        </w:rPr>
        <w:t>open market sale</w:t>
      </w:r>
      <w:r w:rsidR="00F44D83" w:rsidRPr="00B468B4">
        <w:rPr>
          <w:rFonts w:ascii="Arial" w:eastAsia="Calibri" w:hAnsi="Arial" w:cs="Arial"/>
          <w:sz w:val="24"/>
          <w:szCs w:val="24"/>
          <w:lang w:eastAsia="en-GB"/>
        </w:rPr>
        <w:t xml:space="preserve"> </w:t>
      </w:r>
      <w:proofErr w:type="gramStart"/>
      <w:r w:rsidR="00714F57" w:rsidRPr="00B468B4">
        <w:rPr>
          <w:rFonts w:ascii="Arial" w:eastAsia="Calibri" w:hAnsi="Arial" w:cs="Arial"/>
          <w:sz w:val="24"/>
          <w:szCs w:val="24"/>
          <w:lang w:eastAsia="en-GB"/>
        </w:rPr>
        <w:t xml:space="preserve">and </w:t>
      </w:r>
      <w:r w:rsidR="00A901C1" w:rsidRPr="00B468B4">
        <w:rPr>
          <w:rFonts w:ascii="Arial" w:eastAsia="Calibri" w:hAnsi="Arial" w:cs="Arial"/>
          <w:sz w:val="24"/>
          <w:szCs w:val="24"/>
          <w:lang w:eastAsia="en-GB"/>
        </w:rPr>
        <w:t>also</w:t>
      </w:r>
      <w:proofErr w:type="gramEnd"/>
      <w:r w:rsidR="00A901C1" w:rsidRPr="00B468B4">
        <w:rPr>
          <w:rFonts w:ascii="Arial" w:eastAsia="Calibri" w:hAnsi="Arial" w:cs="Arial"/>
          <w:sz w:val="24"/>
          <w:szCs w:val="24"/>
          <w:lang w:eastAsia="en-GB"/>
        </w:rPr>
        <w:t xml:space="preserve"> </w:t>
      </w:r>
      <w:r w:rsidRPr="00B468B4">
        <w:rPr>
          <w:rFonts w:ascii="Arial" w:eastAsia="Calibri" w:hAnsi="Arial" w:cs="Arial"/>
          <w:sz w:val="24"/>
          <w:szCs w:val="24"/>
          <w:lang w:eastAsia="en-GB"/>
        </w:rPr>
        <w:t>affordable sale product</w:t>
      </w:r>
      <w:r w:rsidR="00714F57" w:rsidRPr="00B468B4">
        <w:rPr>
          <w:rFonts w:ascii="Arial" w:eastAsia="Calibri" w:hAnsi="Arial" w:cs="Arial"/>
          <w:sz w:val="24"/>
          <w:szCs w:val="24"/>
          <w:lang w:eastAsia="en-GB"/>
        </w:rPr>
        <w:t>s</w:t>
      </w:r>
      <w:r w:rsidRPr="00B468B4">
        <w:rPr>
          <w:rFonts w:ascii="Arial" w:eastAsia="Calibri" w:hAnsi="Arial" w:cs="Arial"/>
          <w:sz w:val="24"/>
          <w:szCs w:val="24"/>
          <w:lang w:eastAsia="en-GB"/>
        </w:rPr>
        <w:t xml:space="preserve"> such as shared ownership, new supply shared equity </w:t>
      </w:r>
      <w:r w:rsidR="00714F57" w:rsidRPr="00B468B4">
        <w:rPr>
          <w:rFonts w:ascii="Arial" w:eastAsia="Calibri" w:hAnsi="Arial" w:cs="Arial"/>
          <w:sz w:val="24"/>
          <w:szCs w:val="24"/>
          <w:lang w:eastAsia="en-GB"/>
        </w:rPr>
        <w:t xml:space="preserve">and </w:t>
      </w:r>
      <w:r w:rsidR="00F44D83" w:rsidRPr="00B468B4">
        <w:rPr>
          <w:rFonts w:ascii="Arial" w:eastAsia="Calibri" w:hAnsi="Arial" w:cs="Arial"/>
          <w:sz w:val="24"/>
          <w:szCs w:val="24"/>
          <w:lang w:eastAsia="en-GB"/>
        </w:rPr>
        <w:t>help to buy.</w:t>
      </w:r>
    </w:p>
    <w:p w:rsidR="000403B7" w:rsidRPr="00B468B4" w:rsidRDefault="00F44D83" w:rsidP="000403B7">
      <w:pPr>
        <w:autoSpaceDE w:val="0"/>
        <w:autoSpaceDN w:val="0"/>
        <w:adjustRightInd w:val="0"/>
        <w:rPr>
          <w:rFonts w:ascii="Arial" w:eastAsia="Calibri" w:hAnsi="Arial" w:cs="Arial"/>
          <w:sz w:val="24"/>
          <w:szCs w:val="24"/>
          <w:lang w:eastAsia="en-GB"/>
        </w:rPr>
      </w:pPr>
      <w:r w:rsidRPr="00B468B4">
        <w:rPr>
          <w:rFonts w:ascii="Arial" w:eastAsia="Calibri" w:hAnsi="Arial" w:cs="Arial"/>
          <w:sz w:val="24"/>
          <w:szCs w:val="24"/>
          <w:lang w:eastAsia="en-GB"/>
        </w:rPr>
        <w:t xml:space="preserve"> </w:t>
      </w:r>
    </w:p>
    <w:p w:rsidR="00A2200C" w:rsidRPr="00B468B4" w:rsidRDefault="000403B7">
      <w:pPr>
        <w:rPr>
          <w:rFonts w:ascii="Arial" w:hAnsi="Arial" w:cs="Arial"/>
          <w:sz w:val="24"/>
          <w:szCs w:val="24"/>
        </w:rPr>
      </w:pPr>
      <w:r w:rsidRPr="00B468B4">
        <w:rPr>
          <w:rFonts w:ascii="Arial" w:hAnsi="Arial" w:cs="Arial"/>
          <w:sz w:val="24"/>
          <w:szCs w:val="24"/>
        </w:rPr>
        <w:t>The purpose of th</w:t>
      </w:r>
      <w:r w:rsidR="00F44D83" w:rsidRPr="00B468B4">
        <w:rPr>
          <w:rFonts w:ascii="Arial" w:hAnsi="Arial" w:cs="Arial"/>
          <w:sz w:val="24"/>
          <w:szCs w:val="24"/>
        </w:rPr>
        <w:t>is</w:t>
      </w:r>
      <w:r w:rsidRPr="00B468B4">
        <w:rPr>
          <w:rFonts w:ascii="Arial" w:hAnsi="Arial" w:cs="Arial"/>
          <w:sz w:val="24"/>
          <w:szCs w:val="24"/>
        </w:rPr>
        <w:t xml:space="preserve"> DPS is </w:t>
      </w:r>
      <w:r w:rsidR="00F44D83" w:rsidRPr="00B468B4">
        <w:rPr>
          <w:rFonts w:ascii="Arial" w:hAnsi="Arial" w:cs="Arial"/>
          <w:sz w:val="24"/>
          <w:szCs w:val="24"/>
        </w:rPr>
        <w:t xml:space="preserve">for Sanctuary to select </w:t>
      </w:r>
      <w:r w:rsidR="009C12E4" w:rsidRPr="00B468B4">
        <w:rPr>
          <w:rFonts w:ascii="Arial" w:hAnsi="Arial" w:cs="Arial"/>
          <w:sz w:val="24"/>
          <w:szCs w:val="24"/>
        </w:rPr>
        <w:t xml:space="preserve">from </w:t>
      </w:r>
      <w:r w:rsidR="00F44D83" w:rsidRPr="00B468B4">
        <w:rPr>
          <w:rFonts w:ascii="Arial" w:hAnsi="Arial" w:cs="Arial"/>
          <w:sz w:val="24"/>
          <w:szCs w:val="24"/>
        </w:rPr>
        <w:t>a range of partner</w:t>
      </w:r>
      <w:r w:rsidR="00856F07" w:rsidRPr="00B468B4">
        <w:rPr>
          <w:rFonts w:ascii="Arial" w:hAnsi="Arial" w:cs="Arial"/>
          <w:sz w:val="24"/>
          <w:szCs w:val="24"/>
        </w:rPr>
        <w:t xml:space="preserve"> </w:t>
      </w:r>
      <w:r w:rsidR="00F44D83" w:rsidRPr="00B468B4">
        <w:rPr>
          <w:rFonts w:ascii="Arial" w:hAnsi="Arial" w:cs="Arial"/>
          <w:sz w:val="24"/>
          <w:szCs w:val="24"/>
        </w:rPr>
        <w:t>s</w:t>
      </w:r>
      <w:r w:rsidR="00856F07" w:rsidRPr="00B468B4">
        <w:rPr>
          <w:rFonts w:ascii="Arial" w:hAnsi="Arial" w:cs="Arial"/>
          <w:sz w:val="24"/>
          <w:szCs w:val="24"/>
        </w:rPr>
        <w:t>uppliers</w:t>
      </w:r>
      <w:r w:rsidR="00F44D83" w:rsidRPr="00B468B4">
        <w:rPr>
          <w:rFonts w:ascii="Arial" w:hAnsi="Arial" w:cs="Arial"/>
          <w:sz w:val="24"/>
          <w:szCs w:val="24"/>
        </w:rPr>
        <w:t xml:space="preserve"> who can </w:t>
      </w:r>
      <w:r w:rsidR="00856F07" w:rsidRPr="00B468B4">
        <w:rPr>
          <w:rFonts w:ascii="Arial" w:hAnsi="Arial" w:cs="Arial"/>
          <w:sz w:val="24"/>
          <w:szCs w:val="24"/>
        </w:rPr>
        <w:t>provide estate agency services</w:t>
      </w:r>
      <w:r w:rsidR="00A1520C" w:rsidRPr="00B468B4">
        <w:rPr>
          <w:rFonts w:ascii="Arial" w:hAnsi="Arial" w:cs="Arial"/>
          <w:sz w:val="24"/>
          <w:szCs w:val="24"/>
        </w:rPr>
        <w:t>,</w:t>
      </w:r>
      <w:r w:rsidR="00856F07" w:rsidRPr="00B468B4">
        <w:rPr>
          <w:rFonts w:ascii="Arial" w:hAnsi="Arial" w:cs="Arial"/>
          <w:sz w:val="24"/>
          <w:szCs w:val="24"/>
        </w:rPr>
        <w:t xml:space="preserve"> </w:t>
      </w:r>
      <w:r w:rsidR="00E3006B" w:rsidRPr="00B468B4">
        <w:rPr>
          <w:rFonts w:ascii="Arial" w:hAnsi="Arial" w:cs="Arial"/>
          <w:sz w:val="24"/>
          <w:szCs w:val="24"/>
        </w:rPr>
        <w:t>on a site by site basis</w:t>
      </w:r>
      <w:r w:rsidR="00A1520C" w:rsidRPr="00B468B4">
        <w:rPr>
          <w:rFonts w:ascii="Arial" w:hAnsi="Arial" w:cs="Arial"/>
          <w:sz w:val="24"/>
          <w:szCs w:val="24"/>
        </w:rPr>
        <w:t>,</w:t>
      </w:r>
      <w:r w:rsidR="00E3006B" w:rsidRPr="00B468B4">
        <w:rPr>
          <w:rFonts w:ascii="Arial" w:hAnsi="Arial" w:cs="Arial"/>
          <w:sz w:val="24"/>
          <w:szCs w:val="24"/>
        </w:rPr>
        <w:t xml:space="preserve"> </w:t>
      </w:r>
      <w:r w:rsidR="00A1520C" w:rsidRPr="00B468B4">
        <w:rPr>
          <w:rFonts w:ascii="Arial" w:hAnsi="Arial" w:cs="Arial"/>
          <w:sz w:val="24"/>
          <w:szCs w:val="24"/>
        </w:rPr>
        <w:t>to</w:t>
      </w:r>
      <w:r w:rsidR="00856F07" w:rsidRPr="00B468B4">
        <w:rPr>
          <w:rFonts w:ascii="Arial" w:hAnsi="Arial" w:cs="Arial"/>
          <w:sz w:val="24"/>
          <w:szCs w:val="24"/>
        </w:rPr>
        <w:t xml:space="preserve"> </w:t>
      </w:r>
      <w:r w:rsidR="00EC34BD" w:rsidRPr="00B468B4">
        <w:rPr>
          <w:rFonts w:ascii="Arial" w:hAnsi="Arial" w:cs="Arial"/>
          <w:sz w:val="24"/>
          <w:szCs w:val="24"/>
        </w:rPr>
        <w:t xml:space="preserve">our </w:t>
      </w:r>
      <w:r w:rsidR="00856F07" w:rsidRPr="00B468B4">
        <w:rPr>
          <w:rFonts w:ascii="Arial" w:hAnsi="Arial" w:cs="Arial"/>
          <w:sz w:val="24"/>
          <w:szCs w:val="24"/>
        </w:rPr>
        <w:t xml:space="preserve">development sites across England and Scotland. </w:t>
      </w:r>
    </w:p>
    <w:p w:rsidR="00E3006B" w:rsidRPr="00B468B4" w:rsidRDefault="00E3006B">
      <w:pPr>
        <w:rPr>
          <w:rFonts w:ascii="Arial" w:hAnsi="Arial" w:cs="Arial"/>
          <w:sz w:val="24"/>
          <w:szCs w:val="24"/>
        </w:rPr>
      </w:pPr>
    </w:p>
    <w:p w:rsidR="003111D1" w:rsidRPr="00B468B4" w:rsidRDefault="003111D1">
      <w:pPr>
        <w:rPr>
          <w:rFonts w:ascii="Arial" w:hAnsi="Arial" w:cs="Arial"/>
          <w:b/>
          <w:sz w:val="24"/>
          <w:szCs w:val="24"/>
        </w:rPr>
      </w:pPr>
      <w:r w:rsidRPr="00B468B4">
        <w:rPr>
          <w:rFonts w:ascii="Arial" w:hAnsi="Arial" w:cs="Arial"/>
          <w:b/>
          <w:sz w:val="24"/>
          <w:szCs w:val="24"/>
        </w:rPr>
        <w:t>What is a DPS?</w:t>
      </w:r>
    </w:p>
    <w:p w:rsidR="00A1520C" w:rsidRPr="00B468B4" w:rsidRDefault="00A1520C" w:rsidP="003111D1">
      <w:pPr>
        <w:pStyle w:val="Default"/>
      </w:pPr>
    </w:p>
    <w:p w:rsidR="003111D1" w:rsidRPr="00B468B4" w:rsidRDefault="003111D1" w:rsidP="003111D1">
      <w:pPr>
        <w:pStyle w:val="Default"/>
      </w:pPr>
      <w:r w:rsidRPr="00B468B4">
        <w:t xml:space="preserve">As an organisation, Sanctuary </w:t>
      </w:r>
      <w:proofErr w:type="gramStart"/>
      <w:r w:rsidRPr="00B468B4">
        <w:t>has to</w:t>
      </w:r>
      <w:proofErr w:type="gramEnd"/>
      <w:r w:rsidRPr="00B468B4">
        <w:t xml:space="preserve"> comply with the Public </w:t>
      </w:r>
      <w:r w:rsidR="00A1520C" w:rsidRPr="00B468B4">
        <w:t>Contract</w:t>
      </w:r>
      <w:r w:rsidRPr="00B468B4">
        <w:t xml:space="preserve"> Regulations. This is a set of legal requirements which governs how we can buy </w:t>
      </w:r>
      <w:r w:rsidR="00A1520C" w:rsidRPr="00B468B4">
        <w:t xml:space="preserve">goods and </w:t>
      </w:r>
      <w:r w:rsidRPr="00B468B4">
        <w:t xml:space="preserve">services from suppliers to ensure fairness and value for money.  </w:t>
      </w:r>
    </w:p>
    <w:p w:rsidR="003111D1" w:rsidRPr="00B468B4" w:rsidRDefault="003111D1" w:rsidP="003111D1">
      <w:pPr>
        <w:pStyle w:val="Default"/>
      </w:pPr>
    </w:p>
    <w:p w:rsidR="003111D1" w:rsidRPr="00B468B4" w:rsidRDefault="003111D1" w:rsidP="003111D1">
      <w:pPr>
        <w:pStyle w:val="Default"/>
      </w:pPr>
      <w:r w:rsidRPr="00B468B4">
        <w:t xml:space="preserve">A </w:t>
      </w:r>
      <w:r w:rsidR="00A1520C" w:rsidRPr="00B468B4">
        <w:t>DPS</w:t>
      </w:r>
      <w:r w:rsidRPr="00B468B4">
        <w:t xml:space="preserve"> is a flexible way for </w:t>
      </w:r>
      <w:r w:rsidR="00A1520C" w:rsidRPr="00B468B4">
        <w:t>organisations</w:t>
      </w:r>
      <w:r w:rsidRPr="00B468B4">
        <w:t xml:space="preserve"> </w:t>
      </w:r>
      <w:r w:rsidR="00A1520C" w:rsidRPr="00B468B4">
        <w:t>who</w:t>
      </w:r>
      <w:r w:rsidRPr="00B468B4">
        <w:t xml:space="preserve"> are covered by the </w:t>
      </w:r>
      <w:r w:rsidR="00A1520C" w:rsidRPr="00B468B4">
        <w:t>R</w:t>
      </w:r>
      <w:r w:rsidRPr="00B468B4">
        <w:t xml:space="preserve">egulations to select </w:t>
      </w:r>
      <w:r w:rsidR="00A1520C" w:rsidRPr="00B468B4">
        <w:t xml:space="preserve">from </w:t>
      </w:r>
      <w:r w:rsidRPr="00B468B4">
        <w:t>a list of approved suppliers</w:t>
      </w:r>
      <w:r w:rsidR="00DF327C">
        <w:t xml:space="preserve"> for </w:t>
      </w:r>
      <w:r w:rsidR="00A1520C" w:rsidRPr="00B468B4">
        <w:t>specific</w:t>
      </w:r>
      <w:r w:rsidRPr="00B468B4">
        <w:t xml:space="preserve"> services that </w:t>
      </w:r>
      <w:r w:rsidR="00A1520C" w:rsidRPr="00B468B4">
        <w:t>they</w:t>
      </w:r>
      <w:r w:rsidRPr="00B468B4">
        <w:t xml:space="preserve"> buy regularly. </w:t>
      </w:r>
    </w:p>
    <w:p w:rsidR="003111D1" w:rsidRPr="00B468B4" w:rsidRDefault="003111D1" w:rsidP="003111D1">
      <w:pPr>
        <w:pStyle w:val="Default"/>
      </w:pPr>
    </w:p>
    <w:p w:rsidR="003111D1" w:rsidRPr="00B468B4" w:rsidRDefault="003111D1" w:rsidP="003111D1">
      <w:pPr>
        <w:pStyle w:val="Default"/>
      </w:pPr>
      <w:r w:rsidRPr="00B468B4">
        <w:t xml:space="preserve">By having a DPS </w:t>
      </w:r>
      <w:r w:rsidR="00A1520C" w:rsidRPr="00B468B4">
        <w:t>Sanctuary</w:t>
      </w:r>
      <w:r w:rsidRPr="00B468B4">
        <w:t xml:space="preserve"> can streamline the</w:t>
      </w:r>
      <w:r w:rsidR="00A1520C" w:rsidRPr="00B468B4">
        <w:t xml:space="preserve"> procurement</w:t>
      </w:r>
      <w:r w:rsidRPr="00B468B4">
        <w:t xml:space="preserve"> processes so that, once suppliers are on the DPS, they don’t have to demonstrate their suitability and capability every time they wish to compete for a contract. This makes the award of individual contracts quicker than it would</w:t>
      </w:r>
      <w:r w:rsidR="00A1520C" w:rsidRPr="00B468B4">
        <w:t xml:space="preserve"> otherwise</w:t>
      </w:r>
      <w:r w:rsidRPr="00B468B4">
        <w:t xml:space="preserve"> be without the DPS.</w:t>
      </w:r>
    </w:p>
    <w:p w:rsidR="003111D1" w:rsidRPr="00B468B4" w:rsidRDefault="003111D1" w:rsidP="003111D1">
      <w:pPr>
        <w:pStyle w:val="Default"/>
      </w:pPr>
    </w:p>
    <w:p w:rsidR="00856F07" w:rsidRPr="00B468B4" w:rsidRDefault="00856F07">
      <w:pPr>
        <w:rPr>
          <w:rFonts w:ascii="Arial" w:hAnsi="Arial" w:cs="Arial"/>
          <w:b/>
          <w:sz w:val="24"/>
          <w:szCs w:val="24"/>
        </w:rPr>
      </w:pPr>
      <w:r w:rsidRPr="00B468B4">
        <w:rPr>
          <w:rFonts w:ascii="Arial" w:hAnsi="Arial" w:cs="Arial"/>
          <w:b/>
          <w:sz w:val="24"/>
          <w:szCs w:val="24"/>
        </w:rPr>
        <w:t xml:space="preserve">What </w:t>
      </w:r>
      <w:r w:rsidR="00E102C2" w:rsidRPr="00B468B4">
        <w:rPr>
          <w:rFonts w:ascii="Arial" w:hAnsi="Arial" w:cs="Arial"/>
          <w:b/>
          <w:sz w:val="24"/>
          <w:szCs w:val="24"/>
        </w:rPr>
        <w:t>s</w:t>
      </w:r>
      <w:r w:rsidRPr="00B468B4">
        <w:rPr>
          <w:rFonts w:ascii="Arial" w:hAnsi="Arial" w:cs="Arial"/>
          <w:b/>
          <w:sz w:val="24"/>
          <w:szCs w:val="24"/>
        </w:rPr>
        <w:t xml:space="preserve">ervices </w:t>
      </w:r>
      <w:r w:rsidR="00A1520C" w:rsidRPr="00B468B4">
        <w:rPr>
          <w:rFonts w:ascii="Arial" w:hAnsi="Arial" w:cs="Arial"/>
          <w:b/>
          <w:sz w:val="24"/>
          <w:szCs w:val="24"/>
        </w:rPr>
        <w:t>will be</w:t>
      </w:r>
      <w:r w:rsidRPr="00B468B4">
        <w:rPr>
          <w:rFonts w:ascii="Arial" w:hAnsi="Arial" w:cs="Arial"/>
          <w:b/>
          <w:sz w:val="24"/>
          <w:szCs w:val="24"/>
        </w:rPr>
        <w:t xml:space="preserve"> </w:t>
      </w:r>
      <w:r w:rsidR="00E102C2" w:rsidRPr="00B468B4">
        <w:rPr>
          <w:rFonts w:ascii="Arial" w:hAnsi="Arial" w:cs="Arial"/>
          <w:b/>
          <w:sz w:val="24"/>
          <w:szCs w:val="24"/>
        </w:rPr>
        <w:t>r</w:t>
      </w:r>
      <w:r w:rsidRPr="00B468B4">
        <w:rPr>
          <w:rFonts w:ascii="Arial" w:hAnsi="Arial" w:cs="Arial"/>
          <w:b/>
          <w:sz w:val="24"/>
          <w:szCs w:val="24"/>
        </w:rPr>
        <w:t>equired</w:t>
      </w:r>
      <w:r w:rsidR="00DD230B" w:rsidRPr="00B468B4">
        <w:rPr>
          <w:rFonts w:ascii="Arial" w:hAnsi="Arial" w:cs="Arial"/>
          <w:b/>
          <w:sz w:val="24"/>
          <w:szCs w:val="24"/>
        </w:rPr>
        <w:t xml:space="preserve"> </w:t>
      </w:r>
      <w:r w:rsidR="00A901C1" w:rsidRPr="00B468B4">
        <w:rPr>
          <w:rFonts w:ascii="Arial" w:hAnsi="Arial" w:cs="Arial"/>
          <w:b/>
          <w:sz w:val="24"/>
          <w:szCs w:val="24"/>
        </w:rPr>
        <w:t>under</w:t>
      </w:r>
      <w:r w:rsidR="00DD230B" w:rsidRPr="00B468B4">
        <w:rPr>
          <w:rFonts w:ascii="Arial" w:hAnsi="Arial" w:cs="Arial"/>
          <w:b/>
          <w:sz w:val="24"/>
          <w:szCs w:val="24"/>
        </w:rPr>
        <w:t xml:space="preserve"> the DPS?</w:t>
      </w:r>
      <w:r w:rsidRPr="00B468B4">
        <w:rPr>
          <w:rFonts w:ascii="Arial" w:hAnsi="Arial" w:cs="Arial"/>
          <w:b/>
          <w:sz w:val="24"/>
          <w:szCs w:val="24"/>
        </w:rPr>
        <w:t xml:space="preserve"> </w:t>
      </w:r>
    </w:p>
    <w:p w:rsidR="00A1520C" w:rsidRPr="00B468B4" w:rsidRDefault="00A1520C" w:rsidP="00E102C2">
      <w:pPr>
        <w:rPr>
          <w:rFonts w:ascii="Arial" w:hAnsi="Arial" w:cs="Arial"/>
          <w:sz w:val="24"/>
          <w:szCs w:val="24"/>
        </w:rPr>
      </w:pPr>
    </w:p>
    <w:p w:rsidR="00A1520C" w:rsidRPr="00B468B4" w:rsidRDefault="00CA755B" w:rsidP="00E102C2">
      <w:pPr>
        <w:rPr>
          <w:rFonts w:ascii="Arial" w:hAnsi="Arial" w:cs="Arial"/>
          <w:sz w:val="24"/>
          <w:szCs w:val="24"/>
        </w:rPr>
      </w:pPr>
      <w:r w:rsidRPr="00B468B4">
        <w:rPr>
          <w:rFonts w:ascii="Arial" w:hAnsi="Arial" w:cs="Arial"/>
          <w:sz w:val="24"/>
          <w:szCs w:val="24"/>
        </w:rPr>
        <w:t xml:space="preserve">In </w:t>
      </w:r>
      <w:proofErr w:type="gramStart"/>
      <w:r w:rsidRPr="00B468B4">
        <w:rPr>
          <w:rFonts w:ascii="Arial" w:hAnsi="Arial" w:cs="Arial"/>
          <w:sz w:val="24"/>
          <w:szCs w:val="24"/>
        </w:rPr>
        <w:t>the majority of</w:t>
      </w:r>
      <w:proofErr w:type="gramEnd"/>
      <w:r w:rsidRPr="00B468B4">
        <w:rPr>
          <w:rFonts w:ascii="Arial" w:hAnsi="Arial" w:cs="Arial"/>
          <w:sz w:val="24"/>
          <w:szCs w:val="24"/>
        </w:rPr>
        <w:t xml:space="preserve"> cases where we use the DPS we will select a single </w:t>
      </w:r>
      <w:r w:rsidR="00E102C2" w:rsidRPr="00B468B4">
        <w:rPr>
          <w:rFonts w:ascii="Arial" w:hAnsi="Arial" w:cs="Arial"/>
          <w:sz w:val="24"/>
          <w:szCs w:val="24"/>
        </w:rPr>
        <w:t>s</w:t>
      </w:r>
      <w:r w:rsidRPr="00B468B4">
        <w:rPr>
          <w:rFonts w:ascii="Arial" w:hAnsi="Arial" w:cs="Arial"/>
          <w:sz w:val="24"/>
          <w:szCs w:val="24"/>
        </w:rPr>
        <w:t xml:space="preserve">upplier to </w:t>
      </w:r>
      <w:r w:rsidR="00DD230B" w:rsidRPr="00B468B4">
        <w:rPr>
          <w:rFonts w:ascii="Arial" w:hAnsi="Arial" w:cs="Arial"/>
          <w:sz w:val="24"/>
          <w:szCs w:val="24"/>
        </w:rPr>
        <w:t xml:space="preserve">provide an exclusive </w:t>
      </w:r>
      <w:r w:rsidR="00A901C1" w:rsidRPr="00B468B4">
        <w:rPr>
          <w:rFonts w:ascii="Arial" w:hAnsi="Arial" w:cs="Arial"/>
          <w:sz w:val="24"/>
          <w:szCs w:val="24"/>
        </w:rPr>
        <w:t xml:space="preserve">full sales </w:t>
      </w:r>
      <w:r w:rsidR="00304269">
        <w:rPr>
          <w:rFonts w:ascii="Arial" w:hAnsi="Arial" w:cs="Arial"/>
          <w:sz w:val="24"/>
          <w:szCs w:val="24"/>
        </w:rPr>
        <w:t xml:space="preserve">and marketing </w:t>
      </w:r>
      <w:r w:rsidR="00DD230B" w:rsidRPr="00B468B4">
        <w:rPr>
          <w:rFonts w:ascii="Arial" w:hAnsi="Arial" w:cs="Arial"/>
          <w:sz w:val="24"/>
          <w:szCs w:val="24"/>
        </w:rPr>
        <w:t>service</w:t>
      </w:r>
      <w:r w:rsidR="00E102C2" w:rsidRPr="00B468B4">
        <w:rPr>
          <w:rFonts w:ascii="Arial" w:hAnsi="Arial" w:cs="Arial"/>
          <w:sz w:val="24"/>
          <w:szCs w:val="24"/>
        </w:rPr>
        <w:t>.</w:t>
      </w:r>
    </w:p>
    <w:p w:rsidR="00A1520C" w:rsidRPr="00B468B4" w:rsidRDefault="00A1520C" w:rsidP="00E102C2">
      <w:pPr>
        <w:rPr>
          <w:rFonts w:ascii="Arial" w:hAnsi="Arial" w:cs="Arial"/>
          <w:sz w:val="24"/>
          <w:szCs w:val="24"/>
        </w:rPr>
      </w:pPr>
    </w:p>
    <w:p w:rsidR="00DD230B" w:rsidRPr="00B468B4" w:rsidRDefault="00E102C2" w:rsidP="00E102C2">
      <w:pPr>
        <w:rPr>
          <w:rFonts w:ascii="Arial" w:hAnsi="Arial" w:cs="Arial"/>
          <w:sz w:val="24"/>
          <w:szCs w:val="24"/>
        </w:rPr>
      </w:pPr>
      <w:r w:rsidRPr="00B468B4">
        <w:rPr>
          <w:rFonts w:ascii="Arial" w:hAnsi="Arial" w:cs="Arial"/>
          <w:sz w:val="24"/>
          <w:szCs w:val="24"/>
        </w:rPr>
        <w:t xml:space="preserve">However, on certain occasions, Sanctuary will be the main selling agent and we may wish to select a supplier or suppliers to </w:t>
      </w:r>
      <w:r w:rsidR="00DD230B" w:rsidRPr="00B468B4">
        <w:rPr>
          <w:rFonts w:ascii="Arial" w:hAnsi="Arial" w:cs="Arial"/>
          <w:sz w:val="24"/>
          <w:szCs w:val="24"/>
        </w:rPr>
        <w:t>provide a non-exclusive service</w:t>
      </w:r>
      <w:r w:rsidR="00A901C1" w:rsidRPr="00B468B4">
        <w:rPr>
          <w:rFonts w:ascii="Arial" w:hAnsi="Arial" w:cs="Arial"/>
          <w:sz w:val="24"/>
          <w:szCs w:val="24"/>
        </w:rPr>
        <w:t xml:space="preserve"> of introductions and referrals</w:t>
      </w:r>
      <w:r w:rsidR="00DD230B" w:rsidRPr="00B468B4">
        <w:rPr>
          <w:rFonts w:ascii="Arial" w:hAnsi="Arial" w:cs="Arial"/>
          <w:sz w:val="24"/>
          <w:szCs w:val="24"/>
        </w:rPr>
        <w:t xml:space="preserve">. </w:t>
      </w:r>
    </w:p>
    <w:p w:rsidR="00DD230B" w:rsidRPr="00B468B4" w:rsidRDefault="00DD230B" w:rsidP="00856F07">
      <w:pPr>
        <w:pStyle w:val="Default"/>
      </w:pPr>
    </w:p>
    <w:p w:rsidR="00DD230B" w:rsidRPr="00B468B4" w:rsidRDefault="00DD230B" w:rsidP="00DD230B">
      <w:pPr>
        <w:pStyle w:val="Default"/>
      </w:pPr>
      <w:r w:rsidRPr="00B468B4">
        <w:t xml:space="preserve">A </w:t>
      </w:r>
      <w:r w:rsidR="00304269" w:rsidRPr="00B468B4">
        <w:t>full-Service</w:t>
      </w:r>
      <w:r w:rsidR="00856F07" w:rsidRPr="00B468B4">
        <w:t xml:space="preserve"> Specification </w:t>
      </w:r>
      <w:r w:rsidRPr="00B468B4">
        <w:t xml:space="preserve">describing the requirement for both </w:t>
      </w:r>
      <w:r w:rsidR="00E102C2" w:rsidRPr="00B468B4">
        <w:t xml:space="preserve">levels of service </w:t>
      </w:r>
      <w:r w:rsidR="00856F07" w:rsidRPr="00B468B4">
        <w:t xml:space="preserve">is </w:t>
      </w:r>
      <w:r w:rsidR="00934DE6" w:rsidRPr="00B468B4">
        <w:t xml:space="preserve">set out in Document </w:t>
      </w:r>
      <w:r w:rsidR="00334757" w:rsidRPr="00B468B4">
        <w:t xml:space="preserve">6 – </w:t>
      </w:r>
      <w:r w:rsidR="00B468B4">
        <w:t>T</w:t>
      </w:r>
      <w:r w:rsidR="00334757" w:rsidRPr="00B468B4">
        <w:t>he Service Specification</w:t>
      </w:r>
      <w:r w:rsidRPr="00B468B4">
        <w:t xml:space="preserve">. </w:t>
      </w:r>
    </w:p>
    <w:p w:rsidR="005B693F" w:rsidRPr="00B468B4" w:rsidRDefault="005B693F" w:rsidP="00DD230B">
      <w:pPr>
        <w:pStyle w:val="Default"/>
        <w:rPr>
          <w:i/>
        </w:rPr>
      </w:pPr>
    </w:p>
    <w:p w:rsidR="00856F07" w:rsidRPr="00B468B4" w:rsidRDefault="00856F07">
      <w:pPr>
        <w:rPr>
          <w:rFonts w:ascii="Arial" w:hAnsi="Arial" w:cs="Arial"/>
          <w:b/>
          <w:sz w:val="24"/>
          <w:szCs w:val="24"/>
        </w:rPr>
      </w:pPr>
      <w:r w:rsidRPr="00B468B4">
        <w:rPr>
          <w:rFonts w:ascii="Arial" w:hAnsi="Arial" w:cs="Arial"/>
          <w:b/>
          <w:sz w:val="24"/>
          <w:szCs w:val="24"/>
        </w:rPr>
        <w:t xml:space="preserve">Who </w:t>
      </w:r>
      <w:r w:rsidR="00E102C2" w:rsidRPr="00B468B4">
        <w:rPr>
          <w:rFonts w:ascii="Arial" w:hAnsi="Arial" w:cs="Arial"/>
          <w:b/>
          <w:sz w:val="24"/>
          <w:szCs w:val="24"/>
        </w:rPr>
        <w:t>s</w:t>
      </w:r>
      <w:r w:rsidRPr="00B468B4">
        <w:rPr>
          <w:rFonts w:ascii="Arial" w:hAnsi="Arial" w:cs="Arial"/>
          <w:b/>
          <w:sz w:val="24"/>
          <w:szCs w:val="24"/>
        </w:rPr>
        <w:t xml:space="preserve">hould </w:t>
      </w:r>
      <w:r w:rsidR="00E102C2" w:rsidRPr="00B468B4">
        <w:rPr>
          <w:rFonts w:ascii="Arial" w:hAnsi="Arial" w:cs="Arial"/>
          <w:b/>
          <w:sz w:val="24"/>
          <w:szCs w:val="24"/>
        </w:rPr>
        <w:t>a</w:t>
      </w:r>
      <w:r w:rsidRPr="00B468B4">
        <w:rPr>
          <w:rFonts w:ascii="Arial" w:hAnsi="Arial" w:cs="Arial"/>
          <w:b/>
          <w:sz w:val="24"/>
          <w:szCs w:val="24"/>
        </w:rPr>
        <w:t>pply for the DPS</w:t>
      </w:r>
      <w:r w:rsidR="00DD230B" w:rsidRPr="00B468B4">
        <w:rPr>
          <w:rFonts w:ascii="Arial" w:hAnsi="Arial" w:cs="Arial"/>
          <w:b/>
          <w:sz w:val="24"/>
          <w:szCs w:val="24"/>
        </w:rPr>
        <w:t>?</w:t>
      </w:r>
    </w:p>
    <w:p w:rsidR="00B468B4" w:rsidRPr="00B468B4" w:rsidRDefault="00B468B4">
      <w:pPr>
        <w:rPr>
          <w:rFonts w:ascii="Arial" w:hAnsi="Arial" w:cs="Arial"/>
          <w:sz w:val="24"/>
          <w:szCs w:val="24"/>
        </w:rPr>
      </w:pPr>
    </w:p>
    <w:p w:rsidR="00DD230B" w:rsidRPr="00B468B4" w:rsidRDefault="00856F07">
      <w:pPr>
        <w:rPr>
          <w:rFonts w:ascii="Arial" w:hAnsi="Arial" w:cs="Arial"/>
          <w:sz w:val="24"/>
          <w:szCs w:val="24"/>
        </w:rPr>
      </w:pPr>
      <w:r w:rsidRPr="00B468B4">
        <w:rPr>
          <w:rFonts w:ascii="Arial" w:hAnsi="Arial" w:cs="Arial"/>
          <w:sz w:val="24"/>
          <w:szCs w:val="24"/>
        </w:rPr>
        <w:t>The size and location of our development sites will vary greatly from small sites to large sites, from rural to city centre. The service we requi</w:t>
      </w:r>
      <w:r w:rsidR="00DD230B" w:rsidRPr="00B468B4">
        <w:rPr>
          <w:rFonts w:ascii="Arial" w:hAnsi="Arial" w:cs="Arial"/>
          <w:sz w:val="24"/>
          <w:szCs w:val="24"/>
        </w:rPr>
        <w:t xml:space="preserve">re at each site </w:t>
      </w:r>
      <w:r w:rsidR="009B27D5">
        <w:rPr>
          <w:rFonts w:ascii="Arial" w:hAnsi="Arial" w:cs="Arial"/>
          <w:sz w:val="24"/>
          <w:szCs w:val="24"/>
        </w:rPr>
        <w:t xml:space="preserve">may </w:t>
      </w:r>
      <w:r w:rsidR="00DD230B" w:rsidRPr="00B468B4">
        <w:rPr>
          <w:rFonts w:ascii="Arial" w:hAnsi="Arial" w:cs="Arial"/>
          <w:sz w:val="24"/>
          <w:szCs w:val="24"/>
        </w:rPr>
        <w:t xml:space="preserve">also vary as described </w:t>
      </w:r>
      <w:r w:rsidR="00E102C2" w:rsidRPr="00B468B4">
        <w:rPr>
          <w:rFonts w:ascii="Arial" w:hAnsi="Arial" w:cs="Arial"/>
          <w:sz w:val="24"/>
          <w:szCs w:val="24"/>
        </w:rPr>
        <w:t xml:space="preserve">above and </w:t>
      </w:r>
      <w:r w:rsidR="00DD230B" w:rsidRPr="00B468B4">
        <w:rPr>
          <w:rFonts w:ascii="Arial" w:hAnsi="Arial" w:cs="Arial"/>
          <w:sz w:val="24"/>
          <w:szCs w:val="24"/>
        </w:rPr>
        <w:t xml:space="preserve">in the Service Specification. </w:t>
      </w:r>
    </w:p>
    <w:p w:rsidR="00DD230B" w:rsidRPr="00B468B4" w:rsidRDefault="00DD230B">
      <w:pPr>
        <w:rPr>
          <w:rFonts w:ascii="Arial" w:hAnsi="Arial" w:cs="Arial"/>
          <w:sz w:val="24"/>
          <w:szCs w:val="24"/>
        </w:rPr>
      </w:pPr>
    </w:p>
    <w:p w:rsidR="00856F07" w:rsidRPr="00B468B4" w:rsidRDefault="00DD230B">
      <w:pPr>
        <w:rPr>
          <w:rFonts w:ascii="Arial" w:hAnsi="Arial" w:cs="Arial"/>
          <w:sz w:val="24"/>
          <w:szCs w:val="24"/>
        </w:rPr>
      </w:pPr>
      <w:r w:rsidRPr="00B468B4">
        <w:rPr>
          <w:rFonts w:ascii="Arial" w:hAnsi="Arial" w:cs="Arial"/>
          <w:sz w:val="24"/>
          <w:szCs w:val="24"/>
        </w:rPr>
        <w:lastRenderedPageBreak/>
        <w:t>Therefore, we expect the suppliers on the DPS to vary, from small</w:t>
      </w:r>
      <w:r w:rsidR="005A13CD" w:rsidRPr="00B468B4">
        <w:rPr>
          <w:rFonts w:ascii="Arial" w:hAnsi="Arial" w:cs="Arial"/>
          <w:sz w:val="24"/>
          <w:szCs w:val="24"/>
        </w:rPr>
        <w:t xml:space="preserve">er </w:t>
      </w:r>
      <w:r w:rsidRPr="00B468B4">
        <w:rPr>
          <w:rFonts w:ascii="Arial" w:hAnsi="Arial" w:cs="Arial"/>
          <w:sz w:val="24"/>
          <w:szCs w:val="24"/>
        </w:rPr>
        <w:t>agencies able to provide a service in a single geographical location</w:t>
      </w:r>
      <w:r w:rsidR="009B27D5">
        <w:rPr>
          <w:rFonts w:ascii="Arial" w:hAnsi="Arial" w:cs="Arial"/>
          <w:sz w:val="24"/>
          <w:szCs w:val="24"/>
        </w:rPr>
        <w:t>,</w:t>
      </w:r>
      <w:r w:rsidRPr="00B468B4">
        <w:rPr>
          <w:rFonts w:ascii="Arial" w:hAnsi="Arial" w:cs="Arial"/>
          <w:sz w:val="24"/>
          <w:szCs w:val="24"/>
        </w:rPr>
        <w:t xml:space="preserve"> to larger, national agencies able to provide services across </w:t>
      </w:r>
      <w:proofErr w:type="gramStart"/>
      <w:r w:rsidRPr="00B468B4">
        <w:rPr>
          <w:rFonts w:ascii="Arial" w:hAnsi="Arial" w:cs="Arial"/>
          <w:sz w:val="24"/>
          <w:szCs w:val="24"/>
        </w:rPr>
        <w:t>a number of</w:t>
      </w:r>
      <w:proofErr w:type="gramEnd"/>
      <w:r w:rsidRPr="00B468B4">
        <w:rPr>
          <w:rFonts w:ascii="Arial" w:hAnsi="Arial" w:cs="Arial"/>
          <w:sz w:val="24"/>
          <w:szCs w:val="24"/>
        </w:rPr>
        <w:t xml:space="preserve"> our sites. </w:t>
      </w:r>
    </w:p>
    <w:p w:rsidR="005A13CD" w:rsidRPr="00B468B4" w:rsidRDefault="005A13CD">
      <w:pPr>
        <w:rPr>
          <w:rFonts w:ascii="Arial" w:hAnsi="Arial" w:cs="Arial"/>
          <w:sz w:val="24"/>
          <w:szCs w:val="24"/>
        </w:rPr>
      </w:pPr>
    </w:p>
    <w:p w:rsidR="00E102C2" w:rsidRPr="00B468B4" w:rsidRDefault="00205510" w:rsidP="00E102C2">
      <w:pPr>
        <w:rPr>
          <w:rFonts w:ascii="Arial" w:hAnsi="Arial" w:cs="Arial"/>
          <w:sz w:val="24"/>
          <w:szCs w:val="24"/>
        </w:rPr>
      </w:pPr>
      <w:r w:rsidRPr="00B468B4">
        <w:rPr>
          <w:rFonts w:ascii="Arial" w:hAnsi="Arial" w:cs="Arial"/>
          <w:sz w:val="24"/>
          <w:szCs w:val="24"/>
        </w:rPr>
        <w:t xml:space="preserve">When you apply for the DPS </w:t>
      </w:r>
      <w:r w:rsidR="00E102C2" w:rsidRPr="00B468B4">
        <w:rPr>
          <w:rFonts w:ascii="Arial" w:hAnsi="Arial" w:cs="Arial"/>
          <w:sz w:val="24"/>
          <w:szCs w:val="24"/>
        </w:rPr>
        <w:t xml:space="preserve">you will need to select which </w:t>
      </w:r>
      <w:r w:rsidR="009B27D5">
        <w:rPr>
          <w:rFonts w:ascii="Arial" w:hAnsi="Arial" w:cs="Arial"/>
          <w:sz w:val="24"/>
          <w:szCs w:val="24"/>
        </w:rPr>
        <w:t xml:space="preserve">counties </w:t>
      </w:r>
      <w:r w:rsidR="00E102C2" w:rsidRPr="00B468B4">
        <w:rPr>
          <w:rFonts w:ascii="Arial" w:hAnsi="Arial" w:cs="Arial"/>
          <w:sz w:val="24"/>
          <w:szCs w:val="24"/>
        </w:rPr>
        <w:t xml:space="preserve">you can provide a service in so that we know which opportunities you may be interested in. </w:t>
      </w:r>
    </w:p>
    <w:p w:rsidR="00E102C2" w:rsidRPr="00B468B4" w:rsidRDefault="00E102C2">
      <w:pPr>
        <w:rPr>
          <w:rFonts w:ascii="Arial" w:hAnsi="Arial" w:cs="Arial"/>
          <w:sz w:val="24"/>
          <w:szCs w:val="24"/>
        </w:rPr>
      </w:pPr>
    </w:p>
    <w:p w:rsidR="005A13CD" w:rsidRPr="00B468B4" w:rsidRDefault="005A13CD" w:rsidP="005A13CD">
      <w:pPr>
        <w:pStyle w:val="Default"/>
      </w:pPr>
      <w:r w:rsidRPr="00B468B4">
        <w:t xml:space="preserve">A list of the development sites where we expect to be looking for sales support services is set out in Document </w:t>
      </w:r>
      <w:r w:rsidR="00334757" w:rsidRPr="00B468B4">
        <w:t>4 –</w:t>
      </w:r>
      <w:r w:rsidR="00304269">
        <w:t xml:space="preserve"> </w:t>
      </w:r>
      <w:r w:rsidR="00334757" w:rsidRPr="00B468B4">
        <w:t>Programme of Opportunities.</w:t>
      </w:r>
    </w:p>
    <w:p w:rsidR="00E3006B" w:rsidRPr="00B468B4" w:rsidRDefault="00E3006B" w:rsidP="00856F07">
      <w:pPr>
        <w:pStyle w:val="Default"/>
        <w:rPr>
          <w:b/>
        </w:rPr>
      </w:pPr>
    </w:p>
    <w:p w:rsidR="00856F07" w:rsidRPr="00B468B4" w:rsidRDefault="00DD230B" w:rsidP="00856F07">
      <w:pPr>
        <w:pStyle w:val="Default"/>
        <w:rPr>
          <w:b/>
        </w:rPr>
      </w:pPr>
      <w:r w:rsidRPr="00B468B4">
        <w:rPr>
          <w:b/>
        </w:rPr>
        <w:t>How</w:t>
      </w:r>
      <w:r w:rsidR="00B468B4">
        <w:rPr>
          <w:b/>
        </w:rPr>
        <w:t xml:space="preserve"> long will the DPS be in place</w:t>
      </w:r>
      <w:r w:rsidRPr="00B468B4">
        <w:rPr>
          <w:b/>
        </w:rPr>
        <w:t>?</w:t>
      </w:r>
    </w:p>
    <w:p w:rsidR="00A1520C" w:rsidRPr="00B468B4" w:rsidRDefault="00A1520C" w:rsidP="00856F07">
      <w:pPr>
        <w:pStyle w:val="Default"/>
      </w:pPr>
    </w:p>
    <w:p w:rsidR="00856F07" w:rsidRPr="00B468B4" w:rsidRDefault="00DD230B" w:rsidP="00856F07">
      <w:pPr>
        <w:pStyle w:val="Default"/>
      </w:pPr>
      <w:r w:rsidRPr="00B468B4">
        <w:t xml:space="preserve">We have a </w:t>
      </w:r>
      <w:r w:rsidR="00304269" w:rsidRPr="00B468B4">
        <w:t>10-year</w:t>
      </w:r>
      <w:r w:rsidRPr="00B468B4">
        <w:t xml:space="preserve"> business plan for developing new homes</w:t>
      </w:r>
      <w:r w:rsidR="00B468B4">
        <w:t>,</w:t>
      </w:r>
      <w:r w:rsidRPr="00B468B4">
        <w:t xml:space="preserve"> so we are putting the DPS </w:t>
      </w:r>
      <w:r w:rsidR="00856F07" w:rsidRPr="00B468B4">
        <w:t>in place for 10 years</w:t>
      </w:r>
      <w:r w:rsidR="005A13CD" w:rsidRPr="00B468B4">
        <w:t>,</w:t>
      </w:r>
      <w:r w:rsidR="00E54E77" w:rsidRPr="00B468B4">
        <w:t xml:space="preserve"> although we will have </w:t>
      </w:r>
      <w:r w:rsidR="00856F07" w:rsidRPr="00B468B4">
        <w:t xml:space="preserve">the option to terminate </w:t>
      </w:r>
      <w:r w:rsidR="00E54E77" w:rsidRPr="00B468B4">
        <w:t xml:space="preserve">it earlier </w:t>
      </w:r>
      <w:r w:rsidR="00856F07" w:rsidRPr="00B468B4">
        <w:t xml:space="preserve">if it is no longer required. </w:t>
      </w:r>
    </w:p>
    <w:p w:rsidR="00856F07" w:rsidRPr="00B468B4" w:rsidRDefault="00856F07" w:rsidP="00856F07">
      <w:pPr>
        <w:pStyle w:val="Default"/>
      </w:pPr>
    </w:p>
    <w:p w:rsidR="00E54E77" w:rsidRPr="00B468B4" w:rsidRDefault="00E54E77" w:rsidP="00856F07">
      <w:pPr>
        <w:pStyle w:val="Default"/>
        <w:rPr>
          <w:b/>
        </w:rPr>
      </w:pPr>
      <w:r w:rsidRPr="00B468B4">
        <w:rPr>
          <w:b/>
        </w:rPr>
        <w:t>How will the DPS work?</w:t>
      </w:r>
    </w:p>
    <w:p w:rsidR="00A1520C" w:rsidRPr="00B468B4" w:rsidRDefault="00A1520C" w:rsidP="005D35A3">
      <w:pPr>
        <w:pStyle w:val="Default"/>
      </w:pPr>
    </w:p>
    <w:p w:rsidR="005B693F" w:rsidRPr="00B468B4" w:rsidRDefault="003111D1" w:rsidP="005D35A3">
      <w:pPr>
        <w:pStyle w:val="Default"/>
      </w:pPr>
      <w:r w:rsidRPr="00B468B4">
        <w:t>T</w:t>
      </w:r>
      <w:r w:rsidR="000A2DE0" w:rsidRPr="00B468B4">
        <w:t xml:space="preserve">he </w:t>
      </w:r>
      <w:r w:rsidR="00A1520C" w:rsidRPr="00B468B4">
        <w:t xml:space="preserve">DPS comprises a </w:t>
      </w:r>
      <w:r w:rsidR="00304269" w:rsidRPr="00B468B4">
        <w:t>2-stage</w:t>
      </w:r>
      <w:r w:rsidR="00A1520C" w:rsidRPr="00B468B4">
        <w:t xml:space="preserve"> process:</w:t>
      </w:r>
    </w:p>
    <w:p w:rsidR="005B693F" w:rsidRPr="00B468B4" w:rsidRDefault="005B693F" w:rsidP="00856F07">
      <w:pPr>
        <w:pStyle w:val="Default"/>
      </w:pPr>
    </w:p>
    <w:p w:rsidR="005B693F" w:rsidRPr="00B468B4" w:rsidRDefault="005B693F" w:rsidP="00856F07">
      <w:pPr>
        <w:pStyle w:val="Default"/>
        <w:rPr>
          <w:u w:val="single"/>
        </w:rPr>
      </w:pPr>
      <w:r w:rsidRPr="00B468B4">
        <w:rPr>
          <w:u w:val="single"/>
        </w:rPr>
        <w:t>Stage 1 – access to the DPS.</w:t>
      </w:r>
    </w:p>
    <w:p w:rsidR="005D35A3" w:rsidRPr="00B468B4" w:rsidRDefault="005B693F" w:rsidP="003B6B2B">
      <w:pPr>
        <w:pStyle w:val="Default"/>
      </w:pPr>
      <w:r w:rsidRPr="00B468B4">
        <w:t xml:space="preserve">All </w:t>
      </w:r>
      <w:r w:rsidR="00E102C2" w:rsidRPr="00B468B4">
        <w:t xml:space="preserve">potential </w:t>
      </w:r>
      <w:r w:rsidRPr="00B468B4">
        <w:t xml:space="preserve">suppliers will need to complete a </w:t>
      </w:r>
      <w:r w:rsidR="005D35A3" w:rsidRPr="00B468B4">
        <w:t xml:space="preserve">very straightforward </w:t>
      </w:r>
      <w:r w:rsidRPr="00B468B4">
        <w:t>Standard Selection Questionnaire</w:t>
      </w:r>
      <w:r w:rsidR="000A2DE0" w:rsidRPr="00B468B4">
        <w:t xml:space="preserve"> (SSQ). Th</w:t>
      </w:r>
      <w:r w:rsidR="005D35A3" w:rsidRPr="00B468B4">
        <w:t xml:space="preserve">is </w:t>
      </w:r>
      <w:r w:rsidRPr="00B468B4">
        <w:t>assess</w:t>
      </w:r>
      <w:r w:rsidR="005D35A3" w:rsidRPr="00B468B4">
        <w:t>es</w:t>
      </w:r>
      <w:r w:rsidRPr="00B468B4">
        <w:t xml:space="preserve"> </w:t>
      </w:r>
      <w:r w:rsidR="000A2DE0" w:rsidRPr="00B468B4">
        <w:t xml:space="preserve">whether suppliers </w:t>
      </w:r>
      <w:proofErr w:type="gramStart"/>
      <w:r w:rsidR="000A2DE0" w:rsidRPr="00B468B4">
        <w:t>have the ability to</w:t>
      </w:r>
      <w:proofErr w:type="gramEnd"/>
      <w:r w:rsidR="000A2DE0" w:rsidRPr="00B468B4">
        <w:t xml:space="preserve"> </w:t>
      </w:r>
      <w:r w:rsidRPr="00B468B4">
        <w:t xml:space="preserve">provide </w:t>
      </w:r>
      <w:r w:rsidR="005A13CD" w:rsidRPr="00B468B4">
        <w:t xml:space="preserve">an estate agency </w:t>
      </w:r>
      <w:r w:rsidRPr="00B468B4">
        <w:t>service</w:t>
      </w:r>
      <w:r w:rsidR="000A2DE0" w:rsidRPr="00B468B4">
        <w:t xml:space="preserve"> and whether there is any reason why Sanctuary would not be able to enter a contract with them. </w:t>
      </w:r>
    </w:p>
    <w:p w:rsidR="00495DD0" w:rsidRDefault="00495DD0" w:rsidP="003B6B2B">
      <w:pPr>
        <w:pStyle w:val="Default"/>
      </w:pPr>
    </w:p>
    <w:p w:rsidR="00E102C2" w:rsidRPr="00B468B4" w:rsidRDefault="005D35A3" w:rsidP="003B6B2B">
      <w:pPr>
        <w:pStyle w:val="Default"/>
      </w:pPr>
      <w:r w:rsidRPr="00B468B4">
        <w:t xml:space="preserve">At this </w:t>
      </w:r>
      <w:r w:rsidR="00304269" w:rsidRPr="00B468B4">
        <w:t>stage,</w:t>
      </w:r>
      <w:r w:rsidRPr="00B468B4">
        <w:t xml:space="preserve"> </w:t>
      </w:r>
      <w:r w:rsidR="00FC441D" w:rsidRPr="00B468B4">
        <w:t xml:space="preserve">a contract will also be issued that allows potential </w:t>
      </w:r>
      <w:r w:rsidR="00E102C2" w:rsidRPr="00B468B4">
        <w:t>s</w:t>
      </w:r>
      <w:r w:rsidR="00FC441D" w:rsidRPr="00B468B4">
        <w:t xml:space="preserve">uppliers to see the terms and conditions that will apply if they are awarded a </w:t>
      </w:r>
      <w:r w:rsidR="00E102C2" w:rsidRPr="00B468B4">
        <w:t>place on the DPS and if they are selected to provide services under the DPS.</w:t>
      </w:r>
      <w:r w:rsidR="00FC441D" w:rsidRPr="00B468B4">
        <w:t xml:space="preserve"> </w:t>
      </w:r>
    </w:p>
    <w:p w:rsidR="00E102C2" w:rsidRPr="00B468B4" w:rsidRDefault="00E102C2" w:rsidP="003B6B2B">
      <w:pPr>
        <w:pStyle w:val="Default"/>
      </w:pPr>
    </w:p>
    <w:p w:rsidR="00FC441D" w:rsidRPr="00B468B4" w:rsidRDefault="00E102C2" w:rsidP="00E102C2">
      <w:pPr>
        <w:pStyle w:val="Default"/>
      </w:pPr>
      <w:r w:rsidRPr="00B468B4">
        <w:t xml:space="preserve">When we receive your completed SSQ we will review this and, if it is acceptable and we are able to offer you a place on the DPS, we will ask you to sign and return a copy of the DPS contract. </w:t>
      </w:r>
    </w:p>
    <w:p w:rsidR="00FC441D" w:rsidRPr="00B468B4" w:rsidRDefault="00FC441D" w:rsidP="003B6B2B">
      <w:pPr>
        <w:pStyle w:val="Default"/>
      </w:pPr>
    </w:p>
    <w:p w:rsidR="005D35A3" w:rsidRPr="00B468B4" w:rsidRDefault="005D35A3" w:rsidP="00856F07">
      <w:pPr>
        <w:pStyle w:val="Default"/>
      </w:pPr>
      <w:r w:rsidRPr="00B468B4">
        <w:t xml:space="preserve">Once </w:t>
      </w:r>
      <w:r w:rsidR="009A6A88" w:rsidRPr="00B468B4">
        <w:t xml:space="preserve">we have received your signed DPS contract you will </w:t>
      </w:r>
      <w:r w:rsidR="001E7663" w:rsidRPr="00B468B4">
        <w:t xml:space="preserve">be eligible to tender for call-off contracts to provide services at our development sites. </w:t>
      </w:r>
    </w:p>
    <w:p w:rsidR="008C4024" w:rsidRDefault="008C4024" w:rsidP="008C4024">
      <w:pPr>
        <w:pStyle w:val="Default"/>
      </w:pPr>
    </w:p>
    <w:p w:rsidR="00BF0586" w:rsidRDefault="00BF0586" w:rsidP="00BF0586">
      <w:pPr>
        <w:pStyle w:val="Default"/>
      </w:pPr>
      <w:r>
        <w:t xml:space="preserve">The DPS is being divided into two lots, which are: </w:t>
      </w:r>
    </w:p>
    <w:p w:rsidR="00BF0586" w:rsidRDefault="00BF0586" w:rsidP="00BF0586">
      <w:pPr>
        <w:pStyle w:val="Default"/>
        <w:numPr>
          <w:ilvl w:val="0"/>
          <w:numId w:val="7"/>
        </w:numPr>
        <w:spacing w:before="120"/>
        <w:ind w:left="714" w:hanging="357"/>
      </w:pPr>
      <w:r>
        <w:t>Lot 1: England</w:t>
      </w:r>
    </w:p>
    <w:p w:rsidR="00BF0586" w:rsidRDefault="00BF0586" w:rsidP="00BF0586">
      <w:pPr>
        <w:pStyle w:val="Default"/>
        <w:numPr>
          <w:ilvl w:val="0"/>
          <w:numId w:val="7"/>
        </w:numPr>
        <w:spacing w:before="120"/>
        <w:ind w:left="714" w:hanging="357"/>
      </w:pPr>
      <w:r>
        <w:t>Lot 2: Scotland</w:t>
      </w:r>
    </w:p>
    <w:p w:rsidR="00BF0586" w:rsidRDefault="00BF0586" w:rsidP="00BF0586">
      <w:pPr>
        <w:pStyle w:val="Default"/>
      </w:pPr>
    </w:p>
    <w:p w:rsidR="00BF0586" w:rsidRDefault="00BF0586" w:rsidP="00BF0586">
      <w:pPr>
        <w:pStyle w:val="Default"/>
      </w:pPr>
      <w:r>
        <w:t xml:space="preserve">You may apply for either or both lots. The reason we have divided the DPS into lots in this way is simply to allow us to have a slightly different contract in England and in Scotland in case this is necessary to reflect differences in English and Scottish law. </w:t>
      </w:r>
    </w:p>
    <w:p w:rsidR="00BF0586" w:rsidRDefault="00BF0586" w:rsidP="00BF0586">
      <w:pPr>
        <w:pStyle w:val="Default"/>
      </w:pPr>
    </w:p>
    <w:p w:rsidR="00BF0586" w:rsidRDefault="00BF0586" w:rsidP="00BF0586">
      <w:pPr>
        <w:pStyle w:val="Default"/>
      </w:pPr>
      <w:r>
        <w:t>When you apply to be on the DPS we will also ask you to indicate which areas of the country you can provide a service in on a county-by-county basis.</w:t>
      </w:r>
    </w:p>
    <w:p w:rsidR="005D35A3" w:rsidRDefault="005D35A3" w:rsidP="00856F07">
      <w:pPr>
        <w:pStyle w:val="Default"/>
      </w:pPr>
    </w:p>
    <w:p w:rsidR="009B27D5" w:rsidRDefault="009B27D5" w:rsidP="00856F07">
      <w:pPr>
        <w:pStyle w:val="Default"/>
      </w:pPr>
    </w:p>
    <w:p w:rsidR="009B27D5" w:rsidRPr="00B468B4" w:rsidRDefault="009B27D5" w:rsidP="00856F07">
      <w:pPr>
        <w:pStyle w:val="Default"/>
      </w:pPr>
    </w:p>
    <w:p w:rsidR="006A5D22" w:rsidRPr="00B468B4" w:rsidRDefault="006A5D22" w:rsidP="006A5D22">
      <w:pPr>
        <w:pStyle w:val="Default"/>
        <w:rPr>
          <w:u w:val="single"/>
        </w:rPr>
      </w:pPr>
      <w:r w:rsidRPr="00B468B4">
        <w:rPr>
          <w:u w:val="single"/>
        </w:rPr>
        <w:lastRenderedPageBreak/>
        <w:t>Stage 2 – call-offs from the DPS</w:t>
      </w:r>
    </w:p>
    <w:p w:rsidR="006A5D22" w:rsidRPr="00B468B4" w:rsidRDefault="006A5D22" w:rsidP="006A5D22">
      <w:pPr>
        <w:pStyle w:val="Default"/>
      </w:pPr>
      <w:r w:rsidRPr="00B468B4">
        <w:t xml:space="preserve">As a development site moves towards completion, we will contact all suppliers on the DPS who </w:t>
      </w:r>
      <w:r w:rsidR="00B468B4">
        <w:t xml:space="preserve">have indicated their </w:t>
      </w:r>
      <w:r w:rsidR="008C4024">
        <w:t>ability</w:t>
      </w:r>
      <w:r w:rsidRPr="00B468B4">
        <w:t xml:space="preserve"> to provide a service in that </w:t>
      </w:r>
      <w:r w:rsidR="00BF0586">
        <w:t xml:space="preserve">county </w:t>
      </w:r>
      <w:r w:rsidRPr="00B468B4">
        <w:t xml:space="preserve">and invite them to express an interest in providing a service. </w:t>
      </w:r>
    </w:p>
    <w:p w:rsidR="006A5D22" w:rsidRDefault="006A5D22" w:rsidP="006A5D22">
      <w:pPr>
        <w:pStyle w:val="Default"/>
      </w:pPr>
    </w:p>
    <w:p w:rsidR="006A5D22" w:rsidRPr="00B468B4" w:rsidRDefault="006A5D22" w:rsidP="006A5D22">
      <w:pPr>
        <w:pStyle w:val="Default"/>
      </w:pPr>
      <w:r w:rsidRPr="00B468B4">
        <w:t xml:space="preserve">If </w:t>
      </w:r>
      <w:r w:rsidR="00EC34BD" w:rsidRPr="00B468B4">
        <w:t xml:space="preserve">we are looking for a full sales service and </w:t>
      </w:r>
      <w:r w:rsidRPr="00B468B4">
        <w:t xml:space="preserve">more than </w:t>
      </w:r>
      <w:r w:rsidR="008C4024">
        <w:t>three</w:t>
      </w:r>
      <w:r w:rsidRPr="00B468B4">
        <w:t xml:space="preserve"> Suppliers express an interest in bidding they may be asked to respond to a shortlisting brief that is designed to identify those most capable of tendering. This may ask for brief details of their availability and capacity to undertake the project, their local resources</w:t>
      </w:r>
      <w:r w:rsidR="00EC34BD" w:rsidRPr="00B468B4">
        <w:t xml:space="preserve"> and </w:t>
      </w:r>
      <w:r w:rsidRPr="00B468B4">
        <w:t xml:space="preserve">their experience with the sale products being developed. </w:t>
      </w:r>
    </w:p>
    <w:p w:rsidR="006A5D22" w:rsidRPr="00B468B4" w:rsidRDefault="006A5D22" w:rsidP="006A5D22">
      <w:pPr>
        <w:pStyle w:val="Default"/>
      </w:pPr>
    </w:p>
    <w:p w:rsidR="006A5D22" w:rsidRPr="00B468B4" w:rsidRDefault="006A5D22" w:rsidP="006A5D22">
      <w:pPr>
        <w:pStyle w:val="Default"/>
      </w:pPr>
      <w:r w:rsidRPr="00B468B4">
        <w:t xml:space="preserve">Shortlisting brief responses will be evaluated to select </w:t>
      </w:r>
      <w:r w:rsidR="008C4024">
        <w:t>three</w:t>
      </w:r>
      <w:r w:rsidRPr="00B468B4">
        <w:t xml:space="preserve"> Suppliers who will be</w:t>
      </w:r>
    </w:p>
    <w:p w:rsidR="006A5D22" w:rsidRPr="00B468B4" w:rsidRDefault="006A5D22" w:rsidP="006A5D22">
      <w:pPr>
        <w:pStyle w:val="Default"/>
      </w:pPr>
      <w:r w:rsidRPr="00B468B4">
        <w:t xml:space="preserve">invited to </w:t>
      </w:r>
      <w:r w:rsidR="008C4024">
        <w:t xml:space="preserve">a </w:t>
      </w:r>
      <w:r w:rsidR="00EC34BD" w:rsidRPr="00B468B4">
        <w:t>mini-</w:t>
      </w:r>
      <w:r w:rsidRPr="00B468B4">
        <w:t>tender</w:t>
      </w:r>
      <w:r w:rsidR="00EC34BD" w:rsidRPr="00B468B4">
        <w:t xml:space="preserve"> stage</w:t>
      </w:r>
      <w:r w:rsidRPr="00B468B4">
        <w:t xml:space="preserve">. </w:t>
      </w:r>
      <w:proofErr w:type="gramStart"/>
      <w:r w:rsidRPr="00B468B4">
        <w:t>In the event that</w:t>
      </w:r>
      <w:proofErr w:type="gramEnd"/>
      <w:r w:rsidR="008C4024">
        <w:t xml:space="preserve"> three (or fewer)</w:t>
      </w:r>
      <w:r w:rsidRPr="00B468B4">
        <w:t xml:space="preserve"> suppliers express an interest in bidding there will be no shortlisting brief and all interested suppliers will be invited to tender.</w:t>
      </w:r>
    </w:p>
    <w:p w:rsidR="006A5D22" w:rsidRPr="00B468B4" w:rsidRDefault="006A5D22" w:rsidP="006A5D22">
      <w:pPr>
        <w:pStyle w:val="Default"/>
      </w:pPr>
    </w:p>
    <w:p w:rsidR="006A5D22" w:rsidRPr="00B468B4" w:rsidRDefault="006A5D22" w:rsidP="006A5D22">
      <w:pPr>
        <w:pStyle w:val="Default"/>
      </w:pPr>
      <w:r w:rsidRPr="00B468B4">
        <w:t xml:space="preserve">All suppliers who are invited to tender will receive a project specific Invitation to Tender (ITT) which will be </w:t>
      </w:r>
      <w:r w:rsidR="009A6A88" w:rsidRPr="00B468B4">
        <w:t xml:space="preserve">broadly </w:t>
      </w:r>
      <w:r w:rsidRPr="00B468B4">
        <w:t>in the form shown in Document 5 - Invitation to Tender Template for a Call-Off Contract</w:t>
      </w:r>
    </w:p>
    <w:p w:rsidR="006A5D22" w:rsidRPr="00B468B4" w:rsidRDefault="006A5D22" w:rsidP="006A5D22">
      <w:pPr>
        <w:pStyle w:val="Default"/>
      </w:pPr>
    </w:p>
    <w:p w:rsidR="006A5D22" w:rsidRPr="00B468B4" w:rsidRDefault="006A5D22" w:rsidP="006A5D22">
      <w:pPr>
        <w:pStyle w:val="Default"/>
      </w:pPr>
      <w:r w:rsidRPr="00B468B4">
        <w:t xml:space="preserve">Once </w:t>
      </w:r>
      <w:r w:rsidR="00EC34BD" w:rsidRPr="00B468B4">
        <w:t xml:space="preserve">written </w:t>
      </w:r>
      <w:r w:rsidRPr="00B468B4">
        <w:t xml:space="preserve">tenders are received, up to </w:t>
      </w:r>
      <w:r w:rsidR="008C4024">
        <w:t>three</w:t>
      </w:r>
      <w:r w:rsidRPr="00B468B4">
        <w:t xml:space="preserve"> suppliers will be invited to present their proposals to us for the development site. The supplier who offers the best value for money, measured on both quality of service and price per sale, will be selected to provide the service at the site. </w:t>
      </w:r>
    </w:p>
    <w:p w:rsidR="006A5D22" w:rsidRPr="00B468B4" w:rsidRDefault="006A5D22" w:rsidP="006A5D22">
      <w:pPr>
        <w:pStyle w:val="Default"/>
      </w:pPr>
    </w:p>
    <w:p w:rsidR="006A5D22" w:rsidRPr="00B468B4" w:rsidRDefault="006A5D22" w:rsidP="006A5D22">
      <w:pPr>
        <w:pStyle w:val="Default"/>
      </w:pPr>
      <w:r w:rsidRPr="00B468B4">
        <w:t>Further details of how tenders will be evaluated are included in Document 5 - Invitation to Tender Template for a Call-Off Contract.</w:t>
      </w:r>
    </w:p>
    <w:p w:rsidR="006A5D22" w:rsidRPr="00B468B4" w:rsidRDefault="006A5D22" w:rsidP="00200DEC">
      <w:pPr>
        <w:pStyle w:val="Default"/>
      </w:pPr>
    </w:p>
    <w:p w:rsidR="00FC441D" w:rsidRPr="00B468B4" w:rsidRDefault="00FC441D" w:rsidP="00200DEC">
      <w:pPr>
        <w:pStyle w:val="Default"/>
      </w:pPr>
      <w:r w:rsidRPr="00B468B4">
        <w:t xml:space="preserve">The successful supplier will then </w:t>
      </w:r>
      <w:r w:rsidR="008C4024">
        <w:t>enter into a</w:t>
      </w:r>
      <w:r w:rsidR="00D43429" w:rsidRPr="00B468B4">
        <w:t xml:space="preserve"> </w:t>
      </w:r>
      <w:r w:rsidRPr="00B468B4">
        <w:t xml:space="preserve">project-specific </w:t>
      </w:r>
      <w:r w:rsidR="008C4024">
        <w:t>agreement,</w:t>
      </w:r>
      <w:r w:rsidRPr="00B468B4">
        <w:t xml:space="preserve"> based on the </w:t>
      </w:r>
      <w:r w:rsidR="006A5D22" w:rsidRPr="00B468B4">
        <w:t xml:space="preserve">contract </w:t>
      </w:r>
      <w:r w:rsidRPr="00B468B4">
        <w:t xml:space="preserve">terms and conditions that the supplier reviewed and </w:t>
      </w:r>
      <w:r w:rsidR="008C4024">
        <w:t xml:space="preserve">accepted on </w:t>
      </w:r>
      <w:r w:rsidRPr="00B468B4">
        <w:t xml:space="preserve">joining the DPS. </w:t>
      </w:r>
    </w:p>
    <w:p w:rsidR="00FC441D" w:rsidRPr="00B468B4" w:rsidRDefault="00FC441D" w:rsidP="00200DEC">
      <w:pPr>
        <w:pStyle w:val="Default"/>
      </w:pPr>
    </w:p>
    <w:p w:rsidR="00EC34BD" w:rsidRPr="00B468B4" w:rsidRDefault="00EC34BD" w:rsidP="00200DEC">
      <w:pPr>
        <w:pStyle w:val="Default"/>
      </w:pPr>
      <w:r w:rsidRPr="00B468B4">
        <w:t>For sites where we may wish to receive an introduction and referral service only, mini-tenders will not be required as this will not be an exclusive arrangement. This will be done by direct call-off from the DPS, with the level of the fee per successful introduction being agreed between the parties.</w:t>
      </w:r>
    </w:p>
    <w:p w:rsidR="00EC34BD" w:rsidRPr="00B468B4" w:rsidRDefault="00EC34BD" w:rsidP="00200DEC">
      <w:pPr>
        <w:pStyle w:val="Default"/>
      </w:pPr>
    </w:p>
    <w:p w:rsidR="00856F07" w:rsidRPr="00B468B4" w:rsidRDefault="00856F07" w:rsidP="00856F07">
      <w:pPr>
        <w:pStyle w:val="Heading2"/>
        <w:jc w:val="left"/>
        <w:rPr>
          <w:rFonts w:cs="Arial"/>
          <w:sz w:val="24"/>
          <w:szCs w:val="24"/>
        </w:rPr>
      </w:pPr>
      <w:bookmarkStart w:id="0" w:name="_Toc433962373"/>
      <w:bookmarkStart w:id="1" w:name="_Toc433962522"/>
      <w:r w:rsidRPr="00B468B4">
        <w:rPr>
          <w:rFonts w:cs="Arial"/>
          <w:sz w:val="24"/>
          <w:szCs w:val="24"/>
        </w:rPr>
        <w:t>Timescales</w:t>
      </w:r>
      <w:bookmarkEnd w:id="0"/>
      <w:bookmarkEnd w:id="1"/>
    </w:p>
    <w:p w:rsidR="00A1520C" w:rsidRPr="00B468B4" w:rsidRDefault="00A1520C" w:rsidP="001E7663">
      <w:pPr>
        <w:pStyle w:val="Default"/>
      </w:pPr>
    </w:p>
    <w:p w:rsidR="001E7663" w:rsidRPr="00B468B4" w:rsidRDefault="001E7663" w:rsidP="001E7663">
      <w:pPr>
        <w:pStyle w:val="Default"/>
      </w:pPr>
      <w:r w:rsidRPr="00B468B4">
        <w:t>The DPS is open already</w:t>
      </w:r>
      <w:r w:rsidR="008C4024">
        <w:t>,</w:t>
      </w:r>
      <w:r w:rsidRPr="00B468B4">
        <w:t xml:space="preserve"> but </w:t>
      </w:r>
      <w:r w:rsidR="008C4024">
        <w:t>Sanctuary</w:t>
      </w:r>
      <w:r w:rsidRPr="00B468B4">
        <w:t xml:space="preserve"> want to make sure that we always have the right </w:t>
      </w:r>
      <w:r w:rsidR="008C4024">
        <w:t xml:space="preserve">quantity and quality of </w:t>
      </w:r>
      <w:r w:rsidRPr="00B468B4">
        <w:t>suppliers on the DPS</w:t>
      </w:r>
      <w:r w:rsidR="008C4024">
        <w:t>.</w:t>
      </w:r>
      <w:r w:rsidRPr="00B468B4">
        <w:t xml:space="preserve"> </w:t>
      </w:r>
      <w:r w:rsidR="008C4024">
        <w:t>S</w:t>
      </w:r>
      <w:r w:rsidRPr="00B468B4">
        <w:t xml:space="preserve">uppliers </w:t>
      </w:r>
      <w:r w:rsidR="008C4024">
        <w:t xml:space="preserve">are therefore </w:t>
      </w:r>
      <w:r w:rsidRPr="00B468B4">
        <w:t>able to complete the SSQ and apply to be on the DPS at any time</w:t>
      </w:r>
      <w:r w:rsidR="008C4024">
        <w:t xml:space="preserve"> during its operation</w:t>
      </w:r>
      <w:r w:rsidRPr="00B468B4">
        <w:t xml:space="preserve">. </w:t>
      </w:r>
    </w:p>
    <w:p w:rsidR="001E7663" w:rsidRPr="00B468B4" w:rsidRDefault="001E7663" w:rsidP="00C106B2">
      <w:pPr>
        <w:pStyle w:val="Default"/>
      </w:pPr>
    </w:p>
    <w:p w:rsidR="001E7663" w:rsidRPr="00B468B4" w:rsidRDefault="001E7663" w:rsidP="00C106B2">
      <w:pPr>
        <w:pStyle w:val="Default"/>
      </w:pPr>
      <w:r w:rsidRPr="00B468B4">
        <w:t xml:space="preserve">When </w:t>
      </w:r>
      <w:r w:rsidR="00E3006B" w:rsidRPr="00B468B4">
        <w:t xml:space="preserve">suppliers have submitted a </w:t>
      </w:r>
      <w:r w:rsidRPr="00B468B4">
        <w:t xml:space="preserve">SSQ and agreed to the terms of the </w:t>
      </w:r>
      <w:r w:rsidR="008C4024">
        <w:t>agreement,</w:t>
      </w:r>
      <w:r w:rsidRPr="00B468B4">
        <w:t xml:space="preserve"> accept</w:t>
      </w:r>
      <w:r w:rsidR="008C4024">
        <w:t>anc</w:t>
      </w:r>
      <w:r w:rsidRPr="00B468B4">
        <w:t>e</w:t>
      </w:r>
      <w:r w:rsidR="008C4024">
        <w:t xml:space="preserve"> </w:t>
      </w:r>
      <w:r w:rsidRPr="00B468B4">
        <w:t>onto the DPS</w:t>
      </w:r>
      <w:r w:rsidR="008C4024">
        <w:t>, (or rejection with an explanation) will take place within two weeks.</w:t>
      </w:r>
    </w:p>
    <w:p w:rsidR="008C4024" w:rsidRDefault="008C4024" w:rsidP="008C4024">
      <w:pPr>
        <w:pStyle w:val="Default"/>
      </w:pPr>
    </w:p>
    <w:p w:rsidR="00E3006B" w:rsidRPr="00B468B4" w:rsidRDefault="008C4024" w:rsidP="00C106B2">
      <w:pPr>
        <w:pStyle w:val="Default"/>
      </w:pPr>
      <w:r>
        <w:t>The</w:t>
      </w:r>
      <w:r w:rsidRPr="00B468B4">
        <w:t xml:space="preserve"> list of the likely timescales for call-off contracts in Document 4 –</w:t>
      </w:r>
      <w:r>
        <w:t xml:space="preserve"> Programme of Opportunities, will be updated at regular intervals</w:t>
      </w:r>
    </w:p>
    <w:p w:rsidR="00E3006B" w:rsidRDefault="00E3006B" w:rsidP="00856F07">
      <w:pPr>
        <w:tabs>
          <w:tab w:val="left" w:pos="0"/>
        </w:tabs>
        <w:jc w:val="both"/>
        <w:rPr>
          <w:rFonts w:ascii="Arial" w:hAnsi="Arial" w:cs="Arial"/>
          <w:i/>
          <w:sz w:val="24"/>
          <w:szCs w:val="24"/>
        </w:rPr>
      </w:pPr>
    </w:p>
    <w:p w:rsidR="009B27D5" w:rsidRPr="00B468B4" w:rsidRDefault="009B27D5" w:rsidP="00856F07">
      <w:pPr>
        <w:tabs>
          <w:tab w:val="left" w:pos="0"/>
        </w:tabs>
        <w:jc w:val="both"/>
        <w:rPr>
          <w:rFonts w:ascii="Arial" w:hAnsi="Arial" w:cs="Arial"/>
          <w:i/>
          <w:sz w:val="24"/>
          <w:szCs w:val="24"/>
        </w:rPr>
      </w:pPr>
    </w:p>
    <w:p w:rsidR="00F44D83" w:rsidRPr="00B468B4" w:rsidRDefault="00E3006B" w:rsidP="00F44D83">
      <w:pPr>
        <w:pStyle w:val="Default"/>
      </w:pPr>
      <w:r w:rsidRPr="00B468B4">
        <w:rPr>
          <w:b/>
          <w:bCs/>
        </w:rPr>
        <w:lastRenderedPageBreak/>
        <w:t>How to Apply for the DPS</w:t>
      </w:r>
    </w:p>
    <w:p w:rsidR="00A1520C" w:rsidRPr="00B468B4" w:rsidRDefault="00A1520C" w:rsidP="00D44DF7">
      <w:pPr>
        <w:tabs>
          <w:tab w:val="left" w:pos="0"/>
        </w:tabs>
        <w:jc w:val="both"/>
        <w:rPr>
          <w:rFonts w:ascii="Arial" w:hAnsi="Arial" w:cs="Arial"/>
          <w:sz w:val="24"/>
          <w:szCs w:val="24"/>
        </w:rPr>
      </w:pPr>
    </w:p>
    <w:p w:rsidR="00016436" w:rsidRPr="00B468B4" w:rsidRDefault="00016436" w:rsidP="00D44DF7">
      <w:pPr>
        <w:tabs>
          <w:tab w:val="left" w:pos="0"/>
        </w:tabs>
        <w:jc w:val="both"/>
        <w:rPr>
          <w:rFonts w:ascii="Arial" w:hAnsi="Arial" w:cs="Arial"/>
          <w:sz w:val="24"/>
          <w:szCs w:val="24"/>
        </w:rPr>
      </w:pPr>
      <w:r w:rsidRPr="00B468B4">
        <w:rPr>
          <w:rFonts w:ascii="Arial" w:hAnsi="Arial" w:cs="Arial"/>
          <w:sz w:val="24"/>
          <w:szCs w:val="24"/>
        </w:rPr>
        <w:t xml:space="preserve">The DPS will be run entirely through Sanctuary’s ProContract e-tendering portal. </w:t>
      </w:r>
      <w:r w:rsidR="000337E1" w:rsidRPr="00B468B4">
        <w:rPr>
          <w:rFonts w:ascii="Arial" w:hAnsi="Arial" w:cs="Arial"/>
          <w:sz w:val="24"/>
          <w:szCs w:val="24"/>
        </w:rPr>
        <w:t xml:space="preserve">On-line help </w:t>
      </w:r>
      <w:proofErr w:type="gramStart"/>
      <w:r w:rsidR="000337E1" w:rsidRPr="00B468B4">
        <w:rPr>
          <w:rFonts w:ascii="Arial" w:hAnsi="Arial" w:cs="Arial"/>
          <w:sz w:val="24"/>
          <w:szCs w:val="24"/>
        </w:rPr>
        <w:t>guides</w:t>
      </w:r>
      <w:proofErr w:type="gramEnd"/>
      <w:r w:rsidR="000337E1" w:rsidRPr="00B468B4">
        <w:rPr>
          <w:rFonts w:ascii="Arial" w:hAnsi="Arial" w:cs="Arial"/>
          <w:sz w:val="24"/>
          <w:szCs w:val="24"/>
        </w:rPr>
        <w:t xml:space="preserve"> and a technical support line can be accessed via the portal. </w:t>
      </w:r>
    </w:p>
    <w:p w:rsidR="00016436" w:rsidRPr="00B468B4" w:rsidRDefault="00016436" w:rsidP="00D44DF7">
      <w:pPr>
        <w:tabs>
          <w:tab w:val="left" w:pos="0"/>
        </w:tabs>
        <w:jc w:val="both"/>
        <w:rPr>
          <w:rFonts w:ascii="Arial" w:hAnsi="Arial" w:cs="Arial"/>
          <w:sz w:val="24"/>
          <w:szCs w:val="24"/>
        </w:rPr>
      </w:pPr>
    </w:p>
    <w:p w:rsidR="00016436" w:rsidRPr="00B468B4" w:rsidRDefault="00016436" w:rsidP="00D44DF7">
      <w:pPr>
        <w:tabs>
          <w:tab w:val="left" w:pos="0"/>
        </w:tabs>
        <w:jc w:val="both"/>
        <w:rPr>
          <w:rFonts w:ascii="Arial" w:hAnsi="Arial" w:cs="Arial"/>
          <w:sz w:val="24"/>
          <w:szCs w:val="24"/>
        </w:rPr>
      </w:pPr>
      <w:r w:rsidRPr="00B468B4">
        <w:rPr>
          <w:rFonts w:ascii="Arial" w:hAnsi="Arial" w:cs="Arial"/>
          <w:sz w:val="24"/>
          <w:szCs w:val="24"/>
        </w:rPr>
        <w:t xml:space="preserve">For </w:t>
      </w:r>
      <w:r w:rsidR="000337E1" w:rsidRPr="00B468B4">
        <w:rPr>
          <w:rFonts w:ascii="Arial" w:hAnsi="Arial" w:cs="Arial"/>
          <w:sz w:val="24"/>
          <w:szCs w:val="24"/>
        </w:rPr>
        <w:t xml:space="preserve">any </w:t>
      </w:r>
      <w:r w:rsidRPr="00B468B4">
        <w:rPr>
          <w:rFonts w:ascii="Arial" w:hAnsi="Arial" w:cs="Arial"/>
          <w:sz w:val="24"/>
          <w:szCs w:val="24"/>
        </w:rPr>
        <w:t xml:space="preserve">issues in relation to management of the DPS and the process for tender call-offs, suppliers </w:t>
      </w:r>
      <w:r w:rsidR="000337E1" w:rsidRPr="00B468B4">
        <w:rPr>
          <w:rFonts w:ascii="Arial" w:hAnsi="Arial" w:cs="Arial"/>
          <w:sz w:val="24"/>
          <w:szCs w:val="24"/>
        </w:rPr>
        <w:t xml:space="preserve">should </w:t>
      </w:r>
      <w:r w:rsidRPr="00B468B4">
        <w:rPr>
          <w:rFonts w:ascii="Arial" w:hAnsi="Arial" w:cs="Arial"/>
          <w:sz w:val="24"/>
          <w:szCs w:val="24"/>
        </w:rPr>
        <w:t xml:space="preserve">contact Sanctuary through the notification section of the portal. </w:t>
      </w:r>
    </w:p>
    <w:p w:rsidR="001F4FFA" w:rsidRPr="00B468B4" w:rsidRDefault="001F4FFA" w:rsidP="00D44DF7">
      <w:pPr>
        <w:tabs>
          <w:tab w:val="left" w:pos="0"/>
        </w:tabs>
        <w:jc w:val="both"/>
        <w:rPr>
          <w:rFonts w:ascii="Arial" w:hAnsi="Arial" w:cs="Arial"/>
          <w:sz w:val="24"/>
          <w:szCs w:val="24"/>
        </w:rPr>
      </w:pPr>
    </w:p>
    <w:p w:rsidR="00016436" w:rsidRPr="00B468B4" w:rsidRDefault="00016436" w:rsidP="00D44DF7">
      <w:pPr>
        <w:tabs>
          <w:tab w:val="left" w:pos="0"/>
        </w:tabs>
        <w:jc w:val="both"/>
        <w:rPr>
          <w:rFonts w:ascii="Arial" w:hAnsi="Arial" w:cs="Arial"/>
          <w:b/>
          <w:sz w:val="24"/>
          <w:szCs w:val="24"/>
        </w:rPr>
      </w:pPr>
      <w:r w:rsidRPr="00B468B4">
        <w:rPr>
          <w:rFonts w:ascii="Arial" w:hAnsi="Arial" w:cs="Arial"/>
          <w:b/>
          <w:sz w:val="24"/>
          <w:szCs w:val="24"/>
        </w:rPr>
        <w:t xml:space="preserve">Contract Terms </w:t>
      </w:r>
    </w:p>
    <w:p w:rsidR="00A1520C" w:rsidRPr="00B468B4" w:rsidRDefault="00A1520C" w:rsidP="00D44DF7">
      <w:pPr>
        <w:tabs>
          <w:tab w:val="left" w:pos="0"/>
        </w:tabs>
        <w:jc w:val="both"/>
        <w:rPr>
          <w:rFonts w:ascii="Arial" w:hAnsi="Arial" w:cs="Arial"/>
          <w:sz w:val="24"/>
          <w:szCs w:val="24"/>
        </w:rPr>
      </w:pPr>
    </w:p>
    <w:p w:rsidR="00016436" w:rsidRPr="00B468B4" w:rsidRDefault="00016436" w:rsidP="00D44DF7">
      <w:pPr>
        <w:tabs>
          <w:tab w:val="left" w:pos="0"/>
        </w:tabs>
        <w:jc w:val="both"/>
        <w:rPr>
          <w:rFonts w:ascii="Arial" w:hAnsi="Arial" w:cs="Arial"/>
          <w:sz w:val="24"/>
          <w:szCs w:val="24"/>
        </w:rPr>
      </w:pPr>
      <w:r w:rsidRPr="00B468B4">
        <w:rPr>
          <w:rFonts w:ascii="Arial" w:hAnsi="Arial" w:cs="Arial"/>
          <w:sz w:val="24"/>
          <w:szCs w:val="24"/>
        </w:rPr>
        <w:t xml:space="preserve">There are </w:t>
      </w:r>
      <w:r w:rsidR="00A1520C" w:rsidRPr="00B468B4">
        <w:rPr>
          <w:rFonts w:ascii="Arial" w:hAnsi="Arial" w:cs="Arial"/>
          <w:sz w:val="24"/>
          <w:szCs w:val="24"/>
        </w:rPr>
        <w:t>two</w:t>
      </w:r>
      <w:r w:rsidRPr="00B468B4">
        <w:rPr>
          <w:rFonts w:ascii="Arial" w:hAnsi="Arial" w:cs="Arial"/>
          <w:sz w:val="24"/>
          <w:szCs w:val="24"/>
        </w:rPr>
        <w:t xml:space="preserve"> contracts related to the DPS. There is an overall </w:t>
      </w:r>
      <w:r w:rsidR="008C4024">
        <w:rPr>
          <w:rFonts w:ascii="Arial" w:hAnsi="Arial" w:cs="Arial"/>
          <w:sz w:val="24"/>
          <w:szCs w:val="24"/>
        </w:rPr>
        <w:t>agreement</w:t>
      </w:r>
      <w:r w:rsidRPr="00B468B4">
        <w:rPr>
          <w:rFonts w:ascii="Arial" w:hAnsi="Arial" w:cs="Arial"/>
          <w:sz w:val="24"/>
          <w:szCs w:val="24"/>
        </w:rPr>
        <w:t xml:space="preserve"> for services provided under the DPS which suppliers </w:t>
      </w:r>
      <w:r w:rsidR="008C4024">
        <w:rPr>
          <w:rFonts w:ascii="Arial" w:hAnsi="Arial" w:cs="Arial"/>
          <w:sz w:val="24"/>
          <w:szCs w:val="24"/>
        </w:rPr>
        <w:t>must</w:t>
      </w:r>
      <w:r w:rsidRPr="00B468B4">
        <w:rPr>
          <w:rFonts w:ascii="Arial" w:hAnsi="Arial" w:cs="Arial"/>
          <w:sz w:val="24"/>
          <w:szCs w:val="24"/>
        </w:rPr>
        <w:t xml:space="preserve"> </w:t>
      </w:r>
      <w:r w:rsidR="00D43429" w:rsidRPr="00B468B4">
        <w:rPr>
          <w:rFonts w:ascii="Arial" w:hAnsi="Arial" w:cs="Arial"/>
          <w:sz w:val="24"/>
          <w:szCs w:val="24"/>
        </w:rPr>
        <w:t xml:space="preserve">sign </w:t>
      </w:r>
      <w:r w:rsidRPr="00B468B4">
        <w:rPr>
          <w:rFonts w:ascii="Arial" w:hAnsi="Arial" w:cs="Arial"/>
          <w:sz w:val="24"/>
          <w:szCs w:val="24"/>
        </w:rPr>
        <w:t xml:space="preserve">when </w:t>
      </w:r>
      <w:r w:rsidR="00D43429" w:rsidRPr="00B468B4">
        <w:rPr>
          <w:rFonts w:ascii="Arial" w:hAnsi="Arial" w:cs="Arial"/>
          <w:sz w:val="24"/>
          <w:szCs w:val="24"/>
        </w:rPr>
        <w:t xml:space="preserve">first joining </w:t>
      </w:r>
      <w:r w:rsidRPr="00B468B4">
        <w:rPr>
          <w:rFonts w:ascii="Arial" w:hAnsi="Arial" w:cs="Arial"/>
          <w:sz w:val="24"/>
          <w:szCs w:val="24"/>
        </w:rPr>
        <w:t xml:space="preserve">the DPS. This is a </w:t>
      </w:r>
      <w:proofErr w:type="gramStart"/>
      <w:r w:rsidRPr="00B468B4">
        <w:rPr>
          <w:rFonts w:ascii="Arial" w:hAnsi="Arial" w:cs="Arial"/>
          <w:sz w:val="24"/>
          <w:szCs w:val="24"/>
        </w:rPr>
        <w:t>based on</w:t>
      </w:r>
      <w:proofErr w:type="gramEnd"/>
      <w:r w:rsidRPr="00B468B4">
        <w:rPr>
          <w:rFonts w:ascii="Arial" w:hAnsi="Arial" w:cs="Arial"/>
          <w:sz w:val="24"/>
          <w:szCs w:val="24"/>
        </w:rPr>
        <w:t xml:space="preserve"> Sanctuary’s standard terms and conditions for suppliers of all services.</w:t>
      </w:r>
    </w:p>
    <w:p w:rsidR="00016436" w:rsidRPr="00B468B4" w:rsidRDefault="00016436" w:rsidP="00D44DF7">
      <w:pPr>
        <w:tabs>
          <w:tab w:val="left" w:pos="0"/>
        </w:tabs>
        <w:jc w:val="both"/>
        <w:rPr>
          <w:rFonts w:ascii="Arial" w:hAnsi="Arial" w:cs="Arial"/>
          <w:sz w:val="24"/>
          <w:szCs w:val="24"/>
        </w:rPr>
      </w:pPr>
    </w:p>
    <w:p w:rsidR="00016436" w:rsidRPr="00B468B4" w:rsidRDefault="00016436" w:rsidP="00D44DF7">
      <w:pPr>
        <w:tabs>
          <w:tab w:val="left" w:pos="0"/>
        </w:tabs>
        <w:jc w:val="both"/>
        <w:rPr>
          <w:rFonts w:ascii="Arial" w:hAnsi="Arial" w:cs="Arial"/>
          <w:sz w:val="24"/>
          <w:szCs w:val="24"/>
        </w:rPr>
      </w:pPr>
      <w:r w:rsidRPr="00B468B4">
        <w:rPr>
          <w:rFonts w:ascii="Arial" w:hAnsi="Arial" w:cs="Arial"/>
          <w:sz w:val="24"/>
          <w:szCs w:val="24"/>
        </w:rPr>
        <w:t>There will also be a sep</w:t>
      </w:r>
      <w:r w:rsidR="00A1520C" w:rsidRPr="00B468B4">
        <w:rPr>
          <w:rFonts w:ascii="Arial" w:hAnsi="Arial" w:cs="Arial"/>
          <w:sz w:val="24"/>
          <w:szCs w:val="24"/>
        </w:rPr>
        <w:t xml:space="preserve">arate </w:t>
      </w:r>
      <w:r w:rsidR="00023965">
        <w:rPr>
          <w:rFonts w:ascii="Arial" w:hAnsi="Arial" w:cs="Arial"/>
          <w:sz w:val="24"/>
          <w:szCs w:val="24"/>
        </w:rPr>
        <w:t>agreement</w:t>
      </w:r>
      <w:r w:rsidR="00A1520C" w:rsidRPr="00B468B4">
        <w:rPr>
          <w:rFonts w:ascii="Arial" w:hAnsi="Arial" w:cs="Arial"/>
          <w:sz w:val="24"/>
          <w:szCs w:val="24"/>
        </w:rPr>
        <w:t xml:space="preserve"> for service</w:t>
      </w:r>
      <w:r w:rsidR="00023965">
        <w:rPr>
          <w:rFonts w:ascii="Arial" w:hAnsi="Arial" w:cs="Arial"/>
          <w:sz w:val="24"/>
          <w:szCs w:val="24"/>
        </w:rPr>
        <w:t>s</w:t>
      </w:r>
      <w:r w:rsidRPr="00B468B4">
        <w:rPr>
          <w:rFonts w:ascii="Arial" w:hAnsi="Arial" w:cs="Arial"/>
          <w:sz w:val="24"/>
          <w:szCs w:val="24"/>
        </w:rPr>
        <w:t xml:space="preserve"> called off under the DPS. This will contain site specific details and </w:t>
      </w:r>
      <w:r w:rsidR="00023965">
        <w:rPr>
          <w:rFonts w:ascii="Arial" w:hAnsi="Arial" w:cs="Arial"/>
          <w:sz w:val="24"/>
          <w:szCs w:val="24"/>
        </w:rPr>
        <w:t xml:space="preserve">service </w:t>
      </w:r>
      <w:r w:rsidRPr="00B468B4">
        <w:rPr>
          <w:rFonts w:ascii="Arial" w:hAnsi="Arial" w:cs="Arial"/>
          <w:sz w:val="24"/>
          <w:szCs w:val="24"/>
        </w:rPr>
        <w:t xml:space="preserve">performance standards. </w:t>
      </w:r>
    </w:p>
    <w:p w:rsidR="00023965" w:rsidRDefault="00023965" w:rsidP="00023965">
      <w:pPr>
        <w:rPr>
          <w:rFonts w:ascii="Arial" w:hAnsi="Arial" w:cs="Arial"/>
          <w:b/>
          <w:sz w:val="24"/>
          <w:szCs w:val="24"/>
        </w:rPr>
      </w:pPr>
    </w:p>
    <w:p w:rsidR="00023965" w:rsidRDefault="00023965" w:rsidP="00023965">
      <w:pPr>
        <w:rPr>
          <w:rFonts w:ascii="Arial" w:hAnsi="Arial" w:cs="Arial"/>
          <w:b/>
          <w:sz w:val="24"/>
          <w:szCs w:val="24"/>
        </w:rPr>
      </w:pPr>
    </w:p>
    <w:p w:rsidR="00016436" w:rsidRPr="00B468B4" w:rsidRDefault="00D44DF7" w:rsidP="00023965">
      <w:pPr>
        <w:rPr>
          <w:rFonts w:ascii="Arial" w:hAnsi="Arial" w:cs="Arial"/>
          <w:b/>
          <w:sz w:val="24"/>
          <w:szCs w:val="24"/>
        </w:rPr>
      </w:pPr>
      <w:r w:rsidRPr="00B468B4">
        <w:rPr>
          <w:rFonts w:ascii="Arial" w:hAnsi="Arial" w:cs="Arial"/>
          <w:b/>
          <w:sz w:val="24"/>
          <w:szCs w:val="24"/>
        </w:rPr>
        <w:t>Full List of Documents related to the DPS</w:t>
      </w:r>
    </w:p>
    <w:p w:rsidR="00D44DF7" w:rsidRPr="00B468B4" w:rsidRDefault="00D44DF7" w:rsidP="00D44DF7">
      <w:pPr>
        <w:tabs>
          <w:tab w:val="left" w:pos="0"/>
        </w:tabs>
        <w:jc w:val="both"/>
        <w:rPr>
          <w:rFonts w:ascii="Arial" w:hAnsi="Arial" w:cs="Arial"/>
          <w:sz w:val="24"/>
          <w:szCs w:val="24"/>
        </w:rPr>
      </w:pPr>
    </w:p>
    <w:tbl>
      <w:tblPr>
        <w:tblStyle w:val="TableGrid"/>
        <w:tblW w:w="9067" w:type="dxa"/>
        <w:tblCellMar>
          <w:top w:w="57" w:type="dxa"/>
          <w:bottom w:w="57" w:type="dxa"/>
        </w:tblCellMar>
        <w:tblLook w:val="04A0" w:firstRow="1" w:lastRow="0" w:firstColumn="1" w:lastColumn="0" w:noHBand="0" w:noVBand="1"/>
      </w:tblPr>
      <w:tblGrid>
        <w:gridCol w:w="624"/>
        <w:gridCol w:w="2689"/>
        <w:gridCol w:w="5754"/>
      </w:tblGrid>
      <w:tr w:rsidR="008874EF" w:rsidRPr="00B468B4" w:rsidTr="00023965">
        <w:tc>
          <w:tcPr>
            <w:tcW w:w="624" w:type="dxa"/>
          </w:tcPr>
          <w:p w:rsidR="008874EF" w:rsidRPr="00B468B4" w:rsidRDefault="008874EF" w:rsidP="00992C53">
            <w:pPr>
              <w:tabs>
                <w:tab w:val="left" w:pos="0"/>
              </w:tabs>
              <w:rPr>
                <w:rFonts w:ascii="Arial" w:hAnsi="Arial" w:cs="Arial"/>
                <w:b/>
                <w:sz w:val="24"/>
                <w:szCs w:val="24"/>
              </w:rPr>
            </w:pPr>
            <w:r w:rsidRPr="00B468B4">
              <w:rPr>
                <w:rFonts w:ascii="Arial" w:hAnsi="Arial" w:cs="Arial"/>
                <w:b/>
                <w:sz w:val="24"/>
                <w:szCs w:val="24"/>
              </w:rPr>
              <w:t>N</w:t>
            </w:r>
            <w:r w:rsidR="00992C53" w:rsidRPr="00B468B4">
              <w:rPr>
                <w:rFonts w:ascii="Arial" w:hAnsi="Arial" w:cs="Arial"/>
                <w:b/>
                <w:sz w:val="24"/>
                <w:szCs w:val="24"/>
              </w:rPr>
              <w:t>o.</w:t>
            </w:r>
          </w:p>
        </w:tc>
        <w:tc>
          <w:tcPr>
            <w:tcW w:w="2689" w:type="dxa"/>
          </w:tcPr>
          <w:p w:rsidR="008874EF" w:rsidRPr="00B468B4" w:rsidRDefault="008874EF" w:rsidP="00992C53">
            <w:pPr>
              <w:tabs>
                <w:tab w:val="left" w:pos="0"/>
              </w:tabs>
              <w:rPr>
                <w:rFonts w:ascii="Arial" w:hAnsi="Arial" w:cs="Arial"/>
                <w:b/>
                <w:sz w:val="24"/>
                <w:szCs w:val="24"/>
              </w:rPr>
            </w:pPr>
            <w:r w:rsidRPr="00B468B4">
              <w:rPr>
                <w:rFonts w:ascii="Arial" w:hAnsi="Arial" w:cs="Arial"/>
                <w:b/>
                <w:sz w:val="24"/>
                <w:szCs w:val="24"/>
              </w:rPr>
              <w:t>Name</w:t>
            </w:r>
          </w:p>
        </w:tc>
        <w:tc>
          <w:tcPr>
            <w:tcW w:w="5754" w:type="dxa"/>
          </w:tcPr>
          <w:p w:rsidR="008874EF" w:rsidRPr="00B468B4" w:rsidRDefault="008874EF" w:rsidP="00992C53">
            <w:pPr>
              <w:tabs>
                <w:tab w:val="left" w:pos="0"/>
              </w:tabs>
              <w:rPr>
                <w:rFonts w:ascii="Arial" w:hAnsi="Arial" w:cs="Arial"/>
                <w:b/>
                <w:sz w:val="24"/>
                <w:szCs w:val="24"/>
              </w:rPr>
            </w:pPr>
            <w:r w:rsidRPr="00B468B4">
              <w:rPr>
                <w:rFonts w:ascii="Arial" w:hAnsi="Arial" w:cs="Arial"/>
                <w:b/>
                <w:sz w:val="24"/>
                <w:szCs w:val="24"/>
              </w:rPr>
              <w:t>Purpose</w:t>
            </w:r>
          </w:p>
        </w:tc>
      </w:tr>
      <w:tr w:rsidR="008874EF" w:rsidRPr="00B468B4" w:rsidTr="00023965">
        <w:tc>
          <w:tcPr>
            <w:tcW w:w="62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1</w:t>
            </w:r>
          </w:p>
        </w:tc>
        <w:tc>
          <w:tcPr>
            <w:tcW w:w="2689"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Overview (this document)</w:t>
            </w:r>
          </w:p>
        </w:tc>
        <w:tc>
          <w:tcPr>
            <w:tcW w:w="575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This provides an overview of the whole DPS Process</w:t>
            </w:r>
          </w:p>
        </w:tc>
      </w:tr>
      <w:tr w:rsidR="008874EF" w:rsidRPr="00B468B4" w:rsidTr="00023965">
        <w:tc>
          <w:tcPr>
            <w:tcW w:w="62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2</w:t>
            </w:r>
          </w:p>
        </w:tc>
        <w:tc>
          <w:tcPr>
            <w:tcW w:w="2689"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Standard Selection Questionnaire</w:t>
            </w:r>
          </w:p>
        </w:tc>
        <w:tc>
          <w:tcPr>
            <w:tcW w:w="575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 xml:space="preserve">This is the document suppliers need to complete to become accredited onto the DPS. Suppliers will </w:t>
            </w:r>
            <w:proofErr w:type="gramStart"/>
            <w:r w:rsidRPr="00B468B4">
              <w:rPr>
                <w:rFonts w:ascii="Arial" w:hAnsi="Arial" w:cs="Arial"/>
                <w:sz w:val="24"/>
                <w:szCs w:val="24"/>
              </w:rPr>
              <w:t>actually complete</w:t>
            </w:r>
            <w:proofErr w:type="gramEnd"/>
            <w:r w:rsidRPr="00B468B4">
              <w:rPr>
                <w:rFonts w:ascii="Arial" w:hAnsi="Arial" w:cs="Arial"/>
                <w:sz w:val="24"/>
                <w:szCs w:val="24"/>
              </w:rPr>
              <w:t xml:space="preserve"> it in the form of an online questionnaire via the </w:t>
            </w:r>
            <w:proofErr w:type="spellStart"/>
            <w:r w:rsidRPr="00B468B4">
              <w:rPr>
                <w:rFonts w:ascii="Arial" w:hAnsi="Arial" w:cs="Arial"/>
                <w:sz w:val="24"/>
                <w:szCs w:val="24"/>
              </w:rPr>
              <w:t>procontract</w:t>
            </w:r>
            <w:proofErr w:type="spellEnd"/>
            <w:r w:rsidRPr="00B468B4">
              <w:rPr>
                <w:rFonts w:ascii="Arial" w:hAnsi="Arial" w:cs="Arial"/>
                <w:sz w:val="24"/>
                <w:szCs w:val="24"/>
              </w:rPr>
              <w:t xml:space="preserve"> portal.</w:t>
            </w:r>
          </w:p>
        </w:tc>
      </w:tr>
      <w:tr w:rsidR="008874EF" w:rsidRPr="00B468B4" w:rsidTr="00023965">
        <w:tc>
          <w:tcPr>
            <w:tcW w:w="62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3</w:t>
            </w:r>
          </w:p>
        </w:tc>
        <w:tc>
          <w:tcPr>
            <w:tcW w:w="2689" w:type="dxa"/>
          </w:tcPr>
          <w:p w:rsidR="008874EF" w:rsidRPr="00B468B4" w:rsidRDefault="00304269" w:rsidP="00992C53">
            <w:pPr>
              <w:tabs>
                <w:tab w:val="left" w:pos="0"/>
              </w:tabs>
              <w:rPr>
                <w:rFonts w:ascii="Arial" w:hAnsi="Arial" w:cs="Arial"/>
                <w:sz w:val="24"/>
                <w:szCs w:val="24"/>
              </w:rPr>
            </w:pPr>
            <w:r>
              <w:rPr>
                <w:rFonts w:ascii="Arial" w:hAnsi="Arial" w:cs="Arial"/>
                <w:sz w:val="24"/>
                <w:szCs w:val="24"/>
              </w:rPr>
              <w:t>DPS Agreement</w:t>
            </w:r>
          </w:p>
        </w:tc>
        <w:tc>
          <w:tcPr>
            <w:tcW w:w="5754" w:type="dxa"/>
          </w:tcPr>
          <w:p w:rsidR="008874EF" w:rsidRDefault="008874EF" w:rsidP="00992C53">
            <w:pPr>
              <w:tabs>
                <w:tab w:val="left" w:pos="0"/>
              </w:tabs>
              <w:rPr>
                <w:rFonts w:ascii="Arial" w:hAnsi="Arial" w:cs="Arial"/>
                <w:sz w:val="24"/>
                <w:szCs w:val="24"/>
              </w:rPr>
            </w:pPr>
            <w:r w:rsidRPr="00B468B4">
              <w:rPr>
                <w:rFonts w:ascii="Arial" w:hAnsi="Arial" w:cs="Arial"/>
                <w:sz w:val="24"/>
                <w:szCs w:val="24"/>
              </w:rPr>
              <w:t>This is the overall DPS contract that contains Sanctuary’s standard terms and conditions for suppliers. Suppliers will need to agree to this to be accepted onto the DPS.</w:t>
            </w:r>
          </w:p>
          <w:p w:rsidR="009B27D5" w:rsidRDefault="009B27D5" w:rsidP="00992C53">
            <w:pPr>
              <w:tabs>
                <w:tab w:val="left" w:pos="0"/>
              </w:tabs>
              <w:rPr>
                <w:rFonts w:ascii="Arial" w:hAnsi="Arial" w:cs="Arial"/>
                <w:sz w:val="24"/>
                <w:szCs w:val="24"/>
              </w:rPr>
            </w:pPr>
          </w:p>
          <w:p w:rsidR="009B27D5" w:rsidRPr="00B468B4" w:rsidRDefault="009B27D5" w:rsidP="00992C53">
            <w:pPr>
              <w:tabs>
                <w:tab w:val="left" w:pos="0"/>
              </w:tabs>
              <w:rPr>
                <w:rFonts w:ascii="Arial" w:hAnsi="Arial" w:cs="Arial"/>
                <w:sz w:val="24"/>
                <w:szCs w:val="24"/>
              </w:rPr>
            </w:pPr>
            <w:r>
              <w:rPr>
                <w:rFonts w:ascii="Arial" w:hAnsi="Arial" w:cs="Arial"/>
                <w:sz w:val="24"/>
                <w:szCs w:val="24"/>
              </w:rPr>
              <w:t xml:space="preserve">It also includes, as a schedule, the terms and conditions that will apply to each call-off contract. </w:t>
            </w:r>
          </w:p>
        </w:tc>
      </w:tr>
      <w:tr w:rsidR="008874EF" w:rsidRPr="00B468B4" w:rsidTr="00023965">
        <w:tc>
          <w:tcPr>
            <w:tcW w:w="62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4</w:t>
            </w:r>
          </w:p>
        </w:tc>
        <w:tc>
          <w:tcPr>
            <w:tcW w:w="2689"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Programme of Opportunities</w:t>
            </w:r>
          </w:p>
        </w:tc>
        <w:tc>
          <w:tcPr>
            <w:tcW w:w="575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This tells suppliers what upcoming opportunities Sanctuary is likely to tender through the DPS.</w:t>
            </w:r>
          </w:p>
        </w:tc>
      </w:tr>
      <w:tr w:rsidR="008874EF" w:rsidRPr="00B468B4" w:rsidTr="00023965">
        <w:tc>
          <w:tcPr>
            <w:tcW w:w="62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5</w:t>
            </w:r>
          </w:p>
        </w:tc>
        <w:tc>
          <w:tcPr>
            <w:tcW w:w="2689" w:type="dxa"/>
          </w:tcPr>
          <w:p w:rsidR="008874EF" w:rsidRPr="00B468B4" w:rsidRDefault="00304269" w:rsidP="00992C53">
            <w:pPr>
              <w:tabs>
                <w:tab w:val="left" w:pos="0"/>
              </w:tabs>
              <w:rPr>
                <w:rFonts w:ascii="Arial" w:hAnsi="Arial" w:cs="Arial"/>
                <w:sz w:val="24"/>
                <w:szCs w:val="24"/>
              </w:rPr>
            </w:pPr>
            <w:r>
              <w:rPr>
                <w:rFonts w:ascii="Arial" w:hAnsi="Arial" w:cs="Arial"/>
                <w:sz w:val="24"/>
                <w:szCs w:val="24"/>
              </w:rPr>
              <w:t>ITT Template for a Call-o</w:t>
            </w:r>
            <w:r w:rsidR="008874EF" w:rsidRPr="00B468B4">
              <w:rPr>
                <w:rFonts w:ascii="Arial" w:hAnsi="Arial" w:cs="Arial"/>
                <w:sz w:val="24"/>
                <w:szCs w:val="24"/>
              </w:rPr>
              <w:t>ff Contract</w:t>
            </w:r>
          </w:p>
        </w:tc>
        <w:tc>
          <w:tcPr>
            <w:tcW w:w="5754" w:type="dxa"/>
          </w:tcPr>
          <w:p w:rsidR="008874EF" w:rsidRPr="00B468B4" w:rsidRDefault="008874EF" w:rsidP="00A901C1">
            <w:pPr>
              <w:tabs>
                <w:tab w:val="left" w:pos="0"/>
              </w:tabs>
              <w:rPr>
                <w:rFonts w:ascii="Arial" w:hAnsi="Arial" w:cs="Arial"/>
                <w:sz w:val="24"/>
                <w:szCs w:val="24"/>
              </w:rPr>
            </w:pPr>
            <w:r w:rsidRPr="00B468B4">
              <w:rPr>
                <w:rFonts w:ascii="Arial" w:hAnsi="Arial" w:cs="Arial"/>
                <w:sz w:val="24"/>
                <w:szCs w:val="24"/>
              </w:rPr>
              <w:t xml:space="preserve">This is the document that will be sent to suppliers when they are invited to tender for a call-off contract. This is a </w:t>
            </w:r>
            <w:r w:rsidR="00A901C1" w:rsidRPr="00B468B4">
              <w:rPr>
                <w:rFonts w:ascii="Arial" w:hAnsi="Arial" w:cs="Arial"/>
                <w:sz w:val="24"/>
                <w:szCs w:val="24"/>
              </w:rPr>
              <w:t xml:space="preserve">draft </w:t>
            </w:r>
            <w:r w:rsidRPr="00B468B4">
              <w:rPr>
                <w:rFonts w:ascii="Arial" w:hAnsi="Arial" w:cs="Arial"/>
                <w:sz w:val="24"/>
                <w:szCs w:val="24"/>
              </w:rPr>
              <w:t xml:space="preserve">version that will be adapted </w:t>
            </w:r>
            <w:r w:rsidR="00A901C1" w:rsidRPr="00B468B4">
              <w:rPr>
                <w:rFonts w:ascii="Arial" w:hAnsi="Arial" w:cs="Arial"/>
                <w:sz w:val="24"/>
                <w:szCs w:val="24"/>
              </w:rPr>
              <w:t xml:space="preserve">to be suitable </w:t>
            </w:r>
            <w:r w:rsidRPr="00B468B4">
              <w:rPr>
                <w:rFonts w:ascii="Arial" w:hAnsi="Arial" w:cs="Arial"/>
                <w:sz w:val="24"/>
                <w:szCs w:val="24"/>
              </w:rPr>
              <w:t xml:space="preserve">for each individual opportunity. </w:t>
            </w:r>
          </w:p>
        </w:tc>
      </w:tr>
      <w:tr w:rsidR="008874EF" w:rsidRPr="00B468B4" w:rsidTr="00023965">
        <w:tc>
          <w:tcPr>
            <w:tcW w:w="62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6</w:t>
            </w:r>
          </w:p>
        </w:tc>
        <w:tc>
          <w:tcPr>
            <w:tcW w:w="2689"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Specification of Services</w:t>
            </w:r>
          </w:p>
        </w:tc>
        <w:tc>
          <w:tcPr>
            <w:tcW w:w="5754" w:type="dxa"/>
          </w:tcPr>
          <w:p w:rsidR="008874EF" w:rsidRPr="00B468B4" w:rsidRDefault="008874EF" w:rsidP="00992C53">
            <w:pPr>
              <w:tabs>
                <w:tab w:val="left" w:pos="0"/>
              </w:tabs>
              <w:rPr>
                <w:rFonts w:ascii="Arial" w:hAnsi="Arial" w:cs="Arial"/>
                <w:sz w:val="24"/>
                <w:szCs w:val="24"/>
              </w:rPr>
            </w:pPr>
            <w:r w:rsidRPr="00B468B4">
              <w:rPr>
                <w:rFonts w:ascii="Arial" w:hAnsi="Arial" w:cs="Arial"/>
                <w:sz w:val="24"/>
                <w:szCs w:val="24"/>
              </w:rPr>
              <w:t xml:space="preserve">This is the broad list of services that Sanctuary consider to be part of the estate agency service. </w:t>
            </w:r>
          </w:p>
        </w:tc>
      </w:tr>
    </w:tbl>
    <w:p w:rsidR="008874EF" w:rsidRDefault="008874EF" w:rsidP="00D44DF7">
      <w:pPr>
        <w:tabs>
          <w:tab w:val="left" w:pos="0"/>
        </w:tabs>
        <w:jc w:val="both"/>
        <w:rPr>
          <w:rFonts w:ascii="Arial" w:hAnsi="Arial" w:cs="Arial"/>
          <w:sz w:val="24"/>
          <w:szCs w:val="24"/>
        </w:rPr>
      </w:pPr>
    </w:p>
    <w:p w:rsidR="00023965" w:rsidRDefault="00023965">
      <w:pPr>
        <w:rPr>
          <w:rFonts w:ascii="Arial" w:hAnsi="Arial" w:cs="Arial"/>
          <w:sz w:val="24"/>
          <w:szCs w:val="24"/>
        </w:rPr>
      </w:pPr>
      <w:r>
        <w:rPr>
          <w:rFonts w:ascii="Arial" w:hAnsi="Arial" w:cs="Arial"/>
          <w:sz w:val="24"/>
          <w:szCs w:val="24"/>
        </w:rPr>
        <w:br w:type="page"/>
      </w:r>
    </w:p>
    <w:p w:rsidR="00023965" w:rsidRPr="00B468B4" w:rsidRDefault="00023965" w:rsidP="00D44DF7">
      <w:pPr>
        <w:tabs>
          <w:tab w:val="left" w:pos="0"/>
        </w:tabs>
        <w:jc w:val="both"/>
        <w:rPr>
          <w:rFonts w:ascii="Arial" w:hAnsi="Arial" w:cs="Arial"/>
          <w:sz w:val="24"/>
          <w:szCs w:val="24"/>
        </w:rPr>
      </w:pPr>
    </w:p>
    <w:p w:rsidR="008874EF" w:rsidRPr="00B468B4" w:rsidRDefault="00037115" w:rsidP="008874EF">
      <w:pPr>
        <w:pStyle w:val="Default"/>
      </w:pPr>
      <w:r w:rsidRPr="00B468B4">
        <w:t xml:space="preserve">General </w:t>
      </w:r>
      <w:r w:rsidR="00205510" w:rsidRPr="00B468B4">
        <w:t>FAQs</w:t>
      </w:r>
    </w:p>
    <w:p w:rsidR="00495DD0" w:rsidRDefault="00495DD0" w:rsidP="008874EF">
      <w:pPr>
        <w:pStyle w:val="Default"/>
        <w:rPr>
          <w:b/>
        </w:rPr>
      </w:pPr>
    </w:p>
    <w:p w:rsidR="00205510" w:rsidRPr="00B468B4" w:rsidRDefault="00205510" w:rsidP="008874EF">
      <w:pPr>
        <w:pStyle w:val="Default"/>
        <w:rPr>
          <w:b/>
        </w:rPr>
      </w:pPr>
      <w:r w:rsidRPr="00B468B4">
        <w:rPr>
          <w:b/>
        </w:rPr>
        <w:t xml:space="preserve">Does it matter if I can only provide service in part of a </w:t>
      </w:r>
      <w:r w:rsidR="00BF0586">
        <w:rPr>
          <w:b/>
        </w:rPr>
        <w:t>county</w:t>
      </w:r>
      <w:r w:rsidRPr="00B468B4">
        <w:rPr>
          <w:b/>
        </w:rPr>
        <w:t xml:space="preserve">?  </w:t>
      </w:r>
    </w:p>
    <w:p w:rsidR="00023965" w:rsidRDefault="00023965" w:rsidP="008874EF">
      <w:pPr>
        <w:pStyle w:val="Default"/>
      </w:pPr>
    </w:p>
    <w:p w:rsidR="00037115" w:rsidRPr="00B468B4" w:rsidRDefault="00205510" w:rsidP="008874EF">
      <w:pPr>
        <w:pStyle w:val="Default"/>
      </w:pPr>
      <w:r w:rsidRPr="00B468B4">
        <w:t xml:space="preserve">No. </w:t>
      </w:r>
      <w:r w:rsidR="00037115" w:rsidRPr="00B468B4">
        <w:t xml:space="preserve">We will provide details of all opportunities in a </w:t>
      </w:r>
      <w:r w:rsidR="00BF0586">
        <w:t xml:space="preserve">county </w:t>
      </w:r>
      <w:r w:rsidR="00037115" w:rsidRPr="00B468B4">
        <w:t xml:space="preserve">to all suppliers who are on the DPS </w:t>
      </w:r>
      <w:r w:rsidR="00BF0586">
        <w:t xml:space="preserve">and have indicated that they </w:t>
      </w:r>
      <w:r w:rsidR="009E177E">
        <w:t xml:space="preserve">can supply services in that </w:t>
      </w:r>
      <w:proofErr w:type="gramStart"/>
      <w:r w:rsidR="009E177E">
        <w:t>county</w:t>
      </w:r>
      <w:proofErr w:type="gramEnd"/>
      <w:r w:rsidR="009E177E">
        <w:t xml:space="preserve"> but </w:t>
      </w:r>
      <w:r w:rsidR="00037115" w:rsidRPr="00B468B4">
        <w:t xml:space="preserve">you do not need to apply for all opportunities. You will not be penalised for not applying for </w:t>
      </w:r>
      <w:r w:rsidR="00023965">
        <w:t>any or every opportunity</w:t>
      </w:r>
      <w:r w:rsidR="00037115" w:rsidRPr="00B468B4">
        <w:t xml:space="preserve">. </w:t>
      </w:r>
    </w:p>
    <w:p w:rsidR="00037115" w:rsidRPr="00B468B4" w:rsidRDefault="00037115" w:rsidP="008874EF">
      <w:pPr>
        <w:pStyle w:val="Default"/>
      </w:pPr>
    </w:p>
    <w:p w:rsidR="00037115" w:rsidRPr="00B468B4" w:rsidRDefault="00037115" w:rsidP="008874EF">
      <w:pPr>
        <w:pStyle w:val="Default"/>
        <w:rPr>
          <w:b/>
        </w:rPr>
      </w:pPr>
      <w:r w:rsidRPr="00B468B4">
        <w:rPr>
          <w:b/>
        </w:rPr>
        <w:t>What if I open new branch</w:t>
      </w:r>
      <w:r w:rsidR="009E177E">
        <w:rPr>
          <w:b/>
        </w:rPr>
        <w:t>es</w:t>
      </w:r>
      <w:r w:rsidRPr="00B468B4">
        <w:rPr>
          <w:b/>
        </w:rPr>
        <w:t xml:space="preserve"> in the future and wish to provide services in </w:t>
      </w:r>
      <w:r w:rsidR="009E177E">
        <w:rPr>
          <w:b/>
        </w:rPr>
        <w:t xml:space="preserve">additional areas? </w:t>
      </w:r>
    </w:p>
    <w:p w:rsidR="00023965" w:rsidRDefault="00023965" w:rsidP="008874EF">
      <w:pPr>
        <w:pStyle w:val="Default"/>
      </w:pPr>
    </w:p>
    <w:p w:rsidR="00037115" w:rsidRPr="00B468B4" w:rsidRDefault="00037115" w:rsidP="008874EF">
      <w:pPr>
        <w:pStyle w:val="Default"/>
      </w:pPr>
      <w:r w:rsidRPr="00B468B4">
        <w:t xml:space="preserve">You can let us know this at any time and we will update your details so that you are notified of all opportunities in all the </w:t>
      </w:r>
      <w:r w:rsidR="009E177E">
        <w:t xml:space="preserve">areas </w:t>
      </w:r>
      <w:r w:rsidRPr="00B468B4">
        <w:t xml:space="preserve">where you can provide a service. </w:t>
      </w:r>
    </w:p>
    <w:p w:rsidR="00037115" w:rsidRPr="00B468B4" w:rsidRDefault="00037115" w:rsidP="008874EF">
      <w:pPr>
        <w:pStyle w:val="Default"/>
      </w:pPr>
      <w:r w:rsidRPr="00B468B4">
        <w:t xml:space="preserve"> </w:t>
      </w:r>
    </w:p>
    <w:p w:rsidR="00037115" w:rsidRPr="00B468B4" w:rsidRDefault="00037115" w:rsidP="008874EF">
      <w:pPr>
        <w:pStyle w:val="Default"/>
        <w:rPr>
          <w:b/>
        </w:rPr>
      </w:pPr>
      <w:r w:rsidRPr="00B468B4">
        <w:rPr>
          <w:b/>
        </w:rPr>
        <w:t>10 years is a long time for a contract to last – won’t things change a lot over that time?</w:t>
      </w:r>
    </w:p>
    <w:p w:rsidR="00023965" w:rsidRDefault="00023965" w:rsidP="008874EF">
      <w:pPr>
        <w:pStyle w:val="Default"/>
      </w:pPr>
    </w:p>
    <w:p w:rsidR="00037115" w:rsidRPr="00B468B4" w:rsidRDefault="00037115" w:rsidP="008874EF">
      <w:pPr>
        <w:pStyle w:val="Default"/>
      </w:pPr>
      <w:r w:rsidRPr="00B468B4">
        <w:t xml:space="preserve">The reason we are using a DPS is because it is flexible and can be changed when necessary. We may update the contract terms and some of the other documents as things change over the course of the </w:t>
      </w:r>
      <w:proofErr w:type="gramStart"/>
      <w:r w:rsidRPr="00B468B4">
        <w:t>contract</w:t>
      </w:r>
      <w:proofErr w:type="gramEnd"/>
      <w:r w:rsidRPr="00B468B4">
        <w:t xml:space="preserve"> but this won’t affect the way the DPS operates. </w:t>
      </w:r>
      <w:r w:rsidR="00AB040A">
        <w:t xml:space="preserve">All suppliers will be notified if we wish to change the terms and conditions and will be given the opportunity to comment on any proposed changes. </w:t>
      </w:r>
    </w:p>
    <w:p w:rsidR="00037115" w:rsidRPr="00B468B4" w:rsidRDefault="00037115" w:rsidP="008874EF">
      <w:pPr>
        <w:pStyle w:val="Default"/>
      </w:pPr>
    </w:p>
    <w:p w:rsidR="00037115" w:rsidRPr="00B468B4" w:rsidRDefault="00037115" w:rsidP="008874EF">
      <w:pPr>
        <w:pStyle w:val="Default"/>
      </w:pPr>
    </w:p>
    <w:sectPr w:rsidR="00037115" w:rsidRPr="00B468B4" w:rsidSect="000F3418">
      <w:headerReference w:type="even" r:id="rId7"/>
      <w:headerReference w:type="default" r:id="rId8"/>
      <w:footerReference w:type="even" r:id="rId9"/>
      <w:footerReference w:type="default" r:id="rId10"/>
      <w:headerReference w:type="first" r:id="rId11"/>
      <w:footerReference w:type="first" r:id="rId12"/>
      <w:pgSz w:w="11906" w:h="16838"/>
      <w:pgMar w:top="1276" w:right="1416"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586" w:rsidRDefault="00BF0586" w:rsidP="00B468B4">
      <w:r>
        <w:separator/>
      </w:r>
    </w:p>
  </w:endnote>
  <w:endnote w:type="continuationSeparator" w:id="0">
    <w:p w:rsidR="00BF0586" w:rsidRDefault="00BF0586" w:rsidP="00B4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8" w:rsidRDefault="00A65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28875"/>
      <w:docPartObj>
        <w:docPartGallery w:val="Page Numbers (Bottom of Page)"/>
        <w:docPartUnique/>
      </w:docPartObj>
    </w:sdtPr>
    <w:sdtEndPr>
      <w:rPr>
        <w:noProof/>
      </w:rPr>
    </w:sdtEndPr>
    <w:sdtContent>
      <w:p w:rsidR="00BF0586" w:rsidRPr="00A57209" w:rsidRDefault="00BF0586" w:rsidP="00B117E1">
        <w:pPr>
          <w:pStyle w:val="Footer"/>
          <w:jc w:val="right"/>
          <w:rPr>
            <w:rFonts w:ascii="Arial" w:hAnsi="Arial" w:cs="Arial"/>
            <w:sz w:val="18"/>
            <w:szCs w:val="18"/>
          </w:rPr>
        </w:pPr>
        <w:r w:rsidRPr="00A57209">
          <w:rPr>
            <w:rFonts w:ascii="Arial" w:hAnsi="Arial" w:cs="Arial"/>
            <w:sz w:val="18"/>
            <w:szCs w:val="18"/>
          </w:rPr>
          <w:t xml:space="preserve">Page </w:t>
        </w:r>
        <w:r w:rsidRPr="00A57209">
          <w:rPr>
            <w:rFonts w:ascii="Arial" w:hAnsi="Arial" w:cs="Arial"/>
            <w:b/>
            <w:bCs/>
            <w:sz w:val="18"/>
            <w:szCs w:val="18"/>
          </w:rPr>
          <w:fldChar w:fldCharType="begin"/>
        </w:r>
        <w:r w:rsidRPr="00A57209">
          <w:rPr>
            <w:rFonts w:ascii="Arial" w:hAnsi="Arial" w:cs="Arial"/>
            <w:b/>
            <w:bCs/>
            <w:sz w:val="18"/>
            <w:szCs w:val="18"/>
          </w:rPr>
          <w:instrText xml:space="preserve"> PAGE </w:instrText>
        </w:r>
        <w:r w:rsidRPr="00A57209">
          <w:rPr>
            <w:rFonts w:ascii="Arial" w:hAnsi="Arial" w:cs="Arial"/>
            <w:b/>
            <w:bCs/>
            <w:sz w:val="18"/>
            <w:szCs w:val="18"/>
          </w:rPr>
          <w:fldChar w:fldCharType="separate"/>
        </w:r>
        <w:r w:rsidR="00304269">
          <w:rPr>
            <w:rFonts w:ascii="Arial" w:hAnsi="Arial" w:cs="Arial"/>
            <w:b/>
            <w:bCs/>
            <w:noProof/>
            <w:sz w:val="18"/>
            <w:szCs w:val="18"/>
          </w:rPr>
          <w:t>4</w:t>
        </w:r>
        <w:r w:rsidRPr="00A57209">
          <w:rPr>
            <w:rFonts w:ascii="Arial" w:hAnsi="Arial" w:cs="Arial"/>
            <w:b/>
            <w:bCs/>
            <w:sz w:val="18"/>
            <w:szCs w:val="18"/>
          </w:rPr>
          <w:fldChar w:fldCharType="end"/>
        </w:r>
        <w:r w:rsidRPr="00A57209">
          <w:rPr>
            <w:rFonts w:ascii="Arial" w:hAnsi="Arial" w:cs="Arial"/>
            <w:sz w:val="18"/>
            <w:szCs w:val="18"/>
          </w:rPr>
          <w:t xml:space="preserve"> of </w:t>
        </w:r>
        <w:r w:rsidRPr="00A57209">
          <w:rPr>
            <w:rFonts w:ascii="Arial" w:hAnsi="Arial" w:cs="Arial"/>
            <w:b/>
            <w:bCs/>
            <w:sz w:val="18"/>
            <w:szCs w:val="18"/>
          </w:rPr>
          <w:fldChar w:fldCharType="begin"/>
        </w:r>
        <w:r w:rsidRPr="00A57209">
          <w:rPr>
            <w:rFonts w:ascii="Arial" w:hAnsi="Arial" w:cs="Arial"/>
            <w:b/>
            <w:bCs/>
            <w:sz w:val="18"/>
            <w:szCs w:val="18"/>
          </w:rPr>
          <w:instrText xml:space="preserve"> NUMPAGES  </w:instrText>
        </w:r>
        <w:r w:rsidRPr="00A57209">
          <w:rPr>
            <w:rFonts w:ascii="Arial" w:hAnsi="Arial" w:cs="Arial"/>
            <w:b/>
            <w:bCs/>
            <w:sz w:val="18"/>
            <w:szCs w:val="18"/>
          </w:rPr>
          <w:fldChar w:fldCharType="separate"/>
        </w:r>
        <w:r w:rsidR="00304269">
          <w:rPr>
            <w:rFonts w:ascii="Arial" w:hAnsi="Arial" w:cs="Arial"/>
            <w:b/>
            <w:bCs/>
            <w:noProof/>
            <w:sz w:val="18"/>
            <w:szCs w:val="18"/>
          </w:rPr>
          <w:t>5</w:t>
        </w:r>
        <w:r w:rsidRPr="00A57209">
          <w:rPr>
            <w:rFonts w:ascii="Arial" w:hAnsi="Arial" w:cs="Arial"/>
            <w:b/>
            <w:bCs/>
            <w:sz w:val="18"/>
            <w:szCs w:val="18"/>
          </w:rPr>
          <w:fldChar w:fldCharType="end"/>
        </w:r>
      </w:p>
      <w:p w:rsidR="00BF0586" w:rsidRDefault="00A65EC8">
        <w:pPr>
          <w:pStyle w:val="Footer"/>
          <w:jc w:val="center"/>
        </w:pPr>
      </w:p>
    </w:sdtContent>
  </w:sdt>
  <w:p w:rsidR="00BF0586" w:rsidRDefault="00BF0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86" w:rsidRPr="000F3418" w:rsidRDefault="00BF0586" w:rsidP="000F3418">
    <w:pPr>
      <w:pStyle w:val="Footer"/>
      <w:tabs>
        <w:tab w:val="center" w:pos="4153"/>
        <w:tab w:val="right" w:pos="8306"/>
      </w:tabs>
      <w:jc w:val="right"/>
      <w:rPr>
        <w:sz w:val="16"/>
        <w:szCs w:val="18"/>
      </w:rPr>
    </w:pPr>
    <w:r w:rsidRPr="000F3418">
      <w:rPr>
        <w:sz w:val="16"/>
        <w:szCs w:val="18"/>
      </w:rPr>
      <w:t>Sanctuary Group is a trading name of Sanctuary Housing Association, an exempt charity</w:t>
    </w:r>
  </w:p>
  <w:p w:rsidR="00BF0586" w:rsidRPr="000F3418" w:rsidRDefault="00BF0586" w:rsidP="000F3418">
    <w:pPr>
      <w:pStyle w:val="Footer"/>
      <w:tabs>
        <w:tab w:val="center" w:pos="4153"/>
        <w:tab w:val="right" w:pos="8306"/>
      </w:tabs>
      <w:jc w:val="right"/>
      <w:rPr>
        <w:sz w:val="16"/>
        <w:szCs w:val="18"/>
      </w:rPr>
    </w:pPr>
    <w:r w:rsidRPr="000F3418">
      <w:rPr>
        <w:sz w:val="16"/>
        <w:szCs w:val="18"/>
      </w:rPr>
      <w:t>Registered office: Chamber Court, Castle Street, Worcester WR1 3ZQ</w:t>
    </w:r>
  </w:p>
  <w:p w:rsidR="00BF0586" w:rsidRPr="000F3418" w:rsidRDefault="00BF0586" w:rsidP="000F3418">
    <w:pPr>
      <w:pStyle w:val="Footer"/>
      <w:tabs>
        <w:tab w:val="center" w:pos="4153"/>
        <w:tab w:val="right" w:pos="8306"/>
      </w:tabs>
      <w:jc w:val="right"/>
      <w:rPr>
        <w:sz w:val="16"/>
        <w:szCs w:val="18"/>
      </w:rPr>
    </w:pPr>
    <w:r w:rsidRPr="000F3418">
      <w:rPr>
        <w:sz w:val="16"/>
        <w:szCs w:val="18"/>
      </w:rPr>
      <w:t xml:space="preserve">Registered as a provider of social housing with the </w:t>
    </w:r>
    <w:r w:rsidR="00A65EC8">
      <w:rPr>
        <w:sz w:val="16"/>
        <w:szCs w:val="18"/>
      </w:rPr>
      <w:t xml:space="preserve">Regulator of Social </w:t>
    </w:r>
    <w:r w:rsidR="00A65EC8">
      <w:rPr>
        <w:sz w:val="16"/>
        <w:szCs w:val="18"/>
      </w:rPr>
      <w:t>Housing</w:t>
    </w:r>
    <w:bookmarkStart w:id="2" w:name="_GoBack"/>
    <w:bookmarkEnd w:id="2"/>
    <w:r w:rsidRPr="000F3418">
      <w:rPr>
        <w:sz w:val="16"/>
        <w:szCs w:val="18"/>
      </w:rPr>
      <w:t xml:space="preserve"> No. L0247</w:t>
    </w:r>
  </w:p>
  <w:p w:rsidR="00BF0586" w:rsidRPr="000F3418" w:rsidRDefault="00BF0586" w:rsidP="000F3418">
    <w:pPr>
      <w:pStyle w:val="Footer"/>
      <w:jc w:val="right"/>
      <w:rPr>
        <w:sz w:val="16"/>
        <w:szCs w:val="18"/>
      </w:rPr>
    </w:pPr>
    <w:r w:rsidRPr="000F3418">
      <w:rPr>
        <w:sz w:val="16"/>
        <w:szCs w:val="18"/>
      </w:rPr>
      <w:t>Registered Society No. 19059R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586" w:rsidRDefault="00BF0586" w:rsidP="00B468B4">
      <w:r>
        <w:separator/>
      </w:r>
    </w:p>
  </w:footnote>
  <w:footnote w:type="continuationSeparator" w:id="0">
    <w:p w:rsidR="00BF0586" w:rsidRDefault="00BF0586" w:rsidP="00B4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8" w:rsidRDefault="00A65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8" w:rsidRDefault="00A65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C8" w:rsidRDefault="00A65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67"/>
    <w:multiLevelType w:val="multilevel"/>
    <w:tmpl w:val="C7BC1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E547D"/>
    <w:multiLevelType w:val="multilevel"/>
    <w:tmpl w:val="E494C46E"/>
    <w:lvl w:ilvl="0">
      <w:start w:val="1"/>
      <w:numFmt w:val="decimal"/>
      <w:lvlText w:val="%1."/>
      <w:lvlJc w:val="left"/>
      <w:pPr>
        <w:ind w:left="360" w:hanging="360"/>
      </w:pPr>
    </w:lvl>
    <w:lvl w:ilvl="1">
      <w:start w:val="1"/>
      <w:numFmt w:val="decimal"/>
      <w:isLgl/>
      <w:lvlText w:val="%1.%2"/>
      <w:lvlJc w:val="left"/>
      <w:pPr>
        <w:ind w:left="1152"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872" w:hanging="1080"/>
      </w:pPr>
      <w:rPr>
        <w:rFonts w:hint="default"/>
        <w:b w:val="0"/>
      </w:rPr>
    </w:lvl>
    <w:lvl w:ilvl="4">
      <w:start w:val="1"/>
      <w:numFmt w:val="decimal"/>
      <w:isLgl/>
      <w:lvlText w:val="%1.%2.%3.%4.%5"/>
      <w:lvlJc w:val="left"/>
      <w:pPr>
        <w:ind w:left="1872" w:hanging="1080"/>
      </w:pPr>
      <w:rPr>
        <w:rFonts w:hint="default"/>
        <w:b w:val="0"/>
      </w:rPr>
    </w:lvl>
    <w:lvl w:ilvl="5">
      <w:start w:val="1"/>
      <w:numFmt w:val="decimal"/>
      <w:isLgl/>
      <w:lvlText w:val="%1.%2.%3.%4.%5.%6"/>
      <w:lvlJc w:val="left"/>
      <w:pPr>
        <w:ind w:left="2232" w:hanging="1440"/>
      </w:pPr>
      <w:rPr>
        <w:rFonts w:hint="default"/>
        <w:b w:val="0"/>
      </w:rPr>
    </w:lvl>
    <w:lvl w:ilvl="6">
      <w:start w:val="1"/>
      <w:numFmt w:val="decimal"/>
      <w:isLgl/>
      <w:lvlText w:val="%1.%2.%3.%4.%5.%6.%7"/>
      <w:lvlJc w:val="left"/>
      <w:pPr>
        <w:ind w:left="2232" w:hanging="1440"/>
      </w:pPr>
      <w:rPr>
        <w:rFonts w:hint="default"/>
        <w:b w:val="0"/>
      </w:rPr>
    </w:lvl>
    <w:lvl w:ilvl="7">
      <w:start w:val="1"/>
      <w:numFmt w:val="decimal"/>
      <w:isLgl/>
      <w:lvlText w:val="%1.%2.%3.%4.%5.%6.%7.%8"/>
      <w:lvlJc w:val="left"/>
      <w:pPr>
        <w:ind w:left="2592" w:hanging="1800"/>
      </w:pPr>
      <w:rPr>
        <w:rFonts w:hint="default"/>
        <w:b w:val="0"/>
      </w:rPr>
    </w:lvl>
    <w:lvl w:ilvl="8">
      <w:start w:val="1"/>
      <w:numFmt w:val="decimal"/>
      <w:isLgl/>
      <w:lvlText w:val="%1.%2.%3.%4.%5.%6.%7.%8.%9"/>
      <w:lvlJc w:val="left"/>
      <w:pPr>
        <w:ind w:left="2592" w:hanging="1800"/>
      </w:pPr>
      <w:rPr>
        <w:rFonts w:hint="default"/>
        <w:b w:val="0"/>
      </w:rPr>
    </w:lvl>
  </w:abstractNum>
  <w:abstractNum w:abstractNumId="2" w15:restartNumberingAfterBreak="0">
    <w:nsid w:val="129C26AA"/>
    <w:multiLevelType w:val="multilevel"/>
    <w:tmpl w:val="1C682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36C0A"/>
    <w:multiLevelType w:val="hybridMultilevel"/>
    <w:tmpl w:val="31B8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E05F7"/>
    <w:multiLevelType w:val="hybridMultilevel"/>
    <w:tmpl w:val="230C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F70FA"/>
    <w:multiLevelType w:val="hybridMultilevel"/>
    <w:tmpl w:val="5EF2F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67D93"/>
    <w:multiLevelType w:val="hybridMultilevel"/>
    <w:tmpl w:val="74FE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32C"/>
    <w:rsid w:val="00016436"/>
    <w:rsid w:val="00023965"/>
    <w:rsid w:val="000337E1"/>
    <w:rsid w:val="00037115"/>
    <w:rsid w:val="000403B7"/>
    <w:rsid w:val="000707C1"/>
    <w:rsid w:val="000849B2"/>
    <w:rsid w:val="000973D1"/>
    <w:rsid w:val="000A2DE0"/>
    <w:rsid w:val="000B23DA"/>
    <w:rsid w:val="000F3418"/>
    <w:rsid w:val="001C1682"/>
    <w:rsid w:val="001C58C8"/>
    <w:rsid w:val="001D4CC4"/>
    <w:rsid w:val="001E7663"/>
    <w:rsid w:val="001F4FFA"/>
    <w:rsid w:val="00200DEC"/>
    <w:rsid w:val="00205510"/>
    <w:rsid w:val="00304269"/>
    <w:rsid w:val="003111D1"/>
    <w:rsid w:val="0031671A"/>
    <w:rsid w:val="003247D1"/>
    <w:rsid w:val="00334757"/>
    <w:rsid w:val="003B6B2B"/>
    <w:rsid w:val="00495DD0"/>
    <w:rsid w:val="004B432C"/>
    <w:rsid w:val="005A13CD"/>
    <w:rsid w:val="005B693F"/>
    <w:rsid w:val="005D35A3"/>
    <w:rsid w:val="006A5D22"/>
    <w:rsid w:val="00714F57"/>
    <w:rsid w:val="00856F07"/>
    <w:rsid w:val="008874EF"/>
    <w:rsid w:val="008C4024"/>
    <w:rsid w:val="00923E76"/>
    <w:rsid w:val="0093378D"/>
    <w:rsid w:val="00934DE6"/>
    <w:rsid w:val="00992C53"/>
    <w:rsid w:val="009A34F5"/>
    <w:rsid w:val="009A6A88"/>
    <w:rsid w:val="009B27D5"/>
    <w:rsid w:val="009C1158"/>
    <w:rsid w:val="009C12E4"/>
    <w:rsid w:val="009C2DE9"/>
    <w:rsid w:val="009E177E"/>
    <w:rsid w:val="00A1520C"/>
    <w:rsid w:val="00A2200C"/>
    <w:rsid w:val="00A65EC8"/>
    <w:rsid w:val="00A901C1"/>
    <w:rsid w:val="00AB040A"/>
    <w:rsid w:val="00B117E1"/>
    <w:rsid w:val="00B15EDA"/>
    <w:rsid w:val="00B212D7"/>
    <w:rsid w:val="00B468B4"/>
    <w:rsid w:val="00B55D6E"/>
    <w:rsid w:val="00BF0586"/>
    <w:rsid w:val="00C106B2"/>
    <w:rsid w:val="00C60B47"/>
    <w:rsid w:val="00CA755B"/>
    <w:rsid w:val="00D16B89"/>
    <w:rsid w:val="00D43429"/>
    <w:rsid w:val="00D44DF7"/>
    <w:rsid w:val="00D918D2"/>
    <w:rsid w:val="00DD0EB1"/>
    <w:rsid w:val="00DD230B"/>
    <w:rsid w:val="00DF327C"/>
    <w:rsid w:val="00E04270"/>
    <w:rsid w:val="00E102C2"/>
    <w:rsid w:val="00E130EA"/>
    <w:rsid w:val="00E3006B"/>
    <w:rsid w:val="00E54E77"/>
    <w:rsid w:val="00E5688A"/>
    <w:rsid w:val="00E668EC"/>
    <w:rsid w:val="00E7534F"/>
    <w:rsid w:val="00EC34BD"/>
    <w:rsid w:val="00F2193E"/>
    <w:rsid w:val="00F44D83"/>
    <w:rsid w:val="00FC441D"/>
    <w:rsid w:val="00FD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95BF05"/>
  <w15:docId w15:val="{095E7839-845C-42D9-8164-BB9A94EB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32C"/>
    <w:rPr>
      <w:rFonts w:ascii="Calibri" w:eastAsiaTheme="minorHAnsi" w:hAnsi="Calibri" w:cs="Calibri"/>
      <w:sz w:val="22"/>
      <w:szCs w:val="22"/>
      <w:lang w:eastAsia="en-US"/>
    </w:rPr>
  </w:style>
  <w:style w:type="paragraph" w:styleId="Heading1">
    <w:name w:val="heading 1"/>
    <w:basedOn w:val="Normal"/>
    <w:next w:val="Normal"/>
    <w:link w:val="Heading1Char"/>
    <w:qFormat/>
    <w:rsid w:val="00016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856F07"/>
    <w:pPr>
      <w:keepNext/>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1671A"/>
    <w:rPr>
      <w:rFonts w:ascii="Times New Roman" w:hAnsi="Times New Roman"/>
    </w:rPr>
  </w:style>
  <w:style w:type="character" w:customStyle="1" w:styleId="BalloonTextChar">
    <w:name w:val="Balloon Text Char"/>
    <w:link w:val="BalloonText"/>
    <w:uiPriority w:val="99"/>
    <w:rsid w:val="0031671A"/>
    <w:rPr>
      <w:sz w:val="22"/>
      <w:lang w:eastAsia="en-US"/>
    </w:rPr>
  </w:style>
  <w:style w:type="paragraph" w:customStyle="1" w:styleId="Default">
    <w:name w:val="Default"/>
    <w:rsid w:val="00F44D83"/>
    <w:pPr>
      <w:autoSpaceDE w:val="0"/>
      <w:autoSpaceDN w:val="0"/>
      <w:adjustRightInd w:val="0"/>
    </w:pPr>
    <w:rPr>
      <w:rFonts w:ascii="Arial" w:hAnsi="Arial" w:cs="Arial"/>
      <w:color w:val="000000"/>
      <w:sz w:val="24"/>
      <w:szCs w:val="24"/>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856F07"/>
    <w:rPr>
      <w:rFonts w:ascii="Arial" w:eastAsia="Times New Roman" w:hAnsi="Arial"/>
      <w:b/>
      <w:sz w:val="28"/>
      <w:lang w:eastAsia="en-US"/>
    </w:rPr>
  </w:style>
  <w:style w:type="paragraph" w:styleId="ListParagraph">
    <w:name w:val="List Paragraph"/>
    <w:basedOn w:val="Normal"/>
    <w:uiPriority w:val="34"/>
    <w:qFormat/>
    <w:rsid w:val="00B55D6E"/>
    <w:pPr>
      <w:ind w:left="720"/>
      <w:contextualSpacing/>
    </w:pPr>
  </w:style>
  <w:style w:type="character" w:styleId="Hyperlink">
    <w:name w:val="Hyperlink"/>
    <w:uiPriority w:val="99"/>
    <w:rsid w:val="001F4FFA"/>
    <w:rPr>
      <w:color w:val="0000FF"/>
      <w:u w:val="single"/>
    </w:rPr>
  </w:style>
  <w:style w:type="character" w:customStyle="1" w:styleId="attachment-inline">
    <w:name w:val="attachment-inline"/>
    <w:basedOn w:val="DefaultParagraphFont"/>
    <w:rsid w:val="005A13CD"/>
  </w:style>
  <w:style w:type="character" w:customStyle="1" w:styleId="type">
    <w:name w:val="type"/>
    <w:basedOn w:val="DefaultParagraphFont"/>
    <w:rsid w:val="005A13CD"/>
  </w:style>
  <w:style w:type="character" w:customStyle="1" w:styleId="file-size">
    <w:name w:val="file-size"/>
    <w:basedOn w:val="DefaultParagraphFont"/>
    <w:rsid w:val="005A13CD"/>
  </w:style>
  <w:style w:type="character" w:customStyle="1" w:styleId="page-length">
    <w:name w:val="page-length"/>
    <w:basedOn w:val="DefaultParagraphFont"/>
    <w:rsid w:val="005A13CD"/>
  </w:style>
  <w:style w:type="character" w:customStyle="1" w:styleId="Heading1Char">
    <w:name w:val="Heading 1 Char"/>
    <w:basedOn w:val="DefaultParagraphFont"/>
    <w:link w:val="Heading1"/>
    <w:rsid w:val="00016436"/>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rsid w:val="0088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468B4"/>
    <w:pPr>
      <w:tabs>
        <w:tab w:val="center" w:pos="4513"/>
        <w:tab w:val="right" w:pos="9026"/>
      </w:tabs>
    </w:pPr>
  </w:style>
  <w:style w:type="character" w:customStyle="1" w:styleId="HeaderChar">
    <w:name w:val="Header Char"/>
    <w:basedOn w:val="DefaultParagraphFont"/>
    <w:link w:val="Header"/>
    <w:rsid w:val="00B468B4"/>
    <w:rPr>
      <w:rFonts w:ascii="Calibri" w:eastAsiaTheme="minorHAnsi" w:hAnsi="Calibri" w:cs="Calibri"/>
      <w:sz w:val="22"/>
      <w:szCs w:val="22"/>
      <w:lang w:eastAsia="en-US"/>
    </w:rPr>
  </w:style>
  <w:style w:type="paragraph" w:styleId="Footer">
    <w:name w:val="footer"/>
    <w:basedOn w:val="Normal"/>
    <w:link w:val="FooterChar"/>
    <w:uiPriority w:val="99"/>
    <w:unhideWhenUsed/>
    <w:rsid w:val="00B468B4"/>
    <w:pPr>
      <w:tabs>
        <w:tab w:val="center" w:pos="4513"/>
        <w:tab w:val="right" w:pos="9026"/>
      </w:tabs>
    </w:pPr>
  </w:style>
  <w:style w:type="character" w:customStyle="1" w:styleId="FooterChar">
    <w:name w:val="Footer Char"/>
    <w:basedOn w:val="DefaultParagraphFont"/>
    <w:link w:val="Footer"/>
    <w:uiPriority w:val="99"/>
    <w:rsid w:val="00B468B4"/>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Chapman</dc:creator>
  <cp:lastModifiedBy>Paul Raymond</cp:lastModifiedBy>
  <cp:revision>8</cp:revision>
  <dcterms:created xsi:type="dcterms:W3CDTF">2018-04-20T08:05:00Z</dcterms:created>
  <dcterms:modified xsi:type="dcterms:W3CDTF">2019-05-13T11:35:00Z</dcterms:modified>
</cp:coreProperties>
</file>