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436" w:rsidRDefault="007F76F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Schedule 20 (Processing Data)</w:t>
      </w:r>
    </w:p>
    <w:p w:rsidR="007B6436" w:rsidRDefault="007B643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heading=h.gjdgxs" w:colFirst="0" w:colLast="0"/>
      <w:bookmarkEnd w:id="0"/>
    </w:p>
    <w:p w:rsidR="007B6436" w:rsidRDefault="007F76F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w:t>
      </w:r>
      <w:r>
        <w:rPr>
          <w:rFonts w:ascii="Arial" w:eastAsia="Arial" w:hAnsi="Arial" w:cs="Arial"/>
          <w:sz w:val="24"/>
          <w:szCs w:val="24"/>
        </w:rPr>
        <w:t>ay act as:</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w:t>
      </w:r>
      <w:r w:rsidR="005537AE">
        <w:rPr>
          <w:rFonts w:ascii="Arial" w:eastAsia="Arial" w:hAnsi="Arial" w:cs="Arial"/>
          <w:sz w:val="24"/>
          <w:szCs w:val="24"/>
        </w:rPr>
        <w:t xml:space="preserve"> </w:t>
      </w:r>
      <w:bookmarkStart w:id="1" w:name="_GoBack"/>
      <w:bookmarkEnd w:id="1"/>
      <w:r>
        <w:rPr>
          <w:rFonts w:ascii="Arial" w:eastAsia="Arial" w:hAnsi="Arial" w:cs="Arial"/>
          <w:sz w:val="24"/>
          <w:szCs w:val="24"/>
        </w:rPr>
        <w:t>other Party is also “Controller”,</w:t>
      </w:r>
    </w:p>
    <w:p w:rsidR="007B6436" w:rsidRDefault="007F76F4">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w:t>
      </w:r>
      <w:r>
        <w:rPr>
          <w:rFonts w:ascii="Arial" w:eastAsia="Arial" w:hAnsi="Arial" w:cs="Arial"/>
          <w:sz w:val="24"/>
          <w:szCs w:val="24"/>
        </w:rPr>
        <w:t xml:space="preserve">. </w:t>
      </w:r>
    </w:p>
    <w:p w:rsidR="007B6436" w:rsidRDefault="007F76F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w:t>
      </w:r>
      <w:r>
        <w:rPr>
          <w:rFonts w:ascii="Arial" w:eastAsia="Arial" w:hAnsi="Arial" w:cs="Arial"/>
          <w:sz w:val="24"/>
          <w:szCs w:val="24"/>
        </w:rPr>
        <w:t xml:space="preserve"> Protection Impact Assessment prior to commencing any Processing.  Such assistance may, at the discretion of the Controller, include:</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w:t>
      </w:r>
      <w:r>
        <w:rPr>
          <w:rFonts w:ascii="Arial" w:eastAsia="Arial" w:hAnsi="Arial" w:cs="Arial"/>
          <w:sz w:val="24"/>
          <w:szCs w:val="24"/>
        </w:rPr>
        <w:t xml:space="preserve"> proportionality of the Processing in relation to the Services;</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w:t>
      </w:r>
      <w:r>
        <w:rPr>
          <w:rFonts w:ascii="Arial" w:eastAsia="Arial" w:hAnsi="Arial" w:cs="Arial"/>
          <w:sz w:val="24"/>
          <w:szCs w:val="24"/>
        </w:rPr>
        <w:t>otection of Personal Data.</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The Processor shall, in relation to any Personal Data Processed in connection with its obligations under the Contract:</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unless the Processor is required to do otherwise by Law. If it </w:t>
      </w:r>
      <w:r>
        <w:rPr>
          <w:rFonts w:ascii="Arial" w:eastAsia="Arial" w:hAnsi="Arial" w:cs="Arial"/>
          <w:sz w:val="24"/>
          <w:szCs w:val="24"/>
        </w:rPr>
        <w:lastRenderedPageBreak/>
        <w:t>is so required the Processor shall notify the Controller before Processing the Personal Data unless prohibited by Law;</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3znysh7" w:colFirst="0" w:colLast="0"/>
      <w:bookmarkEnd w:id="4"/>
      <w:r>
        <w:rPr>
          <w:rFonts w:ascii="Arial" w:eastAsia="Arial" w:hAnsi="Arial" w:cs="Arial"/>
          <w:sz w:val="24"/>
          <w:szCs w:val="24"/>
        </w:rPr>
        <w:t xml:space="preserve">ensure that it has in place Protective Measures, including in the case </w:t>
      </w:r>
      <w:r>
        <w:rPr>
          <w:rFonts w:ascii="Arial" w:eastAsia="Arial" w:hAnsi="Arial" w:cs="Arial"/>
          <w:sz w:val="24"/>
          <w:szCs w:val="24"/>
        </w:rPr>
        <w:t>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r>
        <w:rPr>
          <w:rFonts w:ascii="Arial" w:eastAsia="Arial" w:hAnsi="Arial" w:cs="Arial"/>
          <w:sz w:val="24"/>
          <w:szCs w:val="24"/>
        </w:rPr>
        <w:t>:</w:t>
      </w:r>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5" w:name="bookmark=id.2et92p0" w:colFirst="0" w:colLast="0"/>
      <w:bookmarkEnd w:id="5"/>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w:t>
      </w:r>
      <w:r>
        <w:rPr>
          <w:rFonts w:ascii="Arial" w:eastAsia="Arial" w:hAnsi="Arial" w:cs="Arial"/>
          <w:sz w:val="24"/>
          <w:szCs w:val="24"/>
        </w:rPr>
        <w:t>cess to the Personal Data and ensure that they:</w:t>
      </w:r>
    </w:p>
    <w:p w:rsidR="007B6436" w:rsidRDefault="007F76F4">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Schedule 20,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rsidR="007B6436" w:rsidRDefault="007F76F4">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w:t>
      </w:r>
      <w:r>
        <w:rPr>
          <w:rFonts w:ascii="Arial" w:eastAsia="Arial" w:hAnsi="Arial" w:cs="Arial"/>
          <w:sz w:val="24"/>
          <w:szCs w:val="24"/>
        </w:rPr>
        <w:t xml:space="preserve">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7B6436" w:rsidRDefault="007F76F4">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7B6436" w:rsidRDefault="007F76F4">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have under</w:t>
      </w:r>
      <w:r>
        <w:rPr>
          <w:rFonts w:ascii="Arial" w:eastAsia="Arial" w:hAnsi="Arial" w:cs="Arial"/>
          <w:sz w:val="24"/>
          <w:szCs w:val="24"/>
        </w:rPr>
        <w:t xml:space="preserve">gone adequate training in the use, care, protection and handling of Personal Data; </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not transfer Personal Data outside of the EU unless the prior written consent of the Controller has been obtained and the following conditions are fulfilled:</w:t>
      </w:r>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t>the Controller</w:t>
      </w:r>
      <w:r>
        <w:rPr>
          <w:rFonts w:ascii="Arial" w:eastAsia="Arial" w:hAnsi="Arial" w:cs="Arial"/>
          <w:sz w:val="24"/>
          <w:szCs w:val="24"/>
        </w:rPr>
        <w:t xml:space="preserve"> or the Processor has provided appropriate safeguards in relation to the transfer (whether in accordance with GDPR Article 46 or LED Article 37) as determined by the Controller;</w:t>
      </w:r>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Data Subject has enforceable rights and effective legal remedies;</w:t>
      </w:r>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the Proc</w:t>
      </w:r>
      <w:r>
        <w:rPr>
          <w:rFonts w:ascii="Arial" w:eastAsia="Arial" w:hAnsi="Arial" w:cs="Arial"/>
          <w:sz w:val="24"/>
          <w:szCs w:val="24"/>
        </w:rPr>
        <w:t xml:space="preserve">essor complies with its obligations under the Data Protection Legislation by providing an adequate level of protection to any Personal Data that is transferred (or, if it is not so bound, </w:t>
      </w:r>
      <w:r>
        <w:rPr>
          <w:rFonts w:ascii="Arial" w:eastAsia="Arial" w:hAnsi="Arial" w:cs="Arial"/>
          <w:sz w:val="24"/>
          <w:szCs w:val="24"/>
        </w:rPr>
        <w:lastRenderedPageBreak/>
        <w:t>uses its best endeavours to assist the Controller in meeting its obl</w:t>
      </w:r>
      <w:r>
        <w:rPr>
          <w:rFonts w:ascii="Arial" w:eastAsia="Arial" w:hAnsi="Arial" w:cs="Arial"/>
          <w:sz w:val="24"/>
          <w:szCs w:val="24"/>
        </w:rPr>
        <w:t>igations); and</w:t>
      </w:r>
    </w:p>
    <w:p w:rsidR="007B6436" w:rsidRDefault="007F76F4">
      <w:pPr>
        <w:numPr>
          <w:ilvl w:val="3"/>
          <w:numId w:val="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the Processor complies with any reasonable instructions notified to it in advance by the Controller with respect to the Processing of the Personal Data; and</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 xml:space="preserve">at the written direction of the Controller, delete or return Personal Data (and any </w:t>
      </w:r>
      <w:r>
        <w:rPr>
          <w:rFonts w:ascii="Arial" w:eastAsia="Arial" w:hAnsi="Arial" w:cs="Arial"/>
          <w:sz w:val="24"/>
          <w:szCs w:val="24"/>
        </w:rPr>
        <w:t>copies of it) to the Controller on termination of the Contract unless the Processor is required by Law to retain the Personal Data.</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26in1rg" w:colFirst="0" w:colLast="0"/>
      <w:bookmarkEnd w:id="13"/>
      <w:r>
        <w:rPr>
          <w:rFonts w:ascii="Arial" w:eastAsia="Arial" w:hAnsi="Arial" w:cs="Arial"/>
          <w:sz w:val="24"/>
          <w:szCs w:val="24"/>
        </w:rPr>
        <w:t xml:space="preserve">Subject to paragraph 7 of this Schedule 20,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Data Subject Access Request (or purported Data Subject </w:t>
      </w:r>
      <w:r>
        <w:rPr>
          <w:rFonts w:ascii="Arial" w:eastAsia="Arial" w:hAnsi="Arial" w:cs="Arial"/>
          <w:sz w:val="24"/>
          <w:szCs w:val="24"/>
        </w:rPr>
        <w:t>Access Request);</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any communication from the Inf</w:t>
      </w:r>
      <w:r>
        <w:rPr>
          <w:rFonts w:ascii="Arial" w:eastAsia="Arial" w:hAnsi="Arial" w:cs="Arial"/>
          <w:sz w:val="24"/>
          <w:szCs w:val="24"/>
        </w:rPr>
        <w:t xml:space="preserve">ormation Commissioner or any other regulatory authority in connection with Personal Data Processed under the Contract; </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w:t>
      </w:r>
      <w:r>
        <w:rPr>
          <w:rFonts w:ascii="Arial" w:eastAsia="Arial" w:hAnsi="Arial" w:cs="Arial"/>
          <w:sz w:val="24"/>
          <w:szCs w:val="24"/>
        </w:rPr>
        <w:t>e required by Law; or</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Schedule 20 shall include the provision of further information to the Controller, as details become available.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w:t>
      </w:r>
      <w:r>
        <w:rPr>
          <w:rFonts w:ascii="Arial" w:eastAsia="Arial" w:hAnsi="Arial" w:cs="Arial"/>
          <w:sz w:val="24"/>
          <w:szCs w:val="24"/>
        </w:rPr>
        <w:t>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Schedule 20 (a</w:t>
      </w:r>
      <w:r>
        <w:rPr>
          <w:rFonts w:ascii="Arial" w:eastAsia="Arial" w:hAnsi="Arial" w:cs="Arial"/>
          <w:sz w:val="24"/>
          <w:szCs w:val="24"/>
        </w:rPr>
        <w:t>nd insofar as possible within the timescales reasonably required by the Controller) including by immediately providing:</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such assistance as is reasonably requested by th</w:t>
      </w:r>
      <w:r>
        <w:rPr>
          <w:rFonts w:ascii="Arial" w:eastAsia="Arial" w:hAnsi="Arial" w:cs="Arial"/>
          <w:sz w:val="24"/>
          <w:szCs w:val="24"/>
        </w:rPr>
        <w:t xml:space="preserve">e Controller to enable it to comply with a Data Subject Access Request within the relevant timescales set out in the Data Protection Legislation; </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w:t>
      </w:r>
      <w:r>
        <w:rPr>
          <w:rFonts w:ascii="Arial" w:eastAsia="Arial" w:hAnsi="Arial" w:cs="Arial"/>
          <w:sz w:val="24"/>
          <w:szCs w:val="24"/>
        </w:rPr>
        <w:t xml:space="preserve">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assistance as requested by the Controller with respect to any request from the Information Commissioner’s Office, or any consultation by the Controller with the Information Commission</w:t>
      </w:r>
      <w:r>
        <w:rPr>
          <w:rFonts w:ascii="Arial" w:eastAsia="Arial" w:hAnsi="Arial" w:cs="Arial"/>
          <w:sz w:val="24"/>
          <w:szCs w:val="24"/>
        </w:rPr>
        <w:t>er's Office.</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Schedule 20. This requirement does not apply where the Processor employs fewer than 250 staff, unless:</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w:t>
      </w:r>
      <w:r>
        <w:rPr>
          <w:rFonts w:ascii="Arial" w:eastAsia="Arial" w:hAnsi="Arial" w:cs="Arial"/>
          <w:sz w:val="24"/>
          <w:szCs w:val="24"/>
        </w:rPr>
        <w:t xml:space="preserve"> that the Processing is not occasional;</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w:t>
      </w:r>
      <w:r>
        <w:rPr>
          <w:rFonts w:ascii="Arial" w:eastAsia="Arial" w:hAnsi="Arial" w:cs="Arial"/>
          <w:sz w:val="24"/>
          <w:szCs w:val="24"/>
        </w:rPr>
        <w:t>the Processing is likely to result in a risk to the rights and freedoms of Data Subjects.</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designate a Data Prot</w:t>
      </w:r>
      <w:r>
        <w:rPr>
          <w:rFonts w:ascii="Arial" w:eastAsia="Arial" w:hAnsi="Arial" w:cs="Arial"/>
          <w:sz w:val="24"/>
          <w:szCs w:val="24"/>
        </w:rPr>
        <w:t xml:space="preserve">ection Officer if required by the Data Protection Legislation.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w:t>
      </w:r>
      <w:r>
        <w:rPr>
          <w:rFonts w:ascii="Arial" w:eastAsia="Arial" w:hAnsi="Arial" w:cs="Arial"/>
          <w:sz w:val="24"/>
          <w:szCs w:val="24"/>
        </w:rPr>
        <w:t xml:space="preserve">the written consent of the Controller; </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Schedule 20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7B6436" w:rsidRDefault="007F76F4">
      <w:pPr>
        <w:numPr>
          <w:ilvl w:val="2"/>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w:t>
      </w:r>
      <w:r>
        <w:rPr>
          <w:rFonts w:ascii="Arial" w:eastAsia="Arial" w:hAnsi="Arial" w:cs="Arial"/>
          <w:sz w:val="24"/>
          <w:szCs w:val="24"/>
        </w:rPr>
        <w:t xml:space="preserv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The Buyer may, at any time on not less than 30 Working Days’ notice, revise this Schedule 20 by replacing</w:t>
      </w:r>
      <w:r>
        <w:rPr>
          <w:rFonts w:ascii="Arial" w:eastAsia="Arial" w:hAnsi="Arial" w:cs="Arial"/>
          <w:sz w:val="24"/>
          <w:szCs w:val="24"/>
        </w:rPr>
        <w:t xml:space="preserve"> it with any applicable controller to processor standard clauses or similar terms forming part of an applicable certification scheme (which shall apply when incorporated by attachment to the Contract).</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agree to take account of any guidance issu</w:t>
      </w:r>
      <w:r>
        <w:rPr>
          <w:rFonts w:ascii="Arial" w:eastAsia="Arial" w:hAnsi="Arial" w:cs="Arial"/>
          <w:sz w:val="24"/>
          <w:szCs w:val="24"/>
        </w:rPr>
        <w:t xml:space="preserve">ed by the Information Commissioner’s Office. The Buyer may on not less than 30 Working Days’ notice to the Supplier amend the Contract to ensure that it complies with any guidance issued by the Information Commissioner’s Office. </w:t>
      </w:r>
    </w:p>
    <w:p w:rsidR="007B6436" w:rsidRDefault="007F76F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w:t>
      </w:r>
      <w:r>
        <w:rPr>
          <w:rFonts w:ascii="Arial" w:eastAsia="Arial" w:hAnsi="Arial" w:cs="Arial"/>
          <w:sz w:val="24"/>
          <w:szCs w:val="24"/>
        </w:rPr>
        <w:lastRenderedPageBreak/>
        <w:t xml:space="preserve">to comply with GDPR Article 26 based on </w:t>
      </w:r>
      <w:r>
        <w:rPr>
          <w:rFonts w:ascii="Arial" w:eastAsia="Arial" w:hAnsi="Arial" w:cs="Arial"/>
          <w:sz w:val="24"/>
          <w:szCs w:val="24"/>
        </w:rPr>
        <w:t>the terms set out in Annex 2 to this Schedule 20 (</w:t>
      </w:r>
      <w:r>
        <w:rPr>
          <w:rFonts w:ascii="Arial" w:eastAsia="Arial" w:hAnsi="Arial" w:cs="Arial"/>
          <w:i/>
          <w:sz w:val="24"/>
          <w:szCs w:val="24"/>
        </w:rPr>
        <w:t>Processing Data</w:t>
      </w:r>
      <w:r>
        <w:rPr>
          <w:rFonts w:ascii="Arial" w:eastAsia="Arial" w:hAnsi="Arial" w:cs="Arial"/>
          <w:sz w:val="24"/>
          <w:szCs w:val="24"/>
        </w:rPr>
        <w:t xml:space="preserve">). </w:t>
      </w:r>
    </w:p>
    <w:p w:rsidR="007B6436" w:rsidRDefault="007F76F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w:t>
      </w:r>
      <w:r>
        <w:rPr>
          <w:rFonts w:ascii="Arial" w:eastAsia="Arial" w:hAnsi="Arial" w:cs="Arial"/>
          <w:sz w:val="24"/>
          <w:szCs w:val="24"/>
        </w:rPr>
        <w:t>trol of the Parties, each Party undertakes to comply with the applicable Data Protection Legislation in respect of their Processing of such Personal Data as Controller.</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Each Party shall Process the Personal Data in compliance with its obligations under the</w:t>
      </w:r>
      <w:r>
        <w:rPr>
          <w:rFonts w:ascii="Arial" w:eastAsia="Arial" w:hAnsi="Arial" w:cs="Arial"/>
          <w:sz w:val="24"/>
          <w:szCs w:val="24"/>
        </w:rPr>
        <w:t xml:space="preserve"> Data Protection Legislation and not do anything to cause the other Party to be in breach of it.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7 of this Schedule 20 above, the recipient of the Personal Data will </w:t>
      </w:r>
      <w:r>
        <w:rPr>
          <w:rFonts w:ascii="Arial" w:eastAsia="Arial" w:hAnsi="Arial" w:cs="Arial"/>
          <w:sz w:val="24"/>
          <w:szCs w:val="24"/>
        </w:rPr>
        <w:t>provide all such relevant documents and information relating to its data protection policies and procedures as the other Party may reasonably require.</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GDPR in respect of the </w:t>
      </w:r>
      <w:r>
        <w:rPr>
          <w:rFonts w:ascii="Arial" w:eastAsia="Arial" w:hAnsi="Arial" w:cs="Arial"/>
          <w:sz w:val="24"/>
          <w:szCs w:val="24"/>
        </w:rPr>
        <w:t xml:space="preserve">Processing of Personal Data for the purposes of the Contract.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w:t>
      </w:r>
      <w:r>
        <w:rPr>
          <w:rFonts w:ascii="Arial" w:eastAsia="Arial" w:hAnsi="Arial" w:cs="Arial"/>
          <w:i/>
          <w:sz w:val="24"/>
          <w:szCs w:val="24"/>
        </w:rPr>
        <w:t>rocessing Personal Data).</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w:t>
      </w:r>
      <w:r>
        <w:rPr>
          <w:rFonts w:ascii="Arial" w:eastAsia="Arial" w:hAnsi="Arial" w:cs="Arial"/>
          <w:sz w:val="24"/>
          <w:szCs w:val="24"/>
        </w:rPr>
        <w:t>, each Party shall, with respect to its Processing of Personal Data as Independent Controller, implement and maintain appropriate technical and organisational measures to ensure a level of security appropriate to that risk, including, as appropriate, the m</w:t>
      </w:r>
      <w:r>
        <w:rPr>
          <w:rFonts w:ascii="Arial" w:eastAsia="Arial" w:hAnsi="Arial" w:cs="Arial"/>
          <w:sz w:val="24"/>
          <w:szCs w:val="24"/>
        </w:rPr>
        <w:t>easures referred to in Article 32(1)(a), (b), (c) and (d) of the GDPR, and the measures shall, at a minimum, comply with the requirements of the Data Protection Legislation, including Article 32 of the GDPR.</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w:t>
      </w:r>
      <w:r>
        <w:rPr>
          <w:rFonts w:ascii="Arial" w:eastAsia="Arial" w:hAnsi="Arial" w:cs="Arial"/>
          <w:sz w:val="24"/>
          <w:szCs w:val="24"/>
        </w:rPr>
        <w:t>s of the Contract shall maintain a record of its Processing activities in accordance with Article 30 GDPR and shall make the record available to the other Party upon reasonable request.</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Where a Party receives a request by any Data Subject to exercise any o</w:t>
      </w:r>
      <w:r>
        <w:rPr>
          <w:rFonts w:ascii="Arial" w:eastAsia="Arial" w:hAnsi="Arial" w:cs="Arial"/>
          <w:sz w:val="24"/>
          <w:szCs w:val="24"/>
        </w:rPr>
        <w:t xml:space="preserve">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w:t>
      </w:r>
      <w:r>
        <w:rPr>
          <w:rFonts w:ascii="Arial" w:eastAsia="Arial" w:hAnsi="Arial" w:cs="Arial"/>
          <w:sz w:val="24"/>
          <w:szCs w:val="24"/>
        </w:rPr>
        <w:t xml:space="preserve">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7B6436" w:rsidRDefault="007F76F4">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w:t>
      </w:r>
      <w:r>
        <w:rPr>
          <w:rFonts w:ascii="Arial" w:eastAsia="Arial" w:hAnsi="Arial" w:cs="Arial"/>
          <w:sz w:val="24"/>
          <w:szCs w:val="24"/>
        </w:rPr>
        <w:t>eived the same and shall forward such request or correspondence to the other Party; and</w:t>
      </w:r>
    </w:p>
    <w:p w:rsidR="007B6436" w:rsidRDefault="007F76F4">
      <w:pPr>
        <w:numPr>
          <w:ilvl w:val="3"/>
          <w:numId w:val="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Each Party shall promptly notify the other Party upon it be</w:t>
      </w:r>
      <w:r>
        <w:rPr>
          <w:rFonts w:ascii="Arial" w:eastAsia="Arial" w:hAnsi="Arial" w:cs="Arial"/>
          <w:sz w:val="24"/>
          <w:szCs w:val="24"/>
        </w:rPr>
        <w:t xml:space="preserve">coming aware of any Personal Data Breach relating to Personal Data provided by the other Party pursuant to the Contract and shall: </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w:t>
      </w:r>
      <w:r>
        <w:rPr>
          <w:rFonts w:ascii="Arial" w:eastAsia="Arial" w:hAnsi="Arial" w:cs="Arial"/>
          <w:sz w:val="24"/>
          <w:szCs w:val="24"/>
        </w:rPr>
        <w:t>tion Legislation (including the timeframes set out therein); and</w:t>
      </w:r>
    </w:p>
    <w:p w:rsidR="007B6436" w:rsidRDefault="007F76F4">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w:t>
      </w:r>
      <w:r>
        <w:rPr>
          <w:rFonts w:ascii="Arial" w:eastAsia="Arial" w:hAnsi="Arial" w:cs="Arial"/>
          <w:sz w:val="24"/>
          <w:szCs w:val="24"/>
        </w:rPr>
        <w:t xml:space="preserve">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Personal Data shall not be retained or processed for longer than is necessary to perform each Party’s res</w:t>
      </w:r>
      <w:r>
        <w:rPr>
          <w:rFonts w:ascii="Arial" w:eastAsia="Arial" w:hAnsi="Arial" w:cs="Arial"/>
          <w:sz w:val="24"/>
          <w:szCs w:val="24"/>
        </w:rPr>
        <w:t xml:space="preserve">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7B6436" w:rsidRDefault="007F76F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Notwithstanding the general application of paragraphs 2 to 15 of this Schedule 20 to Personal Data, where the Supplier is required to exercise its regulatory </w:t>
      </w:r>
      <w:r>
        <w:rPr>
          <w:rFonts w:ascii="Arial" w:eastAsia="Arial" w:hAnsi="Arial" w:cs="Arial"/>
          <w:sz w:val="24"/>
          <w:szCs w:val="24"/>
        </w:rPr>
        <w:lastRenderedPageBreak/>
        <w:t>and/or legal obligations in respect of Personal Data, it shall act as an Independent Controller of</w:t>
      </w:r>
      <w:r>
        <w:rPr>
          <w:rFonts w:ascii="Arial" w:eastAsia="Arial" w:hAnsi="Arial" w:cs="Arial"/>
          <w:sz w:val="24"/>
          <w:szCs w:val="24"/>
        </w:rPr>
        <w:t xml:space="preserve"> Personal Data in accordance with paragraphs16 to 27 of this Schedule 20.</w:t>
      </w:r>
    </w:p>
    <w:p w:rsidR="007B6436" w:rsidRDefault="007B6436">
      <w:pPr>
        <w:pBdr>
          <w:top w:val="nil"/>
          <w:left w:val="nil"/>
          <w:bottom w:val="nil"/>
          <w:right w:val="nil"/>
          <w:between w:val="nil"/>
        </w:pBdr>
        <w:spacing w:before="280" w:after="120"/>
        <w:ind w:left="709"/>
        <w:rPr>
          <w:rFonts w:ascii="Arial" w:eastAsia="Arial" w:hAnsi="Arial" w:cs="Arial"/>
          <w:sz w:val="24"/>
          <w:szCs w:val="24"/>
        </w:rPr>
      </w:pPr>
    </w:p>
    <w:p w:rsidR="007B6436" w:rsidRDefault="007F76F4">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7B6436" w:rsidRDefault="007F76F4">
      <w:pPr>
        <w:rPr>
          <w:rFonts w:ascii="Arial" w:eastAsia="Arial" w:hAnsi="Arial" w:cs="Arial"/>
          <w:sz w:val="24"/>
          <w:szCs w:val="24"/>
        </w:rPr>
      </w:pPr>
      <w:r>
        <w:rPr>
          <w:rFonts w:ascii="Arial" w:eastAsia="Arial" w:hAnsi="Arial" w:cs="Arial"/>
          <w:sz w:val="24"/>
          <w:szCs w:val="24"/>
        </w:rPr>
        <w:t>This Annex shall be completed by the Controller, who may take account of the view of the Processors, however the final decision as to the content</w:t>
      </w:r>
      <w:r>
        <w:rPr>
          <w:rFonts w:ascii="Arial" w:eastAsia="Arial" w:hAnsi="Arial" w:cs="Arial"/>
          <w:sz w:val="24"/>
          <w:szCs w:val="24"/>
        </w:rPr>
        <w:t xml:space="preserve"> of this Annex shall be with the Buyer at its absolute discretion.  </w:t>
      </w:r>
    </w:p>
    <w:p w:rsidR="007B6436" w:rsidRDefault="007F76F4">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Buyer’s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rsidR="007B6436" w:rsidRDefault="007F76F4">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rsidR="007B6436" w:rsidRDefault="007F76F4">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The Pr</w:t>
      </w:r>
      <w:r>
        <w:rPr>
          <w:rFonts w:ascii="Arial" w:eastAsia="Arial" w:hAnsi="Arial" w:cs="Arial"/>
          <w:sz w:val="24"/>
          <w:szCs w:val="24"/>
        </w:rPr>
        <w:t>ocessor shall comply with any further written instructions with respect to Processing by the Controller.</w:t>
      </w:r>
    </w:p>
    <w:p w:rsidR="007B6436" w:rsidRDefault="007F76F4">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7B6436" w:rsidRDefault="007B6436">
      <w:pPr>
        <w:keepNext/>
        <w:ind w:left="720"/>
        <w:rPr>
          <w:rFonts w:ascii="Arial" w:eastAsia="Arial" w:hAnsi="Arial" w:cs="Arial"/>
          <w:sz w:val="24"/>
          <w:szCs w:val="24"/>
        </w:rPr>
      </w:pPr>
    </w:p>
    <w:tbl>
      <w:tblPr>
        <w:tblStyle w:val="a"/>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7B6436">
        <w:trPr>
          <w:trHeight w:val="700"/>
        </w:trPr>
        <w:tc>
          <w:tcPr>
            <w:tcW w:w="2263" w:type="dxa"/>
            <w:shd w:val="clear" w:color="auto" w:fill="BFBFBF"/>
            <w:vAlign w:val="center"/>
          </w:tcPr>
          <w:p w:rsidR="007B6436" w:rsidRDefault="007F76F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7B6436" w:rsidRDefault="007F76F4">
            <w:pPr>
              <w:jc w:val="center"/>
              <w:rPr>
                <w:rFonts w:ascii="Arial" w:eastAsia="Arial" w:hAnsi="Arial" w:cs="Arial"/>
                <w:b/>
                <w:sz w:val="24"/>
                <w:szCs w:val="24"/>
              </w:rPr>
            </w:pPr>
            <w:r>
              <w:rPr>
                <w:rFonts w:ascii="Arial" w:eastAsia="Arial" w:hAnsi="Arial" w:cs="Arial"/>
                <w:b/>
                <w:sz w:val="24"/>
                <w:szCs w:val="24"/>
              </w:rPr>
              <w:t>Details</w:t>
            </w:r>
          </w:p>
        </w:tc>
      </w:tr>
      <w:tr w:rsidR="007B6436">
        <w:trPr>
          <w:trHeight w:val="1620"/>
        </w:trPr>
        <w:tc>
          <w:tcPr>
            <w:tcW w:w="2263" w:type="dxa"/>
            <w:shd w:val="clear" w:color="auto" w:fill="auto"/>
          </w:tcPr>
          <w:p w:rsidR="007B6436" w:rsidRDefault="007F76F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7B6436" w:rsidRDefault="007F76F4">
            <w:pPr>
              <w:rPr>
                <w:rFonts w:ascii="Arial" w:eastAsia="Arial" w:hAnsi="Arial" w:cs="Arial"/>
                <w:b/>
                <w:sz w:val="24"/>
                <w:szCs w:val="24"/>
              </w:rPr>
            </w:pPr>
            <w:r>
              <w:rPr>
                <w:rFonts w:ascii="Arial" w:eastAsia="Arial" w:hAnsi="Arial" w:cs="Arial"/>
                <w:b/>
                <w:sz w:val="24"/>
                <w:szCs w:val="24"/>
              </w:rPr>
              <w:t>The Buyer is Controller and the Supplier is Processor</w:t>
            </w:r>
          </w:p>
          <w:p w:rsidR="007B6436" w:rsidRDefault="007F76F4">
            <w:pPr>
              <w:rPr>
                <w:rFonts w:ascii="Arial" w:eastAsia="Arial" w:hAnsi="Arial" w:cs="Arial"/>
                <w:sz w:val="24"/>
                <w:szCs w:val="24"/>
              </w:rPr>
            </w:pPr>
            <w:r>
              <w:rPr>
                <w:rFonts w:ascii="Arial" w:eastAsia="Arial" w:hAnsi="Arial" w:cs="Arial"/>
                <w:sz w:val="24"/>
                <w:szCs w:val="24"/>
              </w:rPr>
              <w:t xml:space="preserve">The Parties acknowledge that in accordance with paragraph 2 to paragraph 15 and for the purposes of the Data Protection Legislation, the Buyer is the Controller and the Supplier is the Processor of the </w:t>
            </w:r>
            <w:r>
              <w:rPr>
                <w:rFonts w:ascii="Arial" w:eastAsia="Arial" w:hAnsi="Arial" w:cs="Arial"/>
                <w:sz w:val="24"/>
                <w:szCs w:val="24"/>
              </w:rPr>
              <w:t>following Personal Data:</w:t>
            </w:r>
          </w:p>
          <w:p w:rsidR="007B6436" w:rsidRDefault="007B6436">
            <w:pPr>
              <w:rPr>
                <w:rFonts w:ascii="Arial" w:eastAsia="Arial" w:hAnsi="Arial" w:cs="Arial"/>
                <w:sz w:val="24"/>
                <w:szCs w:val="24"/>
              </w:rPr>
            </w:pPr>
          </w:p>
          <w:p w:rsidR="007B6436" w:rsidRDefault="007F76F4">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by the Supplier is determined by the Buyer]</w:t>
            </w:r>
          </w:p>
          <w:p w:rsidR="007B6436" w:rsidRDefault="007B6436">
            <w:pPr>
              <w:rPr>
                <w:rFonts w:ascii="Arial" w:eastAsia="Arial" w:hAnsi="Arial" w:cs="Arial"/>
                <w:sz w:val="24"/>
                <w:szCs w:val="24"/>
              </w:rPr>
            </w:pPr>
          </w:p>
          <w:p w:rsidR="007B6436" w:rsidRDefault="007F76F4">
            <w:pPr>
              <w:rPr>
                <w:rFonts w:ascii="Arial" w:eastAsia="Arial" w:hAnsi="Arial" w:cs="Arial"/>
                <w:b/>
                <w:sz w:val="24"/>
                <w:szCs w:val="24"/>
              </w:rPr>
            </w:pPr>
            <w:r>
              <w:rPr>
                <w:rFonts w:ascii="Arial" w:eastAsia="Arial" w:hAnsi="Arial" w:cs="Arial"/>
                <w:b/>
                <w:sz w:val="24"/>
                <w:szCs w:val="24"/>
              </w:rPr>
              <w:t>The Supplier is Controller and the Buyer is Processor</w:t>
            </w:r>
          </w:p>
          <w:p w:rsidR="007B6436" w:rsidRDefault="007B6436">
            <w:pPr>
              <w:rPr>
                <w:rFonts w:ascii="Arial" w:eastAsia="Arial" w:hAnsi="Arial" w:cs="Arial"/>
                <w:i/>
                <w:sz w:val="24"/>
                <w:szCs w:val="24"/>
              </w:rPr>
            </w:pPr>
          </w:p>
          <w:p w:rsidR="007B6436" w:rsidRDefault="007F76F4">
            <w:pPr>
              <w:rPr>
                <w:rFonts w:ascii="Arial" w:eastAsia="Arial" w:hAnsi="Arial" w:cs="Arial"/>
                <w:sz w:val="24"/>
                <w:szCs w:val="24"/>
              </w:rPr>
            </w:pPr>
            <w:r>
              <w:rPr>
                <w:rFonts w:ascii="Arial" w:eastAsia="Arial" w:hAnsi="Arial" w:cs="Arial"/>
                <w:sz w:val="24"/>
                <w:szCs w:val="24"/>
              </w:rPr>
              <w:t>The Parties acknowledge that for the purposes of the Data Protection Legislation, the Supplier is the Controller and the Buyer is the Processor in accordance with paragraph 2 to paragraph 15 of the following Personal Data:</w:t>
            </w:r>
          </w:p>
          <w:p w:rsidR="007B6436" w:rsidRDefault="007B6436">
            <w:pPr>
              <w:rPr>
                <w:rFonts w:ascii="Arial" w:eastAsia="Arial" w:hAnsi="Arial" w:cs="Arial"/>
                <w:sz w:val="24"/>
                <w:szCs w:val="24"/>
              </w:rPr>
            </w:pPr>
          </w:p>
          <w:p w:rsidR="007B6436" w:rsidRDefault="007F76F4">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w:t>
            </w:r>
            <w:r>
              <w:rPr>
                <w:rFonts w:ascii="Arial" w:eastAsia="Arial" w:hAnsi="Arial" w:cs="Arial"/>
                <w:i/>
                <w:color w:val="000000"/>
                <w:sz w:val="24"/>
                <w:szCs w:val="24"/>
              </w:rPr>
              <w:t xml:space="preserve">ta which the purposes and means of the Processing by the </w:t>
            </w:r>
            <w:proofErr w:type="gramStart"/>
            <w:r>
              <w:rPr>
                <w:rFonts w:ascii="Arial" w:eastAsia="Arial" w:hAnsi="Arial" w:cs="Arial"/>
                <w:i/>
                <w:color w:val="000000"/>
                <w:sz w:val="24"/>
                <w:szCs w:val="24"/>
              </w:rPr>
              <w:t>Buyer  is</w:t>
            </w:r>
            <w:proofErr w:type="gramEnd"/>
            <w:r>
              <w:rPr>
                <w:rFonts w:ascii="Arial" w:eastAsia="Arial" w:hAnsi="Arial" w:cs="Arial"/>
                <w:i/>
                <w:color w:val="000000"/>
                <w:sz w:val="24"/>
                <w:szCs w:val="24"/>
              </w:rPr>
              <w:t xml:space="preserve"> determined by the Supplier]</w:t>
            </w:r>
          </w:p>
          <w:p w:rsidR="007B6436" w:rsidRDefault="007B6436">
            <w:pPr>
              <w:rPr>
                <w:rFonts w:ascii="Arial" w:eastAsia="Arial" w:hAnsi="Arial" w:cs="Arial"/>
                <w:sz w:val="24"/>
                <w:szCs w:val="24"/>
                <w:highlight w:val="yellow"/>
              </w:rPr>
            </w:pPr>
          </w:p>
          <w:p w:rsidR="007B6436" w:rsidRDefault="007F76F4">
            <w:pPr>
              <w:rPr>
                <w:rFonts w:ascii="Arial" w:eastAsia="Arial" w:hAnsi="Arial" w:cs="Arial"/>
                <w:b/>
                <w:sz w:val="24"/>
                <w:szCs w:val="24"/>
              </w:rPr>
            </w:pPr>
            <w:r>
              <w:rPr>
                <w:rFonts w:ascii="Arial" w:eastAsia="Arial" w:hAnsi="Arial" w:cs="Arial"/>
                <w:b/>
                <w:sz w:val="24"/>
                <w:szCs w:val="24"/>
              </w:rPr>
              <w:t>The Parties are Joint Controllers</w:t>
            </w:r>
          </w:p>
          <w:p w:rsidR="007B6436" w:rsidRDefault="007B6436">
            <w:pPr>
              <w:rPr>
                <w:rFonts w:ascii="Arial" w:eastAsia="Arial" w:hAnsi="Arial" w:cs="Arial"/>
                <w:sz w:val="24"/>
                <w:szCs w:val="24"/>
              </w:rPr>
            </w:pPr>
          </w:p>
          <w:p w:rsidR="007B6436" w:rsidRDefault="007F76F4">
            <w:pPr>
              <w:rPr>
                <w:rFonts w:ascii="Arial" w:eastAsia="Arial" w:hAnsi="Arial" w:cs="Arial"/>
                <w:sz w:val="24"/>
                <w:szCs w:val="24"/>
              </w:rPr>
            </w:pPr>
            <w:r>
              <w:rPr>
                <w:rFonts w:ascii="Arial" w:eastAsia="Arial" w:hAnsi="Arial" w:cs="Arial"/>
                <w:sz w:val="24"/>
                <w:szCs w:val="24"/>
              </w:rPr>
              <w:t>The Parties acknowledge that they are Joint Controllers for the purposes of the Data Protection Legislation in respect of:</w:t>
            </w:r>
          </w:p>
          <w:p w:rsidR="007B6436" w:rsidRDefault="007B6436">
            <w:pPr>
              <w:rPr>
                <w:rFonts w:ascii="Arial" w:eastAsia="Arial" w:hAnsi="Arial" w:cs="Arial"/>
                <w:b/>
                <w:i/>
                <w:sz w:val="24"/>
                <w:szCs w:val="24"/>
                <w:highlight w:val="yellow"/>
              </w:rPr>
            </w:pPr>
          </w:p>
          <w:p w:rsidR="007B6436" w:rsidRDefault="007F76F4">
            <w:pPr>
              <w:numPr>
                <w:ilvl w:val="0"/>
                <w:numId w:val="7"/>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Personal Data which the purposes and means of the Processing is determined by the both Parties together]</w:t>
            </w:r>
          </w:p>
          <w:p w:rsidR="007B6436" w:rsidRDefault="007B6436">
            <w:pPr>
              <w:rPr>
                <w:rFonts w:ascii="Arial" w:eastAsia="Arial" w:hAnsi="Arial" w:cs="Arial"/>
                <w:i/>
                <w:sz w:val="24"/>
                <w:szCs w:val="24"/>
              </w:rPr>
            </w:pPr>
          </w:p>
          <w:p w:rsidR="007B6436" w:rsidRDefault="007F76F4">
            <w:pPr>
              <w:rPr>
                <w:rFonts w:ascii="Arial" w:eastAsia="Arial" w:hAnsi="Arial" w:cs="Arial"/>
                <w:i/>
                <w:sz w:val="24"/>
                <w:szCs w:val="24"/>
              </w:rPr>
            </w:pPr>
            <w:r>
              <w:rPr>
                <w:rFonts w:ascii="Arial" w:eastAsia="Arial" w:hAnsi="Arial" w:cs="Arial"/>
                <w:i/>
                <w:sz w:val="24"/>
                <w:szCs w:val="24"/>
              </w:rPr>
              <w:t xml:space="preserve"> </w:t>
            </w:r>
          </w:p>
          <w:p w:rsidR="007B6436" w:rsidRDefault="007F76F4">
            <w:pPr>
              <w:rPr>
                <w:rFonts w:ascii="Arial" w:eastAsia="Arial" w:hAnsi="Arial" w:cs="Arial"/>
                <w:b/>
                <w:sz w:val="24"/>
                <w:szCs w:val="24"/>
              </w:rPr>
            </w:pPr>
            <w:r>
              <w:rPr>
                <w:rFonts w:ascii="Arial" w:eastAsia="Arial" w:hAnsi="Arial" w:cs="Arial"/>
                <w:b/>
                <w:sz w:val="24"/>
                <w:szCs w:val="24"/>
              </w:rPr>
              <w:t>The Parties are Independent Controllers of Personal Data</w:t>
            </w:r>
          </w:p>
          <w:p w:rsidR="007B6436" w:rsidRDefault="007B6436">
            <w:pPr>
              <w:rPr>
                <w:rFonts w:ascii="Arial" w:eastAsia="Arial" w:hAnsi="Arial" w:cs="Arial"/>
                <w:b/>
                <w:i/>
                <w:sz w:val="24"/>
                <w:szCs w:val="24"/>
                <w:highlight w:val="yellow"/>
              </w:rPr>
            </w:pPr>
          </w:p>
          <w:p w:rsidR="007B6436" w:rsidRDefault="007F76F4">
            <w:pPr>
              <w:rPr>
                <w:rFonts w:ascii="Arial" w:eastAsia="Arial" w:hAnsi="Arial" w:cs="Arial"/>
                <w:sz w:val="24"/>
                <w:szCs w:val="24"/>
              </w:rPr>
            </w:pPr>
            <w:r>
              <w:rPr>
                <w:rFonts w:ascii="Arial" w:eastAsia="Arial" w:hAnsi="Arial" w:cs="Arial"/>
                <w:sz w:val="24"/>
                <w:szCs w:val="24"/>
              </w:rPr>
              <w:t>The Parties acknowledge that they are Independent Controllers for the purposes of the Data Protection Legislation in respect of:</w:t>
            </w:r>
          </w:p>
          <w:p w:rsidR="007B6436" w:rsidRDefault="007F76F4">
            <w:pPr>
              <w:numPr>
                <w:ilvl w:val="0"/>
                <w:numId w:val="6"/>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Supplier Personnel for which the Supplier is the Controller,</w:t>
            </w:r>
          </w:p>
          <w:p w:rsidR="007B6436" w:rsidRDefault="007F76F4">
            <w:pPr>
              <w:numPr>
                <w:ilvl w:val="0"/>
                <w:numId w:val="6"/>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direct</w:t>
            </w:r>
            <w:r>
              <w:rPr>
                <w:rFonts w:ascii="Arial" w:eastAsia="Arial" w:hAnsi="Arial" w:cs="Arial"/>
                <w:i/>
                <w:color w:val="000000"/>
                <w:sz w:val="24"/>
                <w:szCs w:val="24"/>
              </w:rPr>
              <w:t>ors, officers, employees, agents, consultants and contractors of Buyer (excluding the Supplier Personnel) engaged in the performance of the Buyer’s duties under the Contract) for which the Buyer is the Controller,</w:t>
            </w:r>
          </w:p>
          <w:p w:rsidR="007B6436" w:rsidRDefault="007F76F4">
            <w:pPr>
              <w:numPr>
                <w:ilvl w:val="0"/>
                <w:numId w:val="6"/>
              </w:numPr>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b/>
                <w:i/>
                <w:color w:val="000000"/>
                <w:sz w:val="24"/>
                <w:szCs w:val="24"/>
                <w:highlight w:val="yellow"/>
              </w:rPr>
              <w:t>[Insert</w:t>
            </w:r>
            <w:r>
              <w:rPr>
                <w:rFonts w:ascii="Arial" w:eastAsia="Arial" w:hAnsi="Arial" w:cs="Arial"/>
                <w:b/>
                <w:i/>
                <w:color w:val="000000"/>
                <w:sz w:val="24"/>
                <w:szCs w:val="24"/>
              </w:rPr>
              <w:t xml:space="preserve"> </w:t>
            </w:r>
            <w:r>
              <w:rPr>
                <w:rFonts w:ascii="Arial" w:eastAsia="Arial" w:hAnsi="Arial" w:cs="Arial"/>
                <w:i/>
                <w:color w:val="000000"/>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w:t>
            </w:r>
            <w:r>
              <w:rPr>
                <w:rFonts w:ascii="Arial" w:eastAsia="Arial" w:hAnsi="Arial" w:cs="Arial"/>
                <w:i/>
                <w:color w:val="000000"/>
                <w:sz w:val="24"/>
                <w:szCs w:val="24"/>
              </w:rPr>
              <w:t xml:space="preserve">gations in respect of Personal Data received, (2) a standardised service is such that the Buyer cannot dictate the way in which Personal Data is processed by the Supplier, or (3) where the  Supplier comes to the transaction with Personal Data for which it </w:t>
            </w:r>
            <w:r>
              <w:rPr>
                <w:rFonts w:ascii="Arial" w:eastAsia="Arial" w:hAnsi="Arial" w:cs="Arial"/>
                <w:i/>
                <w:color w:val="000000"/>
                <w:sz w:val="24"/>
                <w:szCs w:val="24"/>
              </w:rPr>
              <w:t xml:space="preserve">is already Controller for use by the Buyer] </w:t>
            </w:r>
          </w:p>
          <w:p w:rsidR="007B6436" w:rsidRDefault="007F76F4">
            <w:pPr>
              <w:rPr>
                <w:rFonts w:ascii="Arial" w:eastAsia="Arial" w:hAnsi="Arial" w:cs="Arial"/>
                <w:i/>
                <w:sz w:val="24"/>
                <w:szCs w:val="24"/>
              </w:rPr>
            </w:pPr>
            <w:r>
              <w:rPr>
                <w:rFonts w:ascii="Arial" w:eastAsia="Arial" w:hAnsi="Arial" w:cs="Arial"/>
                <w:i/>
                <w:sz w:val="24"/>
                <w:szCs w:val="24"/>
              </w:rPr>
              <w:t xml:space="preserve"> </w:t>
            </w:r>
          </w:p>
          <w:p w:rsidR="007B6436" w:rsidRDefault="007F76F4">
            <w:pPr>
              <w:rPr>
                <w:rFonts w:ascii="Arial" w:eastAsia="Arial" w:hAnsi="Arial" w:cs="Arial"/>
                <w:sz w:val="24"/>
                <w:szCs w:val="24"/>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where multiple relationships have been identified above, please address the below rows in the table for in respect of each relationship identified] </w:t>
            </w:r>
          </w:p>
          <w:p w:rsidR="007B6436" w:rsidRDefault="007B6436">
            <w:pPr>
              <w:rPr>
                <w:rFonts w:ascii="Arial" w:eastAsia="Arial" w:hAnsi="Arial" w:cs="Arial"/>
                <w:sz w:val="24"/>
                <w:szCs w:val="24"/>
              </w:rPr>
            </w:pPr>
          </w:p>
        </w:tc>
      </w:tr>
      <w:tr w:rsidR="007B6436">
        <w:trPr>
          <w:trHeight w:val="1460"/>
        </w:trPr>
        <w:tc>
          <w:tcPr>
            <w:tcW w:w="2263" w:type="dxa"/>
            <w:shd w:val="clear" w:color="auto" w:fill="auto"/>
          </w:tcPr>
          <w:p w:rsidR="007B6436" w:rsidRDefault="007F76F4">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rsidR="007B6436" w:rsidRDefault="007F76F4">
            <w:pPr>
              <w:rPr>
                <w:rFonts w:ascii="Arial" w:eastAsia="Arial" w:hAnsi="Arial" w:cs="Arial"/>
                <w:sz w:val="24"/>
                <w:szCs w:val="24"/>
              </w:rPr>
            </w:pPr>
            <w:r>
              <w:rPr>
                <w:rFonts w:ascii="Arial" w:eastAsia="Arial" w:hAnsi="Arial" w:cs="Arial"/>
                <w:b/>
                <w:i/>
                <w:sz w:val="24"/>
                <w:szCs w:val="24"/>
                <w:highlight w:val="yellow"/>
              </w:rPr>
              <w:t>[INSERT</w:t>
            </w:r>
            <w:r>
              <w:rPr>
                <w:rFonts w:ascii="Arial" w:eastAsia="Arial" w:hAnsi="Arial" w:cs="Arial"/>
                <w:i/>
                <w:sz w:val="24"/>
                <w:szCs w:val="24"/>
              </w:rPr>
              <w:t xml:space="preserve"> Clearly set out the duration of the Processing including dates]</w:t>
            </w:r>
          </w:p>
        </w:tc>
      </w:tr>
      <w:tr w:rsidR="007B6436">
        <w:trPr>
          <w:trHeight w:val="1520"/>
        </w:trPr>
        <w:tc>
          <w:tcPr>
            <w:tcW w:w="2263" w:type="dxa"/>
            <w:shd w:val="clear" w:color="auto" w:fill="auto"/>
          </w:tcPr>
          <w:p w:rsidR="007B6436" w:rsidRDefault="007F76F4">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7B6436" w:rsidRDefault="007F76F4">
            <w:pPr>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i/>
                <w:sz w:val="24"/>
                <w:szCs w:val="24"/>
              </w:rPr>
              <w:t xml:space="preserve"> Please be as specific as possible, but make sure that you cover all intended purposes. </w:t>
            </w:r>
          </w:p>
          <w:p w:rsidR="007B6436" w:rsidRDefault="007F76F4">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w:t>
            </w:r>
            <w:r>
              <w:rPr>
                <w:rFonts w:ascii="Arial" w:eastAsia="Arial" w:hAnsi="Arial" w:cs="Arial"/>
                <w:i/>
                <w:sz w:val="24"/>
                <w:szCs w:val="24"/>
              </w:rPr>
              <w:t>r combination, restriction, erasure or destruction of data (whether or not by automated means) etc.</w:t>
            </w:r>
          </w:p>
          <w:p w:rsidR="007B6436" w:rsidRDefault="007F76F4">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7B6436">
        <w:trPr>
          <w:trHeight w:val="1400"/>
        </w:trPr>
        <w:tc>
          <w:tcPr>
            <w:tcW w:w="2263" w:type="dxa"/>
            <w:shd w:val="clear" w:color="auto" w:fill="auto"/>
          </w:tcPr>
          <w:p w:rsidR="007B6436" w:rsidRDefault="007F76F4">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rsidR="007B6436" w:rsidRDefault="007F76F4">
            <w:pPr>
              <w:rPr>
                <w:rFonts w:ascii="Arial" w:eastAsia="Arial" w:hAnsi="Arial" w:cs="Arial"/>
                <w:sz w:val="24"/>
                <w:szCs w:val="24"/>
              </w:rPr>
            </w:pPr>
            <w:r>
              <w:rPr>
                <w:rFonts w:ascii="Arial" w:eastAsia="Arial" w:hAnsi="Arial" w:cs="Arial"/>
                <w:b/>
                <w:i/>
                <w:sz w:val="24"/>
                <w:szCs w:val="24"/>
                <w:highlight w:val="yellow"/>
              </w:rPr>
              <w:t>[INSERT</w:t>
            </w:r>
            <w:r>
              <w:rPr>
                <w:rFonts w:ascii="Arial" w:eastAsia="Arial" w:hAnsi="Arial" w:cs="Arial"/>
                <w:i/>
                <w:sz w:val="24"/>
                <w:szCs w:val="24"/>
              </w:rPr>
              <w:t xml:space="preserve"> Examples here include: na</w:t>
            </w:r>
            <w:r>
              <w:rPr>
                <w:rFonts w:ascii="Arial" w:eastAsia="Arial" w:hAnsi="Arial" w:cs="Arial"/>
                <w:i/>
                <w:sz w:val="24"/>
                <w:szCs w:val="24"/>
              </w:rPr>
              <w:t>me, address, date of birth, NI number, telephone number, pay, images, biometric data etc]</w:t>
            </w:r>
          </w:p>
        </w:tc>
      </w:tr>
      <w:tr w:rsidR="007B6436">
        <w:trPr>
          <w:trHeight w:val="1560"/>
        </w:trPr>
        <w:tc>
          <w:tcPr>
            <w:tcW w:w="2263" w:type="dxa"/>
            <w:shd w:val="clear" w:color="auto" w:fill="auto"/>
          </w:tcPr>
          <w:p w:rsidR="007B6436" w:rsidRDefault="007F76F4">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rsidR="007B6436" w:rsidRDefault="007F76F4">
            <w:pPr>
              <w:rPr>
                <w:rFonts w:ascii="Arial" w:eastAsia="Arial" w:hAnsi="Arial" w:cs="Arial"/>
                <w:sz w:val="24"/>
                <w:szCs w:val="24"/>
              </w:rPr>
            </w:pPr>
            <w:r>
              <w:rPr>
                <w:rFonts w:ascii="Arial" w:eastAsia="Arial" w:hAnsi="Arial" w:cs="Arial"/>
                <w:b/>
                <w:i/>
                <w:sz w:val="24"/>
                <w:szCs w:val="24"/>
                <w:highlight w:val="yellow"/>
              </w:rPr>
              <w:t>[INSERT</w:t>
            </w:r>
            <w:r>
              <w:rPr>
                <w:rFonts w:ascii="Arial" w:eastAsia="Arial" w:hAnsi="Arial" w:cs="Arial"/>
                <w:i/>
                <w:sz w:val="24"/>
                <w:szCs w:val="24"/>
              </w:rPr>
              <w:t xml:space="preserve"> 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7B6436">
        <w:trPr>
          <w:trHeight w:val="1660"/>
        </w:trPr>
        <w:tc>
          <w:tcPr>
            <w:tcW w:w="2263" w:type="dxa"/>
            <w:shd w:val="clear" w:color="auto" w:fill="auto"/>
          </w:tcPr>
          <w:p w:rsidR="007B6436" w:rsidRDefault="007F76F4">
            <w:pPr>
              <w:rPr>
                <w:rFonts w:ascii="Arial" w:eastAsia="Arial" w:hAnsi="Arial" w:cs="Arial"/>
                <w:sz w:val="24"/>
                <w:szCs w:val="24"/>
              </w:rPr>
            </w:pPr>
            <w:r>
              <w:rPr>
                <w:rFonts w:ascii="Arial" w:eastAsia="Arial" w:hAnsi="Arial" w:cs="Arial"/>
                <w:sz w:val="24"/>
                <w:szCs w:val="24"/>
              </w:rPr>
              <w:t>Plan for return and destruction of the data once the Proc</w:t>
            </w:r>
            <w:r>
              <w:rPr>
                <w:rFonts w:ascii="Arial" w:eastAsia="Arial" w:hAnsi="Arial" w:cs="Arial"/>
                <w:sz w:val="24"/>
                <w:szCs w:val="24"/>
              </w:rPr>
              <w:t>essing is complete</w:t>
            </w:r>
          </w:p>
          <w:p w:rsidR="007B6436" w:rsidRDefault="007F76F4">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7B6436" w:rsidRDefault="007F76F4">
            <w:pPr>
              <w:rPr>
                <w:rFonts w:ascii="Arial" w:eastAsia="Arial" w:hAnsi="Arial" w:cs="Arial"/>
                <w:sz w:val="24"/>
                <w:szCs w:val="24"/>
              </w:rPr>
            </w:pPr>
            <w:r>
              <w:rPr>
                <w:rFonts w:ascii="Arial" w:eastAsia="Arial" w:hAnsi="Arial" w:cs="Arial"/>
                <w:b/>
                <w:i/>
                <w:sz w:val="24"/>
                <w:szCs w:val="24"/>
                <w:highlight w:val="yellow"/>
              </w:rPr>
              <w:t>[INSERT</w:t>
            </w:r>
            <w:r>
              <w:rPr>
                <w:rFonts w:ascii="Arial" w:eastAsia="Arial" w:hAnsi="Arial" w:cs="Arial"/>
                <w:i/>
                <w:sz w:val="24"/>
                <w:szCs w:val="24"/>
              </w:rPr>
              <w:t xml:space="preserve"> Describe how long the data will be retained for, how it be returned or destroyed]</w:t>
            </w:r>
          </w:p>
        </w:tc>
      </w:tr>
    </w:tbl>
    <w:p w:rsidR="007B6436" w:rsidRDefault="007B6436">
      <w:pPr>
        <w:rPr>
          <w:rFonts w:ascii="Arial" w:eastAsia="Arial" w:hAnsi="Arial" w:cs="Arial"/>
          <w:b/>
          <w:sz w:val="24"/>
          <w:szCs w:val="24"/>
        </w:rPr>
      </w:pPr>
    </w:p>
    <w:p w:rsidR="007B6436" w:rsidRDefault="007F76F4">
      <w:pPr>
        <w:rPr>
          <w:rFonts w:ascii="Arial" w:eastAsia="Arial" w:hAnsi="Arial" w:cs="Arial"/>
          <w:b/>
          <w:sz w:val="24"/>
          <w:szCs w:val="24"/>
        </w:rPr>
      </w:pPr>
      <w:r>
        <w:br w:type="page"/>
      </w:r>
    </w:p>
    <w:p w:rsidR="007B6436" w:rsidRDefault="007F76F4">
      <w:pPr>
        <w:rPr>
          <w:rFonts w:ascii="Arial" w:eastAsia="Arial" w:hAnsi="Arial" w:cs="Arial"/>
          <w:sz w:val="24"/>
          <w:szCs w:val="24"/>
        </w:rPr>
      </w:pPr>
      <w:r>
        <w:rPr>
          <w:rFonts w:ascii="Arial" w:eastAsia="Arial" w:hAnsi="Arial" w:cs="Arial"/>
          <w:b/>
          <w:sz w:val="24"/>
          <w:szCs w:val="24"/>
        </w:rPr>
        <w:lastRenderedPageBreak/>
        <w:t>Annex 2 - Joint Controller Agreement</w:t>
      </w:r>
    </w:p>
    <w:p w:rsidR="007B6436" w:rsidRDefault="007F76F4">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rsidR="007B6436" w:rsidRDefault="007F76F4">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w:t>
      </w:r>
      <w:r>
        <w:rPr>
          <w:rFonts w:ascii="Arial" w:eastAsia="Arial" w:hAnsi="Arial" w:cs="Arial"/>
          <w:sz w:val="24"/>
          <w:szCs w:val="24"/>
        </w:rPr>
        <w:t>s of this Annex 2 (Joint Controller Agreement) in replacement of paragraphs 2-15 of Schedule 20 (Where one Party is Controller and the other Party is Processor) and paragraphs 7-27 of Schedule 20 (Independent Controllers of Personal Data). Accordingly, the</w:t>
      </w:r>
      <w:r>
        <w:rPr>
          <w:rFonts w:ascii="Arial" w:eastAsia="Arial" w:hAnsi="Arial" w:cs="Arial"/>
          <w:sz w:val="24"/>
          <w:szCs w:val="24"/>
        </w:rPr>
        <w:t xml:space="preserve"> Parties each undertake to comply with the applicable Data Protection Legislation in respect of their Processing of such Personal Data as Data Controllers. </w:t>
      </w:r>
    </w:p>
    <w:p w:rsidR="007B6436" w:rsidRDefault="007F76F4">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[Supplier/Buyer]: </w:t>
      </w:r>
    </w:p>
    <w:p w:rsidR="007B6436" w:rsidRDefault="007F76F4">
      <w:pPr>
        <w:ind w:left="993" w:hanging="566"/>
        <w:rPr>
          <w:rFonts w:ascii="Arial" w:eastAsia="Arial" w:hAnsi="Arial" w:cs="Arial"/>
          <w:sz w:val="24"/>
          <w:szCs w:val="24"/>
          <w:highlight w:val="white"/>
        </w:rPr>
      </w:pPr>
      <w:r>
        <w:rPr>
          <w:rFonts w:ascii="Arial" w:eastAsia="Arial" w:hAnsi="Arial" w:cs="Arial"/>
          <w:sz w:val="24"/>
          <w:szCs w:val="24"/>
          <w:highlight w:val="white"/>
        </w:rPr>
        <w:t>(a)</w:t>
      </w:r>
      <w:r>
        <w:rPr>
          <w:rFonts w:ascii="Arial" w:eastAsia="Arial" w:hAnsi="Arial" w:cs="Arial"/>
          <w:sz w:val="24"/>
          <w:szCs w:val="24"/>
          <w:highlight w:val="white"/>
        </w:rPr>
        <w:tab/>
      </w:r>
      <w:r>
        <w:rPr>
          <w:rFonts w:ascii="Arial" w:eastAsia="Arial" w:hAnsi="Arial" w:cs="Arial"/>
          <w:sz w:val="24"/>
          <w:szCs w:val="24"/>
          <w:highlight w:val="white"/>
        </w:rPr>
        <w:t>is the exclusive point of contact for Data Subjects and is responsible for all steps necessary to comply with the GDPR regarding the exercise by Data Subjects of their rights under the GDPR;</w:t>
      </w:r>
    </w:p>
    <w:p w:rsidR="007B6436" w:rsidRDefault="007F76F4">
      <w:pPr>
        <w:ind w:left="993" w:hanging="566"/>
        <w:rPr>
          <w:rFonts w:ascii="Arial" w:eastAsia="Arial" w:hAnsi="Arial" w:cs="Arial"/>
          <w:sz w:val="24"/>
          <w:szCs w:val="24"/>
          <w:highlight w:val="white"/>
        </w:rPr>
      </w:pPr>
      <w:r>
        <w:rPr>
          <w:rFonts w:ascii="Arial" w:eastAsia="Arial" w:hAnsi="Arial" w:cs="Arial"/>
          <w:sz w:val="24"/>
          <w:szCs w:val="24"/>
          <w:highlight w:val="white"/>
        </w:rPr>
        <w:t xml:space="preserve">(b) </w:t>
      </w:r>
      <w:r>
        <w:rPr>
          <w:rFonts w:ascii="Arial" w:eastAsia="Arial" w:hAnsi="Arial" w:cs="Arial"/>
          <w:sz w:val="24"/>
          <w:szCs w:val="24"/>
          <w:highlight w:val="white"/>
        </w:rPr>
        <w:tab/>
        <w:t>shall direct Data Subjects to its Data Protection Officer or</w:t>
      </w:r>
      <w:r>
        <w:rPr>
          <w:rFonts w:ascii="Arial" w:eastAsia="Arial" w:hAnsi="Arial" w:cs="Arial"/>
          <w:sz w:val="24"/>
          <w:szCs w:val="24"/>
          <w:highlight w:val="white"/>
        </w:rPr>
        <w:t xml:space="preserve"> suitable alternative in connection with the exercise of their rights as Data Subjects and for any enquiries concerning their Personal Data or privacy;</w:t>
      </w:r>
    </w:p>
    <w:p w:rsidR="007B6436" w:rsidRDefault="007F76F4">
      <w:pPr>
        <w:ind w:left="993" w:hanging="566"/>
        <w:rPr>
          <w:rFonts w:ascii="Arial" w:eastAsia="Arial" w:hAnsi="Arial" w:cs="Arial"/>
          <w:sz w:val="24"/>
          <w:szCs w:val="24"/>
          <w:highlight w:val="white"/>
        </w:rPr>
      </w:pPr>
      <w:r>
        <w:rPr>
          <w:rFonts w:ascii="Arial" w:eastAsia="Arial" w:hAnsi="Arial" w:cs="Arial"/>
          <w:sz w:val="24"/>
          <w:szCs w:val="24"/>
          <w:highlight w:val="white"/>
        </w:rPr>
        <w:t>(c)</w:t>
      </w:r>
      <w:r>
        <w:rPr>
          <w:rFonts w:ascii="Arial" w:eastAsia="Arial" w:hAnsi="Arial" w:cs="Arial"/>
          <w:sz w:val="24"/>
          <w:szCs w:val="24"/>
          <w:highlight w:val="white"/>
        </w:rPr>
        <w:tab/>
        <w:t>is solely responsible for the Parties’ compliance with all duties to provide information to Data Sub</w:t>
      </w:r>
      <w:r>
        <w:rPr>
          <w:rFonts w:ascii="Arial" w:eastAsia="Arial" w:hAnsi="Arial" w:cs="Arial"/>
          <w:sz w:val="24"/>
          <w:szCs w:val="24"/>
          <w:highlight w:val="white"/>
        </w:rPr>
        <w:t>jects under Articles 13 and 14 of the GDPR;</w:t>
      </w:r>
    </w:p>
    <w:p w:rsidR="007B6436" w:rsidRDefault="007F76F4">
      <w:pPr>
        <w:ind w:left="993" w:hanging="566"/>
        <w:rPr>
          <w:rFonts w:ascii="Arial" w:eastAsia="Arial" w:hAnsi="Arial" w:cs="Arial"/>
          <w:sz w:val="24"/>
          <w:szCs w:val="24"/>
          <w:highlight w:val="white"/>
        </w:rPr>
      </w:pPr>
      <w:r>
        <w:rPr>
          <w:rFonts w:ascii="Arial" w:eastAsia="Arial" w:hAnsi="Arial" w:cs="Arial"/>
          <w:sz w:val="24"/>
          <w:szCs w:val="24"/>
          <w:highlight w:val="white"/>
        </w:rPr>
        <w:t>(d)</w:t>
      </w:r>
      <w:r>
        <w:rPr>
          <w:rFonts w:ascii="Arial" w:eastAsia="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w:t>
      </w:r>
      <w:r>
        <w:rPr>
          <w:rFonts w:ascii="Arial" w:eastAsia="Arial" w:hAnsi="Arial" w:cs="Arial"/>
          <w:sz w:val="24"/>
          <w:szCs w:val="24"/>
          <w:highlight w:val="white"/>
        </w:rPr>
        <w:t>nd</w:t>
      </w:r>
    </w:p>
    <w:p w:rsidR="007B6436" w:rsidRDefault="007F76F4">
      <w:pPr>
        <w:ind w:left="993" w:hanging="566"/>
        <w:rPr>
          <w:rFonts w:ascii="Arial" w:eastAsia="Arial" w:hAnsi="Arial" w:cs="Arial"/>
          <w:sz w:val="24"/>
          <w:szCs w:val="24"/>
        </w:rPr>
      </w:pPr>
      <w:r>
        <w:rPr>
          <w:rFonts w:ascii="Arial" w:eastAsia="Arial" w:hAnsi="Arial" w:cs="Arial"/>
          <w:sz w:val="24"/>
          <w:szCs w:val="24"/>
          <w:highlight w:val="white"/>
        </w:rPr>
        <w:t>(e)</w:t>
      </w:r>
      <w:r>
        <w:rPr>
          <w:rFonts w:ascii="Arial" w:eastAsia="Arial" w:hAnsi="Arial" w:cs="Arial"/>
          <w:sz w:val="24"/>
          <w:szCs w:val="24"/>
          <w:highlight w:val="white"/>
        </w:rPr>
        <w:tab/>
        <w:t>shall make available to Data Subjects the essence of this Annex (and notify them of any changes to it) concerning the allocation of responsibilities as Joint Controller</w:t>
      </w:r>
      <w:r>
        <w:rPr>
          <w:rFonts w:ascii="Arial" w:eastAsia="Arial" w:hAnsi="Arial" w:cs="Arial"/>
          <w:sz w:val="24"/>
          <w:szCs w:val="24"/>
        </w:rPr>
        <w:t xml:space="preserve"> and its role as exclusive point of contact, the Parties having used their best e</w:t>
      </w:r>
      <w:r>
        <w:rPr>
          <w:rFonts w:ascii="Arial" w:eastAsia="Arial" w:hAnsi="Arial" w:cs="Arial"/>
          <w:sz w:val="24"/>
          <w:szCs w:val="24"/>
        </w:rPr>
        <w:t>ndeavours to agree the terms of that essence</w:t>
      </w:r>
      <w:r>
        <w:rPr>
          <w:rFonts w:ascii="Arial" w:eastAsia="Arial" w:hAnsi="Arial" w:cs="Arial"/>
          <w:sz w:val="24"/>
          <w:szCs w:val="24"/>
          <w:highlight w:val="white"/>
        </w:rPr>
        <w:t>. This must be outlined in the [</w:t>
      </w:r>
      <w:r>
        <w:rPr>
          <w:rFonts w:ascii="Arial" w:eastAsia="Arial" w:hAnsi="Arial" w:cs="Arial"/>
          <w:sz w:val="24"/>
          <w:szCs w:val="24"/>
          <w:highlight w:val="yellow"/>
        </w:rPr>
        <w:t>Supplier’s/Buyer’s</w:t>
      </w:r>
      <w:r>
        <w:rPr>
          <w:rFonts w:ascii="Arial" w:eastAsia="Arial" w:hAnsi="Arial" w:cs="Arial"/>
          <w:sz w:val="24"/>
          <w:szCs w:val="24"/>
          <w:highlight w:val="white"/>
        </w:rPr>
        <w:t xml:space="preserve">] privacy policy </w:t>
      </w:r>
      <w:r>
        <w:rPr>
          <w:rFonts w:ascii="Arial" w:eastAsia="Arial" w:hAnsi="Arial" w:cs="Arial"/>
          <w:sz w:val="24"/>
          <w:szCs w:val="24"/>
        </w:rPr>
        <w:t>(which must be readily available by hyperlink or otherwise on all of its public facing services and marketing).</w:t>
      </w:r>
    </w:p>
    <w:p w:rsidR="007B6436" w:rsidRDefault="007F76F4">
      <w:pPr>
        <w:rPr>
          <w:rFonts w:ascii="Arial" w:eastAsia="Arial" w:hAnsi="Arial" w:cs="Arial"/>
          <w:sz w:val="24"/>
          <w:szCs w:val="24"/>
        </w:rPr>
      </w:pPr>
      <w:r>
        <w:rPr>
          <w:rFonts w:ascii="Arial" w:eastAsia="Arial" w:hAnsi="Arial" w:cs="Arial"/>
          <w:sz w:val="24"/>
          <w:szCs w:val="24"/>
        </w:rPr>
        <w:t xml:space="preserve">1.3 Notwithstanding the terms of </w:t>
      </w:r>
      <w:r>
        <w:rPr>
          <w:rFonts w:ascii="Arial" w:eastAsia="Arial" w:hAnsi="Arial" w:cs="Arial"/>
          <w:sz w:val="24"/>
          <w:szCs w:val="24"/>
        </w:rPr>
        <w:t>clause 1.2, the Parties acknowledge that a Data Subject has the right to exercise their legal rights under the Data Protection Legislation as against the relevant Party as Controller.</w:t>
      </w:r>
    </w:p>
    <w:p w:rsidR="007B6436" w:rsidRDefault="007F76F4">
      <w:pPr>
        <w:numPr>
          <w:ilvl w:val="2"/>
          <w:numId w:val="5"/>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rsidR="007B6436" w:rsidRDefault="007F76F4">
      <w:pPr>
        <w:numPr>
          <w:ilvl w:val="3"/>
          <w:numId w:val="5"/>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Buyer each undertake that they shall: </w:t>
      </w:r>
    </w:p>
    <w:p w:rsidR="007B6436" w:rsidRDefault="007F76F4">
      <w:pPr>
        <w:ind w:left="1203" w:hanging="566"/>
        <w:rPr>
          <w:rFonts w:ascii="Arial" w:eastAsia="Arial" w:hAnsi="Arial" w:cs="Arial"/>
          <w:strike/>
          <w:sz w:val="24"/>
          <w:szCs w:val="24"/>
        </w:rPr>
      </w:pPr>
      <w:r>
        <w:rPr>
          <w:rFonts w:ascii="Arial" w:eastAsia="Arial" w:hAnsi="Arial" w:cs="Arial"/>
          <w:sz w:val="24"/>
          <w:szCs w:val="24"/>
        </w:rPr>
        <w:t>(a)</w:t>
      </w:r>
      <w:r>
        <w:rPr>
          <w:rFonts w:ascii="Arial" w:eastAsia="Arial" w:hAnsi="Arial" w:cs="Arial"/>
          <w:sz w:val="24"/>
          <w:szCs w:val="24"/>
        </w:rPr>
        <w:tab/>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rsidR="007B6436" w:rsidRDefault="007F76F4">
      <w:pPr>
        <w:ind w:left="1770" w:hanging="567"/>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rsidR="007B6436" w:rsidRDefault="007F76F4">
      <w:pPr>
        <w:ind w:left="1770" w:hanging="567"/>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 xml:space="preserve">the volume of requests from Data Subjects (or third parties on their behalf) to rectify, block or erase any Personal Data; </w:t>
      </w:r>
    </w:p>
    <w:p w:rsidR="007B6436" w:rsidRDefault="007F76F4">
      <w:pPr>
        <w:ind w:left="1770" w:hanging="567"/>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any other requests, complaints or communications from Data Subjects (or third parties on their behalf) relating to the o</w:t>
      </w:r>
      <w:r>
        <w:rPr>
          <w:rFonts w:ascii="Arial" w:eastAsia="Arial" w:hAnsi="Arial" w:cs="Arial"/>
          <w:sz w:val="24"/>
          <w:szCs w:val="24"/>
        </w:rPr>
        <w:t>ther Party’s obligations under applicable Data Protection Legislation;</w:t>
      </w:r>
    </w:p>
    <w:p w:rsidR="007B6436" w:rsidRDefault="007F76F4">
      <w:pPr>
        <w:ind w:left="1770" w:hanging="567"/>
        <w:rPr>
          <w:rFonts w:ascii="Arial" w:eastAsia="Arial" w:hAnsi="Arial" w:cs="Arial"/>
          <w:sz w:val="24"/>
          <w:szCs w:val="24"/>
        </w:rPr>
      </w:pPr>
      <w:r>
        <w:rPr>
          <w:rFonts w:ascii="Arial" w:eastAsia="Arial" w:hAnsi="Arial" w:cs="Arial"/>
          <w:sz w:val="24"/>
          <w:szCs w:val="24"/>
        </w:rPr>
        <w:t>(iv)</w:t>
      </w:r>
      <w:r>
        <w:rPr>
          <w:rFonts w:ascii="Arial" w:eastAsia="Arial" w:hAnsi="Arial" w:cs="Arial"/>
          <w:sz w:val="24"/>
          <w:szCs w:val="24"/>
        </w:rPr>
        <w:tab/>
        <w:t>any communications from the Information Commissioner or any other regulatory authority in connection with Personal Data; and</w:t>
      </w:r>
    </w:p>
    <w:p w:rsidR="007B6436" w:rsidRDefault="007F76F4">
      <w:pPr>
        <w:ind w:left="1770" w:hanging="567"/>
        <w:rPr>
          <w:rFonts w:ascii="Arial" w:eastAsia="Arial" w:hAnsi="Arial" w:cs="Arial"/>
          <w:sz w:val="24"/>
          <w:szCs w:val="24"/>
        </w:rPr>
      </w:pPr>
      <w:r>
        <w:rPr>
          <w:rFonts w:ascii="Arial" w:eastAsia="Arial" w:hAnsi="Arial" w:cs="Arial"/>
          <w:sz w:val="24"/>
          <w:szCs w:val="24"/>
        </w:rPr>
        <w:t>(v)</w:t>
      </w:r>
      <w:r>
        <w:rPr>
          <w:rFonts w:ascii="Arial" w:eastAsia="Arial" w:hAnsi="Arial" w:cs="Arial"/>
          <w:sz w:val="24"/>
          <w:szCs w:val="24"/>
        </w:rPr>
        <w:tab/>
        <w:t>any requests from any third party for disclosure of</w:t>
      </w:r>
      <w:r>
        <w:rPr>
          <w:rFonts w:ascii="Arial" w:eastAsia="Arial" w:hAnsi="Arial" w:cs="Arial"/>
          <w:sz w:val="24"/>
          <w:szCs w:val="24"/>
        </w:rPr>
        <w:t xml:space="preserve"> Personal Data where compliance with such request is required or purported to be required by Law,</w:t>
      </w:r>
    </w:p>
    <w:p w:rsidR="007B6436" w:rsidRDefault="007F76F4">
      <w:pPr>
        <w:ind w:left="1203"/>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rsidR="007B6436" w:rsidRDefault="007F76F4">
      <w:pPr>
        <w:ind w:left="1203" w:hanging="566"/>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highlight w:val="white"/>
        </w:rPr>
        <w:t>notify each other immediately if it receives any</w:t>
      </w:r>
      <w:r>
        <w:rPr>
          <w:rFonts w:ascii="Arial" w:eastAsia="Arial" w:hAnsi="Arial" w:cs="Arial"/>
          <w:sz w:val="24"/>
          <w:szCs w:val="24"/>
        </w:rPr>
        <w:t xml:space="preserve"> request, comp</w:t>
      </w:r>
      <w:r>
        <w:rPr>
          <w:rFonts w:ascii="Arial" w:eastAsia="Arial" w:hAnsi="Arial" w:cs="Arial"/>
          <w:sz w:val="24"/>
          <w:szCs w:val="24"/>
        </w:rPr>
        <w:t>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7B6436" w:rsidRDefault="007F76F4">
      <w:pPr>
        <w:ind w:left="1203" w:hanging="566"/>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provide the other Party with full cooperation and assistance in relation to any request, complaint or communication made as referred to in clauses 2.1(a)(iii) to (v) to enable the</w:t>
      </w:r>
      <w:r>
        <w:rPr>
          <w:rFonts w:ascii="Arial" w:eastAsia="Arial" w:hAnsi="Arial" w:cs="Arial"/>
          <w:sz w:val="24"/>
          <w:szCs w:val="24"/>
        </w:rPr>
        <w:t xml:space="preserve"> other Party to comply with the relevant timescales set out in the Data Protection Legislation;</w:t>
      </w:r>
    </w:p>
    <w:p w:rsidR="007B6436" w:rsidRDefault="007F76F4">
      <w:pPr>
        <w:ind w:left="1203" w:hanging="566"/>
        <w:rPr>
          <w:rFonts w:ascii="Arial" w:eastAsia="Arial" w:hAnsi="Arial" w:cs="Arial"/>
          <w:sz w:val="24"/>
          <w:szCs w:val="24"/>
        </w:rPr>
      </w:pPr>
      <w:r>
        <w:rPr>
          <w:rFonts w:ascii="Arial" w:eastAsia="Arial" w:hAnsi="Arial" w:cs="Arial"/>
          <w:sz w:val="24"/>
          <w:szCs w:val="24"/>
        </w:rPr>
        <w:t xml:space="preserve">(d) </w:t>
      </w:r>
      <w:r>
        <w:rPr>
          <w:rFonts w:ascii="Arial" w:eastAsia="Arial" w:hAnsi="Arial" w:cs="Arial"/>
          <w:sz w:val="24"/>
          <w:szCs w:val="24"/>
        </w:rPr>
        <w:tab/>
        <w:t>not disclose or transfer the Personal Data to any third party unless necessary for the provision of the Services and, for any disclosure or transfer of Per</w:t>
      </w:r>
      <w:r>
        <w:rPr>
          <w:rFonts w:ascii="Arial" w:eastAsia="Arial" w:hAnsi="Arial" w:cs="Arial"/>
          <w:sz w:val="24"/>
          <w:szCs w:val="24"/>
        </w:rPr>
        <w:t>sonal Data to any third party, save where such disclosure or transfer is specifically authorised under the Contract or is required by Law). For the avoidance of doubt, the third party to which Personal Data is transferred must be subject to equivalent obli</w:t>
      </w:r>
      <w:r>
        <w:rPr>
          <w:rFonts w:ascii="Arial" w:eastAsia="Arial" w:hAnsi="Arial" w:cs="Arial"/>
          <w:sz w:val="24"/>
          <w:szCs w:val="24"/>
        </w:rPr>
        <w:t>gations which are no less onerous than those set out in this Annex;</w:t>
      </w:r>
    </w:p>
    <w:p w:rsidR="007B6436" w:rsidRDefault="007F76F4">
      <w:pPr>
        <w:ind w:left="1203" w:hanging="566"/>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request from the Data Subject only the minimum information necessary to provide the Services and treat such extracted information as Confidential Information;</w:t>
      </w:r>
    </w:p>
    <w:p w:rsidR="007B6436" w:rsidRDefault="007F76F4">
      <w:pPr>
        <w:ind w:left="1203" w:hanging="566"/>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w:t>
      </w:r>
      <w:r>
        <w:rPr>
          <w:rFonts w:ascii="Arial" w:eastAsia="Arial" w:hAnsi="Arial" w:cs="Arial"/>
          <w:sz w:val="24"/>
          <w:szCs w:val="24"/>
        </w:rPr>
        <w:t xml:space="preserve"> or access to the Personal Data;</w:t>
      </w:r>
    </w:p>
    <w:p w:rsidR="007B6436" w:rsidRDefault="007F76F4">
      <w:pPr>
        <w:ind w:left="1203" w:hanging="566"/>
        <w:rPr>
          <w:rFonts w:ascii="Arial" w:eastAsia="Arial" w:hAnsi="Arial" w:cs="Arial"/>
          <w:sz w:val="24"/>
          <w:szCs w:val="24"/>
        </w:rPr>
      </w:pPr>
      <w:r>
        <w:rPr>
          <w:rFonts w:ascii="Arial" w:eastAsia="Arial" w:hAnsi="Arial" w:cs="Arial"/>
          <w:sz w:val="24"/>
          <w:szCs w:val="24"/>
        </w:rPr>
        <w:lastRenderedPageBreak/>
        <w:t>(g)</w:t>
      </w:r>
      <w:r>
        <w:rPr>
          <w:rFonts w:ascii="Arial" w:eastAsia="Arial" w:hAnsi="Arial" w:cs="Arial"/>
          <w:sz w:val="24"/>
          <w:szCs w:val="24"/>
        </w:rPr>
        <w:tab/>
        <w:t>take all reasonable steps to ensure the reliability and integrity of any of its Personnel who have access to the Personal Data and ensure that its Personnel:</w:t>
      </w:r>
    </w:p>
    <w:p w:rsidR="007B6436" w:rsidRDefault="007F76F4">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t>are aware of and comply with their duties under this Anne</w:t>
      </w:r>
      <w:r>
        <w:rPr>
          <w:rFonts w:ascii="Arial" w:eastAsia="Arial" w:hAnsi="Arial" w:cs="Arial"/>
          <w:sz w:val="24"/>
          <w:szCs w:val="24"/>
        </w:rPr>
        <w:t xml:space="preserve">x 2 (Joint Controller Agreement) and those in respect of Confidential Information </w:t>
      </w:r>
    </w:p>
    <w:p w:rsidR="007B6436" w:rsidRDefault="007F76F4">
      <w:pPr>
        <w:ind w:left="1769" w:hanging="566"/>
        <w:rPr>
          <w:rFonts w:ascii="Arial" w:eastAsia="Arial" w:hAnsi="Arial" w:cs="Arial"/>
          <w:sz w:val="24"/>
          <w:szCs w:val="24"/>
        </w:rPr>
      </w:pPr>
      <w:r>
        <w:rPr>
          <w:rFonts w:ascii="Arial" w:eastAsia="Arial" w:hAnsi="Arial" w:cs="Arial"/>
          <w:sz w:val="24"/>
          <w:szCs w:val="24"/>
        </w:rPr>
        <w:t>(ii)</w:t>
      </w:r>
      <w:r>
        <w:rPr>
          <w:rFonts w:ascii="Arial" w:eastAsia="Arial" w:hAnsi="Arial" w:cs="Arial"/>
          <w:sz w:val="24"/>
          <w:szCs w:val="24"/>
        </w:rPr>
        <w:tab/>
        <w:t>are informed of the confidential nature of the Personal Data, are subject to appropriate obligations of confidentiality and do not publish, disclose or divulge any of t</w:t>
      </w:r>
      <w:r>
        <w:rPr>
          <w:rFonts w:ascii="Arial" w:eastAsia="Arial" w:hAnsi="Arial" w:cs="Arial"/>
          <w:sz w:val="24"/>
          <w:szCs w:val="24"/>
        </w:rPr>
        <w:t xml:space="preserve">he Personal Data to any third party where the that Party would not be permitted to do so; </w:t>
      </w:r>
    </w:p>
    <w:p w:rsidR="007B6436" w:rsidRDefault="007F76F4">
      <w:pPr>
        <w:ind w:left="1769" w:hanging="566"/>
        <w:rPr>
          <w:rFonts w:ascii="Arial" w:eastAsia="Arial" w:hAnsi="Arial" w:cs="Arial"/>
          <w:sz w:val="24"/>
          <w:szCs w:val="24"/>
        </w:rPr>
      </w:pPr>
      <w:r>
        <w:rPr>
          <w:rFonts w:ascii="Arial" w:eastAsia="Arial" w:hAnsi="Arial" w:cs="Arial"/>
          <w:sz w:val="24"/>
          <w:szCs w:val="24"/>
        </w:rPr>
        <w:t>(iii)</w:t>
      </w:r>
      <w:r>
        <w:rPr>
          <w:rFonts w:ascii="Arial" w:eastAsia="Arial" w:hAnsi="Arial" w:cs="Arial"/>
          <w:sz w:val="24"/>
          <w:szCs w:val="24"/>
        </w:rPr>
        <w:tab/>
        <w:t>have undergone adequate training in the use, care, protection and handling of personal data as required by the applicable Data Protection Legislation;</w:t>
      </w:r>
    </w:p>
    <w:p w:rsidR="007B6436" w:rsidRDefault="007F76F4">
      <w:pPr>
        <w:ind w:left="1203" w:hanging="566"/>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t>ensu</w:t>
      </w:r>
      <w:r>
        <w:rPr>
          <w:rFonts w:ascii="Arial" w:eastAsia="Arial" w:hAnsi="Arial" w:cs="Arial"/>
          <w:sz w:val="24"/>
          <w:szCs w:val="24"/>
        </w:rPr>
        <w:t>re that it has in place Protective Measures as appropriate to protect against a Personal Data Breach having taken account of the:</w:t>
      </w:r>
    </w:p>
    <w:p w:rsidR="007B6436" w:rsidRDefault="007F76F4">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nature of the data to be protected;</w:t>
      </w:r>
    </w:p>
    <w:p w:rsidR="007B6436" w:rsidRDefault="007F76F4">
      <w:pPr>
        <w:ind w:left="1769"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harm that might result from a Personal Data Breach;</w:t>
      </w:r>
    </w:p>
    <w:p w:rsidR="007B6436" w:rsidRDefault="007F76F4">
      <w:pPr>
        <w:ind w:left="1769" w:hanging="566"/>
        <w:rPr>
          <w:rFonts w:ascii="Arial" w:eastAsia="Arial" w:hAnsi="Arial" w:cs="Arial"/>
          <w:sz w:val="24"/>
          <w:szCs w:val="24"/>
        </w:rPr>
      </w:pPr>
      <w:r>
        <w:rPr>
          <w:rFonts w:ascii="Arial" w:eastAsia="Arial" w:hAnsi="Arial" w:cs="Arial"/>
          <w:sz w:val="24"/>
          <w:szCs w:val="24"/>
        </w:rPr>
        <w:t>(iii)   state of technolo</w:t>
      </w:r>
      <w:r>
        <w:rPr>
          <w:rFonts w:ascii="Arial" w:eastAsia="Arial" w:hAnsi="Arial" w:cs="Arial"/>
          <w:sz w:val="24"/>
          <w:szCs w:val="24"/>
        </w:rPr>
        <w:t>gical development; and</w:t>
      </w:r>
    </w:p>
    <w:p w:rsidR="007B6436" w:rsidRDefault="007F76F4">
      <w:pPr>
        <w:ind w:left="1769" w:hanging="566"/>
        <w:rPr>
          <w:rFonts w:ascii="Arial" w:eastAsia="Arial" w:hAnsi="Arial" w:cs="Arial"/>
          <w:sz w:val="24"/>
          <w:szCs w:val="24"/>
        </w:rPr>
      </w:pPr>
      <w:r>
        <w:rPr>
          <w:rFonts w:ascii="Arial" w:eastAsia="Arial" w:hAnsi="Arial" w:cs="Arial"/>
          <w:sz w:val="24"/>
          <w:szCs w:val="24"/>
        </w:rPr>
        <w:t>(iv)   cost of implementing any measures;</w:t>
      </w:r>
    </w:p>
    <w:p w:rsidR="007B6436" w:rsidRDefault="007F76F4">
      <w:pPr>
        <w:ind w:left="1203"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ensure that it has the capability (whether technological or otherwise), to the extent required by Data Protection Legislation, to provide or correct or delete at the request of a Data S</w:t>
      </w:r>
      <w:r>
        <w:rPr>
          <w:rFonts w:ascii="Arial" w:eastAsia="Arial" w:hAnsi="Arial" w:cs="Arial"/>
          <w:sz w:val="24"/>
          <w:szCs w:val="24"/>
        </w:rPr>
        <w:t>ubject all the Personal Data relating to that Data Subject that the Supplier holds; and</w:t>
      </w:r>
    </w:p>
    <w:p w:rsidR="007B6436" w:rsidRDefault="007F76F4">
      <w:pPr>
        <w:ind w:left="1203" w:hanging="566"/>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sz w:val="24"/>
          <w:szCs w:val="24"/>
        </w:rPr>
        <w:tab/>
        <w:t xml:space="preserve">ensure that it notifies the other Party as soon as it becomes aware of a Personal Data Breach. </w:t>
      </w:r>
    </w:p>
    <w:p w:rsidR="007B6436" w:rsidRDefault="007F76F4">
      <w:pPr>
        <w:ind w:left="11" w:hanging="720"/>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sz w:val="24"/>
          <w:szCs w:val="24"/>
        </w:rPr>
        <w:tab/>
        <w:t xml:space="preserve">Each Joint Controller shall use its reasonable endeavours to </w:t>
      </w:r>
      <w:r>
        <w:rPr>
          <w:rFonts w:ascii="Arial" w:eastAsia="Arial" w:hAnsi="Arial" w:cs="Arial"/>
          <w:sz w:val="24"/>
          <w:szCs w:val="24"/>
        </w:rPr>
        <w:t>assist the other Controller to comply with any obligations under applicable Data Protection Legislation and shall not perform its obligations under this Annex in such a way as to cause the other Joint Controller to breach any of its obligations under appli</w:t>
      </w:r>
      <w:r>
        <w:rPr>
          <w:rFonts w:ascii="Arial" w:eastAsia="Arial" w:hAnsi="Arial" w:cs="Arial"/>
          <w:sz w:val="24"/>
          <w:szCs w:val="24"/>
        </w:rPr>
        <w:t>cable Data Protection Legislation to the extent it is aware, or ought reasonably to have been aware, that the same would be a breach of such obligations</w:t>
      </w:r>
    </w:p>
    <w:p w:rsidR="007B6436" w:rsidRDefault="007F76F4">
      <w:pPr>
        <w:ind w:left="11" w:hanging="720"/>
        <w:rPr>
          <w:rFonts w:ascii="Arial" w:eastAsia="Arial" w:hAnsi="Arial" w:cs="Arial"/>
          <w:b/>
          <w:sz w:val="24"/>
          <w:szCs w:val="24"/>
        </w:rPr>
      </w:pPr>
      <w:r>
        <w:rPr>
          <w:rFonts w:ascii="Arial" w:eastAsia="Arial" w:hAnsi="Arial" w:cs="Arial"/>
          <w:sz w:val="24"/>
          <w:szCs w:val="24"/>
        </w:rPr>
        <w:t>3</w:t>
      </w:r>
      <w:r>
        <w:rPr>
          <w:rFonts w:ascii="Arial" w:eastAsia="Arial" w:hAnsi="Arial" w:cs="Arial"/>
          <w:b/>
          <w:sz w:val="24"/>
          <w:szCs w:val="24"/>
        </w:rPr>
        <w:t>. Data Protection Breach</w:t>
      </w:r>
    </w:p>
    <w:p w:rsidR="007B6436" w:rsidRDefault="007F76F4">
      <w:pPr>
        <w:rPr>
          <w:rFonts w:ascii="Arial" w:eastAsia="Arial" w:hAnsi="Arial" w:cs="Arial"/>
          <w:sz w:val="24"/>
          <w:szCs w:val="24"/>
        </w:rPr>
      </w:pPr>
      <w:r>
        <w:rPr>
          <w:rFonts w:ascii="Arial" w:eastAsia="Arial" w:hAnsi="Arial" w:cs="Arial"/>
          <w:sz w:val="24"/>
          <w:szCs w:val="24"/>
        </w:rPr>
        <w:t xml:space="preserve">3.1 Without prejudice to Clause 3.2, each Party shall notify the other Party </w:t>
      </w:r>
      <w:r>
        <w:rPr>
          <w:rFonts w:ascii="Arial" w:eastAsia="Arial" w:hAnsi="Arial" w:cs="Arial"/>
          <w:sz w:val="24"/>
          <w:szCs w:val="24"/>
        </w:rPr>
        <w:t xml:space="preserve">promptly and without undue delay, and in any event within 48 hours, upon becoming aware of </w:t>
      </w:r>
      <w:r>
        <w:rPr>
          <w:rFonts w:ascii="Arial" w:eastAsia="Arial" w:hAnsi="Arial" w:cs="Arial"/>
          <w:sz w:val="24"/>
          <w:szCs w:val="24"/>
        </w:rPr>
        <w:lastRenderedPageBreak/>
        <w:t>any Personal Data Breach or circumstances that are likely to give rise to a Personal Data Breach, providing the Buyer and its advisors with:</w:t>
      </w:r>
    </w:p>
    <w:p w:rsidR="007B6436" w:rsidRDefault="007F76F4">
      <w:pPr>
        <w:rPr>
          <w:rFonts w:ascii="Arial" w:eastAsia="Arial" w:hAnsi="Arial" w:cs="Arial"/>
          <w:sz w:val="24"/>
          <w:szCs w:val="24"/>
        </w:rPr>
      </w:pPr>
      <w:r>
        <w:rPr>
          <w:rFonts w:ascii="Arial" w:eastAsia="Arial" w:hAnsi="Arial" w:cs="Arial"/>
          <w:sz w:val="24"/>
          <w:szCs w:val="24"/>
        </w:rPr>
        <w:t xml:space="preserve">(a) 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w:t>
      </w:r>
    </w:p>
    <w:p w:rsidR="007B6436" w:rsidRDefault="007F76F4">
      <w:pPr>
        <w:rPr>
          <w:rFonts w:ascii="Arial" w:eastAsia="Arial" w:hAnsi="Arial" w:cs="Arial"/>
          <w:sz w:val="24"/>
          <w:szCs w:val="24"/>
        </w:rPr>
      </w:pPr>
      <w:r>
        <w:rPr>
          <w:rFonts w:ascii="Arial" w:eastAsia="Arial" w:hAnsi="Arial" w:cs="Arial"/>
          <w:sz w:val="24"/>
          <w:szCs w:val="24"/>
        </w:rPr>
        <w:t>(b) all reasonable assistance, including:</w:t>
      </w:r>
    </w:p>
    <w:p w:rsidR="007B6436" w:rsidRDefault="007F76F4">
      <w:pPr>
        <w:numPr>
          <w:ilvl w:val="5"/>
          <w:numId w:val="5"/>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and the I</w:t>
      </w:r>
      <w:r>
        <w:rPr>
          <w:rFonts w:ascii="Arial" w:eastAsia="Arial" w:hAnsi="Arial" w:cs="Arial"/>
          <w:color w:val="000000"/>
          <w:sz w:val="24"/>
          <w:szCs w:val="24"/>
        </w:rPr>
        <w:t>nformation Commissioner investigating the Personal Data Breach and its cause, containing and recovering the compromised Personal Data and compliance with the applicable guidance;</w:t>
      </w:r>
    </w:p>
    <w:p w:rsidR="007B6436" w:rsidRDefault="007F76F4">
      <w:pPr>
        <w:numPr>
          <w:ilvl w:val="5"/>
          <w:numId w:val="5"/>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co-operation with the other Party including taking such reasonable steps as a</w:t>
      </w:r>
      <w:r>
        <w:rPr>
          <w:rFonts w:ascii="Arial" w:eastAsia="Arial" w:hAnsi="Arial" w:cs="Arial"/>
          <w:color w:val="000000"/>
          <w:sz w:val="24"/>
          <w:szCs w:val="24"/>
        </w:rPr>
        <w:t>re directed by the Buyer to assist in the investigation, mitigation and remediation of a Personal Data Breach;</w:t>
      </w:r>
    </w:p>
    <w:p w:rsidR="007B6436" w:rsidRDefault="007F76F4">
      <w:pPr>
        <w:numPr>
          <w:ilvl w:val="5"/>
          <w:numId w:val="5"/>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co-ordination with the other Party regarding the management of public relations and public statements relating to the Personal Data Breach; and/or</w:t>
      </w:r>
    </w:p>
    <w:p w:rsidR="007B6436" w:rsidRDefault="007F76F4">
      <w:pPr>
        <w:numPr>
          <w:ilvl w:val="5"/>
          <w:numId w:val="5"/>
        </w:numPr>
        <w:pBdr>
          <w:top w:val="nil"/>
          <w:left w:val="nil"/>
          <w:bottom w:val="nil"/>
          <w:right w:val="nil"/>
          <w:between w:val="nil"/>
        </w:pBdr>
        <w:ind w:left="1276"/>
        <w:rPr>
          <w:rFonts w:ascii="Arial" w:eastAsia="Arial" w:hAnsi="Arial" w:cs="Arial"/>
          <w:color w:val="000000"/>
          <w:sz w:val="24"/>
          <w:szCs w:val="24"/>
        </w:rPr>
      </w:pPr>
      <w:r>
        <w:rPr>
          <w:rFonts w:ascii="Arial" w:eastAsia="Arial" w:hAnsi="Arial" w:cs="Arial"/>
          <w:color w:val="000000"/>
          <w:sz w:val="24"/>
          <w:szCs w:val="24"/>
        </w:rPr>
        <w:t>providing the other Party and to the extent instructed by the other Party to do so, and/or the Information Co</w:t>
      </w:r>
      <w:r>
        <w:rPr>
          <w:rFonts w:ascii="Arial" w:eastAsia="Arial" w:hAnsi="Arial" w:cs="Arial"/>
          <w:color w:val="000000"/>
          <w:sz w:val="24"/>
          <w:szCs w:val="24"/>
        </w:rPr>
        <w:t>mmissioner investigating the Personal Data Breach, with complete information relating to the Personal Data Breach, including, without limitation, the information set out in clause 3.2.</w:t>
      </w:r>
    </w:p>
    <w:p w:rsidR="007B6436" w:rsidRDefault="007F76F4">
      <w:pPr>
        <w:rPr>
          <w:rFonts w:ascii="Arial" w:eastAsia="Arial" w:hAnsi="Arial" w:cs="Arial"/>
          <w:sz w:val="24"/>
          <w:szCs w:val="24"/>
        </w:rPr>
      </w:pPr>
      <w:r>
        <w:rPr>
          <w:rFonts w:ascii="Arial" w:eastAsia="Arial" w:hAnsi="Arial" w:cs="Arial"/>
          <w:sz w:val="24"/>
          <w:szCs w:val="24"/>
        </w:rPr>
        <w:t>3.2 Each Party shall take all steps to restore, re-constitute and/or re</w:t>
      </w:r>
      <w:r>
        <w:rPr>
          <w:rFonts w:ascii="Arial" w:eastAsia="Arial" w:hAnsi="Arial" w:cs="Arial"/>
          <w:sz w:val="24"/>
          <w:szCs w:val="24"/>
        </w:rPr>
        <w:t>construct any Personal Data where it has  lost, damaged, destroyed, altered or corrupted as a result of a Personal Data Breach as it was  that Party’s own data at its own cost with all possible speed and shall provide the other Party with all reasonable as</w:t>
      </w:r>
      <w:r>
        <w:rPr>
          <w:rFonts w:ascii="Arial" w:eastAsia="Arial" w:hAnsi="Arial" w:cs="Arial"/>
          <w:sz w:val="24"/>
          <w:szCs w:val="24"/>
        </w:rPr>
        <w:t>sistance in respect of any such Personal Data Breach, including providing the other Party, as soon as possible and within 48 hours of the Personal Data Breach relating to the Personal Data Breach, in particular:</w:t>
      </w:r>
    </w:p>
    <w:p w:rsidR="007B6436" w:rsidRDefault="007F76F4">
      <w:pPr>
        <w:rPr>
          <w:rFonts w:ascii="Arial" w:eastAsia="Arial" w:hAnsi="Arial" w:cs="Arial"/>
          <w:sz w:val="24"/>
          <w:szCs w:val="24"/>
        </w:rPr>
      </w:pPr>
      <w:r>
        <w:rPr>
          <w:rFonts w:ascii="Arial" w:eastAsia="Arial" w:hAnsi="Arial" w:cs="Arial"/>
          <w:sz w:val="24"/>
          <w:szCs w:val="24"/>
        </w:rPr>
        <w:t xml:space="preserve">(a) the nature of the Personal Data Breach; </w:t>
      </w:r>
    </w:p>
    <w:p w:rsidR="007B6436" w:rsidRDefault="007F76F4">
      <w:pPr>
        <w:rPr>
          <w:rFonts w:ascii="Arial" w:eastAsia="Arial" w:hAnsi="Arial" w:cs="Arial"/>
          <w:sz w:val="24"/>
          <w:szCs w:val="24"/>
        </w:rPr>
      </w:pPr>
      <w:r>
        <w:rPr>
          <w:rFonts w:ascii="Arial" w:eastAsia="Arial" w:hAnsi="Arial" w:cs="Arial"/>
          <w:sz w:val="24"/>
          <w:szCs w:val="24"/>
        </w:rPr>
        <w:t>(b) the nature of Personal Data affected;</w:t>
      </w:r>
    </w:p>
    <w:p w:rsidR="007B6436" w:rsidRDefault="007F76F4">
      <w:pPr>
        <w:rPr>
          <w:rFonts w:ascii="Arial" w:eastAsia="Arial" w:hAnsi="Arial" w:cs="Arial"/>
          <w:sz w:val="24"/>
          <w:szCs w:val="24"/>
        </w:rPr>
      </w:pPr>
      <w:r>
        <w:rPr>
          <w:rFonts w:ascii="Arial" w:eastAsia="Arial" w:hAnsi="Arial" w:cs="Arial"/>
          <w:sz w:val="24"/>
          <w:szCs w:val="24"/>
        </w:rPr>
        <w:t>(c) the categories and number of Data Subjects concerned;</w:t>
      </w:r>
    </w:p>
    <w:p w:rsidR="007B6436" w:rsidRDefault="007F76F4">
      <w:pPr>
        <w:rPr>
          <w:rFonts w:ascii="Arial" w:eastAsia="Arial" w:hAnsi="Arial" w:cs="Arial"/>
          <w:sz w:val="24"/>
          <w:szCs w:val="24"/>
        </w:rPr>
      </w:pPr>
      <w:r>
        <w:rPr>
          <w:rFonts w:ascii="Arial" w:eastAsia="Arial" w:hAnsi="Arial" w:cs="Arial"/>
          <w:sz w:val="24"/>
          <w:szCs w:val="24"/>
        </w:rPr>
        <w:t>(d) the name and contact details of the Supplier’s Data Protection Officer or other relevant contact from whom more information may be obtained;</w:t>
      </w:r>
    </w:p>
    <w:p w:rsidR="007B6436" w:rsidRDefault="007F76F4">
      <w:pPr>
        <w:rPr>
          <w:rFonts w:ascii="Arial" w:eastAsia="Arial" w:hAnsi="Arial" w:cs="Arial"/>
          <w:sz w:val="24"/>
          <w:szCs w:val="24"/>
        </w:rPr>
      </w:pPr>
      <w:r>
        <w:rPr>
          <w:rFonts w:ascii="Arial" w:eastAsia="Arial" w:hAnsi="Arial" w:cs="Arial"/>
          <w:sz w:val="24"/>
          <w:szCs w:val="24"/>
        </w:rPr>
        <w:t>(e) measur</w:t>
      </w:r>
      <w:r>
        <w:rPr>
          <w:rFonts w:ascii="Arial" w:eastAsia="Arial" w:hAnsi="Arial" w:cs="Arial"/>
          <w:sz w:val="24"/>
          <w:szCs w:val="24"/>
        </w:rPr>
        <w:t>es taken or proposed to be taken to address the Personal Data Breach; and</w:t>
      </w:r>
    </w:p>
    <w:p w:rsidR="007B6436" w:rsidRDefault="007F76F4">
      <w:pPr>
        <w:rPr>
          <w:rFonts w:ascii="Arial" w:eastAsia="Arial" w:hAnsi="Arial" w:cs="Arial"/>
          <w:sz w:val="24"/>
          <w:szCs w:val="24"/>
        </w:rPr>
      </w:pPr>
      <w:r>
        <w:rPr>
          <w:rFonts w:ascii="Arial" w:eastAsia="Arial" w:hAnsi="Arial" w:cs="Arial"/>
          <w:sz w:val="24"/>
          <w:szCs w:val="24"/>
        </w:rPr>
        <w:t>(f) describe the likely consequences of the Personal Data Breach.</w:t>
      </w:r>
    </w:p>
    <w:p w:rsidR="007B6436" w:rsidRDefault="007F76F4">
      <w:pPr>
        <w:keepNext/>
        <w:rPr>
          <w:rFonts w:ascii="Arial" w:eastAsia="Arial" w:hAnsi="Arial" w:cs="Arial"/>
          <w:b/>
          <w:sz w:val="24"/>
          <w:szCs w:val="24"/>
        </w:rPr>
      </w:pPr>
      <w:r>
        <w:rPr>
          <w:rFonts w:ascii="Arial" w:eastAsia="Arial" w:hAnsi="Arial" w:cs="Arial"/>
          <w:sz w:val="24"/>
          <w:szCs w:val="24"/>
        </w:rPr>
        <w:lastRenderedPageBreak/>
        <w:t>4</w:t>
      </w:r>
      <w:r>
        <w:rPr>
          <w:rFonts w:ascii="Arial" w:eastAsia="Arial" w:hAnsi="Arial" w:cs="Arial"/>
          <w:b/>
          <w:sz w:val="24"/>
          <w:szCs w:val="24"/>
        </w:rPr>
        <w:t>. Audit</w:t>
      </w:r>
    </w:p>
    <w:p w:rsidR="007B6436" w:rsidRDefault="007F76F4">
      <w:pPr>
        <w:rPr>
          <w:rFonts w:ascii="Arial" w:eastAsia="Arial" w:hAnsi="Arial" w:cs="Arial"/>
          <w:sz w:val="24"/>
          <w:szCs w:val="24"/>
        </w:rPr>
      </w:pPr>
      <w:proofErr w:type="gramStart"/>
      <w:r>
        <w:rPr>
          <w:rFonts w:ascii="Arial" w:eastAsia="Arial" w:hAnsi="Arial" w:cs="Arial"/>
          <w:sz w:val="24"/>
          <w:szCs w:val="24"/>
        </w:rPr>
        <w:t>4.1  The</w:t>
      </w:r>
      <w:proofErr w:type="gramEnd"/>
      <w:r>
        <w:rPr>
          <w:rFonts w:ascii="Arial" w:eastAsia="Arial" w:hAnsi="Arial" w:cs="Arial"/>
          <w:sz w:val="24"/>
          <w:szCs w:val="24"/>
        </w:rPr>
        <w:t xml:space="preserve"> Supplier shall permit:</w:t>
      </w:r>
      <w:r>
        <w:rPr>
          <w:rFonts w:ascii="Arial" w:eastAsia="Arial" w:hAnsi="Arial" w:cs="Arial"/>
          <w:sz w:val="24"/>
          <w:szCs w:val="24"/>
        </w:rPr>
        <w:tab/>
      </w:r>
    </w:p>
    <w:p w:rsidR="007B6436" w:rsidRDefault="007F76F4">
      <w:pPr>
        <w:keepNext/>
        <w:numPr>
          <w:ilvl w:val="0"/>
          <w:numId w:val="9"/>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the Buyer, or a third-party auditor acting under the Buyer’s direction, to</w:t>
      </w:r>
      <w:r>
        <w:rPr>
          <w:rFonts w:ascii="Arial" w:eastAsia="Arial" w:hAnsi="Arial" w:cs="Arial"/>
          <w:sz w:val="24"/>
          <w:szCs w:val="24"/>
        </w:rPr>
        <w:t xml:space="preserve"> conduct, at the Buyer’s cost, data privacy and security audits, assessments and inspections concerning the Supplier’s data security and privacy procedures relating to Personal Data, its compliance with this Annex 2 and the Data Protection Legislation; and</w:t>
      </w:r>
      <w:r>
        <w:rPr>
          <w:rFonts w:ascii="Arial" w:eastAsia="Arial" w:hAnsi="Arial" w:cs="Arial"/>
          <w:sz w:val="24"/>
          <w:szCs w:val="24"/>
        </w:rPr>
        <w:t>/or</w:t>
      </w:r>
    </w:p>
    <w:p w:rsidR="007B6436" w:rsidRDefault="007B6436">
      <w:pPr>
        <w:keepNext/>
        <w:pBdr>
          <w:top w:val="nil"/>
          <w:left w:val="nil"/>
          <w:bottom w:val="nil"/>
          <w:right w:val="nil"/>
          <w:between w:val="nil"/>
        </w:pBdr>
        <w:spacing w:after="0" w:line="259" w:lineRule="auto"/>
        <w:ind w:left="709"/>
        <w:jc w:val="both"/>
        <w:rPr>
          <w:rFonts w:ascii="Arial" w:eastAsia="Arial" w:hAnsi="Arial" w:cs="Arial"/>
          <w:sz w:val="24"/>
          <w:szCs w:val="24"/>
        </w:rPr>
      </w:pPr>
    </w:p>
    <w:p w:rsidR="007B6436" w:rsidRDefault="007F76F4">
      <w:pPr>
        <w:keepNext/>
        <w:numPr>
          <w:ilvl w:val="0"/>
          <w:numId w:val="9"/>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the Buyer, or a third-party auditor acting under the Buyer’s direction, access to premises at which the Personal Data is accessible or at which it is able to inspect any relevant records, including the record maintained under Article 30 GDPR by the Supplie</w:t>
      </w:r>
      <w:r>
        <w:rPr>
          <w:rFonts w:ascii="Arial" w:eastAsia="Arial" w:hAnsi="Arial" w:cs="Arial"/>
          <w:sz w:val="24"/>
          <w:szCs w:val="24"/>
        </w:rPr>
        <w:t xml:space="preserve">r so far as relevant to the Contract, and procedures, including premises under the control of any third party appointed by the Supplier to assist in the provision of the Services. </w:t>
      </w:r>
    </w:p>
    <w:p w:rsidR="007B6436" w:rsidRDefault="007B6436">
      <w:pPr>
        <w:keepNext/>
        <w:pBdr>
          <w:top w:val="nil"/>
          <w:left w:val="nil"/>
          <w:bottom w:val="nil"/>
          <w:right w:val="nil"/>
          <w:between w:val="nil"/>
        </w:pBdr>
        <w:spacing w:after="0" w:line="259" w:lineRule="auto"/>
        <w:rPr>
          <w:rFonts w:ascii="Arial" w:eastAsia="Arial" w:hAnsi="Arial" w:cs="Arial"/>
          <w:sz w:val="24"/>
          <w:szCs w:val="24"/>
        </w:rPr>
      </w:pPr>
    </w:p>
    <w:p w:rsidR="007B6436" w:rsidRDefault="007F76F4">
      <w:pPr>
        <w:keepNext/>
        <w:rPr>
          <w:rFonts w:ascii="Arial" w:eastAsia="Arial" w:hAnsi="Arial" w:cs="Arial"/>
          <w:sz w:val="24"/>
          <w:szCs w:val="24"/>
        </w:rPr>
      </w:pPr>
      <w:r>
        <w:rPr>
          <w:rFonts w:ascii="Arial" w:eastAsia="Arial" w:hAnsi="Arial" w:cs="Arial"/>
          <w:sz w:val="24"/>
          <w:szCs w:val="24"/>
        </w:rPr>
        <w:t>4.2 The Buyer may, in its sole discretion, require the Supplier to provide</w:t>
      </w:r>
      <w:r>
        <w:rPr>
          <w:rFonts w:ascii="Arial" w:eastAsia="Arial" w:hAnsi="Arial" w:cs="Arial"/>
          <w:sz w:val="24"/>
          <w:szCs w:val="24"/>
        </w:rPr>
        <w:t xml:space="preserve"> evidence of the Supplier’s compliance with clause 4.1 in lieu of conducting such an audit, assessment or inspection.</w:t>
      </w:r>
    </w:p>
    <w:p w:rsidR="007B6436" w:rsidRDefault="007F76F4">
      <w:pPr>
        <w:rPr>
          <w:rFonts w:ascii="Arial" w:eastAsia="Arial" w:hAnsi="Arial" w:cs="Arial"/>
          <w:b/>
          <w:sz w:val="24"/>
          <w:szCs w:val="24"/>
        </w:rPr>
      </w:pPr>
      <w:r>
        <w:rPr>
          <w:rFonts w:ascii="Arial" w:eastAsia="Arial" w:hAnsi="Arial" w:cs="Arial"/>
          <w:b/>
          <w:sz w:val="24"/>
          <w:szCs w:val="24"/>
        </w:rPr>
        <w:t>5. Impact Assessments</w:t>
      </w:r>
    </w:p>
    <w:p w:rsidR="007B6436" w:rsidRDefault="007F76F4">
      <w:pPr>
        <w:rPr>
          <w:rFonts w:ascii="Arial" w:eastAsia="Arial" w:hAnsi="Arial" w:cs="Arial"/>
          <w:sz w:val="24"/>
          <w:szCs w:val="24"/>
        </w:rPr>
      </w:pPr>
      <w:r>
        <w:rPr>
          <w:rFonts w:ascii="Arial" w:eastAsia="Arial" w:hAnsi="Arial" w:cs="Arial"/>
          <w:sz w:val="24"/>
          <w:szCs w:val="24"/>
        </w:rPr>
        <w:t>5.1 The Parties shall:</w:t>
      </w:r>
    </w:p>
    <w:p w:rsidR="007B6436" w:rsidRDefault="007F76F4">
      <w:pPr>
        <w:keepNext/>
        <w:numPr>
          <w:ilvl w:val="0"/>
          <w:numId w:val="8"/>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7B6436" w:rsidRDefault="007B6436">
      <w:pPr>
        <w:pBdr>
          <w:top w:val="nil"/>
          <w:left w:val="nil"/>
          <w:bottom w:val="nil"/>
          <w:right w:val="nil"/>
          <w:between w:val="nil"/>
        </w:pBdr>
        <w:spacing w:after="0"/>
        <w:ind w:left="11"/>
        <w:rPr>
          <w:rFonts w:ascii="Arial" w:eastAsia="Arial" w:hAnsi="Arial" w:cs="Arial"/>
          <w:sz w:val="24"/>
          <w:szCs w:val="24"/>
        </w:rPr>
      </w:pPr>
    </w:p>
    <w:p w:rsidR="007B6436" w:rsidRDefault="007F76F4">
      <w:pPr>
        <w:keepNext/>
        <w:numPr>
          <w:ilvl w:val="0"/>
          <w:numId w:val="8"/>
        </w:numPr>
        <w:pBdr>
          <w:top w:val="nil"/>
          <w:left w:val="nil"/>
          <w:bottom w:val="nil"/>
          <w:right w:val="nil"/>
          <w:between w:val="nil"/>
        </w:pBdr>
        <w:spacing w:after="0" w:line="259" w:lineRule="auto"/>
        <w:ind w:left="709"/>
        <w:jc w:val="both"/>
        <w:rPr>
          <w:rFonts w:ascii="Arial" w:eastAsia="Arial" w:hAnsi="Arial" w:cs="Arial"/>
          <w:sz w:val="24"/>
          <w:szCs w:val="24"/>
        </w:rPr>
      </w:pPr>
      <w:r>
        <w:rPr>
          <w:rFonts w:ascii="Arial" w:eastAsia="Arial" w:hAnsi="Arial" w:cs="Arial"/>
          <w:sz w:val="24"/>
          <w:szCs w:val="24"/>
        </w:rPr>
        <w:t>maintain full a</w:t>
      </w:r>
      <w:r>
        <w:rPr>
          <w:rFonts w:ascii="Arial" w:eastAsia="Arial" w:hAnsi="Arial" w:cs="Arial"/>
          <w:sz w:val="24"/>
          <w:szCs w:val="24"/>
        </w:rPr>
        <w:t>nd complete records of all Processing carried out in respect of the Personal Data in connection with the Contract, in accordance with the terms of Article 30 GDPR.</w:t>
      </w:r>
    </w:p>
    <w:p w:rsidR="007B6436" w:rsidRDefault="007B6436">
      <w:pPr>
        <w:keepNext/>
        <w:rPr>
          <w:rFonts w:ascii="Arial" w:eastAsia="Arial" w:hAnsi="Arial" w:cs="Arial"/>
          <w:sz w:val="24"/>
          <w:szCs w:val="24"/>
        </w:rPr>
      </w:pPr>
    </w:p>
    <w:p w:rsidR="007B6436" w:rsidRDefault="007F76F4">
      <w:pPr>
        <w:rPr>
          <w:rFonts w:ascii="Arial" w:eastAsia="Arial" w:hAnsi="Arial" w:cs="Arial"/>
          <w:b/>
          <w:sz w:val="24"/>
          <w:szCs w:val="24"/>
        </w:rPr>
      </w:pPr>
      <w:r>
        <w:rPr>
          <w:rFonts w:ascii="Arial" w:eastAsia="Arial" w:hAnsi="Arial" w:cs="Arial"/>
          <w:b/>
          <w:sz w:val="24"/>
          <w:szCs w:val="24"/>
        </w:rPr>
        <w:t>6. ICO Guidance</w:t>
      </w:r>
    </w:p>
    <w:p w:rsidR="007B6436" w:rsidRDefault="007F76F4">
      <w:pPr>
        <w:rPr>
          <w:rFonts w:ascii="Arial" w:eastAsia="Arial" w:hAnsi="Arial" w:cs="Arial"/>
          <w:sz w:val="24"/>
          <w:szCs w:val="24"/>
        </w:rPr>
      </w:pPr>
      <w:r>
        <w:rPr>
          <w:rFonts w:ascii="Arial" w:eastAsia="Arial" w:hAnsi="Arial" w:cs="Arial"/>
          <w:sz w:val="24"/>
          <w:szCs w:val="24"/>
        </w:rPr>
        <w:t>The Parties agree to take account of any guidance issued by the Information</w:t>
      </w:r>
      <w:r>
        <w:rPr>
          <w:rFonts w:ascii="Arial" w:eastAsia="Arial" w:hAnsi="Arial" w:cs="Arial"/>
          <w:sz w:val="24"/>
          <w:szCs w:val="24"/>
        </w:rPr>
        <w:t xml:space="preserve"> Commissioner and/or any relevant Central Government Body. The Buyer may on not less than thirty (30) Working Days’ notice to the Supplier amend the Contract to ensure that it complies with any guidance issued by the Information Commissioner and/or any rel</w:t>
      </w:r>
      <w:r>
        <w:rPr>
          <w:rFonts w:ascii="Arial" w:eastAsia="Arial" w:hAnsi="Arial" w:cs="Arial"/>
          <w:sz w:val="24"/>
          <w:szCs w:val="24"/>
        </w:rPr>
        <w:t>evant Central Government Body.</w:t>
      </w:r>
    </w:p>
    <w:p w:rsidR="007B6436" w:rsidRDefault="007F76F4">
      <w:pPr>
        <w:rPr>
          <w:rFonts w:ascii="Arial" w:eastAsia="Arial" w:hAnsi="Arial" w:cs="Arial"/>
          <w:b/>
          <w:sz w:val="24"/>
          <w:szCs w:val="24"/>
        </w:rPr>
      </w:pPr>
      <w:r>
        <w:rPr>
          <w:rFonts w:ascii="Arial" w:eastAsia="Arial" w:hAnsi="Arial" w:cs="Arial"/>
          <w:b/>
          <w:sz w:val="24"/>
          <w:szCs w:val="24"/>
        </w:rPr>
        <w:t>7. Liabilities for Data Protection Breach</w:t>
      </w:r>
    </w:p>
    <w:p w:rsidR="007B6436" w:rsidRDefault="007F76F4">
      <w:pPr>
        <w:rPr>
          <w:rFonts w:ascii="Arial" w:eastAsia="Arial" w:hAnsi="Arial" w:cs="Arial"/>
          <w:b/>
          <w:sz w:val="24"/>
          <w:szCs w:val="24"/>
        </w:rPr>
      </w:pPr>
      <w:r>
        <w:rPr>
          <w:rFonts w:ascii="Arial" w:eastAsia="Arial" w:hAnsi="Arial" w:cs="Arial"/>
          <w:b/>
          <w:sz w:val="24"/>
          <w:szCs w:val="24"/>
          <w:highlight w:val="yellow"/>
        </w:rPr>
        <w:t>[Guidance:</w:t>
      </w:r>
      <w:r>
        <w:rPr>
          <w:rFonts w:ascii="Arial" w:eastAsia="Arial" w:hAnsi="Arial" w:cs="Arial"/>
          <w:b/>
          <w:sz w:val="24"/>
          <w:szCs w:val="24"/>
        </w:rPr>
        <w:t xml:space="preserve"> </w:t>
      </w:r>
      <w:r>
        <w:rPr>
          <w:rFonts w:ascii="Arial" w:eastAsia="Arial" w:hAnsi="Arial" w:cs="Arial"/>
          <w:sz w:val="24"/>
          <w:szCs w:val="24"/>
        </w:rPr>
        <w:t xml:space="preserve">This clause represents a risk share, you may wish to reconsider the apportionment of liability and whether recoverability of losses </w:t>
      </w:r>
      <w:proofErr w:type="gramStart"/>
      <w:r>
        <w:rPr>
          <w:rFonts w:ascii="Arial" w:eastAsia="Arial" w:hAnsi="Arial" w:cs="Arial"/>
          <w:sz w:val="24"/>
          <w:szCs w:val="24"/>
        </w:rPr>
        <w:t>are</w:t>
      </w:r>
      <w:proofErr w:type="gramEnd"/>
      <w:r>
        <w:rPr>
          <w:rFonts w:ascii="Arial" w:eastAsia="Arial" w:hAnsi="Arial" w:cs="Arial"/>
          <w:sz w:val="24"/>
          <w:szCs w:val="24"/>
        </w:rPr>
        <w:t xml:space="preserve"> likely to be hindered by the contractual limitation of liability provisions] </w:t>
      </w:r>
    </w:p>
    <w:p w:rsidR="007B6436" w:rsidRDefault="007F76F4">
      <w:pPr>
        <w:rPr>
          <w:rFonts w:ascii="Arial" w:eastAsia="Arial" w:hAnsi="Arial" w:cs="Arial"/>
          <w:sz w:val="24"/>
          <w:szCs w:val="24"/>
        </w:rPr>
      </w:pPr>
      <w:r>
        <w:rPr>
          <w:rFonts w:ascii="Arial" w:eastAsia="Arial" w:hAnsi="Arial" w:cs="Arial"/>
          <w:sz w:val="24"/>
          <w:szCs w:val="24"/>
        </w:rPr>
        <w:lastRenderedPageBreak/>
        <w:t xml:space="preserve">7.1 If financial penalties are imposed by </w:t>
      </w:r>
      <w:r>
        <w:rPr>
          <w:rFonts w:ascii="Arial" w:eastAsia="Arial" w:hAnsi="Arial" w:cs="Arial"/>
          <w:sz w:val="24"/>
          <w:szCs w:val="24"/>
        </w:rPr>
        <w:t>the Information Commissioner on either the Buyer or the Supplier for a Personal Data Breach ("</w:t>
      </w:r>
      <w:r>
        <w:rPr>
          <w:rFonts w:ascii="Arial" w:eastAsia="Arial" w:hAnsi="Arial" w:cs="Arial"/>
          <w:b/>
          <w:sz w:val="24"/>
          <w:szCs w:val="24"/>
        </w:rPr>
        <w:t>Financial Penalties</w:t>
      </w:r>
      <w:r>
        <w:rPr>
          <w:rFonts w:ascii="Arial" w:eastAsia="Arial" w:hAnsi="Arial" w:cs="Arial"/>
          <w:sz w:val="24"/>
          <w:szCs w:val="24"/>
        </w:rPr>
        <w:t>") then the following shall occur:</w:t>
      </w:r>
    </w:p>
    <w:p w:rsidR="007B6436" w:rsidRDefault="007F76F4">
      <w:pPr>
        <w:keepNext/>
        <w:numPr>
          <w:ilvl w:val="0"/>
          <w:numId w:val="2"/>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in the view of the Information Commissioner, the Buyer is responsible for the Personal Data Breach, in that it is caused as a result of the actions or inaction of the Buyer, its employees, agents, contractors (other than the Supplier) or systems and pro</w:t>
      </w:r>
      <w:r>
        <w:rPr>
          <w:rFonts w:ascii="Arial" w:eastAsia="Arial" w:hAnsi="Arial" w:cs="Arial"/>
          <w:sz w:val="24"/>
          <w:szCs w:val="24"/>
        </w:rPr>
        <w:t>cedures controlled by the Buyer, then the Buyer shall be responsible for the payment of such Financial Penalties. In this case, the Buyer will conduct an internal audit and engage at its reasonable cost when necessary, an independent third party to conduct</w:t>
      </w:r>
      <w:r>
        <w:rPr>
          <w:rFonts w:ascii="Arial" w:eastAsia="Arial" w:hAnsi="Arial" w:cs="Arial"/>
          <w:sz w:val="24"/>
          <w:szCs w:val="24"/>
        </w:rPr>
        <w:t xml:space="preserve"> an audit of any such Personal Data Breach. The Supplier shall provide to the Buyer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w:t>
      </w:r>
      <w:r>
        <w:rPr>
          <w:rFonts w:ascii="Arial" w:eastAsia="Arial" w:hAnsi="Arial" w:cs="Arial"/>
          <w:sz w:val="24"/>
          <w:szCs w:val="24"/>
        </w:rPr>
        <w:t xml:space="preserve">ata Breach; </w:t>
      </w:r>
    </w:p>
    <w:p w:rsidR="007B6436" w:rsidRDefault="007B6436">
      <w:pPr>
        <w:keepNext/>
        <w:pBdr>
          <w:top w:val="nil"/>
          <w:left w:val="nil"/>
          <w:bottom w:val="nil"/>
          <w:right w:val="nil"/>
          <w:between w:val="nil"/>
        </w:pBdr>
        <w:spacing w:after="0" w:line="259" w:lineRule="auto"/>
        <w:ind w:left="720"/>
        <w:jc w:val="both"/>
        <w:rPr>
          <w:rFonts w:ascii="Arial" w:eastAsia="Arial" w:hAnsi="Arial" w:cs="Arial"/>
          <w:sz w:val="24"/>
          <w:szCs w:val="24"/>
        </w:rPr>
      </w:pPr>
    </w:p>
    <w:p w:rsidR="007B6436" w:rsidRDefault="007F76F4">
      <w:pPr>
        <w:keepNext/>
        <w:numPr>
          <w:ilvl w:val="0"/>
          <w:numId w:val="2"/>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Buyer is responsible for, then the Supplier shall be responsible for the payment of th</w:t>
      </w:r>
      <w:r>
        <w:rPr>
          <w:rFonts w:ascii="Arial" w:eastAsia="Arial" w:hAnsi="Arial" w:cs="Arial"/>
          <w:sz w:val="24"/>
          <w:szCs w:val="24"/>
        </w:rPr>
        <w:t>ese Financial Penalties. The Supplier will provide to the Buyer and its auditors, on request and at the Supplier’s sole cost, full cooperation and access to conduct a thorough audit of such Personal Data Breach; or</w:t>
      </w:r>
    </w:p>
    <w:p w:rsidR="007B6436" w:rsidRDefault="007B6436">
      <w:pPr>
        <w:keepNext/>
        <w:pBdr>
          <w:top w:val="nil"/>
          <w:left w:val="nil"/>
          <w:bottom w:val="nil"/>
          <w:right w:val="nil"/>
          <w:between w:val="nil"/>
        </w:pBdr>
        <w:spacing w:after="0" w:line="259" w:lineRule="auto"/>
        <w:ind w:left="720"/>
        <w:jc w:val="both"/>
        <w:rPr>
          <w:rFonts w:ascii="Arial" w:eastAsia="Arial" w:hAnsi="Arial" w:cs="Arial"/>
          <w:b/>
          <w:sz w:val="24"/>
          <w:szCs w:val="24"/>
        </w:rPr>
      </w:pPr>
    </w:p>
    <w:p w:rsidR="007B6436" w:rsidRDefault="007F76F4">
      <w:pPr>
        <w:keepNext/>
        <w:numPr>
          <w:ilvl w:val="0"/>
          <w:numId w:val="2"/>
        </w:numPr>
        <w:pBdr>
          <w:top w:val="nil"/>
          <w:left w:val="nil"/>
          <w:bottom w:val="nil"/>
          <w:right w:val="nil"/>
          <w:between w:val="nil"/>
        </w:pBdr>
        <w:spacing w:after="280" w:line="259" w:lineRule="auto"/>
        <w:jc w:val="both"/>
        <w:rPr>
          <w:rFonts w:ascii="Arial" w:eastAsia="Arial" w:hAnsi="Arial" w:cs="Arial"/>
          <w:b/>
          <w:sz w:val="24"/>
          <w:szCs w:val="24"/>
        </w:rPr>
      </w:pPr>
      <w:r>
        <w:rPr>
          <w:rFonts w:ascii="Arial" w:eastAsia="Arial" w:hAnsi="Arial" w:cs="Arial"/>
          <w:sz w:val="24"/>
          <w:szCs w:val="24"/>
        </w:rPr>
        <w:t>if no view as to responsibility is expre</w:t>
      </w:r>
      <w:r>
        <w:rPr>
          <w:rFonts w:ascii="Arial" w:eastAsia="Arial" w:hAnsi="Arial" w:cs="Arial"/>
          <w:sz w:val="24"/>
          <w:szCs w:val="24"/>
        </w:rPr>
        <w:t>ssed by the Information Commissioner, then the Buyer and the Supplier shall work together to investigate the relevant Personal Data Breach and allocate responsibility for any Financial Penalties as outlined above, or by agreement to split any financial pen</w:t>
      </w:r>
      <w:r>
        <w:rPr>
          <w:rFonts w:ascii="Arial" w:eastAsia="Arial" w:hAnsi="Arial" w:cs="Arial"/>
          <w:sz w:val="24"/>
          <w:szCs w:val="24"/>
        </w:rPr>
        <w:t>alties equally if no responsibility for the Personal Data Breach can be apportioned. In the event that the Parties do not agree such apportionment then such Dispute shall be referred to the Dispute Resolution Procedure set out in Clause 34 of the Core Term</w:t>
      </w:r>
      <w:r>
        <w:rPr>
          <w:rFonts w:ascii="Arial" w:eastAsia="Arial" w:hAnsi="Arial" w:cs="Arial"/>
          <w:sz w:val="24"/>
          <w:szCs w:val="24"/>
        </w:rPr>
        <w:t>s (</w:t>
      </w:r>
      <w:r>
        <w:rPr>
          <w:rFonts w:ascii="Arial" w:eastAsia="Arial" w:hAnsi="Arial" w:cs="Arial"/>
          <w:i/>
          <w:sz w:val="24"/>
          <w:szCs w:val="24"/>
        </w:rPr>
        <w:t>Resolving disputes</w:t>
      </w:r>
      <w:r>
        <w:rPr>
          <w:rFonts w:ascii="Arial" w:eastAsia="Arial" w:hAnsi="Arial" w:cs="Arial"/>
          <w:sz w:val="24"/>
          <w:szCs w:val="24"/>
        </w:rPr>
        <w:t xml:space="preserve">). </w:t>
      </w:r>
    </w:p>
    <w:p w:rsidR="007B6436" w:rsidRDefault="007F76F4">
      <w:pPr>
        <w:pStyle w:val="Heading2"/>
        <w:rPr>
          <w:rFonts w:ascii="Arial" w:eastAsia="Arial" w:hAnsi="Arial" w:cs="Arial"/>
          <w:b w:val="0"/>
          <w:sz w:val="24"/>
          <w:szCs w:val="24"/>
        </w:rPr>
      </w:pPr>
      <w:r>
        <w:rPr>
          <w:rFonts w:ascii="Arial" w:eastAsia="Arial" w:hAnsi="Arial" w:cs="Arial"/>
          <w:b w:val="0"/>
          <w:sz w:val="24"/>
          <w:szCs w:val="24"/>
        </w:rPr>
        <w:t xml:space="preserve">7.2 If either the </w:t>
      </w:r>
      <w:r>
        <w:rPr>
          <w:rFonts w:ascii="Arial" w:eastAsia="Arial" w:hAnsi="Arial" w:cs="Arial"/>
          <w:b w:val="0"/>
          <w:sz w:val="24"/>
          <w:szCs w:val="24"/>
        </w:rPr>
        <w:t>Buyer</w:t>
      </w:r>
      <w:r>
        <w:rPr>
          <w:rFonts w:ascii="Arial" w:eastAsia="Arial" w:hAnsi="Arial" w:cs="Arial"/>
          <w:b w:val="0"/>
          <w:sz w:val="24"/>
          <w:szCs w:val="24"/>
        </w:rPr>
        <w:t xml:space="preserve"> or the Supplier is the defendant in a legal claim brought before a court of competent jurisdiction (“</w:t>
      </w:r>
      <w:r>
        <w:rPr>
          <w:rFonts w:ascii="Arial" w:eastAsia="Arial" w:hAnsi="Arial" w:cs="Arial"/>
          <w:sz w:val="24"/>
          <w:szCs w:val="24"/>
        </w:rPr>
        <w:t>Court</w:t>
      </w:r>
      <w:r>
        <w:rPr>
          <w:rFonts w:ascii="Arial" w:eastAsia="Arial" w:hAnsi="Arial" w:cs="Arial"/>
          <w:b w:val="0"/>
          <w:sz w:val="24"/>
          <w:szCs w:val="24"/>
        </w:rPr>
        <w:t>”) by a third party in respect of a Personal Data Breach, then unless the Parties otherwise agree, th</w:t>
      </w:r>
      <w:r>
        <w:rPr>
          <w:rFonts w:ascii="Arial" w:eastAsia="Arial" w:hAnsi="Arial" w:cs="Arial"/>
          <w:b w:val="0"/>
          <w:sz w:val="24"/>
          <w:szCs w:val="24"/>
        </w:rPr>
        <w:t>e Party that is determined by the final decision of the court to be responsible for the Personal Data Breach shall be liable for the losses arising from such Personal Data Breach. Where both Parties are liable, the liability will be apportioned between the</w:t>
      </w:r>
      <w:r>
        <w:rPr>
          <w:rFonts w:ascii="Arial" w:eastAsia="Arial" w:hAnsi="Arial" w:cs="Arial"/>
          <w:b w:val="0"/>
          <w:sz w:val="24"/>
          <w:szCs w:val="24"/>
        </w:rPr>
        <w:t xml:space="preserve"> Parties in accordance with the decision of the Court.  </w:t>
      </w:r>
    </w:p>
    <w:p w:rsidR="007B6436" w:rsidRDefault="007F76F4">
      <w:pPr>
        <w:pStyle w:val="Heading2"/>
        <w:rPr>
          <w:rFonts w:ascii="Arial" w:eastAsia="Arial" w:hAnsi="Arial" w:cs="Arial"/>
          <w:b w:val="0"/>
          <w:sz w:val="24"/>
          <w:szCs w:val="24"/>
        </w:rPr>
      </w:pPr>
      <w:r>
        <w:rPr>
          <w:rFonts w:ascii="Arial" w:eastAsia="Arial" w:hAnsi="Arial" w:cs="Arial"/>
          <w:b w:val="0"/>
          <w:sz w:val="24"/>
          <w:szCs w:val="24"/>
        </w:rPr>
        <w:t>7.3 In respect of any losses, cost claims or expenses incurred by either Party as a result of a Personal Data Breach (the “</w:t>
      </w:r>
      <w:r>
        <w:rPr>
          <w:rFonts w:ascii="Arial" w:eastAsia="Arial" w:hAnsi="Arial" w:cs="Arial"/>
          <w:sz w:val="24"/>
          <w:szCs w:val="24"/>
        </w:rPr>
        <w:t>Claim Losses</w:t>
      </w:r>
      <w:r>
        <w:rPr>
          <w:rFonts w:ascii="Arial" w:eastAsia="Arial" w:hAnsi="Arial" w:cs="Arial"/>
          <w:b w:val="0"/>
          <w:sz w:val="24"/>
          <w:szCs w:val="24"/>
        </w:rPr>
        <w:t>”):</w:t>
      </w:r>
    </w:p>
    <w:p w:rsidR="007B6436" w:rsidRDefault="007B6436">
      <w:pPr>
        <w:pStyle w:val="Heading3"/>
        <w:keepNext w:val="0"/>
        <w:keepLines w:val="0"/>
        <w:spacing w:before="0" w:after="240"/>
        <w:ind w:left="11"/>
        <w:jc w:val="both"/>
        <w:rPr>
          <w:rFonts w:ascii="Arial" w:eastAsia="Arial" w:hAnsi="Arial" w:cs="Arial"/>
          <w:b w:val="0"/>
          <w:sz w:val="24"/>
          <w:szCs w:val="24"/>
        </w:rPr>
      </w:pPr>
    </w:p>
    <w:p w:rsidR="007B6436" w:rsidRDefault="007F76F4">
      <w:pPr>
        <w:keepNext/>
        <w:numPr>
          <w:ilvl w:val="0"/>
          <w:numId w:val="3"/>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lastRenderedPageBreak/>
        <w:t>if the Buyer is responsible for the relevant Personal Data Breach, then the Buyer shall be responsible for the Claim Losses;</w:t>
      </w:r>
    </w:p>
    <w:p w:rsidR="007B6436" w:rsidRDefault="007B6436">
      <w:pPr>
        <w:keepNext/>
        <w:pBdr>
          <w:top w:val="nil"/>
          <w:left w:val="nil"/>
          <w:bottom w:val="nil"/>
          <w:right w:val="nil"/>
          <w:between w:val="nil"/>
        </w:pBdr>
        <w:spacing w:after="0" w:line="259" w:lineRule="auto"/>
        <w:ind w:left="720"/>
        <w:jc w:val="both"/>
        <w:rPr>
          <w:rFonts w:ascii="Arial" w:eastAsia="Arial" w:hAnsi="Arial" w:cs="Arial"/>
          <w:sz w:val="24"/>
          <w:szCs w:val="24"/>
        </w:rPr>
      </w:pPr>
    </w:p>
    <w:p w:rsidR="007B6436" w:rsidRDefault="007F76F4">
      <w:pPr>
        <w:keepNext/>
        <w:numPr>
          <w:ilvl w:val="0"/>
          <w:numId w:val="3"/>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w:t>
      </w:r>
      <w:r>
        <w:rPr>
          <w:rFonts w:ascii="Arial" w:eastAsia="Arial" w:hAnsi="Arial" w:cs="Arial"/>
          <w:sz w:val="24"/>
          <w:szCs w:val="24"/>
        </w:rPr>
        <w:t xml:space="preserve"> and</w:t>
      </w:r>
    </w:p>
    <w:p w:rsidR="007B6436" w:rsidRDefault="007B6436">
      <w:pPr>
        <w:keepNext/>
        <w:pBdr>
          <w:top w:val="nil"/>
          <w:left w:val="nil"/>
          <w:bottom w:val="nil"/>
          <w:right w:val="nil"/>
          <w:between w:val="nil"/>
        </w:pBdr>
        <w:spacing w:after="0" w:line="259" w:lineRule="auto"/>
        <w:jc w:val="both"/>
        <w:rPr>
          <w:rFonts w:ascii="Arial" w:eastAsia="Arial" w:hAnsi="Arial" w:cs="Arial"/>
          <w:sz w:val="24"/>
          <w:szCs w:val="24"/>
        </w:rPr>
      </w:pPr>
    </w:p>
    <w:p w:rsidR="007B6436" w:rsidRDefault="007F76F4">
      <w:pPr>
        <w:keepNext/>
        <w:numPr>
          <w:ilvl w:val="0"/>
          <w:numId w:val="3"/>
        </w:numPr>
        <w:pBdr>
          <w:top w:val="nil"/>
          <w:left w:val="nil"/>
          <w:bottom w:val="nil"/>
          <w:right w:val="nil"/>
          <w:between w:val="nil"/>
        </w:pBdr>
        <w:spacing w:after="0" w:line="259"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Buyer and the Supplier shall be responsible for the Claim Losses equally. </w:t>
      </w:r>
    </w:p>
    <w:p w:rsidR="007B6436" w:rsidRDefault="007B6436">
      <w:pPr>
        <w:rPr>
          <w:rFonts w:ascii="Arial" w:eastAsia="Arial" w:hAnsi="Arial" w:cs="Arial"/>
          <w:sz w:val="24"/>
          <w:szCs w:val="24"/>
        </w:rPr>
      </w:pPr>
    </w:p>
    <w:p w:rsidR="007B6436" w:rsidRDefault="007F76F4">
      <w:pPr>
        <w:rPr>
          <w:rFonts w:ascii="Arial" w:eastAsia="Arial" w:hAnsi="Arial" w:cs="Arial"/>
          <w:sz w:val="24"/>
          <w:szCs w:val="24"/>
        </w:rPr>
      </w:pPr>
      <w:r>
        <w:rPr>
          <w:rFonts w:ascii="Arial" w:eastAsia="Arial" w:hAnsi="Arial" w:cs="Arial"/>
          <w:sz w:val="24"/>
          <w:szCs w:val="24"/>
        </w:rPr>
        <w:t xml:space="preserve">7.4 Nothing in either clause 7.2 or clause 7.3 shall preclude the Buyer and the Supplier reaching any other agreement, including by way of compromise with a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complainant or claimant, as to the apportionment of financial responsibility for any Cl</w:t>
      </w:r>
      <w:r>
        <w:rPr>
          <w:rFonts w:ascii="Arial" w:eastAsia="Arial" w:hAnsi="Arial" w:cs="Arial"/>
          <w:sz w:val="24"/>
          <w:szCs w:val="24"/>
        </w:rPr>
        <w:t>aim Losses as a result of a Personal Data Breach, having regard to all the circumstances of the Personal Data Breach and the legal and financial obligations of the Buyer.</w:t>
      </w:r>
    </w:p>
    <w:p w:rsidR="007B6436" w:rsidRDefault="007F76F4">
      <w:pPr>
        <w:keepNext/>
        <w:rPr>
          <w:rFonts w:ascii="Arial" w:eastAsia="Arial" w:hAnsi="Arial" w:cs="Arial"/>
          <w:b/>
          <w:sz w:val="24"/>
          <w:szCs w:val="24"/>
        </w:rPr>
      </w:pPr>
      <w:r>
        <w:rPr>
          <w:rFonts w:ascii="Arial" w:eastAsia="Arial" w:hAnsi="Arial" w:cs="Arial"/>
          <w:b/>
          <w:sz w:val="24"/>
          <w:szCs w:val="24"/>
        </w:rPr>
        <w:t>8. Termination</w:t>
      </w:r>
    </w:p>
    <w:p w:rsidR="007B6436" w:rsidRDefault="007F76F4">
      <w:pPr>
        <w:keepNext/>
        <w:rPr>
          <w:rFonts w:ascii="Arial" w:eastAsia="Arial" w:hAnsi="Arial" w:cs="Arial"/>
          <w:sz w:val="24"/>
          <w:szCs w:val="24"/>
        </w:rPr>
      </w:pPr>
      <w:r>
        <w:rPr>
          <w:rFonts w:ascii="Arial" w:eastAsia="Arial" w:hAnsi="Arial" w:cs="Arial"/>
          <w:sz w:val="24"/>
          <w:szCs w:val="24"/>
        </w:rPr>
        <w:t>If the Supplier is in material Default under any of its obligations un</w:t>
      </w:r>
      <w:r>
        <w:rPr>
          <w:rFonts w:ascii="Arial" w:eastAsia="Arial" w:hAnsi="Arial" w:cs="Arial"/>
          <w:sz w:val="24"/>
          <w:szCs w:val="24"/>
        </w:rPr>
        <w:t>der this Annex 2 (</w:t>
      </w:r>
      <w:r>
        <w:rPr>
          <w:rFonts w:ascii="Arial" w:eastAsia="Arial" w:hAnsi="Arial" w:cs="Arial"/>
          <w:i/>
          <w:sz w:val="24"/>
          <w:szCs w:val="24"/>
        </w:rPr>
        <w:t>Joint Controller Agreement</w:t>
      </w:r>
      <w:r>
        <w:rPr>
          <w:rFonts w:ascii="Arial" w:eastAsia="Arial" w:hAnsi="Arial" w:cs="Arial"/>
          <w:sz w:val="24"/>
          <w:szCs w:val="24"/>
        </w:rPr>
        <w:t>), the Buyer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rsidR="007B6436" w:rsidRDefault="007F76F4">
      <w:pPr>
        <w:rPr>
          <w:rFonts w:ascii="Arial" w:eastAsia="Arial" w:hAnsi="Arial" w:cs="Arial"/>
          <w:sz w:val="24"/>
          <w:szCs w:val="24"/>
        </w:rPr>
      </w:pPr>
      <w:r>
        <w:rPr>
          <w:rFonts w:ascii="Arial" w:eastAsia="Arial" w:hAnsi="Arial" w:cs="Arial"/>
          <w:b/>
          <w:sz w:val="24"/>
          <w:szCs w:val="24"/>
        </w:rPr>
        <w:t>9. Sub-Processing</w:t>
      </w:r>
    </w:p>
    <w:p w:rsidR="007B6436" w:rsidRDefault="007F76F4">
      <w:pPr>
        <w:rPr>
          <w:rFonts w:ascii="Arial" w:eastAsia="Arial" w:hAnsi="Arial" w:cs="Arial"/>
          <w:sz w:val="24"/>
          <w:szCs w:val="24"/>
        </w:rPr>
      </w:pPr>
      <w:r>
        <w:rPr>
          <w:rFonts w:ascii="Arial" w:eastAsia="Arial" w:hAnsi="Arial" w:cs="Arial"/>
          <w:sz w:val="24"/>
          <w:szCs w:val="24"/>
        </w:rPr>
        <w:t>10.1 In respect of any Processing of Personal Data performed by a third party on behalf of a Party, that Party shall:</w:t>
      </w:r>
    </w:p>
    <w:p w:rsidR="007B6436" w:rsidRDefault="007F76F4">
      <w:pPr>
        <w:ind w:left="720"/>
        <w:rPr>
          <w:rFonts w:ascii="Arial" w:eastAsia="Arial" w:hAnsi="Arial" w:cs="Arial"/>
          <w:sz w:val="24"/>
          <w:szCs w:val="24"/>
        </w:rPr>
      </w:pPr>
      <w:r>
        <w:rPr>
          <w:rFonts w:ascii="Arial" w:eastAsia="Arial" w:hAnsi="Arial" w:cs="Arial"/>
          <w:sz w:val="24"/>
          <w:szCs w:val="24"/>
        </w:rPr>
        <w:t>(a) carry out adequate due diligence on such third party to ensure that it is capable of providing the level of protection for the Persona</w:t>
      </w:r>
      <w:r>
        <w:rPr>
          <w:rFonts w:ascii="Arial" w:eastAsia="Arial" w:hAnsi="Arial" w:cs="Arial"/>
          <w:sz w:val="24"/>
          <w:szCs w:val="24"/>
        </w:rPr>
        <w:t xml:space="preserve">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rsidR="007B6436" w:rsidRDefault="007F76F4">
      <w:pPr>
        <w:ind w:left="720"/>
        <w:rPr>
          <w:rFonts w:ascii="Arial" w:eastAsia="Arial" w:hAnsi="Arial" w:cs="Arial"/>
          <w:sz w:val="24"/>
          <w:szCs w:val="24"/>
        </w:rPr>
      </w:pPr>
      <w:r>
        <w:rPr>
          <w:rFonts w:ascii="Arial" w:eastAsia="Arial" w:hAnsi="Arial" w:cs="Arial"/>
          <w:sz w:val="24"/>
          <w:szCs w:val="24"/>
        </w:rPr>
        <w:t>(b) ensure that a suitable agreement is in place with the third party as required under applicable Data Protection Legisl</w:t>
      </w:r>
      <w:r>
        <w:rPr>
          <w:rFonts w:ascii="Arial" w:eastAsia="Arial" w:hAnsi="Arial" w:cs="Arial"/>
          <w:sz w:val="24"/>
          <w:szCs w:val="24"/>
        </w:rPr>
        <w:t>ation.</w:t>
      </w:r>
    </w:p>
    <w:p w:rsidR="007B6436" w:rsidRDefault="007F76F4">
      <w:pPr>
        <w:keepNext/>
        <w:keepLines/>
        <w:rPr>
          <w:rFonts w:ascii="Arial" w:eastAsia="Arial" w:hAnsi="Arial" w:cs="Arial"/>
          <w:sz w:val="24"/>
          <w:szCs w:val="24"/>
        </w:rPr>
      </w:pPr>
      <w:r>
        <w:rPr>
          <w:rFonts w:ascii="Arial" w:eastAsia="Arial" w:hAnsi="Arial" w:cs="Arial"/>
          <w:b/>
          <w:sz w:val="24"/>
          <w:szCs w:val="24"/>
        </w:rPr>
        <w:t>10. Data Retention</w:t>
      </w:r>
    </w:p>
    <w:p w:rsidR="007B6436" w:rsidRDefault="007F76F4">
      <w:pPr>
        <w:pBdr>
          <w:top w:val="nil"/>
          <w:left w:val="nil"/>
          <w:bottom w:val="nil"/>
          <w:right w:val="nil"/>
          <w:between w:val="nil"/>
        </w:pBdr>
        <w:tabs>
          <w:tab w:val="left" w:pos="-17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w:t>
      </w:r>
      <w:r>
        <w:rPr>
          <w:rFonts w:ascii="Arial" w:eastAsia="Arial" w:hAnsi="Arial" w:cs="Arial"/>
          <w:color w:val="000000"/>
          <w:sz w:val="24"/>
          <w:szCs w:val="24"/>
        </w:rPr>
        <w:t>le Data Protection Legislation and their privacy policy (save to the extent (and for the limited period) that such information needs to be retained by the Party for statutory compliance purposes or as otherwise required by the Contract), and taking all fur</w:t>
      </w:r>
      <w:r>
        <w:rPr>
          <w:rFonts w:ascii="Arial" w:eastAsia="Arial" w:hAnsi="Arial" w:cs="Arial"/>
          <w:color w:val="000000"/>
          <w:sz w:val="24"/>
          <w:szCs w:val="24"/>
        </w:rPr>
        <w:t xml:space="preserve">ther actions as may be necessary to ensure its compliance with Data Protection Legislation and its privacy policy. </w:t>
      </w:r>
    </w:p>
    <w:p w:rsidR="007B6436" w:rsidRDefault="007B6436">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7B6436">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6F4" w:rsidRDefault="007F76F4">
      <w:pPr>
        <w:spacing w:after="0" w:line="240" w:lineRule="auto"/>
      </w:pPr>
      <w:r>
        <w:separator/>
      </w:r>
    </w:p>
  </w:endnote>
  <w:endnote w:type="continuationSeparator" w:id="0">
    <w:p w:rsidR="007F76F4" w:rsidRDefault="007F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Bold">
    <w:altName w:val="Arial"/>
    <w:panose1 w:val="020B0604020202020204"/>
    <w:charset w:val="00"/>
    <w:family w:val="auto"/>
    <w:pitch w:val="default"/>
  </w:font>
  <w:font w:name="STZhongsong">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36" w:rsidRDefault="007F76F4">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w:t>
    </w:r>
    <w:r>
      <w:rPr>
        <w:rFonts w:ascii="Arial" w:eastAsia="Arial" w:hAnsi="Arial" w:cs="Arial"/>
        <w:sz w:val="20"/>
        <w:szCs w:val="20"/>
      </w:rPr>
      <w:tab/>
      <w:t xml:space="preserve">                                           </w:t>
    </w:r>
  </w:p>
  <w:p w:rsidR="007B6436" w:rsidRDefault="007F76F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537AE">
      <w:rPr>
        <w:rFonts w:ascii="Arial" w:eastAsia="Arial" w:hAnsi="Arial" w:cs="Arial"/>
        <w:color w:val="000000"/>
        <w:sz w:val="20"/>
        <w:szCs w:val="20"/>
      </w:rPr>
      <w:fldChar w:fldCharType="separate"/>
    </w:r>
    <w:r w:rsidR="005537AE">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7B6436" w:rsidRDefault="007F76F4">
    <w:pPr>
      <w:spacing w:after="0"/>
    </w:pPr>
    <w:r>
      <w:rPr>
        <w:rFonts w:ascii="Arial" w:eastAsia="Arial" w:hAnsi="Arial" w:cs="Arial"/>
        <w:sz w:val="20"/>
        <w:szCs w:val="20"/>
      </w:rPr>
      <w:t xml:space="preserve">Model Version: </w:t>
    </w:r>
    <w:r>
      <w:rPr>
        <w:rFonts w:ascii="Arial" w:eastAsia="Arial" w:hAnsi="Arial" w:cs="Arial"/>
        <w:sz w:val="20"/>
        <w:szCs w:val="20"/>
      </w:rPr>
      <w:tab/>
      <w:t>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36" w:rsidRDefault="007F76F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7B6436" w:rsidRDefault="007F76F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7B6436" w:rsidRDefault="007F76F4">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6F4" w:rsidRDefault="007F76F4">
      <w:pPr>
        <w:spacing w:after="0" w:line="240" w:lineRule="auto"/>
      </w:pPr>
      <w:r>
        <w:separator/>
      </w:r>
    </w:p>
  </w:footnote>
  <w:footnote w:type="continuationSeparator" w:id="0">
    <w:p w:rsidR="007F76F4" w:rsidRDefault="007F7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36" w:rsidRDefault="007F76F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20 (Processing Data)</w:t>
    </w:r>
  </w:p>
  <w:p w:rsidR="007B6436" w:rsidRDefault="007F76F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36" w:rsidRDefault="007F76F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3FF"/>
    <w:multiLevelType w:val="multilevel"/>
    <w:tmpl w:val="124E9C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425260"/>
    <w:multiLevelType w:val="multilevel"/>
    <w:tmpl w:val="0862E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774878"/>
    <w:multiLevelType w:val="multilevel"/>
    <w:tmpl w:val="B95C909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2636113B"/>
    <w:multiLevelType w:val="multilevel"/>
    <w:tmpl w:val="5F582808"/>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43133B"/>
    <w:multiLevelType w:val="multilevel"/>
    <w:tmpl w:val="C2224CB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3F3BB9"/>
    <w:multiLevelType w:val="multilevel"/>
    <w:tmpl w:val="CD667E92"/>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7BB14F8"/>
    <w:multiLevelType w:val="multilevel"/>
    <w:tmpl w:val="24E001E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9A4690F"/>
    <w:multiLevelType w:val="multilevel"/>
    <w:tmpl w:val="81D42AEA"/>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C384843"/>
    <w:multiLevelType w:val="multilevel"/>
    <w:tmpl w:val="007627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8"/>
  </w:num>
  <w:num w:numId="3">
    <w:abstractNumId w:val="6"/>
  </w:num>
  <w:num w:numId="4">
    <w:abstractNumId w:val="2"/>
  </w:num>
  <w:num w:numId="5">
    <w:abstractNumId w:val="7"/>
  </w:num>
  <w:num w:numId="6">
    <w:abstractNumId w:val="5"/>
  </w:num>
  <w:num w:numId="7">
    <w:abstractNumId w:val="1"/>
  </w:num>
  <w:num w:numId="8">
    <w:abstractNumId w:val="0"/>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36"/>
    <w:rsid w:val="005537AE"/>
    <w:rsid w:val="007B6436"/>
    <w:rsid w:val="007F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6ABA6F"/>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0"/>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0"/>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1"/>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1"/>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1"/>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rbqVwI/hogq5KNcCJPEKGOgHQ==">AMUW2mUmQnypD/JF5m1KKN9CLb1sUE2qsp0VH+YwgJEcnoBZCaSYx8C27OgnXLAoGd9Fnkx0sanIVrErZqstenclSkvj0r8e8CWZeUKQ2LCL6ci+3X1reHN5E8DztUIljDg1oyK12VX4wXnOTAaDa2f0sR4PuqA0dZrVohyI+ehs+5zvzQV2dQ2jrZHLIiWJVynR9q1bP9znu5edcw5pthYjJKPN/Rugmjoq3vTwnXEF0B+ROVf6uNtDE24eAqoSfr5m9ovDVX4SG9fpeR3je6kvi39O43C01PmFxW94Br0YfvhCo1SydxjVQgHzU7/txkxJK4Gk4pmZnO0Bd09sDfWI5wPXqwuHvECJgBzOIUJLs3mbw6zliiz6pV5FvRR7PPdu2hNkBx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5126</Words>
  <Characters>29219</Characters>
  <Application>Microsoft Office Word</Application>
  <DocSecurity>0</DocSecurity>
  <Lines>243</Lines>
  <Paragraphs>68</Paragraphs>
  <ScaleCrop>false</ScaleCrop>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2019-11-04T11:06:00Z</dcterms:created>
  <dcterms:modified xsi:type="dcterms:W3CDTF">2019-11-04T11:06:00Z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