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3EFB2" w14:textId="34F6AE61" w:rsidR="00A30309" w:rsidRPr="004671C1" w:rsidRDefault="007434B9" w:rsidP="004671C1">
      <w:pPr>
        <w:spacing w:after="0" w:line="240" w:lineRule="auto"/>
        <w:rPr>
          <w:b/>
        </w:rPr>
      </w:pPr>
      <w:r>
        <w:rPr>
          <w:b/>
        </w:rPr>
        <w:t>Best Start Provider Event: Thursday 17</w:t>
      </w:r>
      <w:r w:rsidRPr="007434B9">
        <w:rPr>
          <w:b/>
          <w:vertAlign w:val="superscript"/>
        </w:rPr>
        <w:t>th</w:t>
      </w:r>
      <w:r w:rsidR="00673D4F">
        <w:rPr>
          <w:b/>
        </w:rPr>
        <w:t xml:space="preserve"> August 2017. Nottingha</w:t>
      </w:r>
      <w:r w:rsidR="00B160DE">
        <w:rPr>
          <w:b/>
        </w:rPr>
        <w:t>m</w:t>
      </w:r>
      <w:bookmarkStart w:id="0" w:name="_GoBack"/>
      <w:bookmarkEnd w:id="0"/>
      <w:r w:rsidR="00673D4F">
        <w:rPr>
          <w:b/>
        </w:rPr>
        <w:t>shire</w:t>
      </w:r>
      <w:r>
        <w:rPr>
          <w:b/>
        </w:rPr>
        <w:t xml:space="preserve"> Deaf Society,</w:t>
      </w:r>
    </w:p>
    <w:p w14:paraId="4BBF3191" w14:textId="77777777" w:rsidR="004671C1" w:rsidRPr="004671C1" w:rsidRDefault="004671C1" w:rsidP="004671C1">
      <w:pPr>
        <w:spacing w:after="0" w:line="240" w:lineRule="auto"/>
        <w:rPr>
          <w:b/>
        </w:rPr>
      </w:pPr>
      <w:r w:rsidRPr="004671C1">
        <w:rPr>
          <w:b/>
        </w:rPr>
        <w:t>Questions &amp; Answers</w:t>
      </w:r>
    </w:p>
    <w:p w14:paraId="00DD6078" w14:textId="77777777" w:rsidR="004671C1" w:rsidRDefault="004671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"/>
        <w:gridCol w:w="4492"/>
        <w:gridCol w:w="4651"/>
      </w:tblGrid>
      <w:tr w:rsidR="00F37C27" w14:paraId="7E762BC3" w14:textId="77777777" w:rsidTr="00B5247F">
        <w:tc>
          <w:tcPr>
            <w:tcW w:w="713" w:type="dxa"/>
          </w:tcPr>
          <w:p w14:paraId="47CA986F" w14:textId="1C27544D" w:rsidR="00F37C27" w:rsidRDefault="00F37C27">
            <w:r>
              <w:t>1.</w:t>
            </w:r>
          </w:p>
        </w:tc>
        <w:tc>
          <w:tcPr>
            <w:tcW w:w="4574" w:type="dxa"/>
          </w:tcPr>
          <w:p w14:paraId="31A674C2" w14:textId="2B577284" w:rsidR="00F37C27" w:rsidRDefault="00F37C27" w:rsidP="00607201">
            <w:r>
              <w:t xml:space="preserve">Will the new service </w:t>
            </w:r>
            <w:r w:rsidRPr="00607201">
              <w:t xml:space="preserve">include </w:t>
            </w:r>
            <w:r>
              <w:t xml:space="preserve">the </w:t>
            </w:r>
            <w:r w:rsidRPr="00607201">
              <w:t>National Child Measurement Programme</w:t>
            </w:r>
            <w:r>
              <w:t>?</w:t>
            </w:r>
          </w:p>
          <w:p w14:paraId="5EB90C82" w14:textId="6A130CE2" w:rsidR="00F37C27" w:rsidRDefault="00F37C27" w:rsidP="00607201"/>
        </w:tc>
        <w:tc>
          <w:tcPr>
            <w:tcW w:w="4747" w:type="dxa"/>
          </w:tcPr>
          <w:p w14:paraId="37BA3AFF" w14:textId="5B6F14D5" w:rsidR="00F37C27" w:rsidRDefault="00F37C27">
            <w:r>
              <w:t>Yes, as this is a mandated service</w:t>
            </w:r>
          </w:p>
        </w:tc>
      </w:tr>
      <w:tr w:rsidR="00F37C27" w14:paraId="331880C1" w14:textId="77777777" w:rsidTr="00B5247F">
        <w:tc>
          <w:tcPr>
            <w:tcW w:w="713" w:type="dxa"/>
          </w:tcPr>
          <w:p w14:paraId="1679E3F5" w14:textId="105BC313" w:rsidR="00F37C27" w:rsidRDefault="00F37C27">
            <w:r>
              <w:t>2.</w:t>
            </w:r>
          </w:p>
        </w:tc>
        <w:tc>
          <w:tcPr>
            <w:tcW w:w="4574" w:type="dxa"/>
          </w:tcPr>
          <w:p w14:paraId="5D2AFB41" w14:textId="23E06625" w:rsidR="00F37C27" w:rsidRDefault="00F37C27" w:rsidP="004671C1">
            <w:r>
              <w:t xml:space="preserve">Can you tell us the </w:t>
            </w:r>
            <w:r w:rsidR="004439F4">
              <w:t>contract value, s</w:t>
            </w:r>
            <w:r>
              <w:t>tructure and duration?</w:t>
            </w:r>
          </w:p>
          <w:p w14:paraId="54F5D0DE" w14:textId="77777777" w:rsidR="00F37C27" w:rsidRDefault="00F37C27"/>
        </w:tc>
        <w:tc>
          <w:tcPr>
            <w:tcW w:w="4747" w:type="dxa"/>
          </w:tcPr>
          <w:p w14:paraId="18150FA5" w14:textId="77777777" w:rsidR="00F37C27" w:rsidRPr="00607201" w:rsidRDefault="00F37C27" w:rsidP="001C4FA0">
            <w:r w:rsidRPr="00607201">
              <w:t>The information is currently unavailable but will be included in the tender documents.</w:t>
            </w:r>
          </w:p>
          <w:p w14:paraId="755AAFD5" w14:textId="252BB03E" w:rsidR="00F37C27" w:rsidRPr="00D320FC" w:rsidRDefault="00F37C27" w:rsidP="001C4FA0">
            <w:pPr>
              <w:rPr>
                <w:color w:val="FF0000"/>
              </w:rPr>
            </w:pPr>
          </w:p>
        </w:tc>
      </w:tr>
      <w:tr w:rsidR="004671C1" w14:paraId="0A932046" w14:textId="77777777" w:rsidTr="00F37C27">
        <w:tc>
          <w:tcPr>
            <w:tcW w:w="713" w:type="dxa"/>
          </w:tcPr>
          <w:p w14:paraId="39DA253C" w14:textId="07B38102" w:rsidR="004671C1" w:rsidRDefault="004232F0">
            <w:r>
              <w:t>3</w:t>
            </w:r>
            <w:r w:rsidR="004671C1">
              <w:t>.</w:t>
            </w:r>
          </w:p>
        </w:tc>
        <w:tc>
          <w:tcPr>
            <w:tcW w:w="4574" w:type="dxa"/>
          </w:tcPr>
          <w:p w14:paraId="00D33948" w14:textId="77777777" w:rsidR="004671C1" w:rsidRDefault="004671C1">
            <w:r>
              <w:t>Will TUPE apply to this tender?  If so will TUPE details be published at the outset of the process?</w:t>
            </w:r>
          </w:p>
        </w:tc>
        <w:tc>
          <w:tcPr>
            <w:tcW w:w="4747" w:type="dxa"/>
          </w:tcPr>
          <w:p w14:paraId="64F75E61" w14:textId="77777777" w:rsidR="004671C1" w:rsidRDefault="00974481" w:rsidP="00D320FC">
            <w:r>
              <w:t>We believe there may be some roles in c</w:t>
            </w:r>
            <w:r w:rsidR="00D320FC">
              <w:t xml:space="preserve">urrent services where </w:t>
            </w:r>
            <w:r w:rsidR="00D320FC" w:rsidRPr="00F37C27">
              <w:t xml:space="preserve">TUPE may </w:t>
            </w:r>
            <w:r w:rsidRPr="00F37C27">
              <w:t xml:space="preserve">apply. </w:t>
            </w:r>
            <w:r w:rsidR="00D320FC" w:rsidRPr="00F37C27">
              <w:t xml:space="preserve">Workforce information </w:t>
            </w:r>
            <w:r w:rsidRPr="00F37C27">
              <w:t xml:space="preserve">will </w:t>
            </w:r>
            <w:r w:rsidR="00D320FC" w:rsidRPr="00F37C27">
              <w:t>be available as part of the tender process</w:t>
            </w:r>
            <w:r w:rsidRPr="00F37C27">
              <w:t xml:space="preserve"> and Providers will </w:t>
            </w:r>
            <w:r w:rsidR="00D320FC" w:rsidRPr="00F37C27">
              <w:t>be responsible for their own due diligence process.</w:t>
            </w:r>
          </w:p>
          <w:p w14:paraId="42492166" w14:textId="77777777" w:rsidR="00F37C27" w:rsidRDefault="00F37C27" w:rsidP="00D320FC"/>
        </w:tc>
      </w:tr>
      <w:tr w:rsidR="000C6BA5" w14:paraId="65C2AE12" w14:textId="77777777" w:rsidTr="00F37C27">
        <w:tc>
          <w:tcPr>
            <w:tcW w:w="713" w:type="dxa"/>
          </w:tcPr>
          <w:p w14:paraId="4949D0AE" w14:textId="2E5F810A" w:rsidR="000C6BA5" w:rsidRDefault="004232F0">
            <w:r>
              <w:t>4</w:t>
            </w:r>
            <w:r w:rsidR="000C6BA5">
              <w:t>.</w:t>
            </w:r>
          </w:p>
        </w:tc>
        <w:tc>
          <w:tcPr>
            <w:tcW w:w="4574" w:type="dxa"/>
          </w:tcPr>
          <w:p w14:paraId="2FD78658" w14:textId="2EAE04B5" w:rsidR="000C6BA5" w:rsidRDefault="00F37C27">
            <w:r>
              <w:t xml:space="preserve">Will public health provision to </w:t>
            </w:r>
            <w:r w:rsidR="000C6BA5">
              <w:t xml:space="preserve">special schools </w:t>
            </w:r>
            <w:r>
              <w:t>be within new model?</w:t>
            </w:r>
          </w:p>
          <w:p w14:paraId="7A499D5B" w14:textId="77777777" w:rsidR="000C6BA5" w:rsidRDefault="000C6BA5"/>
        </w:tc>
        <w:tc>
          <w:tcPr>
            <w:tcW w:w="4747" w:type="dxa"/>
          </w:tcPr>
          <w:p w14:paraId="75269F85" w14:textId="77777777" w:rsidR="000C6BA5" w:rsidRDefault="00D36FE4">
            <w:r>
              <w:t>The Public Health nursing element that support special schools will be included</w:t>
            </w:r>
          </w:p>
        </w:tc>
      </w:tr>
      <w:tr w:rsidR="000C6BA5" w14:paraId="7E9ECACE" w14:textId="77777777" w:rsidTr="00F37C27">
        <w:tc>
          <w:tcPr>
            <w:tcW w:w="713" w:type="dxa"/>
          </w:tcPr>
          <w:p w14:paraId="789CD302" w14:textId="365524B7" w:rsidR="000C6BA5" w:rsidRDefault="004232F0">
            <w:r>
              <w:t>5</w:t>
            </w:r>
            <w:r w:rsidR="00F37C27">
              <w:t>.</w:t>
            </w:r>
          </w:p>
        </w:tc>
        <w:tc>
          <w:tcPr>
            <w:tcW w:w="4574" w:type="dxa"/>
          </w:tcPr>
          <w:p w14:paraId="3357F833" w14:textId="597A2507" w:rsidR="00D36FE4" w:rsidRDefault="00D320FC">
            <w:r w:rsidRPr="00F37C27">
              <w:t>Are</w:t>
            </w:r>
            <w:r w:rsidR="000C6BA5" w:rsidRPr="00D320FC">
              <w:rPr>
                <w:color w:val="FF0000"/>
              </w:rPr>
              <w:t xml:space="preserve"> </w:t>
            </w:r>
            <w:r w:rsidR="00F37C27">
              <w:t>all Estates included?</w:t>
            </w:r>
          </w:p>
          <w:p w14:paraId="50D99BC3" w14:textId="3DEB7341" w:rsidR="000C6BA5" w:rsidRDefault="000C6BA5"/>
        </w:tc>
        <w:tc>
          <w:tcPr>
            <w:tcW w:w="4747" w:type="dxa"/>
          </w:tcPr>
          <w:p w14:paraId="03FCDDEB" w14:textId="77777777" w:rsidR="00D36FE4" w:rsidRPr="00F37C27" w:rsidRDefault="00F37C27" w:rsidP="00662DBB">
            <w:r w:rsidRPr="00F37C27">
              <w:t>T</w:t>
            </w:r>
            <w:r w:rsidR="00D320FC" w:rsidRPr="00F37C27">
              <w:t>his information is currently unavailable but will be covered in the tender process.</w:t>
            </w:r>
          </w:p>
          <w:p w14:paraId="47395C82" w14:textId="46DF6A46" w:rsidR="00F37C27" w:rsidRPr="00D320FC" w:rsidRDefault="00F37C27" w:rsidP="00662DBB">
            <w:pPr>
              <w:rPr>
                <w:color w:val="FF0000"/>
              </w:rPr>
            </w:pPr>
          </w:p>
        </w:tc>
      </w:tr>
      <w:tr w:rsidR="004671C1" w14:paraId="7FEB228B" w14:textId="77777777" w:rsidTr="00F37C27">
        <w:tc>
          <w:tcPr>
            <w:tcW w:w="713" w:type="dxa"/>
          </w:tcPr>
          <w:p w14:paraId="2CD72A09" w14:textId="503613DF" w:rsidR="004671C1" w:rsidRDefault="004232F0">
            <w:r>
              <w:t>6</w:t>
            </w:r>
            <w:r w:rsidR="000C6BA5">
              <w:t>.</w:t>
            </w:r>
          </w:p>
        </w:tc>
        <w:tc>
          <w:tcPr>
            <w:tcW w:w="4574" w:type="dxa"/>
          </w:tcPr>
          <w:p w14:paraId="55747602" w14:textId="77777777" w:rsidR="004671C1" w:rsidRDefault="000C6BA5">
            <w:r>
              <w:t>What process or structure are you proposing to facilitate/support consortia to come together?</w:t>
            </w:r>
          </w:p>
        </w:tc>
        <w:tc>
          <w:tcPr>
            <w:tcW w:w="4747" w:type="dxa"/>
          </w:tcPr>
          <w:p w14:paraId="7B409BE7" w14:textId="72BB6A36" w:rsidR="004671C1" w:rsidRDefault="00DA6D85" w:rsidP="00F37C27">
            <w:pPr>
              <w:rPr>
                <w:color w:val="FF0000"/>
              </w:rPr>
            </w:pPr>
            <w:r w:rsidRPr="00F37C27">
              <w:t xml:space="preserve">We will not </w:t>
            </w:r>
            <w:r w:rsidR="0074317B" w:rsidRPr="00F37C27">
              <w:t>be facilitating consortia relationships</w:t>
            </w:r>
            <w:r w:rsidRPr="00F37C27">
              <w:t xml:space="preserve"> and providers will have to make their own </w:t>
            </w:r>
            <w:r w:rsidR="004232F0">
              <w:t>arrangements</w:t>
            </w:r>
          </w:p>
          <w:p w14:paraId="6FE0034A" w14:textId="1035CE86" w:rsidR="00F37C27" w:rsidRPr="00DA6D85" w:rsidRDefault="00F37C27" w:rsidP="00F37C27">
            <w:pPr>
              <w:rPr>
                <w:color w:val="FF0000"/>
              </w:rPr>
            </w:pPr>
          </w:p>
        </w:tc>
      </w:tr>
      <w:tr w:rsidR="000C6BA5" w14:paraId="4797147C" w14:textId="77777777" w:rsidTr="00F37C27">
        <w:tc>
          <w:tcPr>
            <w:tcW w:w="713" w:type="dxa"/>
          </w:tcPr>
          <w:p w14:paraId="6D208BDA" w14:textId="77777777" w:rsidR="000C6BA5" w:rsidRDefault="000C6BA5">
            <w:r>
              <w:t>7.</w:t>
            </w:r>
          </w:p>
        </w:tc>
        <w:tc>
          <w:tcPr>
            <w:tcW w:w="4574" w:type="dxa"/>
          </w:tcPr>
          <w:p w14:paraId="14A2133F" w14:textId="77777777" w:rsidR="000C6BA5" w:rsidRDefault="000C6BA5">
            <w:r>
              <w:t>How long will bidders have to complete tender submissions?</w:t>
            </w:r>
          </w:p>
        </w:tc>
        <w:tc>
          <w:tcPr>
            <w:tcW w:w="4747" w:type="dxa"/>
          </w:tcPr>
          <w:p w14:paraId="378C278A" w14:textId="4CB54DDD" w:rsidR="000C6BA5" w:rsidRDefault="00F37C27" w:rsidP="00F37C27">
            <w:r>
              <w:t xml:space="preserve">It will be </w:t>
            </w:r>
            <w:r w:rsidR="00D36FE4">
              <w:t>between 7 and 8</w:t>
            </w:r>
            <w:r>
              <w:t xml:space="preserve"> weeks</w:t>
            </w:r>
            <w:r w:rsidR="00D36FE4">
              <w:t xml:space="preserve">. </w:t>
            </w:r>
          </w:p>
          <w:p w14:paraId="28C924D7" w14:textId="1E6C3078" w:rsidR="00F37C27" w:rsidRDefault="00F37C27" w:rsidP="00F37C27"/>
        </w:tc>
      </w:tr>
      <w:tr w:rsidR="000C6BA5" w14:paraId="7B90E8FD" w14:textId="77777777" w:rsidTr="00F37C27">
        <w:tc>
          <w:tcPr>
            <w:tcW w:w="713" w:type="dxa"/>
          </w:tcPr>
          <w:p w14:paraId="09F9C4B9" w14:textId="77777777" w:rsidR="000C6BA5" w:rsidRDefault="000C6BA5">
            <w:r>
              <w:t>8.</w:t>
            </w:r>
          </w:p>
        </w:tc>
        <w:tc>
          <w:tcPr>
            <w:tcW w:w="4574" w:type="dxa"/>
          </w:tcPr>
          <w:p w14:paraId="6FC70A14" w14:textId="27B5F565" w:rsidR="000C6BA5" w:rsidRDefault="004232F0">
            <w:r>
              <w:t xml:space="preserve">Where are </w:t>
            </w:r>
            <w:r w:rsidR="000C6BA5">
              <w:t>teams currently based?</w:t>
            </w:r>
          </w:p>
        </w:tc>
        <w:tc>
          <w:tcPr>
            <w:tcW w:w="4747" w:type="dxa"/>
          </w:tcPr>
          <w:p w14:paraId="27D1BB54" w14:textId="77777777" w:rsidR="000C6BA5" w:rsidRDefault="004232F0">
            <w:r w:rsidRPr="00F37C27">
              <w:t xml:space="preserve">This information is currently unavailable but </w:t>
            </w:r>
            <w:r>
              <w:t xml:space="preserve">if relevant, </w:t>
            </w:r>
            <w:r w:rsidRPr="00F37C27">
              <w:t>will be covered in the tender process.</w:t>
            </w:r>
          </w:p>
          <w:p w14:paraId="41DAA24B" w14:textId="139720CB" w:rsidR="004232F0" w:rsidRPr="00DA6D85" w:rsidRDefault="004232F0">
            <w:pPr>
              <w:rPr>
                <w:color w:val="FF0000"/>
              </w:rPr>
            </w:pPr>
          </w:p>
        </w:tc>
      </w:tr>
      <w:tr w:rsidR="000C6BA5" w14:paraId="211AFF18" w14:textId="77777777" w:rsidTr="00F37C27">
        <w:tc>
          <w:tcPr>
            <w:tcW w:w="713" w:type="dxa"/>
          </w:tcPr>
          <w:p w14:paraId="014738A3" w14:textId="45A527CE" w:rsidR="000C6BA5" w:rsidRDefault="004232F0">
            <w:r>
              <w:t>9.</w:t>
            </w:r>
          </w:p>
        </w:tc>
        <w:tc>
          <w:tcPr>
            <w:tcW w:w="4574" w:type="dxa"/>
          </w:tcPr>
          <w:p w14:paraId="2454691C" w14:textId="340C461B" w:rsidR="000C6BA5" w:rsidRDefault="00D36FE4">
            <w:r>
              <w:t xml:space="preserve">Where are </w:t>
            </w:r>
            <w:r w:rsidR="004232F0">
              <w:t xml:space="preserve">current </w:t>
            </w:r>
            <w:r>
              <w:t>clinics / groups delivered from?</w:t>
            </w:r>
          </w:p>
        </w:tc>
        <w:tc>
          <w:tcPr>
            <w:tcW w:w="4747" w:type="dxa"/>
          </w:tcPr>
          <w:p w14:paraId="09759C0D" w14:textId="77777777" w:rsidR="004232F0" w:rsidRDefault="004232F0" w:rsidP="004232F0">
            <w:r w:rsidRPr="00F37C27">
              <w:t xml:space="preserve">This information is currently unavailable but </w:t>
            </w:r>
            <w:r>
              <w:t xml:space="preserve">if relevant, </w:t>
            </w:r>
            <w:r w:rsidRPr="00F37C27">
              <w:t>will be covered in the tender process.</w:t>
            </w:r>
          </w:p>
          <w:p w14:paraId="55510ADF" w14:textId="77777777" w:rsidR="000C6BA5" w:rsidRDefault="000C6BA5"/>
        </w:tc>
      </w:tr>
      <w:tr w:rsidR="000C6BA5" w14:paraId="5452CCA5" w14:textId="77777777" w:rsidTr="00F37C27">
        <w:tc>
          <w:tcPr>
            <w:tcW w:w="713" w:type="dxa"/>
          </w:tcPr>
          <w:p w14:paraId="23B8F112" w14:textId="6BF4E2D9" w:rsidR="000C6BA5" w:rsidRDefault="004232F0">
            <w:r>
              <w:t>10.</w:t>
            </w:r>
          </w:p>
        </w:tc>
        <w:tc>
          <w:tcPr>
            <w:tcW w:w="4574" w:type="dxa"/>
          </w:tcPr>
          <w:p w14:paraId="0904FF9B" w14:textId="77777777" w:rsidR="000C6BA5" w:rsidRDefault="00D36FE4">
            <w:r>
              <w:t>Is there an expectation to deliver from these?</w:t>
            </w:r>
          </w:p>
        </w:tc>
        <w:tc>
          <w:tcPr>
            <w:tcW w:w="4747" w:type="dxa"/>
          </w:tcPr>
          <w:p w14:paraId="788C7A31" w14:textId="3AEC0833" w:rsidR="004232F0" w:rsidRDefault="004232F0" w:rsidP="004232F0">
            <w:r w:rsidRPr="00F37C27">
              <w:t>This informati</w:t>
            </w:r>
            <w:r>
              <w:t xml:space="preserve">on is currently unavailable but </w:t>
            </w:r>
            <w:r w:rsidRPr="00F37C27">
              <w:t>will be covered in the tender process.</w:t>
            </w:r>
          </w:p>
          <w:p w14:paraId="1FCE9C67" w14:textId="77777777" w:rsidR="004232F0" w:rsidRDefault="004232F0"/>
        </w:tc>
      </w:tr>
      <w:tr w:rsidR="000C6BA5" w14:paraId="49741D96" w14:textId="77777777" w:rsidTr="00F37C27">
        <w:tc>
          <w:tcPr>
            <w:tcW w:w="713" w:type="dxa"/>
          </w:tcPr>
          <w:p w14:paraId="0781BCBF" w14:textId="2CAF96F2" w:rsidR="000C6BA5" w:rsidRDefault="004232F0" w:rsidP="004D20E2">
            <w:r>
              <w:t>11.</w:t>
            </w:r>
          </w:p>
        </w:tc>
        <w:tc>
          <w:tcPr>
            <w:tcW w:w="4574" w:type="dxa"/>
          </w:tcPr>
          <w:p w14:paraId="1732A6F5" w14:textId="77777777" w:rsidR="000C6BA5" w:rsidRDefault="00D36FE4" w:rsidP="004D20E2">
            <w:r>
              <w:t>Will there be pass-through costs for these or will providers be expected to pay within the funding envelope.</w:t>
            </w:r>
          </w:p>
        </w:tc>
        <w:tc>
          <w:tcPr>
            <w:tcW w:w="4747" w:type="dxa"/>
          </w:tcPr>
          <w:p w14:paraId="75E31F34" w14:textId="77777777" w:rsidR="004232F0" w:rsidRDefault="004232F0" w:rsidP="004232F0">
            <w:r w:rsidRPr="00F37C27">
              <w:t>This informati</w:t>
            </w:r>
            <w:r>
              <w:t xml:space="preserve">on is currently unavailable but </w:t>
            </w:r>
            <w:r w:rsidRPr="00F37C27">
              <w:t>will be covered in the tender process.</w:t>
            </w:r>
          </w:p>
          <w:p w14:paraId="0D3BC7FE" w14:textId="77777777" w:rsidR="000C6BA5" w:rsidRDefault="000C6BA5" w:rsidP="004D20E2"/>
        </w:tc>
      </w:tr>
      <w:tr w:rsidR="000C6BA5" w14:paraId="226A2C83" w14:textId="77777777" w:rsidTr="00F37C27">
        <w:tc>
          <w:tcPr>
            <w:tcW w:w="713" w:type="dxa"/>
          </w:tcPr>
          <w:p w14:paraId="069FD3D2" w14:textId="6327439E" w:rsidR="000C6BA5" w:rsidRDefault="004232F0" w:rsidP="004D20E2">
            <w:r>
              <w:t>12</w:t>
            </w:r>
            <w:r w:rsidR="00D36FE4">
              <w:t>.</w:t>
            </w:r>
          </w:p>
        </w:tc>
        <w:tc>
          <w:tcPr>
            <w:tcW w:w="4574" w:type="dxa"/>
          </w:tcPr>
          <w:p w14:paraId="3C8DC7FA" w14:textId="77777777" w:rsidR="000C6BA5" w:rsidRDefault="00D36FE4" w:rsidP="00662DBB">
            <w:r>
              <w:t>Will the contract be with</w:t>
            </w:r>
            <w:r w:rsidR="00662DBB">
              <w:t xml:space="preserve"> the Local Authority and the Clinical Commissioning Group (CCG)</w:t>
            </w:r>
          </w:p>
        </w:tc>
        <w:tc>
          <w:tcPr>
            <w:tcW w:w="4747" w:type="dxa"/>
          </w:tcPr>
          <w:p w14:paraId="263D8D80" w14:textId="77777777" w:rsidR="000C6BA5" w:rsidRDefault="00D36FE4" w:rsidP="00662DBB">
            <w:r>
              <w:t xml:space="preserve">The contract will be with </w:t>
            </w:r>
            <w:r w:rsidR="00662DBB">
              <w:t>the Local Authority</w:t>
            </w:r>
            <w:r>
              <w:t>.</w:t>
            </w:r>
          </w:p>
        </w:tc>
      </w:tr>
      <w:tr w:rsidR="000C6BA5" w14:paraId="22D16E4D" w14:textId="77777777" w:rsidTr="00F37C27">
        <w:tc>
          <w:tcPr>
            <w:tcW w:w="713" w:type="dxa"/>
          </w:tcPr>
          <w:p w14:paraId="5E3A5C3A" w14:textId="115769D0" w:rsidR="000C6BA5" w:rsidRDefault="004232F0" w:rsidP="004D20E2">
            <w:r>
              <w:t>13</w:t>
            </w:r>
            <w:r w:rsidR="00D36FE4">
              <w:t>.</w:t>
            </w:r>
          </w:p>
        </w:tc>
        <w:tc>
          <w:tcPr>
            <w:tcW w:w="4574" w:type="dxa"/>
          </w:tcPr>
          <w:p w14:paraId="7FF11793" w14:textId="77777777" w:rsidR="000C6BA5" w:rsidRDefault="00D36FE4" w:rsidP="004D20E2">
            <w:r>
              <w:t>Will there be another information event</w:t>
            </w:r>
            <w:r w:rsidR="00416522">
              <w:t>?</w:t>
            </w:r>
          </w:p>
          <w:p w14:paraId="5F2261EE" w14:textId="77777777" w:rsidR="00662DBB" w:rsidRDefault="00662DBB" w:rsidP="004D20E2"/>
        </w:tc>
        <w:tc>
          <w:tcPr>
            <w:tcW w:w="4747" w:type="dxa"/>
          </w:tcPr>
          <w:p w14:paraId="4513C74B" w14:textId="5C0589DB" w:rsidR="000C6BA5" w:rsidRDefault="004232F0" w:rsidP="004D20E2">
            <w:r>
              <w:t>There are no further events planned</w:t>
            </w:r>
          </w:p>
        </w:tc>
      </w:tr>
      <w:tr w:rsidR="00416522" w14:paraId="61E55DCE" w14:textId="77777777" w:rsidTr="00F37C27">
        <w:tc>
          <w:tcPr>
            <w:tcW w:w="713" w:type="dxa"/>
          </w:tcPr>
          <w:p w14:paraId="57814295" w14:textId="1BAD1BD8" w:rsidR="00416522" w:rsidRDefault="004232F0" w:rsidP="004D20E2">
            <w:r>
              <w:t>14</w:t>
            </w:r>
            <w:r w:rsidR="00416522">
              <w:t>.</w:t>
            </w:r>
            <w:r w:rsidR="00416522">
              <w:tab/>
            </w:r>
          </w:p>
        </w:tc>
        <w:tc>
          <w:tcPr>
            <w:tcW w:w="4574" w:type="dxa"/>
          </w:tcPr>
          <w:p w14:paraId="14E43A54" w14:textId="77777777" w:rsidR="00416522" w:rsidRDefault="00416522" w:rsidP="004D20E2">
            <w:r>
              <w:t>What is the timescale for decision making?</w:t>
            </w:r>
          </w:p>
        </w:tc>
        <w:tc>
          <w:tcPr>
            <w:tcW w:w="4747" w:type="dxa"/>
          </w:tcPr>
          <w:p w14:paraId="5B868633" w14:textId="27ACCD5A" w:rsidR="00416522" w:rsidRDefault="004232F0" w:rsidP="004D20E2">
            <w:r>
              <w:t>We are unable to answer at this stage, as t</w:t>
            </w:r>
            <w:r w:rsidR="00416522">
              <w:t>his is subject to the finalisation of the specification.</w:t>
            </w:r>
          </w:p>
          <w:p w14:paraId="129E6715" w14:textId="77777777" w:rsidR="004232F0" w:rsidRDefault="004232F0" w:rsidP="004D20E2"/>
        </w:tc>
      </w:tr>
    </w:tbl>
    <w:p w14:paraId="374C851F" w14:textId="77777777" w:rsidR="004671C1" w:rsidRDefault="004671C1"/>
    <w:p w14:paraId="0D9BD593" w14:textId="77777777" w:rsidR="004671C1" w:rsidRDefault="004671C1"/>
    <w:sectPr w:rsidR="004671C1" w:rsidSect="004671C1">
      <w:pgSz w:w="11906" w:h="16838"/>
      <w:pgMar w:top="1134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C1"/>
    <w:rsid w:val="000C6BA5"/>
    <w:rsid w:val="001C4FA0"/>
    <w:rsid w:val="00416522"/>
    <w:rsid w:val="004232F0"/>
    <w:rsid w:val="004439F4"/>
    <w:rsid w:val="004671C1"/>
    <w:rsid w:val="005745DF"/>
    <w:rsid w:val="00607201"/>
    <w:rsid w:val="00662DBB"/>
    <w:rsid w:val="00672238"/>
    <w:rsid w:val="00673D4F"/>
    <w:rsid w:val="00732EB4"/>
    <w:rsid w:val="0074317B"/>
    <w:rsid w:val="007434B9"/>
    <w:rsid w:val="00893E27"/>
    <w:rsid w:val="00974481"/>
    <w:rsid w:val="00A30309"/>
    <w:rsid w:val="00B160DE"/>
    <w:rsid w:val="00B20027"/>
    <w:rsid w:val="00D320FC"/>
    <w:rsid w:val="00D36FE4"/>
    <w:rsid w:val="00DA6D85"/>
    <w:rsid w:val="00E703DD"/>
    <w:rsid w:val="00EC7A2D"/>
    <w:rsid w:val="00F3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DDA53"/>
  <w15:docId w15:val="{87A2D653-EBDF-444E-B175-354FA339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7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32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0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0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0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3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Glenys Townsend</dc:creator>
  <cp:lastModifiedBy>Nicola Harrison</cp:lastModifiedBy>
  <cp:revision>2</cp:revision>
  <cp:lastPrinted>2017-08-22T08:28:00Z</cp:lastPrinted>
  <dcterms:created xsi:type="dcterms:W3CDTF">2017-08-23T10:13:00Z</dcterms:created>
  <dcterms:modified xsi:type="dcterms:W3CDTF">2017-08-23T10:13:00Z</dcterms:modified>
</cp:coreProperties>
</file>