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EA32" w14:textId="09381B1E" w:rsidR="009A7F6E" w:rsidRDefault="009A7F6E" w:rsidP="00A75238">
      <w:pPr>
        <w:ind w:left="-6096"/>
        <w:jc w:val="center"/>
      </w:pPr>
    </w:p>
    <w:p w14:paraId="2E0E6578" w14:textId="77777777" w:rsidR="009A7F6E" w:rsidRDefault="009A7F6E" w:rsidP="009A7F6E">
      <w:pPr>
        <w:ind w:left="-6096"/>
        <w:jc w:val="right"/>
      </w:pPr>
    </w:p>
    <w:p w14:paraId="0BFB7EE1" w14:textId="77777777" w:rsidR="009A7F6E" w:rsidRDefault="009A7F6E" w:rsidP="009A7F6E">
      <w:pPr>
        <w:tabs>
          <w:tab w:val="left" w:pos="0"/>
        </w:tabs>
        <w:ind w:left="90"/>
        <w:jc w:val="center"/>
        <w:rPr>
          <w:b/>
          <w:sz w:val="44"/>
          <w:szCs w:val="36"/>
          <w:lang w:eastAsia="en-GB"/>
        </w:rPr>
      </w:pPr>
    </w:p>
    <w:p w14:paraId="752D5E34" w14:textId="77777777" w:rsidR="009A7F6E" w:rsidRDefault="009A7F6E" w:rsidP="009A7F6E">
      <w:pPr>
        <w:tabs>
          <w:tab w:val="left" w:pos="0"/>
        </w:tabs>
        <w:ind w:left="90"/>
        <w:jc w:val="center"/>
        <w:rPr>
          <w:b/>
          <w:sz w:val="44"/>
          <w:szCs w:val="36"/>
          <w:lang w:eastAsia="en-GB"/>
        </w:rPr>
      </w:pPr>
    </w:p>
    <w:p w14:paraId="249D6751" w14:textId="77777777" w:rsidR="009A7F6E" w:rsidRDefault="009A7F6E" w:rsidP="009A7F6E">
      <w:pPr>
        <w:tabs>
          <w:tab w:val="left" w:pos="0"/>
        </w:tabs>
        <w:ind w:left="90"/>
        <w:jc w:val="center"/>
        <w:rPr>
          <w:b/>
          <w:sz w:val="44"/>
          <w:szCs w:val="36"/>
          <w:lang w:eastAsia="en-GB"/>
        </w:rPr>
      </w:pPr>
    </w:p>
    <w:p w14:paraId="65AA5A07" w14:textId="77777777" w:rsidR="009A7F6E" w:rsidRDefault="009A7F6E" w:rsidP="009A7F6E">
      <w:pPr>
        <w:tabs>
          <w:tab w:val="left" w:pos="0"/>
        </w:tabs>
        <w:ind w:left="90"/>
        <w:jc w:val="center"/>
        <w:rPr>
          <w:b/>
          <w:sz w:val="44"/>
          <w:szCs w:val="36"/>
          <w:lang w:eastAsia="en-GB"/>
        </w:rPr>
      </w:pPr>
    </w:p>
    <w:p w14:paraId="3E30C5BF" w14:textId="77777777" w:rsidR="009A7F6E" w:rsidRDefault="009A7F6E" w:rsidP="009A7F6E">
      <w:pPr>
        <w:tabs>
          <w:tab w:val="left" w:pos="0"/>
        </w:tabs>
        <w:ind w:left="90"/>
        <w:jc w:val="center"/>
        <w:rPr>
          <w:b/>
          <w:sz w:val="44"/>
          <w:szCs w:val="36"/>
          <w:lang w:eastAsia="en-GB"/>
        </w:rPr>
      </w:pPr>
    </w:p>
    <w:p w14:paraId="3730F52F" w14:textId="77777777" w:rsidR="009A7F6E" w:rsidRDefault="009A7F6E" w:rsidP="009A7F6E">
      <w:pPr>
        <w:tabs>
          <w:tab w:val="left" w:pos="0"/>
        </w:tabs>
        <w:ind w:left="90"/>
        <w:jc w:val="center"/>
        <w:rPr>
          <w:b/>
          <w:sz w:val="44"/>
          <w:szCs w:val="36"/>
          <w:lang w:eastAsia="en-GB"/>
        </w:rPr>
      </w:pPr>
    </w:p>
    <w:p w14:paraId="04487BF0" w14:textId="4C7D1E54" w:rsidR="009A7F6E" w:rsidRPr="00FA270F" w:rsidRDefault="4D6BD219" w:rsidP="4D6BD219">
      <w:pPr>
        <w:tabs>
          <w:tab w:val="left" w:pos="0"/>
        </w:tabs>
        <w:ind w:left="90"/>
        <w:jc w:val="center"/>
        <w:rPr>
          <w:b/>
          <w:bCs/>
          <w:sz w:val="44"/>
          <w:szCs w:val="44"/>
          <w:lang w:eastAsia="en-GB"/>
        </w:rPr>
      </w:pPr>
      <w:r w:rsidRPr="4D6BD219">
        <w:rPr>
          <w:b/>
          <w:bCs/>
          <w:sz w:val="44"/>
          <w:szCs w:val="44"/>
          <w:lang w:eastAsia="en-GB"/>
        </w:rPr>
        <w:t xml:space="preserve">INVITATION TO TENDER FOR WILTSHIRE COUNCIL </w:t>
      </w:r>
    </w:p>
    <w:p w14:paraId="242AA478" w14:textId="4FC41836" w:rsidR="001152C7" w:rsidRPr="00FA270F" w:rsidRDefault="001152C7" w:rsidP="009A7F6E">
      <w:pPr>
        <w:tabs>
          <w:tab w:val="left" w:pos="0"/>
        </w:tabs>
        <w:ind w:left="90"/>
        <w:rPr>
          <w:b/>
          <w:sz w:val="36"/>
          <w:szCs w:val="36"/>
          <w:lang w:eastAsia="en-GB"/>
        </w:rPr>
      </w:pPr>
    </w:p>
    <w:p w14:paraId="12F44E3D" w14:textId="77777777" w:rsidR="001152C7" w:rsidRPr="00FA270F" w:rsidRDefault="001152C7" w:rsidP="001152C7">
      <w:pPr>
        <w:tabs>
          <w:tab w:val="left" w:pos="0"/>
        </w:tabs>
        <w:ind w:left="90"/>
        <w:jc w:val="center"/>
        <w:rPr>
          <w:b/>
          <w:color w:val="FF0000"/>
          <w:sz w:val="36"/>
          <w:szCs w:val="36"/>
          <w:lang w:eastAsia="en-GB"/>
        </w:rPr>
      </w:pPr>
    </w:p>
    <w:p w14:paraId="3541EDD6" w14:textId="77777777" w:rsidR="00FA270F" w:rsidRDefault="00FA270F" w:rsidP="009A7F6E">
      <w:pPr>
        <w:tabs>
          <w:tab w:val="left" w:pos="0"/>
        </w:tabs>
        <w:ind w:left="90"/>
        <w:rPr>
          <w:b/>
          <w:sz w:val="36"/>
          <w:szCs w:val="36"/>
          <w:lang w:eastAsia="en-GB"/>
        </w:rPr>
      </w:pPr>
    </w:p>
    <w:p w14:paraId="416A27F1" w14:textId="7A546A28" w:rsidR="001152C7" w:rsidRPr="00FA270F" w:rsidRDefault="009A7F6E" w:rsidP="009A7F6E">
      <w:pPr>
        <w:tabs>
          <w:tab w:val="left" w:pos="0"/>
        </w:tabs>
        <w:ind w:left="90"/>
        <w:rPr>
          <w:b/>
          <w:sz w:val="36"/>
          <w:szCs w:val="36"/>
          <w:highlight w:val="yellow"/>
          <w:lang w:eastAsia="en-GB"/>
        </w:rPr>
      </w:pPr>
      <w:r w:rsidRPr="00FA270F">
        <w:rPr>
          <w:b/>
          <w:sz w:val="36"/>
          <w:szCs w:val="36"/>
          <w:lang w:eastAsia="en-GB"/>
        </w:rPr>
        <w:t xml:space="preserve">URN </w:t>
      </w:r>
      <w:r w:rsidRPr="005E5BE0">
        <w:rPr>
          <w:b/>
          <w:sz w:val="36"/>
          <w:szCs w:val="36"/>
          <w:lang w:eastAsia="en-GB"/>
        </w:rPr>
        <w:t xml:space="preserve">Ref: </w:t>
      </w:r>
      <w:r w:rsidR="005E5BE0" w:rsidRPr="005E5BE0">
        <w:rPr>
          <w:b/>
          <w:sz w:val="36"/>
          <w:szCs w:val="36"/>
          <w:lang w:eastAsia="en-GB"/>
        </w:rPr>
        <w:t xml:space="preserve">HC1567 </w:t>
      </w:r>
    </w:p>
    <w:p w14:paraId="12E590AC" w14:textId="0BEBE4CA" w:rsidR="009A7F6E" w:rsidRPr="00FA270F" w:rsidRDefault="009A7F6E" w:rsidP="009A7F6E">
      <w:pPr>
        <w:tabs>
          <w:tab w:val="left" w:pos="0"/>
        </w:tabs>
        <w:ind w:left="90"/>
        <w:rPr>
          <w:b/>
          <w:sz w:val="36"/>
          <w:szCs w:val="36"/>
          <w:lang w:eastAsia="en-GB"/>
        </w:rPr>
      </w:pPr>
    </w:p>
    <w:p w14:paraId="29AA5529" w14:textId="77777777" w:rsidR="009A7F6E" w:rsidRPr="00FA270F" w:rsidRDefault="009A7F6E" w:rsidP="009A7F6E">
      <w:pPr>
        <w:tabs>
          <w:tab w:val="left" w:pos="0"/>
        </w:tabs>
        <w:ind w:left="90"/>
        <w:rPr>
          <w:b/>
          <w:sz w:val="36"/>
          <w:szCs w:val="36"/>
          <w:lang w:eastAsia="en-GB"/>
        </w:rPr>
      </w:pPr>
    </w:p>
    <w:p w14:paraId="73B4C5BD" w14:textId="7E97945C" w:rsidR="009A7F6E" w:rsidRPr="005E5BE0" w:rsidRDefault="009A7F6E" w:rsidP="009A7F6E">
      <w:pPr>
        <w:tabs>
          <w:tab w:val="left" w:pos="0"/>
        </w:tabs>
        <w:ind w:left="90"/>
        <w:rPr>
          <w:b/>
          <w:sz w:val="36"/>
          <w:szCs w:val="36"/>
          <w:lang w:eastAsia="en-GB"/>
        </w:rPr>
      </w:pPr>
      <w:r w:rsidRPr="005E5BE0">
        <w:rPr>
          <w:b/>
          <w:sz w:val="36"/>
          <w:szCs w:val="36"/>
          <w:lang w:eastAsia="en-GB"/>
        </w:rPr>
        <w:t>Title of Requirement:</w:t>
      </w:r>
      <w:r w:rsidR="00FA270F" w:rsidRPr="005E5BE0">
        <w:rPr>
          <w:b/>
          <w:sz w:val="36"/>
          <w:szCs w:val="36"/>
          <w:lang w:eastAsia="en-GB"/>
        </w:rPr>
        <w:t xml:space="preserve"> </w:t>
      </w:r>
      <w:r w:rsidR="005E5BE0" w:rsidRPr="005E5BE0">
        <w:rPr>
          <w:b/>
          <w:sz w:val="36"/>
          <w:szCs w:val="36"/>
          <w:lang w:eastAsia="en-GB"/>
        </w:rPr>
        <w:t xml:space="preserve">Life Course Substance Misuse Service </w:t>
      </w:r>
    </w:p>
    <w:p w14:paraId="73A659DE" w14:textId="4FD29AAD" w:rsidR="00754823" w:rsidRDefault="00754823" w:rsidP="009A7F6E">
      <w:pPr>
        <w:tabs>
          <w:tab w:val="left" w:pos="0"/>
        </w:tabs>
        <w:ind w:left="90"/>
        <w:rPr>
          <w:b/>
          <w:sz w:val="36"/>
          <w:szCs w:val="36"/>
          <w:lang w:eastAsia="en-GB"/>
        </w:rPr>
      </w:pPr>
    </w:p>
    <w:p w14:paraId="5D84B098" w14:textId="46779794" w:rsidR="00754823" w:rsidRDefault="00754823" w:rsidP="009A7F6E">
      <w:pPr>
        <w:tabs>
          <w:tab w:val="left" w:pos="0"/>
        </w:tabs>
        <w:ind w:left="90"/>
        <w:rPr>
          <w:b/>
          <w:sz w:val="36"/>
          <w:szCs w:val="36"/>
          <w:lang w:eastAsia="en-GB"/>
        </w:rPr>
      </w:pPr>
    </w:p>
    <w:p w14:paraId="74FED2DE" w14:textId="7F79F528" w:rsidR="00754823" w:rsidRPr="00FA270F" w:rsidRDefault="002D236B" w:rsidP="009A7F6E">
      <w:pPr>
        <w:tabs>
          <w:tab w:val="left" w:pos="0"/>
        </w:tabs>
        <w:ind w:left="90"/>
        <w:rPr>
          <w:b/>
          <w:sz w:val="36"/>
          <w:szCs w:val="36"/>
          <w:lang w:eastAsia="en-GB"/>
        </w:rPr>
      </w:pPr>
      <w:r>
        <w:rPr>
          <w:b/>
          <w:sz w:val="36"/>
          <w:szCs w:val="36"/>
          <w:lang w:eastAsia="en-GB"/>
        </w:rPr>
        <w:t xml:space="preserve">Submission Deadline: </w:t>
      </w:r>
      <w:r w:rsidR="004E13A1">
        <w:rPr>
          <w:b/>
          <w:sz w:val="36"/>
          <w:szCs w:val="36"/>
          <w:lang w:eastAsia="en-GB"/>
        </w:rPr>
        <w:t>15/11/2022 at 17:00</w:t>
      </w:r>
    </w:p>
    <w:p w14:paraId="50D6A533" w14:textId="558C835F" w:rsidR="009A7F6E" w:rsidRPr="00FA270F" w:rsidRDefault="009A7F6E" w:rsidP="009A7F6E">
      <w:pPr>
        <w:tabs>
          <w:tab w:val="left" w:pos="0"/>
        </w:tabs>
        <w:ind w:left="90"/>
        <w:rPr>
          <w:b/>
          <w:sz w:val="36"/>
          <w:szCs w:val="36"/>
          <w:lang w:eastAsia="en-GB"/>
        </w:rPr>
      </w:pPr>
    </w:p>
    <w:p w14:paraId="221C252F" w14:textId="77777777" w:rsidR="009A7F6E" w:rsidRPr="00FA270F" w:rsidRDefault="009A7F6E" w:rsidP="009A7F6E">
      <w:pPr>
        <w:tabs>
          <w:tab w:val="left" w:pos="0"/>
        </w:tabs>
        <w:ind w:left="90"/>
        <w:rPr>
          <w:b/>
          <w:sz w:val="36"/>
          <w:szCs w:val="36"/>
          <w:lang w:eastAsia="en-GB"/>
        </w:rPr>
      </w:pPr>
    </w:p>
    <w:p w14:paraId="1499492B" w14:textId="77777777" w:rsidR="001152C7" w:rsidRPr="00FA270F" w:rsidRDefault="001152C7" w:rsidP="00FA270F">
      <w:pPr>
        <w:tabs>
          <w:tab w:val="left" w:pos="0"/>
        </w:tabs>
        <w:ind w:left="90"/>
        <w:rPr>
          <w:b/>
          <w:sz w:val="36"/>
          <w:szCs w:val="36"/>
          <w:lang w:eastAsia="en-GB"/>
        </w:rPr>
      </w:pPr>
    </w:p>
    <w:p w14:paraId="608183C3" w14:textId="5CFD3B6D" w:rsidR="003D0CE6" w:rsidRPr="00E21595" w:rsidRDefault="003D0CE6" w:rsidP="00E21595">
      <w:pPr>
        <w:rPr>
          <w:sz w:val="24"/>
          <w:highlight w:val="yellow"/>
        </w:rPr>
      </w:pPr>
    </w:p>
    <w:p w14:paraId="033915D0" w14:textId="77777777" w:rsidR="003D0CE6" w:rsidRDefault="003D0CE6" w:rsidP="003D0CE6"/>
    <w:p w14:paraId="556AA5CC" w14:textId="485B4D8C" w:rsidR="003D0CE6" w:rsidRPr="002A1667" w:rsidRDefault="003D0CE6" w:rsidP="003D0CE6">
      <w:pPr>
        <w:rPr>
          <w:b/>
          <w:u w:val="single"/>
        </w:rPr>
      </w:pPr>
      <w:r w:rsidRPr="002A1667">
        <w:rPr>
          <w:b/>
          <w:u w:val="single"/>
        </w:rPr>
        <w:t xml:space="preserve">Procurement for the provision of </w:t>
      </w:r>
      <w:r w:rsidR="005E5BE0">
        <w:rPr>
          <w:b/>
          <w:u w:val="single"/>
        </w:rPr>
        <w:t xml:space="preserve">HC1567 Life Course Substance Misuse </w:t>
      </w:r>
      <w:proofErr w:type="gramStart"/>
      <w:r w:rsidR="005E5BE0">
        <w:rPr>
          <w:b/>
          <w:u w:val="single"/>
        </w:rPr>
        <w:t xml:space="preserve">Service </w:t>
      </w:r>
      <w:r w:rsidRPr="002A1667">
        <w:rPr>
          <w:b/>
          <w:u w:val="single"/>
        </w:rPr>
        <w:t xml:space="preserve"> </w:t>
      </w:r>
      <w:r w:rsidR="003E32E6">
        <w:rPr>
          <w:b/>
          <w:u w:val="single"/>
        </w:rPr>
        <w:t>f</w:t>
      </w:r>
      <w:r w:rsidRPr="002A1667">
        <w:rPr>
          <w:b/>
          <w:u w:val="single"/>
        </w:rPr>
        <w:t>o</w:t>
      </w:r>
      <w:r w:rsidR="003E32E6">
        <w:rPr>
          <w:b/>
          <w:u w:val="single"/>
        </w:rPr>
        <w:t>r</w:t>
      </w:r>
      <w:proofErr w:type="gramEnd"/>
      <w:r w:rsidR="003E6F62">
        <w:rPr>
          <w:b/>
          <w:u w:val="single"/>
        </w:rPr>
        <w:t xml:space="preserve"> Wiltshire Council</w:t>
      </w:r>
      <w:r w:rsidRPr="002A1667">
        <w:rPr>
          <w:b/>
          <w:u w:val="single"/>
        </w:rPr>
        <w:t xml:space="preserve"> </w:t>
      </w:r>
    </w:p>
    <w:p w14:paraId="77675DFF" w14:textId="65023CF1" w:rsidR="003D0CE6" w:rsidRPr="002A1667" w:rsidRDefault="003D0CE6" w:rsidP="003D0CE6">
      <w:r w:rsidRPr="002A1667">
        <w:t xml:space="preserve">Please find set out in this Invitation to Tender (ITT) document the specification and additional information enabling you to </w:t>
      </w:r>
      <w:r w:rsidR="00416FB6">
        <w:t>tender</w:t>
      </w:r>
      <w:r w:rsidRPr="002A1667">
        <w:t xml:space="preserve"> for </w:t>
      </w:r>
      <w:r>
        <w:t>the above opportunity</w:t>
      </w:r>
      <w:r w:rsidRPr="002A1667">
        <w:t>.</w:t>
      </w:r>
    </w:p>
    <w:p w14:paraId="05C2B924" w14:textId="26DA2CC6" w:rsidR="003D0CE6" w:rsidRPr="002A1667" w:rsidRDefault="003D0CE6" w:rsidP="003D0CE6">
      <w:r w:rsidRPr="002A1667">
        <w:t xml:space="preserve">This document </w:t>
      </w:r>
      <w:r w:rsidR="000969E9">
        <w:t>contains the following sections</w:t>
      </w:r>
      <w:r w:rsidRPr="002A1667">
        <w:t>:</w:t>
      </w:r>
    </w:p>
    <w:p w14:paraId="1A454730" w14:textId="4F467E6E" w:rsidR="003D0CE6" w:rsidRPr="002A1667" w:rsidRDefault="003D0CE6" w:rsidP="003D0CE6">
      <w:pPr>
        <w:tabs>
          <w:tab w:val="left" w:pos="2552"/>
        </w:tabs>
        <w:ind w:left="1134"/>
      </w:pPr>
      <w:r w:rsidRPr="002A1667">
        <w:rPr>
          <w:b/>
        </w:rPr>
        <w:t>Part A</w:t>
      </w:r>
      <w:r w:rsidRPr="002A1667">
        <w:tab/>
      </w:r>
      <w:r w:rsidR="00322B0E">
        <w:t>Instructions to Tenderer</w:t>
      </w:r>
    </w:p>
    <w:p w14:paraId="6EC8BD3F" w14:textId="77777777" w:rsidR="003D0CE6" w:rsidRPr="002A1667" w:rsidRDefault="003D0CE6" w:rsidP="003D0CE6">
      <w:pPr>
        <w:tabs>
          <w:tab w:val="left" w:pos="2552"/>
        </w:tabs>
        <w:ind w:left="1134"/>
      </w:pPr>
      <w:r w:rsidRPr="002A1667">
        <w:rPr>
          <w:b/>
        </w:rPr>
        <w:t>Part B</w:t>
      </w:r>
      <w:r w:rsidRPr="002A1667">
        <w:tab/>
        <w:t>General Information</w:t>
      </w:r>
    </w:p>
    <w:p w14:paraId="26111EA9" w14:textId="7598D84E" w:rsidR="003D0CE6" w:rsidRPr="002A1667" w:rsidRDefault="003D0CE6" w:rsidP="003D0CE6">
      <w:pPr>
        <w:tabs>
          <w:tab w:val="left" w:pos="2552"/>
        </w:tabs>
        <w:ind w:left="1134"/>
      </w:pPr>
      <w:r w:rsidRPr="002A1667">
        <w:rPr>
          <w:b/>
        </w:rPr>
        <w:t>Part C</w:t>
      </w:r>
      <w:r w:rsidRPr="002A1667">
        <w:tab/>
      </w:r>
      <w:r w:rsidR="00322B0E">
        <w:t>Tender</w:t>
      </w:r>
      <w:r w:rsidRPr="002A1667">
        <w:t xml:space="preserve"> Evaluation</w:t>
      </w:r>
    </w:p>
    <w:p w14:paraId="79D20E23" w14:textId="77777777" w:rsidR="003D0CE6" w:rsidRPr="002A1667" w:rsidRDefault="003D0CE6" w:rsidP="003D0CE6">
      <w:pPr>
        <w:tabs>
          <w:tab w:val="left" w:pos="2552"/>
        </w:tabs>
        <w:ind w:left="1134"/>
      </w:pPr>
      <w:r w:rsidRPr="002A1667">
        <w:rPr>
          <w:b/>
        </w:rPr>
        <w:t>Part D</w:t>
      </w:r>
      <w:r w:rsidRPr="002A1667">
        <w:tab/>
        <w:t>Background Information</w:t>
      </w:r>
    </w:p>
    <w:p w14:paraId="4F08D291" w14:textId="738C5E5C" w:rsidR="003D0CE6" w:rsidRPr="00256DFB" w:rsidRDefault="003D0CE6" w:rsidP="003D0CE6">
      <w:pPr>
        <w:tabs>
          <w:tab w:val="left" w:pos="2552"/>
        </w:tabs>
        <w:ind w:left="1134"/>
      </w:pPr>
      <w:r w:rsidRPr="002A1667">
        <w:rPr>
          <w:b/>
        </w:rPr>
        <w:t xml:space="preserve">Part </w:t>
      </w:r>
      <w:r w:rsidR="004E638E">
        <w:rPr>
          <w:b/>
        </w:rPr>
        <w:t>E</w:t>
      </w:r>
      <w:r w:rsidRPr="002A1667">
        <w:tab/>
        <w:t>Declarations</w:t>
      </w:r>
    </w:p>
    <w:p w14:paraId="2082EDBA" w14:textId="5E0AE364" w:rsidR="003D0CE6" w:rsidRDefault="003D0CE6" w:rsidP="003D0CE6">
      <w:pPr>
        <w:tabs>
          <w:tab w:val="left" w:pos="2552"/>
        </w:tabs>
        <w:ind w:left="1134"/>
      </w:pPr>
      <w:r w:rsidRPr="00985B11">
        <w:rPr>
          <w:b/>
        </w:rPr>
        <w:t>Annex 1</w:t>
      </w:r>
      <w:r w:rsidRPr="00985B11">
        <w:tab/>
      </w:r>
      <w:r w:rsidR="00322B0E">
        <w:t xml:space="preserve">Tender </w:t>
      </w:r>
      <w:r w:rsidRPr="00985B11">
        <w:t xml:space="preserve">Evaluation </w:t>
      </w:r>
      <w:r w:rsidR="00A27EB8">
        <w:t>Criteria</w:t>
      </w:r>
      <w:r w:rsidR="00375DC1">
        <w:t xml:space="preserve"> (separate document) </w:t>
      </w:r>
    </w:p>
    <w:p w14:paraId="62C25AF4" w14:textId="52B8B9D7" w:rsidR="00375DC1" w:rsidRDefault="00375DC1" w:rsidP="003D0CE6">
      <w:pPr>
        <w:tabs>
          <w:tab w:val="left" w:pos="2552"/>
        </w:tabs>
        <w:ind w:left="1134"/>
        <w:rPr>
          <w:bCs/>
        </w:rPr>
      </w:pPr>
      <w:r>
        <w:rPr>
          <w:b/>
        </w:rPr>
        <w:t>Annex 2</w:t>
      </w:r>
      <w:r>
        <w:rPr>
          <w:b/>
        </w:rPr>
        <w:tab/>
      </w:r>
      <w:r>
        <w:rPr>
          <w:bCs/>
        </w:rPr>
        <w:t>Financial Workbook</w:t>
      </w:r>
      <w:r w:rsidR="006F281A">
        <w:rPr>
          <w:bCs/>
        </w:rPr>
        <w:t xml:space="preserve"> (separate document) </w:t>
      </w:r>
    </w:p>
    <w:p w14:paraId="09F2768A" w14:textId="3C1DC508" w:rsidR="00375DC1" w:rsidRDefault="00375DC1" w:rsidP="003D0CE6">
      <w:pPr>
        <w:tabs>
          <w:tab w:val="left" w:pos="2552"/>
        </w:tabs>
        <w:ind w:left="1134"/>
        <w:rPr>
          <w:bCs/>
        </w:rPr>
      </w:pPr>
      <w:r>
        <w:rPr>
          <w:b/>
        </w:rPr>
        <w:t xml:space="preserve">Annex 3 </w:t>
      </w:r>
      <w:r>
        <w:rPr>
          <w:b/>
        </w:rPr>
        <w:tab/>
      </w:r>
      <w:r>
        <w:rPr>
          <w:bCs/>
        </w:rPr>
        <w:t xml:space="preserve">Service Specification </w:t>
      </w:r>
      <w:r w:rsidR="006F281A">
        <w:rPr>
          <w:bCs/>
        </w:rPr>
        <w:t xml:space="preserve">(separate document) </w:t>
      </w:r>
    </w:p>
    <w:p w14:paraId="5186586B" w14:textId="3F1B307D" w:rsidR="00375DC1" w:rsidRPr="006F281A" w:rsidRDefault="00375DC1" w:rsidP="003D0CE6">
      <w:pPr>
        <w:tabs>
          <w:tab w:val="left" w:pos="2552"/>
        </w:tabs>
        <w:ind w:left="1134"/>
        <w:rPr>
          <w:bCs/>
        </w:rPr>
      </w:pPr>
      <w:r>
        <w:rPr>
          <w:b/>
        </w:rPr>
        <w:t>Annex 4</w:t>
      </w:r>
      <w:r>
        <w:rPr>
          <w:b/>
        </w:rPr>
        <w:tab/>
      </w:r>
      <w:r w:rsidR="006F281A">
        <w:rPr>
          <w:bCs/>
        </w:rPr>
        <w:t xml:space="preserve">Proposed KPIs (separate document) </w:t>
      </w:r>
    </w:p>
    <w:p w14:paraId="59E6C55F" w14:textId="4840E0C0" w:rsidR="003D0CE6" w:rsidRDefault="003D0CE6" w:rsidP="003D0CE6">
      <w:pPr>
        <w:tabs>
          <w:tab w:val="left" w:pos="2552"/>
        </w:tabs>
        <w:ind w:left="1134"/>
      </w:pPr>
      <w:r w:rsidRPr="00E7765C">
        <w:rPr>
          <w:b/>
        </w:rPr>
        <w:t xml:space="preserve">Annex </w:t>
      </w:r>
      <w:r w:rsidR="006F281A">
        <w:rPr>
          <w:b/>
        </w:rPr>
        <w:t>5</w:t>
      </w:r>
      <w:r w:rsidRPr="00E7765C">
        <w:tab/>
        <w:t>Draft Contract</w:t>
      </w:r>
      <w:r w:rsidR="00375DC1">
        <w:t xml:space="preserve"> Services Contract </w:t>
      </w:r>
    </w:p>
    <w:p w14:paraId="60A94260" w14:textId="48405CCB" w:rsidR="006F281A" w:rsidRDefault="006F281A" w:rsidP="003D0CE6">
      <w:pPr>
        <w:tabs>
          <w:tab w:val="left" w:pos="2552"/>
        </w:tabs>
        <w:ind w:left="1134"/>
        <w:rPr>
          <w:b/>
          <w:bCs/>
        </w:rPr>
      </w:pPr>
      <w:r w:rsidRPr="006F281A">
        <w:rPr>
          <w:b/>
          <w:bCs/>
        </w:rPr>
        <w:t xml:space="preserve">Annex 6 </w:t>
      </w:r>
      <w:r w:rsidRPr="006F281A">
        <w:rPr>
          <w:b/>
          <w:bCs/>
        </w:rPr>
        <w:tab/>
      </w:r>
      <w:r w:rsidRPr="006F281A">
        <w:t xml:space="preserve">Short- Form Lease </w:t>
      </w:r>
      <w:proofErr w:type="spellStart"/>
      <w:r w:rsidRPr="006F281A">
        <w:t>Rothermere</w:t>
      </w:r>
      <w:proofErr w:type="spellEnd"/>
      <w:r>
        <w:rPr>
          <w:b/>
          <w:bCs/>
        </w:rPr>
        <w:t xml:space="preserve"> </w:t>
      </w:r>
    </w:p>
    <w:p w14:paraId="6834B076" w14:textId="2D8E4394" w:rsidR="006F281A" w:rsidRDefault="006F281A" w:rsidP="003D0CE6">
      <w:pPr>
        <w:tabs>
          <w:tab w:val="left" w:pos="2552"/>
        </w:tabs>
        <w:ind w:left="1134"/>
      </w:pPr>
      <w:r>
        <w:rPr>
          <w:b/>
          <w:bCs/>
        </w:rPr>
        <w:t>Annex 7</w:t>
      </w:r>
      <w:r>
        <w:rPr>
          <w:b/>
          <w:bCs/>
        </w:rPr>
        <w:tab/>
      </w:r>
      <w:proofErr w:type="spellStart"/>
      <w:r>
        <w:t>Rothermere</w:t>
      </w:r>
      <w:proofErr w:type="spellEnd"/>
      <w:r>
        <w:t xml:space="preserve"> Lease Plan 1</w:t>
      </w:r>
    </w:p>
    <w:p w14:paraId="45C36054" w14:textId="364A2C09" w:rsidR="006F281A" w:rsidRDefault="006F281A" w:rsidP="003D0CE6">
      <w:pPr>
        <w:tabs>
          <w:tab w:val="left" w:pos="2552"/>
        </w:tabs>
        <w:ind w:left="1134"/>
      </w:pPr>
      <w:r>
        <w:rPr>
          <w:b/>
          <w:bCs/>
        </w:rPr>
        <w:t xml:space="preserve">Annex 8 </w:t>
      </w:r>
      <w:r>
        <w:rPr>
          <w:b/>
          <w:bCs/>
        </w:rPr>
        <w:tab/>
      </w:r>
      <w:proofErr w:type="spellStart"/>
      <w:r w:rsidRPr="006F281A">
        <w:t>Rothermere</w:t>
      </w:r>
      <w:proofErr w:type="spellEnd"/>
      <w:r w:rsidRPr="006F281A">
        <w:t xml:space="preserve"> Lease Plan 2</w:t>
      </w:r>
    </w:p>
    <w:p w14:paraId="56881EA0" w14:textId="7F738960" w:rsidR="00B52C6A" w:rsidRDefault="00B52C6A" w:rsidP="003D0CE6">
      <w:pPr>
        <w:tabs>
          <w:tab w:val="left" w:pos="2552"/>
        </w:tabs>
        <w:ind w:left="1134"/>
      </w:pPr>
      <w:r>
        <w:rPr>
          <w:b/>
          <w:bCs/>
        </w:rPr>
        <w:t>Annex 9</w:t>
      </w:r>
      <w:r>
        <w:rPr>
          <w:b/>
          <w:bCs/>
        </w:rPr>
        <w:tab/>
      </w:r>
      <w:r>
        <w:t xml:space="preserve">TUPE – Core Service </w:t>
      </w:r>
    </w:p>
    <w:p w14:paraId="0E6A119A" w14:textId="41EE7684" w:rsidR="00B52C6A" w:rsidRPr="00B52C6A" w:rsidRDefault="00B52C6A" w:rsidP="003D0CE6">
      <w:pPr>
        <w:tabs>
          <w:tab w:val="left" w:pos="2552"/>
        </w:tabs>
        <w:ind w:left="1134"/>
      </w:pPr>
      <w:r>
        <w:rPr>
          <w:b/>
          <w:bCs/>
        </w:rPr>
        <w:t>Annex 10</w:t>
      </w:r>
      <w:r>
        <w:rPr>
          <w:b/>
          <w:bCs/>
        </w:rPr>
        <w:tab/>
      </w:r>
      <w:r>
        <w:t xml:space="preserve">TUPE – Accommodation </w:t>
      </w:r>
    </w:p>
    <w:p w14:paraId="6ADD0333" w14:textId="1405E8C2" w:rsidR="00D46D48" w:rsidRDefault="003D0CE6" w:rsidP="003D0CE6">
      <w:pPr>
        <w:tabs>
          <w:tab w:val="left" w:pos="2552"/>
        </w:tabs>
        <w:ind w:left="1134"/>
      </w:pPr>
      <w:r w:rsidRPr="00E7765C">
        <w:rPr>
          <w:b/>
        </w:rPr>
        <w:t xml:space="preserve">Annex </w:t>
      </w:r>
      <w:r w:rsidR="00B52C6A">
        <w:rPr>
          <w:b/>
        </w:rPr>
        <w:t>11</w:t>
      </w:r>
      <w:r w:rsidRPr="00E7765C">
        <w:rPr>
          <w:b/>
        </w:rPr>
        <w:tab/>
      </w:r>
      <w:r w:rsidR="00864C3A" w:rsidRPr="00E7765C">
        <w:t>How to Submit</w:t>
      </w:r>
      <w:r w:rsidR="00864C3A" w:rsidRPr="00864C3A">
        <w:t xml:space="preserve"> a Tender on the e-Procurement System</w:t>
      </w:r>
    </w:p>
    <w:p w14:paraId="70F68265" w14:textId="5A41F2E8" w:rsidR="00F13B55" w:rsidRDefault="00F13B55" w:rsidP="003D0CE6">
      <w:pPr>
        <w:tabs>
          <w:tab w:val="left" w:pos="2552"/>
        </w:tabs>
        <w:ind w:left="1134"/>
        <w:rPr>
          <w:b/>
          <w:highlight w:val="cyan"/>
        </w:rPr>
      </w:pPr>
      <w:r>
        <w:rPr>
          <w:b/>
        </w:rPr>
        <w:t xml:space="preserve">Annex </w:t>
      </w:r>
      <w:r w:rsidR="006F281A">
        <w:rPr>
          <w:b/>
        </w:rPr>
        <w:t>1</w:t>
      </w:r>
      <w:r w:rsidR="00B52C6A">
        <w:rPr>
          <w:b/>
        </w:rPr>
        <w:t>2</w:t>
      </w:r>
      <w:r>
        <w:rPr>
          <w:b/>
        </w:rPr>
        <w:tab/>
      </w:r>
      <w:r w:rsidRPr="00F13B55">
        <w:t>Selection Questionnaire</w:t>
      </w:r>
      <w:r w:rsidR="00AC69DD">
        <w:t xml:space="preserve"> (SQ)</w:t>
      </w:r>
      <w:r w:rsidRPr="00F13B55">
        <w:t xml:space="preserve"> Tenderer Guidance</w:t>
      </w:r>
    </w:p>
    <w:p w14:paraId="3CBBF35E" w14:textId="5E4FF519" w:rsidR="003D0CE6" w:rsidRPr="002A1667" w:rsidRDefault="003D0CE6" w:rsidP="003D0CE6">
      <w:r w:rsidRPr="002A1667">
        <w:t xml:space="preserve">Those proposing to submit a </w:t>
      </w:r>
      <w:r w:rsidR="00201918">
        <w:t>tender</w:t>
      </w:r>
      <w:r w:rsidRPr="002A1667">
        <w:t xml:space="preserve"> are advised to read this document and </w:t>
      </w:r>
      <w:r w:rsidR="003B1610">
        <w:t>all</w:t>
      </w:r>
      <w:r w:rsidRPr="002A1667">
        <w:t xml:space="preserve"> associated documentation very carefully to ensure they are fully aware of the nature and extent of the obligations to be accepted by them if awarded a </w:t>
      </w:r>
      <w:r w:rsidR="00201918">
        <w:t>c</w:t>
      </w:r>
      <w:r w:rsidRPr="002A1667">
        <w:t>ontract.</w:t>
      </w:r>
    </w:p>
    <w:p w14:paraId="1174223C" w14:textId="6D6AD6C2" w:rsidR="003D0CE6" w:rsidRPr="004029D4" w:rsidRDefault="00201918" w:rsidP="003D0CE6">
      <w:r>
        <w:t>Tenders</w:t>
      </w:r>
      <w:r w:rsidR="003D0CE6" w:rsidRPr="004029D4">
        <w:t xml:space="preserve"> must be submitted in </w:t>
      </w:r>
      <w:r w:rsidR="006F290D">
        <w:t>accordance with the instructions given in this ITT</w:t>
      </w:r>
      <w:r w:rsidR="00020ADE">
        <w:t xml:space="preserve"> </w:t>
      </w:r>
      <w:r w:rsidR="001F13D9">
        <w:t xml:space="preserve">and </w:t>
      </w:r>
      <w:r w:rsidR="003D0CE6" w:rsidRPr="004029D4">
        <w:t xml:space="preserve">no later </w:t>
      </w:r>
      <w:r w:rsidR="003D0CE6" w:rsidRPr="00293B32">
        <w:t xml:space="preserve">than </w:t>
      </w:r>
      <w:bookmarkStart w:id="0" w:name="_Toc214857941"/>
      <w:r w:rsidR="003D0CE6">
        <w:t xml:space="preserve">the </w:t>
      </w:r>
      <w:r w:rsidR="001F13D9">
        <w:t>deadline</w:t>
      </w:r>
      <w:r w:rsidR="003D0CE6">
        <w:t xml:space="preserve"> stated</w:t>
      </w:r>
      <w:r w:rsidR="003D0CE6" w:rsidRPr="00293B32">
        <w:t xml:space="preserve"> </w:t>
      </w:r>
      <w:r w:rsidR="003D0CE6">
        <w:t>within this document</w:t>
      </w:r>
      <w:r w:rsidR="003D0CE6" w:rsidRPr="00293B32">
        <w:t>.</w:t>
      </w:r>
    </w:p>
    <w:bookmarkEnd w:id="0"/>
    <w:p w14:paraId="2F521D68" w14:textId="45DDFCEE" w:rsidR="003D0CE6" w:rsidRDefault="003D0CE6" w:rsidP="003D0CE6">
      <w:r w:rsidRPr="004029D4">
        <w:t>All</w:t>
      </w:r>
      <w:r w:rsidR="00A478C0">
        <w:t xml:space="preserve"> </w:t>
      </w:r>
      <w:r w:rsidR="00B344CE">
        <w:t>expressions of interest</w:t>
      </w:r>
      <w:r w:rsidR="00A478C0">
        <w:t>, tender submission</w:t>
      </w:r>
      <w:r w:rsidR="006B7FF1">
        <w:t>s and</w:t>
      </w:r>
      <w:r w:rsidRPr="004029D4">
        <w:t xml:space="preserve"> enquiries regarding any aspect of this </w:t>
      </w:r>
      <w:r>
        <w:t>document or procurement process in general</w:t>
      </w:r>
      <w:r w:rsidRPr="004029D4">
        <w:t xml:space="preserve"> </w:t>
      </w:r>
      <w:r>
        <w:t>must</w:t>
      </w:r>
      <w:r w:rsidRPr="004029D4">
        <w:t xml:space="preserve"> be directed</w:t>
      </w:r>
      <w:bookmarkStart w:id="1" w:name="_Toc214857942"/>
      <w:r>
        <w:t xml:space="preserve"> through the e-procurement system.</w:t>
      </w:r>
    </w:p>
    <w:p w14:paraId="7C3EEECD" w14:textId="77777777" w:rsidR="003D0CE6" w:rsidRDefault="003D0CE6" w:rsidP="003D0CE6"/>
    <w:bookmarkEnd w:id="1"/>
    <w:p w14:paraId="619802E8" w14:textId="72991DC1" w:rsidR="003D0CE6" w:rsidRPr="002A1667" w:rsidRDefault="003D0CE6" w:rsidP="003D0CE6">
      <w:pPr>
        <w:rPr>
          <w:b/>
          <w:color w:val="FF0000"/>
          <w:sz w:val="28"/>
          <w:szCs w:val="28"/>
        </w:rPr>
      </w:pPr>
      <w:r>
        <w:br w:type="page"/>
      </w:r>
    </w:p>
    <w:p w14:paraId="1FB46982" w14:textId="7990D805" w:rsidR="003D0CE6" w:rsidRDefault="00776ADB" w:rsidP="003D0CE6">
      <w:pPr>
        <w:pStyle w:val="Heading1"/>
        <w:numPr>
          <w:ilvl w:val="0"/>
          <w:numId w:val="30"/>
        </w:numPr>
      </w:pPr>
      <w:r>
        <w:lastRenderedPageBreak/>
        <w:t>Instructions to Tenderer</w:t>
      </w:r>
    </w:p>
    <w:p w14:paraId="674050EE" w14:textId="77777777" w:rsidR="003D0CE6" w:rsidRPr="002A1667" w:rsidRDefault="003D0CE6" w:rsidP="003D0CE6">
      <w:pPr>
        <w:ind w:left="720" w:hanging="720"/>
      </w:pPr>
    </w:p>
    <w:p w14:paraId="296D96D9" w14:textId="77777777" w:rsidR="003D0CE6" w:rsidRPr="00C11A72" w:rsidRDefault="003D0CE6" w:rsidP="003D0CE6">
      <w:pPr>
        <w:pStyle w:val="Header3"/>
        <w:numPr>
          <w:ilvl w:val="1"/>
          <w:numId w:val="29"/>
        </w:numPr>
      </w:pPr>
      <w:r w:rsidRPr="00C11A72">
        <w:t>Procurement Process</w:t>
      </w:r>
    </w:p>
    <w:p w14:paraId="770CB809" w14:textId="25981BD0" w:rsidR="004974A8" w:rsidRPr="005E5BE0" w:rsidRDefault="00376215" w:rsidP="003D0CE6">
      <w:pPr>
        <w:numPr>
          <w:ilvl w:val="2"/>
          <w:numId w:val="29"/>
        </w:numPr>
      </w:pPr>
      <w:r w:rsidRPr="005E5BE0">
        <w:t>Wiltshire Council</w:t>
      </w:r>
      <w:r w:rsidR="00D323E7" w:rsidRPr="005E5BE0">
        <w:t>,</w:t>
      </w:r>
      <w:r w:rsidRPr="005E5BE0">
        <w:t xml:space="preserve"> ‘the Council’</w:t>
      </w:r>
      <w:r w:rsidR="00D323E7" w:rsidRPr="005E5BE0">
        <w:t>,</w:t>
      </w:r>
      <w:r w:rsidR="00D403C5" w:rsidRPr="005E5BE0">
        <w:t xml:space="preserve"> is conducting the</w:t>
      </w:r>
      <w:r w:rsidR="003D0CE6" w:rsidRPr="005E5BE0">
        <w:t xml:space="preserve"> procurement </w:t>
      </w:r>
      <w:r w:rsidR="00D403C5" w:rsidRPr="005E5BE0">
        <w:t>using</w:t>
      </w:r>
      <w:r w:rsidR="003D0CE6" w:rsidRPr="005E5BE0">
        <w:t xml:space="preserve"> the Open procedure</w:t>
      </w:r>
      <w:r w:rsidR="004974A8" w:rsidRPr="005E5BE0">
        <w:t>.</w:t>
      </w:r>
    </w:p>
    <w:p w14:paraId="20E45FB5" w14:textId="567DF19F" w:rsidR="003D0CE6" w:rsidRPr="003E5ABC" w:rsidRDefault="00CB3E5C" w:rsidP="005E5BE0">
      <w:pPr>
        <w:numPr>
          <w:ilvl w:val="2"/>
          <w:numId w:val="29"/>
        </w:numPr>
      </w:pPr>
      <w:r w:rsidRPr="005E5BE0">
        <w:t xml:space="preserve">The procurement </w:t>
      </w:r>
      <w:r w:rsidR="003D0CE6" w:rsidRPr="005E5BE0">
        <w:t xml:space="preserve">has been advertised on Contracts Finder and the </w:t>
      </w:r>
      <w:r w:rsidR="00366554" w:rsidRPr="005E5BE0">
        <w:t>Find a Tender Service</w:t>
      </w:r>
      <w:r w:rsidR="003D0CE6" w:rsidRPr="005E5BE0">
        <w:t>.</w:t>
      </w:r>
    </w:p>
    <w:p w14:paraId="36857FFA" w14:textId="490FD399" w:rsidR="003D0CE6" w:rsidRPr="000F5131" w:rsidRDefault="0047729E" w:rsidP="000F5131">
      <w:pPr>
        <w:numPr>
          <w:ilvl w:val="2"/>
          <w:numId w:val="29"/>
        </w:numPr>
      </w:pPr>
      <w:r w:rsidRPr="000F5131">
        <w:t>Tenderers</w:t>
      </w:r>
      <w:r w:rsidR="003D0CE6" w:rsidRPr="000F5131">
        <w:t xml:space="preserve"> that have received this document are those that have responded to the </w:t>
      </w:r>
      <w:r w:rsidRPr="000F5131">
        <w:t>Council’s</w:t>
      </w:r>
      <w:r w:rsidR="003D0CE6" w:rsidRPr="00831970">
        <w:t xml:space="preserve"> </w:t>
      </w:r>
      <w:r w:rsidR="003D0CE6" w:rsidRPr="005E5BE0">
        <w:t>Contracts Finder/</w:t>
      </w:r>
      <w:r w:rsidR="00366554">
        <w:t>Find a Tender Service</w:t>
      </w:r>
      <w:r w:rsidR="003D0CE6" w:rsidRPr="00831970">
        <w:t xml:space="preserve"> advert </w:t>
      </w:r>
      <w:r w:rsidR="003D0CE6">
        <w:t>via</w:t>
      </w:r>
      <w:r w:rsidR="003D0CE6" w:rsidRPr="00831970">
        <w:t xml:space="preserve"> the e-procurement system. Such an </w:t>
      </w:r>
      <w:r w:rsidR="003D0CE6" w:rsidRPr="003E5ABC">
        <w:t>organisation</w:t>
      </w:r>
      <w:r w:rsidR="003D0CE6" w:rsidRPr="00831970">
        <w:t xml:space="preserve"> (whether a single organisation or a consortium) is referred to in this document as a ‘</w:t>
      </w:r>
      <w:r w:rsidR="00825816">
        <w:t>Tenderer’</w:t>
      </w:r>
      <w:r w:rsidR="003D0CE6" w:rsidRPr="00831970">
        <w:t>.</w:t>
      </w:r>
      <w:r w:rsidR="003D0CE6" w:rsidRPr="000F5131">
        <w:rPr>
          <w:highlight w:val="cyan"/>
        </w:rPr>
        <w:t xml:space="preserve"> </w:t>
      </w:r>
    </w:p>
    <w:p w14:paraId="135C8682" w14:textId="1A409E07" w:rsidR="003D0CE6" w:rsidRPr="00831970" w:rsidRDefault="003D0CE6" w:rsidP="003D0CE6">
      <w:pPr>
        <w:numPr>
          <w:ilvl w:val="2"/>
          <w:numId w:val="29"/>
        </w:numPr>
      </w:pPr>
      <w:r w:rsidRPr="00831970">
        <w:t xml:space="preserve">This stage is a competitive stage of the procurement, and </w:t>
      </w:r>
      <w:r w:rsidR="00424F37">
        <w:t>Tenderers</w:t>
      </w:r>
      <w:r w:rsidRPr="00831970">
        <w:t xml:space="preserve"> will be formally evaluated as part of the stage.</w:t>
      </w:r>
    </w:p>
    <w:p w14:paraId="3B5EFE9F" w14:textId="7B5625D9" w:rsidR="003D0CE6" w:rsidRPr="005E5BE0" w:rsidRDefault="003D0CE6" w:rsidP="003D0CE6">
      <w:pPr>
        <w:numPr>
          <w:ilvl w:val="2"/>
          <w:numId w:val="29"/>
        </w:numPr>
      </w:pPr>
      <w:r w:rsidRPr="005E5BE0">
        <w:t xml:space="preserve">The </w:t>
      </w:r>
      <w:r w:rsidR="009C2EDE" w:rsidRPr="005E5BE0">
        <w:t>requirements</w:t>
      </w:r>
      <w:r w:rsidR="004104B7" w:rsidRPr="005E5BE0">
        <w:t xml:space="preserve"> cover</w:t>
      </w:r>
      <w:r w:rsidRPr="005E5BE0">
        <w:t xml:space="preserve"> services falling within Schedule 3 to the Public Contracts Regulations 2015 (</w:t>
      </w:r>
      <w:r w:rsidR="005A4213" w:rsidRPr="005E5BE0">
        <w:t>PCR 2015</w:t>
      </w:r>
      <w:r w:rsidRPr="005E5BE0">
        <w:t>).</w:t>
      </w:r>
    </w:p>
    <w:p w14:paraId="465AE78A" w14:textId="5C45D345" w:rsidR="003D0CE6" w:rsidRPr="005E5BE0" w:rsidRDefault="003D0CE6" w:rsidP="003D0CE6">
      <w:pPr>
        <w:numPr>
          <w:ilvl w:val="2"/>
          <w:numId w:val="29"/>
        </w:numPr>
      </w:pPr>
      <w:r w:rsidRPr="005E5BE0">
        <w:t xml:space="preserve">The procurement of services listed in Schedule 3 of </w:t>
      </w:r>
      <w:r w:rsidR="00BC5ED8" w:rsidRPr="005E5BE0">
        <w:t>PCR 2015</w:t>
      </w:r>
      <w:r w:rsidRPr="005E5BE0">
        <w:t xml:space="preserve"> is not subject to the full regime of the </w:t>
      </w:r>
      <w:r w:rsidR="00BC5ED8" w:rsidRPr="005E5BE0">
        <w:t xml:space="preserve">PCR </w:t>
      </w:r>
      <w:proofErr w:type="gramStart"/>
      <w:r w:rsidR="00BC5ED8" w:rsidRPr="005E5BE0">
        <w:t>2015</w:t>
      </w:r>
      <w:r w:rsidRPr="005E5BE0">
        <w:t>,</w:t>
      </w:r>
      <w:r w:rsidR="005E5BE0" w:rsidRPr="005E5BE0">
        <w:t xml:space="preserve"> </w:t>
      </w:r>
      <w:r w:rsidRPr="005E5BE0">
        <w:t>but</w:t>
      </w:r>
      <w:proofErr w:type="gramEnd"/>
      <w:r w:rsidRPr="005E5BE0">
        <w:t xml:space="preserve"> is instead governed by the ‘Light Touch Regime’ contained within Chapter 3, Section 7 of </w:t>
      </w:r>
      <w:r w:rsidR="002D2923" w:rsidRPr="005E5BE0">
        <w:t>PCR 2015</w:t>
      </w:r>
      <w:r w:rsidRPr="005E5BE0">
        <w:t xml:space="preserve"> (Regulations 74 to 77). </w:t>
      </w:r>
    </w:p>
    <w:p w14:paraId="28716171" w14:textId="479165B5" w:rsidR="003D0CE6" w:rsidRPr="005E5BE0" w:rsidRDefault="003D0CE6" w:rsidP="003D0CE6">
      <w:pPr>
        <w:numPr>
          <w:ilvl w:val="2"/>
          <w:numId w:val="29"/>
        </w:numPr>
      </w:pPr>
      <w:r w:rsidRPr="005E5BE0">
        <w:t xml:space="preserve">For the avoidance of doubt the </w:t>
      </w:r>
      <w:r w:rsidR="002D2923" w:rsidRPr="005E5BE0">
        <w:t>Council</w:t>
      </w:r>
      <w:r w:rsidRPr="005E5BE0">
        <w:t xml:space="preserve"> will not be bound by </w:t>
      </w:r>
      <w:r w:rsidR="002D2923" w:rsidRPr="005E5BE0">
        <w:t>PCR 2015</w:t>
      </w:r>
      <w:r w:rsidRPr="005E5BE0">
        <w:t xml:space="preserve">, the Treaty on the Functioning of the European Union (TFEU) or any other regulations or legislation except for the specific parts or circumstances that apply directly to the procurement of services listed in Schedule 3. The </w:t>
      </w:r>
      <w:r w:rsidR="002D2923" w:rsidRPr="005E5BE0">
        <w:t>Council</w:t>
      </w:r>
      <w:r w:rsidRPr="005E5BE0">
        <w:t xml:space="preserve"> is therefore not bound by many of the formalities and requirements of </w:t>
      </w:r>
      <w:r w:rsidR="002D2923" w:rsidRPr="005E5BE0">
        <w:t>PCR 2015 and</w:t>
      </w:r>
      <w:r w:rsidRPr="005E5BE0">
        <w:t xml:space="preserve"> may vary the conduct of the procurement including (without limitation) the conditions for participation, the time limits for contacting the </w:t>
      </w:r>
      <w:r w:rsidR="003E31F4" w:rsidRPr="005E5BE0">
        <w:t>Council</w:t>
      </w:r>
      <w:r w:rsidRPr="005E5BE0">
        <w:t>, and the award procedure to be applied.</w:t>
      </w:r>
    </w:p>
    <w:p w14:paraId="20B3EA65" w14:textId="4D15E6D8" w:rsidR="003D0CE6" w:rsidRPr="005E5BE0" w:rsidRDefault="003D0CE6" w:rsidP="003D0CE6">
      <w:pPr>
        <w:numPr>
          <w:ilvl w:val="2"/>
          <w:numId w:val="29"/>
        </w:numPr>
      </w:pPr>
      <w:r w:rsidRPr="005E5BE0">
        <w:t xml:space="preserve">Neither the inclusion of a selection stage, nor the use of any defined terms from </w:t>
      </w:r>
      <w:r w:rsidR="003E31F4" w:rsidRPr="005E5BE0">
        <w:t>PCR 2015</w:t>
      </w:r>
      <w:r w:rsidRPr="005E5BE0">
        <w:t>, nor the description of the procedure voluntarily adopted by the C</w:t>
      </w:r>
      <w:r w:rsidR="003E31F4" w:rsidRPr="005E5BE0">
        <w:t>ouncil</w:t>
      </w:r>
      <w:r w:rsidRPr="005E5BE0">
        <w:t xml:space="preserve"> (‘Open’, ‘Restricted’, ‘Competitive Procedure with Negotiation’, ‘Competitive Dialogue’ or any other description), nor any other indication, shall be taken to mean that the Co</w:t>
      </w:r>
      <w:r w:rsidR="003E31F4" w:rsidRPr="005E5BE0">
        <w:t>uncil</w:t>
      </w:r>
      <w:r w:rsidRPr="005E5BE0">
        <w:t xml:space="preserve"> intends to hold itself bound by </w:t>
      </w:r>
      <w:r w:rsidR="003E31F4" w:rsidRPr="005E5BE0">
        <w:t>PCR 2015</w:t>
      </w:r>
      <w:r w:rsidRPr="005E5BE0">
        <w:t>, save those</w:t>
      </w:r>
      <w:r w:rsidR="003E31F4" w:rsidRPr="005E5BE0">
        <w:t xml:space="preserve"> regulations</w:t>
      </w:r>
      <w:r w:rsidRPr="005E5BE0">
        <w:t xml:space="preserve"> applicable to services coming within the scope of Schedule 3.</w:t>
      </w:r>
    </w:p>
    <w:p w14:paraId="3133DCF7" w14:textId="7DC6DFFF" w:rsidR="003D0CE6" w:rsidRPr="005E5BE0" w:rsidRDefault="003D0CE6" w:rsidP="003D0CE6">
      <w:pPr>
        <w:numPr>
          <w:ilvl w:val="2"/>
          <w:numId w:val="29"/>
        </w:numPr>
      </w:pPr>
      <w:r w:rsidRPr="005E5BE0">
        <w:t xml:space="preserve">In awarding the </w:t>
      </w:r>
      <w:r w:rsidR="002907A1" w:rsidRPr="005E5BE0">
        <w:t>c</w:t>
      </w:r>
      <w:r w:rsidRPr="005E5BE0">
        <w:t>ontract the Co</w:t>
      </w:r>
      <w:r w:rsidR="002907A1" w:rsidRPr="005E5BE0">
        <w:t>uncil</w:t>
      </w:r>
      <w:r w:rsidRPr="005E5BE0">
        <w:t xml:space="preserve"> may </w:t>
      </w:r>
      <w:proofErr w:type="gramStart"/>
      <w:r w:rsidRPr="005E5BE0">
        <w:t>take into account</w:t>
      </w:r>
      <w:proofErr w:type="gramEnd"/>
      <w:r w:rsidRPr="005E5BE0">
        <w:t xml:space="preserve"> any relevant considerations including (but without limitation):</w:t>
      </w:r>
    </w:p>
    <w:p w14:paraId="2DB0B304" w14:textId="11D5B47A" w:rsidR="003D0CE6" w:rsidRPr="005E5BE0" w:rsidRDefault="003D0CE6" w:rsidP="00BD5920">
      <w:pPr>
        <w:pStyle w:val="ListParagraph"/>
        <w:numPr>
          <w:ilvl w:val="0"/>
          <w:numId w:val="35"/>
        </w:numPr>
      </w:pPr>
      <w:r w:rsidRPr="005E5BE0">
        <w:t xml:space="preserve">the need to ensure quality, continuity, accessibility, affordability, availability and comprehensiveness of the </w:t>
      </w:r>
      <w:r w:rsidR="002907A1" w:rsidRPr="005E5BE0">
        <w:t>s</w:t>
      </w:r>
      <w:r w:rsidRPr="005E5BE0">
        <w:t>ervices;</w:t>
      </w:r>
    </w:p>
    <w:p w14:paraId="6ED07EA3" w14:textId="77777777" w:rsidR="003D0CE6" w:rsidRPr="005E5BE0" w:rsidRDefault="003D0CE6" w:rsidP="00BD5920">
      <w:pPr>
        <w:pStyle w:val="ListParagraph"/>
        <w:numPr>
          <w:ilvl w:val="0"/>
          <w:numId w:val="35"/>
        </w:numPr>
      </w:pPr>
      <w:r w:rsidRPr="005E5BE0">
        <w:t>the specific needs of different categories of users, including disadvantaged and vulnerable groups;</w:t>
      </w:r>
    </w:p>
    <w:p w14:paraId="4F97196B" w14:textId="77777777" w:rsidR="003D0CE6" w:rsidRPr="005E5BE0" w:rsidRDefault="003D0CE6" w:rsidP="00BD5920">
      <w:pPr>
        <w:pStyle w:val="ListParagraph"/>
        <w:numPr>
          <w:ilvl w:val="0"/>
          <w:numId w:val="35"/>
        </w:numPr>
      </w:pPr>
      <w:r w:rsidRPr="005E5BE0">
        <w:t>the involvement and empowerment of users; and</w:t>
      </w:r>
    </w:p>
    <w:p w14:paraId="72B6EE6B" w14:textId="77777777" w:rsidR="003D0CE6" w:rsidRPr="005E5BE0" w:rsidRDefault="003D0CE6" w:rsidP="00BD5920">
      <w:pPr>
        <w:pStyle w:val="ListParagraph"/>
        <w:numPr>
          <w:ilvl w:val="0"/>
          <w:numId w:val="35"/>
        </w:numPr>
      </w:pPr>
      <w:r w:rsidRPr="005E5BE0">
        <w:t xml:space="preserve">innovation. </w:t>
      </w:r>
    </w:p>
    <w:p w14:paraId="7120BFF0" w14:textId="4EE4657C" w:rsidR="005856B0" w:rsidRPr="00210D0A" w:rsidRDefault="005856B0" w:rsidP="005856B0">
      <w:pPr>
        <w:pStyle w:val="ListParagraph"/>
        <w:numPr>
          <w:ilvl w:val="2"/>
          <w:numId w:val="29"/>
        </w:numPr>
      </w:pPr>
      <w:r>
        <w:t xml:space="preserve">Any </w:t>
      </w:r>
      <w:r w:rsidRPr="00210D0A">
        <w:t xml:space="preserve">amendments </w:t>
      </w:r>
      <w:r w:rsidR="003D361B">
        <w:t xml:space="preserve">to this ITT </w:t>
      </w:r>
      <w:r w:rsidR="000E67BD">
        <w:t>w</w:t>
      </w:r>
      <w:r w:rsidRPr="00210D0A">
        <w:t>ill be communicated at the</w:t>
      </w:r>
      <w:r>
        <w:t xml:space="preserve"> earliest opportunity to all Tenderer</w:t>
      </w:r>
      <w:r w:rsidRPr="00210D0A">
        <w:t>s through the e-procurement system.</w:t>
      </w:r>
    </w:p>
    <w:p w14:paraId="10704F61" w14:textId="30740766" w:rsidR="005856B0" w:rsidRDefault="005856B0" w:rsidP="005856B0">
      <w:pPr>
        <w:pStyle w:val="ListParagraph"/>
        <w:numPr>
          <w:ilvl w:val="2"/>
          <w:numId w:val="29"/>
        </w:numPr>
      </w:pPr>
      <w:r w:rsidRPr="002A1667">
        <w:t xml:space="preserve">Where the </w:t>
      </w:r>
      <w:r>
        <w:t>Council</w:t>
      </w:r>
      <w:r w:rsidRPr="002A1667">
        <w:t xml:space="preserve"> makes such an amendment, it will ensure that </w:t>
      </w:r>
      <w:r>
        <w:t>Tenderer</w:t>
      </w:r>
      <w:r w:rsidRPr="002A1667">
        <w:t xml:space="preserve">s have an appropriate amount of time in which to </w:t>
      </w:r>
      <w:r>
        <w:t>understand</w:t>
      </w:r>
      <w:r w:rsidRPr="002A1667">
        <w:t xml:space="preserve"> and respond to the amendment.</w:t>
      </w:r>
      <w:r w:rsidRPr="00F77B0B">
        <w:t xml:space="preserve"> </w:t>
      </w:r>
      <w:r w:rsidRPr="0068712E">
        <w:t xml:space="preserve">The deadline for submission of </w:t>
      </w:r>
      <w:r w:rsidR="00F87B27">
        <w:t>tender</w:t>
      </w:r>
      <w:r>
        <w:t>s</w:t>
      </w:r>
      <w:r w:rsidRPr="0068712E">
        <w:t xml:space="preserve"> may be altered to allow </w:t>
      </w:r>
      <w:r w:rsidR="00EB039F">
        <w:t xml:space="preserve">Tenderers to take </w:t>
      </w:r>
      <w:r w:rsidRPr="0068712E">
        <w:t>amendments into account</w:t>
      </w:r>
      <w:r w:rsidR="00C971CE">
        <w:t xml:space="preserve">, and if this is the case, </w:t>
      </w:r>
      <w:r w:rsidR="004F6360">
        <w:t>all Tenderers will be notified</w:t>
      </w:r>
      <w:r w:rsidRPr="0068712E">
        <w:t>.</w:t>
      </w:r>
    </w:p>
    <w:p w14:paraId="50754F3E" w14:textId="77777777" w:rsidR="005856B0" w:rsidRDefault="005856B0" w:rsidP="003D0CE6"/>
    <w:p w14:paraId="234A6EDA" w14:textId="77777777" w:rsidR="003D0CE6" w:rsidRDefault="003D0CE6" w:rsidP="003D0CE6">
      <w:pPr>
        <w:pStyle w:val="Header3"/>
        <w:numPr>
          <w:ilvl w:val="1"/>
          <w:numId w:val="29"/>
        </w:numPr>
      </w:pPr>
      <w:r>
        <w:lastRenderedPageBreak/>
        <w:t>Timetable</w:t>
      </w:r>
    </w:p>
    <w:p w14:paraId="798B53FE" w14:textId="5E1AB499" w:rsidR="003D0CE6" w:rsidRPr="00764286" w:rsidRDefault="003D0CE6" w:rsidP="003D0CE6">
      <w:pPr>
        <w:numPr>
          <w:ilvl w:val="2"/>
          <w:numId w:val="29"/>
        </w:numPr>
      </w:pPr>
      <w:r w:rsidRPr="00764286">
        <w:t xml:space="preserve">A timetable for the procurement process is given below. </w:t>
      </w:r>
      <w:r w:rsidR="00725D51">
        <w:t>Tenderer</w:t>
      </w:r>
      <w:r w:rsidRPr="00764286">
        <w:t>s should be aware that the dates are subject to change</w:t>
      </w:r>
      <w:r w:rsidR="0016346C">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1"/>
        <w:gridCol w:w="2268"/>
      </w:tblGrid>
      <w:tr w:rsidR="00DE0819" w:rsidRPr="00357BBA" w14:paraId="28475A90" w14:textId="77777777" w:rsidTr="00DE0819">
        <w:trPr>
          <w:tblHeader/>
          <w:jc w:val="center"/>
        </w:trPr>
        <w:tc>
          <w:tcPr>
            <w:tcW w:w="6091" w:type="dxa"/>
            <w:shd w:val="clear" w:color="auto" w:fill="C0C0C0"/>
            <w:tcMar>
              <w:top w:w="0" w:type="dxa"/>
              <w:left w:w="108" w:type="dxa"/>
              <w:bottom w:w="0" w:type="dxa"/>
              <w:right w:w="108" w:type="dxa"/>
            </w:tcMar>
            <w:vAlign w:val="center"/>
          </w:tcPr>
          <w:p w14:paraId="49974AFB" w14:textId="77777777" w:rsidR="00DE0819" w:rsidRPr="00030366" w:rsidRDefault="00DE0819" w:rsidP="003D361B">
            <w:pPr>
              <w:spacing w:before="60" w:after="60"/>
              <w:jc w:val="center"/>
              <w:rPr>
                <w:rFonts w:eastAsia="Calibri"/>
                <w:b/>
              </w:rPr>
            </w:pPr>
            <w:r w:rsidRPr="00030366">
              <w:rPr>
                <w:b/>
              </w:rPr>
              <w:t>Stage</w:t>
            </w:r>
          </w:p>
        </w:tc>
        <w:tc>
          <w:tcPr>
            <w:tcW w:w="2268" w:type="dxa"/>
            <w:shd w:val="clear" w:color="auto" w:fill="C0C0C0"/>
            <w:vAlign w:val="center"/>
          </w:tcPr>
          <w:p w14:paraId="4C245114" w14:textId="77777777" w:rsidR="00DE0819" w:rsidRPr="00030366" w:rsidRDefault="00DE0819" w:rsidP="003D361B">
            <w:pPr>
              <w:spacing w:before="60" w:after="60"/>
              <w:jc w:val="center"/>
              <w:rPr>
                <w:b/>
              </w:rPr>
            </w:pPr>
            <w:r w:rsidRPr="00030366">
              <w:rPr>
                <w:b/>
              </w:rPr>
              <w:t>Dates</w:t>
            </w:r>
          </w:p>
        </w:tc>
      </w:tr>
      <w:tr w:rsidR="00DE0819" w:rsidRPr="00357BBA" w14:paraId="1A1F137B" w14:textId="77777777" w:rsidTr="00DE0819">
        <w:trPr>
          <w:jc w:val="center"/>
        </w:trPr>
        <w:tc>
          <w:tcPr>
            <w:tcW w:w="6091" w:type="dxa"/>
            <w:tcMar>
              <w:top w:w="0" w:type="dxa"/>
              <w:left w:w="108" w:type="dxa"/>
              <w:bottom w:w="0" w:type="dxa"/>
              <w:right w:w="108" w:type="dxa"/>
            </w:tcMar>
          </w:tcPr>
          <w:p w14:paraId="02C8733A" w14:textId="00BF3595" w:rsidR="00DE0819" w:rsidRPr="00B52C6A" w:rsidRDefault="00DE0819" w:rsidP="003D361B">
            <w:pPr>
              <w:spacing w:before="60" w:after="60"/>
              <w:rPr>
                <w:rFonts w:eastAsia="Calibri"/>
              </w:rPr>
            </w:pPr>
            <w:r w:rsidRPr="00B52C6A">
              <w:t>Invitation to Tender (ITT) released to Tenderers</w:t>
            </w:r>
          </w:p>
        </w:tc>
        <w:tc>
          <w:tcPr>
            <w:tcW w:w="2268" w:type="dxa"/>
            <w:vAlign w:val="center"/>
          </w:tcPr>
          <w:p w14:paraId="5EF9397B" w14:textId="35B9FC37" w:rsidR="00DE0819" w:rsidRPr="00B52C6A" w:rsidRDefault="00B52C6A" w:rsidP="003D361B">
            <w:pPr>
              <w:spacing w:before="60" w:after="60"/>
              <w:jc w:val="center"/>
            </w:pPr>
            <w:r w:rsidRPr="00B52C6A">
              <w:t>11/10/2022</w:t>
            </w:r>
          </w:p>
        </w:tc>
      </w:tr>
      <w:tr w:rsidR="00DE0819" w:rsidRPr="00357BBA" w14:paraId="265BEE2A" w14:textId="77777777" w:rsidTr="00DE0819">
        <w:trPr>
          <w:trHeight w:val="77"/>
          <w:jc w:val="center"/>
        </w:trPr>
        <w:tc>
          <w:tcPr>
            <w:tcW w:w="6091" w:type="dxa"/>
            <w:tcMar>
              <w:top w:w="0" w:type="dxa"/>
              <w:left w:w="108" w:type="dxa"/>
              <w:bottom w:w="0" w:type="dxa"/>
              <w:right w:w="108" w:type="dxa"/>
            </w:tcMar>
            <w:vAlign w:val="center"/>
          </w:tcPr>
          <w:p w14:paraId="3E788C7D" w14:textId="74883B39" w:rsidR="00DE0819" w:rsidRPr="00B52C6A" w:rsidRDefault="00DE0819" w:rsidP="003D361B">
            <w:pPr>
              <w:spacing w:before="60" w:after="60"/>
            </w:pPr>
            <w:r w:rsidRPr="00B52C6A">
              <w:t xml:space="preserve">Deadline for Tenderers to submit clarification questions </w:t>
            </w:r>
          </w:p>
        </w:tc>
        <w:tc>
          <w:tcPr>
            <w:tcW w:w="2268" w:type="dxa"/>
            <w:vAlign w:val="center"/>
          </w:tcPr>
          <w:p w14:paraId="31B275BF" w14:textId="719FDEC7" w:rsidR="00DE0819" w:rsidRPr="00B52C6A" w:rsidRDefault="00B52C6A" w:rsidP="003D361B">
            <w:pPr>
              <w:spacing w:before="60" w:after="60"/>
              <w:jc w:val="center"/>
            </w:pPr>
            <w:r w:rsidRPr="00B52C6A">
              <w:t>2</w:t>
            </w:r>
            <w:r>
              <w:t>8</w:t>
            </w:r>
            <w:r w:rsidRPr="00B52C6A">
              <w:t xml:space="preserve">/10/2022 at 17:00 </w:t>
            </w:r>
          </w:p>
        </w:tc>
      </w:tr>
      <w:tr w:rsidR="00DE0819" w:rsidRPr="00357BBA" w14:paraId="1C317BA5" w14:textId="77777777" w:rsidTr="00DE0819">
        <w:trPr>
          <w:trHeight w:val="77"/>
          <w:jc w:val="center"/>
        </w:trPr>
        <w:tc>
          <w:tcPr>
            <w:tcW w:w="6091" w:type="dxa"/>
            <w:tcMar>
              <w:top w:w="0" w:type="dxa"/>
              <w:left w:w="108" w:type="dxa"/>
              <w:bottom w:w="0" w:type="dxa"/>
              <w:right w:w="108" w:type="dxa"/>
            </w:tcMar>
            <w:vAlign w:val="center"/>
          </w:tcPr>
          <w:p w14:paraId="54C63E04" w14:textId="537B2E61" w:rsidR="00DE0819" w:rsidRPr="00B52C6A" w:rsidRDefault="00DE0819" w:rsidP="003D361B">
            <w:pPr>
              <w:spacing w:before="60" w:after="60"/>
            </w:pPr>
            <w:r w:rsidRPr="00B52C6A">
              <w:t xml:space="preserve">Deadline for receipt of tenders </w:t>
            </w:r>
          </w:p>
        </w:tc>
        <w:tc>
          <w:tcPr>
            <w:tcW w:w="2268" w:type="dxa"/>
            <w:vAlign w:val="center"/>
          </w:tcPr>
          <w:p w14:paraId="5445FE16" w14:textId="01FF0E0F" w:rsidR="00DE0819" w:rsidRPr="00B52C6A" w:rsidRDefault="00B52C6A" w:rsidP="003D361B">
            <w:pPr>
              <w:spacing w:before="60" w:after="60"/>
              <w:jc w:val="center"/>
            </w:pPr>
            <w:r w:rsidRPr="00B52C6A">
              <w:t>15/11/2022</w:t>
            </w:r>
            <w:r w:rsidR="004E13A1">
              <w:t xml:space="preserve"> at 17:00</w:t>
            </w:r>
          </w:p>
        </w:tc>
      </w:tr>
      <w:tr w:rsidR="00DE0819" w:rsidRPr="00357BBA" w14:paraId="76699334" w14:textId="77777777" w:rsidTr="00DE0819">
        <w:trPr>
          <w:jc w:val="center"/>
        </w:trPr>
        <w:tc>
          <w:tcPr>
            <w:tcW w:w="6091" w:type="dxa"/>
            <w:tcMar>
              <w:top w:w="0" w:type="dxa"/>
              <w:left w:w="108" w:type="dxa"/>
              <w:bottom w:w="0" w:type="dxa"/>
              <w:right w:w="108" w:type="dxa"/>
            </w:tcMar>
          </w:tcPr>
          <w:p w14:paraId="0E0413F3" w14:textId="00A46398" w:rsidR="00DE0819" w:rsidRPr="00B52C6A" w:rsidRDefault="00DE0819" w:rsidP="003D361B">
            <w:pPr>
              <w:spacing w:before="60" w:after="60"/>
            </w:pPr>
            <w:r w:rsidRPr="00B52C6A">
              <w:t>Formal notification of contract award decision issued to Tenderers</w:t>
            </w:r>
          </w:p>
        </w:tc>
        <w:tc>
          <w:tcPr>
            <w:tcW w:w="2268" w:type="dxa"/>
            <w:vAlign w:val="center"/>
          </w:tcPr>
          <w:p w14:paraId="4D7E03EE" w14:textId="14223E64" w:rsidR="00DE0819" w:rsidRPr="00B52C6A" w:rsidRDefault="00B52C6A" w:rsidP="003D361B">
            <w:pPr>
              <w:spacing w:before="60" w:after="60"/>
              <w:jc w:val="center"/>
            </w:pPr>
            <w:r w:rsidRPr="00B52C6A">
              <w:t>16/12/2022</w:t>
            </w:r>
          </w:p>
        </w:tc>
      </w:tr>
      <w:tr w:rsidR="00DE0819" w:rsidRPr="00357BBA" w14:paraId="22DA0B7E" w14:textId="77777777" w:rsidTr="00DE0819">
        <w:trPr>
          <w:jc w:val="center"/>
        </w:trPr>
        <w:tc>
          <w:tcPr>
            <w:tcW w:w="6091" w:type="dxa"/>
            <w:tcMar>
              <w:top w:w="0" w:type="dxa"/>
              <w:left w:w="108" w:type="dxa"/>
              <w:bottom w:w="0" w:type="dxa"/>
              <w:right w:w="108" w:type="dxa"/>
            </w:tcMar>
          </w:tcPr>
          <w:p w14:paraId="2025A94B" w14:textId="77777777" w:rsidR="00DE0819" w:rsidRPr="00B52C6A" w:rsidRDefault="00DE0819" w:rsidP="003D361B">
            <w:pPr>
              <w:spacing w:before="60" w:after="60"/>
            </w:pPr>
            <w:proofErr w:type="gramStart"/>
            <w:r w:rsidRPr="00B52C6A">
              <w:t>10 day</w:t>
            </w:r>
            <w:proofErr w:type="gramEnd"/>
            <w:r w:rsidRPr="00B52C6A">
              <w:t xml:space="preserve"> standstill period</w:t>
            </w:r>
          </w:p>
        </w:tc>
        <w:tc>
          <w:tcPr>
            <w:tcW w:w="2268" w:type="dxa"/>
            <w:vAlign w:val="center"/>
          </w:tcPr>
          <w:p w14:paraId="5FDC55F2" w14:textId="44F9E8CC" w:rsidR="00DE0819" w:rsidRPr="00B52C6A" w:rsidRDefault="00B52C6A" w:rsidP="003D361B">
            <w:pPr>
              <w:spacing w:before="60" w:after="60"/>
              <w:jc w:val="center"/>
            </w:pPr>
            <w:r w:rsidRPr="00B52C6A">
              <w:t>16/2/2022 – 29/12/2022</w:t>
            </w:r>
          </w:p>
        </w:tc>
      </w:tr>
      <w:tr w:rsidR="00DE0819" w:rsidRPr="00357BBA" w14:paraId="013BF5FF" w14:textId="77777777" w:rsidTr="00DE0819">
        <w:trPr>
          <w:jc w:val="center"/>
        </w:trPr>
        <w:tc>
          <w:tcPr>
            <w:tcW w:w="6091" w:type="dxa"/>
            <w:tcMar>
              <w:top w:w="0" w:type="dxa"/>
              <w:left w:w="108" w:type="dxa"/>
              <w:bottom w:w="0" w:type="dxa"/>
              <w:right w:w="108" w:type="dxa"/>
            </w:tcMar>
          </w:tcPr>
          <w:p w14:paraId="35D360D3" w14:textId="77777777" w:rsidR="00DE0819" w:rsidRPr="00B52C6A" w:rsidRDefault="00DE0819" w:rsidP="003D361B">
            <w:pPr>
              <w:spacing w:before="60" w:after="60"/>
            </w:pPr>
            <w:r w:rsidRPr="00B52C6A">
              <w:t>Service commencement date</w:t>
            </w:r>
          </w:p>
        </w:tc>
        <w:tc>
          <w:tcPr>
            <w:tcW w:w="2268" w:type="dxa"/>
            <w:vAlign w:val="center"/>
          </w:tcPr>
          <w:p w14:paraId="09363FD8" w14:textId="329157AE" w:rsidR="00DE0819" w:rsidRPr="00B52C6A" w:rsidRDefault="00B52C6A" w:rsidP="003D361B">
            <w:pPr>
              <w:spacing w:before="60" w:after="60"/>
              <w:jc w:val="center"/>
            </w:pPr>
            <w:r w:rsidRPr="00B52C6A">
              <w:t>01/04/2022</w:t>
            </w:r>
          </w:p>
        </w:tc>
      </w:tr>
    </w:tbl>
    <w:p w14:paraId="1426535B" w14:textId="77777777" w:rsidR="003D0CE6" w:rsidRDefault="003D0CE6" w:rsidP="003D0CE6"/>
    <w:p w14:paraId="1D5882C8" w14:textId="77777777" w:rsidR="003D0CE6" w:rsidRPr="00515099" w:rsidRDefault="003D0CE6" w:rsidP="003D0CE6">
      <w:pPr>
        <w:pStyle w:val="Header3"/>
        <w:numPr>
          <w:ilvl w:val="1"/>
          <w:numId w:val="29"/>
        </w:numPr>
      </w:pPr>
      <w:r w:rsidRPr="00515099">
        <w:t>Award Criteria</w:t>
      </w:r>
    </w:p>
    <w:p w14:paraId="679DF963" w14:textId="0E6D1117" w:rsidR="003D0CE6" w:rsidRPr="00E851E7" w:rsidRDefault="003D0CE6" w:rsidP="003D0CE6">
      <w:pPr>
        <w:numPr>
          <w:ilvl w:val="2"/>
          <w:numId w:val="29"/>
        </w:numPr>
      </w:pPr>
      <w:r w:rsidRPr="00515099">
        <w:t xml:space="preserve">Contracts will be awarded </w:t>
      </w:r>
      <w:proofErr w:type="gramStart"/>
      <w:r w:rsidRPr="00515099">
        <w:t>on the basis of</w:t>
      </w:r>
      <w:proofErr w:type="gramEnd"/>
      <w:r w:rsidRPr="00515099">
        <w:t xml:space="preserve"> </w:t>
      </w:r>
      <w:r w:rsidRPr="005E5BE0">
        <w:t>most economically advantageous tender,</w:t>
      </w:r>
      <w:r w:rsidRPr="00515099">
        <w:t xml:space="preserve"> as </w:t>
      </w:r>
      <w:r w:rsidRPr="00E851E7">
        <w:t xml:space="preserve">further defined in </w:t>
      </w:r>
      <w:r w:rsidRPr="00E851E7">
        <w:rPr>
          <w:b/>
        </w:rPr>
        <w:t xml:space="preserve">Part C </w:t>
      </w:r>
      <w:r w:rsidRPr="00E851E7">
        <w:t>of this ITT.</w:t>
      </w:r>
    </w:p>
    <w:p w14:paraId="327536CA" w14:textId="223D0FFE" w:rsidR="003D0CE6" w:rsidRPr="00E851E7" w:rsidRDefault="003D0CE6" w:rsidP="003D0CE6">
      <w:pPr>
        <w:numPr>
          <w:ilvl w:val="2"/>
          <w:numId w:val="29"/>
        </w:numPr>
      </w:pPr>
      <w:r w:rsidRPr="00E851E7">
        <w:t xml:space="preserve">The evaluation process for the ITT will be carried out </w:t>
      </w:r>
      <w:r w:rsidR="00F673BF" w:rsidRPr="00E851E7">
        <w:t>based on</w:t>
      </w:r>
      <w:r w:rsidRPr="00E851E7">
        <w:t xml:space="preserve"> </w:t>
      </w:r>
      <w:r w:rsidR="00725D51" w:rsidRPr="00E851E7">
        <w:t>Tenderer</w:t>
      </w:r>
      <w:r w:rsidRPr="00E851E7">
        <w:t xml:space="preserve"> responses to the evaluation criteria described in </w:t>
      </w:r>
      <w:r w:rsidRPr="00E851E7">
        <w:rPr>
          <w:b/>
        </w:rPr>
        <w:t>Annex 1</w:t>
      </w:r>
      <w:r w:rsidR="00F673BF" w:rsidRPr="00E851E7">
        <w:rPr>
          <w:b/>
        </w:rPr>
        <w:t xml:space="preserve"> </w:t>
      </w:r>
      <w:r w:rsidR="00F673BF" w:rsidRPr="00E851E7">
        <w:t>and</w:t>
      </w:r>
      <w:r w:rsidRPr="00E851E7">
        <w:t xml:space="preserve"> </w:t>
      </w:r>
      <w:r w:rsidR="00F673BF" w:rsidRPr="00E851E7">
        <w:t xml:space="preserve">in line with the evaluation methodology described in </w:t>
      </w:r>
      <w:r w:rsidR="00F673BF" w:rsidRPr="00E851E7">
        <w:rPr>
          <w:b/>
        </w:rPr>
        <w:t>Part C</w:t>
      </w:r>
      <w:r w:rsidR="004C72CB" w:rsidRPr="00E851E7">
        <w:t>.</w:t>
      </w:r>
    </w:p>
    <w:p w14:paraId="4DAFCE60" w14:textId="3412AFE9" w:rsidR="003D0CE6" w:rsidRPr="00764286" w:rsidRDefault="003F211B" w:rsidP="003D0CE6">
      <w:pPr>
        <w:numPr>
          <w:ilvl w:val="2"/>
          <w:numId w:val="29"/>
        </w:numPr>
      </w:pPr>
      <w:r>
        <w:t xml:space="preserve">Tenderers </w:t>
      </w:r>
      <w:r w:rsidR="007D39DB">
        <w:t>may be</w:t>
      </w:r>
      <w:r>
        <w:t xml:space="preserve"> required to confirm p</w:t>
      </w:r>
      <w:r w:rsidR="003D0CE6" w:rsidRPr="00E851E7">
        <w:t xml:space="preserve">rior to a final award, </w:t>
      </w:r>
      <w:r w:rsidR="003D0CE6" w:rsidRPr="00764286">
        <w:t>that the</w:t>
      </w:r>
      <w:r w:rsidR="007D39DB">
        <w:t xml:space="preserve">ir </w:t>
      </w:r>
      <w:r w:rsidR="003D0CE6" w:rsidRPr="00764286">
        <w:t xml:space="preserve">organisational, </w:t>
      </w:r>
      <w:proofErr w:type="gramStart"/>
      <w:r w:rsidR="003D0CE6" w:rsidRPr="00764286">
        <w:t>legal</w:t>
      </w:r>
      <w:proofErr w:type="gramEnd"/>
      <w:r w:rsidR="003D0CE6" w:rsidRPr="00764286">
        <w:t xml:space="preserve"> and financial capacity and capability to perform the Contract has not altered negatively in any material way since the information was previously provided by the </w:t>
      </w:r>
      <w:r w:rsidR="00725D51">
        <w:t>Tenderer</w:t>
      </w:r>
      <w:r w:rsidR="003D0CE6" w:rsidRPr="00764286">
        <w:t xml:space="preserve">. </w:t>
      </w:r>
      <w:r w:rsidR="00680EB9">
        <w:t xml:space="preserve"> </w:t>
      </w:r>
      <w:r w:rsidR="003D0CE6" w:rsidRPr="00764286">
        <w:t xml:space="preserve">Upon receipt of such information, the </w:t>
      </w:r>
      <w:r w:rsidR="00725D51">
        <w:t>Council</w:t>
      </w:r>
      <w:r w:rsidR="003D0CE6" w:rsidRPr="00764286">
        <w:t xml:space="preserve"> </w:t>
      </w:r>
      <w:r w:rsidR="00702AB2">
        <w:t>may</w:t>
      </w:r>
      <w:r w:rsidR="003D0CE6" w:rsidRPr="00764286">
        <w:t xml:space="preserve"> revisit the selection and/or evaluation of the </w:t>
      </w:r>
      <w:r w:rsidR="00725D51">
        <w:t>Tenderer</w:t>
      </w:r>
      <w:r w:rsidR="003D0CE6" w:rsidRPr="00764286">
        <w:t xml:space="preserve"> and exclude the </w:t>
      </w:r>
      <w:r w:rsidR="00725D51">
        <w:t>Tenderer</w:t>
      </w:r>
      <w:r w:rsidR="003D0CE6" w:rsidRPr="00764286">
        <w:t xml:space="preserve"> if necessary, as a result of that process.</w:t>
      </w:r>
    </w:p>
    <w:p w14:paraId="6C8D1449" w14:textId="77777777" w:rsidR="003D0CE6" w:rsidRDefault="003D0CE6" w:rsidP="003D0CE6"/>
    <w:p w14:paraId="7B50256F" w14:textId="77777777" w:rsidR="003D0CE6" w:rsidRPr="00C4122C" w:rsidRDefault="003D0CE6" w:rsidP="003D0CE6">
      <w:pPr>
        <w:pStyle w:val="Header3"/>
        <w:numPr>
          <w:ilvl w:val="1"/>
          <w:numId w:val="29"/>
        </w:numPr>
      </w:pPr>
      <w:r w:rsidRPr="00C4122C">
        <w:t>Contract Form and Term</w:t>
      </w:r>
    </w:p>
    <w:p w14:paraId="120EB152" w14:textId="77777777" w:rsidR="00105B52" w:rsidRDefault="003D0CE6" w:rsidP="00105B52">
      <w:pPr>
        <w:pStyle w:val="BodyTextIndent"/>
        <w:numPr>
          <w:ilvl w:val="2"/>
          <w:numId w:val="29"/>
        </w:numPr>
      </w:pPr>
      <w:r w:rsidRPr="0067088A">
        <w:t xml:space="preserve">The </w:t>
      </w:r>
      <w:r w:rsidR="003E5B04">
        <w:t xml:space="preserve">draft </w:t>
      </w:r>
      <w:r w:rsidR="004A06DC">
        <w:t>C</w:t>
      </w:r>
      <w:r w:rsidR="003E5B04">
        <w:t xml:space="preserve">ontract that the </w:t>
      </w:r>
      <w:r w:rsidR="00725D51">
        <w:t>Council</w:t>
      </w:r>
      <w:r w:rsidRPr="0067088A">
        <w:t xml:space="preserve"> will </w:t>
      </w:r>
      <w:r w:rsidR="0064157A">
        <w:t xml:space="preserve">use for contracting can be found at Annex 2. </w:t>
      </w:r>
    </w:p>
    <w:p w14:paraId="43986D05" w14:textId="3C187A0A" w:rsidR="0005503F" w:rsidRDefault="0064157A" w:rsidP="00105B52">
      <w:pPr>
        <w:pStyle w:val="BodyTextIndent"/>
        <w:numPr>
          <w:ilvl w:val="2"/>
          <w:numId w:val="29"/>
        </w:numPr>
      </w:pPr>
      <w:r>
        <w:t xml:space="preserve">By submitting a tender, Tenderers are agreeing to be bound by the terms of this ITT and the </w:t>
      </w:r>
      <w:r w:rsidR="004A06DC">
        <w:t>C</w:t>
      </w:r>
      <w:r>
        <w:t>ontract without further negotiation or amendment</w:t>
      </w:r>
      <w:r w:rsidR="00895AE1">
        <w:t>.</w:t>
      </w:r>
      <w:r w:rsidR="003D0CE6" w:rsidRPr="0067088A">
        <w:t xml:space="preserve"> </w:t>
      </w:r>
      <w:r w:rsidR="00895AE1">
        <w:t xml:space="preserve"> </w:t>
      </w:r>
      <w:r w:rsidR="00105B52">
        <w:t>Tenders</w:t>
      </w:r>
      <w:r w:rsidR="00105B52" w:rsidRPr="000328CA">
        <w:t xml:space="preserve"> must be submitted </w:t>
      </w:r>
      <w:r w:rsidR="00105B52">
        <w:t xml:space="preserve">for this requirement based </w:t>
      </w:r>
      <w:r w:rsidR="00105B52" w:rsidRPr="000328CA">
        <w:t xml:space="preserve">upon the </w:t>
      </w:r>
      <w:r w:rsidR="00105B52">
        <w:t>t</w:t>
      </w:r>
      <w:r w:rsidR="00105B52" w:rsidRPr="000328CA">
        <w:t xml:space="preserve">erms and </w:t>
      </w:r>
      <w:r w:rsidR="00105B52">
        <w:t>c</w:t>
      </w:r>
      <w:r w:rsidR="00105B52" w:rsidRPr="000328CA">
        <w:t>onditions of this</w:t>
      </w:r>
      <w:r w:rsidR="00105B52">
        <w:t xml:space="preserve"> ITT</w:t>
      </w:r>
      <w:r w:rsidR="00105B52" w:rsidRPr="000328CA">
        <w:t xml:space="preserve"> </w:t>
      </w:r>
      <w:r w:rsidR="00105B52">
        <w:t>and upon the t</w:t>
      </w:r>
      <w:r w:rsidR="00105B52" w:rsidRPr="000328CA">
        <w:t xml:space="preserve">erms of the Contract. </w:t>
      </w:r>
    </w:p>
    <w:p w14:paraId="4CB90956" w14:textId="232A6C0E" w:rsidR="003D0CE6" w:rsidRPr="002A1667" w:rsidRDefault="00725D51" w:rsidP="003D0CE6">
      <w:pPr>
        <w:numPr>
          <w:ilvl w:val="2"/>
          <w:numId w:val="29"/>
        </w:numPr>
      </w:pPr>
      <w:r>
        <w:t>Tenderer</w:t>
      </w:r>
      <w:r w:rsidR="003D0CE6" w:rsidRPr="0067088A">
        <w:t xml:space="preserve">s must </w:t>
      </w:r>
      <w:r w:rsidR="0005503F">
        <w:t xml:space="preserve">fully understand the content of the draft </w:t>
      </w:r>
      <w:r w:rsidR="004A06DC">
        <w:t>C</w:t>
      </w:r>
      <w:r w:rsidR="0005503F">
        <w:t>ontract</w:t>
      </w:r>
      <w:r w:rsidR="007139C0">
        <w:t xml:space="preserve"> </w:t>
      </w:r>
      <w:r w:rsidR="003D0CE6" w:rsidRPr="0067088A">
        <w:t>to ensure they are familiar with the</w:t>
      </w:r>
      <w:r w:rsidR="00895AE1">
        <w:t>ir</w:t>
      </w:r>
      <w:r w:rsidR="003D0CE6" w:rsidRPr="0067088A">
        <w:t xml:space="preserve"> obligations should they be awarded a </w:t>
      </w:r>
      <w:r w:rsidR="004A06DC">
        <w:t>C</w:t>
      </w:r>
      <w:r w:rsidR="003D0CE6" w:rsidRPr="0067088A">
        <w:t>ontract.</w:t>
      </w:r>
    </w:p>
    <w:p w14:paraId="55E32B9C" w14:textId="1A9600D0" w:rsidR="003D0CE6" w:rsidRDefault="00944D22" w:rsidP="003D0CE6">
      <w:pPr>
        <w:numPr>
          <w:ilvl w:val="2"/>
          <w:numId w:val="29"/>
        </w:numPr>
      </w:pPr>
      <w:r>
        <w:t>R</w:t>
      </w:r>
      <w:r w:rsidR="003D0CE6" w:rsidRPr="00FC4B4A">
        <w:t>efusal to accept the terms of t</w:t>
      </w:r>
      <w:r w:rsidR="003D0CE6">
        <w:t xml:space="preserve">he draft Contract will cause a </w:t>
      </w:r>
      <w:r w:rsidR="00725D51">
        <w:t>Tenderer</w:t>
      </w:r>
      <w:r w:rsidR="003D0CE6" w:rsidRPr="00FC4B4A">
        <w:t xml:space="preserve">’s </w:t>
      </w:r>
      <w:r w:rsidR="00725D51">
        <w:t xml:space="preserve">tender </w:t>
      </w:r>
      <w:r w:rsidR="003D0CE6" w:rsidRPr="00FC4B4A">
        <w:t>to be rejected.</w:t>
      </w:r>
    </w:p>
    <w:p w14:paraId="07A9FDFD" w14:textId="38F33CE3" w:rsidR="00FF6AD9" w:rsidRPr="005F3AEE" w:rsidRDefault="00032B64" w:rsidP="003D0CE6">
      <w:pPr>
        <w:numPr>
          <w:ilvl w:val="2"/>
          <w:numId w:val="29"/>
        </w:numPr>
      </w:pPr>
      <w:r>
        <w:t xml:space="preserve">Tenderers awarded a </w:t>
      </w:r>
      <w:r w:rsidR="004A06DC">
        <w:t>C</w:t>
      </w:r>
      <w:r>
        <w:t xml:space="preserve">ontract will be required to complete and authorise the </w:t>
      </w:r>
      <w:r w:rsidR="004A06DC">
        <w:t>C</w:t>
      </w:r>
      <w:r>
        <w:t xml:space="preserve">ontract </w:t>
      </w:r>
      <w:r w:rsidR="004A06DC">
        <w:t>i</w:t>
      </w:r>
      <w:r>
        <w:t xml:space="preserve">n its entirety </w:t>
      </w:r>
      <w:r w:rsidR="00AA3119">
        <w:t xml:space="preserve">in a timely manner, and </w:t>
      </w:r>
      <w:r>
        <w:t>prior to contract commencement.</w:t>
      </w:r>
    </w:p>
    <w:p w14:paraId="070CE3B4" w14:textId="211FD957" w:rsidR="003D0CE6" w:rsidRPr="00E43C50" w:rsidRDefault="003D0CE6" w:rsidP="003D0CE6">
      <w:pPr>
        <w:pStyle w:val="ListParagraph"/>
        <w:numPr>
          <w:ilvl w:val="2"/>
          <w:numId w:val="29"/>
        </w:numPr>
      </w:pPr>
      <w:r w:rsidRPr="00E43C50">
        <w:t xml:space="preserve">The Contract will be for an initial term of </w:t>
      </w:r>
      <w:r w:rsidR="00E43C50" w:rsidRPr="00E43C50">
        <w:t xml:space="preserve">5 Years </w:t>
      </w:r>
      <w:r w:rsidRPr="00E43C50">
        <w:t xml:space="preserve">with an option to extend for any period up to a further </w:t>
      </w:r>
      <w:r w:rsidR="00E43C50" w:rsidRPr="00E43C50">
        <w:t xml:space="preserve">3 years </w:t>
      </w:r>
      <w:r w:rsidRPr="00E43C50">
        <w:t>as defined and</w:t>
      </w:r>
      <w:r w:rsidRPr="00E43C50">
        <w:rPr>
          <w:b/>
        </w:rPr>
        <w:t xml:space="preserve"> </w:t>
      </w:r>
      <w:r w:rsidRPr="00E43C50">
        <w:t xml:space="preserve">at the sole discretion of the </w:t>
      </w:r>
      <w:r w:rsidR="00725D51" w:rsidRPr="00E43C50">
        <w:t>Council</w:t>
      </w:r>
      <w:r w:rsidRPr="00E43C50">
        <w:t xml:space="preserve">. </w:t>
      </w:r>
      <w:r w:rsidR="007A5C1D" w:rsidRPr="00E43C50">
        <w:t>The Contract is</w:t>
      </w:r>
      <w:r w:rsidRPr="00E43C50">
        <w:t xml:space="preserve"> scheduled to commence on </w:t>
      </w:r>
      <w:r w:rsidR="00E43C50" w:rsidRPr="00E43C50">
        <w:t>01/04/2023</w:t>
      </w:r>
    </w:p>
    <w:p w14:paraId="148836AD" w14:textId="5DE19C58" w:rsidR="003D0CE6" w:rsidRDefault="003D0CE6" w:rsidP="003D0CE6"/>
    <w:p w14:paraId="3337CF96" w14:textId="7F236B61" w:rsidR="00E43C50" w:rsidRDefault="00E43C50" w:rsidP="003D0CE6"/>
    <w:p w14:paraId="0CDB69CB" w14:textId="77777777" w:rsidR="00E43C50" w:rsidRPr="002774A8" w:rsidRDefault="00E43C50" w:rsidP="003D0CE6"/>
    <w:p w14:paraId="48A64CDC" w14:textId="47C4556D" w:rsidR="003D0CE6" w:rsidRPr="000F3998" w:rsidRDefault="003D0CE6" w:rsidP="003D0CE6">
      <w:pPr>
        <w:pStyle w:val="Header3"/>
        <w:numPr>
          <w:ilvl w:val="1"/>
          <w:numId w:val="29"/>
        </w:numPr>
      </w:pPr>
      <w:r w:rsidRPr="000F3998">
        <w:t>Budget</w:t>
      </w:r>
    </w:p>
    <w:p w14:paraId="645B128E" w14:textId="57F78960" w:rsidR="003D0CE6" w:rsidRDefault="003D0CE6" w:rsidP="003D0CE6">
      <w:pPr>
        <w:pStyle w:val="ListParagraph"/>
        <w:numPr>
          <w:ilvl w:val="2"/>
          <w:numId w:val="29"/>
        </w:numPr>
      </w:pPr>
      <w:r w:rsidRPr="000F3998">
        <w:t xml:space="preserve">The </w:t>
      </w:r>
      <w:r w:rsidR="00725D51" w:rsidRPr="000F3998">
        <w:t>Council</w:t>
      </w:r>
      <w:r w:rsidRPr="000F3998">
        <w:t xml:space="preserve"> has a budget of </w:t>
      </w:r>
      <w:r w:rsidRPr="000F3998">
        <w:rPr>
          <w:bCs/>
        </w:rPr>
        <w:t>£</w:t>
      </w:r>
      <w:r w:rsidR="000F3998" w:rsidRPr="000F3998">
        <w:rPr>
          <w:bCs/>
        </w:rPr>
        <w:t>2, 530, 751.00</w:t>
      </w:r>
      <w:r w:rsidRPr="000F3998">
        <w:rPr>
          <w:bCs/>
        </w:rPr>
        <w:t>per annum</w:t>
      </w:r>
      <w:r w:rsidR="001717B5" w:rsidRPr="000F3998">
        <w:rPr>
          <w:bCs/>
        </w:rPr>
        <w:t>, exclusive of VAT</w:t>
      </w:r>
      <w:r w:rsidRPr="000F3998">
        <w:rPr>
          <w:bCs/>
        </w:rPr>
        <w:t>.</w:t>
      </w:r>
      <w:r w:rsidR="009F2C9D" w:rsidRPr="000F3998">
        <w:rPr>
          <w:bCs/>
        </w:rPr>
        <w:t xml:space="preserve">  The Council has a total budget of £</w:t>
      </w:r>
      <w:r w:rsidR="000F3998" w:rsidRPr="000F3998">
        <w:rPr>
          <w:bCs/>
        </w:rPr>
        <w:t>20,</w:t>
      </w:r>
      <w:r w:rsidR="00071918">
        <w:rPr>
          <w:bCs/>
        </w:rPr>
        <w:t xml:space="preserve"> </w:t>
      </w:r>
      <w:r w:rsidR="000F3998" w:rsidRPr="000F3998">
        <w:rPr>
          <w:bCs/>
        </w:rPr>
        <w:t>246,</w:t>
      </w:r>
      <w:r w:rsidR="00071918">
        <w:rPr>
          <w:bCs/>
        </w:rPr>
        <w:t xml:space="preserve"> </w:t>
      </w:r>
      <w:r w:rsidR="000F3998" w:rsidRPr="000F3998">
        <w:rPr>
          <w:bCs/>
        </w:rPr>
        <w:t>008.00</w:t>
      </w:r>
      <w:r w:rsidR="003F4FB6" w:rsidRPr="000F3998">
        <w:rPr>
          <w:bCs/>
        </w:rPr>
        <w:t xml:space="preserve"> for the length of the contract, including any possible extensions.</w:t>
      </w:r>
    </w:p>
    <w:p w14:paraId="14E3CB0C" w14:textId="095DD88E" w:rsidR="003D0CE6" w:rsidRPr="000328CA" w:rsidRDefault="00725D51" w:rsidP="003D0CE6">
      <w:pPr>
        <w:pStyle w:val="Header3"/>
        <w:numPr>
          <w:ilvl w:val="1"/>
          <w:numId w:val="29"/>
        </w:numPr>
      </w:pPr>
      <w:r>
        <w:t xml:space="preserve">Tender </w:t>
      </w:r>
      <w:r w:rsidR="003D0CE6" w:rsidRPr="000328CA">
        <w:t>Prices</w:t>
      </w:r>
    </w:p>
    <w:p w14:paraId="01F14FB3" w14:textId="3291A545" w:rsidR="003D0CE6" w:rsidRDefault="003D0CE6" w:rsidP="003D0CE6">
      <w:pPr>
        <w:pStyle w:val="ListParagraph"/>
        <w:numPr>
          <w:ilvl w:val="2"/>
          <w:numId w:val="29"/>
        </w:numPr>
      </w:pPr>
      <w:r w:rsidRPr="00AF169D">
        <w:t>Prices must be quoted in pounds sterling.</w:t>
      </w:r>
      <w:r>
        <w:t xml:space="preserve"> </w:t>
      </w:r>
      <w:r w:rsidRPr="00AF169D">
        <w:t xml:space="preserve">The </w:t>
      </w:r>
      <w:r w:rsidR="00725D51">
        <w:t>Council</w:t>
      </w:r>
      <w:r w:rsidRPr="00AF169D">
        <w:t xml:space="preserve"> will not accept any reliance on a variable exchange rate for pricing.</w:t>
      </w:r>
    </w:p>
    <w:p w14:paraId="732FF24C" w14:textId="77777777" w:rsidR="003D0CE6" w:rsidRDefault="003D0CE6" w:rsidP="003D0CE6">
      <w:pPr>
        <w:pStyle w:val="ListParagraph"/>
        <w:numPr>
          <w:ilvl w:val="2"/>
          <w:numId w:val="29"/>
        </w:numPr>
      </w:pPr>
      <w:r w:rsidRPr="00AF169D">
        <w:t xml:space="preserve">All pricing within a submission shall be firm for the period of the </w:t>
      </w:r>
      <w:r>
        <w:t>Contract</w:t>
      </w:r>
      <w:r w:rsidRPr="00AF169D">
        <w:t xml:space="preserve"> and will not be subject to any variation (except for where provided for in accordance with the Contract).</w:t>
      </w:r>
      <w:r>
        <w:t xml:space="preserve"> </w:t>
      </w:r>
    </w:p>
    <w:p w14:paraId="116F3A69" w14:textId="69209D70" w:rsidR="003D0CE6" w:rsidRPr="000F3998" w:rsidRDefault="003D0CE6" w:rsidP="003D0CE6">
      <w:pPr>
        <w:pStyle w:val="ListParagraph"/>
        <w:numPr>
          <w:ilvl w:val="2"/>
          <w:numId w:val="29"/>
        </w:numPr>
      </w:pPr>
      <w:r w:rsidRPr="000F3998">
        <w:t xml:space="preserve">Prices submitted are required to be inclusive of any application of the Transfer of Undertakings (Protection of Employment) Regulations in relation to or arising out of the award of the Contract. </w:t>
      </w:r>
    </w:p>
    <w:p w14:paraId="732077BA" w14:textId="7807904E" w:rsidR="003D0CE6" w:rsidRPr="006408DB" w:rsidRDefault="00725D51" w:rsidP="003D0CE6">
      <w:pPr>
        <w:pStyle w:val="ListParagraph"/>
        <w:numPr>
          <w:ilvl w:val="2"/>
          <w:numId w:val="29"/>
        </w:numPr>
      </w:pPr>
      <w:r>
        <w:t>Tenderer</w:t>
      </w:r>
      <w:r w:rsidR="003D0CE6" w:rsidRPr="006408DB">
        <w:t xml:space="preserve">s </w:t>
      </w:r>
      <w:r w:rsidR="00491E9A">
        <w:t xml:space="preserve">must </w:t>
      </w:r>
      <w:r w:rsidR="003D0CE6" w:rsidRPr="006408DB">
        <w:t xml:space="preserve">include all costs within their </w:t>
      </w:r>
      <w:r>
        <w:t xml:space="preserve">tender </w:t>
      </w:r>
      <w:r w:rsidR="003D0CE6" w:rsidRPr="006408DB">
        <w:t xml:space="preserve">pricing as any shortfall in funding will be at the </w:t>
      </w:r>
      <w:r>
        <w:t>Tenderer</w:t>
      </w:r>
      <w:r w:rsidR="003D0CE6" w:rsidRPr="006408DB">
        <w:t>s’ own risk.</w:t>
      </w:r>
    </w:p>
    <w:p w14:paraId="757A7B1F" w14:textId="144AA718" w:rsidR="003D0CE6" w:rsidRDefault="003D0CE6" w:rsidP="003C0F1A">
      <w:pPr>
        <w:pStyle w:val="ListParagraph"/>
        <w:numPr>
          <w:ilvl w:val="2"/>
          <w:numId w:val="29"/>
        </w:numPr>
      </w:pPr>
      <w:r w:rsidRPr="00AF169D">
        <w:t xml:space="preserve">Prices submitted </w:t>
      </w:r>
      <w:r>
        <w:t>must</w:t>
      </w:r>
      <w:r w:rsidRPr="00AF169D">
        <w:t xml:space="preserve"> not be caveated or qualified and the </w:t>
      </w:r>
      <w:r w:rsidR="00725D51">
        <w:t>Council</w:t>
      </w:r>
      <w:r w:rsidRPr="00AF169D">
        <w:t xml:space="preserve"> reserves the right to reject </w:t>
      </w:r>
      <w:r w:rsidR="00F87B27">
        <w:t>tender</w:t>
      </w:r>
      <w:r w:rsidRPr="00AF169D">
        <w:t>s which seek to do so.</w:t>
      </w:r>
    </w:p>
    <w:p w14:paraId="22F9D408" w14:textId="29298A17" w:rsidR="003C0F1A" w:rsidRPr="000F3998" w:rsidRDefault="003C0F1A" w:rsidP="003C0F1A">
      <w:pPr>
        <w:pStyle w:val="ListParagraph"/>
        <w:numPr>
          <w:ilvl w:val="2"/>
          <w:numId w:val="29"/>
        </w:numPr>
      </w:pPr>
      <w:r w:rsidRPr="000F3998">
        <w:t>Tenders must be submitted exclusive of Value Added Tax (VAT).</w:t>
      </w:r>
    </w:p>
    <w:p w14:paraId="448EB15C" w14:textId="77777777" w:rsidR="003C0F1A" w:rsidRDefault="003C0F1A" w:rsidP="003C0F1A"/>
    <w:p w14:paraId="76D23C7C" w14:textId="77777777" w:rsidR="003D0CE6" w:rsidRPr="00A75722" w:rsidRDefault="003D0CE6" w:rsidP="003D0CE6">
      <w:pPr>
        <w:pStyle w:val="Header3"/>
        <w:numPr>
          <w:ilvl w:val="1"/>
          <w:numId w:val="29"/>
        </w:numPr>
      </w:pPr>
      <w:r>
        <w:t>Procurement Lead</w:t>
      </w:r>
    </w:p>
    <w:p w14:paraId="7A67545C" w14:textId="77777777" w:rsidR="003D0CE6" w:rsidRPr="00A75722" w:rsidRDefault="003D0CE6" w:rsidP="003D0CE6">
      <w:pPr>
        <w:numPr>
          <w:ilvl w:val="2"/>
          <w:numId w:val="29"/>
        </w:numPr>
      </w:pPr>
      <w:r w:rsidRPr="00A75722">
        <w:t>The procurement lead for this programme is:</w:t>
      </w:r>
    </w:p>
    <w:p w14:paraId="691C3C3D" w14:textId="7F08A6C6" w:rsidR="003D0CE6" w:rsidRPr="00C4122C" w:rsidRDefault="00B52C6A" w:rsidP="00B05FF2">
      <w:pPr>
        <w:pStyle w:val="EnvelopeReturn"/>
        <w:ind w:firstLine="720"/>
      </w:pPr>
      <w:r>
        <w:t xml:space="preserve">Deborah Bull </w:t>
      </w:r>
    </w:p>
    <w:p w14:paraId="7B3FE2DF" w14:textId="477A95DE" w:rsidR="003D0CE6" w:rsidRPr="00C4122C" w:rsidRDefault="00B52C6A" w:rsidP="00B05FF2">
      <w:pPr>
        <w:pStyle w:val="EnvelopeReturn"/>
        <w:ind w:firstLine="720"/>
      </w:pPr>
      <w:r>
        <w:t xml:space="preserve">Commercial and Procurement Manager: Commercial and Procurement Team </w:t>
      </w:r>
    </w:p>
    <w:p w14:paraId="5CEF88BC" w14:textId="77777777" w:rsidR="003D0CE6" w:rsidRPr="003E2E34" w:rsidRDefault="003D0CE6" w:rsidP="003D0CE6"/>
    <w:p w14:paraId="6C5D7AB9" w14:textId="77777777" w:rsidR="003D0CE6" w:rsidRDefault="003D0CE6" w:rsidP="003D0CE6">
      <w:pPr>
        <w:pStyle w:val="Header3"/>
        <w:numPr>
          <w:ilvl w:val="1"/>
          <w:numId w:val="29"/>
        </w:numPr>
      </w:pPr>
      <w:r>
        <w:t>Communications</w:t>
      </w:r>
    </w:p>
    <w:p w14:paraId="5939F0A9" w14:textId="7FA7E591" w:rsidR="003D0CE6" w:rsidRPr="00AA42BB" w:rsidRDefault="003D0CE6" w:rsidP="003D0CE6">
      <w:pPr>
        <w:numPr>
          <w:ilvl w:val="2"/>
          <w:numId w:val="29"/>
        </w:numPr>
      </w:pPr>
      <w:r w:rsidRPr="00AA42BB">
        <w:t xml:space="preserve">The </w:t>
      </w:r>
      <w:r w:rsidR="00725D51">
        <w:t>Council Strategic Procurement Hub</w:t>
      </w:r>
      <w:r w:rsidR="00331AF2">
        <w:t xml:space="preserve"> (SPH)</w:t>
      </w:r>
      <w:r w:rsidRPr="00AA42BB">
        <w:t xml:space="preserve"> </w:t>
      </w:r>
      <w:r w:rsidR="00725D51">
        <w:t>is the</w:t>
      </w:r>
      <w:r w:rsidRPr="00AA42BB">
        <w:t xml:space="preserve"> s</w:t>
      </w:r>
      <w:r>
        <w:t>ingle point of contact for the p</w:t>
      </w:r>
      <w:r w:rsidRPr="00AA42BB">
        <w:t>rocurement.</w:t>
      </w:r>
    </w:p>
    <w:p w14:paraId="1ED25B23" w14:textId="1CE0B632" w:rsidR="003D0CE6" w:rsidRPr="00AA42BB" w:rsidRDefault="003D0CE6" w:rsidP="003D0CE6">
      <w:pPr>
        <w:numPr>
          <w:ilvl w:val="2"/>
          <w:numId w:val="29"/>
        </w:numPr>
      </w:pPr>
      <w:r w:rsidRPr="00AA42BB">
        <w:t xml:space="preserve">All contact relating to this procurement must be undertaken through the </w:t>
      </w:r>
      <w:r>
        <w:t>e-procurement</w:t>
      </w:r>
      <w:r w:rsidRPr="00AA42BB">
        <w:t xml:space="preserve"> system.</w:t>
      </w:r>
      <w:r>
        <w:t xml:space="preserve">  </w:t>
      </w:r>
      <w:r w:rsidRPr="00AA42BB">
        <w:t xml:space="preserve">Any direct contact made with any member of the </w:t>
      </w:r>
      <w:r>
        <w:t>p</w:t>
      </w:r>
      <w:r w:rsidRPr="00AA42BB">
        <w:t>roject team in relation to th</w:t>
      </w:r>
      <w:r>
        <w:t>is</w:t>
      </w:r>
      <w:r w:rsidRPr="00AA42BB">
        <w:t xml:space="preserve"> procurement</w:t>
      </w:r>
      <w:r>
        <w:t xml:space="preserve"> will be re-directed through the e-procurement </w:t>
      </w:r>
      <w:proofErr w:type="gramStart"/>
      <w:r>
        <w:t>system, and</w:t>
      </w:r>
      <w:proofErr w:type="gramEnd"/>
      <w:r w:rsidRPr="00AA42BB">
        <w:t xml:space="preserve"> may jeopardise the continuing participation of the </w:t>
      </w:r>
      <w:r w:rsidR="00725D51">
        <w:t>Tenderer</w:t>
      </w:r>
      <w:r w:rsidRPr="00AA42BB">
        <w:t xml:space="preserve"> in the process.</w:t>
      </w:r>
    </w:p>
    <w:p w14:paraId="03E5780C" w14:textId="2D7A17CE" w:rsidR="003D0CE6" w:rsidRPr="00AA42BB" w:rsidRDefault="003D0CE6" w:rsidP="003D0CE6">
      <w:pPr>
        <w:numPr>
          <w:ilvl w:val="2"/>
          <w:numId w:val="29"/>
        </w:numPr>
      </w:pPr>
      <w:r w:rsidRPr="00AA42BB">
        <w:t xml:space="preserve">The </w:t>
      </w:r>
      <w:r w:rsidR="00725D51">
        <w:t>Council</w:t>
      </w:r>
      <w:r w:rsidRPr="00AA42BB">
        <w:t xml:space="preserve"> will not be responsible for or bound by any communication or any other information or contact, occurring outside the official communication procedures specified herein.</w:t>
      </w:r>
    </w:p>
    <w:p w14:paraId="153B2819" w14:textId="2668FE37" w:rsidR="003D0CE6" w:rsidRDefault="003D0CE6" w:rsidP="003D0CE6">
      <w:pPr>
        <w:numPr>
          <w:ilvl w:val="2"/>
          <w:numId w:val="29"/>
        </w:numPr>
      </w:pPr>
      <w:r w:rsidRPr="00AA42BB">
        <w:t>The rules of contact set forth in this</w:t>
      </w:r>
      <w:r>
        <w:t xml:space="preserve"> document apply throughout the procurement p</w:t>
      </w:r>
      <w:r w:rsidRPr="00AA42BB">
        <w:t>rocess.</w:t>
      </w:r>
      <w:r>
        <w:t xml:space="preserve"> </w:t>
      </w:r>
      <w:r w:rsidR="00331AF2">
        <w:t xml:space="preserve"> </w:t>
      </w:r>
      <w:r w:rsidRPr="00AA42BB">
        <w:t>These rules are de</w:t>
      </w:r>
      <w:r>
        <w:t xml:space="preserve">signed to promote an open, fair and </w:t>
      </w:r>
      <w:r w:rsidRPr="00AA42BB">
        <w:t>unbiased procurement process.</w:t>
      </w:r>
      <w:r>
        <w:t xml:space="preserve"> </w:t>
      </w:r>
      <w:r w:rsidR="00331AF2">
        <w:t xml:space="preserve"> </w:t>
      </w:r>
      <w:r w:rsidRPr="00AA42BB">
        <w:t>Contact for the purposes of this process includes in person, telephone, electronic mail (e-mail), w</w:t>
      </w:r>
      <w:r>
        <w:t>ritten or other communication.</w:t>
      </w:r>
    </w:p>
    <w:p w14:paraId="197E025A" w14:textId="77777777" w:rsidR="003D0CE6" w:rsidRDefault="003D0CE6" w:rsidP="003D0CE6"/>
    <w:p w14:paraId="122D042D" w14:textId="37950F7C" w:rsidR="003D0CE6" w:rsidRDefault="00725D51" w:rsidP="003D0CE6">
      <w:pPr>
        <w:pStyle w:val="Header3"/>
        <w:numPr>
          <w:ilvl w:val="1"/>
          <w:numId w:val="29"/>
        </w:numPr>
      </w:pPr>
      <w:r>
        <w:t>Tenderer</w:t>
      </w:r>
      <w:r w:rsidR="003D0CE6" w:rsidRPr="000328CA">
        <w:t xml:space="preserve"> Clarifications</w:t>
      </w:r>
    </w:p>
    <w:p w14:paraId="6405DEC7" w14:textId="4F57F908" w:rsidR="003D0CE6" w:rsidRPr="000328CA" w:rsidRDefault="00725D51" w:rsidP="003D0CE6">
      <w:pPr>
        <w:numPr>
          <w:ilvl w:val="2"/>
          <w:numId w:val="29"/>
        </w:numPr>
      </w:pPr>
      <w:r>
        <w:t>Tenderer</w:t>
      </w:r>
      <w:r w:rsidR="003D0CE6" w:rsidRPr="007C7216">
        <w:t xml:space="preserve">s </w:t>
      </w:r>
      <w:r w:rsidR="003D0CE6">
        <w:t>must</w:t>
      </w:r>
      <w:r w:rsidR="003D0CE6" w:rsidRPr="007C7216">
        <w:t xml:space="preserve"> read this </w:t>
      </w:r>
      <w:r w:rsidR="003D0CE6">
        <w:t>ITT</w:t>
      </w:r>
      <w:r w:rsidR="003D0CE6" w:rsidRPr="007C7216">
        <w:t xml:space="preserve"> as soon after receipt as possible</w:t>
      </w:r>
      <w:r w:rsidR="00C371C0">
        <w:t xml:space="preserve"> a</w:t>
      </w:r>
      <w:r w:rsidR="003D0CE6">
        <w:t xml:space="preserve">longside any other published </w:t>
      </w:r>
      <w:r w:rsidR="003D0CE6" w:rsidRPr="007C7216">
        <w:t xml:space="preserve">background details </w:t>
      </w:r>
      <w:r w:rsidR="00B84D09">
        <w:t>(</w:t>
      </w:r>
      <w:r w:rsidR="003D0CE6" w:rsidRPr="000F3998">
        <w:t>Contracts Finder/</w:t>
      </w:r>
      <w:r w:rsidR="00366554" w:rsidRPr="000F3998">
        <w:t>Find a Tender Service</w:t>
      </w:r>
      <w:r w:rsidR="003D0CE6" w:rsidRPr="000F3998">
        <w:t xml:space="preserve"> notice and all other relevant information provided by the </w:t>
      </w:r>
      <w:r w:rsidRPr="000F3998">
        <w:t>Council</w:t>
      </w:r>
      <w:r w:rsidR="003D0CE6" w:rsidRPr="000F3998">
        <w:t>).</w:t>
      </w:r>
      <w:r w:rsidR="003D0CE6">
        <w:t xml:space="preserve"> </w:t>
      </w:r>
      <w:r w:rsidR="003D0CE6" w:rsidRPr="000328CA">
        <w:t xml:space="preserve">It is the </w:t>
      </w:r>
      <w:r>
        <w:t>Tenderer</w:t>
      </w:r>
      <w:r w:rsidR="003D0CE6" w:rsidRPr="000328CA">
        <w:t xml:space="preserve">’s responsibility </w:t>
      </w:r>
      <w:r w:rsidR="003D0CE6" w:rsidRPr="000328CA">
        <w:lastRenderedPageBreak/>
        <w:t xml:space="preserve">to </w:t>
      </w:r>
      <w:r w:rsidR="003D0CE6">
        <w:t>seek clarification in</w:t>
      </w:r>
      <w:r w:rsidR="003D0CE6" w:rsidRPr="000328CA">
        <w:t xml:space="preserve"> interpretation of any </w:t>
      </w:r>
      <w:r w:rsidR="003D0CE6">
        <w:t>information provided as part of the procurement</w:t>
      </w:r>
      <w:r w:rsidR="003D0CE6" w:rsidRPr="000328CA">
        <w:t>.</w:t>
      </w:r>
    </w:p>
    <w:p w14:paraId="50406D7B" w14:textId="3D5B6DFE" w:rsidR="003D0CE6" w:rsidRPr="001A2EF0" w:rsidRDefault="003D0CE6" w:rsidP="003D0CE6">
      <w:pPr>
        <w:pStyle w:val="ListParagraph"/>
        <w:numPr>
          <w:ilvl w:val="2"/>
          <w:numId w:val="29"/>
        </w:numPr>
      </w:pPr>
      <w:r w:rsidRPr="00BB5317">
        <w:t xml:space="preserve">The objective of </w:t>
      </w:r>
      <w:r w:rsidR="00725D51">
        <w:t>Tenderer</w:t>
      </w:r>
      <w:r w:rsidRPr="00BB5317">
        <w:t xml:space="preserve"> clarifications is to give </w:t>
      </w:r>
      <w:r w:rsidR="00725D51">
        <w:t>Tenderer</w:t>
      </w:r>
      <w:r w:rsidRPr="00BB5317">
        <w:t xml:space="preserve">s the opportunity to submit questions to the </w:t>
      </w:r>
      <w:r w:rsidR="00725D51">
        <w:t>Council</w:t>
      </w:r>
      <w:r w:rsidRPr="00BB5317">
        <w:t xml:space="preserve"> concerning either the process or the substance of the </w:t>
      </w:r>
      <w:r w:rsidR="00B76C05">
        <w:t>requirement</w:t>
      </w:r>
      <w:r w:rsidRPr="00BB5317">
        <w:t>.</w:t>
      </w:r>
      <w:r>
        <w:t xml:space="preserve"> </w:t>
      </w:r>
      <w:r w:rsidR="00243C07">
        <w:t xml:space="preserve"> </w:t>
      </w:r>
      <w:r w:rsidRPr="00BB5317">
        <w:t xml:space="preserve">Any </w:t>
      </w:r>
      <w:r>
        <w:t xml:space="preserve">queries </w:t>
      </w:r>
      <w:r w:rsidR="0093727E">
        <w:t xml:space="preserve">including known or potential constraints and dependencies </w:t>
      </w:r>
      <w:r w:rsidR="00287F35">
        <w:t xml:space="preserve">not already identified </w:t>
      </w:r>
      <w:r>
        <w:t>arising from this ITT (or any</w:t>
      </w:r>
      <w:r w:rsidRPr="00BB5317">
        <w:t xml:space="preserve"> </w:t>
      </w:r>
      <w:r>
        <w:t>procurement</w:t>
      </w:r>
      <w:r w:rsidRPr="00BB5317">
        <w:t xml:space="preserve"> documents</w:t>
      </w:r>
      <w:r>
        <w:t xml:space="preserve"> and communications)</w:t>
      </w:r>
      <w:r w:rsidRPr="00BB5317">
        <w:t xml:space="preserve"> which may have a</w:t>
      </w:r>
      <w:r>
        <w:t xml:space="preserve"> bearing on the </w:t>
      </w:r>
      <w:r w:rsidR="00725D51">
        <w:t xml:space="preserve">tender </w:t>
      </w:r>
      <w:r>
        <w:t>submission</w:t>
      </w:r>
      <w:r w:rsidR="008F1202">
        <w:t xml:space="preserve"> and the ability of the Tenderer to perform or Council to secure performance</w:t>
      </w:r>
      <w:r w:rsidRPr="00BB5317">
        <w:t xml:space="preserve"> should be raised.</w:t>
      </w:r>
    </w:p>
    <w:p w14:paraId="52B4E4D2" w14:textId="0B7983B7" w:rsidR="003D0CE6" w:rsidRPr="00CE36D9" w:rsidRDefault="00725D51" w:rsidP="003D0CE6">
      <w:pPr>
        <w:numPr>
          <w:ilvl w:val="2"/>
          <w:numId w:val="29"/>
        </w:numPr>
      </w:pPr>
      <w:r>
        <w:t>Tenderer</w:t>
      </w:r>
      <w:r w:rsidR="003D0CE6">
        <w:t>s</w:t>
      </w:r>
      <w:r w:rsidR="003D0CE6" w:rsidRPr="00CE36D9">
        <w:t xml:space="preserve"> </w:t>
      </w:r>
      <w:r w:rsidR="003D0CE6">
        <w:t>must</w:t>
      </w:r>
      <w:r w:rsidR="003D0CE6" w:rsidRPr="00CE36D9">
        <w:t xml:space="preserve"> submit clarification questions t</w:t>
      </w:r>
      <w:r w:rsidR="003D0CE6">
        <w:t xml:space="preserve">hrough the </w:t>
      </w:r>
      <w:r w:rsidR="003D0CE6" w:rsidRPr="00662E06">
        <w:t>e-</w:t>
      </w:r>
      <w:r w:rsidR="003D0CE6">
        <w:t>p</w:t>
      </w:r>
      <w:r w:rsidR="003D0CE6" w:rsidRPr="00662E06">
        <w:t>rocurement</w:t>
      </w:r>
      <w:r w:rsidR="003D0CE6">
        <w:t xml:space="preserve"> messaging system. Clarification questions received by any other means will be rejected.</w:t>
      </w:r>
    </w:p>
    <w:p w14:paraId="00BB1DAA" w14:textId="4FBEA9EB" w:rsidR="003D0CE6" w:rsidRDefault="003D0CE6" w:rsidP="003D0CE6">
      <w:pPr>
        <w:numPr>
          <w:ilvl w:val="2"/>
          <w:numId w:val="29"/>
        </w:numPr>
      </w:pPr>
      <w:r w:rsidRPr="000328CA">
        <w:t>Responses to clarification questions will be</w:t>
      </w:r>
      <w:r>
        <w:t xml:space="preserve"> anonymised and</w:t>
      </w:r>
      <w:r w:rsidRPr="000328CA">
        <w:t xml:space="preserve"> sent out to all </w:t>
      </w:r>
      <w:r w:rsidR="00725D51">
        <w:t>Tenderer</w:t>
      </w:r>
      <w:r w:rsidRPr="000328CA">
        <w:t xml:space="preserve">s during </w:t>
      </w:r>
      <w:r>
        <w:t>the</w:t>
      </w:r>
      <w:r w:rsidRPr="000328CA">
        <w:t xml:space="preserve"> </w:t>
      </w:r>
      <w:r>
        <w:t>procurement process</w:t>
      </w:r>
      <w:r w:rsidRPr="00E17849">
        <w:t>.</w:t>
      </w:r>
      <w:r>
        <w:t xml:space="preserve"> </w:t>
      </w:r>
      <w:r w:rsidRPr="00674051">
        <w:t xml:space="preserve">Where </w:t>
      </w:r>
      <w:r w:rsidR="00725D51">
        <w:t>Tenderer</w:t>
      </w:r>
      <w:r w:rsidRPr="004468E9">
        <w:t xml:space="preserve">s consider that the clarification questions and/or responses to such questions are commercially confidential, the request must be indicated </w:t>
      </w:r>
      <w:r>
        <w:t>‘c</w:t>
      </w:r>
      <w:r w:rsidRPr="00F92460">
        <w:t xml:space="preserve">ommercial in </w:t>
      </w:r>
      <w:r>
        <w:t>c</w:t>
      </w:r>
      <w:r w:rsidRPr="00F92460">
        <w:t>onfidence</w:t>
      </w:r>
      <w:r>
        <w:t>’</w:t>
      </w:r>
      <w:r w:rsidRPr="00D5551A">
        <w:t xml:space="preserve"> and </w:t>
      </w:r>
      <w:r w:rsidR="00725D51">
        <w:t>Tenderer</w:t>
      </w:r>
      <w:r w:rsidRPr="00D5551A">
        <w:t>s should specify, where possible, such redactions as would render the reque</w:t>
      </w:r>
      <w:r w:rsidRPr="00674051">
        <w:t xml:space="preserve">st and any response non-confidential. The </w:t>
      </w:r>
      <w:r w:rsidR="00725D51">
        <w:t>Council</w:t>
      </w:r>
      <w:r>
        <w:t xml:space="preserve"> </w:t>
      </w:r>
      <w:r w:rsidRPr="004468E9">
        <w:t xml:space="preserve">will consider the request for confidentiality. However, the </w:t>
      </w:r>
      <w:r w:rsidR="00725D51">
        <w:t>Council</w:t>
      </w:r>
      <w:r w:rsidRPr="00D5551A">
        <w:t xml:space="preserve"> reserves the right to act in what it considers to be the best interests of a fair procurement process and in accordance w</w:t>
      </w:r>
      <w:r w:rsidRPr="00674051">
        <w:t xml:space="preserve">ith its obligations under the </w:t>
      </w:r>
      <w:r>
        <w:t>Freedom of Information Act (</w:t>
      </w:r>
      <w:r w:rsidRPr="00674051">
        <w:t>FOIA</w:t>
      </w:r>
      <w:r>
        <w:t>) or Environmental Information Regulations</w:t>
      </w:r>
      <w:r w:rsidRPr="00674051">
        <w:t xml:space="preserve"> </w:t>
      </w:r>
      <w:r>
        <w:t>(</w:t>
      </w:r>
      <w:r w:rsidRPr="00674051">
        <w:t>EIR</w:t>
      </w:r>
      <w:r>
        <w:t>)</w:t>
      </w:r>
      <w:r w:rsidRPr="00674051">
        <w:t xml:space="preserve">. </w:t>
      </w:r>
    </w:p>
    <w:p w14:paraId="256DC047" w14:textId="4DAF264A" w:rsidR="003D0CE6" w:rsidRDefault="003D0CE6" w:rsidP="003D0CE6">
      <w:pPr>
        <w:numPr>
          <w:ilvl w:val="2"/>
          <w:numId w:val="29"/>
        </w:numPr>
      </w:pPr>
      <w:r w:rsidRPr="009C5FB4">
        <w:t xml:space="preserve">Where any response to a request for clarification or the </w:t>
      </w:r>
      <w:r w:rsidR="00725D51">
        <w:t>Council</w:t>
      </w:r>
      <w:r w:rsidRPr="009C5FB4">
        <w:t xml:space="preserve">’s response contains information which should, in the interests of a fair procurement process, be disseminated to all </w:t>
      </w:r>
      <w:r w:rsidR="00725D51">
        <w:t>Tenderer</w:t>
      </w:r>
      <w:r w:rsidRPr="009C5FB4">
        <w:t xml:space="preserve">s, the </w:t>
      </w:r>
      <w:r w:rsidR="00725D51">
        <w:t>Council</w:t>
      </w:r>
      <w:r w:rsidRPr="009C5FB4">
        <w:t xml:space="preserve"> shall be free to disseminate such information to all </w:t>
      </w:r>
      <w:r w:rsidR="00725D51">
        <w:t>Tenderer</w:t>
      </w:r>
      <w:r w:rsidRPr="009C5FB4">
        <w:t xml:space="preserve">s, with or without any redactions proposed by the </w:t>
      </w:r>
      <w:r w:rsidR="00725D51">
        <w:t>Tenderer</w:t>
      </w:r>
      <w:r w:rsidRPr="009C5FB4">
        <w:t xml:space="preserve">s. </w:t>
      </w:r>
    </w:p>
    <w:p w14:paraId="08741C9F" w14:textId="665040AD" w:rsidR="003D0CE6" w:rsidRPr="00F75859" w:rsidRDefault="003D0CE6" w:rsidP="003D0CE6">
      <w:pPr>
        <w:numPr>
          <w:ilvl w:val="2"/>
          <w:numId w:val="29"/>
        </w:numPr>
      </w:pPr>
      <w:r w:rsidRPr="00E17849">
        <w:t xml:space="preserve">The </w:t>
      </w:r>
      <w:r w:rsidR="00725D51">
        <w:t>Tenderer</w:t>
      </w:r>
      <w:r w:rsidRPr="00E17849">
        <w:t xml:space="preserve"> clarification stage will close at</w:t>
      </w:r>
      <w:r>
        <w:t xml:space="preserve"> the time and date specified in the timetable </w:t>
      </w:r>
      <w:r w:rsidRPr="00E05DFB">
        <w:rPr>
          <w:b/>
        </w:rPr>
        <w:t>(</w:t>
      </w:r>
      <w:r w:rsidR="00B47C10" w:rsidRPr="00B47C10">
        <w:rPr>
          <w:b/>
        </w:rPr>
        <w:t>s</w:t>
      </w:r>
      <w:r w:rsidRPr="00B47C10">
        <w:rPr>
          <w:b/>
        </w:rPr>
        <w:t>ection A2</w:t>
      </w:r>
      <w:r w:rsidRPr="00E05DFB">
        <w:rPr>
          <w:b/>
        </w:rPr>
        <w:t>)</w:t>
      </w:r>
      <w:r w:rsidRPr="005D1E84">
        <w:t>.</w:t>
      </w:r>
      <w:r>
        <w:t xml:space="preserve"> </w:t>
      </w:r>
      <w:r w:rsidRPr="008F2D62">
        <w:t xml:space="preserve">Questions submitted after this </w:t>
      </w:r>
      <w:r>
        <w:t xml:space="preserve">time </w:t>
      </w:r>
      <w:r w:rsidRPr="008F2D62">
        <w:t>will</w:t>
      </w:r>
      <w:r w:rsidRPr="00E17849">
        <w:t xml:space="preserve"> not</w:t>
      </w:r>
      <w:r>
        <w:t xml:space="preserve"> receive a response except where the </w:t>
      </w:r>
      <w:r w:rsidR="00725D51">
        <w:t>Council</w:t>
      </w:r>
      <w:r>
        <w:t xml:space="preserve"> deems the circumstances to be exceptional</w:t>
      </w:r>
      <w:r w:rsidRPr="000328CA">
        <w:t>.</w:t>
      </w:r>
    </w:p>
    <w:p w14:paraId="697AC55E" w14:textId="05F5D3DB" w:rsidR="003D0CE6" w:rsidRPr="00E616ED" w:rsidRDefault="00725D51" w:rsidP="003D0CE6">
      <w:pPr>
        <w:pStyle w:val="Header3"/>
        <w:numPr>
          <w:ilvl w:val="1"/>
          <w:numId w:val="29"/>
        </w:numPr>
      </w:pPr>
      <w:bookmarkStart w:id="2" w:name="_Toc218918631"/>
      <w:r>
        <w:t>Council</w:t>
      </w:r>
      <w:r w:rsidR="003D0CE6">
        <w:t xml:space="preserve"> </w:t>
      </w:r>
      <w:r w:rsidR="003D0CE6" w:rsidRPr="00E616ED">
        <w:t>Clarification</w:t>
      </w:r>
      <w:bookmarkEnd w:id="2"/>
      <w:r w:rsidR="003D0CE6">
        <w:t>s</w:t>
      </w:r>
    </w:p>
    <w:p w14:paraId="25F29D89" w14:textId="7AC782AF" w:rsidR="003D0CE6" w:rsidRPr="00E616ED" w:rsidRDefault="003D0CE6" w:rsidP="003D0CE6">
      <w:pPr>
        <w:numPr>
          <w:ilvl w:val="2"/>
          <w:numId w:val="29"/>
        </w:numPr>
      </w:pPr>
      <w:r w:rsidRPr="00E616ED">
        <w:t xml:space="preserve">The </w:t>
      </w:r>
      <w:r w:rsidR="00725D51">
        <w:t>Council</w:t>
      </w:r>
      <w:r w:rsidRPr="00E616ED">
        <w:t xml:space="preserve"> reserves the right to require </w:t>
      </w:r>
      <w:r w:rsidR="00725D51">
        <w:t>Tenderer</w:t>
      </w:r>
      <w:r w:rsidRPr="00E616ED">
        <w:t xml:space="preserve">s to clarify their </w:t>
      </w:r>
      <w:r w:rsidR="00725D51">
        <w:t xml:space="preserve">tender </w:t>
      </w:r>
      <w:r w:rsidRPr="00E616ED">
        <w:t>submissions.</w:t>
      </w:r>
      <w:r>
        <w:t xml:space="preserve"> </w:t>
      </w:r>
      <w:r w:rsidRPr="00E616ED">
        <w:t xml:space="preserve">The </w:t>
      </w:r>
      <w:r w:rsidR="00725D51">
        <w:t>Council</w:t>
      </w:r>
      <w:r w:rsidRPr="00E616ED">
        <w:t xml:space="preserve"> retains a general discretion at any stage of this procurement process to seek clarification</w:t>
      </w:r>
      <w:r>
        <w:t xml:space="preserve"> </w:t>
      </w:r>
      <w:r w:rsidRPr="00E616ED">
        <w:t xml:space="preserve">from any </w:t>
      </w:r>
      <w:r w:rsidR="00725D51">
        <w:t>Tenderer</w:t>
      </w:r>
      <w:r w:rsidRPr="00E616ED">
        <w:t xml:space="preserve"> in relation to an</w:t>
      </w:r>
      <w:r>
        <w:t xml:space="preserve">y aspect of the </w:t>
      </w:r>
      <w:r w:rsidR="00725D51">
        <w:t xml:space="preserve">tender </w:t>
      </w:r>
      <w:r>
        <w:t>submission.</w:t>
      </w:r>
    </w:p>
    <w:p w14:paraId="67926A4F" w14:textId="2AB6F802" w:rsidR="003D0CE6" w:rsidRPr="00E616ED" w:rsidRDefault="003D0CE6" w:rsidP="003D0CE6">
      <w:pPr>
        <w:numPr>
          <w:ilvl w:val="2"/>
          <w:numId w:val="29"/>
        </w:numPr>
      </w:pPr>
      <w:r w:rsidRPr="00E616ED">
        <w:t xml:space="preserve">Clarification questions </w:t>
      </w:r>
      <w:r>
        <w:t xml:space="preserve">for these purposes </w:t>
      </w:r>
      <w:r w:rsidRPr="00E616ED">
        <w:t xml:space="preserve">from the </w:t>
      </w:r>
      <w:r w:rsidR="00725D51">
        <w:t>Council</w:t>
      </w:r>
      <w:r w:rsidRPr="00E616ED">
        <w:t xml:space="preserve"> will be required to be answered within </w:t>
      </w:r>
      <w:r w:rsidRPr="00D73165">
        <w:t>48 hours</w:t>
      </w:r>
      <w:r>
        <w:t>, unless otherwise stipulated</w:t>
      </w:r>
      <w:r w:rsidRPr="00E616ED">
        <w:t>.</w:t>
      </w:r>
      <w:r>
        <w:t xml:space="preserve"> </w:t>
      </w:r>
      <w:r w:rsidRPr="00E616ED">
        <w:t xml:space="preserve">Failure to respond adequately or </w:t>
      </w:r>
      <w:r>
        <w:t>within the stipulated time limit</w:t>
      </w:r>
      <w:r w:rsidRPr="00E616ED">
        <w:t xml:space="preserve"> to clarification questions may result in a </w:t>
      </w:r>
      <w:r w:rsidR="00725D51">
        <w:t>Tenderer</w:t>
      </w:r>
      <w:r w:rsidRPr="00E616ED">
        <w:t xml:space="preserve"> being </w:t>
      </w:r>
      <w:r>
        <w:t xml:space="preserve">excluded from </w:t>
      </w:r>
      <w:r w:rsidRPr="00E616ED">
        <w:t>further</w:t>
      </w:r>
      <w:r>
        <w:t xml:space="preserve"> participation</w:t>
      </w:r>
      <w:r w:rsidRPr="00E616ED">
        <w:t xml:space="preserve"> in the </w:t>
      </w:r>
      <w:r>
        <w:t xml:space="preserve">procurement process, or </w:t>
      </w:r>
      <w:r w:rsidRPr="00E15477">
        <w:t>the submission being evaluated in an un-clarified state</w:t>
      </w:r>
      <w:r>
        <w:t xml:space="preserve"> (at the </w:t>
      </w:r>
      <w:r w:rsidR="00725D51">
        <w:t>Council</w:t>
      </w:r>
      <w:r>
        <w:t>’s sole discretion).</w:t>
      </w:r>
    </w:p>
    <w:p w14:paraId="770534DC" w14:textId="054900A6" w:rsidR="003D0CE6" w:rsidRPr="00E616ED" w:rsidRDefault="003D0CE6" w:rsidP="003D0CE6">
      <w:pPr>
        <w:numPr>
          <w:ilvl w:val="2"/>
          <w:numId w:val="29"/>
        </w:numPr>
      </w:pPr>
      <w:r w:rsidRPr="00E616ED">
        <w:t xml:space="preserve">The </w:t>
      </w:r>
      <w:r w:rsidR="00725D51">
        <w:t>Council</w:t>
      </w:r>
      <w:r w:rsidRPr="00E616ED">
        <w:t xml:space="preserve"> may contact (or may require the </w:t>
      </w:r>
      <w:r w:rsidR="00725D51">
        <w:t>Tenderer</w:t>
      </w:r>
      <w:r w:rsidRPr="00E616ED">
        <w:t xml:space="preserve"> to contact on its behalf) any of the customers, subcontractors or consortium members to whom information relates in a</w:t>
      </w:r>
      <w:r>
        <w:t xml:space="preserve">n </w:t>
      </w:r>
      <w:r w:rsidRPr="00E96700">
        <w:t>SQ or</w:t>
      </w:r>
      <w:r w:rsidRPr="00ED4412">
        <w:t xml:space="preserve"> ITT</w:t>
      </w:r>
      <w:r w:rsidRPr="00E616ED">
        <w:t xml:space="preserve"> submission or any other document, to ask that they testify that information supplied is accurate and true.</w:t>
      </w:r>
    </w:p>
    <w:p w14:paraId="1DC9C5CC" w14:textId="10DB91BD" w:rsidR="003D0CE6" w:rsidRDefault="003D0CE6" w:rsidP="003D0CE6">
      <w:pPr>
        <w:numPr>
          <w:ilvl w:val="2"/>
          <w:numId w:val="29"/>
        </w:numPr>
      </w:pPr>
      <w:r w:rsidRPr="00E616ED">
        <w:t xml:space="preserve">The </w:t>
      </w:r>
      <w:r w:rsidR="00725D51">
        <w:t>Council</w:t>
      </w:r>
      <w:r w:rsidRPr="00E616ED">
        <w:t xml:space="preserve"> reserves the right to seek third party independent advice or assistance to validate information submitted by a </w:t>
      </w:r>
      <w:r w:rsidR="00725D51">
        <w:t>Tenderer</w:t>
      </w:r>
      <w:r w:rsidRPr="00E616ED">
        <w:t xml:space="preserve"> and/or to assist in the </w:t>
      </w:r>
      <w:r w:rsidR="00725D51">
        <w:t xml:space="preserve">tender </w:t>
      </w:r>
      <w:r w:rsidRPr="00E616ED">
        <w:t>evaluation process.</w:t>
      </w:r>
    </w:p>
    <w:p w14:paraId="5272B2D6" w14:textId="193D0462" w:rsidR="00DC7F0E" w:rsidRDefault="00DC7F0E" w:rsidP="003D0CE6">
      <w:pPr>
        <w:numPr>
          <w:ilvl w:val="2"/>
          <w:numId w:val="29"/>
        </w:numPr>
      </w:pPr>
      <w:r>
        <w:t xml:space="preserve">Where </w:t>
      </w:r>
      <w:r w:rsidR="0062764C">
        <w:t xml:space="preserve">a clarification is provided by the Tenderer, this will be </w:t>
      </w:r>
      <w:proofErr w:type="gramStart"/>
      <w:r w:rsidR="0062764C">
        <w:t>taken into account</w:t>
      </w:r>
      <w:proofErr w:type="gramEnd"/>
      <w:r w:rsidR="0062764C">
        <w:t xml:space="preserve"> for the purpose of evaluation.</w:t>
      </w:r>
    </w:p>
    <w:p w14:paraId="60B5EFE9" w14:textId="77777777" w:rsidR="003D0CE6" w:rsidRPr="002A1667" w:rsidRDefault="003D0CE6" w:rsidP="003D0CE6"/>
    <w:p w14:paraId="2C3B33E1" w14:textId="45C2DB44" w:rsidR="003D0CE6" w:rsidRDefault="00725D51" w:rsidP="003D0CE6">
      <w:pPr>
        <w:pStyle w:val="Header3"/>
        <w:numPr>
          <w:ilvl w:val="1"/>
          <w:numId w:val="29"/>
        </w:numPr>
      </w:pPr>
      <w:r>
        <w:t xml:space="preserve">Tender </w:t>
      </w:r>
      <w:r w:rsidR="003D0CE6" w:rsidRPr="000328CA">
        <w:t>Return Instructions</w:t>
      </w:r>
    </w:p>
    <w:p w14:paraId="76421C3F" w14:textId="613B430C" w:rsidR="003D0CE6" w:rsidRPr="003F0281" w:rsidRDefault="003D0CE6" w:rsidP="003D0CE6">
      <w:pPr>
        <w:numPr>
          <w:ilvl w:val="2"/>
          <w:numId w:val="29"/>
        </w:numPr>
      </w:pPr>
      <w:r w:rsidRPr="00E17849">
        <w:t xml:space="preserve">Submissions </w:t>
      </w:r>
      <w:r>
        <w:t>must</w:t>
      </w:r>
      <w:r w:rsidRPr="00E17849">
        <w:t xml:space="preserve"> be received no later than </w:t>
      </w:r>
      <w:r>
        <w:t>the time and</w:t>
      </w:r>
      <w:r w:rsidRPr="003F0281">
        <w:t xml:space="preserve"> date specified within the timetable </w:t>
      </w:r>
      <w:r w:rsidRPr="00B0588E">
        <w:rPr>
          <w:b/>
        </w:rPr>
        <w:t>(</w:t>
      </w:r>
      <w:r w:rsidR="00B0588E" w:rsidRPr="00B0588E">
        <w:rPr>
          <w:b/>
        </w:rPr>
        <w:t>s</w:t>
      </w:r>
      <w:r w:rsidRPr="00B0588E">
        <w:rPr>
          <w:b/>
        </w:rPr>
        <w:t>ection A2)</w:t>
      </w:r>
      <w:r w:rsidRPr="00B0588E">
        <w:t>.</w:t>
      </w:r>
    </w:p>
    <w:p w14:paraId="61429119" w14:textId="7492BA25" w:rsidR="003D0CE6" w:rsidRDefault="003D0CE6" w:rsidP="003D0CE6">
      <w:pPr>
        <w:numPr>
          <w:ilvl w:val="2"/>
          <w:numId w:val="29"/>
        </w:numPr>
      </w:pPr>
      <w:r>
        <w:lastRenderedPageBreak/>
        <w:t xml:space="preserve">The </w:t>
      </w:r>
      <w:r w:rsidR="00725D51">
        <w:t>Council</w:t>
      </w:r>
      <w:r>
        <w:t xml:space="preserve"> will</w:t>
      </w:r>
      <w:r w:rsidRPr="005D78D7">
        <w:t xml:space="preserve"> not accept </w:t>
      </w:r>
      <w:r>
        <w:t>submissions</w:t>
      </w:r>
      <w:r w:rsidRPr="005D78D7">
        <w:t xml:space="preserve"> received after the deadline </w:t>
      </w:r>
      <w:r>
        <w:t>except, at its absolute discretion, where it considers it appropriate to do so in exceptional or genuinely unforeseeable circumstances</w:t>
      </w:r>
      <w:r w:rsidRPr="005D78D7">
        <w:t>.</w:t>
      </w:r>
      <w:r w:rsidR="004F404C">
        <w:t xml:space="preserve">  The Council may in its absolute discretion extend the</w:t>
      </w:r>
      <w:r w:rsidR="00CE2388">
        <w:t xml:space="preserve"> tender</w:t>
      </w:r>
      <w:r w:rsidR="004F404C">
        <w:t xml:space="preserve"> deadline and </w:t>
      </w:r>
      <w:r w:rsidR="009E4124">
        <w:t>at such time</w:t>
      </w:r>
      <w:r w:rsidR="004F404C">
        <w:t xml:space="preserve"> the Council will notify all Tenderers of the change.</w:t>
      </w:r>
    </w:p>
    <w:p w14:paraId="51C561CB" w14:textId="7FFC4D29" w:rsidR="003D0CE6" w:rsidRDefault="003D0CE6" w:rsidP="003D0CE6">
      <w:pPr>
        <w:numPr>
          <w:ilvl w:val="2"/>
          <w:numId w:val="29"/>
        </w:numPr>
      </w:pPr>
      <w:r>
        <w:t xml:space="preserve">Please note that </w:t>
      </w:r>
      <w:r w:rsidR="00725D51">
        <w:t>Tenderer</w:t>
      </w:r>
      <w:r w:rsidRPr="00FB715A">
        <w:t xml:space="preserve">s are responsible for ensuring safe receipt of their </w:t>
      </w:r>
      <w:r w:rsidR="00F87B27">
        <w:t>tender</w:t>
      </w:r>
      <w:r>
        <w:t>s</w:t>
      </w:r>
      <w:r w:rsidRPr="00FB715A">
        <w:t>.</w:t>
      </w:r>
      <w:r>
        <w:t xml:space="preserve"> The</w:t>
      </w:r>
      <w:r w:rsidRPr="00FB715A">
        <w:t xml:space="preserve"> </w:t>
      </w:r>
      <w:r w:rsidR="00725D51">
        <w:t>Council</w:t>
      </w:r>
      <w:r w:rsidRPr="00FB715A">
        <w:t xml:space="preserve"> will not accept responsibility or liability for or arising from late or non-receipt of a</w:t>
      </w:r>
      <w:r>
        <w:t xml:space="preserve"> </w:t>
      </w:r>
      <w:r w:rsidRPr="00FB715A">
        <w:t xml:space="preserve">submission. Proof of </w:t>
      </w:r>
      <w:r>
        <w:t>transmission</w:t>
      </w:r>
      <w:r w:rsidRPr="00FB715A">
        <w:t xml:space="preserve"> will not be accepted as proof of </w:t>
      </w:r>
      <w:r>
        <w:t>receipt</w:t>
      </w:r>
      <w:r w:rsidRPr="00FB715A">
        <w:t>.</w:t>
      </w:r>
    </w:p>
    <w:p w14:paraId="51245AEF" w14:textId="30E7B977" w:rsidR="00742D9D" w:rsidRDefault="00742D9D" w:rsidP="003D0CE6">
      <w:pPr>
        <w:numPr>
          <w:ilvl w:val="2"/>
          <w:numId w:val="29"/>
        </w:numPr>
      </w:pPr>
      <w:r>
        <w:t xml:space="preserve">For </w:t>
      </w:r>
      <w:r w:rsidRPr="00D73165">
        <w:t xml:space="preserve">further detail on how to submit a tender within the e-procurement system, see </w:t>
      </w:r>
      <w:r w:rsidRPr="00D73165">
        <w:rPr>
          <w:b/>
        </w:rPr>
        <w:t>Annex 3</w:t>
      </w:r>
      <w:r w:rsidRPr="00D73165">
        <w:t>.</w:t>
      </w:r>
    </w:p>
    <w:p w14:paraId="44506DD9" w14:textId="007329CF" w:rsidR="0022438E" w:rsidRDefault="0022438E" w:rsidP="007031BA">
      <w:pPr>
        <w:numPr>
          <w:ilvl w:val="2"/>
          <w:numId w:val="29"/>
        </w:numPr>
      </w:pPr>
      <w:r>
        <w:t xml:space="preserve">Tenderers are solely responsible for obtaining the information which they consider is necessary to make decisions regarding the content of their tenders and to undertake any investigations they consider necessary to verify any information provided to them during the procurement process. </w:t>
      </w:r>
    </w:p>
    <w:p w14:paraId="0B6867DA" w14:textId="3580ADCD" w:rsidR="0022438E" w:rsidRDefault="0022438E" w:rsidP="007031BA">
      <w:pPr>
        <w:numPr>
          <w:ilvl w:val="2"/>
          <w:numId w:val="29"/>
        </w:numPr>
      </w:pPr>
      <w:r>
        <w:t xml:space="preserve">Tenderers must form their own opinions, making such investigations and taking such advice (including professional advice) as is appropriate, regarding the tender process and their tenders.  </w:t>
      </w:r>
    </w:p>
    <w:p w14:paraId="175839B0" w14:textId="28D0D2B0" w:rsidR="003D0CE6" w:rsidRDefault="00725D51" w:rsidP="003D0CE6">
      <w:pPr>
        <w:pStyle w:val="ListParagraph"/>
        <w:numPr>
          <w:ilvl w:val="2"/>
          <w:numId w:val="29"/>
        </w:numPr>
      </w:pPr>
      <w:r>
        <w:t>Tenderer</w:t>
      </w:r>
      <w:r w:rsidR="003D0CE6" w:rsidRPr="000F1C51">
        <w:t>s should be aware that each question will be scored on a ‘stand-alone’ basis and that the response to each question must therefore be self-contained and not rely on information provided in responses to other questions.</w:t>
      </w:r>
    </w:p>
    <w:p w14:paraId="447A0529" w14:textId="47B0FB9A" w:rsidR="003D0CE6" w:rsidRDefault="00725D51" w:rsidP="003D0CE6">
      <w:pPr>
        <w:pStyle w:val="ListParagraph"/>
        <w:numPr>
          <w:ilvl w:val="2"/>
          <w:numId w:val="29"/>
        </w:numPr>
      </w:pPr>
      <w:r>
        <w:t>Tenderer</w:t>
      </w:r>
      <w:r w:rsidR="003D0CE6" w:rsidRPr="000F1C51">
        <w:t xml:space="preserve">s </w:t>
      </w:r>
      <w:r w:rsidR="003D0CE6">
        <w:t>must</w:t>
      </w:r>
      <w:r w:rsidR="003D0CE6" w:rsidRPr="000F1C51">
        <w:t xml:space="preserve"> not assume that the </w:t>
      </w:r>
      <w:r>
        <w:t>Council</w:t>
      </w:r>
      <w:r w:rsidR="003D0CE6" w:rsidRPr="000F1C51">
        <w:t xml:space="preserve"> has any prior knowledge o</w:t>
      </w:r>
      <w:r w:rsidR="003D0CE6">
        <w:t>f</w:t>
      </w:r>
      <w:r w:rsidR="003D0CE6" w:rsidRPr="000F1C51">
        <w:t xml:space="preserve"> the </w:t>
      </w:r>
      <w:r>
        <w:t>Tenderer</w:t>
      </w:r>
      <w:r w:rsidR="003D0CE6" w:rsidRPr="000F1C51">
        <w:t xml:space="preserve"> or its involvement in existing services, projects or procurements.</w:t>
      </w:r>
    </w:p>
    <w:p w14:paraId="1824CAA4" w14:textId="0CC28A2D" w:rsidR="003D0CE6" w:rsidRPr="00ED4412" w:rsidRDefault="00725D51" w:rsidP="003D0CE6">
      <w:pPr>
        <w:numPr>
          <w:ilvl w:val="2"/>
          <w:numId w:val="29"/>
        </w:numPr>
      </w:pPr>
      <w:r>
        <w:t>Tenderer</w:t>
      </w:r>
      <w:r w:rsidR="003D0CE6" w:rsidRPr="00ED4412">
        <w:t>s must submit a</w:t>
      </w:r>
      <w:r w:rsidR="003D0CE6">
        <w:t xml:space="preserve"> </w:t>
      </w:r>
      <w:r>
        <w:t xml:space="preserve">tender </w:t>
      </w:r>
      <w:r w:rsidR="003D0CE6" w:rsidRPr="00ED4412">
        <w:t xml:space="preserve">based on the </w:t>
      </w:r>
      <w:r w:rsidR="003A7BD0">
        <w:t>requirements</w:t>
      </w:r>
      <w:r w:rsidR="003D0CE6" w:rsidRPr="00ED4412">
        <w:t xml:space="preserve"> of the </w:t>
      </w:r>
      <w:r>
        <w:t>Council</w:t>
      </w:r>
      <w:r w:rsidR="003D0CE6" w:rsidRPr="00ED4412">
        <w:t xml:space="preserve"> as described in this </w:t>
      </w:r>
      <w:r w:rsidR="003D0CE6">
        <w:t>ITT and any associated documents</w:t>
      </w:r>
      <w:r w:rsidR="003D0CE6" w:rsidRPr="00ED4412">
        <w:t>.</w:t>
      </w:r>
      <w:r w:rsidR="003D0CE6">
        <w:t xml:space="preserve"> </w:t>
      </w:r>
    </w:p>
    <w:p w14:paraId="567EB9C3" w14:textId="219F3CF7" w:rsidR="003D0CE6" w:rsidRDefault="003D0CE6" w:rsidP="003D0CE6">
      <w:pPr>
        <w:numPr>
          <w:ilvl w:val="2"/>
          <w:numId w:val="29"/>
        </w:numPr>
      </w:pPr>
      <w:r w:rsidRPr="001A2EF0">
        <w:t xml:space="preserve">The </w:t>
      </w:r>
      <w:r w:rsidR="00BA3472">
        <w:t>tender</w:t>
      </w:r>
      <w:r w:rsidRPr="001A2EF0">
        <w:t xml:space="preserve"> shall be submitted in the format and order as stipulated, and derogations or omissions from that format may result in the </w:t>
      </w:r>
      <w:r w:rsidR="00725D51">
        <w:t>Council</w:t>
      </w:r>
      <w:r w:rsidRPr="001A2EF0">
        <w:t xml:space="preserve"> rejecting the </w:t>
      </w:r>
      <w:r w:rsidR="00725D51">
        <w:t xml:space="preserve">tender </w:t>
      </w:r>
      <w:r w:rsidRPr="001A2EF0">
        <w:t>submission</w:t>
      </w:r>
      <w:r w:rsidRPr="004C0ACC">
        <w:t>.</w:t>
      </w:r>
      <w:r>
        <w:t xml:space="preserve"> </w:t>
      </w:r>
    </w:p>
    <w:p w14:paraId="56A952EB" w14:textId="7D017C00" w:rsidR="003D0CE6" w:rsidRDefault="00725D51" w:rsidP="003D0CE6">
      <w:pPr>
        <w:pStyle w:val="ListParagraph"/>
        <w:numPr>
          <w:ilvl w:val="2"/>
          <w:numId w:val="29"/>
        </w:numPr>
      </w:pPr>
      <w:r>
        <w:t>Tenderer</w:t>
      </w:r>
      <w:r w:rsidR="003D0CE6" w:rsidRPr="000F1C51">
        <w:t xml:space="preserve">s are wholly responsible for the accuracy and completeness of the information provided in </w:t>
      </w:r>
      <w:r w:rsidR="003D0CE6">
        <w:t xml:space="preserve">their </w:t>
      </w:r>
      <w:r w:rsidR="00F87B27">
        <w:t>tender</w:t>
      </w:r>
      <w:r w:rsidR="003D0CE6" w:rsidRPr="000F1C51">
        <w:t>.</w:t>
      </w:r>
      <w:r w:rsidR="003D0CE6">
        <w:t xml:space="preserve"> </w:t>
      </w:r>
      <w:r w:rsidR="003D0CE6" w:rsidRPr="000F1C51">
        <w:t xml:space="preserve">This includes information submitted in relation to </w:t>
      </w:r>
      <w:r w:rsidR="003A7BD0">
        <w:t>third parties, e.g. subcontractors</w:t>
      </w:r>
      <w:r w:rsidR="003D0CE6" w:rsidRPr="000F1C51">
        <w:t>.</w:t>
      </w:r>
    </w:p>
    <w:p w14:paraId="38DEDC7C" w14:textId="2E317377" w:rsidR="003D0CE6" w:rsidRDefault="00725D51" w:rsidP="003D0CE6">
      <w:pPr>
        <w:numPr>
          <w:ilvl w:val="2"/>
          <w:numId w:val="29"/>
        </w:numPr>
      </w:pPr>
      <w:r>
        <w:t>Tenderer</w:t>
      </w:r>
      <w:r w:rsidR="003D0CE6" w:rsidRPr="004C0ACC">
        <w:t xml:space="preserve">s </w:t>
      </w:r>
      <w:r w:rsidR="003D0CE6">
        <w:t xml:space="preserve">must </w:t>
      </w:r>
      <w:r w:rsidR="003D0CE6" w:rsidRPr="004C0ACC">
        <w:t>ensure</w:t>
      </w:r>
      <w:r w:rsidR="003D0CE6">
        <w:t xml:space="preserve"> </w:t>
      </w:r>
      <w:r w:rsidR="003D0CE6" w:rsidRPr="004C0ACC">
        <w:t>that</w:t>
      </w:r>
      <w:r w:rsidR="003D0CE6">
        <w:t xml:space="preserve"> </w:t>
      </w:r>
      <w:r w:rsidR="003D0CE6" w:rsidRPr="004C0ACC">
        <w:t>their</w:t>
      </w:r>
      <w:r w:rsidR="003D0CE6">
        <w:t xml:space="preserve"> </w:t>
      </w:r>
      <w:r w:rsidR="003D0CE6" w:rsidRPr="004C0ACC">
        <w:t>submissions are</w:t>
      </w:r>
      <w:r w:rsidR="003D0CE6">
        <w:t xml:space="preserve"> </w:t>
      </w:r>
      <w:r w:rsidR="003D0CE6" w:rsidRPr="004C0ACC">
        <w:t>complete</w:t>
      </w:r>
      <w:r w:rsidR="003D0CE6">
        <w:t xml:space="preserve"> </w:t>
      </w:r>
      <w:r w:rsidR="003D0CE6" w:rsidRPr="004C0ACC">
        <w:t>when</w:t>
      </w:r>
      <w:r w:rsidR="003D0CE6">
        <w:t xml:space="preserve"> </w:t>
      </w:r>
      <w:r w:rsidR="003D0CE6" w:rsidRPr="004C0ACC">
        <w:t>they</w:t>
      </w:r>
      <w:r w:rsidR="003D0CE6">
        <w:t xml:space="preserve"> </w:t>
      </w:r>
      <w:r w:rsidR="003D0CE6" w:rsidRPr="004C0ACC">
        <w:t>are submitted</w:t>
      </w:r>
      <w:r w:rsidR="003D0CE6">
        <w:t xml:space="preserve"> </w:t>
      </w:r>
      <w:r w:rsidR="003D0CE6" w:rsidRPr="004C0ACC">
        <w:t>and</w:t>
      </w:r>
      <w:r w:rsidR="003D0CE6">
        <w:t xml:space="preserve"> </w:t>
      </w:r>
      <w:r w:rsidR="003D0CE6" w:rsidRPr="004C0ACC">
        <w:t>that</w:t>
      </w:r>
      <w:r w:rsidR="003D0CE6">
        <w:t xml:space="preserve"> </w:t>
      </w:r>
      <w:r w:rsidR="003D0CE6" w:rsidRPr="004C0ACC">
        <w:t>all</w:t>
      </w:r>
      <w:r w:rsidR="003D0CE6">
        <w:t xml:space="preserve"> </w:t>
      </w:r>
      <w:r w:rsidR="003D0CE6" w:rsidRPr="004C0ACC">
        <w:t>accompanying</w:t>
      </w:r>
      <w:r w:rsidR="003D0CE6">
        <w:t xml:space="preserve"> </w:t>
      </w:r>
      <w:r w:rsidR="003D0CE6" w:rsidRPr="004C0ACC">
        <w:t>documentation</w:t>
      </w:r>
      <w:r w:rsidR="003D0CE6">
        <w:t xml:space="preserve"> </w:t>
      </w:r>
      <w:r w:rsidR="003D0CE6" w:rsidRPr="004C0ACC">
        <w:t>is</w:t>
      </w:r>
      <w:r w:rsidR="003D0CE6">
        <w:t xml:space="preserve"> </w:t>
      </w:r>
      <w:r w:rsidR="003D0CE6" w:rsidRPr="004C0ACC">
        <w:t xml:space="preserve">provided, as changes or additions to submissions </w:t>
      </w:r>
      <w:r w:rsidR="003D0CE6">
        <w:t>will</w:t>
      </w:r>
      <w:r w:rsidR="003D0CE6" w:rsidRPr="004C0ACC">
        <w:t xml:space="preserve"> not be accepted after the submission due d</w:t>
      </w:r>
      <w:r w:rsidR="003D0CE6">
        <w:t xml:space="preserve">ate. An </w:t>
      </w:r>
      <w:r w:rsidR="003D0CE6" w:rsidRPr="004C0ACC">
        <w:t xml:space="preserve">exception to this is in the case of arithmetic or administrative errors that are clearly correctable and do not alter the substance of the </w:t>
      </w:r>
      <w:r w:rsidR="00F87B27">
        <w:t>tender</w:t>
      </w:r>
      <w:r w:rsidR="003D0CE6" w:rsidRPr="004C0ACC">
        <w:t>.</w:t>
      </w:r>
    </w:p>
    <w:p w14:paraId="7B5D0719" w14:textId="5573B871" w:rsidR="003D0CE6" w:rsidRPr="000F3998" w:rsidRDefault="003D0CE6" w:rsidP="003D0CE6">
      <w:pPr>
        <w:numPr>
          <w:ilvl w:val="2"/>
          <w:numId w:val="29"/>
        </w:numPr>
      </w:pPr>
      <w:r w:rsidRPr="000F3998">
        <w:t xml:space="preserve">Pricing must be submitted in compliance with the </w:t>
      </w:r>
      <w:r w:rsidR="00B94548" w:rsidRPr="000F3998">
        <w:t xml:space="preserve">pricing </w:t>
      </w:r>
      <w:r w:rsidR="00DB5AAF" w:rsidRPr="000F3998">
        <w:t>schedule template</w:t>
      </w:r>
      <w:r w:rsidRPr="000F3998">
        <w:t>, and the template must be fully completed.</w:t>
      </w:r>
    </w:p>
    <w:p w14:paraId="3029DF5A" w14:textId="014D375E" w:rsidR="003D0CE6" w:rsidRPr="000F3998" w:rsidRDefault="003206E8" w:rsidP="003D0CE6">
      <w:pPr>
        <w:numPr>
          <w:ilvl w:val="2"/>
          <w:numId w:val="29"/>
        </w:numPr>
      </w:pPr>
      <w:r w:rsidRPr="000F3998">
        <w:t xml:space="preserve">Tenderers are </w:t>
      </w:r>
      <w:r w:rsidR="001C57CA" w:rsidRPr="000F3998">
        <w:t xml:space="preserve">strongly </w:t>
      </w:r>
      <w:r w:rsidRPr="000F3998">
        <w:t xml:space="preserve">encouraged to clarify assumptions where relevant using the clarifications process.  </w:t>
      </w:r>
      <w:r w:rsidR="001C57CA" w:rsidRPr="000F3998">
        <w:t>Any other relevant</w:t>
      </w:r>
      <w:r w:rsidR="003D0CE6" w:rsidRPr="000F3998">
        <w:t xml:space="preserve"> assumptions made during completion of the </w:t>
      </w:r>
      <w:r w:rsidR="00B94548" w:rsidRPr="000F3998">
        <w:t>pricing model</w:t>
      </w:r>
      <w:r w:rsidR="003D0CE6" w:rsidRPr="000F3998">
        <w:t xml:space="preserve"> must be clearly articulated </w:t>
      </w:r>
      <w:r w:rsidR="001C57CA" w:rsidRPr="000F3998">
        <w:t xml:space="preserve">within the </w:t>
      </w:r>
      <w:r w:rsidR="00B94548" w:rsidRPr="000F3998">
        <w:t xml:space="preserve">pricing </w:t>
      </w:r>
      <w:r w:rsidR="007C1735" w:rsidRPr="000F3998">
        <w:t>schedule</w:t>
      </w:r>
      <w:r w:rsidR="003D0CE6" w:rsidRPr="000F3998">
        <w:t>.</w:t>
      </w:r>
      <w:r w:rsidR="002F0583" w:rsidRPr="000F3998">
        <w:t xml:space="preserve">  </w:t>
      </w:r>
    </w:p>
    <w:p w14:paraId="45B294D7" w14:textId="77777777" w:rsidR="00C41789" w:rsidRDefault="00C41789" w:rsidP="00C41789">
      <w:pPr>
        <w:ind w:left="720"/>
        <w:rPr>
          <w:highlight w:val="cyan"/>
        </w:rPr>
      </w:pPr>
    </w:p>
    <w:p w14:paraId="27AD354B" w14:textId="515781D4" w:rsidR="00C41789" w:rsidRPr="00904F24" w:rsidRDefault="00C41789" w:rsidP="00C41789">
      <w:pPr>
        <w:numPr>
          <w:ilvl w:val="1"/>
          <w:numId w:val="29"/>
        </w:numPr>
        <w:rPr>
          <w:b/>
        </w:rPr>
      </w:pPr>
      <w:r w:rsidRPr="00904F24">
        <w:rPr>
          <w:b/>
        </w:rPr>
        <w:t>Additional Attachments</w:t>
      </w:r>
    </w:p>
    <w:p w14:paraId="787B089E" w14:textId="634E85C8" w:rsidR="003D0CE6" w:rsidRPr="006F281A" w:rsidRDefault="00725D51" w:rsidP="00C41789">
      <w:pPr>
        <w:numPr>
          <w:ilvl w:val="2"/>
          <w:numId w:val="29"/>
        </w:numPr>
      </w:pPr>
      <w:r w:rsidRPr="006F281A">
        <w:t>Tenderer</w:t>
      </w:r>
      <w:r w:rsidR="003D0CE6" w:rsidRPr="006F281A">
        <w:t xml:space="preserve">s may make use of supporting documents (appendices to questions </w:t>
      </w:r>
      <w:proofErr w:type="spellStart"/>
      <w:r w:rsidR="003D0CE6" w:rsidRPr="006F281A">
        <w:t>etc</w:t>
      </w:r>
      <w:proofErr w:type="spellEnd"/>
      <w:r w:rsidR="003D0CE6" w:rsidRPr="006F281A">
        <w:t xml:space="preserve">) only where specifically requested as part of the question; any other documents submitted in support of a response will be ignored.  Where specifically requested, additional documentation must be referred to in the narrative answer to the corresponding question.  Embedded documents are not allowed and will not be reviewed.  Any appendix that the </w:t>
      </w:r>
      <w:r w:rsidRPr="006F281A">
        <w:t>Council</w:t>
      </w:r>
      <w:r w:rsidR="003D0CE6" w:rsidRPr="006F281A">
        <w:t xml:space="preserve"> judges to be essentially the continuation of a question response, and therefore a circumvention of </w:t>
      </w:r>
      <w:r w:rsidR="00A03D96" w:rsidRPr="006F281A">
        <w:t>any</w:t>
      </w:r>
      <w:r w:rsidR="003D0CE6" w:rsidRPr="006F281A">
        <w:t xml:space="preserve"> word limit, will be rejected and ignored.  </w:t>
      </w:r>
    </w:p>
    <w:p w14:paraId="5A1921E4" w14:textId="3C3EECB4" w:rsidR="003D0CE6" w:rsidRPr="002D51BC" w:rsidRDefault="005B1A37" w:rsidP="004E3EE8">
      <w:pPr>
        <w:numPr>
          <w:ilvl w:val="2"/>
          <w:numId w:val="29"/>
        </w:numPr>
      </w:pPr>
      <w:r>
        <w:lastRenderedPageBreak/>
        <w:t>Where a Tenderer wishes to refer to an additional attachment that they are submitting as part of the tender, the Tenderer must label the attachment with the question</w:t>
      </w:r>
      <w:r w:rsidR="00904F24">
        <w:t xml:space="preserve"> number</w:t>
      </w:r>
      <w:r w:rsidR="004E3EE8">
        <w:t xml:space="preserve"> and Tenderer’s name in the </w:t>
      </w:r>
      <w:r>
        <w:t xml:space="preserve">document title.  </w:t>
      </w:r>
    </w:p>
    <w:p w14:paraId="11360B69" w14:textId="35B608BE" w:rsidR="003D0CE6" w:rsidRDefault="003D0CE6" w:rsidP="003D0CE6">
      <w:pPr>
        <w:numPr>
          <w:ilvl w:val="2"/>
          <w:numId w:val="29"/>
        </w:numPr>
      </w:pPr>
      <w:r w:rsidRPr="002D51BC">
        <w:t xml:space="preserve">Where the </w:t>
      </w:r>
      <w:r w:rsidR="00725D51">
        <w:t>Tenderer</w:t>
      </w:r>
      <w:r w:rsidRPr="002D51BC">
        <w:t xml:space="preserve"> wishes to append information from a lengthy document such as a staff handbook, they should only include the relevant extract from the document.</w:t>
      </w:r>
      <w:r>
        <w:t xml:space="preserve"> </w:t>
      </w:r>
    </w:p>
    <w:p w14:paraId="237A2FED" w14:textId="77777777" w:rsidR="00CF1A5E" w:rsidRDefault="00CF1A5E" w:rsidP="00CF1A5E">
      <w:pPr>
        <w:ind w:left="720"/>
      </w:pPr>
    </w:p>
    <w:p w14:paraId="6A7ACD81" w14:textId="77777777" w:rsidR="00CF1A5E" w:rsidRPr="00CF1A5E" w:rsidRDefault="00CF1A5E" w:rsidP="00CF1A5E">
      <w:pPr>
        <w:numPr>
          <w:ilvl w:val="1"/>
          <w:numId w:val="29"/>
        </w:numPr>
        <w:rPr>
          <w:b/>
          <w:bCs/>
        </w:rPr>
      </w:pPr>
      <w:r w:rsidRPr="00CF1A5E">
        <w:rPr>
          <w:b/>
          <w:bCs/>
        </w:rPr>
        <w:t>Word Limits</w:t>
      </w:r>
    </w:p>
    <w:p w14:paraId="24AE7D63" w14:textId="042AB259" w:rsidR="00C74D33" w:rsidRPr="000F3998" w:rsidRDefault="00C74D33" w:rsidP="00CF1A5E">
      <w:pPr>
        <w:numPr>
          <w:ilvl w:val="2"/>
          <w:numId w:val="29"/>
        </w:numPr>
      </w:pPr>
      <w:r w:rsidRPr="000F3998">
        <w:t xml:space="preserve">Any </w:t>
      </w:r>
      <w:r w:rsidR="00A02098" w:rsidRPr="000F3998">
        <w:t>words submitted over and above the stated word limit for that response will be ignored for the purpose of evaluation.</w:t>
      </w:r>
    </w:p>
    <w:p w14:paraId="7508A3B2" w14:textId="5F265E8E" w:rsidR="00CF1A5E" w:rsidRPr="000F3998" w:rsidRDefault="00CF1A5E" w:rsidP="00CF1A5E">
      <w:pPr>
        <w:numPr>
          <w:ilvl w:val="2"/>
          <w:numId w:val="29"/>
        </w:numPr>
      </w:pPr>
      <w:r w:rsidRPr="000F3998">
        <w:t xml:space="preserve">Diagrams </w:t>
      </w:r>
      <w:r w:rsidR="003761A6" w:rsidRPr="000F3998">
        <w:t xml:space="preserve">and charts </w:t>
      </w:r>
      <w:r w:rsidRPr="000F3998">
        <w:t xml:space="preserve">will not count towards any stated </w:t>
      </w:r>
      <w:r w:rsidR="003761A6" w:rsidRPr="000F3998">
        <w:t>word counts, although should only be included where specifically relevant to the question.</w:t>
      </w:r>
    </w:p>
    <w:p w14:paraId="61607DFB" w14:textId="77777777" w:rsidR="003D0CE6" w:rsidRDefault="003D0CE6" w:rsidP="003D0CE6"/>
    <w:p w14:paraId="4DCDE0EC" w14:textId="77777777" w:rsidR="003D0CE6" w:rsidRDefault="003D0CE6" w:rsidP="003D0CE6">
      <w:pPr>
        <w:pStyle w:val="Header3"/>
        <w:numPr>
          <w:ilvl w:val="1"/>
          <w:numId w:val="29"/>
        </w:numPr>
      </w:pPr>
      <w:r>
        <w:t>Language</w:t>
      </w:r>
    </w:p>
    <w:p w14:paraId="51885671" w14:textId="1FB8650B" w:rsidR="00894AA7" w:rsidRPr="000F3998" w:rsidRDefault="003D0CE6" w:rsidP="00894AA7">
      <w:pPr>
        <w:numPr>
          <w:ilvl w:val="2"/>
          <w:numId w:val="29"/>
        </w:numPr>
        <w:rPr>
          <w:color w:val="auto"/>
        </w:rPr>
      </w:pPr>
      <w:r w:rsidRPr="000F3998">
        <w:rPr>
          <w:color w:val="auto"/>
        </w:rPr>
        <w:t xml:space="preserve">All </w:t>
      </w:r>
      <w:r w:rsidR="00F87B27" w:rsidRPr="000F3998">
        <w:rPr>
          <w:color w:val="auto"/>
        </w:rPr>
        <w:t>tender</w:t>
      </w:r>
      <w:r w:rsidRPr="000F3998">
        <w:rPr>
          <w:color w:val="auto"/>
        </w:rPr>
        <w:t>s must be completed in English.</w:t>
      </w:r>
    </w:p>
    <w:p w14:paraId="19EFB083" w14:textId="3DB76D1E" w:rsidR="00D168AF" w:rsidRPr="000F3998" w:rsidRDefault="00894AA7" w:rsidP="00894AA7">
      <w:pPr>
        <w:numPr>
          <w:ilvl w:val="2"/>
          <w:numId w:val="29"/>
        </w:numPr>
        <w:rPr>
          <w:color w:val="auto"/>
        </w:rPr>
      </w:pPr>
      <w:r w:rsidRPr="000F3998">
        <w:rPr>
          <w:color w:val="auto"/>
        </w:rPr>
        <w:t xml:space="preserve">The </w:t>
      </w:r>
      <w:r w:rsidR="00A01501" w:rsidRPr="000F3998">
        <w:rPr>
          <w:color w:val="auto"/>
        </w:rPr>
        <w:t>g</w:t>
      </w:r>
      <w:r w:rsidRPr="000F3998">
        <w:rPr>
          <w:color w:val="auto"/>
        </w:rPr>
        <w:t>overnment has introduced a</w:t>
      </w:r>
      <w:r w:rsidR="005B4595" w:rsidRPr="000F3998">
        <w:rPr>
          <w:color w:val="auto"/>
        </w:rPr>
        <w:t xml:space="preserve"> statutory</w:t>
      </w:r>
      <w:r w:rsidRPr="000F3998">
        <w:rPr>
          <w:color w:val="auto"/>
        </w:rPr>
        <w:t xml:space="preserve"> fluent English requirement </w:t>
      </w:r>
      <w:r w:rsidR="00A01501" w:rsidRPr="000F3998">
        <w:rPr>
          <w:color w:val="auto"/>
        </w:rPr>
        <w:t xml:space="preserve">for </w:t>
      </w:r>
      <w:r w:rsidRPr="000F3998">
        <w:rPr>
          <w:color w:val="auto"/>
        </w:rPr>
        <w:t>people working in public service customer</w:t>
      </w:r>
      <w:r w:rsidR="005B4595" w:rsidRPr="000F3998">
        <w:rPr>
          <w:color w:val="auto"/>
        </w:rPr>
        <w:t>-</w:t>
      </w:r>
      <w:r w:rsidRPr="000F3998">
        <w:rPr>
          <w:color w:val="auto"/>
        </w:rPr>
        <w:t>facing roles who have face</w:t>
      </w:r>
      <w:r w:rsidR="005B4595" w:rsidRPr="000F3998">
        <w:rPr>
          <w:color w:val="auto"/>
        </w:rPr>
        <w:t>-</w:t>
      </w:r>
      <w:r w:rsidRPr="000F3998">
        <w:rPr>
          <w:color w:val="auto"/>
        </w:rPr>
        <w:t>to</w:t>
      </w:r>
      <w:r w:rsidR="005B4595" w:rsidRPr="000F3998">
        <w:rPr>
          <w:color w:val="auto"/>
        </w:rPr>
        <w:t>-</w:t>
      </w:r>
      <w:r w:rsidRPr="000F3998">
        <w:rPr>
          <w:color w:val="auto"/>
        </w:rPr>
        <w:t xml:space="preserve">face conversations and / or telephone conversations with members of the public. </w:t>
      </w:r>
      <w:r w:rsidR="00BF4FBB" w:rsidRPr="000F3998">
        <w:rPr>
          <w:color w:val="auto"/>
        </w:rPr>
        <w:t xml:space="preserve"> </w:t>
      </w:r>
      <w:r w:rsidRPr="000F3998">
        <w:rPr>
          <w:color w:val="auto"/>
        </w:rPr>
        <w:t xml:space="preserve">This requirement does not extend, refer or apply to people with speech impediments or regional accents. </w:t>
      </w:r>
    </w:p>
    <w:p w14:paraId="58A4D646" w14:textId="77777777" w:rsidR="003D0CE6" w:rsidRDefault="003D0CE6" w:rsidP="003D0CE6"/>
    <w:p w14:paraId="46BD0E3A" w14:textId="4752D23D" w:rsidR="003D0CE6" w:rsidRDefault="00725D51" w:rsidP="003D0CE6">
      <w:pPr>
        <w:pStyle w:val="Header3"/>
        <w:numPr>
          <w:ilvl w:val="1"/>
          <w:numId w:val="29"/>
        </w:numPr>
      </w:pPr>
      <w:r>
        <w:t xml:space="preserve">Tender </w:t>
      </w:r>
      <w:r w:rsidR="003D0CE6">
        <w:t>Check List</w:t>
      </w:r>
    </w:p>
    <w:p w14:paraId="5DD795E5" w14:textId="0902B759" w:rsidR="003D0CE6" w:rsidRPr="00E973F2" w:rsidRDefault="003D0CE6" w:rsidP="003D0CE6">
      <w:pPr>
        <w:pStyle w:val="ListParagraph"/>
        <w:numPr>
          <w:ilvl w:val="2"/>
          <w:numId w:val="29"/>
        </w:numPr>
      </w:pPr>
      <w:r w:rsidRPr="00E973F2">
        <w:t xml:space="preserve">The following must be completed as part of the </w:t>
      </w:r>
      <w:r w:rsidR="00725D51" w:rsidRPr="00E973F2">
        <w:t xml:space="preserve">tender </w:t>
      </w:r>
      <w:r w:rsidRPr="00E973F2">
        <w:t>submission:</w:t>
      </w:r>
    </w:p>
    <w:p w14:paraId="329E4F54" w14:textId="3C1B0AA0" w:rsidR="003D0CE6" w:rsidRPr="007173D0" w:rsidRDefault="003D0CE6" w:rsidP="00E973F2">
      <w:pPr>
        <w:numPr>
          <w:ilvl w:val="3"/>
          <w:numId w:val="29"/>
        </w:numPr>
        <w:tabs>
          <w:tab w:val="clear" w:pos="720"/>
          <w:tab w:val="num" w:pos="993"/>
        </w:tabs>
        <w:ind w:left="993" w:hanging="993"/>
      </w:pPr>
      <w:r w:rsidRPr="00E973F2">
        <w:t xml:space="preserve">Response to the Selection </w:t>
      </w:r>
      <w:r w:rsidRPr="007173D0">
        <w:t>Questionnaire</w:t>
      </w:r>
      <w:r w:rsidR="00E973F2" w:rsidRPr="007173D0">
        <w:t xml:space="preserve"> within the e-procurement system</w:t>
      </w:r>
      <w:r w:rsidRPr="007173D0">
        <w:t>.</w:t>
      </w:r>
    </w:p>
    <w:p w14:paraId="7E561AE2" w14:textId="77777777" w:rsidR="003D0CE6" w:rsidRDefault="003D0CE6" w:rsidP="003D0CE6">
      <w:pPr>
        <w:numPr>
          <w:ilvl w:val="3"/>
          <w:numId w:val="29"/>
        </w:numPr>
        <w:tabs>
          <w:tab w:val="clear" w:pos="720"/>
          <w:tab w:val="num" w:pos="993"/>
        </w:tabs>
        <w:ind w:left="993" w:hanging="993"/>
      </w:pPr>
      <w:r>
        <w:t xml:space="preserve">Response to all ITT </w:t>
      </w:r>
      <w:r w:rsidRPr="007B6169">
        <w:t>questions</w:t>
      </w:r>
      <w:r>
        <w:t>.</w:t>
      </w:r>
    </w:p>
    <w:p w14:paraId="48525A58" w14:textId="5A3500B6" w:rsidR="003D0CE6" w:rsidRDefault="003D0CE6" w:rsidP="003D0CE6">
      <w:pPr>
        <w:numPr>
          <w:ilvl w:val="3"/>
          <w:numId w:val="29"/>
        </w:numPr>
        <w:tabs>
          <w:tab w:val="clear" w:pos="720"/>
          <w:tab w:val="num" w:pos="993"/>
        </w:tabs>
        <w:ind w:left="993" w:hanging="993"/>
      </w:pPr>
      <w:r>
        <w:t xml:space="preserve">Completed </w:t>
      </w:r>
      <w:r w:rsidR="00B94548">
        <w:t xml:space="preserve">pricing </w:t>
      </w:r>
      <w:r w:rsidR="00322CFE">
        <w:t>schedule</w:t>
      </w:r>
      <w:r>
        <w:t>.</w:t>
      </w:r>
    </w:p>
    <w:p w14:paraId="1A60C0C1" w14:textId="77777777" w:rsidR="003D0CE6" w:rsidRDefault="003D0CE6" w:rsidP="003D0CE6">
      <w:pPr>
        <w:numPr>
          <w:ilvl w:val="3"/>
          <w:numId w:val="29"/>
        </w:numPr>
        <w:tabs>
          <w:tab w:val="clear" w:pos="720"/>
          <w:tab w:val="num" w:pos="993"/>
        </w:tabs>
        <w:ind w:left="993" w:hanging="993"/>
      </w:pPr>
      <w:r w:rsidRPr="007B6169">
        <w:t>Appendix of all requested documents as applicable, in the format prescribed</w:t>
      </w:r>
      <w:r>
        <w:t xml:space="preserve"> within </w:t>
      </w:r>
      <w:r w:rsidRPr="00E05DFB">
        <w:rPr>
          <w:b/>
        </w:rPr>
        <w:t>Annex 1</w:t>
      </w:r>
      <w:r>
        <w:t>.</w:t>
      </w:r>
    </w:p>
    <w:p w14:paraId="0CCF7D57" w14:textId="3CD776E3" w:rsidR="003D0CE6" w:rsidRPr="007B6169" w:rsidRDefault="00725D51" w:rsidP="003D0CE6">
      <w:pPr>
        <w:numPr>
          <w:ilvl w:val="3"/>
          <w:numId w:val="29"/>
        </w:numPr>
        <w:tabs>
          <w:tab w:val="clear" w:pos="720"/>
          <w:tab w:val="num" w:pos="993"/>
        </w:tabs>
        <w:ind w:left="993" w:hanging="993"/>
      </w:pPr>
      <w:r>
        <w:t>Tenderer</w:t>
      </w:r>
      <w:r w:rsidR="003D0CE6" w:rsidRPr="007B6169">
        <w:t xml:space="preserve"> </w:t>
      </w:r>
      <w:r w:rsidR="003D0CE6">
        <w:t>d</w:t>
      </w:r>
      <w:r w:rsidR="003D0CE6" w:rsidRPr="007B6169">
        <w:t xml:space="preserve">eclarations completed and signed, as found at </w:t>
      </w:r>
      <w:r w:rsidR="003D0CE6" w:rsidRPr="00DB6EFC">
        <w:rPr>
          <w:b/>
        </w:rPr>
        <w:t>Part F</w:t>
      </w:r>
      <w:r w:rsidR="003D0CE6" w:rsidRPr="002D51BC">
        <w:t>.</w:t>
      </w:r>
    </w:p>
    <w:p w14:paraId="0F082230" w14:textId="77777777" w:rsidR="003D0CE6" w:rsidRDefault="003D0CE6" w:rsidP="003D0CE6"/>
    <w:p w14:paraId="46144C07" w14:textId="2C3604E3" w:rsidR="003D0CE6" w:rsidRPr="000328CA" w:rsidRDefault="003D0CE6" w:rsidP="003D0CE6">
      <w:pPr>
        <w:pStyle w:val="Header3"/>
        <w:numPr>
          <w:ilvl w:val="1"/>
          <w:numId w:val="29"/>
        </w:numPr>
      </w:pPr>
      <w:r w:rsidRPr="000328CA">
        <w:t xml:space="preserve">Form of </w:t>
      </w:r>
      <w:r w:rsidR="00F87B27">
        <w:t>Tender</w:t>
      </w:r>
    </w:p>
    <w:p w14:paraId="13B5720D" w14:textId="6E84473F" w:rsidR="003D0CE6" w:rsidRPr="000F1C51" w:rsidRDefault="003D0CE6" w:rsidP="003D0CE6">
      <w:pPr>
        <w:pStyle w:val="ListParagraph"/>
        <w:numPr>
          <w:ilvl w:val="2"/>
          <w:numId w:val="29"/>
        </w:numPr>
      </w:pPr>
      <w:r w:rsidRPr="000F1C51">
        <w:t xml:space="preserve">The </w:t>
      </w:r>
      <w:r w:rsidR="00725D51">
        <w:t>Tenderer</w:t>
      </w:r>
      <w:r w:rsidRPr="000F1C51">
        <w:t xml:space="preserve"> is required to complete all declarations contained at </w:t>
      </w:r>
      <w:r w:rsidRPr="00DB6EFC">
        <w:rPr>
          <w:b/>
        </w:rPr>
        <w:t>Part F</w:t>
      </w:r>
      <w:r w:rsidRPr="000F1C51">
        <w:t>.</w:t>
      </w:r>
      <w:r>
        <w:t xml:space="preserve"> </w:t>
      </w:r>
      <w:r w:rsidRPr="000F1C51">
        <w:t xml:space="preserve">Failure to complete this </w:t>
      </w:r>
      <w:r>
        <w:t>may</w:t>
      </w:r>
      <w:r w:rsidRPr="000F1C51">
        <w:t xml:space="preserve"> result in your </w:t>
      </w:r>
      <w:r w:rsidR="00725D51">
        <w:t xml:space="preserve">tender </w:t>
      </w:r>
      <w:r w:rsidRPr="000F1C51">
        <w:t xml:space="preserve">being </w:t>
      </w:r>
      <w:r>
        <w:t xml:space="preserve">deemed </w:t>
      </w:r>
      <w:r w:rsidRPr="000F1C51">
        <w:t xml:space="preserve">non-compliant </w:t>
      </w:r>
      <w:r>
        <w:t xml:space="preserve">and </w:t>
      </w:r>
      <w:r w:rsidRPr="000F1C51">
        <w:t>not be</w:t>
      </w:r>
      <w:r>
        <w:t>ing</w:t>
      </w:r>
      <w:r w:rsidRPr="000F1C51">
        <w:t xml:space="preserve"> evaluated.</w:t>
      </w:r>
    </w:p>
    <w:p w14:paraId="32E51778" w14:textId="77777777" w:rsidR="003D0CE6" w:rsidRDefault="003D0CE6" w:rsidP="003D0CE6"/>
    <w:p w14:paraId="19C219A8" w14:textId="77777777" w:rsidR="003D0CE6" w:rsidRPr="00903E38" w:rsidRDefault="003D0CE6" w:rsidP="003D0CE6">
      <w:pPr>
        <w:pStyle w:val="Header3"/>
        <w:numPr>
          <w:ilvl w:val="1"/>
          <w:numId w:val="29"/>
        </w:numPr>
      </w:pPr>
      <w:r w:rsidRPr="00903E38">
        <w:t>Signatures</w:t>
      </w:r>
    </w:p>
    <w:p w14:paraId="465F0B50" w14:textId="7A47ACBF" w:rsidR="003D0CE6" w:rsidRDefault="003D0CE6" w:rsidP="003D0CE6">
      <w:pPr>
        <w:pStyle w:val="BodyTextIndent"/>
        <w:numPr>
          <w:ilvl w:val="2"/>
          <w:numId w:val="29"/>
        </w:numPr>
      </w:pPr>
      <w:r w:rsidRPr="000328CA">
        <w:t xml:space="preserve">All documents requiring a signature </w:t>
      </w:r>
      <w:r>
        <w:t>must</w:t>
      </w:r>
      <w:r w:rsidRPr="000328CA">
        <w:t xml:space="preserve"> be signed</w:t>
      </w:r>
      <w:r>
        <w:t xml:space="preserve"> by a duly authorised person.</w:t>
      </w:r>
    </w:p>
    <w:p w14:paraId="00AFAC87" w14:textId="49C36C99" w:rsidR="00B74C45" w:rsidRDefault="00B74C45" w:rsidP="00B74C45">
      <w:pPr>
        <w:numPr>
          <w:ilvl w:val="2"/>
          <w:numId w:val="29"/>
        </w:numPr>
      </w:pPr>
      <w:r>
        <w:t xml:space="preserve">Where the Tenderer is a consortium, the </w:t>
      </w:r>
      <w:r w:rsidR="0018217C">
        <w:t>t</w:t>
      </w:r>
      <w:r>
        <w:t xml:space="preserve">ender must be signed by the lead authorised representative of the consortium, which organisation shall be responsible for the performance of the Contract. </w:t>
      </w:r>
      <w:r w:rsidR="00463FC4">
        <w:t xml:space="preserve"> </w:t>
      </w:r>
      <w:r>
        <w:t xml:space="preserve">In the case of a partnership, </w:t>
      </w:r>
      <w:r w:rsidR="00463FC4">
        <w:t xml:space="preserve">the </w:t>
      </w:r>
      <w:r w:rsidR="0018217C">
        <w:t>t</w:t>
      </w:r>
      <w:r w:rsidR="00463FC4">
        <w:t xml:space="preserve">ender must be signed by </w:t>
      </w:r>
      <w:r>
        <w:t xml:space="preserve">all partners or one only may sign providing </w:t>
      </w:r>
      <w:r w:rsidR="00463FC4">
        <w:t>that partner</w:t>
      </w:r>
      <w:r>
        <w:t xml:space="preserve"> has</w:t>
      </w:r>
      <w:r w:rsidR="00463FC4">
        <w:t xml:space="preserve"> the</w:t>
      </w:r>
      <w:r>
        <w:t xml:space="preserve"> authority to sign on behalf of the other partner(s). </w:t>
      </w:r>
      <w:r w:rsidR="00463FC4">
        <w:t xml:space="preserve"> </w:t>
      </w:r>
      <w:r>
        <w:t xml:space="preserve">The names of all the partners should be given in full together with the trading name of the partnership. </w:t>
      </w:r>
      <w:r w:rsidR="001B50E7">
        <w:t xml:space="preserve"> </w:t>
      </w:r>
      <w:r>
        <w:t xml:space="preserve">In the case of </w:t>
      </w:r>
      <w:r w:rsidR="001B50E7">
        <w:t>a</w:t>
      </w:r>
      <w:r>
        <w:t xml:space="preserve"> sole trader, </w:t>
      </w:r>
      <w:r w:rsidR="001B50E7">
        <w:t xml:space="preserve">the individual </w:t>
      </w:r>
      <w:r>
        <w:t xml:space="preserve">should sign and give </w:t>
      </w:r>
      <w:r w:rsidR="001B50E7">
        <w:t>their</w:t>
      </w:r>
      <w:r>
        <w:t xml:space="preserve"> name in full together with the</w:t>
      </w:r>
      <w:r w:rsidR="001B50E7">
        <w:t xml:space="preserve"> relevant trading </w:t>
      </w:r>
      <w:r>
        <w:t>name.</w:t>
      </w:r>
    </w:p>
    <w:p w14:paraId="22853FA9" w14:textId="77777777" w:rsidR="00E71AE4" w:rsidRDefault="00E71AE4" w:rsidP="00E71AE4">
      <w:pPr>
        <w:ind w:left="720"/>
      </w:pPr>
    </w:p>
    <w:p w14:paraId="5BAF03C6" w14:textId="23BAB920" w:rsidR="00E71AE4" w:rsidRPr="00E3634A" w:rsidRDefault="00E71AE4" w:rsidP="00E71AE4">
      <w:pPr>
        <w:numPr>
          <w:ilvl w:val="1"/>
          <w:numId w:val="29"/>
        </w:numPr>
        <w:rPr>
          <w:b/>
        </w:rPr>
      </w:pPr>
      <w:r w:rsidRPr="00E3634A">
        <w:rPr>
          <w:b/>
        </w:rPr>
        <w:t>Tender Validity</w:t>
      </w:r>
    </w:p>
    <w:p w14:paraId="30CAC135" w14:textId="546166CD" w:rsidR="00140C30" w:rsidRDefault="004839D0" w:rsidP="00C7331B">
      <w:pPr>
        <w:numPr>
          <w:ilvl w:val="2"/>
          <w:numId w:val="29"/>
        </w:numPr>
      </w:pPr>
      <w:r>
        <w:t xml:space="preserve">All tenders must be submitted on the </w:t>
      </w:r>
      <w:r w:rsidRPr="000F3998">
        <w:t>basis that they are an unconditional offer and must remain open for acceptance for a period of</w:t>
      </w:r>
      <w:r w:rsidR="00DB57A3" w:rsidRPr="000F3998">
        <w:t xml:space="preserve"> 180 days</w:t>
      </w:r>
      <w:r>
        <w:t xml:space="preserve"> from the deadline for final tenders set out in </w:t>
      </w:r>
      <w:r w:rsidRPr="00DB57A3">
        <w:rPr>
          <w:b/>
        </w:rPr>
        <w:t>section</w:t>
      </w:r>
      <w:r>
        <w:t xml:space="preserve"> </w:t>
      </w:r>
      <w:r w:rsidRPr="00E3634A">
        <w:rPr>
          <w:b/>
        </w:rPr>
        <w:t>A2</w:t>
      </w:r>
      <w:r>
        <w:t>.</w:t>
      </w:r>
    </w:p>
    <w:p w14:paraId="4741C844" w14:textId="77777777" w:rsidR="003D0CE6" w:rsidRDefault="003D0CE6" w:rsidP="003D0CE6"/>
    <w:p w14:paraId="41ACA821" w14:textId="77777777" w:rsidR="003D0CE6" w:rsidRPr="00903E38" w:rsidRDefault="003D0CE6" w:rsidP="003D0CE6">
      <w:pPr>
        <w:pStyle w:val="Header3"/>
        <w:numPr>
          <w:ilvl w:val="1"/>
          <w:numId w:val="29"/>
        </w:numPr>
      </w:pPr>
      <w:r>
        <w:t>Contract Award</w:t>
      </w:r>
    </w:p>
    <w:p w14:paraId="72B6DC35" w14:textId="4A8D1E31" w:rsidR="003D0CE6" w:rsidRDefault="003D0CE6" w:rsidP="003D0CE6">
      <w:pPr>
        <w:pStyle w:val="BodyTextIndent"/>
        <w:numPr>
          <w:ilvl w:val="2"/>
          <w:numId w:val="29"/>
        </w:numPr>
      </w:pPr>
      <w:proofErr w:type="gramStart"/>
      <w:r w:rsidRPr="00575D52">
        <w:t>If and when</w:t>
      </w:r>
      <w:proofErr w:type="gramEnd"/>
      <w:r w:rsidRPr="00575D52">
        <w:t xml:space="preserve"> a contract award decision is reached, </w:t>
      </w:r>
      <w:r w:rsidR="00725D51">
        <w:t>Tenderer</w:t>
      </w:r>
      <w:r w:rsidRPr="00575D52">
        <w:t xml:space="preserve">s will be notified of that decision and a </w:t>
      </w:r>
      <w:r w:rsidR="005E18CE">
        <w:t xml:space="preserve">minimum </w:t>
      </w:r>
      <w:r w:rsidRPr="00575D52">
        <w:t xml:space="preserve">standstill period of ten (10) calendar days will be observed before a Contract is entered into. </w:t>
      </w:r>
    </w:p>
    <w:p w14:paraId="6C2AC421" w14:textId="77777777" w:rsidR="003D0CE6" w:rsidRDefault="003D0CE6" w:rsidP="003D0CE6">
      <w:pPr>
        <w:pStyle w:val="BodyTextIndent"/>
        <w:ind w:left="0" w:firstLine="0"/>
      </w:pPr>
    </w:p>
    <w:p w14:paraId="3FB30EF7" w14:textId="2274FF3E" w:rsidR="003D0CE6" w:rsidRPr="00E05DFB" w:rsidRDefault="00C31B87" w:rsidP="003D0CE6">
      <w:pPr>
        <w:pStyle w:val="ListNumber2"/>
        <w:numPr>
          <w:ilvl w:val="1"/>
          <w:numId w:val="29"/>
        </w:numPr>
        <w:rPr>
          <w:b/>
          <w:iCs/>
        </w:rPr>
      </w:pPr>
      <w:r>
        <w:rPr>
          <w:b/>
          <w:iCs/>
        </w:rPr>
        <w:t>Standstill Letters</w:t>
      </w:r>
    </w:p>
    <w:p w14:paraId="48A6BFD5" w14:textId="4EA3D64A" w:rsidR="009B58C2" w:rsidRDefault="00295ABE" w:rsidP="003D0CE6">
      <w:pPr>
        <w:pStyle w:val="ListNumber2"/>
        <w:numPr>
          <w:ilvl w:val="2"/>
          <w:numId w:val="29"/>
        </w:numPr>
      </w:pPr>
      <w:r>
        <w:t xml:space="preserve">At the start of the standstill period, the Council will issue standstill letters to all Tenderers who submitted tenders.  For unsuccessful Tenderers this will include feedback on their tenders, </w:t>
      </w:r>
      <w:r w:rsidRPr="00CA361B">
        <w:t>including the characteristics and relative advantages</w:t>
      </w:r>
      <w:r>
        <w:t xml:space="preserve"> of the successful Tenderer’s tender.</w:t>
      </w:r>
      <w:r w:rsidR="00CA361B">
        <w:t xml:space="preserve"> </w:t>
      </w:r>
      <w:r>
        <w:t xml:space="preserve"> Standstill letters will include the identity of the successful Tenderer.</w:t>
      </w:r>
    </w:p>
    <w:p w14:paraId="5351DFA3" w14:textId="0D1A4568" w:rsidR="003D0CE6" w:rsidRDefault="007A3F9C" w:rsidP="003D0CE6">
      <w:pPr>
        <w:pStyle w:val="ListNumber2"/>
        <w:numPr>
          <w:ilvl w:val="2"/>
          <w:numId w:val="29"/>
        </w:numPr>
      </w:pPr>
      <w:r>
        <w:t>T</w:t>
      </w:r>
      <w:r w:rsidR="003D0CE6" w:rsidRPr="00E05DFB">
        <w:t xml:space="preserve">he </w:t>
      </w:r>
      <w:r w:rsidR="00725D51">
        <w:t>Council</w:t>
      </w:r>
      <w:r w:rsidR="003D0CE6" w:rsidRPr="00E05DFB">
        <w:t xml:space="preserve"> reserves the right to provide details of the price score attained by the </w:t>
      </w:r>
      <w:r w:rsidR="00F35216">
        <w:t>successful</w:t>
      </w:r>
      <w:r w:rsidR="00F35216" w:rsidRPr="00E05DFB">
        <w:t xml:space="preserve"> </w:t>
      </w:r>
      <w:r w:rsidR="00725D51">
        <w:t>Tenderer</w:t>
      </w:r>
      <w:r w:rsidR="003D0CE6" w:rsidRPr="00E05DFB">
        <w:t xml:space="preserve"> as part of this process and participation by </w:t>
      </w:r>
      <w:r w:rsidR="00725D51">
        <w:t>Tenderer</w:t>
      </w:r>
      <w:r w:rsidR="003D0CE6" w:rsidRPr="00E05DFB">
        <w:t xml:space="preserve">s in any </w:t>
      </w:r>
      <w:r w:rsidR="00725D51">
        <w:t xml:space="preserve">tender </w:t>
      </w:r>
      <w:r w:rsidR="003D0CE6" w:rsidRPr="00E05DFB">
        <w:t>will be taken as acknowledgement and acceptance of these conditions.</w:t>
      </w:r>
    </w:p>
    <w:p w14:paraId="71D797D1" w14:textId="4520DB46" w:rsidR="004A4CD7" w:rsidRPr="00E05DFB" w:rsidRDefault="004A4CD7" w:rsidP="004A4CD7">
      <w:pPr>
        <w:pStyle w:val="ListParagraph"/>
        <w:numPr>
          <w:ilvl w:val="2"/>
          <w:numId w:val="29"/>
        </w:numPr>
      </w:pPr>
      <w:r w:rsidRPr="005D0B02">
        <w:t>The Co</w:t>
      </w:r>
      <w:r>
        <w:t>uncil</w:t>
      </w:r>
      <w:r w:rsidRPr="005D0B02">
        <w:t xml:space="preserve"> reserves the right to publish the overall contract price of the successful </w:t>
      </w:r>
      <w:r>
        <w:t>Tenderer</w:t>
      </w:r>
      <w:r w:rsidRPr="005D0B02">
        <w:t xml:space="preserve"> in any contract award notice to be published in the </w:t>
      </w:r>
      <w:r w:rsidR="00366554">
        <w:t>Find a Tender Service</w:t>
      </w:r>
      <w:r w:rsidRPr="005D0B02">
        <w:t xml:space="preserve"> in accordance with </w:t>
      </w:r>
      <w:r>
        <w:t>PCR 2015</w:t>
      </w:r>
      <w:r w:rsidRPr="005D0B02">
        <w:t xml:space="preserve"> and participation by </w:t>
      </w:r>
      <w:r>
        <w:t>Tenderer</w:t>
      </w:r>
      <w:r w:rsidRPr="005D0B02">
        <w:t>s in an</w:t>
      </w:r>
      <w:r w:rsidR="009B58C2">
        <w:t>y</w:t>
      </w:r>
      <w:r w:rsidRPr="005D0B02">
        <w:t xml:space="preserve"> </w:t>
      </w:r>
      <w:r>
        <w:t>procurement</w:t>
      </w:r>
      <w:r w:rsidRPr="005D0B02">
        <w:t xml:space="preserve"> will be taken as acknowledgement and acceptance of </w:t>
      </w:r>
      <w:r>
        <w:t xml:space="preserve">this </w:t>
      </w:r>
      <w:r w:rsidRPr="005D0B02">
        <w:t>condition.</w:t>
      </w:r>
    </w:p>
    <w:p w14:paraId="06FD5C1E" w14:textId="77777777" w:rsidR="003D0CE6" w:rsidRPr="000328CA" w:rsidRDefault="003D0CE6" w:rsidP="003D0CE6"/>
    <w:p w14:paraId="40C38D97" w14:textId="77777777" w:rsidR="003D0CE6" w:rsidRPr="008F6CAA" w:rsidRDefault="003D0CE6" w:rsidP="003D0CE6">
      <w:pPr>
        <w:pStyle w:val="Header3"/>
        <w:numPr>
          <w:ilvl w:val="1"/>
          <w:numId w:val="29"/>
        </w:numPr>
      </w:pPr>
      <w:r w:rsidRPr="008F6CAA">
        <w:t>TUPE</w:t>
      </w:r>
    </w:p>
    <w:p w14:paraId="291BB784" w14:textId="40E1E560" w:rsidR="003D0CE6" w:rsidRDefault="003D0CE6" w:rsidP="003D0CE6">
      <w:pPr>
        <w:pStyle w:val="ListParagraph"/>
        <w:numPr>
          <w:ilvl w:val="2"/>
          <w:numId w:val="29"/>
        </w:numPr>
      </w:pPr>
      <w:r>
        <w:t xml:space="preserve">The attention of </w:t>
      </w:r>
      <w:r w:rsidR="00725D51">
        <w:t>Tenderer</w:t>
      </w:r>
      <w:r>
        <w:t xml:space="preserve">s is drawn to the provisions of the European Acquired Rights Directive EC77/187 and TUPE (Transfer of Undertakings (Protection of Employment) Regulations 2006). TUPE may apply to the transfer of the Contract from the incumbent provider to the incoming provider, giving the present provider’s staff (and possibly also staff employed by any present sub-contractors) the right to transfer to the employment of the successful </w:t>
      </w:r>
      <w:r w:rsidR="00725D51">
        <w:t>Tenderer</w:t>
      </w:r>
      <w:r>
        <w:t xml:space="preserve"> on the same terms and conditions. The above does not apply to the genuinely self-employed.</w:t>
      </w:r>
    </w:p>
    <w:p w14:paraId="275C1EBE" w14:textId="71F5D731" w:rsidR="003D0CE6" w:rsidRDefault="003D0CE6" w:rsidP="003D0CE6">
      <w:pPr>
        <w:pStyle w:val="ListParagraph"/>
        <w:numPr>
          <w:ilvl w:val="2"/>
          <w:numId w:val="29"/>
        </w:numPr>
      </w:pPr>
      <w:r>
        <w:t xml:space="preserve">To assist in this process the </w:t>
      </w:r>
      <w:r w:rsidR="00725D51">
        <w:t>Council</w:t>
      </w:r>
      <w:r>
        <w:t xml:space="preserve"> has sought workforce details from the incumbent provider/s. The </w:t>
      </w:r>
      <w:r w:rsidR="00725D51">
        <w:t>Council</w:t>
      </w:r>
      <w:r>
        <w:t xml:space="preserve"> provides no warranty as to the accuracy of any such information supplied (unless otherwise indicated) and accepts no liability for any inaccuracies that are contained within it or for any omissions from such information. </w:t>
      </w:r>
      <w:r w:rsidR="00725D51">
        <w:t>Tenderer</w:t>
      </w:r>
      <w:r>
        <w:t xml:space="preserve">s must form their own view and make their own enquiries as to whether TUPE will apply and as to the workforce implications if it does, obtaining their own legal advice as necessary. Note that the </w:t>
      </w:r>
      <w:r w:rsidR="00725D51">
        <w:t>Council</w:t>
      </w:r>
      <w:r>
        <w:t xml:space="preserve"> will expect any successful </w:t>
      </w:r>
      <w:r w:rsidR="00725D51">
        <w:t>Tenderer</w:t>
      </w:r>
      <w:r>
        <w:t xml:space="preserve"> to comply with its obligations under TUPE and Fair Deal for Staff Pensions to the extent such obligations are applicable in the event of any transfer of the </w:t>
      </w:r>
      <w:r w:rsidR="0013662E">
        <w:t>s</w:t>
      </w:r>
      <w:r>
        <w:t xml:space="preserve">ervices from an incumbent provider to any successful </w:t>
      </w:r>
      <w:r w:rsidR="00725D51">
        <w:t>Tenderer</w:t>
      </w:r>
      <w:r>
        <w:t>.</w:t>
      </w:r>
    </w:p>
    <w:p w14:paraId="1414260F" w14:textId="21D60394" w:rsidR="003D0CE6" w:rsidRDefault="003D0CE6" w:rsidP="003D0CE6">
      <w:pPr>
        <w:pStyle w:val="ListParagraph"/>
        <w:numPr>
          <w:ilvl w:val="2"/>
          <w:numId w:val="29"/>
        </w:numPr>
      </w:pPr>
      <w:r>
        <w:t xml:space="preserve">This information will be supplied to </w:t>
      </w:r>
      <w:r w:rsidR="00725D51">
        <w:t>Tenderer</w:t>
      </w:r>
      <w:r>
        <w:t xml:space="preserve">s on the basis that it is treated as strictly confidential; that it is not disclosed except to such people within the </w:t>
      </w:r>
      <w:r w:rsidR="00725D51">
        <w:t>Tenderer</w:t>
      </w:r>
      <w:r>
        <w:t xml:space="preserve">’s organisation, and to such extent as is strictly necessary for the preparation of the </w:t>
      </w:r>
      <w:r w:rsidR="00F87B27">
        <w:t>tender</w:t>
      </w:r>
      <w:r>
        <w:t xml:space="preserve">; that the </w:t>
      </w:r>
      <w:r w:rsidR="00725D51">
        <w:t>Tenderer</w:t>
      </w:r>
      <w:r>
        <w:t xml:space="preserve">s will observe the Information </w:t>
      </w:r>
      <w:r w:rsidR="00725D51">
        <w:t>Council</w:t>
      </w:r>
      <w:r>
        <w:t xml:space="preserve">'s Office's Data Protection Good Practice Note on Disclosure of Employee Information under TUPE and that it is not used for any other purpose. By receiving this information from the </w:t>
      </w:r>
      <w:proofErr w:type="gramStart"/>
      <w:r w:rsidR="00725D51">
        <w:t>Council</w:t>
      </w:r>
      <w:proofErr w:type="gramEnd"/>
      <w:r>
        <w:t xml:space="preserve"> a </w:t>
      </w:r>
      <w:r w:rsidR="00725D51">
        <w:t>Tenderer</w:t>
      </w:r>
      <w:r>
        <w:t xml:space="preserve"> will be deemed to have agreed to abide by these obligations of confidentiality.</w:t>
      </w:r>
    </w:p>
    <w:p w14:paraId="6404C86A" w14:textId="591F40A9" w:rsidR="003D0CE6" w:rsidRDefault="003D0CE6" w:rsidP="003D0CE6">
      <w:pPr>
        <w:pStyle w:val="ListParagraph"/>
        <w:numPr>
          <w:ilvl w:val="2"/>
          <w:numId w:val="29"/>
        </w:numPr>
      </w:pPr>
      <w:r>
        <w:t xml:space="preserve">It should be noted that under the terms of any proposed Contract for delivery of the </w:t>
      </w:r>
      <w:r w:rsidR="0013662E">
        <w:t>s</w:t>
      </w:r>
      <w:r>
        <w:t xml:space="preserve">ervices between the successful </w:t>
      </w:r>
      <w:r w:rsidR="00725D51">
        <w:t>Tenderer</w:t>
      </w:r>
      <w:r>
        <w:t xml:space="preserve"> and the </w:t>
      </w:r>
      <w:r w:rsidR="00725D51">
        <w:t>Council</w:t>
      </w:r>
      <w:r>
        <w:t xml:space="preserve"> it is expected that the successful </w:t>
      </w:r>
      <w:r w:rsidR="00725D51">
        <w:t>Tenderer</w:t>
      </w:r>
      <w:r>
        <w:t xml:space="preserve"> will be required to indemnify the </w:t>
      </w:r>
      <w:r w:rsidR="00725D51">
        <w:t>Council</w:t>
      </w:r>
      <w:r>
        <w:t xml:space="preserve"> (and any incumbent provider or indeed any future replacement provider) against possible claims arising as a result of any TUPE transfer of staff (either into the successful </w:t>
      </w:r>
      <w:r w:rsidR="00725D51">
        <w:t>Tenderer</w:t>
      </w:r>
      <w:r>
        <w:t xml:space="preserve">'s organisation or subsequently out of the successful </w:t>
      </w:r>
      <w:r w:rsidR="00725D51">
        <w:t>Tenderer</w:t>
      </w:r>
      <w:r>
        <w:t>'s organisation).</w:t>
      </w:r>
    </w:p>
    <w:p w14:paraId="268988D7" w14:textId="2E12449C" w:rsidR="003D0CE6" w:rsidRDefault="003D0CE6" w:rsidP="003D0CE6">
      <w:pPr>
        <w:pStyle w:val="ListParagraph"/>
        <w:numPr>
          <w:ilvl w:val="2"/>
          <w:numId w:val="29"/>
        </w:numPr>
      </w:pPr>
      <w:r>
        <w:t xml:space="preserve">There will also be a further requirement that the successful </w:t>
      </w:r>
      <w:r w:rsidR="00725D51">
        <w:t>Tenderer</w:t>
      </w:r>
      <w:r>
        <w:t xml:space="preserve"> will be obliged to provide details of their own workforce towards the end of a proposed Contract period so that this information can be passed to potential </w:t>
      </w:r>
      <w:r w:rsidR="00725D51">
        <w:t>Tenderer</w:t>
      </w:r>
      <w:r>
        <w:t>s to enable them to assess their obligations, if any, under TUPE in any future re-procurement process.</w:t>
      </w:r>
    </w:p>
    <w:p w14:paraId="3686E37D" w14:textId="0A15BA5B" w:rsidR="00C4679D" w:rsidRDefault="00C4679D" w:rsidP="003D0CE6">
      <w:pPr>
        <w:pStyle w:val="ListParagraph"/>
        <w:numPr>
          <w:ilvl w:val="2"/>
          <w:numId w:val="29"/>
        </w:numPr>
      </w:pPr>
      <w:r>
        <w:t xml:space="preserve">Employees transferring </w:t>
      </w:r>
      <w:r w:rsidR="00027AA6">
        <w:t>from another organi</w:t>
      </w:r>
      <w:r w:rsidR="004722DE">
        <w:t>s</w:t>
      </w:r>
      <w:r w:rsidR="00027AA6">
        <w:t>ation must be offered appropriate pension provision.</w:t>
      </w:r>
      <w:r w:rsidR="00C966C2">
        <w:t xml:space="preserve">  In accordance with the Fair Deal policy, it is a condition of the </w:t>
      </w:r>
      <w:r w:rsidR="004722DE">
        <w:t>C</w:t>
      </w:r>
      <w:r w:rsidR="00C966C2">
        <w:t>ontract that these employees are offered continued membership of their legacy pension scheme.</w:t>
      </w:r>
      <w:r w:rsidR="00BE12ED">
        <w:t xml:space="preserve">  If this is not possible, and where permitted by Fair Deal, employees must be offered access to a pension scheme which has been certified by the Government Actuary’s Department (GAD) as broadly comparable</w:t>
      </w:r>
      <w:r w:rsidR="001A2D08">
        <w:t xml:space="preserve"> to their current scheme.  Any relevant GAD certification </w:t>
      </w:r>
      <w:r w:rsidR="0061381C">
        <w:t>must be shared with the Council prior to any transfer.  Pension costs should be included along with TUPE costs in the price model submitted.</w:t>
      </w:r>
    </w:p>
    <w:p w14:paraId="217ED543" w14:textId="16CA339F" w:rsidR="003D0CE6" w:rsidRDefault="003D0CE6" w:rsidP="003D0CE6">
      <w:pPr>
        <w:pStyle w:val="ListParagraph"/>
        <w:numPr>
          <w:ilvl w:val="2"/>
          <w:numId w:val="29"/>
        </w:numPr>
      </w:pPr>
      <w:r w:rsidRPr="000F3998">
        <w:t xml:space="preserve">To request to receive TUPE information, </w:t>
      </w:r>
      <w:r w:rsidR="00725D51" w:rsidRPr="000F3998">
        <w:t>Tenderer</w:t>
      </w:r>
      <w:r w:rsidRPr="000F3998">
        <w:t xml:space="preserve">s should </w:t>
      </w:r>
      <w:r w:rsidR="003C1D25" w:rsidRPr="000F3998">
        <w:t>c</w:t>
      </w:r>
      <w:r w:rsidRPr="000F3998">
        <w:t xml:space="preserve">ontact the </w:t>
      </w:r>
      <w:r w:rsidR="000F3998" w:rsidRPr="000F3998">
        <w:t xml:space="preserve">Commercial and Procurement Team </w:t>
      </w:r>
      <w:r w:rsidRPr="000F3998">
        <w:t>through the e-procurement messaging system confirming the information will be kept confidential.</w:t>
      </w:r>
      <w:r w:rsidRPr="000F3998">
        <w:rPr>
          <w:highlight w:val="cyan"/>
        </w:rPr>
        <w:t xml:space="preserve"> </w:t>
      </w:r>
    </w:p>
    <w:p w14:paraId="6DFFBE9B" w14:textId="4FC6A7E9" w:rsidR="003D0CE6" w:rsidRPr="008F6CAA" w:rsidRDefault="003D0CE6" w:rsidP="003D0CE6">
      <w:pPr>
        <w:pStyle w:val="Header3"/>
        <w:numPr>
          <w:ilvl w:val="1"/>
          <w:numId w:val="29"/>
        </w:numPr>
      </w:pPr>
      <w:r w:rsidRPr="00FC3B69">
        <w:t>Chan</w:t>
      </w:r>
      <w:r>
        <w:t xml:space="preserve">ges to </w:t>
      </w:r>
      <w:r w:rsidR="00725D51">
        <w:t xml:space="preserve">Tender </w:t>
      </w:r>
      <w:r>
        <w:t>Information</w:t>
      </w:r>
    </w:p>
    <w:p w14:paraId="07403FC4" w14:textId="1550BD11" w:rsidR="003D0CE6" w:rsidRDefault="00725D51" w:rsidP="003D0CE6">
      <w:pPr>
        <w:pStyle w:val="ListParagraph"/>
        <w:numPr>
          <w:ilvl w:val="2"/>
          <w:numId w:val="29"/>
        </w:numPr>
      </w:pPr>
      <w:r>
        <w:t>Tenderer</w:t>
      </w:r>
      <w:r w:rsidR="003D0CE6">
        <w:t>s are under</w:t>
      </w:r>
      <w:r w:rsidR="003D0CE6" w:rsidRPr="0068712E">
        <w:t xml:space="preserve"> </w:t>
      </w:r>
      <w:r w:rsidR="003D0CE6" w:rsidRPr="00FE5C10">
        <w:t xml:space="preserve">a duty to notify the </w:t>
      </w:r>
      <w:r>
        <w:t>Council</w:t>
      </w:r>
      <w:r w:rsidR="003D0CE6" w:rsidRPr="00FE5C10">
        <w:t xml:space="preserve"> promptly should any information contained in their </w:t>
      </w:r>
      <w:r>
        <w:t xml:space="preserve">tender </w:t>
      </w:r>
      <w:r w:rsidR="003D0CE6" w:rsidRPr="00FE5C10">
        <w:t>response cease to be accurate. </w:t>
      </w:r>
    </w:p>
    <w:p w14:paraId="46DAF4A1" w14:textId="74DA953A" w:rsidR="003D0CE6" w:rsidRDefault="003D0CE6" w:rsidP="003D0CE6">
      <w:pPr>
        <w:pStyle w:val="ListParagraph"/>
        <w:numPr>
          <w:ilvl w:val="2"/>
          <w:numId w:val="29"/>
        </w:numPr>
      </w:pPr>
      <w:r w:rsidRPr="0068712E">
        <w:t xml:space="preserve">If a </w:t>
      </w:r>
      <w:r w:rsidR="00725D51">
        <w:t>Tenderer</w:t>
      </w:r>
      <w:r w:rsidRPr="0068712E">
        <w:t xml:space="preserve"> fails to do so, this will entitle the </w:t>
      </w:r>
      <w:r w:rsidR="00725D51">
        <w:t>Council</w:t>
      </w:r>
      <w:r w:rsidRPr="0068712E">
        <w:t xml:space="preserve"> to disqualify that </w:t>
      </w:r>
      <w:r w:rsidR="00725D51">
        <w:t>Tenderer</w:t>
      </w:r>
      <w:r w:rsidRPr="0068712E">
        <w:t xml:space="preserve"> from the process, or where the </w:t>
      </w:r>
      <w:r w:rsidR="00725D51">
        <w:t>Tenderer</w:t>
      </w:r>
      <w:r w:rsidRPr="0068712E">
        <w:t xml:space="preserve"> has been awarded a </w:t>
      </w:r>
      <w:r>
        <w:t>Contract</w:t>
      </w:r>
      <w:r w:rsidRPr="0068712E">
        <w:t xml:space="preserve"> as a result of this procurement process, the </w:t>
      </w:r>
      <w:r w:rsidR="00725D51">
        <w:t>Council</w:t>
      </w:r>
      <w:r w:rsidRPr="0068712E">
        <w:t xml:space="preserve"> shall be entitled to terminate that </w:t>
      </w:r>
      <w:r>
        <w:t>Contract</w:t>
      </w:r>
      <w:r w:rsidRPr="0068712E">
        <w:t>.</w:t>
      </w:r>
      <w:r>
        <w:t xml:space="preserve"> </w:t>
      </w:r>
    </w:p>
    <w:p w14:paraId="58E7A7B1" w14:textId="12B28F44" w:rsidR="003D0CE6" w:rsidRDefault="003D0CE6" w:rsidP="003D0CE6">
      <w:pPr>
        <w:pStyle w:val="ListParagraph"/>
        <w:numPr>
          <w:ilvl w:val="2"/>
          <w:numId w:val="29"/>
        </w:numPr>
      </w:pPr>
      <w:r w:rsidRPr="0068712E">
        <w:t xml:space="preserve">All </w:t>
      </w:r>
      <w:r w:rsidR="00725D51">
        <w:t>Tenderer</w:t>
      </w:r>
      <w:r w:rsidRPr="0068712E">
        <w:t xml:space="preserve"> declarations completed </w:t>
      </w:r>
      <w:r>
        <w:t>must</w:t>
      </w:r>
      <w:r w:rsidRPr="0068712E">
        <w:t xml:space="preserve"> remain valid for the entirety of the </w:t>
      </w:r>
      <w:r>
        <w:t>procurement</w:t>
      </w:r>
      <w:r w:rsidRPr="0068712E">
        <w:t xml:space="preserve"> process. </w:t>
      </w:r>
      <w:bookmarkStart w:id="3" w:name="_Toc312241004"/>
      <w:bookmarkStart w:id="4" w:name="_Toc312238254"/>
      <w:bookmarkEnd w:id="3"/>
      <w:bookmarkEnd w:id="4"/>
    </w:p>
    <w:p w14:paraId="1225B915" w14:textId="11818406" w:rsidR="003D361B" w:rsidRDefault="003D0CE6" w:rsidP="000F3998">
      <w:pPr>
        <w:numPr>
          <w:ilvl w:val="2"/>
          <w:numId w:val="29"/>
        </w:numPr>
      </w:pPr>
      <w:r w:rsidRPr="0068712E">
        <w:t xml:space="preserve">If the </w:t>
      </w:r>
      <w:r w:rsidR="00725D51">
        <w:t>Council</w:t>
      </w:r>
      <w:r w:rsidRPr="0068712E">
        <w:t xml:space="preserve"> is notified, or otherwise becomes aware, that any information supplied by a </w:t>
      </w:r>
      <w:r w:rsidR="00725D51">
        <w:t>Tenderer</w:t>
      </w:r>
      <w:r w:rsidRPr="0068712E">
        <w:t xml:space="preserve"> is incorrect, it may seek clarification and updated information and may re-evaluate that </w:t>
      </w:r>
      <w:r w:rsidR="00725D51">
        <w:t>Tenderer</w:t>
      </w:r>
      <w:r w:rsidRPr="0068712E">
        <w:t xml:space="preserve"> against its evaluation criteria and may, </w:t>
      </w:r>
      <w:proofErr w:type="gramStart"/>
      <w:r w:rsidRPr="0068712E">
        <w:t>as a result of</w:t>
      </w:r>
      <w:proofErr w:type="gramEnd"/>
      <w:r w:rsidRPr="0068712E">
        <w:t xml:space="preserve"> such re-evaluation, remove the </w:t>
      </w:r>
      <w:r w:rsidR="00725D51">
        <w:t>Tenderer</w:t>
      </w:r>
      <w:r w:rsidRPr="0068712E">
        <w:t xml:space="preserve"> from the procurement process or if relevant re-score the </w:t>
      </w:r>
      <w:r w:rsidR="00725D51">
        <w:t>Tenderer</w:t>
      </w:r>
      <w:r w:rsidRPr="0068712E">
        <w:t xml:space="preserve">’s </w:t>
      </w:r>
      <w:r w:rsidR="00725D51">
        <w:t xml:space="preserve">tender </w:t>
      </w:r>
      <w:r w:rsidRPr="0068712E">
        <w:t xml:space="preserve">and adjust that </w:t>
      </w:r>
      <w:r w:rsidR="00F87B27">
        <w:t>tender</w:t>
      </w:r>
      <w:r w:rsidRPr="0068712E">
        <w:t xml:space="preserve">’s ranking against the other </w:t>
      </w:r>
      <w:r w:rsidR="00F87B27">
        <w:t>tender</w:t>
      </w:r>
      <w:r w:rsidRPr="0068712E">
        <w:t>s received.</w:t>
      </w:r>
      <w:r w:rsidR="003D361B" w:rsidRPr="003D361B">
        <w:t xml:space="preserve"> </w:t>
      </w:r>
    </w:p>
    <w:p w14:paraId="51B40FC5" w14:textId="6FA31C4E" w:rsidR="003D361B" w:rsidRPr="003D361B" w:rsidRDefault="003D361B" w:rsidP="003D361B">
      <w:pPr>
        <w:numPr>
          <w:ilvl w:val="1"/>
          <w:numId w:val="29"/>
        </w:numPr>
        <w:rPr>
          <w:b/>
          <w:bCs/>
        </w:rPr>
      </w:pPr>
      <w:r w:rsidRPr="003D361B">
        <w:rPr>
          <w:b/>
          <w:bCs/>
        </w:rPr>
        <w:t>Council Rights</w:t>
      </w:r>
    </w:p>
    <w:p w14:paraId="4A1AB0F2" w14:textId="40C53C55" w:rsidR="003D361B" w:rsidRPr="00900898" w:rsidRDefault="003D361B" w:rsidP="003D361B">
      <w:pPr>
        <w:numPr>
          <w:ilvl w:val="2"/>
          <w:numId w:val="29"/>
        </w:numPr>
      </w:pPr>
      <w:r>
        <w:t xml:space="preserve">Without any liability to Tenderers, the </w:t>
      </w:r>
      <w:r w:rsidRPr="00900898">
        <w:t>Council reserves the right to:</w:t>
      </w:r>
    </w:p>
    <w:p w14:paraId="7D03194A" w14:textId="77777777" w:rsidR="003D361B" w:rsidRDefault="003D361B" w:rsidP="003D361B">
      <w:pPr>
        <w:pStyle w:val="ListParagraph"/>
        <w:numPr>
          <w:ilvl w:val="0"/>
          <w:numId w:val="34"/>
        </w:numPr>
        <w:ind w:left="1134" w:hanging="425"/>
      </w:pPr>
      <w:r w:rsidRPr="00900898">
        <w:t xml:space="preserve">Disqualify any tender that is not compliant with the instructions in this ITT; </w:t>
      </w:r>
    </w:p>
    <w:p w14:paraId="7AEE22DE" w14:textId="77777777" w:rsidR="003D361B" w:rsidRPr="00900898" w:rsidRDefault="003D361B" w:rsidP="003D361B">
      <w:pPr>
        <w:pStyle w:val="ListParagraph"/>
        <w:numPr>
          <w:ilvl w:val="0"/>
          <w:numId w:val="34"/>
        </w:numPr>
        <w:ind w:left="1134" w:hanging="425"/>
      </w:pPr>
      <w:r>
        <w:t>Not to consider variant tenders;</w:t>
      </w:r>
    </w:p>
    <w:p w14:paraId="1CBC8993" w14:textId="77777777" w:rsidR="003D361B" w:rsidRDefault="003D361B" w:rsidP="003D361B">
      <w:pPr>
        <w:pStyle w:val="ListParagraph"/>
        <w:numPr>
          <w:ilvl w:val="0"/>
          <w:numId w:val="34"/>
        </w:numPr>
        <w:ind w:left="1134" w:hanging="425"/>
      </w:pPr>
      <w:r w:rsidRPr="00900898">
        <w:t>Amend</w:t>
      </w:r>
      <w:r>
        <w:t xml:space="preserve"> the procurement process, contract, specification, procurement timeline or w</w:t>
      </w:r>
      <w:r w:rsidRPr="00900898">
        <w:t>ithdraw this ITT</w:t>
      </w:r>
      <w:r>
        <w:t xml:space="preserve"> at any point;</w:t>
      </w:r>
    </w:p>
    <w:p w14:paraId="07F687AD" w14:textId="77777777" w:rsidR="003D361B" w:rsidRDefault="003D361B" w:rsidP="003D361B">
      <w:pPr>
        <w:pStyle w:val="ListParagraph"/>
        <w:numPr>
          <w:ilvl w:val="0"/>
          <w:numId w:val="34"/>
        </w:numPr>
        <w:ind w:left="1134" w:hanging="425"/>
      </w:pPr>
      <w:r>
        <w:t>Cancel, withdraw or recommence the procurement at any stage; or</w:t>
      </w:r>
    </w:p>
    <w:p w14:paraId="17BF9EF7" w14:textId="77777777" w:rsidR="003D361B" w:rsidRPr="00C67C99" w:rsidRDefault="003D361B" w:rsidP="003D361B">
      <w:pPr>
        <w:pStyle w:val="ListParagraph"/>
        <w:numPr>
          <w:ilvl w:val="0"/>
          <w:numId w:val="34"/>
        </w:numPr>
        <w:ind w:left="1134" w:hanging="425"/>
      </w:pPr>
      <w:r>
        <w:t>Not to award any contract as a result of the procurement.</w:t>
      </w:r>
    </w:p>
    <w:p w14:paraId="3751334F" w14:textId="2FB82417" w:rsidR="003D361B" w:rsidRPr="000328CA" w:rsidRDefault="003D361B" w:rsidP="003D361B">
      <w:pPr>
        <w:pStyle w:val="BodyTextIndent"/>
        <w:numPr>
          <w:ilvl w:val="2"/>
          <w:numId w:val="29"/>
        </w:numPr>
      </w:pPr>
      <w:r w:rsidRPr="000328CA">
        <w:t xml:space="preserve">The </w:t>
      </w:r>
      <w:r>
        <w:t>Council</w:t>
      </w:r>
      <w:r w:rsidRPr="000328CA">
        <w:t xml:space="preserve"> is not bound to accept the lowest or any </w:t>
      </w:r>
      <w:r>
        <w:t>tender</w:t>
      </w:r>
      <w:r w:rsidRPr="000328CA">
        <w:t xml:space="preserve">, nor will it be responsible for, or pay, any expenses or losses which may be incurred by </w:t>
      </w:r>
      <w:r>
        <w:t>any</w:t>
      </w:r>
      <w:r w:rsidRPr="000328CA">
        <w:t xml:space="preserve"> </w:t>
      </w:r>
      <w:r>
        <w:t>Tenderer</w:t>
      </w:r>
      <w:r w:rsidRPr="000328CA">
        <w:t xml:space="preserve"> in the preparation and completion of </w:t>
      </w:r>
      <w:r>
        <w:t>their</w:t>
      </w:r>
      <w:r w:rsidRPr="000328CA">
        <w:t xml:space="preserve"> </w:t>
      </w:r>
      <w:r>
        <w:t xml:space="preserve">tender in line with section </w:t>
      </w:r>
      <w:r w:rsidRPr="003D361B">
        <w:rPr>
          <w:b/>
          <w:bCs/>
        </w:rPr>
        <w:t>B.14 Costs</w:t>
      </w:r>
      <w:r w:rsidRPr="000328CA">
        <w:t>.</w:t>
      </w:r>
    </w:p>
    <w:p w14:paraId="412A348B" w14:textId="77777777" w:rsidR="003D361B" w:rsidRDefault="003D361B" w:rsidP="003D361B">
      <w:pPr>
        <w:pStyle w:val="BodyTextIndent"/>
        <w:numPr>
          <w:ilvl w:val="2"/>
          <w:numId w:val="29"/>
        </w:numPr>
      </w:pPr>
      <w:r>
        <w:t>Contract award is subject to the formal approval process of the Council.  Until all necessary approvals are obtained, no Contract shall be entered into.</w:t>
      </w:r>
    </w:p>
    <w:p w14:paraId="4A191E05" w14:textId="2D42162A" w:rsidR="003D0CE6" w:rsidRPr="00030366" w:rsidRDefault="003D0CE6" w:rsidP="003D0CE6">
      <w:pPr>
        <w:pStyle w:val="ListParagraph"/>
        <w:numPr>
          <w:ilvl w:val="2"/>
          <w:numId w:val="29"/>
        </w:numPr>
      </w:pPr>
      <w:r>
        <w:br w:type="page"/>
      </w:r>
    </w:p>
    <w:p w14:paraId="40A19529" w14:textId="77777777" w:rsidR="003D0CE6" w:rsidRPr="004651C1" w:rsidRDefault="003D0CE6" w:rsidP="003D0CE6">
      <w:pPr>
        <w:pStyle w:val="Heading1"/>
        <w:numPr>
          <w:ilvl w:val="0"/>
          <w:numId w:val="30"/>
        </w:numPr>
      </w:pPr>
      <w:r w:rsidRPr="004651C1">
        <w:t>General Information</w:t>
      </w:r>
    </w:p>
    <w:p w14:paraId="11E41C97" w14:textId="77777777" w:rsidR="003D0CE6" w:rsidRPr="000328CA" w:rsidRDefault="003D0CE6" w:rsidP="003D0CE6"/>
    <w:p w14:paraId="77298666" w14:textId="77777777" w:rsidR="003D0CE6" w:rsidRPr="00646078" w:rsidRDefault="003D0CE6" w:rsidP="003D0CE6">
      <w:pPr>
        <w:pStyle w:val="Header3"/>
        <w:numPr>
          <w:ilvl w:val="1"/>
          <w:numId w:val="30"/>
        </w:numPr>
      </w:pPr>
      <w:r>
        <w:t>Definitions</w:t>
      </w:r>
    </w:p>
    <w:p w14:paraId="0F15E414" w14:textId="77777777" w:rsidR="003D0CE6" w:rsidRPr="00FE5C10" w:rsidRDefault="003D0CE6" w:rsidP="003D0CE6">
      <w:pPr>
        <w:pStyle w:val="ListParagraph"/>
        <w:numPr>
          <w:ilvl w:val="2"/>
          <w:numId w:val="30"/>
        </w:numPr>
      </w:pPr>
      <w:r w:rsidRPr="00FE5C10">
        <w:t xml:space="preserve">In these </w:t>
      </w:r>
      <w:r>
        <w:t>definitions</w:t>
      </w:r>
      <w:r w:rsidRPr="00FE5C10">
        <w:t>, unless the context otherwise requires, the following expressions sha</w:t>
      </w:r>
      <w:r>
        <w:t>ll have the following meanings:</w:t>
      </w:r>
    </w:p>
    <w:p w14:paraId="5022D5DF" w14:textId="4061DA60" w:rsidR="003D0CE6" w:rsidRDefault="003D0CE6" w:rsidP="003D0CE6">
      <w:pPr>
        <w:pStyle w:val="ListParagraph"/>
        <w:numPr>
          <w:ilvl w:val="3"/>
          <w:numId w:val="30"/>
        </w:numPr>
        <w:tabs>
          <w:tab w:val="clear" w:pos="720"/>
          <w:tab w:val="num" w:pos="993"/>
        </w:tabs>
        <w:ind w:left="993" w:hanging="993"/>
      </w:pPr>
      <w:r>
        <w:t>“</w:t>
      </w:r>
      <w:r w:rsidR="00CD4F52">
        <w:t xml:space="preserve">the </w:t>
      </w:r>
      <w:r w:rsidR="00725D51">
        <w:t>Council</w:t>
      </w:r>
      <w:r>
        <w:t>”</w:t>
      </w:r>
      <w:r w:rsidRPr="00FE5C10">
        <w:t xml:space="preserve"> means </w:t>
      </w:r>
      <w:r>
        <w:t>the organisation stated in the title of this document.</w:t>
      </w:r>
    </w:p>
    <w:p w14:paraId="6780446D" w14:textId="7DCCEF59" w:rsidR="003D0CE6" w:rsidRDefault="003D0CE6" w:rsidP="003D0CE6">
      <w:pPr>
        <w:pStyle w:val="ListParagraph"/>
        <w:numPr>
          <w:ilvl w:val="3"/>
          <w:numId w:val="30"/>
        </w:numPr>
        <w:tabs>
          <w:tab w:val="clear" w:pos="720"/>
          <w:tab w:val="num" w:pos="993"/>
        </w:tabs>
        <w:ind w:left="993" w:hanging="993"/>
      </w:pPr>
      <w:r>
        <w:t>“</w:t>
      </w:r>
      <w:r w:rsidRPr="00FE5C10">
        <w:t>Contract</w:t>
      </w:r>
      <w:r>
        <w:t>”</w:t>
      </w:r>
      <w:r w:rsidRPr="00FE5C10">
        <w:t xml:space="preserve"> means an agreement to provide the specified </w:t>
      </w:r>
      <w:r w:rsidR="00CD4F52">
        <w:t>requirements</w:t>
      </w:r>
      <w:r>
        <w:t xml:space="preserve"> subject to the terms and c</w:t>
      </w:r>
      <w:r w:rsidRPr="00FE5C10">
        <w:t>onditions of</w:t>
      </w:r>
      <w:r>
        <w:t xml:space="preserve"> the</w:t>
      </w:r>
      <w:r w:rsidRPr="00FE5C10">
        <w:t xml:space="preserve"> Contract speci</w:t>
      </w:r>
      <w:r>
        <w:t>fied in this ITT</w:t>
      </w:r>
      <w:r w:rsidRPr="00FE5C10">
        <w:t>.</w:t>
      </w:r>
    </w:p>
    <w:p w14:paraId="3ECDE90F" w14:textId="05B0FAE6" w:rsidR="003D0CE6" w:rsidRDefault="003D0CE6" w:rsidP="003D0CE6">
      <w:pPr>
        <w:pStyle w:val="ListParagraph"/>
        <w:numPr>
          <w:ilvl w:val="3"/>
          <w:numId w:val="30"/>
        </w:numPr>
        <w:tabs>
          <w:tab w:val="clear" w:pos="720"/>
          <w:tab w:val="num" w:pos="993"/>
        </w:tabs>
        <w:ind w:left="993" w:hanging="993"/>
      </w:pPr>
      <w:r>
        <w:t xml:space="preserve">“ITT” means this Invitation to Tender document (including its appendices) which has been issued to </w:t>
      </w:r>
      <w:r w:rsidR="00725D51">
        <w:t>Tenderer</w:t>
      </w:r>
      <w:r>
        <w:t>s.</w:t>
      </w:r>
    </w:p>
    <w:p w14:paraId="7C72A7A8" w14:textId="7989E652" w:rsidR="003D0CE6" w:rsidRDefault="003D0CE6" w:rsidP="003D0CE6">
      <w:pPr>
        <w:pStyle w:val="ListParagraph"/>
        <w:numPr>
          <w:ilvl w:val="3"/>
          <w:numId w:val="30"/>
        </w:numPr>
        <w:tabs>
          <w:tab w:val="clear" w:pos="720"/>
          <w:tab w:val="num" w:pos="993"/>
        </w:tabs>
        <w:ind w:left="993" w:hanging="993"/>
      </w:pPr>
      <w:r>
        <w:t xml:space="preserve">“Project” or “Procurement” or “Process” refers to the procurement process being undertaken to </w:t>
      </w:r>
      <w:r w:rsidR="00D40319">
        <w:t>source</w:t>
      </w:r>
      <w:r>
        <w:t xml:space="preserve"> the </w:t>
      </w:r>
      <w:r w:rsidR="007D491B">
        <w:t>requirement</w:t>
      </w:r>
      <w:r>
        <w:t>, as stated in the title of this document.</w:t>
      </w:r>
    </w:p>
    <w:p w14:paraId="16A6B891" w14:textId="57EA9D52" w:rsidR="0014625E" w:rsidRPr="00D73165" w:rsidRDefault="0014625E" w:rsidP="003D0CE6">
      <w:pPr>
        <w:pStyle w:val="ListParagraph"/>
        <w:numPr>
          <w:ilvl w:val="3"/>
          <w:numId w:val="30"/>
        </w:numPr>
        <w:tabs>
          <w:tab w:val="clear" w:pos="720"/>
          <w:tab w:val="num" w:pos="993"/>
        </w:tabs>
        <w:ind w:left="993" w:hanging="993"/>
      </w:pPr>
      <w:r>
        <w:t>“Requirement” or “</w:t>
      </w:r>
      <w:r w:rsidRPr="00D73165">
        <w:t xml:space="preserve">Requirements” refers to the Council requirements set out in the service specification at </w:t>
      </w:r>
      <w:r w:rsidR="00532CF0">
        <w:rPr>
          <w:b/>
        </w:rPr>
        <w:t>P</w:t>
      </w:r>
      <w:r w:rsidR="00AC1FB5" w:rsidRPr="00D73165">
        <w:rPr>
          <w:b/>
        </w:rPr>
        <w:t xml:space="preserve">art </w:t>
      </w:r>
      <w:r w:rsidR="00D73165" w:rsidRPr="00D73165">
        <w:rPr>
          <w:b/>
        </w:rPr>
        <w:t>E</w:t>
      </w:r>
      <w:r w:rsidR="00AC1FB5" w:rsidRPr="00D73165">
        <w:t>.</w:t>
      </w:r>
    </w:p>
    <w:p w14:paraId="58449932" w14:textId="69083D66" w:rsidR="00CD4F52" w:rsidRDefault="00CD4F52" w:rsidP="00CD4F52">
      <w:pPr>
        <w:pStyle w:val="ListParagraph"/>
        <w:numPr>
          <w:ilvl w:val="3"/>
          <w:numId w:val="30"/>
        </w:numPr>
        <w:tabs>
          <w:tab w:val="clear" w:pos="720"/>
          <w:tab w:val="num" w:pos="993"/>
        </w:tabs>
        <w:ind w:left="993" w:hanging="993"/>
      </w:pPr>
      <w:r>
        <w:t>“Tenderer”</w:t>
      </w:r>
      <w:r w:rsidRPr="00FE5C10">
        <w:t xml:space="preserve"> or </w:t>
      </w:r>
      <w:r>
        <w:t>“Tenderer</w:t>
      </w:r>
      <w:r w:rsidRPr="00FE5C10">
        <w:t>s</w:t>
      </w:r>
      <w:r>
        <w:t>”</w:t>
      </w:r>
      <w:r w:rsidRPr="00FE5C10">
        <w:t xml:space="preserve"> shall include any person whom this </w:t>
      </w:r>
      <w:r>
        <w:t>ITT</w:t>
      </w:r>
      <w:r w:rsidRPr="00FE5C10">
        <w:t xml:space="preserve"> is addressed, and any person who proposes to or does submit a </w:t>
      </w:r>
      <w:r>
        <w:t>tender for this procurement</w:t>
      </w:r>
      <w:r w:rsidRPr="00FE5C10">
        <w:t>.</w:t>
      </w:r>
    </w:p>
    <w:p w14:paraId="540C25CF" w14:textId="77777777" w:rsidR="003D0CE6" w:rsidRPr="00FE5C10" w:rsidRDefault="003D0CE6" w:rsidP="003D0CE6">
      <w:pPr>
        <w:pStyle w:val="ListParagraph"/>
        <w:numPr>
          <w:ilvl w:val="2"/>
          <w:numId w:val="30"/>
        </w:numPr>
      </w:pPr>
      <w:r w:rsidRPr="00FE5C10">
        <w:t>In these conditions, unless t</w:t>
      </w:r>
      <w:r>
        <w:t>he context otherwise requires:</w:t>
      </w:r>
    </w:p>
    <w:p w14:paraId="71135DAC" w14:textId="77777777" w:rsidR="003D0CE6" w:rsidRDefault="003D0CE6" w:rsidP="003D0CE6">
      <w:pPr>
        <w:pStyle w:val="ListParagraph"/>
        <w:numPr>
          <w:ilvl w:val="3"/>
          <w:numId w:val="30"/>
        </w:numPr>
        <w:tabs>
          <w:tab w:val="clear" w:pos="720"/>
          <w:tab w:val="num" w:pos="993"/>
        </w:tabs>
        <w:ind w:left="993" w:hanging="993"/>
      </w:pPr>
      <w:r>
        <w:t>W</w:t>
      </w:r>
      <w:r w:rsidRPr="00FE5C10">
        <w:t>ords imparting the masculine gender include the feminine gender;</w:t>
      </w:r>
    </w:p>
    <w:p w14:paraId="0EFD89C5" w14:textId="77777777" w:rsidR="003D0CE6" w:rsidRDefault="003D0CE6" w:rsidP="003D0CE6">
      <w:pPr>
        <w:pStyle w:val="ListParagraph"/>
        <w:numPr>
          <w:ilvl w:val="3"/>
          <w:numId w:val="30"/>
        </w:numPr>
        <w:tabs>
          <w:tab w:val="clear" w:pos="720"/>
          <w:tab w:val="num" w:pos="993"/>
        </w:tabs>
        <w:ind w:left="993" w:hanging="993"/>
      </w:pPr>
      <w:r>
        <w:t>W</w:t>
      </w:r>
      <w:r w:rsidRPr="00FE5C10">
        <w:t>ords imparting the singular shall in</w:t>
      </w:r>
      <w:r>
        <w:t>clude the plural and vice versa;</w:t>
      </w:r>
    </w:p>
    <w:p w14:paraId="2F9B0ED4" w14:textId="77777777" w:rsidR="003D0CE6" w:rsidRDefault="003D0CE6" w:rsidP="003D0CE6">
      <w:pPr>
        <w:pStyle w:val="ListParagraph"/>
        <w:numPr>
          <w:ilvl w:val="3"/>
          <w:numId w:val="30"/>
        </w:numPr>
        <w:tabs>
          <w:tab w:val="clear" w:pos="720"/>
          <w:tab w:val="num" w:pos="993"/>
        </w:tabs>
        <w:ind w:left="993" w:hanging="993"/>
      </w:pPr>
      <w:r>
        <w:t>W</w:t>
      </w:r>
      <w:r w:rsidRPr="00FE5C10">
        <w:t>ords imparting persons inclu</w:t>
      </w:r>
      <w:r>
        <w:t>de corporations and vice versa; and</w:t>
      </w:r>
    </w:p>
    <w:p w14:paraId="6A94A0B2" w14:textId="69DE4E1D" w:rsidR="003D0CE6" w:rsidRDefault="003D0CE6" w:rsidP="003D0CE6">
      <w:pPr>
        <w:pStyle w:val="ListParagraph"/>
        <w:numPr>
          <w:ilvl w:val="3"/>
          <w:numId w:val="30"/>
        </w:numPr>
        <w:tabs>
          <w:tab w:val="clear" w:pos="720"/>
          <w:tab w:val="num" w:pos="993"/>
        </w:tabs>
        <w:ind w:left="993" w:hanging="993"/>
      </w:pPr>
      <w:r>
        <w:t>R</w:t>
      </w:r>
      <w:r w:rsidRPr="00FE5C10">
        <w:t xml:space="preserve">eferences to </w:t>
      </w:r>
      <w:r w:rsidR="00AC1FB5">
        <w:t>annexes/</w:t>
      </w:r>
      <w:r w:rsidRPr="00FE5C10">
        <w:t xml:space="preserve">appendices are references to the </w:t>
      </w:r>
      <w:r w:rsidR="00AC1FB5">
        <w:t>annexes/</w:t>
      </w:r>
      <w:r>
        <w:t>appendices and schedules to this ITT and terms and c</w:t>
      </w:r>
      <w:r w:rsidRPr="00FE5C10">
        <w:t xml:space="preserve">onditions of </w:t>
      </w:r>
      <w:r>
        <w:t xml:space="preserve">the </w:t>
      </w:r>
      <w:r w:rsidRPr="00FE5C10">
        <w:t>Contract</w:t>
      </w:r>
      <w:r>
        <w:t>.</w:t>
      </w:r>
    </w:p>
    <w:p w14:paraId="62E5CA04" w14:textId="77777777" w:rsidR="003D0CE6" w:rsidRPr="000328CA" w:rsidRDefault="003D0CE6" w:rsidP="003D0CE6"/>
    <w:p w14:paraId="2483F73D" w14:textId="0B5B8740" w:rsidR="003D0CE6" w:rsidRPr="00C31E73" w:rsidRDefault="003D0CE6" w:rsidP="003D0CE6">
      <w:pPr>
        <w:pStyle w:val="Header3"/>
        <w:numPr>
          <w:ilvl w:val="1"/>
          <w:numId w:val="30"/>
        </w:numPr>
      </w:pPr>
      <w:r>
        <w:t xml:space="preserve">Terms and </w:t>
      </w:r>
      <w:r w:rsidRPr="00C31E73">
        <w:t>Conditions</w:t>
      </w:r>
      <w:r>
        <w:t xml:space="preserve"> of </w:t>
      </w:r>
      <w:r w:rsidR="00AC1FB5">
        <w:t>Tender</w:t>
      </w:r>
    </w:p>
    <w:p w14:paraId="75B09555" w14:textId="090C0D82" w:rsidR="003D0CE6" w:rsidRPr="00C31E73" w:rsidRDefault="003D0CE6" w:rsidP="003D0CE6">
      <w:pPr>
        <w:pStyle w:val="ListParagraph"/>
        <w:numPr>
          <w:ilvl w:val="2"/>
          <w:numId w:val="30"/>
        </w:numPr>
      </w:pPr>
      <w:r w:rsidRPr="00C31E73">
        <w:t xml:space="preserve">Every </w:t>
      </w:r>
      <w:r w:rsidR="00725D51">
        <w:t xml:space="preserve">tender </w:t>
      </w:r>
      <w:r w:rsidRPr="00C31E73">
        <w:t xml:space="preserve">received by the </w:t>
      </w:r>
      <w:r w:rsidR="00725D51">
        <w:t>Council</w:t>
      </w:r>
      <w:r w:rsidRPr="00C31E73">
        <w:t xml:space="preserve"> shall be deemed to have been made subject to the conditions</w:t>
      </w:r>
      <w:r>
        <w:t xml:space="preserve"> of this ITT</w:t>
      </w:r>
      <w:r w:rsidRPr="00C31E73">
        <w:t xml:space="preserve"> unless the </w:t>
      </w:r>
      <w:r w:rsidR="00725D51">
        <w:t>Council</w:t>
      </w:r>
      <w:r w:rsidRPr="00C31E73">
        <w:t xml:space="preserve"> shall previously have expressly agreed in writing to the contrary.</w:t>
      </w:r>
    </w:p>
    <w:p w14:paraId="125DC43C" w14:textId="283EE3A6" w:rsidR="003D0CE6" w:rsidRDefault="003D0CE6" w:rsidP="003D0CE6">
      <w:pPr>
        <w:pStyle w:val="ListParagraph"/>
        <w:numPr>
          <w:ilvl w:val="2"/>
          <w:numId w:val="30"/>
        </w:numPr>
      </w:pPr>
      <w:r w:rsidRPr="00C31E73">
        <w:t>No alteration may be made in</w:t>
      </w:r>
      <w:r>
        <w:t xml:space="preserve"> any of</w:t>
      </w:r>
      <w:r w:rsidRPr="00C31E73">
        <w:t xml:space="preserve"> the</w:t>
      </w:r>
      <w:r>
        <w:t xml:space="preserve"> </w:t>
      </w:r>
      <w:r w:rsidR="00725D51">
        <w:t>Tenderer</w:t>
      </w:r>
      <w:r>
        <w:t xml:space="preserve"> declarations</w:t>
      </w:r>
      <w:r w:rsidRPr="00C31E73">
        <w:t xml:space="preserve"> or the accompanying documents.</w:t>
      </w:r>
      <w:r>
        <w:t xml:space="preserve"> </w:t>
      </w:r>
      <w:r w:rsidRPr="00C31E73">
        <w:t>If any alterat</w:t>
      </w:r>
      <w:r>
        <w:t>ion is made, or if any of the C</w:t>
      </w:r>
      <w:r w:rsidRPr="00C31E73">
        <w:t xml:space="preserve">onditions </w:t>
      </w:r>
      <w:r>
        <w:t>are</w:t>
      </w:r>
      <w:r w:rsidRPr="00C31E73">
        <w:t xml:space="preserve"> not fully complied with, the </w:t>
      </w:r>
      <w:r w:rsidR="00725D51">
        <w:t xml:space="preserve">tender </w:t>
      </w:r>
      <w:r w:rsidRPr="00C31E73">
        <w:t>may be rejected.</w:t>
      </w:r>
    </w:p>
    <w:p w14:paraId="323DEA12" w14:textId="149A40EC" w:rsidR="003D0CE6" w:rsidRPr="00C31E73" w:rsidRDefault="003D0CE6" w:rsidP="003D0CE6">
      <w:pPr>
        <w:pStyle w:val="ListParagraph"/>
        <w:numPr>
          <w:ilvl w:val="2"/>
          <w:numId w:val="30"/>
        </w:numPr>
      </w:pPr>
      <w:r w:rsidRPr="00C31E73">
        <w:t xml:space="preserve">The </w:t>
      </w:r>
      <w:r w:rsidR="00725D51">
        <w:t>Tenderer</w:t>
      </w:r>
      <w:r w:rsidRPr="00C31E73">
        <w:t xml:space="preserve"> shall be deemed to have satisfied </w:t>
      </w:r>
      <w:r>
        <w:t>them</w:t>
      </w:r>
      <w:r w:rsidRPr="00C31E73">
        <w:t xml:space="preserve">selves </w:t>
      </w:r>
      <w:r>
        <w:t>throughout</w:t>
      </w:r>
      <w:r w:rsidRPr="00C31E73">
        <w:t xml:space="preserve"> the </w:t>
      </w:r>
      <w:r>
        <w:t>procurement process</w:t>
      </w:r>
      <w:r w:rsidRPr="00C31E73">
        <w:t xml:space="preserve"> as </w:t>
      </w:r>
      <w:r>
        <w:t xml:space="preserve">to </w:t>
      </w:r>
      <w:r w:rsidRPr="00C31E73">
        <w:t xml:space="preserve">the correctness and sufficiency of </w:t>
      </w:r>
      <w:r>
        <w:t xml:space="preserve">their </w:t>
      </w:r>
      <w:r w:rsidR="00F87B27">
        <w:t>tender</w:t>
      </w:r>
      <w:r w:rsidRPr="00C31E73">
        <w:t>.</w:t>
      </w:r>
    </w:p>
    <w:p w14:paraId="0C4977D4" w14:textId="77777777" w:rsidR="003D0CE6" w:rsidRDefault="003D0CE6" w:rsidP="003D0CE6">
      <w:pPr>
        <w:rPr>
          <w:sz w:val="20"/>
          <w:szCs w:val="20"/>
        </w:rPr>
      </w:pPr>
    </w:p>
    <w:p w14:paraId="10117E77" w14:textId="0BC7B284" w:rsidR="003D0CE6" w:rsidRDefault="003D0CE6" w:rsidP="003D0CE6">
      <w:pPr>
        <w:pStyle w:val="Header3"/>
        <w:numPr>
          <w:ilvl w:val="1"/>
          <w:numId w:val="30"/>
        </w:numPr>
      </w:pPr>
      <w:r>
        <w:t xml:space="preserve">Preparation of </w:t>
      </w:r>
      <w:r w:rsidR="00A57456">
        <w:t>Tender</w:t>
      </w:r>
    </w:p>
    <w:p w14:paraId="0A2D58D3" w14:textId="6CBAF2CB" w:rsidR="003D0CE6" w:rsidRDefault="003D0CE6" w:rsidP="003D0CE6">
      <w:pPr>
        <w:pStyle w:val="ListParagraph"/>
        <w:numPr>
          <w:ilvl w:val="2"/>
          <w:numId w:val="30"/>
        </w:numPr>
      </w:pPr>
      <w:r>
        <w:t xml:space="preserve">The </w:t>
      </w:r>
      <w:r w:rsidR="00725D51">
        <w:t>Tenderer</w:t>
      </w:r>
      <w:r>
        <w:t xml:space="preserve"> </w:t>
      </w:r>
      <w:r w:rsidRPr="0068712E">
        <w:t xml:space="preserve">must obtain for themselves at their own expense all information necessary for the preparation of </w:t>
      </w:r>
      <w:r>
        <w:t xml:space="preserve">its </w:t>
      </w:r>
      <w:r w:rsidR="00F87B27">
        <w:t>tender</w:t>
      </w:r>
      <w:r w:rsidRPr="0068712E">
        <w:t>.</w:t>
      </w:r>
    </w:p>
    <w:p w14:paraId="08B555F8" w14:textId="5DCF5713" w:rsidR="003D0CE6" w:rsidRPr="0068712E" w:rsidRDefault="003D0CE6" w:rsidP="003D0CE6">
      <w:pPr>
        <w:pStyle w:val="ListParagraph"/>
        <w:numPr>
          <w:ilvl w:val="2"/>
          <w:numId w:val="30"/>
        </w:numPr>
      </w:pPr>
      <w:r w:rsidRPr="0068712E">
        <w:t xml:space="preserve">Information supplied to the </w:t>
      </w:r>
      <w:r w:rsidR="00725D51">
        <w:t>Tenderer</w:t>
      </w:r>
      <w:r w:rsidRPr="0068712E">
        <w:t xml:space="preserve"> by the </w:t>
      </w:r>
      <w:r w:rsidR="00725D51">
        <w:t>Council</w:t>
      </w:r>
      <w:r w:rsidRPr="0068712E">
        <w:t xml:space="preserve">, its agent(s) or assignees, is supplied to the </w:t>
      </w:r>
      <w:r w:rsidR="00725D51">
        <w:t>Tenderer</w:t>
      </w:r>
      <w:r w:rsidRPr="0068712E">
        <w:t xml:space="preserve"> only for general guidance in the preparation of the</w:t>
      </w:r>
      <w:r>
        <w:t xml:space="preserve"> </w:t>
      </w:r>
      <w:r w:rsidR="00F87B27">
        <w:t>tender</w:t>
      </w:r>
      <w:r w:rsidRPr="0068712E">
        <w:t>.</w:t>
      </w:r>
      <w:r>
        <w:t xml:space="preserve"> </w:t>
      </w:r>
      <w:r w:rsidRPr="0068712E">
        <w:t xml:space="preserve">The </w:t>
      </w:r>
      <w:r w:rsidR="00725D51">
        <w:t>Tenderer</w:t>
      </w:r>
      <w:r w:rsidRPr="0068712E">
        <w:t xml:space="preserve"> must satisfy by its own investigations the accuracy of any such information, and no responsibility is accepted by the </w:t>
      </w:r>
      <w:r w:rsidR="00725D51">
        <w:t>Council</w:t>
      </w:r>
      <w:r w:rsidRPr="0068712E">
        <w:t xml:space="preserve"> or its agents for any loss or damage of whatever kind and howsoever caused arising from the use by the </w:t>
      </w:r>
      <w:r w:rsidR="00725D51">
        <w:t>Tenderer</w:t>
      </w:r>
      <w:r w:rsidRPr="0068712E">
        <w:t xml:space="preserve"> of such information.</w:t>
      </w:r>
    </w:p>
    <w:p w14:paraId="2FAFD13A" w14:textId="77777777" w:rsidR="003D0CE6" w:rsidRDefault="003D0CE6" w:rsidP="003D0CE6"/>
    <w:p w14:paraId="06FA7883" w14:textId="5C37BF6A" w:rsidR="003D0CE6" w:rsidRDefault="003D0CE6" w:rsidP="003D0CE6">
      <w:pPr>
        <w:pStyle w:val="Header3"/>
        <w:numPr>
          <w:ilvl w:val="1"/>
          <w:numId w:val="30"/>
        </w:numPr>
      </w:pPr>
      <w:r>
        <w:t xml:space="preserve">Consortium </w:t>
      </w:r>
      <w:r w:rsidR="00F87B27">
        <w:t>Tender</w:t>
      </w:r>
      <w:r>
        <w:t>s</w:t>
      </w:r>
    </w:p>
    <w:p w14:paraId="51EDF648" w14:textId="0D9CEEC9" w:rsidR="003D0CE6" w:rsidRDefault="003D0CE6" w:rsidP="003D0CE6">
      <w:pPr>
        <w:pStyle w:val="ListParagraph"/>
        <w:numPr>
          <w:ilvl w:val="2"/>
          <w:numId w:val="30"/>
        </w:numPr>
      </w:pPr>
      <w:r>
        <w:t xml:space="preserve">Consortia and/or other forms of partnership/multiple-organisation </w:t>
      </w:r>
      <w:r w:rsidR="00725D51">
        <w:t xml:space="preserve">tender </w:t>
      </w:r>
      <w:r>
        <w:t xml:space="preserve">will be accepted by the </w:t>
      </w:r>
      <w:r w:rsidR="00725D51">
        <w:t>Council</w:t>
      </w:r>
      <w:r>
        <w:t>.</w:t>
      </w:r>
    </w:p>
    <w:p w14:paraId="310E06F1" w14:textId="77777777" w:rsidR="003D0CE6" w:rsidRDefault="003D0CE6" w:rsidP="003D0CE6">
      <w:pPr>
        <w:pStyle w:val="ListParagraph"/>
        <w:numPr>
          <w:ilvl w:val="2"/>
          <w:numId w:val="30"/>
        </w:numPr>
      </w:pPr>
      <w:r w:rsidRPr="0068712E">
        <w:t>Such organisations are under no obligation to make legally binding arrangements at this stag</w:t>
      </w:r>
      <w:r w:rsidRPr="007809C6">
        <w:t xml:space="preserve">e. </w:t>
      </w:r>
    </w:p>
    <w:p w14:paraId="022D1CC7" w14:textId="4A126E46" w:rsidR="003D0CE6" w:rsidRDefault="003D0CE6" w:rsidP="003D0CE6">
      <w:pPr>
        <w:numPr>
          <w:ilvl w:val="2"/>
          <w:numId w:val="30"/>
        </w:numPr>
      </w:pPr>
      <w:r>
        <w:t xml:space="preserve">Consortium </w:t>
      </w:r>
      <w:r w:rsidR="00725D51">
        <w:t>Tenderer</w:t>
      </w:r>
      <w:r>
        <w:t>s must</w:t>
      </w:r>
      <w:r w:rsidRPr="001D1C1D">
        <w:t xml:space="preserve"> identify one organisation as the </w:t>
      </w:r>
      <w:r>
        <w:t xml:space="preserve">lead organisation </w:t>
      </w:r>
      <w:r w:rsidRPr="001D1C1D">
        <w:t xml:space="preserve">to co-ordinate their </w:t>
      </w:r>
      <w:r w:rsidR="00725D51">
        <w:t xml:space="preserve">tender </w:t>
      </w:r>
      <w:r w:rsidRPr="001D1C1D">
        <w:t>response</w:t>
      </w:r>
      <w:r>
        <w:t xml:space="preserve"> (unless a new organisation is formed/determined in advance of the formal procurement commencing, in which case the e-procurement system user profile should be set up under the new organisation’s name).</w:t>
      </w:r>
    </w:p>
    <w:p w14:paraId="17B5ADE0" w14:textId="401B3F15" w:rsidR="003D0CE6" w:rsidRDefault="003D0CE6" w:rsidP="003D0CE6">
      <w:pPr>
        <w:pStyle w:val="ListParagraph"/>
        <w:numPr>
          <w:ilvl w:val="2"/>
          <w:numId w:val="30"/>
        </w:numPr>
      </w:pPr>
      <w:r w:rsidRPr="0068712E">
        <w:t xml:space="preserve">The </w:t>
      </w:r>
      <w:r w:rsidR="00725D51">
        <w:t>Council</w:t>
      </w:r>
      <w:r w:rsidRPr="0068712E">
        <w:t xml:space="preserve"> </w:t>
      </w:r>
      <w:r w:rsidRPr="0015597C">
        <w:t>requires the Contract to be entered into by a lead single entity, as identified in their Selection Questionnaire.</w:t>
      </w:r>
      <w:r w:rsidRPr="0068712E">
        <w:t xml:space="preserve"> </w:t>
      </w:r>
    </w:p>
    <w:p w14:paraId="2FDC2AF8" w14:textId="400B75BC" w:rsidR="003D0CE6" w:rsidRDefault="003D0CE6" w:rsidP="003D0CE6">
      <w:pPr>
        <w:pStyle w:val="ListParagraph"/>
        <w:numPr>
          <w:ilvl w:val="2"/>
          <w:numId w:val="30"/>
        </w:numPr>
      </w:pPr>
      <w:r w:rsidRPr="0068712E">
        <w:t xml:space="preserve">A </w:t>
      </w:r>
      <w:r w:rsidR="00725D51">
        <w:t>Tenderer</w:t>
      </w:r>
      <w:r w:rsidRPr="0068712E">
        <w:t xml:space="preserve"> must </w:t>
      </w:r>
      <w:bookmarkStart w:id="5" w:name="_Ref216503955"/>
      <w:r w:rsidRPr="0068712E">
        <w:t xml:space="preserve">promptly provide notification of any change in control, or its composition or its membership, if any, that takes place at any point following their </w:t>
      </w:r>
      <w:r w:rsidR="00725D51">
        <w:t xml:space="preserve">tender </w:t>
      </w:r>
      <w:r w:rsidRPr="0068712E">
        <w:t>submission</w:t>
      </w:r>
      <w:bookmarkEnd w:id="5"/>
      <w:r w:rsidRPr="0068712E">
        <w:t>.</w:t>
      </w:r>
      <w:r>
        <w:t xml:space="preserve"> </w:t>
      </w:r>
      <w:r w:rsidRPr="0068712E">
        <w:t xml:space="preserve">The </w:t>
      </w:r>
      <w:r w:rsidR="00725D51">
        <w:t>Council</w:t>
      </w:r>
      <w:r w:rsidRPr="0068712E">
        <w:t xml:space="preserve"> reserves the right to disqualify any </w:t>
      </w:r>
      <w:r w:rsidR="00725D51">
        <w:t>Tenderer</w:t>
      </w:r>
      <w:r w:rsidRPr="0068712E">
        <w:t xml:space="preserve"> that fails to provide notification, or to seek further assurance in the event of any changes, and to disqualify a </w:t>
      </w:r>
      <w:r w:rsidR="00725D51">
        <w:t>Tenderer</w:t>
      </w:r>
      <w:r w:rsidRPr="0068712E">
        <w:t xml:space="preserve"> who does not provide sufficient assurance around any changes.</w:t>
      </w:r>
    </w:p>
    <w:p w14:paraId="58ECCA33" w14:textId="77777777" w:rsidR="003D0CE6" w:rsidRDefault="003D0CE6" w:rsidP="003D0CE6"/>
    <w:p w14:paraId="0F15F0C7" w14:textId="77777777" w:rsidR="003D0CE6" w:rsidRDefault="003D0CE6" w:rsidP="003D0CE6">
      <w:pPr>
        <w:pStyle w:val="Header3"/>
        <w:numPr>
          <w:ilvl w:val="1"/>
          <w:numId w:val="30"/>
        </w:numPr>
      </w:pPr>
      <w:r>
        <w:t>Waiver</w:t>
      </w:r>
    </w:p>
    <w:p w14:paraId="57C2CB7F" w14:textId="35CA5088" w:rsidR="003D0CE6" w:rsidRDefault="003D0CE6" w:rsidP="003D0CE6">
      <w:pPr>
        <w:pStyle w:val="ListParagraph"/>
        <w:numPr>
          <w:ilvl w:val="2"/>
          <w:numId w:val="30"/>
        </w:numPr>
      </w:pPr>
      <w:r>
        <w:t xml:space="preserve">An </w:t>
      </w:r>
      <w:r w:rsidRPr="000328CA">
        <w:t xml:space="preserve">express waiver or variation of any of these </w:t>
      </w:r>
      <w:r>
        <w:t>c</w:t>
      </w:r>
      <w:r w:rsidRPr="000328CA">
        <w:t xml:space="preserve">onditions made in writing by </w:t>
      </w:r>
      <w:r w:rsidR="00D27695">
        <w:t>an</w:t>
      </w:r>
      <w:r w:rsidRPr="000328CA">
        <w:t xml:space="preserve"> </w:t>
      </w:r>
      <w:r>
        <w:t xml:space="preserve">authorised officer for the </w:t>
      </w:r>
      <w:r w:rsidR="00725D51">
        <w:t>Council</w:t>
      </w:r>
      <w:r w:rsidRPr="000328CA">
        <w:t xml:space="preserve"> shall bind the </w:t>
      </w:r>
      <w:r w:rsidR="00725D51">
        <w:t>Council</w:t>
      </w:r>
      <w:r w:rsidRPr="000328CA">
        <w:t xml:space="preserve">, otherwise, no other officer of the </w:t>
      </w:r>
      <w:r w:rsidR="00725D51">
        <w:t>Council</w:t>
      </w:r>
      <w:r w:rsidRPr="000328CA">
        <w:t xml:space="preserve"> has the authority</w:t>
      </w:r>
      <w:r>
        <w:t xml:space="preserve"> to vary or waive any of these c</w:t>
      </w:r>
      <w:r w:rsidRPr="000328CA">
        <w:t>onditions.</w:t>
      </w:r>
    </w:p>
    <w:p w14:paraId="6705B2BB" w14:textId="77777777" w:rsidR="003D0CE6" w:rsidRDefault="003D0CE6" w:rsidP="003D0CE6">
      <w:bookmarkStart w:id="6" w:name="_Toc165258499"/>
      <w:bookmarkStart w:id="7" w:name="_Toc312241005"/>
      <w:bookmarkStart w:id="8" w:name="_Toc171405109"/>
      <w:bookmarkEnd w:id="6"/>
      <w:bookmarkEnd w:id="7"/>
      <w:bookmarkEnd w:id="8"/>
    </w:p>
    <w:p w14:paraId="60A6A9D7" w14:textId="63395C61" w:rsidR="003D0CE6" w:rsidRDefault="00725D51" w:rsidP="003D0CE6">
      <w:pPr>
        <w:pStyle w:val="Header3"/>
        <w:numPr>
          <w:ilvl w:val="1"/>
          <w:numId w:val="30"/>
        </w:numPr>
      </w:pPr>
      <w:r>
        <w:t xml:space="preserve">Tender </w:t>
      </w:r>
      <w:r w:rsidR="00401B8C">
        <w:t>Rigging</w:t>
      </w:r>
    </w:p>
    <w:p w14:paraId="11ED5236" w14:textId="607A2C0A" w:rsidR="00625C40" w:rsidRDefault="00401B8C" w:rsidP="00700ED1">
      <w:pPr>
        <w:pStyle w:val="Header3"/>
        <w:numPr>
          <w:ilvl w:val="2"/>
          <w:numId w:val="30"/>
        </w:numPr>
        <w:rPr>
          <w:b w:val="0"/>
        </w:rPr>
      </w:pPr>
      <w:r w:rsidRPr="00401B8C">
        <w:rPr>
          <w:b w:val="0"/>
        </w:rPr>
        <w:t xml:space="preserve">The Council reserves the right to </w:t>
      </w:r>
      <w:r>
        <w:rPr>
          <w:b w:val="0"/>
        </w:rPr>
        <w:t>utilise</w:t>
      </w:r>
      <w:r w:rsidRPr="00401B8C">
        <w:rPr>
          <w:b w:val="0"/>
        </w:rPr>
        <w:t xml:space="preserve"> </w:t>
      </w:r>
      <w:r w:rsidRPr="00650FFC">
        <w:rPr>
          <w:b w:val="0"/>
          <w:color w:val="auto"/>
        </w:rPr>
        <w:t>the</w:t>
      </w:r>
      <w:r w:rsidR="00650FFC" w:rsidRPr="00650FFC">
        <w:rPr>
          <w:b w:val="0"/>
          <w:color w:val="auto"/>
        </w:rPr>
        <w:t xml:space="preserve"> </w:t>
      </w:r>
      <w:r w:rsidR="00650FFC" w:rsidRPr="00650FFC">
        <w:rPr>
          <w:rStyle w:val="Hyperlink"/>
          <w:b w:val="0"/>
          <w:color w:val="auto"/>
          <w:u w:val="none"/>
        </w:rPr>
        <w:t xml:space="preserve">Competition and Marketing Authority’s (CMA) screening for </w:t>
      </w:r>
      <w:r w:rsidR="006817B6">
        <w:rPr>
          <w:rStyle w:val="Hyperlink"/>
          <w:b w:val="0"/>
          <w:color w:val="auto"/>
          <w:u w:val="none"/>
        </w:rPr>
        <w:t>c</w:t>
      </w:r>
      <w:r w:rsidR="00650FFC" w:rsidRPr="00650FFC">
        <w:rPr>
          <w:rStyle w:val="Hyperlink"/>
          <w:b w:val="0"/>
          <w:color w:val="auto"/>
          <w:u w:val="none"/>
        </w:rPr>
        <w:t>artels tool, available at the following link:</w:t>
      </w:r>
      <w:r w:rsidR="00650FFC" w:rsidRPr="00650FFC">
        <w:rPr>
          <w:rStyle w:val="Hyperlink"/>
          <w:color w:val="auto"/>
        </w:rPr>
        <w:t xml:space="preserve"> </w:t>
      </w:r>
      <w:r w:rsidR="00220957" w:rsidRPr="00650FFC">
        <w:rPr>
          <w:rStyle w:val="Hyperlink"/>
          <w:color w:val="auto"/>
        </w:rPr>
        <w:t xml:space="preserve"> </w:t>
      </w:r>
      <w:hyperlink r:id="rId11" w:history="1">
        <w:r w:rsidR="00650FFC" w:rsidRPr="006817B6">
          <w:rPr>
            <w:rStyle w:val="Hyperlink"/>
            <w:b w:val="0"/>
          </w:rPr>
          <w:t>https://www.gov.uk/government/news/cma-launches-digital-tool-to-fight-bid-rigging</w:t>
        </w:r>
      </w:hyperlink>
      <w:r w:rsidR="00220957" w:rsidRPr="006817B6">
        <w:rPr>
          <w:b w:val="0"/>
        </w:rPr>
        <w:t>.</w:t>
      </w:r>
      <w:r w:rsidRPr="00220957">
        <w:rPr>
          <w:b w:val="0"/>
        </w:rPr>
        <w:t xml:space="preserve"> </w:t>
      </w:r>
    </w:p>
    <w:p w14:paraId="23120FCE" w14:textId="77777777" w:rsidR="00700ED1" w:rsidRDefault="00700ED1" w:rsidP="00700ED1">
      <w:pPr>
        <w:pStyle w:val="Header3"/>
        <w:rPr>
          <w:b w:val="0"/>
        </w:rPr>
      </w:pPr>
    </w:p>
    <w:p w14:paraId="20BA6976" w14:textId="6967B935" w:rsidR="00700ED1" w:rsidRPr="006D2198" w:rsidRDefault="00700ED1" w:rsidP="00700ED1">
      <w:pPr>
        <w:pStyle w:val="Header3"/>
        <w:numPr>
          <w:ilvl w:val="1"/>
          <w:numId w:val="30"/>
        </w:numPr>
      </w:pPr>
      <w:r w:rsidRPr="006D2198">
        <w:t>Whistleblowing</w:t>
      </w:r>
    </w:p>
    <w:p w14:paraId="4B391D2A" w14:textId="752F8DF4" w:rsidR="00700ED1" w:rsidRDefault="006D2198" w:rsidP="00700ED1">
      <w:pPr>
        <w:pStyle w:val="Header3"/>
        <w:numPr>
          <w:ilvl w:val="2"/>
          <w:numId w:val="30"/>
        </w:numPr>
        <w:rPr>
          <w:b w:val="0"/>
        </w:rPr>
      </w:pPr>
      <w:r>
        <w:rPr>
          <w:b w:val="0"/>
        </w:rPr>
        <w:t>All Council contracts include provisions u</w:t>
      </w:r>
      <w:r w:rsidR="0084360A">
        <w:rPr>
          <w:b w:val="0"/>
        </w:rPr>
        <w:t xml:space="preserve">nder which the </w:t>
      </w:r>
      <w:r w:rsidR="00055D26">
        <w:rPr>
          <w:b w:val="0"/>
        </w:rPr>
        <w:t>C</w:t>
      </w:r>
      <w:r w:rsidR="0084360A">
        <w:rPr>
          <w:b w:val="0"/>
        </w:rPr>
        <w:t xml:space="preserve">ontract will be terminated if the supplier or anyone on its behalf bribes or attempts to bribe anyone in connection with the </w:t>
      </w:r>
      <w:r w:rsidR="00047044">
        <w:rPr>
          <w:b w:val="0"/>
        </w:rPr>
        <w:t>C</w:t>
      </w:r>
      <w:r w:rsidR="0084360A">
        <w:rPr>
          <w:b w:val="0"/>
        </w:rPr>
        <w:t>ontract or commits an offence under the Bribery Act 2010</w:t>
      </w:r>
      <w:r w:rsidR="00D117C1">
        <w:rPr>
          <w:b w:val="0"/>
        </w:rPr>
        <w:t xml:space="preserve">.  There are similar provisions </w:t>
      </w:r>
      <w:r w:rsidR="00B25F27">
        <w:rPr>
          <w:b w:val="0"/>
        </w:rPr>
        <w:t>in respect of money laundering and misconduct in respect of European funding.</w:t>
      </w:r>
    </w:p>
    <w:p w14:paraId="689646CA" w14:textId="46BEC3F2" w:rsidR="00C8169B" w:rsidRPr="006E70AB" w:rsidRDefault="00AA3679" w:rsidP="006E70AB">
      <w:pPr>
        <w:pStyle w:val="Header3"/>
        <w:numPr>
          <w:ilvl w:val="2"/>
          <w:numId w:val="30"/>
        </w:numPr>
        <w:rPr>
          <w:b w:val="0"/>
        </w:rPr>
      </w:pPr>
      <w:r>
        <w:rPr>
          <w:b w:val="0"/>
        </w:rPr>
        <w:t xml:space="preserve">The Council strongly encourages </w:t>
      </w:r>
      <w:r w:rsidR="005D7DC6">
        <w:rPr>
          <w:b w:val="0"/>
        </w:rPr>
        <w:t xml:space="preserve">any individuals or organisations to contact </w:t>
      </w:r>
      <w:r w:rsidR="00226100">
        <w:rPr>
          <w:b w:val="0"/>
        </w:rPr>
        <w:t xml:space="preserve">the </w:t>
      </w:r>
      <w:r w:rsidR="003F2791">
        <w:rPr>
          <w:b w:val="0"/>
        </w:rPr>
        <w:t xml:space="preserve">dedicated whistleblowing hotline </w:t>
      </w:r>
      <w:r w:rsidR="006A33C2">
        <w:rPr>
          <w:b w:val="0"/>
        </w:rPr>
        <w:t>on 01225 718 020</w:t>
      </w:r>
      <w:r w:rsidR="00226100">
        <w:rPr>
          <w:b w:val="0"/>
        </w:rPr>
        <w:t xml:space="preserve"> if any Councillor, employee, supplier, Tenderer or </w:t>
      </w:r>
      <w:r w:rsidR="00226100" w:rsidRPr="006E70AB">
        <w:rPr>
          <w:b w:val="0"/>
        </w:rPr>
        <w:t xml:space="preserve">potential Tenderer </w:t>
      </w:r>
      <w:r w:rsidR="00D10CF1" w:rsidRPr="006E70AB">
        <w:rPr>
          <w:b w:val="0"/>
        </w:rPr>
        <w:t xml:space="preserve">attempts to engage in any such activity or </w:t>
      </w:r>
      <w:r w:rsidR="003F2791" w:rsidRPr="006E70AB">
        <w:rPr>
          <w:b w:val="0"/>
        </w:rPr>
        <w:t xml:space="preserve">suggests they will do so.  </w:t>
      </w:r>
      <w:r w:rsidR="006E70AB">
        <w:rPr>
          <w:b w:val="0"/>
        </w:rPr>
        <w:t xml:space="preserve">The Council will treat all information raised in this way </w:t>
      </w:r>
      <w:r w:rsidR="00C83A0E">
        <w:rPr>
          <w:b w:val="0"/>
        </w:rPr>
        <w:t>in confidence</w:t>
      </w:r>
      <w:r w:rsidR="00C8169B" w:rsidRPr="006E70AB">
        <w:rPr>
          <w:b w:val="0"/>
        </w:rPr>
        <w:t xml:space="preserve"> as</w:t>
      </w:r>
      <w:r w:rsidR="00C83A0E">
        <w:rPr>
          <w:b w:val="0"/>
        </w:rPr>
        <w:t xml:space="preserve"> per</w:t>
      </w:r>
      <w:r w:rsidR="00C8169B" w:rsidRPr="006E70AB">
        <w:rPr>
          <w:b w:val="0"/>
        </w:rPr>
        <w:t xml:space="preserve"> the protection offered to </w:t>
      </w:r>
      <w:r w:rsidR="00C83A0E">
        <w:rPr>
          <w:b w:val="0"/>
        </w:rPr>
        <w:t xml:space="preserve">Council </w:t>
      </w:r>
      <w:r w:rsidR="00C8169B" w:rsidRPr="006E70AB">
        <w:rPr>
          <w:b w:val="0"/>
        </w:rPr>
        <w:t>employee</w:t>
      </w:r>
      <w:r w:rsidR="00C83A0E">
        <w:rPr>
          <w:b w:val="0"/>
        </w:rPr>
        <w:t>s</w:t>
      </w:r>
      <w:r w:rsidR="00C8169B" w:rsidRPr="006E70AB">
        <w:rPr>
          <w:b w:val="0"/>
        </w:rPr>
        <w:t xml:space="preserve"> under the Council’s whistle-blowing policy. </w:t>
      </w:r>
      <w:r w:rsidR="004E4FD0">
        <w:rPr>
          <w:b w:val="0"/>
        </w:rPr>
        <w:t xml:space="preserve"> </w:t>
      </w:r>
      <w:r w:rsidR="00C8169B" w:rsidRPr="006E70AB">
        <w:rPr>
          <w:b w:val="0"/>
        </w:rPr>
        <w:t xml:space="preserve">This </w:t>
      </w:r>
      <w:r w:rsidR="004E4FD0">
        <w:rPr>
          <w:b w:val="0"/>
        </w:rPr>
        <w:t xml:space="preserve">policy </w:t>
      </w:r>
      <w:r w:rsidR="00C8169B" w:rsidRPr="006E70AB">
        <w:rPr>
          <w:b w:val="0"/>
        </w:rPr>
        <w:t>can be found on the Council’s website.</w:t>
      </w:r>
    </w:p>
    <w:p w14:paraId="4301044E" w14:textId="163CD2EB" w:rsidR="00C8169B" w:rsidRDefault="00C8169B" w:rsidP="00401B8C">
      <w:pPr>
        <w:pStyle w:val="Header3"/>
      </w:pPr>
    </w:p>
    <w:p w14:paraId="14D6A692" w14:textId="77777777" w:rsidR="0043790A" w:rsidRPr="00D145B5" w:rsidRDefault="0043790A" w:rsidP="0043790A">
      <w:pPr>
        <w:pStyle w:val="Header3"/>
        <w:numPr>
          <w:ilvl w:val="1"/>
          <w:numId w:val="30"/>
        </w:numPr>
      </w:pPr>
      <w:r>
        <w:t>Tenderer</w:t>
      </w:r>
      <w:r w:rsidRPr="00D145B5">
        <w:t xml:space="preserve"> Identity and Publicity</w:t>
      </w:r>
    </w:p>
    <w:p w14:paraId="09C0E345" w14:textId="77777777" w:rsidR="0043790A" w:rsidRPr="00226497" w:rsidRDefault="0043790A" w:rsidP="0043790A">
      <w:pPr>
        <w:pStyle w:val="Default"/>
        <w:numPr>
          <w:ilvl w:val="2"/>
          <w:numId w:val="30"/>
        </w:numPr>
        <w:spacing w:after="120"/>
        <w:jc w:val="both"/>
        <w:rPr>
          <w:sz w:val="22"/>
          <w:szCs w:val="22"/>
        </w:rPr>
      </w:pPr>
      <w:r w:rsidRPr="00226497">
        <w:rPr>
          <w:sz w:val="22"/>
          <w:szCs w:val="22"/>
        </w:rPr>
        <w:t>No publicity</w:t>
      </w:r>
      <w:r>
        <w:rPr>
          <w:sz w:val="22"/>
          <w:szCs w:val="22"/>
        </w:rPr>
        <w:t xml:space="preserve"> or statements to the media</w:t>
      </w:r>
      <w:r w:rsidRPr="00226497">
        <w:rPr>
          <w:sz w:val="22"/>
          <w:szCs w:val="22"/>
        </w:rPr>
        <w:t xml:space="preserve"> regarding the </w:t>
      </w:r>
      <w:r>
        <w:rPr>
          <w:sz w:val="22"/>
          <w:szCs w:val="22"/>
        </w:rPr>
        <w:t>procurement</w:t>
      </w:r>
      <w:r w:rsidRPr="00226497">
        <w:rPr>
          <w:sz w:val="22"/>
          <w:szCs w:val="22"/>
        </w:rPr>
        <w:t xml:space="preserve"> or the award of any </w:t>
      </w:r>
      <w:r>
        <w:rPr>
          <w:sz w:val="22"/>
          <w:szCs w:val="22"/>
        </w:rPr>
        <w:t>c</w:t>
      </w:r>
      <w:r w:rsidRPr="00226497">
        <w:rPr>
          <w:sz w:val="22"/>
          <w:szCs w:val="22"/>
        </w:rPr>
        <w:t>ontract will be permitted unless and until the Council has given express written consent to the relevant communication.</w:t>
      </w:r>
      <w:r>
        <w:rPr>
          <w:sz w:val="22"/>
          <w:szCs w:val="22"/>
        </w:rPr>
        <w:t xml:space="preserve">  This includes any written, recorded or verbal statements.</w:t>
      </w:r>
    </w:p>
    <w:p w14:paraId="59D67F18" w14:textId="77777777" w:rsidR="0043790A" w:rsidRDefault="0043790A" w:rsidP="00401B8C">
      <w:pPr>
        <w:pStyle w:val="Header3"/>
      </w:pPr>
    </w:p>
    <w:p w14:paraId="07408502" w14:textId="4092DF23" w:rsidR="001E57D1" w:rsidRDefault="00401B8C" w:rsidP="003D0CE6">
      <w:pPr>
        <w:pStyle w:val="Header3"/>
        <w:numPr>
          <w:ilvl w:val="1"/>
          <w:numId w:val="30"/>
        </w:numPr>
      </w:pPr>
      <w:r>
        <w:t>Canvassing</w:t>
      </w:r>
    </w:p>
    <w:p w14:paraId="74CE8B3F" w14:textId="78489649" w:rsidR="003D0CE6" w:rsidRDefault="003D0CE6" w:rsidP="003D0CE6">
      <w:pPr>
        <w:pStyle w:val="ListParagraph"/>
        <w:numPr>
          <w:ilvl w:val="2"/>
          <w:numId w:val="30"/>
        </w:numPr>
      </w:pPr>
      <w:r>
        <w:t xml:space="preserve">If </w:t>
      </w:r>
      <w:r w:rsidRPr="0017307F">
        <w:t xml:space="preserve">the </w:t>
      </w:r>
      <w:r w:rsidR="00725D51">
        <w:t>Tenderer</w:t>
      </w:r>
      <w:r w:rsidRPr="0017307F">
        <w:t xml:space="preserve"> or any person employed by the </w:t>
      </w:r>
      <w:r w:rsidR="00725D51">
        <w:t>Tenderer</w:t>
      </w:r>
      <w:r w:rsidRPr="0017307F">
        <w:t xml:space="preserve">, </w:t>
      </w:r>
      <w:proofErr w:type="gramStart"/>
      <w:r w:rsidRPr="0017307F">
        <w:t>whether or not</w:t>
      </w:r>
      <w:proofErr w:type="gramEnd"/>
      <w:r w:rsidRPr="0017307F">
        <w:t xml:space="preserve"> to the </w:t>
      </w:r>
      <w:r w:rsidR="00725D51">
        <w:t>Tenderer</w:t>
      </w:r>
      <w:r>
        <w:t>’</w:t>
      </w:r>
      <w:r w:rsidRPr="0017307F">
        <w:t>s knowledge:</w:t>
      </w:r>
    </w:p>
    <w:p w14:paraId="32C0F08A" w14:textId="688FE9EA" w:rsidR="003D0CE6" w:rsidRDefault="003D0CE6" w:rsidP="002C1475">
      <w:pPr>
        <w:pStyle w:val="ListParagraph"/>
        <w:numPr>
          <w:ilvl w:val="3"/>
          <w:numId w:val="53"/>
        </w:numPr>
      </w:pPr>
      <w:r w:rsidRPr="00084B7D">
        <w:t xml:space="preserve">Offers, </w:t>
      </w:r>
      <w:proofErr w:type="gramStart"/>
      <w:r w:rsidRPr="00084B7D">
        <w:t>gives</w:t>
      </w:r>
      <w:proofErr w:type="gramEnd"/>
      <w:r w:rsidRPr="00084B7D">
        <w:t xml:space="preserve"> or agrees to give to any person any gift or consideration of any kind as an inducement or reward for taking or for not taking action in relation to the </w:t>
      </w:r>
      <w:r>
        <w:t>Contract</w:t>
      </w:r>
      <w:r w:rsidRPr="00084B7D">
        <w:t xml:space="preserve"> or any other contract with the </w:t>
      </w:r>
      <w:r w:rsidR="00725D51">
        <w:t>Council</w:t>
      </w:r>
      <w:r w:rsidRPr="00084B7D">
        <w:t xml:space="preserve">; and/or </w:t>
      </w:r>
    </w:p>
    <w:p w14:paraId="2ED8B354" w14:textId="77777777" w:rsidR="003D0CE6" w:rsidRDefault="003D0CE6" w:rsidP="002C1475">
      <w:pPr>
        <w:pStyle w:val="ListParagraph"/>
        <w:numPr>
          <w:ilvl w:val="3"/>
          <w:numId w:val="53"/>
        </w:numPr>
      </w:pPr>
      <w:r w:rsidRPr="00084B7D">
        <w:t xml:space="preserve">Canvasses any of the </w:t>
      </w:r>
      <w:r>
        <w:t>p</w:t>
      </w:r>
      <w:r w:rsidRPr="00084B7D">
        <w:t xml:space="preserve">roject </w:t>
      </w:r>
      <w:r>
        <w:t>team in connection with the p</w:t>
      </w:r>
      <w:r w:rsidRPr="00084B7D">
        <w:t xml:space="preserve">roject; and/or </w:t>
      </w:r>
    </w:p>
    <w:p w14:paraId="4A646526" w14:textId="0C292DB3" w:rsidR="003D0CE6" w:rsidRPr="00084B7D" w:rsidRDefault="003D0CE6" w:rsidP="002C1475">
      <w:pPr>
        <w:pStyle w:val="ListParagraph"/>
        <w:numPr>
          <w:ilvl w:val="3"/>
          <w:numId w:val="53"/>
        </w:numPr>
      </w:pPr>
      <w:r w:rsidRPr="00084B7D">
        <w:t xml:space="preserve">Contacts any officer of the </w:t>
      </w:r>
      <w:r w:rsidR="00725D51">
        <w:t>Council</w:t>
      </w:r>
      <w:r w:rsidRPr="00084B7D">
        <w:t xml:space="preserve"> prior to the </w:t>
      </w:r>
      <w:r>
        <w:t>Contract</w:t>
      </w:r>
      <w:r w:rsidRPr="00084B7D">
        <w:t xml:space="preserve"> being a</w:t>
      </w:r>
      <w:r>
        <w:t xml:space="preserve">warded about any aspect of the </w:t>
      </w:r>
      <w:r w:rsidR="0013662E">
        <w:t>requirement</w:t>
      </w:r>
      <w:r w:rsidRPr="00084B7D">
        <w:t xml:space="preserve"> in a manner not permitted by this document (including without limitation a contact for the purposes of discussing the possible transfer to the employment of the </w:t>
      </w:r>
      <w:r w:rsidR="00725D51">
        <w:t>Tenderer</w:t>
      </w:r>
      <w:r w:rsidRPr="00084B7D">
        <w:t xml:space="preserve"> of such </w:t>
      </w:r>
      <w:r>
        <w:t>officer for the purpose of the project);</w:t>
      </w:r>
      <w:r w:rsidRPr="00084B7D">
        <w:t xml:space="preserve"> </w:t>
      </w:r>
    </w:p>
    <w:p w14:paraId="08892F29" w14:textId="49A06FC7" w:rsidR="003D0CE6" w:rsidRDefault="003D0CE6" w:rsidP="00B70E08">
      <w:pPr>
        <w:pStyle w:val="ListParagraph"/>
      </w:pPr>
      <w:r>
        <w:t xml:space="preserve">The </w:t>
      </w:r>
      <w:r w:rsidR="00725D51">
        <w:t>Tenderer</w:t>
      </w:r>
      <w:r w:rsidRPr="0017307F">
        <w:t xml:space="preserve"> will be disqualified (without prejudice to any other civil remedies available to the </w:t>
      </w:r>
      <w:r w:rsidR="00725D51">
        <w:t>Council</w:t>
      </w:r>
      <w:r w:rsidRPr="0017307F">
        <w:t xml:space="preserve"> and without prejudice to any criminal liability which such </w:t>
      </w:r>
      <w:r w:rsidRPr="00AA2557">
        <w:t xml:space="preserve">conduct by a </w:t>
      </w:r>
      <w:r w:rsidR="00725D51">
        <w:t>Tenderer</w:t>
      </w:r>
      <w:r w:rsidRPr="00AA2557">
        <w:t xml:space="preserve"> may attract).</w:t>
      </w:r>
    </w:p>
    <w:p w14:paraId="11E2EEE5" w14:textId="77777777" w:rsidR="003D0CE6" w:rsidRDefault="003D0CE6" w:rsidP="003D0CE6"/>
    <w:p w14:paraId="49F3871B" w14:textId="77777777" w:rsidR="003D0CE6" w:rsidRDefault="003D0CE6" w:rsidP="003D0CE6">
      <w:pPr>
        <w:pStyle w:val="ListParagraph"/>
        <w:numPr>
          <w:ilvl w:val="1"/>
          <w:numId w:val="30"/>
        </w:numPr>
        <w:rPr>
          <w:b/>
        </w:rPr>
      </w:pPr>
      <w:r w:rsidRPr="003E36FA">
        <w:rPr>
          <w:b/>
        </w:rPr>
        <w:t>Conflict of Interest</w:t>
      </w:r>
    </w:p>
    <w:p w14:paraId="1E92EE54" w14:textId="76230957" w:rsidR="003D0CE6" w:rsidRPr="003E36FA" w:rsidRDefault="008F7224" w:rsidP="003D0CE6">
      <w:pPr>
        <w:pStyle w:val="ListParagraph"/>
        <w:numPr>
          <w:ilvl w:val="2"/>
          <w:numId w:val="30"/>
        </w:numPr>
        <w:rPr>
          <w:b/>
        </w:rPr>
      </w:pPr>
      <w:r>
        <w:t>A</w:t>
      </w:r>
      <w:r w:rsidR="003D0CE6">
        <w:t xml:space="preserve">ll </w:t>
      </w:r>
      <w:r w:rsidR="003D0CE6" w:rsidRPr="000B1053">
        <w:t xml:space="preserve">conflicts of interest </w:t>
      </w:r>
      <w:r w:rsidR="003D0CE6">
        <w:t xml:space="preserve">and potential conflicts of interest will be monitored by the </w:t>
      </w:r>
      <w:r w:rsidR="00725D51">
        <w:t>Strategic Procurement Hub</w:t>
      </w:r>
      <w:r w:rsidR="003D0CE6" w:rsidRPr="000B1053">
        <w:t xml:space="preserve">. </w:t>
      </w:r>
      <w:r w:rsidR="00C520CF">
        <w:t xml:space="preserve"> Where identified, the Council will </w:t>
      </w:r>
      <w:r w:rsidR="007B79F9" w:rsidRPr="007B79F9">
        <w:t xml:space="preserve">take appropriate measures </w:t>
      </w:r>
      <w:r w:rsidR="003E4DA3">
        <w:t xml:space="preserve">wherever possible </w:t>
      </w:r>
      <w:r w:rsidR="007B79F9" w:rsidRPr="007B79F9">
        <w:t xml:space="preserve">to effectively remedy conflicts of interest arising </w:t>
      </w:r>
      <w:proofErr w:type="gramStart"/>
      <w:r w:rsidR="007B79F9" w:rsidRPr="007B79F9">
        <w:t>so as to</w:t>
      </w:r>
      <w:proofErr w:type="gramEnd"/>
      <w:r w:rsidR="007B79F9" w:rsidRPr="007B79F9">
        <w:t xml:space="preserve"> avoid any distortion of competition and to ensure equal treatment of all economic operators</w:t>
      </w:r>
      <w:r w:rsidR="00862958">
        <w:t>.</w:t>
      </w:r>
      <w:r w:rsidR="00F368A4">
        <w:t xml:space="preserve">  </w:t>
      </w:r>
    </w:p>
    <w:p w14:paraId="6585D09F" w14:textId="77777777" w:rsidR="002E50E8" w:rsidRPr="002E50E8" w:rsidRDefault="00725D51" w:rsidP="00C14360">
      <w:pPr>
        <w:pStyle w:val="ListParagraph"/>
        <w:numPr>
          <w:ilvl w:val="2"/>
          <w:numId w:val="30"/>
        </w:numPr>
        <w:rPr>
          <w:lang w:val="en-GB"/>
        </w:rPr>
      </w:pPr>
      <w:r>
        <w:t>Tenderer</w:t>
      </w:r>
      <w:r w:rsidR="003D0CE6" w:rsidRPr="000B1053">
        <w:t xml:space="preserve">s </w:t>
      </w:r>
      <w:r w:rsidR="003D0CE6">
        <w:t xml:space="preserve">are </w:t>
      </w:r>
      <w:r w:rsidR="003D0CE6" w:rsidRPr="000B1053">
        <w:t xml:space="preserve">required to complete </w:t>
      </w:r>
      <w:r w:rsidR="008F7224">
        <w:t>a</w:t>
      </w:r>
      <w:r w:rsidR="003D0CE6">
        <w:t xml:space="preserve"> c</w:t>
      </w:r>
      <w:r w:rsidR="003D0CE6" w:rsidRPr="000B1053">
        <w:t xml:space="preserve">onflict of </w:t>
      </w:r>
      <w:r w:rsidR="003D0CE6">
        <w:t>i</w:t>
      </w:r>
      <w:r w:rsidR="003D0CE6" w:rsidRPr="000B1053">
        <w:t>nterest</w:t>
      </w:r>
      <w:r w:rsidR="003D0CE6">
        <w:t xml:space="preserve"> declaration as part of their </w:t>
      </w:r>
      <w:r>
        <w:t xml:space="preserve">tender </w:t>
      </w:r>
      <w:r w:rsidR="003D0CE6" w:rsidRPr="008F7224">
        <w:rPr>
          <w:b/>
        </w:rPr>
        <w:t>(Part F)</w:t>
      </w:r>
      <w:r w:rsidR="003D0CE6" w:rsidRPr="008F7224">
        <w:t>.</w:t>
      </w:r>
      <w:r w:rsidR="003D0CE6" w:rsidRPr="000B1053">
        <w:t xml:space="preserve">  </w:t>
      </w:r>
      <w:r>
        <w:t>Tenderer</w:t>
      </w:r>
      <w:r w:rsidR="003D0CE6">
        <w:t>s a</w:t>
      </w:r>
      <w:r w:rsidR="003D0CE6" w:rsidRPr="000B1053">
        <w:t xml:space="preserve">re also under an ongoing obligation to update the </w:t>
      </w:r>
      <w:r>
        <w:t>Council</w:t>
      </w:r>
      <w:r w:rsidR="003D0CE6" w:rsidRPr="000B1053">
        <w:t xml:space="preserve"> </w:t>
      </w:r>
      <w:r w:rsidR="003D0CE6">
        <w:t xml:space="preserve">as soon as possible </w:t>
      </w:r>
      <w:r w:rsidR="003D0CE6" w:rsidRPr="000B1053">
        <w:t>should any declarations change.</w:t>
      </w:r>
      <w:r w:rsidR="00C14360">
        <w:t xml:space="preserve">  </w:t>
      </w:r>
    </w:p>
    <w:p w14:paraId="1E05323E" w14:textId="7D0A1001" w:rsidR="00C14360" w:rsidRPr="00C14360" w:rsidRDefault="001911E7" w:rsidP="00C14360">
      <w:pPr>
        <w:pStyle w:val="ListParagraph"/>
        <w:numPr>
          <w:ilvl w:val="2"/>
          <w:numId w:val="30"/>
        </w:numPr>
        <w:rPr>
          <w:lang w:val="en-GB"/>
        </w:rPr>
      </w:pPr>
      <w:r>
        <w:rPr>
          <w:lang w:val="en-GB"/>
        </w:rPr>
        <w:t xml:space="preserve">Where a conflict of interest is arising from involvement in </w:t>
      </w:r>
      <w:r w:rsidR="00101532">
        <w:rPr>
          <w:lang w:val="en-GB"/>
        </w:rPr>
        <w:t>the preparation of the tender procedure, a</w:t>
      </w:r>
      <w:r w:rsidR="002E50E8">
        <w:rPr>
          <w:lang w:val="en-GB"/>
        </w:rPr>
        <w:t xml:space="preserve"> Tenderer</w:t>
      </w:r>
      <w:r w:rsidR="00C14360" w:rsidRPr="00C14360">
        <w:rPr>
          <w:lang w:val="en-GB"/>
        </w:rPr>
        <w:t xml:space="preserve"> shall only be excluded from the procedure where there are no other means to ensure compliance with the duty to treat economic operators </w:t>
      </w:r>
      <w:proofErr w:type="gramStart"/>
      <w:r w:rsidR="00C14360" w:rsidRPr="00C14360">
        <w:rPr>
          <w:lang w:val="en-GB"/>
        </w:rPr>
        <w:t>equally .</w:t>
      </w:r>
      <w:proofErr w:type="gramEnd"/>
      <w:r w:rsidR="00C14360" w:rsidRPr="00C14360">
        <w:rPr>
          <w:lang w:val="en-GB"/>
        </w:rPr>
        <w:t xml:space="preserve"> </w:t>
      </w:r>
    </w:p>
    <w:p w14:paraId="45E5EE21" w14:textId="75807A93" w:rsidR="00610110" w:rsidRPr="0032597B" w:rsidRDefault="00C14360" w:rsidP="0032597B">
      <w:pPr>
        <w:pStyle w:val="ListParagraph"/>
        <w:numPr>
          <w:ilvl w:val="2"/>
          <w:numId w:val="30"/>
        </w:numPr>
        <w:rPr>
          <w:lang w:val="en-GB"/>
        </w:rPr>
      </w:pPr>
      <w:r w:rsidRPr="00C14360">
        <w:rPr>
          <w:lang w:val="en-GB"/>
        </w:rPr>
        <w:t xml:space="preserve">Prior to any such exclusion, candidates or tenderers shall be given the opportunity to prove that their involvement in preparing the procurement procedure is not capable of distorting competition. </w:t>
      </w:r>
    </w:p>
    <w:p w14:paraId="42313A99" w14:textId="77777777" w:rsidR="003D0CE6" w:rsidRPr="00AA2557" w:rsidRDefault="003D0CE6" w:rsidP="003D0CE6"/>
    <w:p w14:paraId="75A1E88E" w14:textId="77777777" w:rsidR="003D0CE6" w:rsidRPr="00AA2557" w:rsidRDefault="003D0CE6" w:rsidP="003D0CE6">
      <w:pPr>
        <w:pStyle w:val="Header3"/>
        <w:numPr>
          <w:ilvl w:val="1"/>
          <w:numId w:val="30"/>
        </w:numPr>
      </w:pPr>
      <w:r w:rsidRPr="00AA2557">
        <w:t>Confidentiality</w:t>
      </w:r>
    </w:p>
    <w:p w14:paraId="5F637BC8" w14:textId="163AC015" w:rsidR="003D0CE6" w:rsidRDefault="003D0CE6" w:rsidP="003D0CE6">
      <w:pPr>
        <w:pStyle w:val="ListParagraph"/>
        <w:numPr>
          <w:ilvl w:val="2"/>
          <w:numId w:val="30"/>
        </w:numPr>
      </w:pPr>
      <w:r w:rsidRPr="00AA2557">
        <w:t xml:space="preserve">Subject to the exceptions referred to below, this ITT is </w:t>
      </w:r>
      <w:r>
        <w:t xml:space="preserve">being </w:t>
      </w:r>
      <w:r w:rsidRPr="00AA2557">
        <w:t xml:space="preserve">made available by the </w:t>
      </w:r>
      <w:r w:rsidR="00725D51">
        <w:t>Council</w:t>
      </w:r>
      <w:r w:rsidRPr="00AA2557">
        <w:t xml:space="preserve"> </w:t>
      </w:r>
      <w:r>
        <w:t xml:space="preserve">to the </w:t>
      </w:r>
      <w:r w:rsidR="00725D51">
        <w:t>Tenderer</w:t>
      </w:r>
      <w:r>
        <w:t xml:space="preserve"> on the condition that the information contained within it is used solely in connection with th</w:t>
      </w:r>
      <w:r w:rsidR="00DE0ABA">
        <w:t>is</w:t>
      </w:r>
      <w:r>
        <w:t xml:space="preserve"> competitive </w:t>
      </w:r>
      <w:r w:rsidR="00DE0ABA">
        <w:t>procurement</w:t>
      </w:r>
      <w:r>
        <w:t xml:space="preserve"> process and for no other purpose.  </w:t>
      </w:r>
      <w:r w:rsidR="00725D51">
        <w:t>Tenderer</w:t>
      </w:r>
      <w:r w:rsidRPr="00AA2557">
        <w:t xml:space="preserve">s </w:t>
      </w:r>
      <w:r>
        <w:t>must</w:t>
      </w:r>
      <w:r w:rsidRPr="00AA2557">
        <w:t xml:space="preserve"> not copy, reproduce, distribute or pass the information to any other person at any time or allow any of these things to happen:</w:t>
      </w:r>
    </w:p>
    <w:p w14:paraId="06908C97" w14:textId="4D61FB27" w:rsidR="003D0CE6" w:rsidRDefault="00725D51" w:rsidP="00BD5920">
      <w:pPr>
        <w:pStyle w:val="ListParagraph"/>
        <w:numPr>
          <w:ilvl w:val="3"/>
          <w:numId w:val="43"/>
        </w:numPr>
      </w:pPr>
      <w:r>
        <w:t>Tenderer</w:t>
      </w:r>
      <w:r w:rsidR="003D0CE6" w:rsidRPr="00AA2557">
        <w:t xml:space="preserve">s shall not use the information for any purpose other than for the purposes of </w:t>
      </w:r>
      <w:r w:rsidR="003D0CE6">
        <w:t>submitting</w:t>
      </w:r>
      <w:r w:rsidR="003D0CE6" w:rsidRPr="00AA2557">
        <w:t xml:space="preserve">, or deciding whether to </w:t>
      </w:r>
      <w:r w:rsidR="003D0CE6">
        <w:t>submit</w:t>
      </w:r>
      <w:r w:rsidR="003D0CE6" w:rsidRPr="00AA2557">
        <w:t xml:space="preserve">, a </w:t>
      </w:r>
      <w:r w:rsidR="00F87B27">
        <w:t>tender</w:t>
      </w:r>
      <w:r w:rsidR="003D0CE6" w:rsidRPr="00AA2557">
        <w:t>;</w:t>
      </w:r>
    </w:p>
    <w:p w14:paraId="726E23AA" w14:textId="2BA704E6" w:rsidR="003D0CE6" w:rsidRPr="00AA2557" w:rsidRDefault="00725D51" w:rsidP="00BD5920">
      <w:pPr>
        <w:pStyle w:val="ListParagraph"/>
        <w:numPr>
          <w:ilvl w:val="3"/>
          <w:numId w:val="43"/>
        </w:numPr>
      </w:pPr>
      <w:r>
        <w:t>Tenderer</w:t>
      </w:r>
      <w:r w:rsidR="003D0CE6" w:rsidRPr="00AA2557">
        <w:t xml:space="preserve">s shall not discuss information or any aspect of this </w:t>
      </w:r>
      <w:r w:rsidR="003D0CE6">
        <w:t>procurement</w:t>
      </w:r>
      <w:r w:rsidR="003D0CE6" w:rsidRPr="00AA2557">
        <w:t xml:space="preserve"> process in the media nor make any media or publicity statement or comment in relation to it without the express consent of the </w:t>
      </w:r>
      <w:r>
        <w:t>Council</w:t>
      </w:r>
      <w:r w:rsidR="003D0CE6" w:rsidRPr="00AA2557">
        <w:t xml:space="preserve"> in writing</w:t>
      </w:r>
      <w:r w:rsidR="00ED4882">
        <w:t>.</w:t>
      </w:r>
    </w:p>
    <w:p w14:paraId="065B3469" w14:textId="7D670A63" w:rsidR="003D0CE6" w:rsidRPr="00AA2557" w:rsidRDefault="00725D51" w:rsidP="003D0CE6">
      <w:pPr>
        <w:pStyle w:val="ListParagraph"/>
        <w:numPr>
          <w:ilvl w:val="2"/>
          <w:numId w:val="30"/>
        </w:numPr>
      </w:pPr>
      <w:r>
        <w:t>Tenderer</w:t>
      </w:r>
      <w:r w:rsidR="003D0CE6" w:rsidRPr="00AA2557">
        <w:t>s shall treat all information relating to the procurement</w:t>
      </w:r>
      <w:r w:rsidR="003D0CE6">
        <w:t xml:space="preserve">, the ITT and their </w:t>
      </w:r>
      <w:r>
        <w:t xml:space="preserve">tender </w:t>
      </w:r>
      <w:r w:rsidR="003D0CE6" w:rsidRPr="00AA2557">
        <w:t xml:space="preserve">as confidential and where the information needs to be copied to parties supporting the </w:t>
      </w:r>
      <w:r>
        <w:t>Tenderer</w:t>
      </w:r>
      <w:r w:rsidR="003D0CE6" w:rsidRPr="00AA2557">
        <w:t xml:space="preserve">, those parties shall treat it as confidential. </w:t>
      </w:r>
      <w:r w:rsidR="003D0CE6">
        <w:t xml:space="preserve"> </w:t>
      </w:r>
      <w:r>
        <w:t>Tenderer</w:t>
      </w:r>
      <w:r w:rsidR="003D0CE6" w:rsidRPr="00AA2557">
        <w:t xml:space="preserve">s may disclose, distribute or pass information to another person associated with their </w:t>
      </w:r>
      <w:r>
        <w:t xml:space="preserve">tender </w:t>
      </w:r>
      <w:r w:rsidR="003D0CE6" w:rsidRPr="00AA2557">
        <w:t>if either:</w:t>
      </w:r>
    </w:p>
    <w:p w14:paraId="73F6592A" w14:textId="152890C4" w:rsidR="003D0CE6" w:rsidRPr="00AA2557" w:rsidRDefault="003D0CE6" w:rsidP="00BD5920">
      <w:pPr>
        <w:pStyle w:val="ListParagraph"/>
        <w:numPr>
          <w:ilvl w:val="3"/>
          <w:numId w:val="44"/>
        </w:numPr>
      </w:pPr>
      <w:r w:rsidRPr="00AA2557">
        <w:t xml:space="preserve">This is done for the sole purpose of enabling a </w:t>
      </w:r>
      <w:r w:rsidR="00725D51">
        <w:t xml:space="preserve">tender </w:t>
      </w:r>
      <w:r w:rsidRPr="00AA2557">
        <w:t xml:space="preserve">to be </w:t>
      </w:r>
      <w:r>
        <w:t>submitted and the person receiving the i</w:t>
      </w:r>
      <w:r w:rsidRPr="00AA2557">
        <w:t xml:space="preserve">nformation undertakes in writing to the </w:t>
      </w:r>
      <w:r w:rsidR="00725D51">
        <w:t>Tenderer</w:t>
      </w:r>
      <w:r w:rsidRPr="00AA2557">
        <w:t xml:space="preserve"> to keep the information confidential on the same terms as set out in this ITT; or;</w:t>
      </w:r>
    </w:p>
    <w:p w14:paraId="4CC782DD" w14:textId="710DA33B" w:rsidR="003D0CE6" w:rsidRPr="00AA2557" w:rsidRDefault="003D0CE6" w:rsidP="00BD5920">
      <w:pPr>
        <w:pStyle w:val="ListParagraph"/>
        <w:numPr>
          <w:ilvl w:val="3"/>
          <w:numId w:val="44"/>
        </w:numPr>
      </w:pPr>
      <w:r w:rsidRPr="00AA2557">
        <w:t xml:space="preserve">The </w:t>
      </w:r>
      <w:r w:rsidR="00725D51">
        <w:t>Tenderer</w:t>
      </w:r>
      <w:r w:rsidRPr="00AA2557">
        <w:t xml:space="preserve"> obtains the prior written consent of the </w:t>
      </w:r>
      <w:r w:rsidR="00725D51">
        <w:t>Council</w:t>
      </w:r>
      <w:r w:rsidRPr="00AA2557">
        <w:t xml:space="preserve"> in relation to such disclosure, distribution or passing of information.</w:t>
      </w:r>
    </w:p>
    <w:p w14:paraId="1CF433A0" w14:textId="16FE4E7C" w:rsidR="003D0CE6" w:rsidRPr="00AA2557" w:rsidRDefault="003D0CE6" w:rsidP="003D0CE6">
      <w:pPr>
        <w:pStyle w:val="ListParagraph"/>
        <w:numPr>
          <w:ilvl w:val="2"/>
          <w:numId w:val="30"/>
        </w:numPr>
      </w:pPr>
      <w:r w:rsidRPr="00AA2557">
        <w:t xml:space="preserve">The </w:t>
      </w:r>
      <w:r w:rsidR="00725D51">
        <w:t>Council</w:t>
      </w:r>
      <w:r w:rsidRPr="00AA2557">
        <w:t xml:space="preserve"> may disclose detailed information relating </w:t>
      </w:r>
      <w:r>
        <w:t xml:space="preserve">to </w:t>
      </w:r>
      <w:r w:rsidR="007227DE">
        <w:t>tender</w:t>
      </w:r>
      <w:r w:rsidRPr="00AA2557">
        <w:t>s to</w:t>
      </w:r>
      <w:r w:rsidR="00650CA5">
        <w:t xml:space="preserve"> </w:t>
      </w:r>
      <w:r w:rsidR="00725D51">
        <w:t>Council</w:t>
      </w:r>
      <w:r w:rsidRPr="00AA2557">
        <w:t xml:space="preserve"> </w:t>
      </w:r>
      <w:r w:rsidR="0028374F">
        <w:t>e</w:t>
      </w:r>
      <w:r>
        <w:t>xecutives</w:t>
      </w:r>
      <w:r w:rsidRPr="00AA2557">
        <w:t xml:space="preserve">, </w:t>
      </w:r>
      <w:r w:rsidR="00514D7E">
        <w:t>joint commissioners</w:t>
      </w:r>
      <w:r w:rsidR="006A120B">
        <w:t xml:space="preserve">, </w:t>
      </w:r>
      <w:r w:rsidRPr="00AA2557">
        <w:t>officers or advisors</w:t>
      </w:r>
      <w:r w:rsidR="006A120B">
        <w:t>, stakeholders or any other relevant party</w:t>
      </w:r>
      <w:r w:rsidRPr="00AA2557">
        <w:t>.</w:t>
      </w:r>
    </w:p>
    <w:p w14:paraId="5F6D44B5" w14:textId="2D937C12" w:rsidR="003D0CE6" w:rsidRPr="00AA2557" w:rsidRDefault="003D0CE6" w:rsidP="003D0CE6">
      <w:pPr>
        <w:pStyle w:val="ListParagraph"/>
        <w:numPr>
          <w:ilvl w:val="2"/>
          <w:numId w:val="30"/>
        </w:numPr>
      </w:pPr>
      <w:r w:rsidRPr="00AA2557">
        <w:t xml:space="preserve">The </w:t>
      </w:r>
      <w:r w:rsidR="00725D51">
        <w:t>Council</w:t>
      </w:r>
      <w:r w:rsidRPr="00AA2557">
        <w:t xml:space="preserve"> also reserves the right to disseminate information that is materially relevant to the </w:t>
      </w:r>
      <w:r>
        <w:t>p</w:t>
      </w:r>
      <w:r w:rsidRPr="00AA2557">
        <w:t xml:space="preserve">roject to all </w:t>
      </w:r>
      <w:r w:rsidR="00725D51">
        <w:t>Tenderer</w:t>
      </w:r>
      <w:r w:rsidRPr="00AA2557">
        <w:t xml:space="preserve">s, even if the information has only been requested by one </w:t>
      </w:r>
      <w:r w:rsidR="00725D51">
        <w:t>Tenderer</w:t>
      </w:r>
      <w:r w:rsidRPr="00AA2557">
        <w:t xml:space="preserve">, giving due regard to the confidentiality of the </w:t>
      </w:r>
      <w:r w:rsidR="00725D51">
        <w:t>Tenderer</w:t>
      </w:r>
      <w:r w:rsidRPr="00AA2557">
        <w:t xml:space="preserve">'s </w:t>
      </w:r>
      <w:r w:rsidR="00725D51">
        <w:t xml:space="preserve">tender </w:t>
      </w:r>
      <w:r w:rsidRPr="00AA2557">
        <w:t>at the relevant stages of the competition.</w:t>
      </w:r>
    </w:p>
    <w:p w14:paraId="7DF1CDCF" w14:textId="77777777" w:rsidR="003D0CE6" w:rsidRDefault="003D0CE6" w:rsidP="003D0CE6"/>
    <w:p w14:paraId="40717A48" w14:textId="77777777" w:rsidR="003D0CE6" w:rsidRDefault="003D0CE6" w:rsidP="003D0CE6">
      <w:pPr>
        <w:pStyle w:val="ListParagraph"/>
        <w:numPr>
          <w:ilvl w:val="1"/>
          <w:numId w:val="30"/>
        </w:numPr>
        <w:rPr>
          <w:b/>
        </w:rPr>
      </w:pPr>
      <w:r w:rsidRPr="00CD3990">
        <w:rPr>
          <w:b/>
        </w:rPr>
        <w:t>Non-Collusion</w:t>
      </w:r>
    </w:p>
    <w:p w14:paraId="5C6CEE34" w14:textId="6E34EF28" w:rsidR="003D0CE6" w:rsidRPr="00CD3990" w:rsidRDefault="003D0CE6" w:rsidP="003D0CE6">
      <w:pPr>
        <w:pStyle w:val="ListParagraph"/>
        <w:numPr>
          <w:ilvl w:val="2"/>
          <w:numId w:val="30"/>
        </w:numPr>
        <w:rPr>
          <w:b/>
        </w:rPr>
      </w:pPr>
      <w:r>
        <w:t xml:space="preserve">The </w:t>
      </w:r>
      <w:r w:rsidR="00725D51">
        <w:t>Council</w:t>
      </w:r>
      <w:r>
        <w:t xml:space="preserve"> reserves the right to exclude (without prejudice to any other civil remedies available to them and without prejudice to any criminal liability which such conduct by a </w:t>
      </w:r>
      <w:r w:rsidR="00725D51">
        <w:t>Tenderer</w:t>
      </w:r>
      <w:r>
        <w:t xml:space="preserve"> may attract) any </w:t>
      </w:r>
      <w:r w:rsidR="00725D51">
        <w:t>Tenderer</w:t>
      </w:r>
      <w:r>
        <w:t xml:space="preserve"> who, in connection with the ITT:</w:t>
      </w:r>
    </w:p>
    <w:p w14:paraId="59FB16C2" w14:textId="3993746E" w:rsidR="003D0CE6" w:rsidRPr="00CD3990" w:rsidRDefault="003D0CE6" w:rsidP="00BD5920">
      <w:pPr>
        <w:pStyle w:val="ListParagraph"/>
        <w:numPr>
          <w:ilvl w:val="3"/>
          <w:numId w:val="42"/>
        </w:numPr>
        <w:rPr>
          <w:b/>
        </w:rPr>
      </w:pPr>
      <w:r>
        <w:t xml:space="preserve">Fixes or adjusts the amount of their </w:t>
      </w:r>
      <w:r w:rsidR="00725D51">
        <w:t xml:space="preserve">tender </w:t>
      </w:r>
      <w:r>
        <w:t xml:space="preserve">by or in accordance with any agreement or arrangement with any other </w:t>
      </w:r>
      <w:r w:rsidR="00725D51">
        <w:t>Tenderer</w:t>
      </w:r>
      <w:r>
        <w:t xml:space="preserve"> or collaborative member </w:t>
      </w:r>
      <w:r w:rsidRPr="007B377F">
        <w:t xml:space="preserve">of a </w:t>
      </w:r>
      <w:r w:rsidR="00725D51">
        <w:t>Tenderer</w:t>
      </w:r>
      <w:r w:rsidRPr="007B377F">
        <w:t xml:space="preserve">, or any person or organisation involved in the preparation of a </w:t>
      </w:r>
      <w:r w:rsidR="00725D51">
        <w:t xml:space="preserve">tender </w:t>
      </w:r>
      <w:r w:rsidRPr="007B377F">
        <w:t>(other than</w:t>
      </w:r>
      <w:r>
        <w:t xml:space="preserve"> a member of its own collaboration or supply chain);</w:t>
      </w:r>
    </w:p>
    <w:p w14:paraId="10A4F077" w14:textId="47966417" w:rsidR="003D0CE6" w:rsidRPr="007B377F" w:rsidRDefault="003D0CE6" w:rsidP="00BD5920">
      <w:pPr>
        <w:pStyle w:val="ListParagraph"/>
        <w:numPr>
          <w:ilvl w:val="3"/>
          <w:numId w:val="42"/>
        </w:numPr>
        <w:rPr>
          <w:b/>
        </w:rPr>
      </w:pPr>
      <w:r>
        <w:t xml:space="preserve">Enters into any agreement or arrangement with any other </w:t>
      </w:r>
      <w:r w:rsidR="00725D51">
        <w:t>Tenderer</w:t>
      </w:r>
      <w:r>
        <w:t xml:space="preserve"> or collaborative member of a </w:t>
      </w:r>
      <w:r w:rsidR="00725D51">
        <w:t>Tenderer</w:t>
      </w:r>
      <w:r w:rsidRPr="007B377F">
        <w:t xml:space="preserve">, or any person or organisation involved in the preparation of a </w:t>
      </w:r>
      <w:r w:rsidR="00F87B27">
        <w:t>tender</w:t>
      </w:r>
      <w:r>
        <w:t xml:space="preserve">, to the effect that they shall refrain from </w:t>
      </w:r>
      <w:r w:rsidR="00B70E08">
        <w:t>submitting</w:t>
      </w:r>
      <w:r>
        <w:t xml:space="preserve"> a </w:t>
      </w:r>
      <w:r w:rsidR="00725D51">
        <w:t xml:space="preserve">tender </w:t>
      </w:r>
      <w:r>
        <w:t xml:space="preserve">or as to the amount of any </w:t>
      </w:r>
      <w:r w:rsidR="00725D51">
        <w:t xml:space="preserve">tender </w:t>
      </w:r>
      <w:r>
        <w:t>to be submitted; or</w:t>
      </w:r>
    </w:p>
    <w:p w14:paraId="22A9AC7F" w14:textId="5A3409C8" w:rsidR="003D0CE6" w:rsidRPr="00AB1926" w:rsidRDefault="003D0CE6" w:rsidP="00BD5920">
      <w:pPr>
        <w:pStyle w:val="ListParagraph"/>
        <w:numPr>
          <w:ilvl w:val="3"/>
          <w:numId w:val="42"/>
        </w:numPr>
        <w:rPr>
          <w:b/>
        </w:rPr>
      </w:pPr>
      <w:r>
        <w:t xml:space="preserve">Communicates to any person other than the </w:t>
      </w:r>
      <w:r w:rsidR="00725D51">
        <w:t>Council</w:t>
      </w:r>
      <w:r>
        <w:t xml:space="preserve"> the amount or approximate amount of its proposed </w:t>
      </w:r>
      <w:r w:rsidR="00725D51">
        <w:t xml:space="preserve">tender </w:t>
      </w:r>
      <w:r>
        <w:t xml:space="preserve">(except where such disclosure is made in confidence in order to obtain quotations necessary for the preparation of a </w:t>
      </w:r>
      <w:r w:rsidR="00F87B27">
        <w:t>tender</w:t>
      </w:r>
      <w:r>
        <w:t>).</w:t>
      </w:r>
    </w:p>
    <w:p w14:paraId="624B3E81" w14:textId="77777777" w:rsidR="003D0CE6" w:rsidRDefault="003D0CE6" w:rsidP="003D0CE6"/>
    <w:p w14:paraId="7BA9C7CE" w14:textId="77777777" w:rsidR="003D0CE6" w:rsidRDefault="003D0CE6" w:rsidP="003D0CE6">
      <w:pPr>
        <w:pStyle w:val="Header3"/>
        <w:numPr>
          <w:ilvl w:val="1"/>
          <w:numId w:val="30"/>
        </w:numPr>
      </w:pPr>
      <w:r>
        <w:t>Copyright</w:t>
      </w:r>
    </w:p>
    <w:p w14:paraId="3B632E16" w14:textId="5FBE3212" w:rsidR="003D0CE6" w:rsidRPr="00764286" w:rsidRDefault="003D0CE6" w:rsidP="003D0CE6">
      <w:pPr>
        <w:pStyle w:val="ListParagraph"/>
        <w:numPr>
          <w:ilvl w:val="2"/>
          <w:numId w:val="30"/>
        </w:numPr>
      </w:pPr>
      <w:r w:rsidRPr="00764286">
        <w:t xml:space="preserve">The copyright in this document is vested in the </w:t>
      </w:r>
      <w:r w:rsidR="00725D51">
        <w:t>Council</w:t>
      </w:r>
      <w:r w:rsidRPr="00764286">
        <w:t xml:space="preserve"> and its advisors and may not be reproduced, copied or stored in any medium without the prior written consent of the </w:t>
      </w:r>
      <w:r w:rsidR="00725D51">
        <w:t>Council</w:t>
      </w:r>
      <w:r w:rsidRPr="00764286">
        <w:t>.</w:t>
      </w:r>
    </w:p>
    <w:p w14:paraId="66EBCC65" w14:textId="6E806617" w:rsidR="003D0CE6" w:rsidRPr="00764286" w:rsidRDefault="003D0CE6" w:rsidP="003D0CE6">
      <w:pPr>
        <w:pStyle w:val="ListParagraph"/>
        <w:numPr>
          <w:ilvl w:val="2"/>
          <w:numId w:val="30"/>
        </w:numPr>
      </w:pPr>
      <w:r w:rsidRPr="00764286">
        <w:t xml:space="preserve">This document, and any document issued as supplemental to it, are and shall remain the property of the </w:t>
      </w:r>
      <w:r w:rsidR="00725D51">
        <w:t>Council</w:t>
      </w:r>
      <w:r w:rsidRPr="00764286">
        <w:t xml:space="preserve"> and must be returned upon </w:t>
      </w:r>
      <w:r w:rsidR="003D6BCA">
        <w:t>request</w:t>
      </w:r>
      <w:r w:rsidRPr="00764286">
        <w:t>.</w:t>
      </w:r>
    </w:p>
    <w:p w14:paraId="7F0D26B0" w14:textId="77777777" w:rsidR="003D0CE6" w:rsidRDefault="003D0CE6" w:rsidP="003D0CE6"/>
    <w:p w14:paraId="369232A3" w14:textId="77777777" w:rsidR="003D0CE6" w:rsidRDefault="003D0CE6" w:rsidP="003D0CE6">
      <w:pPr>
        <w:pStyle w:val="Header3"/>
        <w:numPr>
          <w:ilvl w:val="1"/>
          <w:numId w:val="30"/>
        </w:numPr>
      </w:pPr>
      <w:r>
        <w:t>Costs</w:t>
      </w:r>
    </w:p>
    <w:p w14:paraId="21AD6511" w14:textId="59038F63" w:rsidR="003D0CE6" w:rsidRPr="00764286" w:rsidRDefault="003D0CE6" w:rsidP="003D0CE6">
      <w:pPr>
        <w:pStyle w:val="ListParagraph"/>
        <w:numPr>
          <w:ilvl w:val="2"/>
          <w:numId w:val="30"/>
        </w:numPr>
      </w:pPr>
      <w:r w:rsidRPr="00764286">
        <w:t xml:space="preserve">The </w:t>
      </w:r>
      <w:r w:rsidR="00725D51">
        <w:t>Council</w:t>
      </w:r>
      <w:r w:rsidRPr="00764286">
        <w:t xml:space="preserve"> accepts no liability to pay for any work undertaken by any </w:t>
      </w:r>
      <w:r w:rsidR="00725D51">
        <w:t>Tenderer</w:t>
      </w:r>
      <w:r w:rsidRPr="00764286">
        <w:t xml:space="preserve"> or other organisation in connection with its </w:t>
      </w:r>
      <w:r w:rsidR="00725D51">
        <w:t xml:space="preserve">tender </w:t>
      </w:r>
      <w:r w:rsidRPr="00764286">
        <w:t xml:space="preserve">or participating in this procurement process. All costs, expenses and liabilities incurred by </w:t>
      </w:r>
      <w:r w:rsidR="00725D51">
        <w:t>Tenderer</w:t>
      </w:r>
      <w:r w:rsidRPr="00764286">
        <w:t xml:space="preserve">s in connection with the </w:t>
      </w:r>
      <w:r w:rsidR="00F87B27">
        <w:t>tender</w:t>
      </w:r>
      <w:r w:rsidRPr="00764286">
        <w:t xml:space="preserve">ing and due diligence process shall be borne by </w:t>
      </w:r>
      <w:r w:rsidR="00725D51">
        <w:t>Tenderer</w:t>
      </w:r>
      <w:r w:rsidRPr="00764286">
        <w:t xml:space="preserve">s. </w:t>
      </w:r>
    </w:p>
    <w:p w14:paraId="140B0C74" w14:textId="78A0A533" w:rsidR="003D0CE6" w:rsidRPr="00764286" w:rsidRDefault="003D0CE6" w:rsidP="003D0CE6">
      <w:pPr>
        <w:pStyle w:val="ListParagraph"/>
        <w:numPr>
          <w:ilvl w:val="2"/>
          <w:numId w:val="30"/>
        </w:numPr>
      </w:pPr>
      <w:r w:rsidRPr="00764286">
        <w:t xml:space="preserve">For the avoidance of doubt this includes (but is not limited to) costs and fees incurred by </w:t>
      </w:r>
      <w:r w:rsidR="00725D51">
        <w:t>Tenderer</w:t>
      </w:r>
      <w:r w:rsidRPr="00764286">
        <w:t xml:space="preserve">s in negotiations, preparation and submission of any </w:t>
      </w:r>
      <w:r w:rsidR="00725D51">
        <w:t xml:space="preserve">tender </w:t>
      </w:r>
      <w:r w:rsidRPr="00764286">
        <w:t>documentation</w:t>
      </w:r>
      <w:r>
        <w:t>,</w:t>
      </w:r>
      <w:r w:rsidRPr="002F3B0E">
        <w:t xml:space="preserve"> </w:t>
      </w:r>
      <w:r>
        <w:t>and any post-award due diligence processes</w:t>
      </w:r>
      <w:r w:rsidRPr="00764286">
        <w:t>.</w:t>
      </w:r>
    </w:p>
    <w:p w14:paraId="06E9785D" w14:textId="66A1848A" w:rsidR="003D0CE6" w:rsidRPr="00764286" w:rsidRDefault="003D0CE6" w:rsidP="003D0CE6">
      <w:pPr>
        <w:pStyle w:val="ListParagraph"/>
        <w:numPr>
          <w:ilvl w:val="2"/>
          <w:numId w:val="30"/>
        </w:numPr>
      </w:pPr>
      <w:r w:rsidRPr="00764286">
        <w:t xml:space="preserve">By returning its response to this document, the </w:t>
      </w:r>
      <w:r w:rsidR="00725D51">
        <w:t>Tenderer</w:t>
      </w:r>
      <w:r w:rsidRPr="00764286">
        <w:t xml:space="preserve"> confirms its understanding and acceptance of the fact that it shall have no claim whatsoever against the </w:t>
      </w:r>
      <w:r w:rsidR="00725D51">
        <w:t>Council</w:t>
      </w:r>
      <w:r w:rsidRPr="00764286">
        <w:t xml:space="preserve"> in respect of such costs and fees and in particular (but without limitation) the </w:t>
      </w:r>
      <w:r w:rsidR="00725D51">
        <w:t>Council</w:t>
      </w:r>
      <w:r w:rsidRPr="00764286">
        <w:t xml:space="preserve"> shall not make any payments to any </w:t>
      </w:r>
      <w:r w:rsidR="00725D51">
        <w:t>Tenderer</w:t>
      </w:r>
      <w:r w:rsidRPr="00764286">
        <w:t xml:space="preserve"> save as expressly provided for in any </w:t>
      </w:r>
      <w:r w:rsidR="00F87B27">
        <w:t>Contract</w:t>
      </w:r>
      <w:r w:rsidRPr="00764286">
        <w:t xml:space="preserve"> if and when any such </w:t>
      </w:r>
      <w:r w:rsidR="00F87B27">
        <w:t>Contract</w:t>
      </w:r>
      <w:r w:rsidRPr="00764286">
        <w:t xml:space="preserve"> is entered into. </w:t>
      </w:r>
    </w:p>
    <w:p w14:paraId="45BB406E" w14:textId="49B9762C" w:rsidR="003D0CE6" w:rsidRPr="00764286" w:rsidRDefault="003D0CE6" w:rsidP="003D0CE6">
      <w:pPr>
        <w:pStyle w:val="ListParagraph"/>
        <w:numPr>
          <w:ilvl w:val="2"/>
          <w:numId w:val="30"/>
        </w:numPr>
      </w:pPr>
      <w:r w:rsidRPr="00764286">
        <w:t xml:space="preserve">For the avoidance of doubt, the </w:t>
      </w:r>
      <w:r w:rsidR="00725D51">
        <w:t>Council</w:t>
      </w:r>
      <w:r w:rsidRPr="00764286">
        <w:t xml:space="preserve"> accepts no liability for abortive costs of unsuccessful </w:t>
      </w:r>
      <w:r w:rsidR="00725D51">
        <w:t>Tenderer</w:t>
      </w:r>
      <w:r w:rsidRPr="00764286">
        <w:t xml:space="preserve">s at any stage, or abortive costs </w:t>
      </w:r>
      <w:proofErr w:type="gramStart"/>
      <w:r w:rsidRPr="00764286">
        <w:t>in the event that</w:t>
      </w:r>
      <w:proofErr w:type="gramEnd"/>
      <w:r w:rsidRPr="00764286">
        <w:t xml:space="preserve"> the </w:t>
      </w:r>
      <w:r w:rsidR="00725D51">
        <w:t>Council</w:t>
      </w:r>
      <w:r w:rsidRPr="00764286">
        <w:t xml:space="preserve"> decides to abandon, vary or recommence the </w:t>
      </w:r>
      <w:r w:rsidR="00F87B27">
        <w:t>procurement</w:t>
      </w:r>
      <w:r w:rsidRPr="00764286">
        <w:t>.</w:t>
      </w:r>
    </w:p>
    <w:p w14:paraId="3BA3A217" w14:textId="77777777" w:rsidR="003D0CE6" w:rsidRDefault="003D0CE6" w:rsidP="003D0CE6"/>
    <w:p w14:paraId="0F8E15F0" w14:textId="326497F9" w:rsidR="003D0CE6" w:rsidRDefault="003D0CE6" w:rsidP="003D0CE6">
      <w:pPr>
        <w:pStyle w:val="Header3"/>
        <w:numPr>
          <w:ilvl w:val="1"/>
          <w:numId w:val="30"/>
        </w:numPr>
      </w:pPr>
      <w:r>
        <w:t xml:space="preserve">Modification and Withdrawal of </w:t>
      </w:r>
      <w:r w:rsidR="00F87B27">
        <w:t>Tender</w:t>
      </w:r>
      <w:r>
        <w:t>s</w:t>
      </w:r>
    </w:p>
    <w:p w14:paraId="58EC59E6" w14:textId="7AF593D6" w:rsidR="003D0CE6" w:rsidRPr="00764286" w:rsidRDefault="003D0CE6" w:rsidP="003D0CE6">
      <w:pPr>
        <w:pStyle w:val="ListParagraph"/>
        <w:numPr>
          <w:ilvl w:val="2"/>
          <w:numId w:val="30"/>
        </w:numPr>
      </w:pPr>
      <w:r w:rsidRPr="00764286">
        <w:t xml:space="preserve">No </w:t>
      </w:r>
      <w:r w:rsidR="00725D51">
        <w:t xml:space="preserve">tender </w:t>
      </w:r>
      <w:r w:rsidRPr="00764286">
        <w:t>submission may be modified after the deadline for receipt.</w:t>
      </w:r>
    </w:p>
    <w:p w14:paraId="7E41B1DB" w14:textId="30E38849" w:rsidR="003D0CE6" w:rsidRPr="00764286" w:rsidRDefault="00725D51" w:rsidP="003D0CE6">
      <w:pPr>
        <w:pStyle w:val="ListParagraph"/>
        <w:numPr>
          <w:ilvl w:val="2"/>
          <w:numId w:val="30"/>
        </w:numPr>
      </w:pPr>
      <w:r>
        <w:t xml:space="preserve">Tender </w:t>
      </w:r>
      <w:r w:rsidR="003D0CE6" w:rsidRPr="00764286">
        <w:t xml:space="preserve">submissions may be withdrawn at any time before the award of Contract, providing such intention is expressed in writing by the </w:t>
      </w:r>
      <w:r>
        <w:t>Tenderer</w:t>
      </w:r>
      <w:r w:rsidR="003D0CE6" w:rsidRPr="00764286">
        <w:t>. Any such withdrawal must be made through the e-procurement system.</w:t>
      </w:r>
    </w:p>
    <w:p w14:paraId="39510E94" w14:textId="4187226D" w:rsidR="003D0CE6" w:rsidRPr="00764286" w:rsidRDefault="003D0CE6" w:rsidP="003D0CE6">
      <w:pPr>
        <w:pStyle w:val="ListParagraph"/>
        <w:numPr>
          <w:ilvl w:val="2"/>
          <w:numId w:val="30"/>
        </w:numPr>
      </w:pPr>
      <w:r w:rsidRPr="00764286">
        <w:t xml:space="preserve">Any withdrawal of a submission is irrevocable, and any </w:t>
      </w:r>
      <w:r w:rsidR="00725D51">
        <w:t>Tenderer</w:t>
      </w:r>
      <w:r w:rsidRPr="00764286">
        <w:t xml:space="preserve"> withdrawing their submission will be automatically excluded from </w:t>
      </w:r>
      <w:r>
        <w:t>further participation in</w:t>
      </w:r>
      <w:r w:rsidRPr="00764286">
        <w:t xml:space="preserve"> the procurement process</w:t>
      </w:r>
      <w:r>
        <w:t xml:space="preserve"> for the </w:t>
      </w:r>
      <w:r w:rsidR="0013662E">
        <w:t>requirement</w:t>
      </w:r>
      <w:r>
        <w:t>.</w:t>
      </w:r>
    </w:p>
    <w:p w14:paraId="75A90C85" w14:textId="77777777" w:rsidR="003D0CE6" w:rsidRDefault="003D0CE6" w:rsidP="003D0CE6"/>
    <w:p w14:paraId="71523277" w14:textId="3CB04D99" w:rsidR="003D0CE6" w:rsidRDefault="003D0CE6" w:rsidP="003D0CE6">
      <w:pPr>
        <w:pStyle w:val="Header3"/>
        <w:numPr>
          <w:ilvl w:val="1"/>
          <w:numId w:val="30"/>
        </w:numPr>
      </w:pPr>
      <w:r>
        <w:t xml:space="preserve">Freedom of Information Act, Environmental Information Regulations, Transparency Requirements, Debriefing and </w:t>
      </w:r>
      <w:r w:rsidR="00046023">
        <w:t>Find a Tender Serv</w:t>
      </w:r>
      <w:r w:rsidR="00366554">
        <w:t>ice</w:t>
      </w:r>
      <w:r>
        <w:t xml:space="preserve"> Publication</w:t>
      </w:r>
    </w:p>
    <w:p w14:paraId="7966EBA6" w14:textId="6648DBEB" w:rsidR="003D0CE6" w:rsidRPr="005D0B02" w:rsidRDefault="003D0CE6" w:rsidP="003D0CE6">
      <w:pPr>
        <w:pStyle w:val="ListParagraph"/>
        <w:numPr>
          <w:ilvl w:val="2"/>
          <w:numId w:val="30"/>
        </w:numPr>
      </w:pPr>
      <w:r>
        <w:t xml:space="preserve">The </w:t>
      </w:r>
      <w:r w:rsidR="00C51DD3">
        <w:t>Council</w:t>
      </w:r>
      <w:r>
        <w:t xml:space="preserve"> is subject to the requirements of the Freedom of Information Act 2000 (the ‘</w:t>
      </w:r>
      <w:r w:rsidRPr="005D0B02">
        <w:t>Act</w:t>
      </w:r>
      <w:r>
        <w:t>’</w:t>
      </w:r>
      <w:r w:rsidRPr="005D0B02">
        <w:t>) and the Environmental</w:t>
      </w:r>
      <w:r>
        <w:t xml:space="preserve"> Information Regulations 2004 (‘</w:t>
      </w:r>
      <w:r w:rsidRPr="005D0B02">
        <w:t>EIR</w:t>
      </w:r>
      <w:r>
        <w:t>’</w:t>
      </w:r>
      <w:r w:rsidRPr="005D0B02">
        <w:t>).</w:t>
      </w:r>
      <w:r>
        <w:t xml:space="preserve"> </w:t>
      </w:r>
      <w:r w:rsidRPr="005D0B02">
        <w:t xml:space="preserve">Accordingly, all information submitted to it may need to be disclosed by the </w:t>
      </w:r>
      <w:r w:rsidR="00851B14">
        <w:t>Council</w:t>
      </w:r>
      <w:r w:rsidRPr="005D0B02">
        <w:t xml:space="preserve"> in response to a request under either the Ac</w:t>
      </w:r>
      <w:r>
        <w:t>t or the EIR (a ‘</w:t>
      </w:r>
      <w:r w:rsidRPr="005D0B02">
        <w:t>Request</w:t>
      </w:r>
      <w:r>
        <w:t>’</w:t>
      </w:r>
      <w:r w:rsidRPr="005D0B02">
        <w:t>).</w:t>
      </w:r>
    </w:p>
    <w:p w14:paraId="7C6B3936" w14:textId="46125378" w:rsidR="003D0CE6" w:rsidRPr="005D0B02" w:rsidRDefault="003D0CE6" w:rsidP="003D0CE6">
      <w:pPr>
        <w:pStyle w:val="ListParagraph"/>
        <w:numPr>
          <w:ilvl w:val="2"/>
          <w:numId w:val="30"/>
        </w:numPr>
      </w:pPr>
      <w:r w:rsidRPr="005D0B02">
        <w:t xml:space="preserve">In making any submission during this procurement process, each </w:t>
      </w:r>
      <w:r w:rsidR="00851B14">
        <w:t>Tenderer</w:t>
      </w:r>
      <w:r w:rsidRPr="005D0B02">
        <w:t xml:space="preserve"> acknowledges and accepts that information contained therein may be disclosed by the Co</w:t>
      </w:r>
      <w:r w:rsidR="00851B14">
        <w:t>uncil</w:t>
      </w:r>
      <w:r w:rsidRPr="005D0B02">
        <w:t xml:space="preserve"> under the Act or EIR without consulting the </w:t>
      </w:r>
      <w:r w:rsidR="00851B14">
        <w:t>Tenderer</w:t>
      </w:r>
      <w:r w:rsidRPr="005D0B02">
        <w:t>, although the Co</w:t>
      </w:r>
      <w:r w:rsidR="00851B14">
        <w:t>uncil</w:t>
      </w:r>
      <w:r w:rsidRPr="005D0B02">
        <w:t xml:space="preserve"> will </w:t>
      </w:r>
      <w:r w:rsidR="001C1D0C" w:rsidRPr="005D0B02">
        <w:t>endeavor</w:t>
      </w:r>
      <w:r w:rsidRPr="005D0B02">
        <w:t xml:space="preserve"> to consult with the </w:t>
      </w:r>
      <w:r w:rsidR="00851B14">
        <w:t>Tenderer</w:t>
      </w:r>
      <w:r w:rsidRPr="005D0B02">
        <w:t xml:space="preserve"> and consider its views before doing so.</w:t>
      </w:r>
    </w:p>
    <w:p w14:paraId="387EBAD6" w14:textId="0508CA9C" w:rsidR="003D0CE6" w:rsidRPr="005D0B02" w:rsidRDefault="003D0CE6" w:rsidP="003D0CE6">
      <w:pPr>
        <w:pStyle w:val="ListParagraph"/>
        <w:numPr>
          <w:ilvl w:val="2"/>
          <w:numId w:val="30"/>
        </w:numPr>
      </w:pPr>
      <w:r w:rsidRPr="005D0B02">
        <w:t xml:space="preserve">If </w:t>
      </w:r>
      <w:r w:rsidR="00851B14">
        <w:t>Tenderer</w:t>
      </w:r>
      <w:r w:rsidRPr="005D0B02">
        <w:t>s consider that any information made available to the Co</w:t>
      </w:r>
      <w:r w:rsidR="00851B14">
        <w:t>uncil</w:t>
      </w:r>
      <w:r w:rsidRPr="005D0B02">
        <w:t xml:space="preserve"> is commercially sensitive, they should identify it </w:t>
      </w:r>
      <w:r w:rsidR="009E1405">
        <w:t xml:space="preserve">within the relevant section of the form of tender </w:t>
      </w:r>
      <w:r w:rsidRPr="005D0B02">
        <w:t>and explain (in broad terms) what harm may result from disclosure, and the time period applicable to that sensitivity.</w:t>
      </w:r>
      <w:r>
        <w:t xml:space="preserve"> </w:t>
      </w:r>
      <w:r w:rsidRPr="005D0B02">
        <w:t>Even where information made available to the Co</w:t>
      </w:r>
      <w:r w:rsidR="00174E92">
        <w:t>uncil</w:t>
      </w:r>
      <w:r w:rsidRPr="005D0B02">
        <w:t xml:space="preserve"> is marked commercially sensitive, the Co</w:t>
      </w:r>
      <w:r w:rsidR="00174E92">
        <w:t>uncil</w:t>
      </w:r>
      <w:r w:rsidRPr="005D0B02">
        <w:t xml:space="preserve"> shall be entitled (acting in its sole discretion) to disclose it pursuant to a Request. Please als</w:t>
      </w:r>
      <w:r>
        <w:t>o note that information marked ‘</w:t>
      </w:r>
      <w:r w:rsidRPr="005D0B02">
        <w:t>confidential</w:t>
      </w:r>
      <w:r>
        <w:t>’</w:t>
      </w:r>
      <w:r w:rsidRPr="005D0B02">
        <w:t xml:space="preserve"> or equivalent by </w:t>
      </w:r>
      <w:r w:rsidR="00174E92">
        <w:t>Tenderer</w:t>
      </w:r>
      <w:r w:rsidRPr="005D0B02">
        <w:t>s does not bind the Co</w:t>
      </w:r>
      <w:r w:rsidR="00174E92">
        <w:t>uncil</w:t>
      </w:r>
      <w:r w:rsidRPr="005D0B02">
        <w:t xml:space="preserve"> to any duty of confidence by virtue of that marking.</w:t>
      </w:r>
    </w:p>
    <w:p w14:paraId="59E4C18C" w14:textId="62C4E88D" w:rsidR="00B008A7" w:rsidRDefault="003D0CE6" w:rsidP="00B008A7">
      <w:pPr>
        <w:pStyle w:val="ListParagraph"/>
        <w:numPr>
          <w:ilvl w:val="2"/>
          <w:numId w:val="30"/>
        </w:numPr>
      </w:pPr>
      <w:r w:rsidRPr="005D0B02">
        <w:t>Exemptions to disclosure pursuant to a Request do exist and the Co</w:t>
      </w:r>
      <w:r w:rsidR="00174E92">
        <w:t>uncil</w:t>
      </w:r>
      <w:r w:rsidRPr="005D0B02">
        <w:t xml:space="preserve"> reserves the right to determine (acting in its sole discretion) whether there is any available exemption and whether to disclose any information made available to it by </w:t>
      </w:r>
      <w:r w:rsidR="00174E92">
        <w:t>Tenderer</w:t>
      </w:r>
      <w:r w:rsidRPr="005D0B02">
        <w:t>s pursuant to any Request. If you are unsure as to the Co</w:t>
      </w:r>
      <w:r w:rsidR="00174E92">
        <w:t>uncil</w:t>
      </w:r>
      <w:r w:rsidRPr="005D0B02">
        <w:t xml:space="preserve">’s obligations under the Act or EIR regarding the disclosure of sensitive </w:t>
      </w:r>
      <w:proofErr w:type="gramStart"/>
      <w:r w:rsidRPr="005D0B02">
        <w:t>information</w:t>
      </w:r>
      <w:proofErr w:type="gramEnd"/>
      <w:r w:rsidRPr="005D0B02">
        <w:t xml:space="preserve"> please seek independent legal advice.</w:t>
      </w:r>
    </w:p>
    <w:p w14:paraId="3AD2A146" w14:textId="77777777" w:rsidR="00D26E59" w:rsidRDefault="00F15B1B" w:rsidP="003D0CE6">
      <w:pPr>
        <w:pStyle w:val="ListParagraph"/>
        <w:numPr>
          <w:ilvl w:val="2"/>
          <w:numId w:val="30"/>
        </w:numPr>
      </w:pPr>
      <w:r>
        <w:t xml:space="preserve">Where council goods or services are supplied by </w:t>
      </w:r>
      <w:r w:rsidR="00140AF1">
        <w:t xml:space="preserve">a </w:t>
      </w:r>
      <w:r w:rsidR="004C1240">
        <w:t>third-party</w:t>
      </w:r>
      <w:r w:rsidR="00140AF1">
        <w:t xml:space="preserve"> contractor, the service information is subject to the Act.  The </w:t>
      </w:r>
      <w:r w:rsidR="004C02A3">
        <w:t>contractor’s</w:t>
      </w:r>
      <w:r w:rsidR="00140AF1">
        <w:t xml:space="preserve"> organisation </w:t>
      </w:r>
      <w:proofErr w:type="gramStart"/>
      <w:r w:rsidR="00140AF1">
        <w:t>as a whole is</w:t>
      </w:r>
      <w:proofErr w:type="gramEnd"/>
      <w:r w:rsidR="00140AF1">
        <w:t xml:space="preserve"> not subject</w:t>
      </w:r>
      <w:r w:rsidR="004C02A3">
        <w:t>, only that part which relates to the service provided.</w:t>
      </w:r>
      <w:r w:rsidR="00675F8B">
        <w:t xml:space="preserve">  Any information submitted to the Council may be considered for disclosure, therefore please ensure that only necessary information is submitted.</w:t>
      </w:r>
      <w:r w:rsidR="00D26E59" w:rsidRPr="00D26E59">
        <w:t xml:space="preserve"> </w:t>
      </w:r>
    </w:p>
    <w:p w14:paraId="6E178F49" w14:textId="0B297B50" w:rsidR="00F15B1B" w:rsidRPr="005D0B02" w:rsidRDefault="00D26E59" w:rsidP="003D0CE6">
      <w:pPr>
        <w:pStyle w:val="ListParagraph"/>
        <w:numPr>
          <w:ilvl w:val="2"/>
          <w:numId w:val="30"/>
        </w:numPr>
      </w:pPr>
      <w:r>
        <w:t xml:space="preserve">The Council publishes </w:t>
      </w:r>
      <w:r w:rsidR="001163FA">
        <w:t xml:space="preserve">all </w:t>
      </w:r>
      <w:r>
        <w:t xml:space="preserve">payments </w:t>
      </w:r>
      <w:r w:rsidRPr="00AA2386">
        <w:t>over £</w:t>
      </w:r>
      <w:r w:rsidR="0070047B">
        <w:t>2</w:t>
      </w:r>
      <w:r w:rsidRPr="00AA2386">
        <w:t>50 on the council website.  This information includes supplier name and payment am</w:t>
      </w:r>
      <w:r>
        <w:t xml:space="preserve">ount.  This information is available on the following link: </w:t>
      </w:r>
      <w:hyperlink r:id="rId12" w:history="1">
        <w:r w:rsidRPr="001D7D46">
          <w:rPr>
            <w:rStyle w:val="Hyperlink"/>
          </w:rPr>
          <w:t>http://www.wiltshire.gov.uk/open-data-payments</w:t>
        </w:r>
      </w:hyperlink>
      <w:r>
        <w:t>.</w:t>
      </w:r>
    </w:p>
    <w:p w14:paraId="5534BD06" w14:textId="77777777" w:rsidR="003D0CE6" w:rsidRPr="005D0B02" w:rsidRDefault="003D0CE6" w:rsidP="003D0CE6"/>
    <w:p w14:paraId="63447275" w14:textId="77777777" w:rsidR="003D0CE6" w:rsidRDefault="003D0CE6" w:rsidP="003D0CE6">
      <w:pPr>
        <w:pStyle w:val="Header3"/>
        <w:numPr>
          <w:ilvl w:val="1"/>
          <w:numId w:val="30"/>
        </w:numPr>
      </w:pPr>
      <w:r>
        <w:t>Law</w:t>
      </w:r>
    </w:p>
    <w:p w14:paraId="53E7E631" w14:textId="77777777" w:rsidR="003D0CE6" w:rsidRPr="005D0B02" w:rsidRDefault="003D0CE6" w:rsidP="003D0CE6">
      <w:pPr>
        <w:pStyle w:val="ListParagraph"/>
        <w:numPr>
          <w:ilvl w:val="2"/>
          <w:numId w:val="30"/>
        </w:numPr>
      </w:pPr>
      <w:r>
        <w:t>This</w:t>
      </w:r>
      <w:r w:rsidRPr="005D0B02">
        <w:t xml:space="preserve"> </w:t>
      </w:r>
      <w:r>
        <w:t>ITT, the entire procurement process and any Contract arising from it</w:t>
      </w:r>
      <w:r w:rsidRPr="00C07D86">
        <w:t xml:space="preserve"> shall be governed by and construed in accordance with the laws of England and in the event of any dispute relating thereto the parties hereto submit to the jurisdiction of the Courts of England.</w:t>
      </w:r>
    </w:p>
    <w:p w14:paraId="0276D107" w14:textId="77777777" w:rsidR="003D0CE6" w:rsidRDefault="003D0CE6" w:rsidP="003D0CE6"/>
    <w:p w14:paraId="233DAA40" w14:textId="77777777" w:rsidR="003D0CE6" w:rsidRDefault="003D0CE6" w:rsidP="003D0CE6">
      <w:pPr>
        <w:pStyle w:val="Header3"/>
        <w:numPr>
          <w:ilvl w:val="1"/>
          <w:numId w:val="30"/>
        </w:numPr>
      </w:pPr>
      <w:r>
        <w:t>Accuracy of Information</w:t>
      </w:r>
    </w:p>
    <w:p w14:paraId="0FB90F47" w14:textId="77777777" w:rsidR="003D0CE6" w:rsidRDefault="003D0CE6" w:rsidP="003D0CE6">
      <w:pPr>
        <w:pStyle w:val="ListParagraph"/>
        <w:numPr>
          <w:ilvl w:val="2"/>
          <w:numId w:val="30"/>
        </w:numPr>
      </w:pPr>
      <w:r>
        <w:t>The i</w:t>
      </w:r>
      <w:r w:rsidRPr="00400E35">
        <w:t xml:space="preserve">nformation in this </w:t>
      </w:r>
      <w:r>
        <w:t>ITT</w:t>
      </w:r>
      <w:r w:rsidRPr="00400E35">
        <w:t xml:space="preserve"> has been prepared in good faith but does not purport to be accurate, complete and exhaustive</w:t>
      </w:r>
      <w:r>
        <w:t>,</w:t>
      </w:r>
      <w:r w:rsidRPr="00400E35">
        <w:t xml:space="preserve"> </w:t>
      </w:r>
      <w:r>
        <w:t>or</w:t>
      </w:r>
      <w:r w:rsidRPr="00400E35">
        <w:t xml:space="preserve"> to have been independently verified.</w:t>
      </w:r>
    </w:p>
    <w:p w14:paraId="498BDFD9" w14:textId="385FA88D" w:rsidR="003D0CE6" w:rsidRDefault="00725D51" w:rsidP="003D0CE6">
      <w:pPr>
        <w:pStyle w:val="ListParagraph"/>
        <w:numPr>
          <w:ilvl w:val="2"/>
          <w:numId w:val="30"/>
        </w:numPr>
      </w:pPr>
      <w:r>
        <w:t>Tenderer</w:t>
      </w:r>
      <w:r w:rsidR="003D0CE6">
        <w:t>s should not rely on the i</w:t>
      </w:r>
      <w:r w:rsidR="003D0CE6" w:rsidRPr="005D0B02">
        <w:t xml:space="preserve">nformation </w:t>
      </w:r>
      <w:r w:rsidR="003D0CE6">
        <w:t xml:space="preserve">set out in the ITT </w:t>
      </w:r>
      <w:r w:rsidR="003D0CE6" w:rsidRPr="005D0B02">
        <w:t xml:space="preserve">and should carry out their own due diligence checks </w:t>
      </w:r>
      <w:r w:rsidR="003D0CE6">
        <w:t>to</w:t>
      </w:r>
      <w:r w:rsidR="003D0CE6" w:rsidRPr="005D0B02">
        <w:t xml:space="preserve"> verify the accuracy of the </w:t>
      </w:r>
      <w:r w:rsidR="003D0CE6">
        <w:t>i</w:t>
      </w:r>
      <w:r w:rsidR="003D0CE6" w:rsidRPr="005D0B02">
        <w:t>nformation.</w:t>
      </w:r>
    </w:p>
    <w:p w14:paraId="1617657F" w14:textId="3DAE57C5" w:rsidR="003D0CE6" w:rsidRDefault="003D0CE6" w:rsidP="003D0CE6">
      <w:pPr>
        <w:pStyle w:val="ListParagraph"/>
        <w:numPr>
          <w:ilvl w:val="2"/>
          <w:numId w:val="30"/>
        </w:numPr>
      </w:pPr>
      <w:r w:rsidRPr="005D0B02">
        <w:t xml:space="preserve">No information in this </w:t>
      </w:r>
      <w:r>
        <w:t>ITT</w:t>
      </w:r>
      <w:r w:rsidRPr="005D0B02">
        <w:t xml:space="preserve"> is warranted by the </w:t>
      </w:r>
      <w:r w:rsidR="00725D51">
        <w:t>Council</w:t>
      </w:r>
      <w:r w:rsidRPr="005D0B02">
        <w:t xml:space="preserve"> or its advis</w:t>
      </w:r>
      <w:r>
        <w:t>o</w:t>
      </w:r>
      <w:r w:rsidRPr="005D0B02">
        <w:t>rs and further shall not be taken nor deemed a promise or representation as to the future.</w:t>
      </w:r>
    </w:p>
    <w:p w14:paraId="1A9D6E90" w14:textId="5170312D" w:rsidR="003D0CE6" w:rsidRDefault="003D0CE6" w:rsidP="003D0CE6">
      <w:pPr>
        <w:pStyle w:val="ListParagraph"/>
        <w:numPr>
          <w:ilvl w:val="2"/>
          <w:numId w:val="30"/>
        </w:numPr>
      </w:pPr>
      <w:r w:rsidRPr="005D0B02">
        <w:t xml:space="preserve">Neither the </w:t>
      </w:r>
      <w:r w:rsidR="00725D51">
        <w:t>Council</w:t>
      </w:r>
      <w:r w:rsidRPr="005D0B02">
        <w:t>, its advis</w:t>
      </w:r>
      <w:r>
        <w:t>o</w:t>
      </w:r>
      <w:r w:rsidRPr="005D0B02">
        <w:t xml:space="preserve">rs, nor the officers, members, partners, employees, other staff, agents or </w:t>
      </w:r>
      <w:r>
        <w:t>advisor</w:t>
      </w:r>
      <w:r w:rsidRPr="005D0B02">
        <w:t>s of any such person makes any representation or warranty (expressed or implied) as to the accuracy, reasona</w:t>
      </w:r>
      <w:r>
        <w:t>bleness or completeness of the i</w:t>
      </w:r>
      <w:r w:rsidRPr="005D0B02">
        <w:t>nformation provided in this document or at any other stage of the procurement process leading up to the execution of the Contract nor shall any of them be liable for any loss, damage or expense (other than in respect of fraudulent misrepresentation) arising as a result of reliance on any such information.</w:t>
      </w:r>
    </w:p>
    <w:p w14:paraId="24A75159" w14:textId="4B6DB6B7" w:rsidR="003D0CE6" w:rsidRDefault="003D0CE6" w:rsidP="003D0CE6">
      <w:pPr>
        <w:pStyle w:val="ListParagraph"/>
        <w:numPr>
          <w:ilvl w:val="2"/>
          <w:numId w:val="30"/>
        </w:numPr>
      </w:pPr>
      <w:r w:rsidRPr="005D0B02">
        <w:t xml:space="preserve">Any persons considering making a decision to enter into contractual relationships with the </w:t>
      </w:r>
      <w:r w:rsidR="00725D51">
        <w:t>Council</w:t>
      </w:r>
      <w:r w:rsidRPr="005D0B02">
        <w:t xml:space="preserve"> on the basis of the information provided should make their own investigations and their own independent assessment of the requirements for the provision of the </w:t>
      </w:r>
      <w:r w:rsidR="0013662E">
        <w:t>requirement</w:t>
      </w:r>
      <w:r w:rsidRPr="005D0B02">
        <w:t xml:space="preserve"> and associated issues and should seek their own professional financial, technical and legal advice.</w:t>
      </w:r>
    </w:p>
    <w:p w14:paraId="41E87E4D" w14:textId="06D3EC8F" w:rsidR="003D0CE6" w:rsidRDefault="003D0CE6" w:rsidP="003D0CE6">
      <w:pPr>
        <w:pStyle w:val="ListParagraph"/>
        <w:numPr>
          <w:ilvl w:val="2"/>
          <w:numId w:val="30"/>
        </w:numPr>
      </w:pPr>
      <w:r w:rsidRPr="005D0B02">
        <w:t xml:space="preserve">Except in relation to data warranted by the </w:t>
      </w:r>
      <w:r w:rsidR="00725D51">
        <w:t>Council</w:t>
      </w:r>
      <w:r w:rsidRPr="005D0B02">
        <w:t xml:space="preserve"> as finally agreed in the Contract, </w:t>
      </w:r>
      <w:r w:rsidR="00725D51">
        <w:t>Tenderer</w:t>
      </w:r>
      <w:r w:rsidRPr="005D0B02">
        <w:t>s shall be deemed to have carried out all necessary research, investigations and due diligence and all necessary enquiries in order to have satisfied themselves as to the nature, extent</w:t>
      </w:r>
      <w:r w:rsidR="005D04BF">
        <w:t xml:space="preserve"> and</w:t>
      </w:r>
      <w:r w:rsidRPr="005D0B02">
        <w:t xml:space="preserve"> volume of the </w:t>
      </w:r>
      <w:r w:rsidR="005D04BF">
        <w:t>requirements</w:t>
      </w:r>
      <w:r w:rsidRPr="005D0B02">
        <w:t xml:space="preserve">, their obligations described in this document, the extent of the personnel, equipment, property and assets which may be required and any other matter which may affect their </w:t>
      </w:r>
      <w:r w:rsidR="00F87B27">
        <w:t>tender</w:t>
      </w:r>
      <w:r>
        <w:t>s</w:t>
      </w:r>
      <w:r w:rsidRPr="005D0B02">
        <w:t>, pricing, projections or financial mode</w:t>
      </w:r>
      <w:r>
        <w:t>l</w:t>
      </w:r>
      <w:r w:rsidRPr="005D0B02">
        <w:t>ling.</w:t>
      </w:r>
    </w:p>
    <w:p w14:paraId="0F4227F1" w14:textId="51F677F5" w:rsidR="003D0CE6" w:rsidRDefault="003D0CE6" w:rsidP="003D0CE6">
      <w:pPr>
        <w:pStyle w:val="ListParagraph"/>
        <w:numPr>
          <w:ilvl w:val="2"/>
          <w:numId w:val="30"/>
        </w:numPr>
      </w:pPr>
      <w:r w:rsidRPr="005D0B02">
        <w:t xml:space="preserve">The </w:t>
      </w:r>
      <w:r w:rsidR="00725D51">
        <w:t>Council</w:t>
      </w:r>
      <w:r w:rsidRPr="005D0B02">
        <w:t xml:space="preserve"> shall not make any payments to the successful </w:t>
      </w:r>
      <w:r w:rsidR="00725D51">
        <w:t>Tenderer</w:t>
      </w:r>
      <w:r w:rsidRPr="005D0B02">
        <w:t xml:space="preserve"> or any other </w:t>
      </w:r>
      <w:r w:rsidR="00725D51">
        <w:t>Tenderer</w:t>
      </w:r>
      <w:r w:rsidRPr="005D0B02">
        <w:t xml:space="preserve"> save as expressly provided for in the Contract(s) and no compensation or remuneration shall otherwise be payable by the </w:t>
      </w:r>
      <w:r w:rsidR="00725D51">
        <w:t>Council</w:t>
      </w:r>
      <w:r w:rsidRPr="005D0B02">
        <w:t xml:space="preserve"> to the successful </w:t>
      </w:r>
      <w:r w:rsidR="00725D51">
        <w:t>Tenderer</w:t>
      </w:r>
      <w:r w:rsidRPr="005D0B02">
        <w:t xml:space="preserve"> by reason of the scope of the services or requirements relating to the </w:t>
      </w:r>
      <w:r w:rsidR="00725D51">
        <w:t xml:space="preserve">tender </w:t>
      </w:r>
      <w:r w:rsidRPr="005D0B02">
        <w:t xml:space="preserve">being different from that envisaged by the successful </w:t>
      </w:r>
      <w:r w:rsidR="00725D51">
        <w:t>Tenderer</w:t>
      </w:r>
      <w:r w:rsidRPr="005D0B02">
        <w:t xml:space="preserve"> or otherwise.</w:t>
      </w:r>
    </w:p>
    <w:p w14:paraId="78030577" w14:textId="72B5FA93" w:rsidR="003D0CE6" w:rsidRPr="005D0B02" w:rsidRDefault="003D0CE6" w:rsidP="003D0CE6">
      <w:pPr>
        <w:pStyle w:val="ListParagraph"/>
        <w:numPr>
          <w:ilvl w:val="2"/>
          <w:numId w:val="30"/>
        </w:numPr>
      </w:pPr>
      <w:r w:rsidRPr="005D0B02">
        <w:t>Th</w:t>
      </w:r>
      <w:r>
        <w:t>is</w:t>
      </w:r>
      <w:r w:rsidRPr="005D0B02">
        <w:t xml:space="preserve"> ITT is not intended to provide the basis of any investment decision and should not be considered as a recommendation by the </w:t>
      </w:r>
      <w:r w:rsidR="00725D51">
        <w:t>Council</w:t>
      </w:r>
      <w:r w:rsidRPr="005D0B02">
        <w:t xml:space="preserve"> or any of its advisors to any recipient.</w:t>
      </w:r>
    </w:p>
    <w:p w14:paraId="26F599EC" w14:textId="77777777" w:rsidR="003D0CE6" w:rsidRDefault="003D0CE6" w:rsidP="003D0CE6">
      <w:pPr>
        <w:autoSpaceDE/>
        <w:autoSpaceDN/>
        <w:adjustRightInd/>
        <w:spacing w:after="0"/>
        <w:jc w:val="left"/>
      </w:pPr>
      <w:r>
        <w:br w:type="page"/>
      </w:r>
    </w:p>
    <w:p w14:paraId="371EB798" w14:textId="77777777" w:rsidR="003D0CE6" w:rsidRDefault="003D0CE6" w:rsidP="003D0CE6">
      <w:pPr>
        <w:sectPr w:rsidR="003D0CE6" w:rsidSect="003D0CE6">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0761949" w14:textId="448B5C35" w:rsidR="003D0CE6" w:rsidRDefault="00725D51" w:rsidP="003D0CE6">
      <w:pPr>
        <w:pStyle w:val="Heading1"/>
        <w:numPr>
          <w:ilvl w:val="0"/>
          <w:numId w:val="30"/>
        </w:numPr>
        <w:tabs>
          <w:tab w:val="clear" w:pos="360"/>
          <w:tab w:val="num" w:pos="709"/>
        </w:tabs>
      </w:pPr>
      <w:r>
        <w:t xml:space="preserve">Tender </w:t>
      </w:r>
      <w:r w:rsidR="003D0CE6" w:rsidRPr="004651C1">
        <w:t>Evaluation</w:t>
      </w:r>
    </w:p>
    <w:p w14:paraId="3DB4E1E8" w14:textId="77777777" w:rsidR="003D0CE6" w:rsidRPr="00F56991" w:rsidRDefault="003D0CE6" w:rsidP="003D0CE6">
      <w:pPr>
        <w:pStyle w:val="Header3"/>
        <w:numPr>
          <w:ilvl w:val="1"/>
          <w:numId w:val="30"/>
        </w:numPr>
      </w:pPr>
      <w:r w:rsidRPr="00F56991">
        <w:t>Evaluation process</w:t>
      </w:r>
    </w:p>
    <w:p w14:paraId="463B4D17" w14:textId="704FCD69" w:rsidR="0037564A" w:rsidRPr="0037564A" w:rsidRDefault="003D0CE6" w:rsidP="003D0CE6">
      <w:pPr>
        <w:pStyle w:val="ListParagraph"/>
        <w:numPr>
          <w:ilvl w:val="2"/>
          <w:numId w:val="30"/>
        </w:numPr>
      </w:pPr>
      <w:r w:rsidRPr="00FA4F22">
        <w:t xml:space="preserve">This process is based on </w:t>
      </w:r>
      <w:r w:rsidRPr="0015597C">
        <w:t>the Open procedure</w:t>
      </w:r>
      <w:r w:rsidRPr="00FA4F22">
        <w:t xml:space="preserve">. </w:t>
      </w:r>
    </w:p>
    <w:p w14:paraId="5F4B59B2" w14:textId="42FDB9E4" w:rsidR="003D0CE6" w:rsidRPr="0015597C" w:rsidRDefault="003D0CE6" w:rsidP="003D0CE6">
      <w:pPr>
        <w:pStyle w:val="ListParagraph"/>
        <w:numPr>
          <w:ilvl w:val="2"/>
          <w:numId w:val="30"/>
        </w:numPr>
      </w:pPr>
      <w:r w:rsidRPr="0015597C">
        <w:t xml:space="preserve">the evaluation of </w:t>
      </w:r>
      <w:r w:rsidR="00F87B27" w:rsidRPr="0015597C">
        <w:t>tender</w:t>
      </w:r>
      <w:r w:rsidRPr="0015597C">
        <w:t xml:space="preserve">s will be based on a most economically advantageous tender approach, therefore both quality and financial elements will be taken </w:t>
      </w:r>
      <w:proofErr w:type="gramStart"/>
      <w:r w:rsidRPr="0015597C">
        <w:t>in to</w:t>
      </w:r>
      <w:proofErr w:type="gramEnd"/>
      <w:r w:rsidRPr="0015597C">
        <w:t xml:space="preserve"> account as detailed below.</w:t>
      </w:r>
    </w:p>
    <w:p w14:paraId="68BCE863" w14:textId="19D6A702" w:rsidR="003D0CE6" w:rsidRPr="00FA4F22" w:rsidRDefault="003D0CE6" w:rsidP="003D0CE6">
      <w:pPr>
        <w:pStyle w:val="ListParagraph"/>
        <w:numPr>
          <w:ilvl w:val="2"/>
          <w:numId w:val="30"/>
        </w:numPr>
      </w:pPr>
      <w:r w:rsidRPr="00FA4F22">
        <w:t xml:space="preserve">The </w:t>
      </w:r>
      <w:r w:rsidR="00725D51">
        <w:t>Council</w:t>
      </w:r>
      <w:r w:rsidRPr="00FA4F22">
        <w:t xml:space="preserve"> reserves the right to vary the award procedure for any fair, transparent and proportionate reason at its sole discretion.</w:t>
      </w:r>
    </w:p>
    <w:p w14:paraId="322C1F4B" w14:textId="77777777" w:rsidR="003D0CE6" w:rsidRDefault="003D0CE6" w:rsidP="003D0CE6"/>
    <w:p w14:paraId="61B9475A" w14:textId="77777777" w:rsidR="003D0CE6" w:rsidRPr="00B52C6A" w:rsidRDefault="003D0CE6" w:rsidP="003D0CE6">
      <w:pPr>
        <w:pStyle w:val="Header3"/>
        <w:numPr>
          <w:ilvl w:val="1"/>
          <w:numId w:val="30"/>
        </w:numPr>
      </w:pPr>
      <w:r w:rsidRPr="00B52C6A">
        <w:t>Outline process</w:t>
      </w:r>
    </w:p>
    <w:p w14:paraId="1BF32FFF" w14:textId="48061BDC" w:rsidR="003D0CE6" w:rsidRPr="00B52C6A" w:rsidRDefault="003D0CE6" w:rsidP="003D0CE6">
      <w:pPr>
        <w:pStyle w:val="ListParagraph"/>
        <w:numPr>
          <w:ilvl w:val="2"/>
          <w:numId w:val="30"/>
        </w:numPr>
      </w:pPr>
      <w:r w:rsidRPr="00B52C6A">
        <w:t xml:space="preserve">Evaluation of </w:t>
      </w:r>
      <w:r w:rsidR="00F87B27" w:rsidRPr="00B52C6A">
        <w:t>tender</w:t>
      </w:r>
      <w:r w:rsidRPr="00B52C6A">
        <w:t>s will be conducted in the following stages:</w:t>
      </w:r>
      <w:bookmarkStart w:id="9" w:name="OLE_LINK7"/>
    </w:p>
    <w:p w14:paraId="5B851D7B" w14:textId="61288491" w:rsidR="003D0CE6" w:rsidRPr="00B52C6A" w:rsidRDefault="00725D51" w:rsidP="003D0CE6">
      <w:pPr>
        <w:numPr>
          <w:ilvl w:val="3"/>
          <w:numId w:val="30"/>
        </w:numPr>
        <w:tabs>
          <w:tab w:val="clear" w:pos="720"/>
          <w:tab w:val="num" w:pos="993"/>
        </w:tabs>
        <w:ind w:left="993" w:hanging="993"/>
      </w:pPr>
      <w:r w:rsidRPr="00B52C6A">
        <w:t xml:space="preserve">Tender </w:t>
      </w:r>
      <w:r w:rsidR="003D0CE6" w:rsidRPr="00B52C6A">
        <w:t>compliance review</w:t>
      </w:r>
    </w:p>
    <w:p w14:paraId="1CC8DB57" w14:textId="77777777" w:rsidR="003D0CE6" w:rsidRPr="00B52C6A" w:rsidRDefault="003D0CE6" w:rsidP="003D0CE6">
      <w:pPr>
        <w:numPr>
          <w:ilvl w:val="4"/>
          <w:numId w:val="30"/>
        </w:numPr>
        <w:tabs>
          <w:tab w:val="clear" w:pos="1080"/>
          <w:tab w:val="num" w:pos="1418"/>
        </w:tabs>
        <w:ind w:left="1418" w:hanging="1418"/>
      </w:pPr>
      <w:r w:rsidRPr="00B52C6A">
        <w:t>Check for completeness and compliance</w:t>
      </w:r>
    </w:p>
    <w:p w14:paraId="60936268" w14:textId="77777777" w:rsidR="003D0CE6" w:rsidRPr="00B52C6A" w:rsidRDefault="003D0CE6" w:rsidP="003D0CE6">
      <w:pPr>
        <w:numPr>
          <w:ilvl w:val="4"/>
          <w:numId w:val="30"/>
        </w:numPr>
        <w:tabs>
          <w:tab w:val="clear" w:pos="1080"/>
          <w:tab w:val="num" w:pos="1418"/>
        </w:tabs>
        <w:ind w:left="1418" w:hanging="1418"/>
      </w:pPr>
      <w:r w:rsidRPr="00B52C6A">
        <w:t>Acceptable completion of the Selection Questionnaire</w:t>
      </w:r>
    </w:p>
    <w:p w14:paraId="11332CC4" w14:textId="79DA3E2A" w:rsidR="003D0CE6" w:rsidRPr="00B52C6A" w:rsidRDefault="003D0CE6" w:rsidP="003D0CE6">
      <w:pPr>
        <w:numPr>
          <w:ilvl w:val="3"/>
          <w:numId w:val="30"/>
        </w:numPr>
        <w:tabs>
          <w:tab w:val="clear" w:pos="720"/>
          <w:tab w:val="num" w:pos="993"/>
        </w:tabs>
        <w:ind w:left="993" w:hanging="993"/>
      </w:pPr>
      <w:r w:rsidRPr="00B52C6A">
        <w:t xml:space="preserve">Qualitative and Financial evaluation of </w:t>
      </w:r>
      <w:r w:rsidR="00F87B27" w:rsidRPr="00B52C6A">
        <w:t>tender</w:t>
      </w:r>
      <w:r w:rsidRPr="00B52C6A">
        <w:t>s</w:t>
      </w:r>
    </w:p>
    <w:p w14:paraId="73490DC7" w14:textId="77777777" w:rsidR="003D0CE6" w:rsidRPr="00B52C6A" w:rsidRDefault="003D0CE6" w:rsidP="003D0CE6">
      <w:pPr>
        <w:numPr>
          <w:ilvl w:val="4"/>
          <w:numId w:val="30"/>
        </w:numPr>
        <w:tabs>
          <w:tab w:val="clear" w:pos="1080"/>
          <w:tab w:val="num" w:pos="1418"/>
        </w:tabs>
        <w:ind w:left="1418" w:hanging="1418"/>
      </w:pPr>
      <w:r w:rsidRPr="00B52C6A">
        <w:t>Individual scoring by panel members</w:t>
      </w:r>
    </w:p>
    <w:p w14:paraId="54A27C6F" w14:textId="4A391B9A" w:rsidR="003D0CE6" w:rsidRPr="00B52C6A" w:rsidRDefault="00725D51" w:rsidP="003D0CE6">
      <w:pPr>
        <w:numPr>
          <w:ilvl w:val="4"/>
          <w:numId w:val="30"/>
        </w:numPr>
        <w:tabs>
          <w:tab w:val="clear" w:pos="1080"/>
          <w:tab w:val="num" w:pos="1418"/>
        </w:tabs>
        <w:ind w:left="1418" w:hanging="1418"/>
      </w:pPr>
      <w:r w:rsidRPr="00B52C6A">
        <w:t xml:space="preserve">Tender </w:t>
      </w:r>
      <w:r w:rsidR="003D0CE6" w:rsidRPr="00B52C6A">
        <w:t>clarifications (if required)</w:t>
      </w:r>
    </w:p>
    <w:p w14:paraId="2DA40842" w14:textId="27575993" w:rsidR="003D0CE6" w:rsidRPr="00B52C6A" w:rsidRDefault="003D0CE6" w:rsidP="003D0CE6">
      <w:pPr>
        <w:numPr>
          <w:ilvl w:val="3"/>
          <w:numId w:val="30"/>
        </w:numPr>
        <w:tabs>
          <w:tab w:val="clear" w:pos="720"/>
          <w:tab w:val="num" w:pos="993"/>
        </w:tabs>
        <w:ind w:left="993" w:hanging="993"/>
      </w:pPr>
      <w:r w:rsidRPr="00B52C6A">
        <w:t>Moderation</w:t>
      </w:r>
    </w:p>
    <w:p w14:paraId="08DD915D" w14:textId="306378C8" w:rsidR="003D0CE6" w:rsidRDefault="003D0CE6" w:rsidP="003D0CE6">
      <w:pPr>
        <w:pStyle w:val="ListParagraph"/>
        <w:numPr>
          <w:ilvl w:val="2"/>
          <w:numId w:val="30"/>
        </w:numPr>
        <w:tabs>
          <w:tab w:val="clear" w:pos="720"/>
          <w:tab w:val="num" w:pos="993"/>
        </w:tabs>
        <w:ind w:left="993" w:hanging="993"/>
      </w:pPr>
      <w:r w:rsidRPr="00251870">
        <w:t>Award</w:t>
      </w:r>
    </w:p>
    <w:p w14:paraId="731D60C0" w14:textId="4AFE0885" w:rsidR="005502AF" w:rsidRPr="00251870" w:rsidRDefault="005502AF" w:rsidP="003D0CE6">
      <w:pPr>
        <w:pStyle w:val="ListParagraph"/>
        <w:numPr>
          <w:ilvl w:val="2"/>
          <w:numId w:val="30"/>
        </w:numPr>
        <w:tabs>
          <w:tab w:val="clear" w:pos="720"/>
          <w:tab w:val="num" w:pos="993"/>
        </w:tabs>
        <w:ind w:left="993" w:hanging="993"/>
      </w:pPr>
      <w:r>
        <w:t>For efficiency these stages may be conducted in parallel.  The commencement of the evaluation of any stage is not an indication that any previous stage has been successfully passed.</w:t>
      </w:r>
    </w:p>
    <w:bookmarkEnd w:id="9"/>
    <w:p w14:paraId="371E57E8" w14:textId="77777777" w:rsidR="003D0CE6" w:rsidRDefault="003D0CE6" w:rsidP="003D0CE6">
      <w:pPr>
        <w:ind w:left="720"/>
      </w:pPr>
    </w:p>
    <w:p w14:paraId="221F1ED3" w14:textId="638121CA" w:rsidR="003D0CE6" w:rsidRDefault="00725D51" w:rsidP="003D0CE6">
      <w:pPr>
        <w:pStyle w:val="Header3"/>
        <w:numPr>
          <w:ilvl w:val="1"/>
          <w:numId w:val="30"/>
        </w:numPr>
      </w:pPr>
      <w:r>
        <w:t xml:space="preserve">Tender </w:t>
      </w:r>
      <w:r w:rsidR="003D0CE6" w:rsidRPr="00A555C7">
        <w:t>Compliance Review</w:t>
      </w:r>
    </w:p>
    <w:p w14:paraId="1EEE3954" w14:textId="075F9422" w:rsidR="003D0CE6" w:rsidRPr="00251870" w:rsidRDefault="00F87B27" w:rsidP="003D0CE6">
      <w:pPr>
        <w:pStyle w:val="ListParagraph"/>
        <w:numPr>
          <w:ilvl w:val="2"/>
          <w:numId w:val="30"/>
        </w:numPr>
      </w:pPr>
      <w:r>
        <w:t>Tender</w:t>
      </w:r>
      <w:r w:rsidR="003D0CE6" w:rsidRPr="00251870">
        <w:t xml:space="preserve">s will first be checked for completeness and compliance with the </w:t>
      </w:r>
      <w:r w:rsidR="00D03763">
        <w:t xml:space="preserve">requirements </w:t>
      </w:r>
      <w:r w:rsidR="003D0CE6" w:rsidRPr="00251870">
        <w:t xml:space="preserve">before quality and financial responses are evaluated. The compliance review will check that </w:t>
      </w:r>
      <w:r>
        <w:t>tender</w:t>
      </w:r>
      <w:r w:rsidR="003D0CE6" w:rsidRPr="00251870">
        <w:t>s:</w:t>
      </w:r>
    </w:p>
    <w:p w14:paraId="341A1998" w14:textId="77777777" w:rsidR="003D0CE6" w:rsidRPr="00C436D3" w:rsidRDefault="003D0CE6" w:rsidP="003D0CE6">
      <w:pPr>
        <w:numPr>
          <w:ilvl w:val="3"/>
          <w:numId w:val="30"/>
        </w:numPr>
        <w:tabs>
          <w:tab w:val="clear" w:pos="720"/>
          <w:tab w:val="num" w:pos="993"/>
        </w:tabs>
        <w:ind w:left="993" w:hanging="993"/>
      </w:pPr>
      <w:r w:rsidRPr="00C436D3">
        <w:t>Are submitted by the due date and time;</w:t>
      </w:r>
    </w:p>
    <w:p w14:paraId="68549A08" w14:textId="77777777" w:rsidR="003D0CE6" w:rsidRPr="00C436D3" w:rsidRDefault="003D0CE6" w:rsidP="003D0CE6">
      <w:pPr>
        <w:numPr>
          <w:ilvl w:val="3"/>
          <w:numId w:val="30"/>
        </w:numPr>
        <w:tabs>
          <w:tab w:val="clear" w:pos="720"/>
          <w:tab w:val="num" w:pos="993"/>
        </w:tabs>
        <w:ind w:left="993" w:hanging="993"/>
      </w:pPr>
      <w:r w:rsidRPr="00C436D3">
        <w:t>Contain all declarations completed and signed;</w:t>
      </w:r>
    </w:p>
    <w:p w14:paraId="10A61F7E" w14:textId="167DDE86" w:rsidR="003D0CE6" w:rsidRPr="00C436D3" w:rsidRDefault="003D0CE6" w:rsidP="003D0CE6">
      <w:pPr>
        <w:numPr>
          <w:ilvl w:val="3"/>
          <w:numId w:val="30"/>
        </w:numPr>
        <w:tabs>
          <w:tab w:val="clear" w:pos="720"/>
          <w:tab w:val="num" w:pos="993"/>
        </w:tabs>
        <w:ind w:left="993" w:hanging="993"/>
      </w:pPr>
      <w:r w:rsidRPr="00C436D3">
        <w:t>Are within set word limits for each relevant question (where applicable);</w:t>
      </w:r>
      <w:r w:rsidR="004B6DF9">
        <w:t xml:space="preserve"> and</w:t>
      </w:r>
    </w:p>
    <w:p w14:paraId="5012DE8B" w14:textId="049CBDE7" w:rsidR="003D0CE6" w:rsidRPr="00C436D3" w:rsidRDefault="003D0CE6" w:rsidP="003D0CE6">
      <w:pPr>
        <w:numPr>
          <w:ilvl w:val="3"/>
          <w:numId w:val="30"/>
        </w:numPr>
        <w:tabs>
          <w:tab w:val="clear" w:pos="720"/>
          <w:tab w:val="num" w:pos="993"/>
        </w:tabs>
        <w:ind w:left="993" w:hanging="993"/>
      </w:pPr>
      <w:r w:rsidRPr="00C436D3">
        <w:t>Use appendices and attachments in an acceptable manner</w:t>
      </w:r>
      <w:r w:rsidR="004B6DF9">
        <w:t>.</w:t>
      </w:r>
    </w:p>
    <w:p w14:paraId="40F18649" w14:textId="1F1959C2" w:rsidR="003D0CE6" w:rsidRPr="001C1D0C" w:rsidRDefault="003D0CE6" w:rsidP="003D0CE6">
      <w:pPr>
        <w:pStyle w:val="ListParagraph"/>
        <w:numPr>
          <w:ilvl w:val="2"/>
          <w:numId w:val="30"/>
        </w:numPr>
      </w:pPr>
      <w:r w:rsidRPr="00251870">
        <w:t xml:space="preserve">Where in the opinion of the </w:t>
      </w:r>
      <w:r w:rsidR="00725D51">
        <w:t>Council</w:t>
      </w:r>
      <w:r w:rsidRPr="00251870">
        <w:t xml:space="preserve"> a </w:t>
      </w:r>
      <w:r w:rsidR="00725D51">
        <w:t xml:space="preserve">tender </w:t>
      </w:r>
      <w:r w:rsidRPr="00251870">
        <w:t xml:space="preserve">does not meet the above criteria then it may be deemed non-compliant, and the </w:t>
      </w:r>
      <w:r w:rsidR="00725D51">
        <w:t>Tenderer</w:t>
      </w:r>
      <w:r w:rsidRPr="00251870">
        <w:t xml:space="preserve"> disqualified.</w:t>
      </w:r>
      <w:r>
        <w:t xml:space="preserve"> </w:t>
      </w:r>
      <w:r w:rsidRPr="00251870">
        <w:t xml:space="preserve">In this event, further evaluation of the </w:t>
      </w:r>
      <w:r w:rsidR="00725D51">
        <w:t xml:space="preserve">tender </w:t>
      </w:r>
      <w:r w:rsidRPr="00251870">
        <w:t>will not be undertaken.</w:t>
      </w:r>
    </w:p>
    <w:p w14:paraId="0CB983AD" w14:textId="6A789ACA" w:rsidR="003D0CE6" w:rsidRDefault="00725D51" w:rsidP="003D0CE6">
      <w:pPr>
        <w:pStyle w:val="Header3"/>
        <w:numPr>
          <w:ilvl w:val="1"/>
          <w:numId w:val="30"/>
        </w:numPr>
      </w:pPr>
      <w:r>
        <w:t xml:space="preserve">Tender </w:t>
      </w:r>
      <w:r w:rsidR="003D0CE6" w:rsidRPr="00A555C7">
        <w:t>Evaluation</w:t>
      </w:r>
    </w:p>
    <w:p w14:paraId="43FD3F91" w14:textId="1D3C8844" w:rsidR="003D0CE6" w:rsidRPr="00251870" w:rsidRDefault="003D0CE6" w:rsidP="003D0CE6">
      <w:pPr>
        <w:pStyle w:val="ListParagraph"/>
        <w:numPr>
          <w:ilvl w:val="2"/>
          <w:numId w:val="30"/>
        </w:numPr>
      </w:pPr>
      <w:proofErr w:type="gramStart"/>
      <w:r w:rsidRPr="00251870">
        <w:t>Subsequent to</w:t>
      </w:r>
      <w:proofErr w:type="gramEnd"/>
      <w:r w:rsidRPr="00251870">
        <w:t xml:space="preserve"> the </w:t>
      </w:r>
      <w:r w:rsidR="00725D51">
        <w:t xml:space="preserve">tender </w:t>
      </w:r>
      <w:r w:rsidRPr="00251870">
        <w:t xml:space="preserve">compliance review, evaluators will complete an individual evaluation of </w:t>
      </w:r>
      <w:r w:rsidR="00F87B27">
        <w:t>tender</w:t>
      </w:r>
      <w:r w:rsidRPr="00251870">
        <w:t>s based on the responses received.</w:t>
      </w:r>
      <w:r>
        <w:t xml:space="preserve"> </w:t>
      </w:r>
      <w:r w:rsidRPr="00251870">
        <w:t>Evaluators will be required to provide an explanation in support of each score.</w:t>
      </w:r>
      <w:r>
        <w:t xml:space="preserve"> </w:t>
      </w:r>
      <w:r w:rsidRPr="00251870">
        <w:t xml:space="preserve">No prior information or knowledge of </w:t>
      </w:r>
      <w:r w:rsidR="00725D51">
        <w:t>Tenderer</w:t>
      </w:r>
      <w:r w:rsidRPr="00251870">
        <w:t xml:space="preserve">s will be </w:t>
      </w:r>
      <w:r w:rsidRPr="00A609C8">
        <w:t xml:space="preserve">used, unless the information provided by a </w:t>
      </w:r>
      <w:r w:rsidR="00725D51">
        <w:t>Tenderer</w:t>
      </w:r>
      <w:r w:rsidRPr="00A609C8">
        <w:t xml:space="preserve"> is known to be false or inaccurate.</w:t>
      </w:r>
    </w:p>
    <w:p w14:paraId="657C6E99" w14:textId="6F194DE8" w:rsidR="003D0CE6" w:rsidRPr="00251870" w:rsidRDefault="003D0CE6" w:rsidP="003D0CE6">
      <w:pPr>
        <w:pStyle w:val="ListParagraph"/>
        <w:numPr>
          <w:ilvl w:val="2"/>
          <w:numId w:val="30"/>
        </w:numPr>
      </w:pPr>
      <w:r w:rsidRPr="00251870">
        <w:t xml:space="preserve">The evaluation methodology provides evaluators with a way of applying a clear rationale to their decision </w:t>
      </w:r>
      <w:proofErr w:type="gramStart"/>
      <w:r w:rsidRPr="00251870">
        <w:t>making, and</w:t>
      </w:r>
      <w:proofErr w:type="gramEnd"/>
      <w:r w:rsidRPr="00251870">
        <w:t xml:space="preserve"> will ensure equality in the treatment of </w:t>
      </w:r>
      <w:r w:rsidR="00725D51">
        <w:t>Tenderer</w:t>
      </w:r>
      <w:r w:rsidRPr="00251870">
        <w:t>s.</w:t>
      </w:r>
    </w:p>
    <w:p w14:paraId="71ABC403" w14:textId="40D391EE" w:rsidR="003D0CE6" w:rsidRPr="00EF088A" w:rsidRDefault="003D0CE6" w:rsidP="003D0CE6">
      <w:pPr>
        <w:pStyle w:val="ListParagraph"/>
        <w:numPr>
          <w:ilvl w:val="2"/>
          <w:numId w:val="30"/>
        </w:numPr>
      </w:pPr>
      <w:r w:rsidRPr="00251870">
        <w:t xml:space="preserve">When the independent evaluation process has been completed by </w:t>
      </w:r>
      <w:proofErr w:type="gramStart"/>
      <w:r w:rsidRPr="00251870">
        <w:t>all of</w:t>
      </w:r>
      <w:proofErr w:type="gramEnd"/>
      <w:r w:rsidRPr="00251870">
        <w:t xml:space="preserve"> the evaluators, a moderation process will </w:t>
      </w:r>
      <w:r>
        <w:t xml:space="preserve">take </w:t>
      </w:r>
      <w:r w:rsidRPr="00326AA8">
        <w:t>place to agree a</w:t>
      </w:r>
      <w:r w:rsidRPr="007B0862">
        <w:t xml:space="preserve"> </w:t>
      </w:r>
      <w:r>
        <w:t>final moderated</w:t>
      </w:r>
      <w:r w:rsidRPr="007B0862">
        <w:t xml:space="preserve"> score </w:t>
      </w:r>
      <w:r>
        <w:t xml:space="preserve">for each question for each </w:t>
      </w:r>
      <w:r w:rsidR="00725D51">
        <w:t>Tenderer</w:t>
      </w:r>
      <w:r w:rsidRPr="007B0862">
        <w:t>.</w:t>
      </w:r>
      <w:r>
        <w:t xml:space="preserve"> </w:t>
      </w:r>
      <w:r w:rsidRPr="007B0862">
        <w:t xml:space="preserve">When the moderation </w:t>
      </w:r>
      <w:r>
        <w:t>process is</w:t>
      </w:r>
      <w:r w:rsidRPr="007B0862">
        <w:t xml:space="preserve"> complete, a final </w:t>
      </w:r>
      <w:r>
        <w:t>moderated</w:t>
      </w:r>
      <w:r w:rsidRPr="007B0862">
        <w:t xml:space="preserve"> score will exist for each applicable question</w:t>
      </w:r>
      <w:r>
        <w:t xml:space="preserve">. </w:t>
      </w:r>
      <w:r w:rsidRPr="00251870">
        <w:t xml:space="preserve">This moderated scoring will have </w:t>
      </w:r>
      <w:r>
        <w:t xml:space="preserve">the relevant </w:t>
      </w:r>
      <w:r w:rsidRPr="00251870">
        <w:t xml:space="preserve">weighting applied and the total </w:t>
      </w:r>
      <w:r>
        <w:t xml:space="preserve">weighted </w:t>
      </w:r>
      <w:r w:rsidRPr="0015597C">
        <w:t xml:space="preserve">score will be used to determine the </w:t>
      </w:r>
      <w:r w:rsidR="008C63DF" w:rsidRPr="0015597C">
        <w:t>successful</w:t>
      </w:r>
      <w:r w:rsidRPr="0015597C">
        <w:t xml:space="preserve"> </w:t>
      </w:r>
      <w:r w:rsidR="00725D51" w:rsidRPr="0015597C">
        <w:t>Tenderer</w:t>
      </w:r>
      <w:r w:rsidRPr="0015597C">
        <w:t>.</w:t>
      </w:r>
    </w:p>
    <w:p w14:paraId="4218F656" w14:textId="2A9517E2" w:rsidR="00EF088A" w:rsidRPr="00251870" w:rsidRDefault="00EF088A" w:rsidP="00EF088A">
      <w:pPr>
        <w:numPr>
          <w:ilvl w:val="2"/>
          <w:numId w:val="30"/>
        </w:numPr>
      </w:pPr>
      <w:r w:rsidRPr="00E85846">
        <w:t xml:space="preserve">The quality questions are provided in </w:t>
      </w:r>
      <w:r w:rsidRPr="00121F64">
        <w:rPr>
          <w:b/>
        </w:rPr>
        <w:t>Annex 1</w:t>
      </w:r>
      <w:r w:rsidRPr="00E85846">
        <w:t>.</w:t>
      </w:r>
    </w:p>
    <w:p w14:paraId="658B9E86" w14:textId="77777777" w:rsidR="003D0CE6" w:rsidRPr="00E3678D" w:rsidRDefault="003D0CE6" w:rsidP="003D0CE6"/>
    <w:p w14:paraId="384D6933" w14:textId="77777777" w:rsidR="003D0CE6" w:rsidRDefault="003D0CE6" w:rsidP="003D0CE6">
      <w:pPr>
        <w:pStyle w:val="Header3"/>
        <w:numPr>
          <w:ilvl w:val="1"/>
          <w:numId w:val="30"/>
        </w:numPr>
      </w:pPr>
      <w:r>
        <w:t>Financial</w:t>
      </w:r>
      <w:r w:rsidRPr="00A555C7">
        <w:t xml:space="preserve"> Evaluation</w:t>
      </w:r>
    </w:p>
    <w:p w14:paraId="0CC9A04C" w14:textId="060E2185" w:rsidR="003D0CE6" w:rsidRPr="001F1C58" w:rsidRDefault="003D0CE6" w:rsidP="003D0CE6">
      <w:pPr>
        <w:pStyle w:val="ListParagraph"/>
        <w:numPr>
          <w:ilvl w:val="2"/>
          <w:numId w:val="30"/>
        </w:numPr>
      </w:pPr>
      <w:r w:rsidRPr="001F1C58">
        <w:t xml:space="preserve">The financial evaluation will be based on the </w:t>
      </w:r>
      <w:r w:rsidR="00725D51" w:rsidRPr="0008349B">
        <w:t>Tenderer</w:t>
      </w:r>
      <w:r w:rsidRPr="0008349B">
        <w:t xml:space="preserve">’s completed </w:t>
      </w:r>
      <w:r w:rsidR="00B94548" w:rsidRPr="0008349B">
        <w:t xml:space="preserve">pricing </w:t>
      </w:r>
      <w:r w:rsidR="0008349B" w:rsidRPr="0008349B">
        <w:t>schedule</w:t>
      </w:r>
      <w:r w:rsidRPr="0008349B">
        <w:t>. The financial evaluation will run alongside the qualitative evaluation</w:t>
      </w:r>
      <w:r w:rsidRPr="001F1C58">
        <w:t>.</w:t>
      </w:r>
    </w:p>
    <w:p w14:paraId="2E174420" w14:textId="3146BCAC" w:rsidR="003D0CE6" w:rsidRPr="00562AC2" w:rsidRDefault="003D0CE6" w:rsidP="003D0CE6">
      <w:pPr>
        <w:pStyle w:val="ListParagraph"/>
        <w:numPr>
          <w:ilvl w:val="2"/>
          <w:numId w:val="30"/>
        </w:numPr>
      </w:pPr>
      <w:r w:rsidRPr="001F1C58">
        <w:t xml:space="preserve">The </w:t>
      </w:r>
      <w:r w:rsidR="00CE229F">
        <w:t xml:space="preserve">Tenderer must ensure they have checked </w:t>
      </w:r>
      <w:r w:rsidR="006C7A6C">
        <w:t xml:space="preserve">their submitted </w:t>
      </w:r>
      <w:r w:rsidR="00B94548">
        <w:t xml:space="preserve">pricing </w:t>
      </w:r>
      <w:r w:rsidR="006F78BD">
        <w:t>schedule</w:t>
      </w:r>
      <w:r w:rsidR="006C7A6C">
        <w:t xml:space="preserve"> for accuracy, including any formulae, and that there are no errors in calculations.</w:t>
      </w:r>
      <w:r>
        <w:t xml:space="preserve"> </w:t>
      </w:r>
    </w:p>
    <w:p w14:paraId="4D9D4229" w14:textId="7A2798F5" w:rsidR="003D0CE6" w:rsidRPr="00CD0917" w:rsidRDefault="003D0CE6" w:rsidP="003D0CE6">
      <w:pPr>
        <w:pStyle w:val="ListParagraph"/>
        <w:numPr>
          <w:ilvl w:val="2"/>
          <w:numId w:val="30"/>
        </w:numPr>
      </w:pPr>
      <w:r w:rsidRPr="00CD0917">
        <w:t xml:space="preserve">The </w:t>
      </w:r>
      <w:r w:rsidR="00725D51" w:rsidRPr="00CD0917">
        <w:t>Council</w:t>
      </w:r>
      <w:r w:rsidRPr="00CD0917">
        <w:t xml:space="preserve"> reserves the right to disqualify </w:t>
      </w:r>
      <w:r w:rsidR="00F87B27">
        <w:t>tender</w:t>
      </w:r>
      <w:r w:rsidRPr="00CD0917">
        <w:t>s that, in its sole opinion, are costed at an unrealistically or unsustainably low level, or where any supporting evidence or narrative response does not match the costs listed.</w:t>
      </w:r>
    </w:p>
    <w:p w14:paraId="05D53B26" w14:textId="59DCCF01" w:rsidR="00A6225C" w:rsidRPr="00CD0917" w:rsidRDefault="003D0CE6" w:rsidP="003D0CE6">
      <w:pPr>
        <w:pStyle w:val="ListParagraph"/>
        <w:numPr>
          <w:ilvl w:val="2"/>
          <w:numId w:val="30"/>
        </w:numPr>
      </w:pPr>
      <w:r w:rsidRPr="00CD0917">
        <w:t xml:space="preserve">The </w:t>
      </w:r>
      <w:r w:rsidR="00725D51" w:rsidRPr="00CD0917">
        <w:t xml:space="preserve">tender </w:t>
      </w:r>
      <w:r w:rsidRPr="00CD0917">
        <w:t xml:space="preserve">price submitted must include all costs to deliver the </w:t>
      </w:r>
      <w:r w:rsidR="00B44D4A" w:rsidRPr="00CD0917">
        <w:t>s</w:t>
      </w:r>
      <w:r w:rsidRPr="00CD0917">
        <w:t xml:space="preserve">ervice as described in the </w:t>
      </w:r>
      <w:r w:rsidR="00D01779" w:rsidRPr="00CD0917">
        <w:t>s</w:t>
      </w:r>
      <w:r w:rsidRPr="00CD0917">
        <w:t xml:space="preserve">pecification and the </w:t>
      </w:r>
      <w:r w:rsidR="00725D51" w:rsidRPr="00CD0917">
        <w:t>Tenderer</w:t>
      </w:r>
      <w:r w:rsidRPr="00CD0917">
        <w:t>’s own narrative response.</w:t>
      </w:r>
      <w:r w:rsidR="00B44D4A" w:rsidRPr="00CD0917">
        <w:t xml:space="preserve">  The Tenderer’s prices must include all that is necessary for the proper execution of the </w:t>
      </w:r>
      <w:r w:rsidR="00D6640B" w:rsidRPr="00CD0917">
        <w:t>requirements in accordance with good work practice and with all relevant legislation and associated practical guidance approved by the Health and Safety Executive</w:t>
      </w:r>
      <w:r w:rsidR="00C7210B" w:rsidRPr="00CD0917">
        <w:t xml:space="preserve"> as </w:t>
      </w:r>
      <w:r w:rsidR="00490C5C" w:rsidRPr="00CD0917">
        <w:t>appropriate</w:t>
      </w:r>
      <w:r w:rsidR="00A6225C" w:rsidRPr="00CD0917">
        <w:t>.</w:t>
      </w:r>
    </w:p>
    <w:p w14:paraId="0CAB0251" w14:textId="69A1C8FA" w:rsidR="003D0CE6" w:rsidRPr="00ED2F12" w:rsidRDefault="003D0CE6" w:rsidP="003D0CE6">
      <w:pPr>
        <w:pStyle w:val="ListParagraph"/>
        <w:numPr>
          <w:ilvl w:val="2"/>
          <w:numId w:val="30"/>
        </w:numPr>
      </w:pPr>
      <w:r w:rsidRPr="00ED2F12">
        <w:t xml:space="preserve">Prices submitted are required to be inclusive of any application of the Transfer of Undertakings (Protection of Employment) Regulations (as amended) in relation to or arising out of the award of the Contract for the </w:t>
      </w:r>
      <w:r w:rsidR="005719CF" w:rsidRPr="00ED2F12">
        <w:t>requirement</w:t>
      </w:r>
      <w:r w:rsidRPr="00ED2F12">
        <w:t>.</w:t>
      </w:r>
    </w:p>
    <w:p w14:paraId="178483DE" w14:textId="4D50CFD7" w:rsidR="003D0CE6" w:rsidRPr="00FB5B57" w:rsidRDefault="00725D51" w:rsidP="003D0CE6">
      <w:pPr>
        <w:pStyle w:val="ListParagraph"/>
        <w:numPr>
          <w:ilvl w:val="2"/>
          <w:numId w:val="30"/>
        </w:numPr>
      </w:pPr>
      <w:r>
        <w:t>Tenderer</w:t>
      </w:r>
      <w:r w:rsidR="003D0CE6" w:rsidRPr="001F1C58">
        <w:t xml:space="preserve">s will be </w:t>
      </w:r>
      <w:r w:rsidR="003D0CE6">
        <w:t xml:space="preserve">evaluated </w:t>
      </w:r>
      <w:proofErr w:type="gramStart"/>
      <w:r w:rsidR="003D0CE6" w:rsidRPr="001F1C58">
        <w:t xml:space="preserve">on the basis </w:t>
      </w:r>
      <w:r w:rsidR="003D0CE6">
        <w:t>of</w:t>
      </w:r>
      <w:proofErr w:type="gramEnd"/>
      <w:r w:rsidR="003D0CE6">
        <w:t xml:space="preserve"> </w:t>
      </w:r>
      <w:r w:rsidR="00071918">
        <w:t xml:space="preserve">the annual value </w:t>
      </w:r>
      <w:r w:rsidR="00FB5B57">
        <w:t xml:space="preserve">submitted in </w:t>
      </w:r>
      <w:r w:rsidR="00FB5B57" w:rsidRPr="00FB5B57">
        <w:rPr>
          <w:b/>
          <w:bCs/>
        </w:rPr>
        <w:t>Annex 2 – Financial Workbook</w:t>
      </w:r>
      <w:r w:rsidR="003D0CE6" w:rsidRPr="00FB5B57">
        <w:rPr>
          <w:b/>
          <w:bCs/>
        </w:rPr>
        <w:t xml:space="preserve">. </w:t>
      </w:r>
    </w:p>
    <w:p w14:paraId="30425B59" w14:textId="79D5D1A1" w:rsidR="00FB5B57" w:rsidRPr="001F1C58" w:rsidRDefault="00FB5B57" w:rsidP="003D0CE6">
      <w:pPr>
        <w:pStyle w:val="ListParagraph"/>
        <w:numPr>
          <w:ilvl w:val="2"/>
          <w:numId w:val="30"/>
        </w:numPr>
      </w:pPr>
      <w:r>
        <w:t xml:space="preserve">Any submission made that is over the annual contract value as stated in </w:t>
      </w:r>
      <w:r w:rsidRPr="00FB5B57">
        <w:rPr>
          <w:b/>
          <w:bCs/>
        </w:rPr>
        <w:t>A5</w:t>
      </w:r>
      <w:r>
        <w:t xml:space="preserve"> will automatically be rejected and will not be evaluated.</w:t>
      </w:r>
    </w:p>
    <w:p w14:paraId="5B675C7D" w14:textId="77777777" w:rsidR="003D0CE6" w:rsidRPr="00FA4F22" w:rsidRDefault="003D0CE6" w:rsidP="003D0CE6"/>
    <w:p w14:paraId="2753FC28" w14:textId="77777777" w:rsidR="003D0CE6" w:rsidRPr="00881E1F" w:rsidRDefault="003D0CE6" w:rsidP="003D0CE6">
      <w:pPr>
        <w:pStyle w:val="Header3"/>
        <w:numPr>
          <w:ilvl w:val="1"/>
          <w:numId w:val="30"/>
        </w:numPr>
      </w:pPr>
      <w:r w:rsidRPr="00881E1F">
        <w:t>Evaluation Panel and Role of Evaluators</w:t>
      </w:r>
    </w:p>
    <w:p w14:paraId="5BFD5A2E" w14:textId="1A7F1A5E" w:rsidR="003D0CE6" w:rsidRPr="00D82BD8" w:rsidRDefault="003D0CE6" w:rsidP="003D0CE6">
      <w:pPr>
        <w:pStyle w:val="ListParagraph"/>
        <w:numPr>
          <w:ilvl w:val="2"/>
          <w:numId w:val="30"/>
        </w:numPr>
      </w:pPr>
      <w:r w:rsidRPr="00D82BD8">
        <w:t xml:space="preserve">The evaluation methodology provides the evaluation panel with a way of applying a clear rationale to their decision </w:t>
      </w:r>
      <w:proofErr w:type="gramStart"/>
      <w:r w:rsidRPr="00D82BD8">
        <w:t>making, and</w:t>
      </w:r>
      <w:proofErr w:type="gramEnd"/>
      <w:r w:rsidRPr="00D82BD8">
        <w:t xml:space="preserve"> will ensure equality in the treatment of </w:t>
      </w:r>
      <w:r w:rsidR="00725D51">
        <w:t>Tenderer</w:t>
      </w:r>
      <w:r w:rsidRPr="00D82BD8">
        <w:t>s.</w:t>
      </w:r>
    </w:p>
    <w:p w14:paraId="217973C6" w14:textId="77777777" w:rsidR="003D0CE6" w:rsidRPr="00D82BD8" w:rsidRDefault="003D0CE6" w:rsidP="003D0CE6">
      <w:pPr>
        <w:pStyle w:val="ListParagraph"/>
        <w:numPr>
          <w:ilvl w:val="2"/>
          <w:numId w:val="30"/>
        </w:numPr>
      </w:pPr>
      <w:r w:rsidRPr="00D82BD8">
        <w:t>Members of the evaluation panel will:</w:t>
      </w:r>
    </w:p>
    <w:p w14:paraId="4B5B3D55" w14:textId="4C7EFC8E" w:rsidR="003D0CE6" w:rsidRPr="00C436D3" w:rsidRDefault="003D0CE6" w:rsidP="00BD5920">
      <w:pPr>
        <w:numPr>
          <w:ilvl w:val="3"/>
          <w:numId w:val="45"/>
        </w:numPr>
      </w:pPr>
      <w:r w:rsidRPr="00C436D3">
        <w:t xml:space="preserve">Read and review </w:t>
      </w:r>
      <w:r w:rsidR="00725D51">
        <w:t xml:space="preserve">tender </w:t>
      </w:r>
      <w:r w:rsidRPr="00C436D3">
        <w:t>responses</w:t>
      </w:r>
      <w:r w:rsidR="00567932">
        <w:t>; and</w:t>
      </w:r>
    </w:p>
    <w:p w14:paraId="064CCDE2" w14:textId="7963BFAF" w:rsidR="003D0CE6" w:rsidRPr="00C436D3" w:rsidRDefault="003D0CE6" w:rsidP="00BD5920">
      <w:pPr>
        <w:numPr>
          <w:ilvl w:val="3"/>
          <w:numId w:val="45"/>
        </w:numPr>
      </w:pPr>
      <w:r w:rsidRPr="00C436D3">
        <w:t xml:space="preserve">Evaluate </w:t>
      </w:r>
      <w:r w:rsidR="00725D51">
        <w:t xml:space="preserve">tender </w:t>
      </w:r>
      <w:r w:rsidRPr="00C436D3">
        <w:t>submissions in line with the evaluation criteria</w:t>
      </w:r>
      <w:r w:rsidR="00567932">
        <w:t>; and</w:t>
      </w:r>
    </w:p>
    <w:p w14:paraId="4B830F13" w14:textId="02BD8EEB" w:rsidR="003D0CE6" w:rsidRPr="00C436D3" w:rsidRDefault="003D0CE6" w:rsidP="00BD5920">
      <w:pPr>
        <w:numPr>
          <w:ilvl w:val="3"/>
          <w:numId w:val="45"/>
        </w:numPr>
      </w:pPr>
      <w:r w:rsidRPr="00C436D3">
        <w:t>Participate in the moderation process</w:t>
      </w:r>
      <w:r w:rsidR="00567932">
        <w:t>.</w:t>
      </w:r>
    </w:p>
    <w:p w14:paraId="6ABA5D7E" w14:textId="383FECB0" w:rsidR="005C4AD7" w:rsidRPr="00D82BD8" w:rsidRDefault="00E112E3" w:rsidP="00E112E3">
      <w:pPr>
        <w:pStyle w:val="ListParagraph"/>
        <w:numPr>
          <w:ilvl w:val="2"/>
          <w:numId w:val="30"/>
        </w:numPr>
      </w:pPr>
      <w:r>
        <w:t>I</w:t>
      </w:r>
      <w:r w:rsidR="005C4AD7">
        <w:t xml:space="preserve">t is possible that any of the evaluators may not review and score the tender submission in its entirety and so Tenderers should ensure that all responses are </w:t>
      </w:r>
      <w:r>
        <w:t>self-contained</w:t>
      </w:r>
      <w:r w:rsidR="005C4AD7">
        <w:t xml:space="preserve"> and do not refer to other responses.</w:t>
      </w:r>
    </w:p>
    <w:p w14:paraId="7F73F083" w14:textId="77777777" w:rsidR="003D0CE6" w:rsidRDefault="003D0CE6" w:rsidP="003D0CE6"/>
    <w:p w14:paraId="1DDEDCBC" w14:textId="77777777" w:rsidR="003D0CE6" w:rsidRDefault="003D0CE6" w:rsidP="003D0CE6">
      <w:pPr>
        <w:pStyle w:val="Header3"/>
        <w:numPr>
          <w:ilvl w:val="1"/>
          <w:numId w:val="30"/>
        </w:numPr>
      </w:pPr>
      <w:r w:rsidRPr="001F1C58">
        <w:t xml:space="preserve">Scoring Matrices </w:t>
      </w:r>
    </w:p>
    <w:p w14:paraId="09C6D79D" w14:textId="49CB0725" w:rsidR="003D0CE6" w:rsidRPr="00541F3F" w:rsidRDefault="003D0CE6" w:rsidP="003D0CE6">
      <w:pPr>
        <w:pStyle w:val="ListParagraph"/>
        <w:numPr>
          <w:ilvl w:val="2"/>
          <w:numId w:val="30"/>
        </w:numPr>
      </w:pPr>
      <w:r w:rsidRPr="005E32F9">
        <w:t xml:space="preserve">The following scoring matrices will be applied to </w:t>
      </w:r>
      <w:r w:rsidR="00725D51">
        <w:t xml:space="preserve">tender </w:t>
      </w:r>
      <w:r w:rsidRPr="005E32F9">
        <w:t>submissions:</w:t>
      </w:r>
    </w:p>
    <w:p w14:paraId="2C4A682B" w14:textId="77777777" w:rsidR="003D0CE6" w:rsidRPr="00D82BD8" w:rsidRDefault="003D0CE6" w:rsidP="003D0CE6">
      <w:pPr>
        <w:pStyle w:val="ListParagraph"/>
        <w:numPr>
          <w:ilvl w:val="2"/>
          <w:numId w:val="30"/>
        </w:numPr>
        <w:rPr>
          <w:b/>
        </w:rPr>
      </w:pPr>
      <w:r w:rsidRPr="00D82BD8">
        <w:rPr>
          <w:b/>
        </w:rPr>
        <w:t>Pass/Fail Questions</w:t>
      </w:r>
    </w:p>
    <w:tbl>
      <w:tblPr>
        <w:tblpPr w:leftFromText="180" w:rightFromText="180" w:vertAnchor="text" w:horzAnchor="margin" w:tblpXSpec="center" w:tblpY="1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991"/>
      </w:tblGrid>
      <w:tr w:rsidR="003D0CE6" w:rsidRPr="00331F53" w14:paraId="1AA241A6" w14:textId="77777777" w:rsidTr="003D361B">
        <w:trPr>
          <w:jc w:val="center"/>
        </w:trPr>
        <w:tc>
          <w:tcPr>
            <w:tcW w:w="1656" w:type="dxa"/>
            <w:shd w:val="clear" w:color="auto" w:fill="BFBFBF" w:themeFill="background1" w:themeFillShade="BF"/>
            <w:vAlign w:val="center"/>
          </w:tcPr>
          <w:p w14:paraId="3D8B140F" w14:textId="77777777" w:rsidR="003D0CE6" w:rsidRPr="00C436D3" w:rsidRDefault="003D0CE6" w:rsidP="003D361B">
            <w:pPr>
              <w:spacing w:before="60" w:after="60"/>
              <w:jc w:val="center"/>
              <w:rPr>
                <w:b/>
              </w:rPr>
            </w:pPr>
            <w:r w:rsidRPr="00C436D3">
              <w:rPr>
                <w:b/>
              </w:rPr>
              <w:t>Assessment</w:t>
            </w:r>
          </w:p>
        </w:tc>
        <w:tc>
          <w:tcPr>
            <w:tcW w:w="6991" w:type="dxa"/>
            <w:shd w:val="clear" w:color="auto" w:fill="BFBFBF" w:themeFill="background1" w:themeFillShade="BF"/>
            <w:vAlign w:val="center"/>
          </w:tcPr>
          <w:p w14:paraId="1B8D6682" w14:textId="77777777" w:rsidR="003D0CE6" w:rsidRPr="00C436D3" w:rsidRDefault="003D0CE6" w:rsidP="003D361B">
            <w:pPr>
              <w:spacing w:before="60" w:after="60"/>
              <w:ind w:left="720" w:hanging="720"/>
              <w:jc w:val="center"/>
              <w:rPr>
                <w:b/>
              </w:rPr>
            </w:pPr>
            <w:r w:rsidRPr="00C436D3">
              <w:rPr>
                <w:b/>
              </w:rPr>
              <w:t>Interpretation</w:t>
            </w:r>
          </w:p>
        </w:tc>
      </w:tr>
      <w:tr w:rsidR="003D0CE6" w:rsidRPr="00331F53" w14:paraId="6CCDB87F" w14:textId="77777777" w:rsidTr="003D361B">
        <w:trPr>
          <w:jc w:val="center"/>
        </w:trPr>
        <w:tc>
          <w:tcPr>
            <w:tcW w:w="1656" w:type="dxa"/>
            <w:shd w:val="clear" w:color="auto" w:fill="auto"/>
            <w:vAlign w:val="center"/>
          </w:tcPr>
          <w:p w14:paraId="5DBD4E87" w14:textId="77777777" w:rsidR="003D0CE6" w:rsidRPr="002A1667" w:rsidRDefault="003D0CE6" w:rsidP="003D361B">
            <w:pPr>
              <w:spacing w:before="60" w:after="60"/>
              <w:ind w:left="720" w:hanging="720"/>
              <w:jc w:val="center"/>
            </w:pPr>
            <w:r w:rsidRPr="002A1667">
              <w:t>Pass</w:t>
            </w:r>
          </w:p>
        </w:tc>
        <w:tc>
          <w:tcPr>
            <w:tcW w:w="6991" w:type="dxa"/>
            <w:shd w:val="clear" w:color="auto" w:fill="auto"/>
          </w:tcPr>
          <w:p w14:paraId="427A66FC" w14:textId="77777777" w:rsidR="003D0CE6" w:rsidRPr="002A1667" w:rsidRDefault="003D0CE6" w:rsidP="003D361B">
            <w:pPr>
              <w:spacing w:before="60" w:after="60"/>
            </w:pPr>
            <w:r w:rsidRPr="002A1667">
              <w:t xml:space="preserve">Either confirms compliance </w:t>
            </w:r>
            <w:r>
              <w:t xml:space="preserve">with </w:t>
            </w:r>
            <w:r w:rsidRPr="002A1667">
              <w:t xml:space="preserve">/ acceptance </w:t>
            </w:r>
            <w:r>
              <w:t>of</w:t>
            </w:r>
            <w:r w:rsidRPr="002A1667">
              <w:t xml:space="preserve"> the requirement or provides acceptable and appropriate evidence of capability and capacity</w:t>
            </w:r>
          </w:p>
        </w:tc>
      </w:tr>
      <w:tr w:rsidR="003D0CE6" w:rsidRPr="00331F53" w14:paraId="4BDD9FE3" w14:textId="77777777" w:rsidTr="003D361B">
        <w:trPr>
          <w:jc w:val="center"/>
        </w:trPr>
        <w:tc>
          <w:tcPr>
            <w:tcW w:w="1656" w:type="dxa"/>
            <w:shd w:val="clear" w:color="auto" w:fill="auto"/>
            <w:vAlign w:val="center"/>
          </w:tcPr>
          <w:p w14:paraId="2B2BD002" w14:textId="77777777" w:rsidR="003D0CE6" w:rsidRPr="002A1667" w:rsidRDefault="003D0CE6" w:rsidP="003D361B">
            <w:pPr>
              <w:spacing w:before="60" w:after="60"/>
              <w:ind w:left="720" w:hanging="720"/>
              <w:jc w:val="center"/>
            </w:pPr>
            <w:r w:rsidRPr="002A1667">
              <w:t>Fail</w:t>
            </w:r>
          </w:p>
        </w:tc>
        <w:tc>
          <w:tcPr>
            <w:tcW w:w="6991" w:type="dxa"/>
            <w:shd w:val="clear" w:color="auto" w:fill="auto"/>
          </w:tcPr>
          <w:p w14:paraId="4AD7978C" w14:textId="77777777" w:rsidR="003D0CE6" w:rsidRPr="002A1667" w:rsidRDefault="003D0CE6" w:rsidP="003D361B">
            <w:pPr>
              <w:spacing w:before="60" w:after="60"/>
            </w:pPr>
            <w:r w:rsidRPr="002A1667">
              <w:t>Does not confirm compliance</w:t>
            </w:r>
            <w:r>
              <w:t xml:space="preserve"> with</w:t>
            </w:r>
            <w:r w:rsidRPr="002A1667">
              <w:t xml:space="preserve"> / acceptance </w:t>
            </w:r>
            <w:r>
              <w:t>of</w:t>
            </w:r>
            <w:r w:rsidRPr="002A1667">
              <w:t xml:space="preserve"> the requirement, or does not provide acceptable and appropriate evidence of capability and capacity</w:t>
            </w:r>
          </w:p>
        </w:tc>
      </w:tr>
    </w:tbl>
    <w:p w14:paraId="104BB2FD" w14:textId="77777777" w:rsidR="003D0CE6" w:rsidRPr="005E32F9" w:rsidRDefault="003D0CE6" w:rsidP="003D0CE6">
      <w:pPr>
        <w:pStyle w:val="Default"/>
        <w:spacing w:after="120"/>
        <w:ind w:left="720"/>
        <w:jc w:val="both"/>
        <w:rPr>
          <w:color w:val="auto"/>
          <w:sz w:val="22"/>
          <w:szCs w:val="22"/>
          <w:highlight w:val="cyan"/>
        </w:rPr>
      </w:pPr>
    </w:p>
    <w:p w14:paraId="431E607D" w14:textId="3BDF12DC" w:rsidR="003D0CE6" w:rsidRPr="00ED2F12" w:rsidRDefault="003D0CE6" w:rsidP="003D0CE6">
      <w:pPr>
        <w:pStyle w:val="Default"/>
        <w:numPr>
          <w:ilvl w:val="3"/>
          <w:numId w:val="30"/>
        </w:numPr>
        <w:spacing w:after="120"/>
        <w:jc w:val="both"/>
        <w:rPr>
          <w:color w:val="auto"/>
          <w:sz w:val="22"/>
          <w:szCs w:val="22"/>
        </w:rPr>
      </w:pPr>
      <w:r w:rsidRPr="00ED2F12">
        <w:rPr>
          <w:sz w:val="22"/>
          <w:szCs w:val="22"/>
        </w:rPr>
        <w:t xml:space="preserve">Any </w:t>
      </w:r>
      <w:r w:rsidR="00725D51" w:rsidRPr="00ED2F12">
        <w:rPr>
          <w:sz w:val="22"/>
          <w:szCs w:val="22"/>
        </w:rPr>
        <w:t xml:space="preserve">tender </w:t>
      </w:r>
      <w:r w:rsidRPr="00ED2F12">
        <w:rPr>
          <w:sz w:val="22"/>
          <w:szCs w:val="22"/>
        </w:rPr>
        <w:t xml:space="preserve">response that results in </w:t>
      </w:r>
      <w:r w:rsidR="008E1F04" w:rsidRPr="00ED2F12">
        <w:rPr>
          <w:sz w:val="22"/>
          <w:szCs w:val="22"/>
        </w:rPr>
        <w:t>an assessment</w:t>
      </w:r>
      <w:r w:rsidRPr="00ED2F12">
        <w:rPr>
          <w:sz w:val="22"/>
          <w:szCs w:val="22"/>
        </w:rPr>
        <w:t xml:space="preserve"> of “Fail” for any “Pass/Fail” question will result in the </w:t>
      </w:r>
      <w:r w:rsidR="00725D51" w:rsidRPr="00ED2F12">
        <w:rPr>
          <w:sz w:val="22"/>
          <w:szCs w:val="22"/>
        </w:rPr>
        <w:t xml:space="preserve">tender </w:t>
      </w:r>
      <w:r w:rsidRPr="00ED2F12">
        <w:rPr>
          <w:sz w:val="22"/>
          <w:szCs w:val="22"/>
        </w:rPr>
        <w:t>being disqualified.</w:t>
      </w:r>
    </w:p>
    <w:p w14:paraId="7F68674F" w14:textId="77777777" w:rsidR="003D0CE6" w:rsidRPr="005E32F9" w:rsidRDefault="003D0CE6" w:rsidP="003D0CE6">
      <w:pPr>
        <w:pStyle w:val="Default"/>
        <w:spacing w:after="120"/>
        <w:jc w:val="both"/>
        <w:rPr>
          <w:color w:val="auto"/>
          <w:sz w:val="22"/>
          <w:szCs w:val="22"/>
        </w:rPr>
      </w:pPr>
    </w:p>
    <w:p w14:paraId="0F50E829" w14:textId="098912F4" w:rsidR="00005CCA" w:rsidRPr="00857F72" w:rsidRDefault="003D0CE6" w:rsidP="00005CCA">
      <w:pPr>
        <w:pStyle w:val="Default"/>
        <w:numPr>
          <w:ilvl w:val="2"/>
          <w:numId w:val="30"/>
        </w:numPr>
        <w:spacing w:after="120"/>
        <w:jc w:val="both"/>
        <w:rPr>
          <w:color w:val="auto"/>
          <w:sz w:val="22"/>
          <w:szCs w:val="22"/>
        </w:rPr>
      </w:pPr>
      <w:r w:rsidRPr="005E32F9">
        <w:rPr>
          <w:b/>
          <w:sz w:val="22"/>
          <w:szCs w:val="22"/>
        </w:rPr>
        <w:t>Scored Quality Questions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812"/>
        <w:gridCol w:w="1134"/>
      </w:tblGrid>
      <w:tr w:rsidR="00857F72" w:rsidRPr="00857F72" w14:paraId="5E5EE4A8" w14:textId="77777777" w:rsidTr="003D361B">
        <w:trPr>
          <w:tblHeader/>
          <w:jc w:val="center"/>
        </w:trPr>
        <w:tc>
          <w:tcPr>
            <w:tcW w:w="1701" w:type="dxa"/>
            <w:shd w:val="clear" w:color="auto" w:fill="BFBFBF" w:themeFill="background1" w:themeFillShade="BF"/>
            <w:vAlign w:val="center"/>
          </w:tcPr>
          <w:p w14:paraId="18FFEC77" w14:textId="7551AE2A" w:rsidR="00857F72" w:rsidRPr="00857F72" w:rsidRDefault="00857F72" w:rsidP="00857F72">
            <w:pPr>
              <w:spacing w:before="60" w:after="60"/>
              <w:jc w:val="center"/>
              <w:rPr>
                <w:b/>
                <w:sz w:val="20"/>
                <w:szCs w:val="20"/>
              </w:rPr>
            </w:pPr>
            <w:r w:rsidRPr="00857F72">
              <w:rPr>
                <w:b/>
                <w:bCs/>
                <w:sz w:val="20"/>
                <w:szCs w:val="20"/>
              </w:rPr>
              <w:t>Assessment</w:t>
            </w:r>
          </w:p>
        </w:tc>
        <w:tc>
          <w:tcPr>
            <w:tcW w:w="5812" w:type="dxa"/>
            <w:shd w:val="clear" w:color="auto" w:fill="BFBFBF" w:themeFill="background1" w:themeFillShade="BF"/>
            <w:vAlign w:val="center"/>
          </w:tcPr>
          <w:p w14:paraId="2D1F4023" w14:textId="0A72E246" w:rsidR="00857F72" w:rsidRPr="00857F72" w:rsidRDefault="00857F72" w:rsidP="00857F72">
            <w:pPr>
              <w:spacing w:before="60" w:after="60"/>
              <w:ind w:left="720" w:hanging="720"/>
              <w:jc w:val="center"/>
              <w:rPr>
                <w:b/>
                <w:sz w:val="20"/>
                <w:szCs w:val="20"/>
              </w:rPr>
            </w:pPr>
            <w:r w:rsidRPr="00857F72">
              <w:rPr>
                <w:b/>
                <w:bCs/>
                <w:sz w:val="20"/>
                <w:szCs w:val="20"/>
              </w:rPr>
              <w:t>Interpretation</w:t>
            </w:r>
          </w:p>
        </w:tc>
        <w:tc>
          <w:tcPr>
            <w:tcW w:w="1134" w:type="dxa"/>
            <w:shd w:val="clear" w:color="auto" w:fill="BFBFBF" w:themeFill="background1" w:themeFillShade="BF"/>
            <w:vAlign w:val="center"/>
          </w:tcPr>
          <w:p w14:paraId="22EC4D51" w14:textId="07001580" w:rsidR="00857F72" w:rsidRPr="00857F72" w:rsidRDefault="00857F72" w:rsidP="00857F72">
            <w:pPr>
              <w:spacing w:before="60" w:after="60"/>
              <w:ind w:left="720" w:hanging="720"/>
              <w:jc w:val="center"/>
              <w:rPr>
                <w:b/>
                <w:sz w:val="20"/>
                <w:szCs w:val="20"/>
              </w:rPr>
            </w:pPr>
            <w:r w:rsidRPr="00857F72">
              <w:rPr>
                <w:b/>
                <w:bCs/>
                <w:sz w:val="20"/>
                <w:szCs w:val="20"/>
              </w:rPr>
              <w:t>Score</w:t>
            </w:r>
          </w:p>
        </w:tc>
      </w:tr>
      <w:tr w:rsidR="00857F72" w:rsidRPr="00857F72" w14:paraId="15D0C43E" w14:textId="77777777" w:rsidTr="003D361B">
        <w:trPr>
          <w:jc w:val="center"/>
        </w:trPr>
        <w:tc>
          <w:tcPr>
            <w:tcW w:w="1701" w:type="dxa"/>
            <w:vAlign w:val="center"/>
          </w:tcPr>
          <w:p w14:paraId="7976DEC3" w14:textId="6A73C5DA" w:rsidR="00857F72" w:rsidRPr="00857F72" w:rsidRDefault="00857F72" w:rsidP="00857F72">
            <w:pPr>
              <w:spacing w:before="60" w:after="60"/>
              <w:ind w:left="720" w:hanging="720"/>
              <w:jc w:val="center"/>
              <w:rPr>
                <w:sz w:val="20"/>
                <w:szCs w:val="20"/>
              </w:rPr>
            </w:pPr>
            <w:r w:rsidRPr="00857F72">
              <w:rPr>
                <w:sz w:val="20"/>
                <w:szCs w:val="20"/>
              </w:rPr>
              <w:t>Deficient</w:t>
            </w:r>
          </w:p>
        </w:tc>
        <w:tc>
          <w:tcPr>
            <w:tcW w:w="5812" w:type="dxa"/>
          </w:tcPr>
          <w:p w14:paraId="604CE7F5" w14:textId="4929F536" w:rsidR="00857F72" w:rsidRPr="00857F72" w:rsidRDefault="00857F72" w:rsidP="00857F72">
            <w:pPr>
              <w:spacing w:before="60" w:after="60"/>
              <w:rPr>
                <w:sz w:val="20"/>
                <w:szCs w:val="20"/>
              </w:rPr>
            </w:pPr>
            <w:r w:rsidRPr="00857F72">
              <w:rPr>
                <w:sz w:val="20"/>
                <w:szCs w:val="20"/>
              </w:rPr>
              <w:t xml:space="preserve">A significantly deficient answer, the response provides no confidence of successful delivery </w:t>
            </w:r>
            <w:r w:rsidRPr="00857F72">
              <w:rPr>
                <w:b/>
                <w:bCs/>
                <w:sz w:val="20"/>
                <w:szCs w:val="20"/>
              </w:rPr>
              <w:t>OR</w:t>
            </w:r>
            <w:r w:rsidRPr="00857F72">
              <w:rPr>
                <w:sz w:val="20"/>
                <w:szCs w:val="20"/>
              </w:rPr>
              <w:t xml:space="preserve"> a response has not been provided to this question.</w:t>
            </w:r>
          </w:p>
        </w:tc>
        <w:tc>
          <w:tcPr>
            <w:tcW w:w="1134" w:type="dxa"/>
            <w:vAlign w:val="center"/>
          </w:tcPr>
          <w:p w14:paraId="016B8B6F" w14:textId="4474C2A0" w:rsidR="00857F72" w:rsidRPr="00857F72" w:rsidRDefault="00857F72" w:rsidP="00857F72">
            <w:pPr>
              <w:spacing w:before="60" w:after="60"/>
              <w:ind w:left="720" w:hanging="720"/>
              <w:jc w:val="center"/>
              <w:rPr>
                <w:sz w:val="20"/>
                <w:szCs w:val="20"/>
              </w:rPr>
            </w:pPr>
            <w:r w:rsidRPr="00857F72">
              <w:rPr>
                <w:sz w:val="20"/>
                <w:szCs w:val="20"/>
              </w:rPr>
              <w:t>0</w:t>
            </w:r>
          </w:p>
        </w:tc>
      </w:tr>
      <w:tr w:rsidR="00857F72" w:rsidRPr="00857F72" w14:paraId="13EF16C5" w14:textId="77777777" w:rsidTr="003D361B">
        <w:trPr>
          <w:trHeight w:val="111"/>
          <w:jc w:val="center"/>
        </w:trPr>
        <w:tc>
          <w:tcPr>
            <w:tcW w:w="1701" w:type="dxa"/>
            <w:vAlign w:val="center"/>
          </w:tcPr>
          <w:p w14:paraId="05054ABB" w14:textId="1E102252" w:rsidR="00857F72" w:rsidRPr="00857F72" w:rsidRDefault="00857F72" w:rsidP="00857F72">
            <w:pPr>
              <w:spacing w:before="60" w:after="60"/>
              <w:ind w:left="720" w:hanging="720"/>
              <w:jc w:val="center"/>
              <w:rPr>
                <w:sz w:val="20"/>
                <w:szCs w:val="20"/>
              </w:rPr>
            </w:pPr>
            <w:r w:rsidRPr="00857F72">
              <w:rPr>
                <w:sz w:val="20"/>
                <w:szCs w:val="20"/>
              </w:rPr>
              <w:t>Very Poor</w:t>
            </w:r>
          </w:p>
        </w:tc>
        <w:tc>
          <w:tcPr>
            <w:tcW w:w="5812" w:type="dxa"/>
          </w:tcPr>
          <w:p w14:paraId="37109C7F" w14:textId="0D8B7A34" w:rsidR="00857F72" w:rsidRPr="00857F72" w:rsidRDefault="00857F72" w:rsidP="00857F72">
            <w:pPr>
              <w:spacing w:before="60" w:after="60"/>
              <w:rPr>
                <w:sz w:val="20"/>
                <w:szCs w:val="20"/>
              </w:rPr>
            </w:pPr>
            <w:r w:rsidRPr="00857F72">
              <w:rPr>
                <w:sz w:val="20"/>
                <w:szCs w:val="20"/>
              </w:rPr>
              <w:t>A very poor answer that gives very little detail or evidence.  The response does not show understanding of the requirement and provides little confidence of successful delivery.</w:t>
            </w:r>
          </w:p>
        </w:tc>
        <w:tc>
          <w:tcPr>
            <w:tcW w:w="1134" w:type="dxa"/>
            <w:vAlign w:val="center"/>
          </w:tcPr>
          <w:p w14:paraId="13508AF2" w14:textId="1C8806D3" w:rsidR="00857F72" w:rsidRPr="00857F72" w:rsidRDefault="00857F72" w:rsidP="00857F72">
            <w:pPr>
              <w:spacing w:before="60" w:after="60"/>
              <w:ind w:left="720" w:hanging="720"/>
              <w:jc w:val="center"/>
              <w:rPr>
                <w:sz w:val="20"/>
                <w:szCs w:val="20"/>
              </w:rPr>
            </w:pPr>
            <w:r w:rsidRPr="00857F72">
              <w:rPr>
                <w:sz w:val="20"/>
                <w:szCs w:val="20"/>
              </w:rPr>
              <w:t>1</w:t>
            </w:r>
          </w:p>
        </w:tc>
      </w:tr>
      <w:tr w:rsidR="00857F72" w:rsidRPr="00857F72" w14:paraId="7041D36C" w14:textId="77777777" w:rsidTr="003D361B">
        <w:trPr>
          <w:trHeight w:val="121"/>
          <w:jc w:val="center"/>
        </w:trPr>
        <w:tc>
          <w:tcPr>
            <w:tcW w:w="1701" w:type="dxa"/>
            <w:vAlign w:val="center"/>
          </w:tcPr>
          <w:p w14:paraId="56494786" w14:textId="5E2765EA" w:rsidR="00857F72" w:rsidRPr="00857F72" w:rsidRDefault="00857F72" w:rsidP="00857F72">
            <w:pPr>
              <w:spacing w:before="60" w:after="60"/>
              <w:ind w:left="720" w:hanging="720"/>
              <w:jc w:val="center"/>
              <w:rPr>
                <w:sz w:val="20"/>
                <w:szCs w:val="20"/>
              </w:rPr>
            </w:pPr>
            <w:r w:rsidRPr="00857F72">
              <w:rPr>
                <w:sz w:val="20"/>
                <w:szCs w:val="20"/>
              </w:rPr>
              <w:t>Poor</w:t>
            </w:r>
          </w:p>
        </w:tc>
        <w:tc>
          <w:tcPr>
            <w:tcW w:w="5812" w:type="dxa"/>
          </w:tcPr>
          <w:p w14:paraId="5449D637" w14:textId="776E92E1" w:rsidR="00857F72" w:rsidRPr="00857F72" w:rsidRDefault="00857F72" w:rsidP="00857F72">
            <w:pPr>
              <w:spacing w:before="60" w:after="60"/>
              <w:rPr>
                <w:sz w:val="20"/>
                <w:szCs w:val="20"/>
              </w:rPr>
            </w:pPr>
            <w:r w:rsidRPr="00857F72">
              <w:rPr>
                <w:sz w:val="20"/>
                <w:szCs w:val="20"/>
              </w:rPr>
              <w:t>A poor answer that only partially addresses the requirement.  The response illustrates some understanding of the requirement but provides does not provide sufficient confidence of successful delivery.</w:t>
            </w:r>
          </w:p>
        </w:tc>
        <w:tc>
          <w:tcPr>
            <w:tcW w:w="1134" w:type="dxa"/>
            <w:vAlign w:val="center"/>
          </w:tcPr>
          <w:p w14:paraId="2FABE375" w14:textId="3D2AEC1D" w:rsidR="00857F72" w:rsidRPr="00857F72" w:rsidRDefault="00857F72" w:rsidP="00857F72">
            <w:pPr>
              <w:spacing w:before="60" w:after="60"/>
              <w:ind w:left="720" w:hanging="720"/>
              <w:jc w:val="center"/>
              <w:rPr>
                <w:sz w:val="20"/>
                <w:szCs w:val="20"/>
              </w:rPr>
            </w:pPr>
            <w:r w:rsidRPr="00857F72">
              <w:rPr>
                <w:sz w:val="20"/>
                <w:szCs w:val="20"/>
              </w:rPr>
              <w:t>2</w:t>
            </w:r>
          </w:p>
        </w:tc>
      </w:tr>
      <w:tr w:rsidR="00857F72" w:rsidRPr="00857F72" w14:paraId="3E2D1B6F" w14:textId="77777777" w:rsidTr="003D361B">
        <w:trPr>
          <w:jc w:val="center"/>
        </w:trPr>
        <w:tc>
          <w:tcPr>
            <w:tcW w:w="1701" w:type="dxa"/>
            <w:vAlign w:val="center"/>
          </w:tcPr>
          <w:p w14:paraId="2858C0DC" w14:textId="4662A551" w:rsidR="00857F72" w:rsidRPr="00857F72" w:rsidRDefault="00857F72" w:rsidP="00857F72">
            <w:pPr>
              <w:spacing w:before="60" w:after="60"/>
              <w:ind w:left="720" w:hanging="720"/>
              <w:jc w:val="center"/>
              <w:rPr>
                <w:sz w:val="20"/>
                <w:szCs w:val="20"/>
              </w:rPr>
            </w:pPr>
            <w:r w:rsidRPr="00857F72">
              <w:rPr>
                <w:sz w:val="20"/>
                <w:szCs w:val="20"/>
              </w:rPr>
              <w:t>Acceptable</w:t>
            </w:r>
          </w:p>
        </w:tc>
        <w:tc>
          <w:tcPr>
            <w:tcW w:w="5812" w:type="dxa"/>
          </w:tcPr>
          <w:p w14:paraId="6FEB7DAD" w14:textId="5C480980" w:rsidR="00857F72" w:rsidRPr="00857F72" w:rsidRDefault="00857F72" w:rsidP="00857F72">
            <w:pPr>
              <w:spacing w:before="60" w:after="60"/>
              <w:rPr>
                <w:sz w:val="20"/>
                <w:szCs w:val="20"/>
              </w:rPr>
            </w:pPr>
            <w:r w:rsidRPr="00857F72">
              <w:rPr>
                <w:sz w:val="20"/>
                <w:szCs w:val="20"/>
              </w:rPr>
              <w:t>An acceptable answer meeting the requirement with a sufficient level of detail and evidence.  The response illustrates an understanding of the requirement and provides sufficient confidence of successful delivery.</w:t>
            </w:r>
          </w:p>
        </w:tc>
        <w:tc>
          <w:tcPr>
            <w:tcW w:w="1134" w:type="dxa"/>
            <w:vAlign w:val="center"/>
          </w:tcPr>
          <w:p w14:paraId="38415A2C" w14:textId="14C70A40" w:rsidR="00857F72" w:rsidRPr="00857F72" w:rsidRDefault="00857F72" w:rsidP="00857F72">
            <w:pPr>
              <w:spacing w:before="60" w:after="60"/>
              <w:ind w:left="720" w:hanging="720"/>
              <w:jc w:val="center"/>
              <w:rPr>
                <w:sz w:val="20"/>
                <w:szCs w:val="20"/>
              </w:rPr>
            </w:pPr>
            <w:r w:rsidRPr="00857F72">
              <w:rPr>
                <w:sz w:val="20"/>
                <w:szCs w:val="20"/>
              </w:rPr>
              <w:t>3</w:t>
            </w:r>
          </w:p>
        </w:tc>
      </w:tr>
      <w:tr w:rsidR="00857F72" w:rsidRPr="00857F72" w14:paraId="521A39A2" w14:textId="77777777" w:rsidTr="003D361B">
        <w:trPr>
          <w:jc w:val="center"/>
        </w:trPr>
        <w:tc>
          <w:tcPr>
            <w:tcW w:w="1701" w:type="dxa"/>
            <w:vAlign w:val="center"/>
          </w:tcPr>
          <w:p w14:paraId="638235CF" w14:textId="7A568832" w:rsidR="00857F72" w:rsidRPr="00857F72" w:rsidRDefault="00857F72" w:rsidP="00857F72">
            <w:pPr>
              <w:spacing w:before="60" w:after="60"/>
              <w:ind w:left="720" w:hanging="720"/>
              <w:jc w:val="center"/>
              <w:rPr>
                <w:sz w:val="20"/>
                <w:szCs w:val="20"/>
              </w:rPr>
            </w:pPr>
            <w:r w:rsidRPr="00857F72">
              <w:rPr>
                <w:sz w:val="20"/>
                <w:szCs w:val="20"/>
              </w:rPr>
              <w:t>Good</w:t>
            </w:r>
          </w:p>
        </w:tc>
        <w:tc>
          <w:tcPr>
            <w:tcW w:w="5812" w:type="dxa"/>
          </w:tcPr>
          <w:p w14:paraId="155720CA" w14:textId="63716324" w:rsidR="00857F72" w:rsidRPr="00857F72" w:rsidRDefault="00857F72" w:rsidP="00857F72">
            <w:pPr>
              <w:spacing w:before="60" w:after="60"/>
              <w:rPr>
                <w:sz w:val="20"/>
                <w:szCs w:val="20"/>
              </w:rPr>
            </w:pPr>
            <w:r w:rsidRPr="00857F72">
              <w:rPr>
                <w:sz w:val="20"/>
                <w:szCs w:val="20"/>
              </w:rPr>
              <w:t>A good answer, with a comprehensive level of detail and strong evidence.  The response illustrates a comprehensive understanding of the requirement and provides good confidence of successful delivery.</w:t>
            </w:r>
          </w:p>
        </w:tc>
        <w:tc>
          <w:tcPr>
            <w:tcW w:w="1134" w:type="dxa"/>
            <w:vAlign w:val="center"/>
          </w:tcPr>
          <w:p w14:paraId="4A91B003" w14:textId="4D6FE68D" w:rsidR="00857F72" w:rsidRPr="00857F72" w:rsidRDefault="00857F72" w:rsidP="00857F72">
            <w:pPr>
              <w:spacing w:before="60" w:after="60"/>
              <w:ind w:left="720" w:hanging="720"/>
              <w:jc w:val="center"/>
              <w:rPr>
                <w:sz w:val="20"/>
                <w:szCs w:val="20"/>
              </w:rPr>
            </w:pPr>
            <w:r w:rsidRPr="00857F72">
              <w:rPr>
                <w:sz w:val="20"/>
                <w:szCs w:val="20"/>
              </w:rPr>
              <w:t>4</w:t>
            </w:r>
          </w:p>
        </w:tc>
      </w:tr>
      <w:tr w:rsidR="00857F72" w:rsidRPr="00857F72" w14:paraId="3D0CA76C" w14:textId="77777777" w:rsidTr="003D361B">
        <w:trPr>
          <w:jc w:val="center"/>
        </w:trPr>
        <w:tc>
          <w:tcPr>
            <w:tcW w:w="1701" w:type="dxa"/>
            <w:vAlign w:val="center"/>
          </w:tcPr>
          <w:p w14:paraId="7D98C82B" w14:textId="58EC8C6F" w:rsidR="00857F72" w:rsidRPr="00857F72" w:rsidRDefault="00857F72" w:rsidP="00857F72">
            <w:pPr>
              <w:spacing w:before="60" w:after="60"/>
              <w:ind w:left="720" w:hanging="720"/>
              <w:jc w:val="center"/>
              <w:rPr>
                <w:sz w:val="20"/>
                <w:szCs w:val="20"/>
              </w:rPr>
            </w:pPr>
            <w:r w:rsidRPr="00857F72">
              <w:rPr>
                <w:sz w:val="20"/>
                <w:szCs w:val="20"/>
              </w:rPr>
              <w:t>Excellent</w:t>
            </w:r>
          </w:p>
        </w:tc>
        <w:tc>
          <w:tcPr>
            <w:tcW w:w="5812" w:type="dxa"/>
          </w:tcPr>
          <w:p w14:paraId="694401EB" w14:textId="6FC594E1" w:rsidR="00857F72" w:rsidRPr="00857F72" w:rsidRDefault="00857F72" w:rsidP="00857F72">
            <w:pPr>
              <w:spacing w:before="60" w:after="60"/>
              <w:rPr>
                <w:sz w:val="20"/>
                <w:szCs w:val="20"/>
              </w:rPr>
            </w:pPr>
            <w:r w:rsidRPr="00857F72">
              <w:rPr>
                <w:sz w:val="20"/>
                <w:szCs w:val="20"/>
              </w:rPr>
              <w:t>An excellent answer with exceptional detail and evidence.  The response illustrates an excellent understanding of the requirement and provides an excellent level of confidence of successful delivery.</w:t>
            </w:r>
          </w:p>
        </w:tc>
        <w:tc>
          <w:tcPr>
            <w:tcW w:w="1134" w:type="dxa"/>
            <w:vAlign w:val="center"/>
          </w:tcPr>
          <w:p w14:paraId="710A8E94" w14:textId="3E0D9784" w:rsidR="00857F72" w:rsidRPr="00857F72" w:rsidRDefault="00857F72" w:rsidP="00857F72">
            <w:pPr>
              <w:spacing w:before="60" w:after="60"/>
              <w:ind w:left="720" w:hanging="720"/>
              <w:jc w:val="center"/>
              <w:rPr>
                <w:sz w:val="20"/>
                <w:szCs w:val="20"/>
              </w:rPr>
            </w:pPr>
            <w:r w:rsidRPr="00857F72">
              <w:rPr>
                <w:sz w:val="20"/>
                <w:szCs w:val="20"/>
              </w:rPr>
              <w:t>5</w:t>
            </w:r>
          </w:p>
        </w:tc>
      </w:tr>
    </w:tbl>
    <w:p w14:paraId="2EA699E8" w14:textId="77777777" w:rsidR="003D0CE6" w:rsidRPr="00971523" w:rsidRDefault="003D0CE6" w:rsidP="003D0CE6">
      <w:pPr>
        <w:pStyle w:val="Default"/>
        <w:spacing w:after="120"/>
        <w:jc w:val="both"/>
        <w:rPr>
          <w:sz w:val="22"/>
          <w:szCs w:val="22"/>
        </w:rPr>
      </w:pPr>
    </w:p>
    <w:p w14:paraId="486B2D20" w14:textId="313EFB25" w:rsidR="003D0CE6" w:rsidRPr="00FB5B57" w:rsidRDefault="00725D51" w:rsidP="003D0CE6">
      <w:pPr>
        <w:pStyle w:val="Default"/>
        <w:numPr>
          <w:ilvl w:val="2"/>
          <w:numId w:val="30"/>
        </w:numPr>
        <w:spacing w:after="120"/>
        <w:jc w:val="both"/>
        <w:rPr>
          <w:sz w:val="22"/>
          <w:szCs w:val="22"/>
        </w:rPr>
      </w:pPr>
      <w:r w:rsidRPr="00FB5B57">
        <w:rPr>
          <w:sz w:val="22"/>
          <w:szCs w:val="22"/>
        </w:rPr>
        <w:t>Tenderer</w:t>
      </w:r>
      <w:r w:rsidR="003D0CE6" w:rsidRPr="00FB5B57">
        <w:rPr>
          <w:sz w:val="22"/>
          <w:szCs w:val="22"/>
        </w:rPr>
        <w:t xml:space="preserve">s are expected to achieve a minimum of an ‘Acceptable’ standard on </w:t>
      </w:r>
      <w:r w:rsidR="00FB5B57" w:rsidRPr="00FB5B57">
        <w:rPr>
          <w:sz w:val="22"/>
          <w:szCs w:val="22"/>
        </w:rPr>
        <w:t>each question</w:t>
      </w:r>
      <w:r w:rsidR="003D0CE6" w:rsidRPr="00FB5B57">
        <w:rPr>
          <w:sz w:val="22"/>
          <w:szCs w:val="22"/>
        </w:rPr>
        <w:t xml:space="preserve">, or an equivalent minimum numerical score of </w:t>
      </w:r>
      <w:r w:rsidR="00B94D09" w:rsidRPr="00FB5B57">
        <w:rPr>
          <w:sz w:val="22"/>
          <w:szCs w:val="22"/>
        </w:rPr>
        <w:t>3</w:t>
      </w:r>
      <w:r w:rsidR="003D0CE6" w:rsidRPr="00FB5B57">
        <w:rPr>
          <w:sz w:val="22"/>
          <w:szCs w:val="22"/>
        </w:rPr>
        <w:t xml:space="preserve">. The </w:t>
      </w:r>
      <w:r w:rsidRPr="00FB5B57">
        <w:rPr>
          <w:sz w:val="22"/>
          <w:szCs w:val="22"/>
        </w:rPr>
        <w:t>Council</w:t>
      </w:r>
      <w:r w:rsidR="003D0CE6" w:rsidRPr="00FB5B57">
        <w:rPr>
          <w:sz w:val="22"/>
          <w:szCs w:val="22"/>
        </w:rPr>
        <w:t xml:space="preserve"> reserves the right to reject any </w:t>
      </w:r>
      <w:r w:rsidRPr="00FB5B57">
        <w:rPr>
          <w:sz w:val="22"/>
          <w:szCs w:val="22"/>
        </w:rPr>
        <w:t xml:space="preserve">tender </w:t>
      </w:r>
      <w:r w:rsidR="003D0CE6" w:rsidRPr="00FB5B57">
        <w:rPr>
          <w:sz w:val="22"/>
          <w:szCs w:val="22"/>
        </w:rPr>
        <w:t xml:space="preserve">which does not meet this threshold as a minimum in respect to one or more of these criteria. </w:t>
      </w:r>
    </w:p>
    <w:p w14:paraId="52AF0847" w14:textId="27578BFC" w:rsidR="003D0CE6" w:rsidRDefault="003D0CE6" w:rsidP="003D0CE6">
      <w:pPr>
        <w:pStyle w:val="Default"/>
        <w:tabs>
          <w:tab w:val="num" w:pos="720"/>
        </w:tabs>
        <w:spacing w:after="120"/>
        <w:jc w:val="both"/>
        <w:rPr>
          <w:b/>
          <w:color w:val="auto"/>
          <w:sz w:val="22"/>
          <w:szCs w:val="22"/>
          <w:highlight w:val="cyan"/>
        </w:rPr>
      </w:pPr>
    </w:p>
    <w:p w14:paraId="64A1FBA4" w14:textId="77777777" w:rsidR="001C1D0C" w:rsidRPr="004E5A66" w:rsidRDefault="001C1D0C" w:rsidP="003D0CE6">
      <w:pPr>
        <w:pStyle w:val="Default"/>
        <w:tabs>
          <w:tab w:val="num" w:pos="720"/>
        </w:tabs>
        <w:spacing w:after="120"/>
        <w:jc w:val="both"/>
        <w:rPr>
          <w:b/>
          <w:color w:val="auto"/>
          <w:sz w:val="22"/>
          <w:szCs w:val="22"/>
          <w:highlight w:val="cyan"/>
        </w:rPr>
      </w:pPr>
    </w:p>
    <w:p w14:paraId="1FDD7BF7" w14:textId="7F1A58D2" w:rsidR="003D0CE6" w:rsidRDefault="001C1D0C" w:rsidP="003D0CE6">
      <w:pPr>
        <w:pStyle w:val="Header3"/>
        <w:numPr>
          <w:ilvl w:val="1"/>
          <w:numId w:val="30"/>
        </w:numPr>
      </w:pPr>
      <w:r>
        <w:t>Determining the Winner</w:t>
      </w:r>
    </w:p>
    <w:p w14:paraId="10124AE2" w14:textId="5834811D" w:rsidR="00A90FA9" w:rsidRPr="001C05BD" w:rsidRDefault="001C1D0C" w:rsidP="003D361B">
      <w:pPr>
        <w:pStyle w:val="Default"/>
        <w:widowControl w:val="0"/>
        <w:numPr>
          <w:ilvl w:val="2"/>
          <w:numId w:val="30"/>
        </w:numPr>
        <w:overflowPunct w:val="0"/>
        <w:spacing w:after="120"/>
        <w:jc w:val="both"/>
        <w:rPr>
          <w:b/>
          <w:color w:val="auto"/>
          <w:sz w:val="22"/>
          <w:szCs w:val="22"/>
        </w:rPr>
      </w:pPr>
      <w:r w:rsidRPr="001C05BD">
        <w:rPr>
          <w:color w:val="auto"/>
          <w:sz w:val="22"/>
          <w:szCs w:val="22"/>
        </w:rPr>
        <w:t>The total annual contract value will be divided by the total amount of quality points scored for each submission</w:t>
      </w:r>
      <w:r w:rsidR="00356E14" w:rsidRPr="001C05BD">
        <w:rPr>
          <w:color w:val="auto"/>
          <w:sz w:val="22"/>
          <w:szCs w:val="22"/>
        </w:rPr>
        <w:t>.</w:t>
      </w:r>
      <w:r w:rsidRPr="001C05BD">
        <w:rPr>
          <w:color w:val="auto"/>
          <w:sz w:val="22"/>
          <w:szCs w:val="22"/>
        </w:rPr>
        <w:t xml:space="preserve"> This will produce a price per quality point. </w:t>
      </w:r>
    </w:p>
    <w:p w14:paraId="714A08B4" w14:textId="0C2498D4" w:rsidR="001C1D0C" w:rsidRPr="001C05BD" w:rsidRDefault="001C1D0C" w:rsidP="003D361B">
      <w:pPr>
        <w:pStyle w:val="Default"/>
        <w:widowControl w:val="0"/>
        <w:numPr>
          <w:ilvl w:val="2"/>
          <w:numId w:val="30"/>
        </w:numPr>
        <w:overflowPunct w:val="0"/>
        <w:spacing w:after="120"/>
        <w:jc w:val="both"/>
        <w:rPr>
          <w:b/>
          <w:color w:val="auto"/>
          <w:sz w:val="22"/>
          <w:szCs w:val="22"/>
        </w:rPr>
      </w:pPr>
      <w:r w:rsidRPr="001C05BD">
        <w:rPr>
          <w:color w:val="auto"/>
          <w:sz w:val="22"/>
          <w:szCs w:val="22"/>
        </w:rPr>
        <w:t xml:space="preserve">The Tenderer with the lowest price per quality point will </w:t>
      </w:r>
      <w:r w:rsidR="001C05BD" w:rsidRPr="001C05BD">
        <w:rPr>
          <w:color w:val="auto"/>
          <w:sz w:val="22"/>
          <w:szCs w:val="22"/>
        </w:rPr>
        <w:t xml:space="preserve">be deemed the winning bidder. </w:t>
      </w:r>
    </w:p>
    <w:p w14:paraId="026039FF" w14:textId="51169D9C" w:rsidR="001C05BD" w:rsidRPr="001C05BD" w:rsidRDefault="001C05BD" w:rsidP="001C05BD">
      <w:pPr>
        <w:pStyle w:val="Default"/>
        <w:widowControl w:val="0"/>
        <w:numPr>
          <w:ilvl w:val="2"/>
          <w:numId w:val="30"/>
        </w:numPr>
        <w:overflowPunct w:val="0"/>
        <w:spacing w:after="120"/>
        <w:jc w:val="both"/>
        <w:rPr>
          <w:b/>
          <w:color w:val="auto"/>
          <w:sz w:val="22"/>
          <w:szCs w:val="22"/>
        </w:rPr>
      </w:pPr>
      <w:r w:rsidRPr="001C05BD">
        <w:rPr>
          <w:color w:val="auto"/>
          <w:sz w:val="22"/>
          <w:szCs w:val="22"/>
        </w:rPr>
        <w:t xml:space="preserve">For example: </w:t>
      </w:r>
    </w:p>
    <w:tbl>
      <w:tblPr>
        <w:tblStyle w:val="TableGrid"/>
        <w:tblW w:w="0" w:type="auto"/>
        <w:tblInd w:w="720" w:type="dxa"/>
        <w:tblLook w:val="04A0" w:firstRow="1" w:lastRow="0" w:firstColumn="1" w:lastColumn="0" w:noHBand="0" w:noVBand="1"/>
      </w:tblPr>
      <w:tblGrid>
        <w:gridCol w:w="1769"/>
        <w:gridCol w:w="2333"/>
        <w:gridCol w:w="2011"/>
        <w:gridCol w:w="2184"/>
      </w:tblGrid>
      <w:tr w:rsidR="00071918" w14:paraId="6D19F854" w14:textId="77777777" w:rsidTr="00071918">
        <w:tc>
          <w:tcPr>
            <w:tcW w:w="1769" w:type="dxa"/>
            <w:shd w:val="clear" w:color="auto" w:fill="C5E0B3" w:themeFill="accent6" w:themeFillTint="66"/>
          </w:tcPr>
          <w:p w14:paraId="1312A00B" w14:textId="0A483A3F" w:rsidR="00071918" w:rsidRPr="001C05BD" w:rsidRDefault="00071918" w:rsidP="001C05BD">
            <w:pPr>
              <w:pStyle w:val="Default"/>
              <w:widowControl w:val="0"/>
              <w:overflowPunct w:val="0"/>
              <w:spacing w:after="120"/>
              <w:jc w:val="both"/>
              <w:rPr>
                <w:b/>
                <w:color w:val="auto"/>
                <w:sz w:val="22"/>
                <w:szCs w:val="22"/>
              </w:rPr>
            </w:pPr>
            <w:r>
              <w:rPr>
                <w:b/>
                <w:color w:val="auto"/>
                <w:sz w:val="22"/>
                <w:szCs w:val="22"/>
              </w:rPr>
              <w:t xml:space="preserve">Provider </w:t>
            </w:r>
          </w:p>
        </w:tc>
        <w:tc>
          <w:tcPr>
            <w:tcW w:w="2333" w:type="dxa"/>
            <w:shd w:val="clear" w:color="auto" w:fill="C5E0B3" w:themeFill="accent6" w:themeFillTint="66"/>
          </w:tcPr>
          <w:p w14:paraId="08E44778" w14:textId="0E37F084" w:rsidR="00071918" w:rsidRPr="001C05BD" w:rsidRDefault="00071918" w:rsidP="001C05BD">
            <w:pPr>
              <w:pStyle w:val="Default"/>
              <w:widowControl w:val="0"/>
              <w:overflowPunct w:val="0"/>
              <w:spacing w:after="120"/>
              <w:jc w:val="both"/>
              <w:rPr>
                <w:b/>
                <w:color w:val="auto"/>
                <w:sz w:val="22"/>
                <w:szCs w:val="22"/>
              </w:rPr>
            </w:pPr>
            <w:r w:rsidRPr="001C05BD">
              <w:rPr>
                <w:b/>
                <w:color w:val="auto"/>
                <w:sz w:val="22"/>
                <w:szCs w:val="22"/>
              </w:rPr>
              <w:t xml:space="preserve">Annual Contract Price </w:t>
            </w:r>
          </w:p>
        </w:tc>
        <w:tc>
          <w:tcPr>
            <w:tcW w:w="2011" w:type="dxa"/>
            <w:shd w:val="clear" w:color="auto" w:fill="C5E0B3" w:themeFill="accent6" w:themeFillTint="66"/>
          </w:tcPr>
          <w:p w14:paraId="3896750D" w14:textId="66DF5C68" w:rsidR="00071918" w:rsidRPr="001C05BD" w:rsidRDefault="00071918" w:rsidP="001C05BD">
            <w:pPr>
              <w:pStyle w:val="Default"/>
              <w:widowControl w:val="0"/>
              <w:overflowPunct w:val="0"/>
              <w:spacing w:after="120"/>
              <w:jc w:val="both"/>
              <w:rPr>
                <w:b/>
                <w:color w:val="auto"/>
                <w:sz w:val="22"/>
                <w:szCs w:val="22"/>
              </w:rPr>
            </w:pPr>
            <w:r w:rsidRPr="001C05BD">
              <w:rPr>
                <w:b/>
                <w:color w:val="auto"/>
                <w:sz w:val="22"/>
                <w:szCs w:val="22"/>
              </w:rPr>
              <w:t>Quality Points Scored</w:t>
            </w:r>
          </w:p>
        </w:tc>
        <w:tc>
          <w:tcPr>
            <w:tcW w:w="2184" w:type="dxa"/>
            <w:shd w:val="clear" w:color="auto" w:fill="C5E0B3" w:themeFill="accent6" w:themeFillTint="66"/>
          </w:tcPr>
          <w:p w14:paraId="7F153EDF" w14:textId="356DCBB9" w:rsidR="00071918" w:rsidRPr="001C05BD" w:rsidRDefault="00071918" w:rsidP="001C05BD">
            <w:pPr>
              <w:pStyle w:val="Default"/>
              <w:widowControl w:val="0"/>
              <w:overflowPunct w:val="0"/>
              <w:spacing w:after="120"/>
              <w:jc w:val="both"/>
              <w:rPr>
                <w:b/>
                <w:color w:val="auto"/>
                <w:sz w:val="22"/>
                <w:szCs w:val="22"/>
              </w:rPr>
            </w:pPr>
            <w:r w:rsidRPr="001C05BD">
              <w:rPr>
                <w:b/>
                <w:color w:val="auto"/>
                <w:sz w:val="22"/>
                <w:szCs w:val="22"/>
              </w:rPr>
              <w:t xml:space="preserve">Price per Quality Point </w:t>
            </w:r>
          </w:p>
        </w:tc>
      </w:tr>
      <w:tr w:rsidR="00071918" w14:paraId="777E53F3" w14:textId="77777777" w:rsidTr="00071918">
        <w:tc>
          <w:tcPr>
            <w:tcW w:w="1769" w:type="dxa"/>
          </w:tcPr>
          <w:p w14:paraId="3ACBA56A" w14:textId="0FEF35B1" w:rsidR="00071918" w:rsidRPr="00FB5B57" w:rsidRDefault="00071918" w:rsidP="001C05BD">
            <w:pPr>
              <w:pStyle w:val="Default"/>
              <w:widowControl w:val="0"/>
              <w:overflowPunct w:val="0"/>
              <w:spacing w:after="120"/>
              <w:jc w:val="both"/>
              <w:rPr>
                <w:bCs/>
                <w:color w:val="auto"/>
                <w:sz w:val="22"/>
                <w:szCs w:val="22"/>
              </w:rPr>
            </w:pPr>
            <w:r w:rsidRPr="00FB5B57">
              <w:rPr>
                <w:bCs/>
                <w:color w:val="auto"/>
                <w:sz w:val="22"/>
                <w:szCs w:val="22"/>
              </w:rPr>
              <w:t>A</w:t>
            </w:r>
          </w:p>
        </w:tc>
        <w:tc>
          <w:tcPr>
            <w:tcW w:w="2333" w:type="dxa"/>
          </w:tcPr>
          <w:p w14:paraId="1858B085" w14:textId="49D2E5EE" w:rsidR="00071918" w:rsidRPr="00FB5B57" w:rsidRDefault="00071918" w:rsidP="001C05BD">
            <w:pPr>
              <w:pStyle w:val="Default"/>
              <w:widowControl w:val="0"/>
              <w:overflowPunct w:val="0"/>
              <w:spacing w:after="120"/>
              <w:jc w:val="both"/>
              <w:rPr>
                <w:bCs/>
                <w:color w:val="auto"/>
                <w:sz w:val="22"/>
                <w:szCs w:val="22"/>
              </w:rPr>
            </w:pPr>
            <w:r w:rsidRPr="00FB5B57">
              <w:rPr>
                <w:bCs/>
                <w:color w:val="auto"/>
                <w:sz w:val="22"/>
                <w:szCs w:val="22"/>
              </w:rPr>
              <w:t>£2,530,751.00</w:t>
            </w:r>
          </w:p>
        </w:tc>
        <w:tc>
          <w:tcPr>
            <w:tcW w:w="2011" w:type="dxa"/>
          </w:tcPr>
          <w:p w14:paraId="1D78977D" w14:textId="3CAE1EF4" w:rsidR="00071918" w:rsidRPr="00FB5B57" w:rsidRDefault="00071918" w:rsidP="001C05BD">
            <w:pPr>
              <w:pStyle w:val="Default"/>
              <w:widowControl w:val="0"/>
              <w:overflowPunct w:val="0"/>
              <w:spacing w:after="120"/>
              <w:jc w:val="both"/>
              <w:rPr>
                <w:bCs/>
                <w:color w:val="auto"/>
                <w:sz w:val="22"/>
                <w:szCs w:val="22"/>
              </w:rPr>
            </w:pPr>
            <w:r w:rsidRPr="00FB5B57">
              <w:rPr>
                <w:bCs/>
                <w:color w:val="auto"/>
                <w:sz w:val="22"/>
                <w:szCs w:val="22"/>
              </w:rPr>
              <w:t>190</w:t>
            </w:r>
          </w:p>
        </w:tc>
        <w:tc>
          <w:tcPr>
            <w:tcW w:w="2184" w:type="dxa"/>
          </w:tcPr>
          <w:p w14:paraId="36586097" w14:textId="6D87DD6F" w:rsidR="00071918" w:rsidRPr="00FB5B57" w:rsidRDefault="00071918" w:rsidP="001C05BD">
            <w:pPr>
              <w:pStyle w:val="Default"/>
              <w:widowControl w:val="0"/>
              <w:overflowPunct w:val="0"/>
              <w:spacing w:after="120"/>
              <w:jc w:val="both"/>
              <w:rPr>
                <w:bCs/>
                <w:color w:val="auto"/>
                <w:sz w:val="22"/>
                <w:szCs w:val="22"/>
              </w:rPr>
            </w:pPr>
            <w:r w:rsidRPr="00FB5B57">
              <w:rPr>
                <w:bCs/>
                <w:color w:val="auto"/>
                <w:sz w:val="22"/>
                <w:szCs w:val="22"/>
              </w:rPr>
              <w:t>£13,319.74</w:t>
            </w:r>
          </w:p>
        </w:tc>
      </w:tr>
      <w:tr w:rsidR="00071918" w14:paraId="0FAE40D0" w14:textId="77777777" w:rsidTr="00071918">
        <w:tc>
          <w:tcPr>
            <w:tcW w:w="1769" w:type="dxa"/>
          </w:tcPr>
          <w:p w14:paraId="2182F356" w14:textId="66EB809E" w:rsidR="00071918" w:rsidRPr="00AA76A8" w:rsidRDefault="00071918" w:rsidP="001C05BD">
            <w:pPr>
              <w:pStyle w:val="Default"/>
              <w:widowControl w:val="0"/>
              <w:overflowPunct w:val="0"/>
              <w:spacing w:after="120"/>
              <w:jc w:val="both"/>
              <w:rPr>
                <w:bCs/>
                <w:color w:val="auto"/>
                <w:sz w:val="22"/>
                <w:szCs w:val="22"/>
              </w:rPr>
            </w:pPr>
            <w:r>
              <w:rPr>
                <w:bCs/>
                <w:color w:val="auto"/>
                <w:sz w:val="22"/>
                <w:szCs w:val="22"/>
              </w:rPr>
              <w:t>B</w:t>
            </w:r>
          </w:p>
        </w:tc>
        <w:tc>
          <w:tcPr>
            <w:tcW w:w="2333" w:type="dxa"/>
          </w:tcPr>
          <w:p w14:paraId="44677BFA" w14:textId="7110831D"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£2,300,700.00</w:t>
            </w:r>
          </w:p>
        </w:tc>
        <w:tc>
          <w:tcPr>
            <w:tcW w:w="2011" w:type="dxa"/>
          </w:tcPr>
          <w:p w14:paraId="510BF279" w14:textId="1AE2909A"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165</w:t>
            </w:r>
          </w:p>
        </w:tc>
        <w:tc>
          <w:tcPr>
            <w:tcW w:w="2184" w:type="dxa"/>
          </w:tcPr>
          <w:p w14:paraId="5261DED4" w14:textId="6D119554"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£13,943.66</w:t>
            </w:r>
          </w:p>
        </w:tc>
      </w:tr>
      <w:tr w:rsidR="00071918" w14:paraId="36413491" w14:textId="77777777" w:rsidTr="00071918">
        <w:tc>
          <w:tcPr>
            <w:tcW w:w="1769" w:type="dxa"/>
          </w:tcPr>
          <w:p w14:paraId="7A43C4E9" w14:textId="73B22BE0" w:rsidR="00071918" w:rsidRPr="00AA76A8" w:rsidRDefault="00071918" w:rsidP="001C05BD">
            <w:pPr>
              <w:pStyle w:val="Default"/>
              <w:widowControl w:val="0"/>
              <w:overflowPunct w:val="0"/>
              <w:spacing w:after="120"/>
              <w:jc w:val="both"/>
              <w:rPr>
                <w:bCs/>
                <w:color w:val="auto"/>
                <w:sz w:val="22"/>
                <w:szCs w:val="22"/>
              </w:rPr>
            </w:pPr>
            <w:r>
              <w:rPr>
                <w:bCs/>
                <w:color w:val="auto"/>
                <w:sz w:val="22"/>
                <w:szCs w:val="22"/>
              </w:rPr>
              <w:t>C</w:t>
            </w:r>
          </w:p>
        </w:tc>
        <w:tc>
          <w:tcPr>
            <w:tcW w:w="2333" w:type="dxa"/>
          </w:tcPr>
          <w:p w14:paraId="2AF91E37" w14:textId="4A6405EA"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£2,450,950.00</w:t>
            </w:r>
          </w:p>
        </w:tc>
        <w:tc>
          <w:tcPr>
            <w:tcW w:w="2011" w:type="dxa"/>
          </w:tcPr>
          <w:p w14:paraId="3208F5BA" w14:textId="5792ED40"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170</w:t>
            </w:r>
          </w:p>
        </w:tc>
        <w:tc>
          <w:tcPr>
            <w:tcW w:w="2184" w:type="dxa"/>
          </w:tcPr>
          <w:p w14:paraId="1CC7C0EE" w14:textId="138617FD" w:rsidR="00071918" w:rsidRPr="00AA76A8" w:rsidRDefault="00071918" w:rsidP="001C05BD">
            <w:pPr>
              <w:pStyle w:val="Default"/>
              <w:widowControl w:val="0"/>
              <w:overflowPunct w:val="0"/>
              <w:spacing w:after="120"/>
              <w:jc w:val="both"/>
              <w:rPr>
                <w:bCs/>
                <w:color w:val="auto"/>
                <w:sz w:val="22"/>
                <w:szCs w:val="22"/>
              </w:rPr>
            </w:pPr>
            <w:r w:rsidRPr="00AA76A8">
              <w:rPr>
                <w:bCs/>
                <w:color w:val="auto"/>
                <w:sz w:val="22"/>
                <w:szCs w:val="22"/>
              </w:rPr>
              <w:t>£14,417.35</w:t>
            </w:r>
          </w:p>
        </w:tc>
      </w:tr>
    </w:tbl>
    <w:p w14:paraId="3259EAA1" w14:textId="78E4CCC3" w:rsidR="003D0CE6" w:rsidRPr="00C62228" w:rsidRDefault="00C62228" w:rsidP="003D0CE6">
      <w:pPr>
        <w:pStyle w:val="Default"/>
        <w:widowControl w:val="0"/>
        <w:numPr>
          <w:ilvl w:val="2"/>
          <w:numId w:val="30"/>
        </w:numPr>
        <w:overflowPunct w:val="0"/>
        <w:spacing w:after="120"/>
        <w:jc w:val="both"/>
        <w:rPr>
          <w:b/>
          <w:color w:val="auto"/>
          <w:sz w:val="22"/>
          <w:szCs w:val="22"/>
        </w:rPr>
      </w:pPr>
      <w:r w:rsidRPr="00C62228">
        <w:rPr>
          <w:bCs/>
          <w:color w:val="auto"/>
          <w:sz w:val="22"/>
          <w:szCs w:val="22"/>
        </w:rPr>
        <w:t xml:space="preserve">In the above illustration the winner is provider A </w:t>
      </w:r>
    </w:p>
    <w:p w14:paraId="5C85002C" w14:textId="77777777" w:rsidR="003D0CE6" w:rsidRDefault="003D0CE6" w:rsidP="003D0CE6">
      <w:pPr>
        <w:rPr>
          <w:highlight w:val="cyan"/>
        </w:rPr>
      </w:pPr>
    </w:p>
    <w:p w14:paraId="75647D5C" w14:textId="77777777" w:rsidR="003D0CE6" w:rsidRPr="00D145B5" w:rsidRDefault="003D0CE6" w:rsidP="003D0CE6">
      <w:pPr>
        <w:pStyle w:val="Header3"/>
        <w:numPr>
          <w:ilvl w:val="1"/>
          <w:numId w:val="30"/>
        </w:numPr>
      </w:pPr>
      <w:r w:rsidRPr="00D145B5">
        <w:t>Tiebreak Criteria</w:t>
      </w:r>
    </w:p>
    <w:p w14:paraId="2B2A2969" w14:textId="1A4A9B31" w:rsidR="003D0CE6" w:rsidRPr="00377615" w:rsidRDefault="003D0CE6" w:rsidP="003D0CE6">
      <w:pPr>
        <w:pStyle w:val="Default"/>
        <w:numPr>
          <w:ilvl w:val="2"/>
          <w:numId w:val="30"/>
        </w:numPr>
        <w:spacing w:after="120"/>
        <w:jc w:val="both"/>
        <w:rPr>
          <w:sz w:val="22"/>
          <w:szCs w:val="22"/>
        </w:rPr>
      </w:pPr>
      <w:r w:rsidRPr="00377615">
        <w:rPr>
          <w:sz w:val="22"/>
          <w:szCs w:val="22"/>
        </w:rPr>
        <w:t xml:space="preserve">Where there is a tie in the scoring between </w:t>
      </w:r>
      <w:r w:rsidR="00725D51">
        <w:rPr>
          <w:sz w:val="22"/>
          <w:szCs w:val="22"/>
        </w:rPr>
        <w:t>Tenderer</w:t>
      </w:r>
      <w:r w:rsidRPr="00377615">
        <w:rPr>
          <w:sz w:val="22"/>
          <w:szCs w:val="22"/>
        </w:rPr>
        <w:t>s, the</w:t>
      </w:r>
      <w:r w:rsidR="00C8035B">
        <w:rPr>
          <w:sz w:val="22"/>
          <w:szCs w:val="22"/>
        </w:rPr>
        <w:t xml:space="preserve"> highest scoring Tenderers for the</w:t>
      </w:r>
      <w:r w:rsidRPr="00377615">
        <w:rPr>
          <w:sz w:val="22"/>
          <w:szCs w:val="22"/>
        </w:rPr>
        <w:t xml:space="preserve"> following criteria will be used to determine the rankings:</w:t>
      </w:r>
    </w:p>
    <w:p w14:paraId="0B8365B5" w14:textId="6B9C9F31" w:rsidR="003D0CE6" w:rsidRPr="004E13A1" w:rsidRDefault="003D0CE6" w:rsidP="003D0CE6">
      <w:pPr>
        <w:pStyle w:val="Default"/>
        <w:numPr>
          <w:ilvl w:val="3"/>
          <w:numId w:val="30"/>
        </w:numPr>
        <w:spacing w:after="120"/>
        <w:ind w:left="1134" w:hanging="1134"/>
        <w:jc w:val="both"/>
        <w:rPr>
          <w:sz w:val="22"/>
          <w:szCs w:val="22"/>
        </w:rPr>
      </w:pPr>
      <w:r w:rsidRPr="004E13A1">
        <w:rPr>
          <w:sz w:val="22"/>
          <w:szCs w:val="22"/>
        </w:rPr>
        <w:t>Tiebreak criteria 1</w:t>
      </w:r>
      <w:r w:rsidR="004E13A1" w:rsidRPr="004E13A1">
        <w:rPr>
          <w:sz w:val="22"/>
          <w:szCs w:val="22"/>
        </w:rPr>
        <w:t>,</w:t>
      </w:r>
      <w:r w:rsidRPr="004E13A1">
        <w:rPr>
          <w:sz w:val="22"/>
          <w:szCs w:val="22"/>
        </w:rPr>
        <w:t xml:space="preserve"> Question 1 </w:t>
      </w:r>
      <w:r w:rsidR="005C1161" w:rsidRPr="004E13A1">
        <w:rPr>
          <w:sz w:val="22"/>
          <w:szCs w:val="22"/>
        </w:rPr>
        <w:t>then</w:t>
      </w:r>
    </w:p>
    <w:p w14:paraId="4AE18BF2" w14:textId="7293FC21" w:rsidR="003D0CE6" w:rsidRPr="004E13A1" w:rsidRDefault="003D0CE6" w:rsidP="003D0CE6">
      <w:pPr>
        <w:pStyle w:val="Default"/>
        <w:numPr>
          <w:ilvl w:val="3"/>
          <w:numId w:val="30"/>
        </w:numPr>
        <w:spacing w:after="120"/>
        <w:ind w:left="1134" w:hanging="1134"/>
        <w:jc w:val="both"/>
        <w:rPr>
          <w:sz w:val="22"/>
          <w:szCs w:val="22"/>
        </w:rPr>
      </w:pPr>
      <w:r w:rsidRPr="004E13A1">
        <w:rPr>
          <w:sz w:val="22"/>
          <w:szCs w:val="22"/>
        </w:rPr>
        <w:t xml:space="preserve">Tiebreak criteria </w:t>
      </w:r>
      <w:proofErr w:type="gramStart"/>
      <w:r w:rsidRPr="004E13A1">
        <w:rPr>
          <w:sz w:val="22"/>
          <w:szCs w:val="22"/>
        </w:rPr>
        <w:t>2,  Question</w:t>
      </w:r>
      <w:proofErr w:type="gramEnd"/>
      <w:r w:rsidRPr="004E13A1">
        <w:rPr>
          <w:sz w:val="22"/>
          <w:szCs w:val="22"/>
        </w:rPr>
        <w:t xml:space="preserve"> 2</w:t>
      </w:r>
      <w:r w:rsidR="005C1161" w:rsidRPr="004E13A1">
        <w:rPr>
          <w:sz w:val="22"/>
          <w:szCs w:val="22"/>
        </w:rPr>
        <w:t>; then</w:t>
      </w:r>
    </w:p>
    <w:p w14:paraId="49C2AFC9" w14:textId="5AD73D0F" w:rsidR="003D0CE6" w:rsidRPr="004E13A1" w:rsidRDefault="003D0CE6" w:rsidP="003D0CE6">
      <w:pPr>
        <w:pStyle w:val="Default"/>
        <w:numPr>
          <w:ilvl w:val="3"/>
          <w:numId w:val="30"/>
        </w:numPr>
        <w:spacing w:after="120"/>
        <w:ind w:left="1134" w:hanging="1134"/>
        <w:jc w:val="both"/>
        <w:rPr>
          <w:sz w:val="22"/>
          <w:szCs w:val="22"/>
        </w:rPr>
      </w:pPr>
      <w:r w:rsidRPr="004E13A1">
        <w:rPr>
          <w:sz w:val="22"/>
          <w:szCs w:val="22"/>
        </w:rPr>
        <w:t xml:space="preserve">Tiebreak criteria 3, Question </w:t>
      </w:r>
      <w:r w:rsidR="004E13A1" w:rsidRPr="004E13A1">
        <w:rPr>
          <w:sz w:val="22"/>
          <w:szCs w:val="22"/>
        </w:rPr>
        <w:t>9</w:t>
      </w:r>
      <w:r w:rsidR="005C1161" w:rsidRPr="004E13A1">
        <w:rPr>
          <w:sz w:val="22"/>
          <w:szCs w:val="22"/>
        </w:rPr>
        <w:t>.</w:t>
      </w:r>
    </w:p>
    <w:p w14:paraId="4CDE88F0" w14:textId="31E999C0" w:rsidR="003D0CE6" w:rsidRPr="00377615" w:rsidRDefault="003D0CE6" w:rsidP="003D0CE6">
      <w:pPr>
        <w:pStyle w:val="Default"/>
        <w:numPr>
          <w:ilvl w:val="2"/>
          <w:numId w:val="30"/>
        </w:numPr>
        <w:spacing w:after="120"/>
        <w:jc w:val="both"/>
        <w:rPr>
          <w:sz w:val="22"/>
          <w:szCs w:val="22"/>
        </w:rPr>
      </w:pPr>
      <w:r w:rsidRPr="00377615">
        <w:rPr>
          <w:sz w:val="22"/>
          <w:szCs w:val="22"/>
        </w:rPr>
        <w:t xml:space="preserve">All </w:t>
      </w:r>
      <w:r w:rsidR="00725D51">
        <w:rPr>
          <w:sz w:val="22"/>
          <w:szCs w:val="22"/>
        </w:rPr>
        <w:t>Tenderer</w:t>
      </w:r>
      <w:r w:rsidRPr="00377615">
        <w:rPr>
          <w:sz w:val="22"/>
          <w:szCs w:val="22"/>
        </w:rPr>
        <w:t xml:space="preserve">s who submit </w:t>
      </w:r>
      <w:r w:rsidR="00725D51">
        <w:rPr>
          <w:sz w:val="22"/>
          <w:szCs w:val="22"/>
        </w:rPr>
        <w:t xml:space="preserve">tender </w:t>
      </w:r>
      <w:r w:rsidRPr="00377615">
        <w:rPr>
          <w:sz w:val="22"/>
          <w:szCs w:val="22"/>
        </w:rPr>
        <w:t xml:space="preserve">responses will receive appropriate feedback from the </w:t>
      </w:r>
      <w:r w:rsidR="00725D51">
        <w:rPr>
          <w:sz w:val="22"/>
          <w:szCs w:val="22"/>
        </w:rPr>
        <w:t>Council</w:t>
      </w:r>
      <w:r w:rsidRPr="00377615">
        <w:rPr>
          <w:sz w:val="22"/>
          <w:szCs w:val="22"/>
        </w:rPr>
        <w:t xml:space="preserve"> at the conclusion of the process.</w:t>
      </w:r>
    </w:p>
    <w:p w14:paraId="083B50F8" w14:textId="77777777" w:rsidR="003D0CE6" w:rsidRDefault="003D0CE6" w:rsidP="003D0CE6"/>
    <w:p w14:paraId="669DE699" w14:textId="77777777" w:rsidR="003D0CE6" w:rsidRPr="00D145B5" w:rsidRDefault="003D0CE6" w:rsidP="003D0CE6">
      <w:pPr>
        <w:pStyle w:val="Header3"/>
        <w:numPr>
          <w:ilvl w:val="1"/>
          <w:numId w:val="30"/>
        </w:numPr>
      </w:pPr>
      <w:r w:rsidRPr="00D145B5">
        <w:t>Award Stage</w:t>
      </w:r>
    </w:p>
    <w:p w14:paraId="52A477BD" w14:textId="6613A1CF" w:rsidR="003D0CE6" w:rsidRPr="0078037A" w:rsidRDefault="003D0CE6" w:rsidP="003D0CE6">
      <w:pPr>
        <w:pStyle w:val="Default"/>
        <w:numPr>
          <w:ilvl w:val="2"/>
          <w:numId w:val="30"/>
        </w:numPr>
        <w:spacing w:after="120"/>
        <w:jc w:val="both"/>
        <w:rPr>
          <w:color w:val="auto"/>
          <w:sz w:val="22"/>
          <w:szCs w:val="22"/>
        </w:rPr>
      </w:pPr>
      <w:proofErr w:type="gramStart"/>
      <w:r w:rsidRPr="00CF6535">
        <w:rPr>
          <w:sz w:val="22"/>
          <w:szCs w:val="22"/>
        </w:rPr>
        <w:t>If and when</w:t>
      </w:r>
      <w:proofErr w:type="gramEnd"/>
      <w:r w:rsidRPr="00CF6535">
        <w:rPr>
          <w:sz w:val="22"/>
          <w:szCs w:val="22"/>
        </w:rPr>
        <w:t xml:space="preserve"> a final contract award decision is reached, </w:t>
      </w:r>
      <w:r w:rsidR="00725D51">
        <w:rPr>
          <w:sz w:val="22"/>
          <w:szCs w:val="22"/>
        </w:rPr>
        <w:t>Tenderer</w:t>
      </w:r>
      <w:r w:rsidRPr="00CF6535">
        <w:rPr>
          <w:sz w:val="22"/>
          <w:szCs w:val="22"/>
        </w:rPr>
        <w:t xml:space="preserve">s will be notified of that decision and a </w:t>
      </w:r>
      <w:r w:rsidR="0078037A">
        <w:rPr>
          <w:sz w:val="22"/>
          <w:szCs w:val="22"/>
        </w:rPr>
        <w:t xml:space="preserve">minimum </w:t>
      </w:r>
      <w:r w:rsidRPr="00CF6535">
        <w:rPr>
          <w:sz w:val="22"/>
          <w:szCs w:val="22"/>
        </w:rPr>
        <w:t xml:space="preserve">standstill period of ten (10) calendar days will be </w:t>
      </w:r>
      <w:r w:rsidRPr="0078037A">
        <w:rPr>
          <w:color w:val="auto"/>
          <w:sz w:val="22"/>
          <w:szCs w:val="22"/>
        </w:rPr>
        <w:t xml:space="preserve">observed before a Contract is entered into. At the start of the standstill period, appropriate feedback will be provided to unsuccessful </w:t>
      </w:r>
      <w:r w:rsidR="00725D51" w:rsidRPr="0078037A">
        <w:rPr>
          <w:color w:val="auto"/>
          <w:sz w:val="22"/>
          <w:szCs w:val="22"/>
        </w:rPr>
        <w:t>Tenderer</w:t>
      </w:r>
      <w:r w:rsidRPr="0078037A">
        <w:rPr>
          <w:color w:val="auto"/>
          <w:sz w:val="22"/>
          <w:szCs w:val="22"/>
        </w:rPr>
        <w:t xml:space="preserve">s on their </w:t>
      </w:r>
      <w:r w:rsidR="00F87B27" w:rsidRPr="0078037A">
        <w:rPr>
          <w:color w:val="auto"/>
          <w:sz w:val="22"/>
          <w:szCs w:val="22"/>
        </w:rPr>
        <w:t>tender</w:t>
      </w:r>
      <w:r w:rsidRPr="0078037A">
        <w:rPr>
          <w:color w:val="auto"/>
          <w:sz w:val="22"/>
          <w:szCs w:val="22"/>
        </w:rPr>
        <w:t xml:space="preserve">s. </w:t>
      </w:r>
    </w:p>
    <w:p w14:paraId="01209573" w14:textId="5432D97E" w:rsidR="006B5AD4" w:rsidRPr="0078037A" w:rsidRDefault="003D0CE6" w:rsidP="00B41A44">
      <w:pPr>
        <w:pStyle w:val="Default"/>
        <w:numPr>
          <w:ilvl w:val="2"/>
          <w:numId w:val="30"/>
        </w:numPr>
        <w:autoSpaceDE/>
        <w:autoSpaceDN/>
        <w:adjustRightInd/>
        <w:spacing w:after="160" w:line="259" w:lineRule="auto"/>
        <w:rPr>
          <w:b/>
          <w:color w:val="FF0000"/>
          <w:sz w:val="28"/>
          <w:szCs w:val="28"/>
        </w:rPr>
      </w:pPr>
      <w:r w:rsidRPr="0078037A">
        <w:rPr>
          <w:color w:val="auto"/>
          <w:sz w:val="22"/>
          <w:szCs w:val="22"/>
        </w:rPr>
        <w:t xml:space="preserve">Award decisions are not binding on the </w:t>
      </w:r>
      <w:r w:rsidR="00725D51" w:rsidRPr="0078037A">
        <w:rPr>
          <w:color w:val="auto"/>
          <w:sz w:val="22"/>
          <w:szCs w:val="22"/>
        </w:rPr>
        <w:t>Council</w:t>
      </w:r>
      <w:r w:rsidRPr="0078037A">
        <w:rPr>
          <w:color w:val="auto"/>
          <w:sz w:val="22"/>
          <w:szCs w:val="22"/>
        </w:rPr>
        <w:t xml:space="preserve"> and an award decision alone will not constitute </w:t>
      </w:r>
      <w:r w:rsidRPr="00142038">
        <w:rPr>
          <w:sz w:val="22"/>
          <w:szCs w:val="22"/>
        </w:rPr>
        <w:t>any form of contract.</w:t>
      </w:r>
      <w:r>
        <w:rPr>
          <w:sz w:val="22"/>
          <w:szCs w:val="22"/>
        </w:rPr>
        <w:t xml:space="preserve"> </w:t>
      </w:r>
      <w:r w:rsidRPr="00142038">
        <w:rPr>
          <w:sz w:val="22"/>
          <w:szCs w:val="22"/>
        </w:rPr>
        <w:t>Should post-award discussions break</w:t>
      </w:r>
      <w:r>
        <w:rPr>
          <w:sz w:val="22"/>
          <w:szCs w:val="22"/>
        </w:rPr>
        <w:t xml:space="preserve"> </w:t>
      </w:r>
      <w:r w:rsidRPr="00142038">
        <w:rPr>
          <w:sz w:val="22"/>
          <w:szCs w:val="22"/>
        </w:rPr>
        <w:t xml:space="preserve">down between the </w:t>
      </w:r>
      <w:r w:rsidR="00725D51">
        <w:rPr>
          <w:sz w:val="22"/>
          <w:szCs w:val="22"/>
        </w:rPr>
        <w:t>Council</w:t>
      </w:r>
      <w:r w:rsidRPr="00142038">
        <w:rPr>
          <w:sz w:val="22"/>
          <w:szCs w:val="22"/>
        </w:rPr>
        <w:t xml:space="preserve"> and the </w:t>
      </w:r>
      <w:r w:rsidR="00473B6A">
        <w:rPr>
          <w:sz w:val="22"/>
          <w:szCs w:val="22"/>
        </w:rPr>
        <w:t>successful</w:t>
      </w:r>
      <w:r w:rsidRPr="00142038">
        <w:rPr>
          <w:sz w:val="22"/>
          <w:szCs w:val="22"/>
        </w:rPr>
        <w:t xml:space="preserve"> </w:t>
      </w:r>
      <w:r w:rsidR="00725D51">
        <w:rPr>
          <w:sz w:val="22"/>
          <w:szCs w:val="22"/>
        </w:rPr>
        <w:t>Tenderer</w:t>
      </w:r>
      <w:r w:rsidRPr="00142038">
        <w:rPr>
          <w:sz w:val="22"/>
          <w:szCs w:val="22"/>
        </w:rPr>
        <w:t>,</w:t>
      </w:r>
      <w:r>
        <w:rPr>
          <w:sz w:val="22"/>
          <w:szCs w:val="22"/>
        </w:rPr>
        <w:t xml:space="preserve"> or between the incumbent provider and incoming </w:t>
      </w:r>
      <w:r w:rsidR="00725D51">
        <w:rPr>
          <w:sz w:val="22"/>
          <w:szCs w:val="22"/>
        </w:rPr>
        <w:t>Tenderer</w:t>
      </w:r>
      <w:r>
        <w:rPr>
          <w:sz w:val="22"/>
          <w:szCs w:val="22"/>
        </w:rPr>
        <w:t>,</w:t>
      </w:r>
      <w:r w:rsidRPr="00142038">
        <w:rPr>
          <w:sz w:val="22"/>
          <w:szCs w:val="22"/>
        </w:rPr>
        <w:t xml:space="preserve"> the </w:t>
      </w:r>
      <w:r w:rsidR="00725D51">
        <w:rPr>
          <w:sz w:val="22"/>
          <w:szCs w:val="22"/>
        </w:rPr>
        <w:t>Council</w:t>
      </w:r>
      <w:r w:rsidRPr="00142038">
        <w:rPr>
          <w:sz w:val="22"/>
          <w:szCs w:val="22"/>
        </w:rPr>
        <w:t xml:space="preserve"> may, at its absolute discretion,</w:t>
      </w:r>
      <w:r>
        <w:rPr>
          <w:sz w:val="22"/>
          <w:szCs w:val="22"/>
        </w:rPr>
        <w:t xml:space="preserve"> consider alternative options in order to ensure </w:t>
      </w:r>
      <w:r w:rsidR="005719CF">
        <w:rPr>
          <w:sz w:val="22"/>
          <w:szCs w:val="22"/>
        </w:rPr>
        <w:t xml:space="preserve">business </w:t>
      </w:r>
      <w:r>
        <w:rPr>
          <w:sz w:val="22"/>
          <w:szCs w:val="22"/>
        </w:rPr>
        <w:t xml:space="preserve">continuity.  </w:t>
      </w:r>
      <w:r w:rsidR="006B5AD4">
        <w:br w:type="page"/>
      </w:r>
    </w:p>
    <w:p w14:paraId="6C36BCC0" w14:textId="2F844A3B" w:rsidR="003D0CE6" w:rsidRDefault="003D0CE6" w:rsidP="003D0CE6">
      <w:pPr>
        <w:pStyle w:val="Heading1"/>
        <w:numPr>
          <w:ilvl w:val="0"/>
          <w:numId w:val="30"/>
        </w:numPr>
      </w:pPr>
      <w:r>
        <w:t>Background Information</w:t>
      </w:r>
    </w:p>
    <w:p w14:paraId="0AF3FC27" w14:textId="77777777" w:rsidR="003D0CE6" w:rsidRPr="00562AC2" w:rsidRDefault="003D0CE6" w:rsidP="003D0CE6">
      <w:pPr>
        <w:ind w:left="720" w:hanging="720"/>
      </w:pPr>
    </w:p>
    <w:p w14:paraId="7CC04740" w14:textId="6BDEDB0E" w:rsidR="000632B8" w:rsidRDefault="000632B8" w:rsidP="00812D22">
      <w:pPr>
        <w:pStyle w:val="Header3"/>
        <w:numPr>
          <w:ilvl w:val="1"/>
          <w:numId w:val="30"/>
        </w:numPr>
      </w:pPr>
      <w:r w:rsidRPr="000632B8">
        <w:t xml:space="preserve">Background </w:t>
      </w:r>
      <w:r w:rsidR="009F3E3B">
        <w:t>I</w:t>
      </w:r>
      <w:r w:rsidRPr="000632B8">
        <w:t>nformation about the Council</w:t>
      </w:r>
    </w:p>
    <w:p w14:paraId="5D976DE4" w14:textId="42C438B5" w:rsidR="000632B8" w:rsidRPr="000632B8" w:rsidRDefault="000632B8" w:rsidP="00812D22">
      <w:pPr>
        <w:pStyle w:val="Header3"/>
        <w:numPr>
          <w:ilvl w:val="2"/>
          <w:numId w:val="30"/>
        </w:numPr>
        <w:rPr>
          <w:b w:val="0"/>
        </w:rPr>
      </w:pPr>
      <w:r w:rsidRPr="000632B8">
        <w:rPr>
          <w:b w:val="0"/>
        </w:rPr>
        <w:t>Background information about the Council can be found within:</w:t>
      </w:r>
    </w:p>
    <w:p w14:paraId="155F9AF9" w14:textId="205041E5" w:rsidR="000632B8" w:rsidRPr="00C037AA" w:rsidRDefault="000F7790" w:rsidP="00BD5920">
      <w:pPr>
        <w:pStyle w:val="Bodysubclause"/>
        <w:numPr>
          <w:ilvl w:val="0"/>
          <w:numId w:val="47"/>
        </w:numPr>
        <w:tabs>
          <w:tab w:val="left" w:pos="0"/>
        </w:tabs>
        <w:spacing w:before="120" w:line="240" w:lineRule="auto"/>
        <w:jc w:val="left"/>
        <w:rPr>
          <w:rStyle w:val="Hyperlink"/>
          <w:rFonts w:ascii="Arial" w:hAnsi="Arial" w:cs="Arial"/>
          <w:color w:val="auto"/>
          <w:szCs w:val="22"/>
          <w:u w:val="none"/>
        </w:rPr>
      </w:pPr>
      <w:r w:rsidRPr="000F7790">
        <w:rPr>
          <w:rStyle w:val="Hyperlink"/>
          <w:rFonts w:ascii="Arial" w:hAnsi="Arial" w:cs="Arial"/>
          <w:color w:val="auto"/>
          <w:szCs w:val="22"/>
          <w:u w:val="none"/>
        </w:rPr>
        <w:t>Wiltshire Council’s Business Plan 2017–</w:t>
      </w:r>
      <w:r w:rsidR="00C037AA">
        <w:rPr>
          <w:rStyle w:val="Hyperlink"/>
          <w:rFonts w:ascii="Arial" w:hAnsi="Arial" w:cs="Arial"/>
          <w:color w:val="auto"/>
          <w:szCs w:val="22"/>
          <w:u w:val="none"/>
        </w:rPr>
        <w:t>20</w:t>
      </w:r>
      <w:r w:rsidRPr="000F7790">
        <w:rPr>
          <w:rStyle w:val="Hyperlink"/>
          <w:rFonts w:ascii="Arial" w:hAnsi="Arial" w:cs="Arial"/>
          <w:color w:val="auto"/>
          <w:szCs w:val="22"/>
          <w:u w:val="none"/>
        </w:rPr>
        <w:t xml:space="preserve">27 </w:t>
      </w:r>
      <w:r w:rsidR="00C037AA">
        <w:rPr>
          <w:rStyle w:val="Hyperlink"/>
          <w:rFonts w:ascii="Arial" w:hAnsi="Arial" w:cs="Arial"/>
          <w:color w:val="auto"/>
          <w:szCs w:val="22"/>
          <w:u w:val="none"/>
        </w:rPr>
        <w:t xml:space="preserve">– </w:t>
      </w:r>
      <w:hyperlink r:id="rId18" w:history="1">
        <w:r w:rsidR="0043790A" w:rsidRPr="000F7790">
          <w:rPr>
            <w:rStyle w:val="Hyperlink"/>
            <w:rFonts w:ascii="Arial" w:hAnsi="Arial" w:cs="Arial"/>
            <w:szCs w:val="22"/>
          </w:rPr>
          <w:t>http://www.wiltshire.gov.uk/council-democracy-business-plan</w:t>
        </w:r>
      </w:hyperlink>
    </w:p>
    <w:p w14:paraId="0FC8FF74" w14:textId="382803EA" w:rsidR="000632B8" w:rsidRPr="00C037AA" w:rsidRDefault="00C037AA" w:rsidP="00BD5920">
      <w:pPr>
        <w:pStyle w:val="Bodysubclause"/>
        <w:numPr>
          <w:ilvl w:val="0"/>
          <w:numId w:val="47"/>
        </w:numPr>
        <w:tabs>
          <w:tab w:val="left" w:pos="0"/>
        </w:tabs>
        <w:spacing w:before="120" w:line="240" w:lineRule="auto"/>
        <w:jc w:val="left"/>
        <w:rPr>
          <w:rFonts w:ascii="Arial" w:hAnsi="Arial" w:cs="Arial"/>
          <w:szCs w:val="22"/>
        </w:rPr>
      </w:pPr>
      <w:r w:rsidRPr="00C037AA">
        <w:rPr>
          <w:rStyle w:val="Hyperlink"/>
          <w:rFonts w:ascii="Arial" w:hAnsi="Arial" w:cs="Arial"/>
          <w:color w:val="auto"/>
          <w:szCs w:val="22"/>
          <w:u w:val="none"/>
        </w:rPr>
        <w:t>Wiltshire Council’s Constitution –</w:t>
      </w:r>
      <w:r w:rsidRPr="00C037AA">
        <w:rPr>
          <w:rFonts w:ascii="Arial" w:hAnsi="Arial" w:cs="Arial"/>
          <w:szCs w:val="22"/>
        </w:rPr>
        <w:t xml:space="preserve"> </w:t>
      </w:r>
      <w:hyperlink r:id="rId19" w:history="1">
        <w:r>
          <w:rPr>
            <w:rStyle w:val="Hyperlink"/>
            <w:rFonts w:ascii="Arial" w:hAnsi="Arial" w:cs="Arial"/>
            <w:szCs w:val="22"/>
          </w:rPr>
          <w:t>http://cms.wiltshire.gov.uk/ecCatDisplay.aspx?sch=doc&amp;cat=13386&amp;path=0</w:t>
        </w:r>
      </w:hyperlink>
    </w:p>
    <w:p w14:paraId="2CFCB313" w14:textId="0F5DD5A5" w:rsidR="000632B8" w:rsidRPr="00E146BF" w:rsidRDefault="00E146BF" w:rsidP="00BD5920">
      <w:pPr>
        <w:pStyle w:val="Bodysubclause"/>
        <w:numPr>
          <w:ilvl w:val="0"/>
          <w:numId w:val="47"/>
        </w:numPr>
        <w:tabs>
          <w:tab w:val="left" w:pos="0"/>
        </w:tabs>
        <w:spacing w:before="120"/>
        <w:jc w:val="left"/>
        <w:rPr>
          <w:rFonts w:ascii="Arial" w:hAnsi="Arial" w:cs="Arial"/>
          <w:szCs w:val="22"/>
        </w:rPr>
      </w:pPr>
      <w:r w:rsidRPr="00E146BF">
        <w:rPr>
          <w:rStyle w:val="Hyperlink"/>
          <w:rFonts w:ascii="Arial" w:hAnsi="Arial" w:cs="Arial"/>
          <w:color w:val="auto"/>
          <w:szCs w:val="22"/>
          <w:u w:val="none"/>
        </w:rPr>
        <w:t xml:space="preserve">Wiltshire Council website – </w:t>
      </w:r>
      <w:hyperlink r:id="rId20" w:history="1">
        <w:r>
          <w:rPr>
            <w:rStyle w:val="Hyperlink"/>
            <w:rFonts w:ascii="Arial" w:hAnsi="Arial" w:cs="Arial"/>
            <w:szCs w:val="22"/>
          </w:rPr>
          <w:t>http://www.wiltshire.gov.uk/</w:t>
        </w:r>
      </w:hyperlink>
    </w:p>
    <w:p w14:paraId="30158B05" w14:textId="1ED257AA" w:rsidR="000632B8" w:rsidRDefault="000632B8" w:rsidP="00812D22">
      <w:pPr>
        <w:pStyle w:val="Bodysubclause"/>
        <w:tabs>
          <w:tab w:val="left" w:pos="0"/>
        </w:tabs>
        <w:spacing w:before="0" w:line="240" w:lineRule="auto"/>
        <w:ind w:left="0"/>
        <w:rPr>
          <w:rFonts w:ascii="Arial" w:hAnsi="Arial" w:cs="Arial"/>
          <w:szCs w:val="22"/>
        </w:rPr>
      </w:pPr>
    </w:p>
    <w:p w14:paraId="746F3625" w14:textId="77777777" w:rsidR="00812D22" w:rsidRDefault="00812D22" w:rsidP="00812D22">
      <w:pPr>
        <w:pStyle w:val="Header3"/>
        <w:numPr>
          <w:ilvl w:val="1"/>
          <w:numId w:val="30"/>
        </w:numPr>
      </w:pPr>
      <w:r>
        <w:t xml:space="preserve">Wiltshire </w:t>
      </w:r>
      <w:r w:rsidR="000632B8" w:rsidRPr="000632B8">
        <w:t>Council</w:t>
      </w:r>
      <w:r>
        <w:t xml:space="preserve"> Aspirations</w:t>
      </w:r>
    </w:p>
    <w:p w14:paraId="1FF70DBF" w14:textId="0EAB58EF" w:rsidR="00812D22" w:rsidRDefault="000632B8" w:rsidP="00812D22">
      <w:pPr>
        <w:pStyle w:val="Header3"/>
        <w:numPr>
          <w:ilvl w:val="2"/>
          <w:numId w:val="30"/>
        </w:numPr>
        <w:rPr>
          <w:b w:val="0"/>
        </w:rPr>
      </w:pPr>
      <w:r w:rsidRPr="00812D22">
        <w:rPr>
          <w:b w:val="0"/>
        </w:rPr>
        <w:t xml:space="preserve">The Council strives to improve the environment and quality of life in Wiltshire and its surroundings. </w:t>
      </w:r>
    </w:p>
    <w:p w14:paraId="3501FA18" w14:textId="7FA10C40" w:rsidR="000632B8" w:rsidRPr="003A1B11" w:rsidRDefault="00324F96" w:rsidP="00812D22">
      <w:pPr>
        <w:pStyle w:val="Header3"/>
        <w:numPr>
          <w:ilvl w:val="2"/>
          <w:numId w:val="30"/>
        </w:numPr>
        <w:rPr>
          <w:b w:val="0"/>
        </w:rPr>
      </w:pPr>
      <w:r w:rsidRPr="003A1B11">
        <w:rPr>
          <w:b w:val="0"/>
        </w:rPr>
        <w:t>This includes</w:t>
      </w:r>
      <w:r w:rsidR="000632B8" w:rsidRPr="003A1B11">
        <w:rPr>
          <w:b w:val="0"/>
        </w:rPr>
        <w:t>:</w:t>
      </w:r>
    </w:p>
    <w:p w14:paraId="27E43473" w14:textId="396D48BD" w:rsidR="000632B8" w:rsidRPr="003A1B11" w:rsidRDefault="000632B8" w:rsidP="00BD5920">
      <w:pPr>
        <w:pStyle w:val="ListParagraph"/>
        <w:numPr>
          <w:ilvl w:val="0"/>
          <w:numId w:val="46"/>
        </w:numPr>
        <w:tabs>
          <w:tab w:val="left" w:pos="0"/>
        </w:tabs>
        <w:autoSpaceDE/>
        <w:autoSpaceDN/>
        <w:adjustRightInd/>
        <w:spacing w:after="0" w:line="300" w:lineRule="atLeast"/>
        <w:ind w:left="1134" w:hanging="425"/>
      </w:pPr>
      <w:r w:rsidRPr="003A1B11">
        <w:t xml:space="preserve">energy and environmental aspirations; </w:t>
      </w:r>
      <w:r w:rsidR="00226C9C" w:rsidRPr="003A1B11">
        <w:t>and</w:t>
      </w:r>
    </w:p>
    <w:p w14:paraId="78BCEF6C" w14:textId="0AD90CFF" w:rsidR="000632B8" w:rsidRPr="003A1B11" w:rsidRDefault="000632B8" w:rsidP="00BD5920">
      <w:pPr>
        <w:pStyle w:val="ListParagraph"/>
        <w:numPr>
          <w:ilvl w:val="0"/>
          <w:numId w:val="46"/>
        </w:numPr>
        <w:tabs>
          <w:tab w:val="left" w:pos="0"/>
        </w:tabs>
        <w:autoSpaceDE/>
        <w:autoSpaceDN/>
        <w:adjustRightInd/>
        <w:spacing w:after="0" w:line="300" w:lineRule="atLeast"/>
        <w:ind w:left="1134" w:hanging="425"/>
      </w:pPr>
      <w:r w:rsidRPr="003A1B11">
        <w:t>social value; and</w:t>
      </w:r>
    </w:p>
    <w:p w14:paraId="7B1A1080" w14:textId="0E9F4850" w:rsidR="00226C9C" w:rsidRPr="003A1B11" w:rsidRDefault="000241D8" w:rsidP="00BD5920">
      <w:pPr>
        <w:pStyle w:val="ListParagraph"/>
        <w:numPr>
          <w:ilvl w:val="0"/>
          <w:numId w:val="46"/>
        </w:numPr>
        <w:tabs>
          <w:tab w:val="left" w:pos="0"/>
        </w:tabs>
        <w:autoSpaceDE/>
        <w:autoSpaceDN/>
        <w:adjustRightInd/>
        <w:spacing w:after="0" w:line="300" w:lineRule="atLeast"/>
        <w:ind w:left="1134" w:hanging="425"/>
      </w:pPr>
      <w:r w:rsidRPr="003A1B11">
        <w:t xml:space="preserve">addressing </w:t>
      </w:r>
      <w:r w:rsidR="000632B8" w:rsidRPr="003A1B11">
        <w:t>inequalities</w:t>
      </w:r>
      <w:r w:rsidRPr="003A1B11">
        <w:t>, including</w:t>
      </w:r>
      <w:r w:rsidR="000632B8" w:rsidRPr="003A1B11">
        <w:t xml:space="preserve"> within supply chain</w:t>
      </w:r>
      <w:r w:rsidRPr="003A1B11">
        <w:t>s</w:t>
      </w:r>
      <w:r w:rsidR="000632B8" w:rsidRPr="003A1B11">
        <w:t xml:space="preserve">, </w:t>
      </w:r>
      <w:r w:rsidR="003A1B11" w:rsidRPr="003A1B11">
        <w:t>and</w:t>
      </w:r>
      <w:r w:rsidR="000632B8" w:rsidRPr="003A1B11">
        <w:t xml:space="preserve"> with regards to the protected characteristics addressed within the Equality Act and in the Modern Slavery Act.</w:t>
      </w:r>
    </w:p>
    <w:p w14:paraId="12F5C580" w14:textId="0FFD75DA" w:rsidR="00226C9C" w:rsidRDefault="00226C9C" w:rsidP="00226C9C">
      <w:pPr>
        <w:tabs>
          <w:tab w:val="left" w:pos="0"/>
        </w:tabs>
        <w:autoSpaceDE/>
        <w:autoSpaceDN/>
        <w:adjustRightInd/>
        <w:spacing w:after="0" w:line="300" w:lineRule="atLeast"/>
        <w:rPr>
          <w:b/>
        </w:rPr>
      </w:pPr>
    </w:p>
    <w:p w14:paraId="0910E16E" w14:textId="1DAFFAD8" w:rsidR="00FC62FE" w:rsidRDefault="00FC62FE" w:rsidP="00FC62FE">
      <w:pPr>
        <w:pStyle w:val="Header3"/>
        <w:numPr>
          <w:ilvl w:val="1"/>
          <w:numId w:val="30"/>
        </w:numPr>
      </w:pPr>
      <w:r>
        <w:t>Safeguarding</w:t>
      </w:r>
    </w:p>
    <w:p w14:paraId="6F836024" w14:textId="360A5C46" w:rsidR="00FC62FE" w:rsidRPr="002927FC" w:rsidRDefault="00D66A43" w:rsidP="00FC62FE">
      <w:pPr>
        <w:pStyle w:val="Header3"/>
        <w:numPr>
          <w:ilvl w:val="2"/>
          <w:numId w:val="30"/>
        </w:numPr>
        <w:rPr>
          <w:b w:val="0"/>
        </w:rPr>
      </w:pPr>
      <w:r>
        <w:rPr>
          <w:b w:val="0"/>
          <w:spacing w:val="-2"/>
        </w:rPr>
        <w:t>The</w:t>
      </w:r>
      <w:r w:rsidR="00FC62FE" w:rsidRPr="00FC62FE">
        <w:rPr>
          <w:b w:val="0"/>
          <w:spacing w:val="-2"/>
        </w:rPr>
        <w:t xml:space="preserve"> Council</w:t>
      </w:r>
      <w:r w:rsidR="00FC62FE" w:rsidRPr="00FC62FE">
        <w:rPr>
          <w:b w:val="0"/>
          <w:spacing w:val="-5"/>
        </w:rPr>
        <w:t xml:space="preserve"> </w:t>
      </w:r>
      <w:r w:rsidR="00FC62FE" w:rsidRPr="00FC62FE">
        <w:rPr>
          <w:b w:val="0"/>
          <w:spacing w:val="-1"/>
        </w:rPr>
        <w:t>is</w:t>
      </w:r>
      <w:r w:rsidR="00FC62FE" w:rsidRPr="00FC62FE">
        <w:rPr>
          <w:b w:val="0"/>
          <w:spacing w:val="-4"/>
        </w:rPr>
        <w:t xml:space="preserve"> </w:t>
      </w:r>
      <w:r w:rsidR="00FC62FE" w:rsidRPr="00FC62FE">
        <w:rPr>
          <w:b w:val="0"/>
          <w:spacing w:val="-2"/>
        </w:rPr>
        <w:t xml:space="preserve">committed to safeguarding </w:t>
      </w:r>
      <w:r w:rsidR="00FC62FE" w:rsidRPr="00FC62FE">
        <w:rPr>
          <w:b w:val="0"/>
          <w:spacing w:val="-1"/>
        </w:rPr>
        <w:t>all</w:t>
      </w:r>
      <w:r w:rsidR="00FC62FE" w:rsidRPr="00FC62FE">
        <w:rPr>
          <w:b w:val="0"/>
          <w:spacing w:val="-5"/>
        </w:rPr>
        <w:t xml:space="preserve"> </w:t>
      </w:r>
      <w:r w:rsidR="00FC62FE" w:rsidRPr="00FC62FE">
        <w:rPr>
          <w:b w:val="0"/>
          <w:spacing w:val="-2"/>
        </w:rPr>
        <w:t>children,</w:t>
      </w:r>
      <w:r w:rsidR="00FC62FE" w:rsidRPr="00FC62FE">
        <w:rPr>
          <w:b w:val="0"/>
          <w:spacing w:val="-3"/>
        </w:rPr>
        <w:t xml:space="preserve"> </w:t>
      </w:r>
      <w:r w:rsidR="00FC62FE" w:rsidRPr="00FC62FE">
        <w:rPr>
          <w:b w:val="0"/>
          <w:spacing w:val="-2"/>
        </w:rPr>
        <w:t>young people and</w:t>
      </w:r>
      <w:r w:rsidR="00FC62FE" w:rsidRPr="00FC62FE">
        <w:rPr>
          <w:b w:val="0"/>
          <w:spacing w:val="41"/>
        </w:rPr>
        <w:t xml:space="preserve"> </w:t>
      </w:r>
      <w:r w:rsidR="00FC62FE" w:rsidRPr="00FC62FE">
        <w:rPr>
          <w:b w:val="0"/>
          <w:spacing w:val="-2"/>
        </w:rPr>
        <w:t>vulnerable adults.</w:t>
      </w:r>
      <w:r>
        <w:rPr>
          <w:b w:val="0"/>
          <w:spacing w:val="-2"/>
        </w:rPr>
        <w:t xml:space="preserve">  The Council </w:t>
      </w:r>
      <w:r w:rsidR="00FC62FE" w:rsidRPr="002927FC">
        <w:rPr>
          <w:b w:val="0"/>
        </w:rPr>
        <w:t>believe</w:t>
      </w:r>
      <w:r w:rsidRPr="002927FC">
        <w:rPr>
          <w:b w:val="0"/>
        </w:rPr>
        <w:t>s</w:t>
      </w:r>
      <w:r w:rsidR="00FC62FE" w:rsidRPr="002927FC">
        <w:rPr>
          <w:b w:val="0"/>
        </w:rPr>
        <w:t xml:space="preserve"> that all children, young people and vulnerable adults have an equal right to protection from abuse, regardless of their age, race, religion, ability, gender, language, background or sexual identity and consider the welfare of </w:t>
      </w:r>
      <w:r w:rsidR="00AD73D0" w:rsidRPr="002927FC">
        <w:rPr>
          <w:b w:val="0"/>
        </w:rPr>
        <w:t>children, young people and vulnerable adults is p</w:t>
      </w:r>
      <w:r w:rsidR="00FC62FE" w:rsidRPr="002927FC">
        <w:rPr>
          <w:b w:val="0"/>
        </w:rPr>
        <w:t>aramount.</w:t>
      </w:r>
    </w:p>
    <w:p w14:paraId="1F3027EE" w14:textId="77777777" w:rsidR="00FC62FE" w:rsidRDefault="00FC62FE" w:rsidP="00FC62FE">
      <w:pPr>
        <w:pStyle w:val="Header3"/>
        <w:ind w:left="720"/>
      </w:pPr>
    </w:p>
    <w:p w14:paraId="5B1DED3E" w14:textId="4BF1C20F" w:rsidR="00B26A56" w:rsidRDefault="00FC62FE" w:rsidP="00226C9C">
      <w:pPr>
        <w:pStyle w:val="Header3"/>
        <w:numPr>
          <w:ilvl w:val="1"/>
          <w:numId w:val="30"/>
        </w:numPr>
      </w:pPr>
      <w:r>
        <w:t>Armed Forces Covenant</w:t>
      </w:r>
    </w:p>
    <w:p w14:paraId="6406D113" w14:textId="51F34FCE" w:rsidR="00C92802" w:rsidRDefault="000632B8" w:rsidP="00812D22">
      <w:pPr>
        <w:pStyle w:val="Header3"/>
        <w:numPr>
          <w:ilvl w:val="2"/>
          <w:numId w:val="30"/>
        </w:numPr>
        <w:rPr>
          <w:b w:val="0"/>
        </w:rPr>
      </w:pPr>
      <w:r w:rsidRPr="00226C9C">
        <w:rPr>
          <w:b w:val="0"/>
        </w:rPr>
        <w:t xml:space="preserve">The council is committed to the Armed Forces Covenant and encourages its suppliers to also add their support. Information can be accessed via: </w:t>
      </w:r>
      <w:hyperlink r:id="rId21" w:history="1">
        <w:r w:rsidRPr="00226C9C">
          <w:rPr>
            <w:rStyle w:val="Hyperlink"/>
            <w:b w:val="0"/>
          </w:rPr>
          <w:t>https://www.gov.uk/government/collections/armed-forces-covenant-supporting-information</w:t>
        </w:r>
      </w:hyperlink>
      <w:r w:rsidR="00C92802">
        <w:rPr>
          <w:b w:val="0"/>
        </w:rPr>
        <w:t>.</w:t>
      </w:r>
    </w:p>
    <w:p w14:paraId="7E4965AD" w14:textId="77777777" w:rsidR="00C92802" w:rsidRDefault="00C92802" w:rsidP="00C92802">
      <w:pPr>
        <w:pStyle w:val="Header3"/>
        <w:rPr>
          <w:b w:val="0"/>
        </w:rPr>
      </w:pPr>
    </w:p>
    <w:p w14:paraId="20048BBF" w14:textId="4B6EB694" w:rsidR="00C92802" w:rsidRPr="00B35D66" w:rsidRDefault="000632B8" w:rsidP="00C92802">
      <w:pPr>
        <w:pStyle w:val="Header3"/>
        <w:numPr>
          <w:ilvl w:val="1"/>
          <w:numId w:val="30"/>
        </w:numPr>
        <w:rPr>
          <w:b w:val="0"/>
          <w:color w:val="auto"/>
        </w:rPr>
      </w:pPr>
      <w:r w:rsidRPr="00B35D66">
        <w:rPr>
          <w:color w:val="auto"/>
        </w:rPr>
        <w:t xml:space="preserve">Apprenticeships and </w:t>
      </w:r>
      <w:r w:rsidR="009F3E3B" w:rsidRPr="00B35D66">
        <w:rPr>
          <w:color w:val="auto"/>
        </w:rPr>
        <w:t>S</w:t>
      </w:r>
      <w:r w:rsidRPr="00B35D66">
        <w:rPr>
          <w:color w:val="auto"/>
        </w:rPr>
        <w:t>kills</w:t>
      </w:r>
    </w:p>
    <w:p w14:paraId="49C733BE" w14:textId="471B838F" w:rsidR="00D76C0A" w:rsidRPr="00B35D66" w:rsidRDefault="00A81B09" w:rsidP="00D76C0A">
      <w:pPr>
        <w:pStyle w:val="Header3"/>
        <w:numPr>
          <w:ilvl w:val="2"/>
          <w:numId w:val="30"/>
        </w:numPr>
        <w:rPr>
          <w:b w:val="0"/>
          <w:color w:val="auto"/>
        </w:rPr>
      </w:pPr>
      <w:r w:rsidRPr="00B35D66">
        <w:rPr>
          <w:b w:val="0"/>
          <w:color w:val="auto"/>
        </w:rPr>
        <w:t>Apprenticeships are key to growing a skilled and competitive workforce that meets the needs of employers and drives business growth.</w:t>
      </w:r>
      <w:r w:rsidR="006C5031" w:rsidRPr="00B35D66">
        <w:rPr>
          <w:b w:val="0"/>
          <w:color w:val="auto"/>
        </w:rPr>
        <w:t xml:space="preserve">  The Council encourages</w:t>
      </w:r>
      <w:r w:rsidR="00C54C13" w:rsidRPr="00B35D66">
        <w:rPr>
          <w:b w:val="0"/>
          <w:color w:val="auto"/>
        </w:rPr>
        <w:t xml:space="preserve"> its suppliers to consider apprenticeships </w:t>
      </w:r>
      <w:r w:rsidR="009F3E3B" w:rsidRPr="00B35D66">
        <w:rPr>
          <w:b w:val="0"/>
          <w:color w:val="auto"/>
        </w:rPr>
        <w:t>where appropriate to the requirement.</w:t>
      </w:r>
    </w:p>
    <w:p w14:paraId="2E9F12AE" w14:textId="77777777" w:rsidR="001D73B4" w:rsidRPr="00B35D66" w:rsidRDefault="001D73B4" w:rsidP="001D73B4">
      <w:pPr>
        <w:pStyle w:val="Header3"/>
        <w:rPr>
          <w:b w:val="0"/>
          <w:color w:val="auto"/>
        </w:rPr>
      </w:pPr>
    </w:p>
    <w:p w14:paraId="7D75B284" w14:textId="612BCB21" w:rsidR="00D76C0A" w:rsidRPr="00B35D66" w:rsidRDefault="000632B8" w:rsidP="00812D22">
      <w:pPr>
        <w:pStyle w:val="Header3"/>
        <w:numPr>
          <w:ilvl w:val="1"/>
          <w:numId w:val="30"/>
        </w:numPr>
        <w:rPr>
          <w:b w:val="0"/>
          <w:color w:val="auto"/>
        </w:rPr>
      </w:pPr>
      <w:r w:rsidRPr="00B35D66">
        <w:t xml:space="preserve">Growing the </w:t>
      </w:r>
      <w:r w:rsidR="009F3E3B" w:rsidRPr="00B35D66">
        <w:t>L</w:t>
      </w:r>
      <w:r w:rsidRPr="00B35D66">
        <w:t xml:space="preserve">ocal </w:t>
      </w:r>
      <w:r w:rsidR="009F3E3B" w:rsidRPr="00B35D66">
        <w:t>E</w:t>
      </w:r>
      <w:r w:rsidRPr="00B35D66">
        <w:t>conomy</w:t>
      </w:r>
    </w:p>
    <w:p w14:paraId="29324DA4" w14:textId="2D001072" w:rsidR="00C04590" w:rsidRPr="00B35D66" w:rsidRDefault="000632B8" w:rsidP="00812D22">
      <w:pPr>
        <w:pStyle w:val="Header3"/>
        <w:numPr>
          <w:ilvl w:val="2"/>
          <w:numId w:val="30"/>
        </w:numPr>
        <w:rPr>
          <w:b w:val="0"/>
          <w:color w:val="auto"/>
        </w:rPr>
      </w:pPr>
      <w:r w:rsidRPr="00B35D66">
        <w:rPr>
          <w:b w:val="0"/>
        </w:rPr>
        <w:t xml:space="preserve">The </w:t>
      </w:r>
      <w:r w:rsidR="007E387A" w:rsidRPr="00B35D66">
        <w:rPr>
          <w:b w:val="0"/>
        </w:rPr>
        <w:t>C</w:t>
      </w:r>
      <w:r w:rsidRPr="00B35D66">
        <w:rPr>
          <w:b w:val="0"/>
        </w:rPr>
        <w:t>ouncil</w:t>
      </w:r>
      <w:r w:rsidRPr="00B35D66">
        <w:rPr>
          <w:b w:val="0"/>
          <w:lang w:eastAsia="en-GB"/>
        </w:rPr>
        <w:t xml:space="preserve"> want to continue sustainable growth in local </w:t>
      </w:r>
      <w:proofErr w:type="gramStart"/>
      <w:r w:rsidRPr="00B35D66">
        <w:rPr>
          <w:b w:val="0"/>
          <w:lang w:eastAsia="en-GB"/>
        </w:rPr>
        <w:t>communities, and</w:t>
      </w:r>
      <w:proofErr w:type="gramEnd"/>
      <w:r w:rsidRPr="00B35D66">
        <w:rPr>
          <w:b w:val="0"/>
          <w:lang w:eastAsia="en-GB"/>
        </w:rPr>
        <w:t xml:space="preserve"> grow the skills of the local workforce so that the council can continue to attract and retain high value businesses in Wiltshire. </w:t>
      </w:r>
      <w:r w:rsidR="004F1003" w:rsidRPr="00B35D66">
        <w:rPr>
          <w:b w:val="0"/>
          <w:lang w:eastAsia="en-GB"/>
        </w:rPr>
        <w:t xml:space="preserve"> The Council a</w:t>
      </w:r>
      <w:r w:rsidRPr="00B35D66">
        <w:rPr>
          <w:b w:val="0"/>
          <w:lang w:eastAsia="en-GB"/>
        </w:rPr>
        <w:t>ctively encourage</w:t>
      </w:r>
      <w:r w:rsidR="004F1003" w:rsidRPr="00B35D66">
        <w:rPr>
          <w:b w:val="0"/>
          <w:lang w:eastAsia="en-GB"/>
        </w:rPr>
        <w:t>s</w:t>
      </w:r>
      <w:r w:rsidRPr="00B35D66">
        <w:rPr>
          <w:b w:val="0"/>
          <w:lang w:eastAsia="en-GB"/>
        </w:rPr>
        <w:t xml:space="preserve"> </w:t>
      </w:r>
      <w:r w:rsidR="00F87B27" w:rsidRPr="00B35D66">
        <w:rPr>
          <w:b w:val="0"/>
          <w:lang w:eastAsia="en-GB"/>
        </w:rPr>
        <w:t>tender</w:t>
      </w:r>
      <w:r w:rsidRPr="00B35D66">
        <w:rPr>
          <w:b w:val="0"/>
          <w:lang w:eastAsia="en-GB"/>
        </w:rPr>
        <w:t xml:space="preserve">s from small, medium enterprises (SME’s). </w:t>
      </w:r>
      <w:r w:rsidR="007837AF" w:rsidRPr="00B35D66">
        <w:rPr>
          <w:b w:val="0"/>
          <w:lang w:eastAsia="en-GB"/>
        </w:rPr>
        <w:t xml:space="preserve"> The Council a</w:t>
      </w:r>
      <w:r w:rsidRPr="00B35D66">
        <w:rPr>
          <w:b w:val="0"/>
          <w:lang w:eastAsia="en-GB"/>
        </w:rPr>
        <w:t>lso encourage</w:t>
      </w:r>
      <w:r w:rsidR="007837AF" w:rsidRPr="00B35D66">
        <w:rPr>
          <w:b w:val="0"/>
          <w:lang w:eastAsia="en-GB"/>
        </w:rPr>
        <w:t>s</w:t>
      </w:r>
      <w:r w:rsidRPr="00B35D66">
        <w:rPr>
          <w:b w:val="0"/>
          <w:lang w:eastAsia="en-GB"/>
        </w:rPr>
        <w:t xml:space="preserve"> consideration by larger companies of opportunities</w:t>
      </w:r>
      <w:r w:rsidR="0081023A" w:rsidRPr="00B35D66">
        <w:rPr>
          <w:b w:val="0"/>
          <w:lang w:eastAsia="en-GB"/>
        </w:rPr>
        <w:t xml:space="preserve"> and</w:t>
      </w:r>
      <w:r w:rsidRPr="00B35D66">
        <w:rPr>
          <w:b w:val="0"/>
          <w:lang w:eastAsia="en-GB"/>
        </w:rPr>
        <w:t xml:space="preserve"> social value benefits</w:t>
      </w:r>
      <w:r w:rsidR="0081023A" w:rsidRPr="00B35D66">
        <w:rPr>
          <w:b w:val="0"/>
          <w:lang w:eastAsia="en-GB"/>
        </w:rPr>
        <w:t xml:space="preserve"> they can offer</w:t>
      </w:r>
      <w:r w:rsidRPr="00B35D66">
        <w:rPr>
          <w:b w:val="0"/>
          <w:lang w:eastAsia="en-GB"/>
        </w:rPr>
        <w:t xml:space="preserve"> to the local community.</w:t>
      </w:r>
    </w:p>
    <w:p w14:paraId="728E9BCF" w14:textId="77777777" w:rsidR="00C04590" w:rsidRPr="00C04590" w:rsidRDefault="00C04590" w:rsidP="00C04590">
      <w:pPr>
        <w:pStyle w:val="Header3"/>
        <w:ind w:left="720"/>
        <w:rPr>
          <w:b w:val="0"/>
          <w:color w:val="auto"/>
          <w:highlight w:val="cyan"/>
        </w:rPr>
      </w:pPr>
    </w:p>
    <w:p w14:paraId="37550A5D" w14:textId="7D143860" w:rsidR="00B41D83" w:rsidRPr="002D3F71" w:rsidRDefault="00B41D83" w:rsidP="002D3F71">
      <w:pPr>
        <w:pStyle w:val="Header3"/>
        <w:numPr>
          <w:ilvl w:val="2"/>
          <w:numId w:val="30"/>
        </w:numPr>
        <w:rPr>
          <w:b w:val="0"/>
          <w:color w:val="auto"/>
          <w:highlight w:val="cyan"/>
        </w:rPr>
        <w:sectPr w:rsidR="00B41D83" w:rsidRPr="002D3F71" w:rsidSect="003D361B">
          <w:headerReference w:type="even" r:id="rId22"/>
          <w:headerReference w:type="default" r:id="rId23"/>
          <w:footerReference w:type="even" r:id="rId24"/>
          <w:headerReference w:type="first" r:id="rId25"/>
          <w:type w:val="continuous"/>
          <w:pgSz w:w="11907" w:h="16840" w:code="9"/>
          <w:pgMar w:top="1440" w:right="1440" w:bottom="1440" w:left="1440" w:header="709" w:footer="709" w:gutter="0"/>
          <w:cols w:space="708"/>
          <w:docGrid w:linePitch="360"/>
        </w:sectPr>
      </w:pPr>
    </w:p>
    <w:p w14:paraId="1A1C95FF" w14:textId="1CE0FF38" w:rsidR="003D0CE6" w:rsidRPr="00562AC2" w:rsidRDefault="003D0CE6" w:rsidP="003D0CE6">
      <w:pPr>
        <w:pStyle w:val="Heading1"/>
        <w:numPr>
          <w:ilvl w:val="0"/>
          <w:numId w:val="30"/>
        </w:numPr>
      </w:pPr>
      <w:r>
        <w:t xml:space="preserve">Service </w:t>
      </w:r>
      <w:r w:rsidRPr="004651C1">
        <w:t>Specification</w:t>
      </w:r>
      <w:r>
        <w:t>(s)</w:t>
      </w:r>
    </w:p>
    <w:p w14:paraId="4FFAB200" w14:textId="7EABCD06" w:rsidR="003D0CE6" w:rsidRDefault="004E13A1" w:rsidP="003D0CE6">
      <w:pPr>
        <w:sectPr w:rsidR="003D0CE6" w:rsidSect="003D361B">
          <w:pgSz w:w="11907" w:h="16840" w:code="9"/>
          <w:pgMar w:top="1440" w:right="1440" w:bottom="1440" w:left="1440" w:header="709" w:footer="709" w:gutter="0"/>
          <w:cols w:space="708"/>
          <w:docGrid w:linePitch="360"/>
        </w:sectPr>
      </w:pPr>
      <w:r>
        <w:t xml:space="preserve">Attached at Annex 3 – Service Specification </w:t>
      </w:r>
    </w:p>
    <w:p w14:paraId="5F8B8F14" w14:textId="77777777" w:rsidR="003D0CE6" w:rsidRPr="004651C1" w:rsidRDefault="003D0CE6" w:rsidP="003D0CE6">
      <w:pPr>
        <w:pStyle w:val="Heading1"/>
        <w:numPr>
          <w:ilvl w:val="0"/>
          <w:numId w:val="30"/>
        </w:numPr>
      </w:pPr>
      <w:r w:rsidRPr="004651C1">
        <w:t>Declarations</w:t>
      </w:r>
    </w:p>
    <w:p w14:paraId="07FCCD62" w14:textId="77777777" w:rsidR="003D0CE6" w:rsidRPr="000328CA" w:rsidRDefault="003D0CE6" w:rsidP="003D0CE6"/>
    <w:p w14:paraId="085FD749" w14:textId="77777777" w:rsidR="003D0CE6" w:rsidRPr="007530E4" w:rsidRDefault="003D0CE6" w:rsidP="003D0CE6">
      <w:pPr>
        <w:pStyle w:val="BodyTextIndent"/>
        <w:numPr>
          <w:ilvl w:val="1"/>
          <w:numId w:val="30"/>
        </w:numPr>
        <w:rPr>
          <w:b/>
        </w:rPr>
      </w:pPr>
      <w:r w:rsidRPr="007530E4">
        <w:rPr>
          <w:b/>
        </w:rPr>
        <w:t>Declarations to be Submitted</w:t>
      </w:r>
    </w:p>
    <w:p w14:paraId="5FD2C536" w14:textId="61279FFE" w:rsidR="003D0CE6" w:rsidRPr="000328CA" w:rsidRDefault="00F87B27" w:rsidP="003D0CE6">
      <w:pPr>
        <w:pStyle w:val="BodyTextIndent"/>
        <w:numPr>
          <w:ilvl w:val="2"/>
          <w:numId w:val="30"/>
        </w:numPr>
      </w:pPr>
      <w:r>
        <w:t>Tender</w:t>
      </w:r>
      <w:r w:rsidR="003D0CE6">
        <w:t>s</w:t>
      </w:r>
      <w:r w:rsidR="003D0CE6" w:rsidRPr="000328CA">
        <w:t xml:space="preserve"> must be submitted in the format contained in this documentation, and must be accompanied by the following signed </w:t>
      </w:r>
      <w:proofErr w:type="gramStart"/>
      <w:r w:rsidR="003D0CE6" w:rsidRPr="000328CA">
        <w:t>declarations:-</w:t>
      </w:r>
      <w:proofErr w:type="gramEnd"/>
    </w:p>
    <w:p w14:paraId="33E4A393" w14:textId="531CF754" w:rsidR="003D0CE6" w:rsidRPr="004E13A1" w:rsidRDefault="003D0CE6" w:rsidP="003D0CE6">
      <w:pPr>
        <w:pStyle w:val="BodyTextIndent"/>
        <w:numPr>
          <w:ilvl w:val="3"/>
          <w:numId w:val="30"/>
        </w:numPr>
        <w:tabs>
          <w:tab w:val="clear" w:pos="720"/>
          <w:tab w:val="num" w:pos="851"/>
        </w:tabs>
        <w:ind w:left="851" w:hanging="851"/>
      </w:pPr>
      <w:bookmarkStart w:id="10" w:name="_Toc360005453"/>
      <w:r w:rsidRPr="004E13A1">
        <w:t xml:space="preserve">Form of </w:t>
      </w:r>
      <w:r w:rsidR="00F87B27" w:rsidRPr="004E13A1">
        <w:t>Tender</w:t>
      </w:r>
    </w:p>
    <w:p w14:paraId="65641B03" w14:textId="77777777" w:rsidR="003D0CE6" w:rsidRPr="004E13A1" w:rsidRDefault="003D0CE6" w:rsidP="003D0CE6">
      <w:pPr>
        <w:pStyle w:val="BodyTextIndent"/>
        <w:numPr>
          <w:ilvl w:val="3"/>
          <w:numId w:val="30"/>
        </w:numPr>
        <w:tabs>
          <w:tab w:val="clear" w:pos="720"/>
          <w:tab w:val="num" w:pos="851"/>
        </w:tabs>
        <w:ind w:left="851" w:hanging="851"/>
      </w:pPr>
      <w:r w:rsidRPr="004E13A1">
        <w:t>Conflict of Interest Declaration</w:t>
      </w:r>
    </w:p>
    <w:p w14:paraId="4C6D2F69" w14:textId="1AAB4A89" w:rsidR="003D0CE6" w:rsidRPr="004E13A1" w:rsidRDefault="003D0CE6" w:rsidP="003D0CE6">
      <w:pPr>
        <w:pStyle w:val="BodyTextIndent"/>
        <w:numPr>
          <w:ilvl w:val="2"/>
          <w:numId w:val="30"/>
        </w:numPr>
      </w:pPr>
      <w:r w:rsidRPr="004E13A1">
        <w:t xml:space="preserve">Please return the declarations by completing </w:t>
      </w:r>
      <w:proofErr w:type="gramStart"/>
      <w:r w:rsidRPr="004E13A1">
        <w:t>all of</w:t>
      </w:r>
      <w:proofErr w:type="gramEnd"/>
      <w:r w:rsidRPr="004E13A1">
        <w:t xml:space="preserve"> the templates in this section and </w:t>
      </w:r>
      <w:r w:rsidR="005509B0" w:rsidRPr="004E13A1">
        <w:t>uploading them as part of the tender response</w:t>
      </w:r>
      <w:r w:rsidRPr="004E13A1">
        <w:t xml:space="preserve"> on the e-procurement system.</w:t>
      </w:r>
      <w:bookmarkEnd w:id="10"/>
    </w:p>
    <w:p w14:paraId="13C0A983" w14:textId="77777777" w:rsidR="003D0CE6" w:rsidRDefault="003D0CE6" w:rsidP="003D0CE6">
      <w:pPr>
        <w:autoSpaceDE/>
        <w:autoSpaceDN/>
        <w:adjustRightInd/>
        <w:spacing w:after="0"/>
        <w:jc w:val="left"/>
        <w:rPr>
          <w:b/>
          <w:sz w:val="28"/>
        </w:rPr>
        <w:sectPr w:rsidR="003D0CE6" w:rsidSect="003D361B">
          <w:headerReference w:type="default" r:id="rId26"/>
          <w:footerReference w:type="even" r:id="rId27"/>
          <w:pgSz w:w="11907" w:h="16840" w:code="9"/>
          <w:pgMar w:top="1191" w:right="1191" w:bottom="1191" w:left="1191" w:header="708" w:footer="708" w:gutter="0"/>
          <w:cols w:space="708"/>
          <w:docGrid w:linePitch="360"/>
        </w:sectPr>
      </w:pPr>
      <w:r>
        <w:rPr>
          <w:b/>
          <w:sz w:val="28"/>
        </w:rPr>
        <w:br w:type="page"/>
      </w:r>
    </w:p>
    <w:p w14:paraId="739D99A2" w14:textId="76792F42" w:rsidR="004E13A1" w:rsidRPr="004E13A1" w:rsidRDefault="004E13A1" w:rsidP="004E13A1">
      <w:pPr>
        <w:pStyle w:val="Header3"/>
        <w:jc w:val="right"/>
        <w:rPr>
          <w:color w:val="FF0000"/>
          <w:sz w:val="16"/>
          <w:szCs w:val="16"/>
        </w:rPr>
      </w:pPr>
      <w:r>
        <w:rPr>
          <w:color w:val="FF0000"/>
          <w:sz w:val="16"/>
          <w:szCs w:val="16"/>
        </w:rPr>
        <w:t xml:space="preserve">MUST BE SUBMITTED </w:t>
      </w:r>
    </w:p>
    <w:p w14:paraId="6133BC50" w14:textId="49E1B9B1" w:rsidR="003D0CE6" w:rsidRPr="00BC5C40" w:rsidRDefault="003D0CE6" w:rsidP="003D0CE6">
      <w:pPr>
        <w:pStyle w:val="Header3"/>
        <w:jc w:val="center"/>
        <w:rPr>
          <w:sz w:val="28"/>
        </w:rPr>
      </w:pPr>
      <w:r w:rsidRPr="00BC5C40">
        <w:rPr>
          <w:sz w:val="28"/>
        </w:rPr>
        <w:t xml:space="preserve">Form of </w:t>
      </w:r>
      <w:r w:rsidR="00300F6A">
        <w:rPr>
          <w:sz w:val="28"/>
        </w:rPr>
        <w:t>Tender</w:t>
      </w:r>
    </w:p>
    <w:p w14:paraId="18CC2BF8" w14:textId="73EF9987" w:rsidR="003D0CE6" w:rsidRPr="00C4516A" w:rsidRDefault="004E13A1" w:rsidP="003D0CE6">
      <w:pPr>
        <w:jc w:val="center"/>
        <w:rPr>
          <w:b/>
        </w:rPr>
      </w:pPr>
      <w:r>
        <w:rPr>
          <w:b/>
        </w:rPr>
        <w:t xml:space="preserve">HC1567 Life Course Substance Misuse Service </w:t>
      </w:r>
    </w:p>
    <w:p w14:paraId="6BBF99F0" w14:textId="5D42285D" w:rsidR="003D0CE6" w:rsidRDefault="003D0CE6" w:rsidP="003D0CE6"/>
    <w:tbl>
      <w:tblPr>
        <w:tblStyle w:val="TableGrid"/>
        <w:tblW w:w="9351" w:type="dxa"/>
        <w:tblLook w:val="04A0" w:firstRow="1" w:lastRow="0" w:firstColumn="1" w:lastColumn="0" w:noHBand="0" w:noVBand="1"/>
      </w:tblPr>
      <w:tblGrid>
        <w:gridCol w:w="2547"/>
        <w:gridCol w:w="6804"/>
      </w:tblGrid>
      <w:tr w:rsidR="003F710A" w14:paraId="35DAA323" w14:textId="77777777" w:rsidTr="000467DB">
        <w:tc>
          <w:tcPr>
            <w:tcW w:w="2547" w:type="dxa"/>
            <w:shd w:val="clear" w:color="auto" w:fill="D0CECE" w:themeFill="background2" w:themeFillShade="E6"/>
          </w:tcPr>
          <w:p w14:paraId="5709AEF8" w14:textId="12F367EA" w:rsidR="003F710A" w:rsidRPr="00D617DD" w:rsidRDefault="003F710A" w:rsidP="000467DB">
            <w:pPr>
              <w:pStyle w:val="BodyTextIndent2"/>
              <w:ind w:left="0" w:firstLine="0"/>
              <w:rPr>
                <w:b/>
              </w:rPr>
            </w:pPr>
            <w:r>
              <w:rPr>
                <w:b/>
              </w:rPr>
              <w:t xml:space="preserve">Tenderer </w:t>
            </w:r>
            <w:r w:rsidRPr="00D617DD">
              <w:rPr>
                <w:b/>
              </w:rPr>
              <w:t>Name:</w:t>
            </w:r>
          </w:p>
        </w:tc>
        <w:tc>
          <w:tcPr>
            <w:tcW w:w="6804" w:type="dxa"/>
          </w:tcPr>
          <w:p w14:paraId="298A3331" w14:textId="77777777" w:rsidR="003F710A" w:rsidRDefault="003F710A" w:rsidP="000467DB">
            <w:pPr>
              <w:pStyle w:val="BodyTextIndent2"/>
              <w:ind w:left="0" w:firstLine="0"/>
            </w:pPr>
          </w:p>
        </w:tc>
      </w:tr>
      <w:tr w:rsidR="003F710A" w14:paraId="70510C9B" w14:textId="77777777" w:rsidTr="000467DB">
        <w:tc>
          <w:tcPr>
            <w:tcW w:w="2547" w:type="dxa"/>
            <w:shd w:val="clear" w:color="auto" w:fill="D0CECE" w:themeFill="background2" w:themeFillShade="E6"/>
          </w:tcPr>
          <w:p w14:paraId="1FB1425E" w14:textId="086CB861" w:rsidR="003F710A" w:rsidRPr="00D617DD" w:rsidRDefault="003F710A" w:rsidP="000467DB">
            <w:pPr>
              <w:pStyle w:val="BodyTextIndent2"/>
              <w:ind w:left="0" w:firstLine="0"/>
              <w:rPr>
                <w:b/>
              </w:rPr>
            </w:pPr>
            <w:r>
              <w:rPr>
                <w:b/>
              </w:rPr>
              <w:t xml:space="preserve">Tenderer </w:t>
            </w:r>
            <w:r w:rsidRPr="00D617DD">
              <w:rPr>
                <w:b/>
              </w:rPr>
              <w:t>Address:</w:t>
            </w:r>
          </w:p>
        </w:tc>
        <w:tc>
          <w:tcPr>
            <w:tcW w:w="6804" w:type="dxa"/>
          </w:tcPr>
          <w:p w14:paraId="6E4BE304" w14:textId="77777777" w:rsidR="003F710A" w:rsidRDefault="003F710A" w:rsidP="000467DB">
            <w:pPr>
              <w:pStyle w:val="BodyTextIndent2"/>
              <w:ind w:left="0" w:firstLine="0"/>
            </w:pPr>
          </w:p>
        </w:tc>
      </w:tr>
    </w:tbl>
    <w:p w14:paraId="4E135751" w14:textId="77777777" w:rsidR="003F710A" w:rsidRPr="000328CA" w:rsidRDefault="003F710A" w:rsidP="003D0CE6"/>
    <w:p w14:paraId="1B7349AE" w14:textId="77777777" w:rsidR="003D0CE6" w:rsidRPr="002A1667" w:rsidRDefault="003D0CE6" w:rsidP="003D0CE6">
      <w:r w:rsidRPr="002A1667">
        <w:t>I agree:</w:t>
      </w:r>
    </w:p>
    <w:p w14:paraId="30DE5C79" w14:textId="21E809CA" w:rsidR="003D0CE6" w:rsidRPr="00F23C34" w:rsidRDefault="003D0CE6" w:rsidP="005263C0">
      <w:pPr>
        <w:pStyle w:val="BodyTextIndent2"/>
        <w:numPr>
          <w:ilvl w:val="0"/>
          <w:numId w:val="31"/>
        </w:numPr>
      </w:pPr>
      <w:r>
        <w:t>T</w:t>
      </w:r>
      <w:r w:rsidRPr="00F23C34">
        <w:t xml:space="preserve">hat this offer and any contracts arising from it shall be subject to the </w:t>
      </w:r>
      <w:r>
        <w:t>t</w:t>
      </w:r>
      <w:r w:rsidRPr="00F23C34">
        <w:t xml:space="preserve">erms of </w:t>
      </w:r>
      <w:r>
        <w:t>this ITT</w:t>
      </w:r>
      <w:r w:rsidRPr="00F23C34">
        <w:t xml:space="preserve"> </w:t>
      </w:r>
      <w:r w:rsidR="005B7CCB">
        <w:t xml:space="preserve">and </w:t>
      </w:r>
      <w:r w:rsidRPr="00F23C34">
        <w:t xml:space="preserve">the </w:t>
      </w:r>
      <w:r>
        <w:t>t</w:t>
      </w:r>
      <w:r w:rsidRPr="00F23C34">
        <w:t xml:space="preserve">erms and </w:t>
      </w:r>
      <w:r>
        <w:t>c</w:t>
      </w:r>
      <w:r w:rsidRPr="00F23C34">
        <w:t>onditions of Contract</w:t>
      </w:r>
      <w:r w:rsidR="005B7CCB">
        <w:t xml:space="preserve"> set out by this ITT</w:t>
      </w:r>
      <w:r w:rsidRPr="00F23C34">
        <w:t>; and</w:t>
      </w:r>
    </w:p>
    <w:p w14:paraId="5D8E53A4" w14:textId="57D344E8" w:rsidR="003D0CE6" w:rsidRDefault="003D0CE6" w:rsidP="005263C0">
      <w:pPr>
        <w:pStyle w:val="BodyTextIndent2"/>
        <w:numPr>
          <w:ilvl w:val="0"/>
          <w:numId w:val="31"/>
        </w:numPr>
      </w:pPr>
      <w:r w:rsidRPr="002A1667">
        <w:t xml:space="preserve">To </w:t>
      </w:r>
      <w:r w:rsidR="00F57447">
        <w:t xml:space="preserve">provide </w:t>
      </w:r>
      <w:r w:rsidRPr="002A1667">
        <w:t xml:space="preserve">the </w:t>
      </w:r>
      <w:r w:rsidR="003F6272">
        <w:t>requirements</w:t>
      </w:r>
      <w:r w:rsidRPr="002A1667">
        <w:t xml:space="preserve"> </w:t>
      </w:r>
      <w:r w:rsidR="00F57447">
        <w:t>as specified in this ITT and associated documents</w:t>
      </w:r>
      <w:r w:rsidR="00505BBC">
        <w:t xml:space="preserve"> and for the period specified in the Contract</w:t>
      </w:r>
      <w:r w:rsidRPr="002A1667">
        <w:t>; and</w:t>
      </w:r>
    </w:p>
    <w:p w14:paraId="5F074AC7" w14:textId="4A8B361E" w:rsidR="000F10AE" w:rsidRDefault="000D4264" w:rsidP="005263C0">
      <w:pPr>
        <w:pStyle w:val="BodyTextIndent2"/>
        <w:numPr>
          <w:ilvl w:val="0"/>
          <w:numId w:val="31"/>
        </w:numPr>
      </w:pPr>
      <w:r>
        <w:t>If this offer is accepted, that any subsequent Contract will be executed within</w:t>
      </w:r>
      <w:r w:rsidR="000E0BC5">
        <w:t xml:space="preserve"> a reasonable number of days of being called upon to do so; and</w:t>
      </w:r>
    </w:p>
    <w:p w14:paraId="4534E6DA" w14:textId="32E57019" w:rsidR="007E7AE9" w:rsidRDefault="003D0CE6" w:rsidP="005263C0">
      <w:pPr>
        <w:pStyle w:val="BodyTextIndent2"/>
        <w:numPr>
          <w:ilvl w:val="0"/>
          <w:numId w:val="31"/>
        </w:numPr>
      </w:pPr>
      <w:r w:rsidRPr="002A1667">
        <w:t xml:space="preserve">That this </w:t>
      </w:r>
      <w:r w:rsidR="00725D51">
        <w:t xml:space="preserve">tender </w:t>
      </w:r>
      <w:r w:rsidRPr="002A1667">
        <w:t xml:space="preserve">is made in good faith and that the </w:t>
      </w:r>
      <w:r w:rsidR="00725D51">
        <w:t>Tenderer</w:t>
      </w:r>
      <w:r w:rsidRPr="002A1667">
        <w:t xml:space="preserve"> has not fixed or adjusted the amount of the offer by or in accordance with any agreement or arrangement with any other person</w:t>
      </w:r>
      <w:r w:rsidR="001E50E0">
        <w:t>.</w:t>
      </w:r>
    </w:p>
    <w:p w14:paraId="3A4B0519" w14:textId="77777777" w:rsidR="00D617DD" w:rsidRDefault="00D617DD" w:rsidP="00D617DD">
      <w:pPr>
        <w:pStyle w:val="BodyTextIndent2"/>
        <w:ind w:left="0" w:firstLine="0"/>
      </w:pPr>
      <w:r>
        <w:t>I am able, if required, to offer a parent company guarantee at no additional cost and the details of the parent company are:</w:t>
      </w:r>
    </w:p>
    <w:tbl>
      <w:tblPr>
        <w:tblStyle w:val="TableGrid"/>
        <w:tblW w:w="9351" w:type="dxa"/>
        <w:tblLook w:val="04A0" w:firstRow="1" w:lastRow="0" w:firstColumn="1" w:lastColumn="0" w:noHBand="0" w:noVBand="1"/>
      </w:tblPr>
      <w:tblGrid>
        <w:gridCol w:w="2547"/>
        <w:gridCol w:w="6804"/>
      </w:tblGrid>
      <w:tr w:rsidR="00D617DD" w14:paraId="4297D7C7" w14:textId="77777777" w:rsidTr="00D617DD">
        <w:tc>
          <w:tcPr>
            <w:tcW w:w="2547" w:type="dxa"/>
            <w:shd w:val="clear" w:color="auto" w:fill="D0CECE" w:themeFill="background2" w:themeFillShade="E6"/>
          </w:tcPr>
          <w:p w14:paraId="48B4D41D" w14:textId="77B61600" w:rsidR="00D617DD" w:rsidRPr="00D617DD" w:rsidRDefault="00D617DD" w:rsidP="00BD499E">
            <w:pPr>
              <w:pStyle w:val="BodyTextIndent2"/>
              <w:ind w:left="0" w:firstLine="0"/>
              <w:rPr>
                <w:b/>
              </w:rPr>
            </w:pPr>
            <w:r w:rsidRPr="00D617DD">
              <w:rPr>
                <w:b/>
              </w:rPr>
              <w:t>Name:</w:t>
            </w:r>
          </w:p>
        </w:tc>
        <w:tc>
          <w:tcPr>
            <w:tcW w:w="6804" w:type="dxa"/>
          </w:tcPr>
          <w:p w14:paraId="5C3A45E2" w14:textId="77777777" w:rsidR="00D617DD" w:rsidRDefault="00D617DD" w:rsidP="00BD499E">
            <w:pPr>
              <w:pStyle w:val="BodyTextIndent2"/>
              <w:ind w:left="0" w:firstLine="0"/>
            </w:pPr>
          </w:p>
        </w:tc>
      </w:tr>
      <w:tr w:rsidR="00D617DD" w14:paraId="2FC97875" w14:textId="77777777" w:rsidTr="00D617DD">
        <w:tc>
          <w:tcPr>
            <w:tcW w:w="2547" w:type="dxa"/>
            <w:shd w:val="clear" w:color="auto" w:fill="D0CECE" w:themeFill="background2" w:themeFillShade="E6"/>
          </w:tcPr>
          <w:p w14:paraId="563DBD9D" w14:textId="65B45275" w:rsidR="00D617DD" w:rsidRPr="00D617DD" w:rsidRDefault="00D617DD" w:rsidP="00BD499E">
            <w:pPr>
              <w:pStyle w:val="BodyTextIndent2"/>
              <w:ind w:left="0" w:firstLine="0"/>
              <w:rPr>
                <w:b/>
              </w:rPr>
            </w:pPr>
            <w:r w:rsidRPr="00D617DD">
              <w:rPr>
                <w:b/>
              </w:rPr>
              <w:t>Address:</w:t>
            </w:r>
          </w:p>
        </w:tc>
        <w:tc>
          <w:tcPr>
            <w:tcW w:w="6804" w:type="dxa"/>
          </w:tcPr>
          <w:p w14:paraId="19A02573" w14:textId="77777777" w:rsidR="00D617DD" w:rsidRDefault="00D617DD" w:rsidP="00BD499E">
            <w:pPr>
              <w:pStyle w:val="BodyTextIndent2"/>
              <w:ind w:left="0" w:firstLine="0"/>
            </w:pPr>
          </w:p>
        </w:tc>
      </w:tr>
      <w:tr w:rsidR="00D617DD" w14:paraId="232B165E" w14:textId="77777777" w:rsidTr="00D617DD">
        <w:tc>
          <w:tcPr>
            <w:tcW w:w="2547" w:type="dxa"/>
            <w:shd w:val="clear" w:color="auto" w:fill="D0CECE" w:themeFill="background2" w:themeFillShade="E6"/>
          </w:tcPr>
          <w:p w14:paraId="5F1EE583" w14:textId="1371D018" w:rsidR="00D617DD" w:rsidRPr="00D617DD" w:rsidRDefault="00D617DD" w:rsidP="00BD499E">
            <w:pPr>
              <w:pStyle w:val="BodyTextIndent2"/>
              <w:ind w:left="0" w:firstLine="0"/>
              <w:rPr>
                <w:b/>
              </w:rPr>
            </w:pPr>
            <w:r w:rsidRPr="00D617DD">
              <w:rPr>
                <w:b/>
              </w:rPr>
              <w:t>Registration Number:</w:t>
            </w:r>
          </w:p>
        </w:tc>
        <w:tc>
          <w:tcPr>
            <w:tcW w:w="6804" w:type="dxa"/>
          </w:tcPr>
          <w:p w14:paraId="3F57B798" w14:textId="77777777" w:rsidR="00D617DD" w:rsidRDefault="00D617DD" w:rsidP="00BD499E">
            <w:pPr>
              <w:pStyle w:val="BodyTextIndent2"/>
              <w:ind w:left="0" w:firstLine="0"/>
            </w:pPr>
          </w:p>
        </w:tc>
      </w:tr>
    </w:tbl>
    <w:p w14:paraId="2ECF6CCF" w14:textId="3EDC569A" w:rsidR="0040524C" w:rsidRDefault="0040524C" w:rsidP="00BD499E">
      <w:pPr>
        <w:pStyle w:val="BodyTextIndent2"/>
        <w:ind w:left="0" w:firstLine="0"/>
      </w:pPr>
    </w:p>
    <w:p w14:paraId="25F31E26" w14:textId="5426B9C2" w:rsidR="00093DB3" w:rsidRDefault="00093DB3" w:rsidP="00BD499E">
      <w:pPr>
        <w:pStyle w:val="BodyTextIndent2"/>
        <w:ind w:left="0" w:firstLine="0"/>
      </w:pPr>
      <w:r>
        <w:t>I have provided any relevant commercially sensitive information as follows:</w:t>
      </w:r>
    </w:p>
    <w:tbl>
      <w:tblPr>
        <w:tblStyle w:val="TableGrid"/>
        <w:tblW w:w="9351" w:type="dxa"/>
        <w:tblLook w:val="04A0" w:firstRow="1" w:lastRow="0" w:firstColumn="1" w:lastColumn="0" w:noHBand="0" w:noVBand="1"/>
      </w:tblPr>
      <w:tblGrid>
        <w:gridCol w:w="2547"/>
        <w:gridCol w:w="6804"/>
      </w:tblGrid>
      <w:tr w:rsidR="00EC4763" w14:paraId="3E876F87" w14:textId="77777777" w:rsidTr="003D361B">
        <w:tc>
          <w:tcPr>
            <w:tcW w:w="2547" w:type="dxa"/>
            <w:shd w:val="clear" w:color="auto" w:fill="D0CECE" w:themeFill="background2" w:themeFillShade="E6"/>
          </w:tcPr>
          <w:p w14:paraId="36E64889" w14:textId="7310C5E1" w:rsidR="00EC4763" w:rsidRPr="00D617DD" w:rsidRDefault="001C0DB3" w:rsidP="003D361B">
            <w:pPr>
              <w:pStyle w:val="BodyTextIndent2"/>
              <w:ind w:left="0" w:firstLine="0"/>
              <w:rPr>
                <w:b/>
              </w:rPr>
            </w:pPr>
            <w:r>
              <w:rPr>
                <w:b/>
              </w:rPr>
              <w:t xml:space="preserve">Information </w:t>
            </w:r>
            <w:r w:rsidR="0098451C">
              <w:rPr>
                <w:b/>
              </w:rPr>
              <w:t>considered</w:t>
            </w:r>
            <w:r>
              <w:rPr>
                <w:b/>
              </w:rPr>
              <w:t xml:space="preserve"> commercially sensitive</w:t>
            </w:r>
            <w:r w:rsidR="00EC4763" w:rsidRPr="00D617DD">
              <w:rPr>
                <w:b/>
              </w:rPr>
              <w:t>:</w:t>
            </w:r>
          </w:p>
        </w:tc>
        <w:tc>
          <w:tcPr>
            <w:tcW w:w="6804" w:type="dxa"/>
          </w:tcPr>
          <w:p w14:paraId="3B797B99" w14:textId="77777777" w:rsidR="00EC4763" w:rsidRDefault="00EC4763" w:rsidP="003D361B">
            <w:pPr>
              <w:pStyle w:val="BodyTextIndent2"/>
              <w:ind w:left="0" w:firstLine="0"/>
            </w:pPr>
          </w:p>
        </w:tc>
      </w:tr>
      <w:tr w:rsidR="00EC4763" w14:paraId="5EEE1921" w14:textId="77777777" w:rsidTr="003D361B">
        <w:tc>
          <w:tcPr>
            <w:tcW w:w="2547" w:type="dxa"/>
            <w:shd w:val="clear" w:color="auto" w:fill="D0CECE" w:themeFill="background2" w:themeFillShade="E6"/>
          </w:tcPr>
          <w:p w14:paraId="6CCE6ACD" w14:textId="64E14E41" w:rsidR="00EC4763" w:rsidRPr="00D617DD" w:rsidRDefault="001C0DB3" w:rsidP="003D361B">
            <w:pPr>
              <w:pStyle w:val="BodyTextIndent2"/>
              <w:ind w:left="0" w:firstLine="0"/>
              <w:rPr>
                <w:b/>
              </w:rPr>
            </w:pPr>
            <w:r>
              <w:rPr>
                <w:b/>
              </w:rPr>
              <w:t xml:space="preserve">The reasons this is </w:t>
            </w:r>
            <w:r w:rsidR="0098451C">
              <w:rPr>
                <w:b/>
              </w:rPr>
              <w:t xml:space="preserve">considered </w:t>
            </w:r>
            <w:r>
              <w:rPr>
                <w:b/>
              </w:rPr>
              <w:t>exempt</w:t>
            </w:r>
            <w:r w:rsidR="00EC4763" w:rsidRPr="00D617DD">
              <w:rPr>
                <w:b/>
              </w:rPr>
              <w:t>:</w:t>
            </w:r>
          </w:p>
        </w:tc>
        <w:tc>
          <w:tcPr>
            <w:tcW w:w="6804" w:type="dxa"/>
          </w:tcPr>
          <w:p w14:paraId="45E435BB" w14:textId="77777777" w:rsidR="00EC4763" w:rsidRDefault="00EC4763" w:rsidP="003D361B">
            <w:pPr>
              <w:pStyle w:val="BodyTextIndent2"/>
              <w:ind w:left="0" w:firstLine="0"/>
            </w:pPr>
          </w:p>
        </w:tc>
      </w:tr>
      <w:tr w:rsidR="00EC4763" w14:paraId="35389ADC" w14:textId="77777777" w:rsidTr="003D361B">
        <w:tc>
          <w:tcPr>
            <w:tcW w:w="2547" w:type="dxa"/>
            <w:shd w:val="clear" w:color="auto" w:fill="D0CECE" w:themeFill="background2" w:themeFillShade="E6"/>
          </w:tcPr>
          <w:p w14:paraId="6F46EACA" w14:textId="7951E489" w:rsidR="00EC4763" w:rsidRPr="00D617DD" w:rsidRDefault="001C0DB3" w:rsidP="003D361B">
            <w:pPr>
              <w:pStyle w:val="BodyTextIndent2"/>
              <w:ind w:left="0" w:firstLine="0"/>
              <w:rPr>
                <w:b/>
              </w:rPr>
            </w:pPr>
            <w:r>
              <w:rPr>
                <w:b/>
              </w:rPr>
              <w:t xml:space="preserve">The </w:t>
            </w:r>
            <w:proofErr w:type="gramStart"/>
            <w:r>
              <w:rPr>
                <w:b/>
              </w:rPr>
              <w:t>period of time</w:t>
            </w:r>
            <w:proofErr w:type="gramEnd"/>
            <w:r>
              <w:rPr>
                <w:b/>
              </w:rPr>
              <w:t xml:space="preserve"> this is considered exempt</w:t>
            </w:r>
            <w:r w:rsidR="00EC4763" w:rsidRPr="00D617DD">
              <w:rPr>
                <w:b/>
              </w:rPr>
              <w:t>:</w:t>
            </w:r>
          </w:p>
        </w:tc>
        <w:tc>
          <w:tcPr>
            <w:tcW w:w="6804" w:type="dxa"/>
          </w:tcPr>
          <w:p w14:paraId="0EAA457E" w14:textId="77777777" w:rsidR="00EC4763" w:rsidRDefault="00EC4763" w:rsidP="003D361B">
            <w:pPr>
              <w:pStyle w:val="BodyTextIndent2"/>
              <w:ind w:left="0" w:firstLine="0"/>
            </w:pPr>
          </w:p>
        </w:tc>
      </w:tr>
    </w:tbl>
    <w:p w14:paraId="5AFD0A97" w14:textId="7E4016AE" w:rsidR="00093DB3" w:rsidRDefault="009D4CD7" w:rsidP="00BD499E">
      <w:pPr>
        <w:pStyle w:val="BodyTextIndent2"/>
        <w:ind w:left="0" w:firstLine="0"/>
      </w:pPr>
      <w:r>
        <w:t xml:space="preserve">NB: </w:t>
      </w:r>
      <w:r w:rsidR="002017C4">
        <w:t xml:space="preserve">Where information is identified here as sensitive, reasonable justification </w:t>
      </w:r>
      <w:r w:rsidR="002017C4" w:rsidRPr="002017C4">
        <w:rPr>
          <w:u w:val="single"/>
        </w:rPr>
        <w:t>must</w:t>
      </w:r>
      <w:r w:rsidR="002017C4">
        <w:t xml:space="preserve"> be provided for consideration by </w:t>
      </w:r>
      <w:r w:rsidR="001D7B76" w:rsidRPr="005D0B02">
        <w:t>the Co</w:t>
      </w:r>
      <w:r w:rsidR="001D7B76">
        <w:t>uncil.</w:t>
      </w:r>
    </w:p>
    <w:p w14:paraId="4D7572CF" w14:textId="77777777" w:rsidR="00A041A9" w:rsidRDefault="00A041A9" w:rsidP="00A041A9">
      <w:pPr>
        <w:spacing w:after="0" w:line="300" w:lineRule="atLeast"/>
        <w:rPr>
          <w:rFonts w:eastAsia="Arial"/>
        </w:rPr>
      </w:pPr>
    </w:p>
    <w:p w14:paraId="6A66407F" w14:textId="1F3EF624" w:rsidR="00A041A9" w:rsidRDefault="00A041A9" w:rsidP="00A041A9">
      <w:pPr>
        <w:spacing w:after="0" w:line="300" w:lineRule="atLeast"/>
        <w:rPr>
          <w:rFonts w:eastAsia="Arial"/>
        </w:rPr>
      </w:pPr>
      <w:r w:rsidRPr="578B0220">
        <w:rPr>
          <w:rFonts w:eastAsia="Arial"/>
        </w:rPr>
        <w:t>The total contract price (excluding VAT</w:t>
      </w:r>
      <w:r>
        <w:rPr>
          <w:rFonts w:eastAsia="Arial"/>
        </w:rPr>
        <w:t xml:space="preserve"> and inclusive of any optional extension periods</w:t>
      </w:r>
      <w:r w:rsidRPr="578B0220">
        <w:rPr>
          <w:rFonts w:eastAsia="Arial"/>
        </w:rPr>
        <w:t xml:space="preserve">) for </w:t>
      </w:r>
      <w:r>
        <w:rPr>
          <w:rFonts w:eastAsia="Arial"/>
        </w:rPr>
        <w:t>the requirement</w:t>
      </w:r>
      <w:r w:rsidRPr="578B0220">
        <w:rPr>
          <w:rFonts w:eastAsia="Arial"/>
        </w:rPr>
        <w:t xml:space="preserve"> specified within the ITT is:</w:t>
      </w:r>
    </w:p>
    <w:p w14:paraId="6FC535D4" w14:textId="77777777" w:rsidR="00A041A9" w:rsidRDefault="00A041A9" w:rsidP="00A041A9">
      <w:pPr>
        <w:spacing w:after="0" w:line="300" w:lineRule="atLeast"/>
        <w:rPr>
          <w:rFonts w:eastAsia="Arial"/>
        </w:rPr>
      </w:pPr>
    </w:p>
    <w:tbl>
      <w:tblPr>
        <w:tblStyle w:val="TableGrid"/>
        <w:tblW w:w="9351" w:type="dxa"/>
        <w:tblLook w:val="04A0" w:firstRow="1" w:lastRow="0" w:firstColumn="1" w:lastColumn="0" w:noHBand="0" w:noVBand="1"/>
      </w:tblPr>
      <w:tblGrid>
        <w:gridCol w:w="2435"/>
        <w:gridCol w:w="6916"/>
      </w:tblGrid>
      <w:tr w:rsidR="00A041A9" w14:paraId="2AA21B2A" w14:textId="77777777" w:rsidTr="003D361B">
        <w:trPr>
          <w:trHeight w:val="404"/>
        </w:trPr>
        <w:tc>
          <w:tcPr>
            <w:tcW w:w="2435" w:type="dxa"/>
            <w:shd w:val="clear" w:color="auto" w:fill="D0CECE" w:themeFill="background2" w:themeFillShade="E6"/>
          </w:tcPr>
          <w:p w14:paraId="7BAF0338" w14:textId="77777777" w:rsidR="00A041A9" w:rsidRPr="00D617DD" w:rsidRDefault="00A041A9" w:rsidP="003D361B">
            <w:pPr>
              <w:rPr>
                <w:b/>
              </w:rPr>
            </w:pPr>
            <w:r>
              <w:rPr>
                <w:b/>
              </w:rPr>
              <w:t>Total sum in £</w:t>
            </w:r>
            <w:r w:rsidRPr="00D617DD">
              <w:rPr>
                <w:b/>
              </w:rPr>
              <w:t>:</w:t>
            </w:r>
          </w:p>
        </w:tc>
        <w:tc>
          <w:tcPr>
            <w:tcW w:w="6916" w:type="dxa"/>
            <w:tcBorders>
              <w:right w:val="single" w:sz="4" w:space="0" w:color="auto"/>
            </w:tcBorders>
          </w:tcPr>
          <w:p w14:paraId="041B6944" w14:textId="77777777" w:rsidR="00A041A9" w:rsidRDefault="00A041A9" w:rsidP="003D361B"/>
        </w:tc>
      </w:tr>
      <w:tr w:rsidR="00A041A9" w14:paraId="12F88A2A" w14:textId="77777777" w:rsidTr="003D361B">
        <w:tc>
          <w:tcPr>
            <w:tcW w:w="2435" w:type="dxa"/>
            <w:shd w:val="clear" w:color="auto" w:fill="D0CECE" w:themeFill="background2" w:themeFillShade="E6"/>
          </w:tcPr>
          <w:p w14:paraId="27F8DC59" w14:textId="77777777" w:rsidR="00A041A9" w:rsidRPr="00D617DD" w:rsidRDefault="00A041A9" w:rsidP="003D361B">
            <w:pPr>
              <w:rPr>
                <w:b/>
              </w:rPr>
            </w:pPr>
            <w:r>
              <w:rPr>
                <w:b/>
              </w:rPr>
              <w:t>Total sum in words</w:t>
            </w:r>
            <w:r w:rsidRPr="00D617DD">
              <w:rPr>
                <w:b/>
              </w:rPr>
              <w:t>:</w:t>
            </w:r>
          </w:p>
        </w:tc>
        <w:tc>
          <w:tcPr>
            <w:tcW w:w="6916" w:type="dxa"/>
            <w:tcBorders>
              <w:right w:val="single" w:sz="4" w:space="0" w:color="auto"/>
            </w:tcBorders>
          </w:tcPr>
          <w:p w14:paraId="1129FDC1" w14:textId="77777777" w:rsidR="00A041A9" w:rsidRDefault="00A041A9" w:rsidP="003D361B"/>
        </w:tc>
      </w:tr>
    </w:tbl>
    <w:p w14:paraId="63D937CF" w14:textId="77777777" w:rsidR="00A041A9" w:rsidRPr="005F48D6" w:rsidRDefault="00A041A9" w:rsidP="00A041A9">
      <w:pPr>
        <w:spacing w:after="0" w:line="300" w:lineRule="atLeast"/>
        <w:rPr>
          <w:rFonts w:ascii="Arial,Times New Roman" w:eastAsia="Arial,Times New Roman" w:hAnsi="Arial,Times New Roman" w:cs="Arial,Times New Roman"/>
        </w:rPr>
      </w:pPr>
    </w:p>
    <w:p w14:paraId="19161D5B" w14:textId="2DC23DBA" w:rsidR="009D4CD7" w:rsidRDefault="009D4CD7" w:rsidP="00BD499E">
      <w:pPr>
        <w:pStyle w:val="BodyTextIndent2"/>
        <w:ind w:left="0" w:firstLine="0"/>
      </w:pPr>
    </w:p>
    <w:p w14:paraId="0FC6C9D6" w14:textId="77777777" w:rsidR="00A041A9" w:rsidRDefault="00A041A9" w:rsidP="00BD499E">
      <w:pPr>
        <w:pStyle w:val="BodyTextIndent2"/>
        <w:ind w:left="0" w:firstLine="0"/>
      </w:pPr>
    </w:p>
    <w:p w14:paraId="0A46FEF7" w14:textId="724B991F" w:rsidR="002A0B1B" w:rsidRDefault="002A0B1B" w:rsidP="003D0CE6">
      <w:r>
        <w:t>I warrant that I have all the requisite authority to sign this tender and confirm that I have complied with the requirements of this ITT.</w:t>
      </w:r>
    </w:p>
    <w:tbl>
      <w:tblPr>
        <w:tblStyle w:val="TableGrid"/>
        <w:tblW w:w="9351" w:type="dxa"/>
        <w:tblLook w:val="04A0" w:firstRow="1" w:lastRow="0" w:firstColumn="1" w:lastColumn="0" w:noHBand="0" w:noVBand="1"/>
      </w:tblPr>
      <w:tblGrid>
        <w:gridCol w:w="2435"/>
        <w:gridCol w:w="6916"/>
      </w:tblGrid>
      <w:tr w:rsidR="003D0CE6" w14:paraId="2E7A4108" w14:textId="77777777" w:rsidTr="00D617DD">
        <w:trPr>
          <w:trHeight w:val="312"/>
        </w:trPr>
        <w:tc>
          <w:tcPr>
            <w:tcW w:w="2435" w:type="dxa"/>
            <w:shd w:val="clear" w:color="auto" w:fill="D0CECE" w:themeFill="background2" w:themeFillShade="E6"/>
          </w:tcPr>
          <w:p w14:paraId="53A26EE7" w14:textId="77777777" w:rsidR="003D0CE6" w:rsidRPr="00D617DD" w:rsidRDefault="003D0CE6" w:rsidP="003D361B">
            <w:pPr>
              <w:rPr>
                <w:b/>
              </w:rPr>
            </w:pPr>
            <w:r w:rsidRPr="00D617DD">
              <w:rPr>
                <w:b/>
              </w:rPr>
              <w:t>Signed:</w:t>
            </w:r>
          </w:p>
        </w:tc>
        <w:tc>
          <w:tcPr>
            <w:tcW w:w="6916" w:type="dxa"/>
            <w:tcBorders>
              <w:right w:val="single" w:sz="4" w:space="0" w:color="auto"/>
            </w:tcBorders>
          </w:tcPr>
          <w:p w14:paraId="19856B83" w14:textId="77777777" w:rsidR="003D0CE6" w:rsidRDefault="003D0CE6" w:rsidP="003D361B"/>
        </w:tc>
      </w:tr>
      <w:tr w:rsidR="003D0CE6" w14:paraId="27D2BB03" w14:textId="77777777" w:rsidTr="00D617DD">
        <w:tc>
          <w:tcPr>
            <w:tcW w:w="2435" w:type="dxa"/>
            <w:shd w:val="clear" w:color="auto" w:fill="D0CECE" w:themeFill="background2" w:themeFillShade="E6"/>
          </w:tcPr>
          <w:p w14:paraId="231D8B7A" w14:textId="77777777" w:rsidR="003D0CE6" w:rsidRPr="00D617DD" w:rsidRDefault="003D0CE6" w:rsidP="003D361B">
            <w:pPr>
              <w:rPr>
                <w:b/>
              </w:rPr>
            </w:pPr>
            <w:r w:rsidRPr="00D617DD">
              <w:rPr>
                <w:b/>
              </w:rPr>
              <w:t>Name and Role:</w:t>
            </w:r>
          </w:p>
        </w:tc>
        <w:tc>
          <w:tcPr>
            <w:tcW w:w="6916" w:type="dxa"/>
            <w:tcBorders>
              <w:right w:val="single" w:sz="4" w:space="0" w:color="auto"/>
            </w:tcBorders>
          </w:tcPr>
          <w:p w14:paraId="3F7C8A4E" w14:textId="77777777" w:rsidR="003D0CE6" w:rsidRDefault="003D0CE6" w:rsidP="003D361B"/>
        </w:tc>
      </w:tr>
      <w:tr w:rsidR="003D0CE6" w14:paraId="45EAC8A0" w14:textId="77777777" w:rsidTr="00D617DD">
        <w:tc>
          <w:tcPr>
            <w:tcW w:w="2435" w:type="dxa"/>
            <w:shd w:val="clear" w:color="auto" w:fill="D0CECE" w:themeFill="background2" w:themeFillShade="E6"/>
          </w:tcPr>
          <w:p w14:paraId="5A5D3269" w14:textId="77777777" w:rsidR="003D0CE6" w:rsidRPr="00D617DD" w:rsidRDefault="003D0CE6" w:rsidP="003D361B">
            <w:pPr>
              <w:rPr>
                <w:b/>
              </w:rPr>
            </w:pPr>
            <w:r w:rsidRPr="00D617DD">
              <w:rPr>
                <w:b/>
              </w:rPr>
              <w:t>For and on behalf of:</w:t>
            </w:r>
          </w:p>
        </w:tc>
        <w:tc>
          <w:tcPr>
            <w:tcW w:w="6916" w:type="dxa"/>
          </w:tcPr>
          <w:p w14:paraId="4463DB8F" w14:textId="77777777" w:rsidR="003D0CE6" w:rsidRDefault="003D0CE6" w:rsidP="003D361B"/>
        </w:tc>
      </w:tr>
      <w:tr w:rsidR="003D0CE6" w14:paraId="3CB80739" w14:textId="77777777" w:rsidTr="00D617DD">
        <w:tc>
          <w:tcPr>
            <w:tcW w:w="2435" w:type="dxa"/>
            <w:shd w:val="clear" w:color="auto" w:fill="D0CECE" w:themeFill="background2" w:themeFillShade="E6"/>
          </w:tcPr>
          <w:p w14:paraId="5B1F8D7F" w14:textId="77777777" w:rsidR="003D0CE6" w:rsidRPr="00D617DD" w:rsidRDefault="003D0CE6" w:rsidP="003D361B">
            <w:pPr>
              <w:rPr>
                <w:b/>
              </w:rPr>
            </w:pPr>
            <w:r w:rsidRPr="00D617DD">
              <w:rPr>
                <w:b/>
              </w:rPr>
              <w:t>Date:</w:t>
            </w:r>
          </w:p>
        </w:tc>
        <w:tc>
          <w:tcPr>
            <w:tcW w:w="6916" w:type="dxa"/>
          </w:tcPr>
          <w:p w14:paraId="64842623" w14:textId="77777777" w:rsidR="003D0CE6" w:rsidRDefault="003D0CE6" w:rsidP="003D361B"/>
        </w:tc>
      </w:tr>
    </w:tbl>
    <w:p w14:paraId="7AF9EEDE" w14:textId="77777777" w:rsidR="003D0CE6" w:rsidRPr="000328CA" w:rsidRDefault="003D0CE6" w:rsidP="003D0CE6"/>
    <w:p w14:paraId="02D53773" w14:textId="77777777" w:rsidR="003D0CE6" w:rsidRPr="002A1667" w:rsidRDefault="003D0CE6" w:rsidP="006A605C">
      <w:pPr>
        <w:pStyle w:val="ListParagraph"/>
        <w:ind w:left="737"/>
        <w:rPr>
          <w:highlight w:val="yellow"/>
        </w:rPr>
      </w:pPr>
      <w:r w:rsidRPr="002A1667">
        <w:rPr>
          <w:highlight w:val="yellow"/>
        </w:rPr>
        <w:br w:type="page"/>
      </w:r>
    </w:p>
    <w:p w14:paraId="5EF4E4D3" w14:textId="4D02B328" w:rsidR="004E13A1" w:rsidRPr="004E13A1" w:rsidRDefault="004E13A1" w:rsidP="004E13A1">
      <w:pPr>
        <w:pStyle w:val="Header3"/>
        <w:jc w:val="right"/>
        <w:rPr>
          <w:color w:val="FF0000"/>
          <w:sz w:val="16"/>
          <w:szCs w:val="16"/>
        </w:rPr>
      </w:pPr>
      <w:r>
        <w:rPr>
          <w:color w:val="FF0000"/>
          <w:sz w:val="16"/>
          <w:szCs w:val="16"/>
        </w:rPr>
        <w:t>MUST BE SUBMITTED</w:t>
      </w:r>
    </w:p>
    <w:p w14:paraId="48BCE8AE" w14:textId="3F0286A9" w:rsidR="003D0CE6" w:rsidRPr="00BC5C40" w:rsidRDefault="003D0CE6" w:rsidP="003D0CE6">
      <w:pPr>
        <w:pStyle w:val="Header3"/>
        <w:jc w:val="center"/>
        <w:rPr>
          <w:sz w:val="28"/>
        </w:rPr>
      </w:pPr>
      <w:r w:rsidRPr="00BC5C40">
        <w:rPr>
          <w:sz w:val="28"/>
        </w:rPr>
        <w:t>Conflict of Interest Declaration</w:t>
      </w:r>
    </w:p>
    <w:p w14:paraId="12373402" w14:textId="08B5BC39" w:rsidR="003D0CE6" w:rsidRPr="00C4516A" w:rsidRDefault="004E13A1" w:rsidP="003D0CE6">
      <w:pPr>
        <w:jc w:val="center"/>
        <w:rPr>
          <w:b/>
        </w:rPr>
      </w:pPr>
      <w:r>
        <w:rPr>
          <w:b/>
        </w:rPr>
        <w:t xml:space="preserve">HC1567 Life Course Substance Misuse Service </w:t>
      </w:r>
    </w:p>
    <w:p w14:paraId="6AD2DE35" w14:textId="77777777" w:rsidR="003D0CE6" w:rsidRPr="006D5229" w:rsidRDefault="003D0CE6" w:rsidP="003D0CE6"/>
    <w:p w14:paraId="36A37AE9" w14:textId="77777777" w:rsidR="003D0CE6" w:rsidRPr="002A1667" w:rsidRDefault="003D0CE6" w:rsidP="003D0CE6">
      <w:bookmarkStart w:id="11" w:name="_Toc360005458"/>
      <w:bookmarkStart w:id="12" w:name="_Toc360005459"/>
      <w:r w:rsidRPr="002A1667">
        <w:t>As part of the commissioning process, it is a requirement that any actual or potential conflicts of interest are managed appropriately.</w:t>
      </w:r>
      <w:r>
        <w:t xml:space="preserve"> </w:t>
      </w:r>
    </w:p>
    <w:p w14:paraId="38AF0699" w14:textId="77777777" w:rsidR="003D0CE6" w:rsidRPr="002A1667" w:rsidRDefault="003D0CE6" w:rsidP="003D0CE6">
      <w:r w:rsidRPr="002A1667">
        <w:t>An actual conflict of interest involves a material conflict between one or more interests, a potential conflict of interest if there is the possibility of a material conflict between one or more interests in the future.</w:t>
      </w:r>
      <w:r>
        <w:t xml:space="preserve"> </w:t>
      </w:r>
      <w:bookmarkEnd w:id="11"/>
      <w:bookmarkEnd w:id="12"/>
    </w:p>
    <w:p w14:paraId="2D9D0023" w14:textId="54A4992D" w:rsidR="003D0CE6" w:rsidRPr="002A1667" w:rsidRDefault="003D0CE6" w:rsidP="003D0CE6">
      <w:r w:rsidRPr="002A1667">
        <w:t xml:space="preserve">A conflict of interest shall not be deemed to arise solely by virtue of a person's employment or engagement by the </w:t>
      </w:r>
      <w:r w:rsidR="00725D51">
        <w:t>Council</w:t>
      </w:r>
      <w:r w:rsidRPr="002A1667">
        <w:t xml:space="preserve"> </w:t>
      </w:r>
      <w:r w:rsidR="00B46305">
        <w:t>o</w:t>
      </w:r>
      <w:r w:rsidRPr="002A1667">
        <w:t xml:space="preserve">r other </w:t>
      </w:r>
      <w:r w:rsidR="00B46305">
        <w:t xml:space="preserve">public </w:t>
      </w:r>
      <w:r w:rsidRPr="002A1667">
        <w:t xml:space="preserve">body, although </w:t>
      </w:r>
      <w:r w:rsidR="00725D51">
        <w:t>Tenderer</w:t>
      </w:r>
      <w:r w:rsidRPr="002A1667">
        <w:t>s are requested to disclose such relationships for information purposes.</w:t>
      </w:r>
      <w:r>
        <w:t xml:space="preserve">  </w:t>
      </w:r>
    </w:p>
    <w:p w14:paraId="7B1B0F69" w14:textId="3C194BAB" w:rsidR="003D0CE6" w:rsidRDefault="003D0CE6" w:rsidP="003D0CE6">
      <w:r w:rsidRPr="002A1667">
        <w:t>Please provide a description of any interest that is being declared for both the organisation and any relevant persons as set out below.</w:t>
      </w:r>
      <w:r>
        <w:t xml:space="preserve"> </w:t>
      </w:r>
      <w:r w:rsidRPr="002A1667">
        <w:t>If no potential conflict of interest is identified, please state this in the response:</w:t>
      </w:r>
    </w:p>
    <w:p w14:paraId="3178B990" w14:textId="77777777" w:rsidR="009A7257" w:rsidRDefault="009A7257" w:rsidP="003D0CE6"/>
    <w:tbl>
      <w:tblPr>
        <w:tblStyle w:val="TableGrid"/>
        <w:tblW w:w="9356" w:type="dxa"/>
        <w:tblInd w:w="-5" w:type="dxa"/>
        <w:tblLook w:val="04A0" w:firstRow="1" w:lastRow="0" w:firstColumn="1" w:lastColumn="0" w:noHBand="0" w:noVBand="1"/>
      </w:tblPr>
      <w:tblGrid>
        <w:gridCol w:w="4927"/>
        <w:gridCol w:w="4429"/>
      </w:tblGrid>
      <w:tr w:rsidR="003D0CE6" w:rsidRPr="006D5229" w14:paraId="3B8F6DA3" w14:textId="77777777" w:rsidTr="00D617DD">
        <w:tc>
          <w:tcPr>
            <w:tcW w:w="4927" w:type="dxa"/>
            <w:shd w:val="clear" w:color="auto" w:fill="D0CECE" w:themeFill="background2" w:themeFillShade="E6"/>
          </w:tcPr>
          <w:p w14:paraId="582B2109" w14:textId="77777777" w:rsidR="003D0CE6" w:rsidRPr="00C4516A" w:rsidRDefault="003D0CE6" w:rsidP="003D361B">
            <w:pPr>
              <w:rPr>
                <w:rFonts w:eastAsiaTheme="minorHAnsi"/>
                <w:b/>
              </w:rPr>
            </w:pPr>
            <w:r w:rsidRPr="00C4516A">
              <w:rPr>
                <w:rFonts w:eastAsiaTheme="minorHAnsi"/>
                <w:b/>
              </w:rPr>
              <w:t>Name of Organisation:</w:t>
            </w:r>
          </w:p>
        </w:tc>
        <w:tc>
          <w:tcPr>
            <w:tcW w:w="4429" w:type="dxa"/>
          </w:tcPr>
          <w:p w14:paraId="099F33B5" w14:textId="77777777" w:rsidR="003D0CE6" w:rsidRPr="002501F8" w:rsidRDefault="003D0CE6" w:rsidP="003D361B">
            <w:pPr>
              <w:rPr>
                <w:rFonts w:eastAsiaTheme="minorHAnsi"/>
              </w:rPr>
            </w:pPr>
          </w:p>
        </w:tc>
      </w:tr>
      <w:tr w:rsidR="00992FF6" w:rsidRPr="006D5229" w14:paraId="56A58589" w14:textId="77777777" w:rsidTr="003D361B">
        <w:tc>
          <w:tcPr>
            <w:tcW w:w="9356" w:type="dxa"/>
            <w:gridSpan w:val="2"/>
            <w:shd w:val="clear" w:color="auto" w:fill="D0CECE" w:themeFill="background2" w:themeFillShade="E6"/>
          </w:tcPr>
          <w:p w14:paraId="23AD9E7A" w14:textId="6749AFBA" w:rsidR="00992FF6" w:rsidRPr="007B51E9" w:rsidRDefault="00992FF6" w:rsidP="003D361B">
            <w:pPr>
              <w:rPr>
                <w:rFonts w:eastAsiaTheme="minorHAnsi"/>
                <w:b/>
              </w:rPr>
            </w:pPr>
            <w:r w:rsidRPr="007B51E9">
              <w:rPr>
                <w:rFonts w:eastAsiaTheme="minorHAnsi"/>
                <w:b/>
              </w:rPr>
              <w:t xml:space="preserve">Please insert below EITHER details of interests held OR state </w:t>
            </w:r>
            <w:r w:rsidR="007B51E9" w:rsidRPr="007B51E9">
              <w:rPr>
                <w:rFonts w:eastAsiaTheme="minorHAnsi"/>
                <w:b/>
              </w:rPr>
              <w:t>‘not applicable’</w:t>
            </w:r>
          </w:p>
        </w:tc>
      </w:tr>
      <w:tr w:rsidR="007B51E9" w:rsidRPr="006D5229" w14:paraId="774E3B44" w14:textId="77777777" w:rsidTr="003D361B">
        <w:trPr>
          <w:trHeight w:val="756"/>
        </w:trPr>
        <w:tc>
          <w:tcPr>
            <w:tcW w:w="9356" w:type="dxa"/>
            <w:gridSpan w:val="2"/>
          </w:tcPr>
          <w:p w14:paraId="794215E0" w14:textId="77F92B04" w:rsidR="007B51E9" w:rsidRPr="006D5229" w:rsidRDefault="007B51E9" w:rsidP="003D361B">
            <w:pPr>
              <w:rPr>
                <w:rFonts w:eastAsiaTheme="minorHAnsi"/>
              </w:rPr>
            </w:pPr>
            <w:r w:rsidRPr="002501F8">
              <w:rPr>
                <w:rFonts w:eastAsiaTheme="minorHAnsi"/>
              </w:rPr>
              <w:t>Details of interests held</w:t>
            </w:r>
            <w:r>
              <w:rPr>
                <w:rFonts w:eastAsiaTheme="minorHAnsi"/>
              </w:rPr>
              <w:t xml:space="preserve"> / n</w:t>
            </w:r>
            <w:r w:rsidR="00DE2B2E">
              <w:rPr>
                <w:rFonts w:eastAsiaTheme="minorHAnsi"/>
              </w:rPr>
              <w:t>ot applicable</w:t>
            </w:r>
            <w:r w:rsidRPr="002501F8">
              <w:rPr>
                <w:rFonts w:eastAsiaTheme="minorHAnsi"/>
              </w:rPr>
              <w:t>:</w:t>
            </w:r>
          </w:p>
        </w:tc>
      </w:tr>
      <w:tr w:rsidR="003D0CE6" w:rsidRPr="006D5229" w14:paraId="4F1179C6" w14:textId="77777777" w:rsidTr="00D617DD">
        <w:tc>
          <w:tcPr>
            <w:tcW w:w="4927" w:type="dxa"/>
            <w:shd w:val="clear" w:color="auto" w:fill="D0CECE" w:themeFill="background2" w:themeFillShade="E6"/>
          </w:tcPr>
          <w:p w14:paraId="0F449A84" w14:textId="77777777" w:rsidR="003D0CE6" w:rsidRPr="002501F8" w:rsidRDefault="003D0CE6" w:rsidP="003D361B">
            <w:pPr>
              <w:rPr>
                <w:rFonts w:eastAsiaTheme="minorHAnsi"/>
              </w:rPr>
            </w:pPr>
            <w:r w:rsidRPr="00C4516A">
              <w:rPr>
                <w:rFonts w:eastAsiaTheme="minorHAnsi"/>
                <w:b/>
              </w:rPr>
              <w:t>Dates</w:t>
            </w:r>
            <w:r w:rsidRPr="002501F8">
              <w:rPr>
                <w:rFonts w:eastAsiaTheme="minorHAnsi"/>
              </w:rPr>
              <w:t xml:space="preserve"> </w:t>
            </w:r>
            <w:r w:rsidRPr="00C4516A">
              <w:rPr>
                <w:rFonts w:eastAsiaTheme="minorHAnsi"/>
                <w:b/>
              </w:rPr>
              <w:t>Applicable</w:t>
            </w:r>
            <w:r w:rsidRPr="002501F8">
              <w:rPr>
                <w:rFonts w:eastAsiaTheme="minorHAnsi"/>
              </w:rPr>
              <w:t>:</w:t>
            </w:r>
          </w:p>
        </w:tc>
        <w:tc>
          <w:tcPr>
            <w:tcW w:w="4429" w:type="dxa"/>
          </w:tcPr>
          <w:p w14:paraId="55E86257" w14:textId="77777777" w:rsidR="003D0CE6" w:rsidRPr="002501F8" w:rsidRDefault="003D0CE6" w:rsidP="003D361B">
            <w:pPr>
              <w:rPr>
                <w:rFonts w:eastAsiaTheme="minorHAnsi"/>
              </w:rPr>
            </w:pPr>
          </w:p>
        </w:tc>
      </w:tr>
    </w:tbl>
    <w:p w14:paraId="58EDAC06" w14:textId="77777777" w:rsidR="003D0CE6" w:rsidRDefault="003D0CE6" w:rsidP="003D0CE6">
      <w:pPr>
        <w:rPr>
          <w:rFonts w:eastAsiaTheme="minorHAnsi"/>
        </w:rPr>
      </w:pPr>
    </w:p>
    <w:p w14:paraId="7A6F19F2" w14:textId="502D2A71" w:rsidR="003D0CE6" w:rsidRPr="002501F8" w:rsidRDefault="003D0CE6" w:rsidP="003D0CE6">
      <w:pPr>
        <w:rPr>
          <w:rFonts w:eastAsiaTheme="minorHAnsi"/>
        </w:rPr>
      </w:pPr>
      <w:r w:rsidRPr="002501F8">
        <w:rPr>
          <w:rFonts w:eastAsiaTheme="minorHAnsi"/>
        </w:rPr>
        <w:t xml:space="preserve">To the best of my knowledge and belief, the above information is complete and correct. I undertake to update </w:t>
      </w:r>
      <w:r w:rsidR="00D617DD" w:rsidRPr="002501F8">
        <w:rPr>
          <w:rFonts w:eastAsiaTheme="minorHAnsi"/>
        </w:rPr>
        <w:t xml:space="preserve">the information </w:t>
      </w:r>
      <w:r w:rsidRPr="002501F8">
        <w:rPr>
          <w:rFonts w:eastAsiaTheme="minorHAnsi"/>
        </w:rPr>
        <w:t>as necessary.</w:t>
      </w:r>
    </w:p>
    <w:p w14:paraId="13435AB1" w14:textId="77777777" w:rsidR="003D0CE6" w:rsidRPr="006D5229" w:rsidRDefault="003D0CE6" w:rsidP="003D0CE6">
      <w:pPr>
        <w:rPr>
          <w:rFonts w:eastAsiaTheme="minorHAnsi"/>
        </w:rPr>
      </w:pPr>
    </w:p>
    <w:tbl>
      <w:tblPr>
        <w:tblStyle w:val="TableGrid"/>
        <w:tblW w:w="9351" w:type="dxa"/>
        <w:tblLook w:val="04A0" w:firstRow="1" w:lastRow="0" w:firstColumn="1" w:lastColumn="0" w:noHBand="0" w:noVBand="1"/>
      </w:tblPr>
      <w:tblGrid>
        <w:gridCol w:w="2435"/>
        <w:gridCol w:w="6916"/>
      </w:tblGrid>
      <w:tr w:rsidR="003D0CE6" w14:paraId="7519FD71" w14:textId="77777777" w:rsidTr="00D617DD">
        <w:trPr>
          <w:trHeight w:val="795"/>
        </w:trPr>
        <w:tc>
          <w:tcPr>
            <w:tcW w:w="2435" w:type="dxa"/>
            <w:shd w:val="clear" w:color="auto" w:fill="D0CECE" w:themeFill="background2" w:themeFillShade="E6"/>
          </w:tcPr>
          <w:p w14:paraId="19FB02DB" w14:textId="77777777" w:rsidR="003D0CE6" w:rsidRPr="00C4516A" w:rsidRDefault="003D0CE6" w:rsidP="003D361B">
            <w:pPr>
              <w:jc w:val="right"/>
              <w:rPr>
                <w:b/>
              </w:rPr>
            </w:pPr>
            <w:r w:rsidRPr="00C4516A">
              <w:rPr>
                <w:b/>
              </w:rPr>
              <w:t>Signed:</w:t>
            </w:r>
          </w:p>
        </w:tc>
        <w:tc>
          <w:tcPr>
            <w:tcW w:w="6916" w:type="dxa"/>
            <w:tcBorders>
              <w:right w:val="single" w:sz="4" w:space="0" w:color="auto"/>
            </w:tcBorders>
          </w:tcPr>
          <w:p w14:paraId="4DA95B22" w14:textId="77777777" w:rsidR="003D0CE6" w:rsidRDefault="003D0CE6" w:rsidP="003D361B"/>
        </w:tc>
      </w:tr>
      <w:tr w:rsidR="003D0CE6" w14:paraId="1318DF6C" w14:textId="77777777" w:rsidTr="00D617DD">
        <w:tc>
          <w:tcPr>
            <w:tcW w:w="2435" w:type="dxa"/>
            <w:shd w:val="clear" w:color="auto" w:fill="D0CECE" w:themeFill="background2" w:themeFillShade="E6"/>
          </w:tcPr>
          <w:p w14:paraId="011CCCF1" w14:textId="77777777" w:rsidR="003D0CE6" w:rsidRPr="00C4516A" w:rsidRDefault="003D0CE6" w:rsidP="003D361B">
            <w:pPr>
              <w:jc w:val="right"/>
              <w:rPr>
                <w:b/>
              </w:rPr>
            </w:pPr>
            <w:r w:rsidRPr="00C4516A">
              <w:rPr>
                <w:b/>
              </w:rPr>
              <w:t>Name and Role:</w:t>
            </w:r>
          </w:p>
        </w:tc>
        <w:tc>
          <w:tcPr>
            <w:tcW w:w="6916" w:type="dxa"/>
            <w:tcBorders>
              <w:right w:val="single" w:sz="4" w:space="0" w:color="auto"/>
            </w:tcBorders>
          </w:tcPr>
          <w:p w14:paraId="48EEFAD0" w14:textId="77777777" w:rsidR="003D0CE6" w:rsidRDefault="003D0CE6" w:rsidP="003D361B"/>
        </w:tc>
      </w:tr>
      <w:tr w:rsidR="003D0CE6" w14:paraId="44D1B794" w14:textId="77777777" w:rsidTr="00D617DD">
        <w:tc>
          <w:tcPr>
            <w:tcW w:w="2435" w:type="dxa"/>
            <w:shd w:val="clear" w:color="auto" w:fill="D0CECE" w:themeFill="background2" w:themeFillShade="E6"/>
          </w:tcPr>
          <w:p w14:paraId="3C3FF9B7" w14:textId="77777777" w:rsidR="003D0CE6" w:rsidRPr="00C4516A" w:rsidRDefault="003D0CE6" w:rsidP="003D361B">
            <w:pPr>
              <w:jc w:val="right"/>
              <w:rPr>
                <w:b/>
              </w:rPr>
            </w:pPr>
            <w:r w:rsidRPr="00C4516A">
              <w:rPr>
                <w:b/>
              </w:rPr>
              <w:t>For and on behalf of:</w:t>
            </w:r>
          </w:p>
        </w:tc>
        <w:tc>
          <w:tcPr>
            <w:tcW w:w="6916" w:type="dxa"/>
          </w:tcPr>
          <w:p w14:paraId="7D5BC641" w14:textId="77777777" w:rsidR="003D0CE6" w:rsidRDefault="003D0CE6" w:rsidP="003D361B"/>
        </w:tc>
      </w:tr>
      <w:tr w:rsidR="003D0CE6" w14:paraId="6B910E84" w14:textId="77777777" w:rsidTr="00D617DD">
        <w:tc>
          <w:tcPr>
            <w:tcW w:w="2435" w:type="dxa"/>
            <w:shd w:val="clear" w:color="auto" w:fill="D0CECE" w:themeFill="background2" w:themeFillShade="E6"/>
          </w:tcPr>
          <w:p w14:paraId="3C7C8E4B" w14:textId="77777777" w:rsidR="003D0CE6" w:rsidRPr="00C4516A" w:rsidRDefault="003D0CE6" w:rsidP="003D361B">
            <w:pPr>
              <w:jc w:val="right"/>
              <w:rPr>
                <w:b/>
              </w:rPr>
            </w:pPr>
            <w:r w:rsidRPr="00C4516A">
              <w:rPr>
                <w:b/>
              </w:rPr>
              <w:t>Date:</w:t>
            </w:r>
          </w:p>
        </w:tc>
        <w:tc>
          <w:tcPr>
            <w:tcW w:w="6916" w:type="dxa"/>
          </w:tcPr>
          <w:p w14:paraId="116BB1CF" w14:textId="77777777" w:rsidR="003D0CE6" w:rsidRDefault="003D0CE6" w:rsidP="003D361B"/>
        </w:tc>
      </w:tr>
    </w:tbl>
    <w:p w14:paraId="4D6A89CE" w14:textId="0F4ED19A" w:rsidR="003D0CE6" w:rsidRPr="004E13A1" w:rsidRDefault="003D0CE6" w:rsidP="003D0CE6">
      <w:pPr>
        <w:rPr>
          <w:sz w:val="28"/>
        </w:rPr>
        <w:sectPr w:rsidR="003D0CE6" w:rsidRPr="004E13A1" w:rsidSect="009F1344">
          <w:headerReference w:type="default" r:id="rId28"/>
          <w:type w:val="continuous"/>
          <w:pgSz w:w="11907" w:h="16840" w:code="9"/>
          <w:pgMar w:top="1440" w:right="1440" w:bottom="1440" w:left="1440" w:header="709" w:footer="709" w:gutter="0"/>
          <w:cols w:space="708"/>
          <w:docGrid w:linePitch="360"/>
        </w:sectPr>
      </w:pPr>
      <w:r>
        <w:br w:type="page"/>
      </w:r>
    </w:p>
    <w:p w14:paraId="098D8A96" w14:textId="26AE8B8F" w:rsidR="003D0CE6" w:rsidRPr="000E2022" w:rsidRDefault="003D0CE6" w:rsidP="004E13A1">
      <w:pPr>
        <w:pStyle w:val="Heading1"/>
        <w:ind w:left="0" w:firstLine="0"/>
      </w:pPr>
    </w:p>
    <w:p w14:paraId="160A4435" w14:textId="4E3E4141" w:rsidR="003D0CE6" w:rsidRPr="004E13A1" w:rsidRDefault="003D0CE6" w:rsidP="003D0CE6">
      <w:pPr>
        <w:pStyle w:val="Heading1"/>
        <w:ind w:left="0" w:firstLine="0"/>
      </w:pPr>
      <w:r w:rsidRPr="004E13A1">
        <w:t xml:space="preserve">Annex </w:t>
      </w:r>
      <w:r w:rsidR="004E13A1" w:rsidRPr="004E13A1">
        <w:t>11</w:t>
      </w:r>
      <w:r w:rsidRPr="004E13A1">
        <w:t xml:space="preserve"> – </w:t>
      </w:r>
      <w:r w:rsidR="00A31985" w:rsidRPr="004E13A1">
        <w:t xml:space="preserve">How to Submit a Tender on the e-Procurement </w:t>
      </w:r>
      <w:r w:rsidR="007F7FCA" w:rsidRPr="004E13A1">
        <w:t>System</w:t>
      </w:r>
    </w:p>
    <w:p w14:paraId="63F0698D" w14:textId="190E30D9" w:rsidR="006952C7" w:rsidRPr="004E13A1" w:rsidRDefault="006952C7" w:rsidP="006952C7"/>
    <w:p w14:paraId="04A13BEC" w14:textId="3FEFF1DB" w:rsidR="00742D9D" w:rsidRPr="004E13A1" w:rsidRDefault="00742D9D" w:rsidP="00742D9D">
      <w:r w:rsidRPr="004E13A1">
        <w:t>Tender documents submitted must adhere to the following requirements:</w:t>
      </w:r>
    </w:p>
    <w:p w14:paraId="7A134889" w14:textId="005AE8A3" w:rsidR="00AB0DD8" w:rsidRPr="004E13A1" w:rsidRDefault="00AB0DD8" w:rsidP="00BD5920">
      <w:pPr>
        <w:numPr>
          <w:ilvl w:val="3"/>
          <w:numId w:val="48"/>
        </w:numPr>
      </w:pPr>
      <w:r w:rsidRPr="004E13A1">
        <w:t>Each tender document must be uniquely named or referenced; and</w:t>
      </w:r>
    </w:p>
    <w:p w14:paraId="38847F9D" w14:textId="57C983B7" w:rsidR="00742D9D" w:rsidRPr="004E13A1" w:rsidRDefault="00742D9D" w:rsidP="00BD5920">
      <w:pPr>
        <w:numPr>
          <w:ilvl w:val="3"/>
          <w:numId w:val="48"/>
        </w:numPr>
      </w:pPr>
      <w:r w:rsidRPr="004E13A1">
        <w:t xml:space="preserve">All pages of the </w:t>
      </w:r>
      <w:r w:rsidR="00D84A9D" w:rsidRPr="004E13A1">
        <w:t>t</w:t>
      </w:r>
      <w:r w:rsidRPr="004E13A1">
        <w:t xml:space="preserve">ender documents must be clearly numbered as "Page [x] of [xx]" and include the date and title of the document on each page; and </w:t>
      </w:r>
    </w:p>
    <w:p w14:paraId="4E206A53" w14:textId="52CBB328" w:rsidR="00742D9D" w:rsidRPr="004E13A1" w:rsidRDefault="00742D9D" w:rsidP="00BD5920">
      <w:pPr>
        <w:numPr>
          <w:ilvl w:val="3"/>
          <w:numId w:val="48"/>
        </w:numPr>
      </w:pPr>
      <w:r w:rsidRPr="004E13A1">
        <w:t xml:space="preserve">Any </w:t>
      </w:r>
      <w:r w:rsidR="00A062E6" w:rsidRPr="004E13A1">
        <w:t xml:space="preserve">attachments must be clearly </w:t>
      </w:r>
      <w:r w:rsidRPr="004E13A1">
        <w:t>reference</w:t>
      </w:r>
      <w:r w:rsidR="00A062E6" w:rsidRPr="004E13A1">
        <w:t>d within the narrative of the tender</w:t>
      </w:r>
      <w:r w:rsidR="00AB0DD8" w:rsidRPr="004E13A1">
        <w:t>, and not embedded but provided as additional separate attachments</w:t>
      </w:r>
      <w:r w:rsidRPr="004E13A1">
        <w:t>; and</w:t>
      </w:r>
    </w:p>
    <w:p w14:paraId="10CFF9D6" w14:textId="40101693" w:rsidR="00742D9D" w:rsidRPr="004E13A1" w:rsidRDefault="00742D9D" w:rsidP="00BD5920">
      <w:pPr>
        <w:numPr>
          <w:ilvl w:val="3"/>
          <w:numId w:val="48"/>
        </w:numPr>
      </w:pPr>
      <w:r w:rsidRPr="004E13A1">
        <w:t>A table of contents must be provided</w:t>
      </w:r>
      <w:r w:rsidR="00D84A9D" w:rsidRPr="004E13A1">
        <w:t xml:space="preserve"> including any supporting additional attachments</w:t>
      </w:r>
      <w:r w:rsidRPr="004E13A1">
        <w:t>; and</w:t>
      </w:r>
    </w:p>
    <w:p w14:paraId="48E1F473" w14:textId="088E440C" w:rsidR="00742D9D" w:rsidRPr="004E13A1" w:rsidRDefault="00742D9D" w:rsidP="00BD5920">
      <w:pPr>
        <w:numPr>
          <w:ilvl w:val="3"/>
          <w:numId w:val="48"/>
        </w:numPr>
      </w:pPr>
      <w:r w:rsidRPr="004E13A1">
        <w:t xml:space="preserve">Tenderers </w:t>
      </w:r>
      <w:r w:rsidR="00D84A9D" w:rsidRPr="004E13A1">
        <w:t>must</w:t>
      </w:r>
      <w:r w:rsidRPr="004E13A1">
        <w:t xml:space="preserve"> use </w:t>
      </w:r>
      <w:r w:rsidR="004E13A1" w:rsidRPr="004E13A1">
        <w:t>12</w:t>
      </w:r>
      <w:r w:rsidRPr="004E13A1">
        <w:t>and</w:t>
      </w:r>
    </w:p>
    <w:p w14:paraId="32CD2F6D" w14:textId="77777777" w:rsidR="00742D9D" w:rsidRDefault="00742D9D" w:rsidP="006952C7"/>
    <w:p w14:paraId="5074BA84" w14:textId="767FC518" w:rsidR="006952C7" w:rsidRDefault="006952C7" w:rsidP="006952C7">
      <w:r>
        <w:t xml:space="preserve">Please note that assistance on the e-procurement system is available via the </w:t>
      </w:r>
      <w:r w:rsidR="00710BC8">
        <w:t>help and guidance</w:t>
      </w:r>
      <w:r>
        <w:t xml:space="preserve"> within the site.  Supplier guidance documents are also available to view and download.</w:t>
      </w:r>
    </w:p>
    <w:p w14:paraId="7C2863AB" w14:textId="2746B2E8" w:rsidR="009A366C" w:rsidRDefault="009A366C" w:rsidP="006952C7">
      <w:r>
        <w:t xml:space="preserve">All documents required to </w:t>
      </w:r>
      <w:r w:rsidR="00BA723E">
        <w:t xml:space="preserve">submit a tender are available on the e-procurement system.  </w:t>
      </w:r>
    </w:p>
    <w:p w14:paraId="5E4A2CC5" w14:textId="633F97FE" w:rsidR="00BA723E" w:rsidRDefault="00BA723E" w:rsidP="006952C7">
      <w:r>
        <w:t xml:space="preserve">All tenders must be submitted via the e-procurement system prior to the deadline in this ITT.  </w:t>
      </w:r>
      <w:r w:rsidR="00A80466">
        <w:t>Please allow sufficient time to upload documentation</w:t>
      </w:r>
      <w:r w:rsidR="00E94E8B">
        <w:t xml:space="preserve"> as late submissions will not be accepted</w:t>
      </w:r>
      <w:r w:rsidR="00A80466">
        <w:t xml:space="preserve">. </w:t>
      </w:r>
      <w:r w:rsidR="00317108">
        <w:t xml:space="preserve"> Insufficient time allowed for upload will not be considered a justification for extension by the Council.</w:t>
      </w:r>
      <w:r w:rsidR="00A80466">
        <w:t xml:space="preserve"> </w:t>
      </w:r>
    </w:p>
    <w:p w14:paraId="037B639F" w14:textId="17BBAACB" w:rsidR="00A80466" w:rsidRDefault="00BD79C0" w:rsidP="006952C7">
      <w:r>
        <w:t xml:space="preserve">If Tenderers experience technical difficulties relating to the e-procurement </w:t>
      </w:r>
      <w:proofErr w:type="gramStart"/>
      <w:r>
        <w:t>system</w:t>
      </w:r>
      <w:proofErr w:type="gramEnd"/>
      <w:r>
        <w:t xml:space="preserve"> they should use the ‘Help’ button on the blue menu bar on the homepage </w:t>
      </w:r>
      <w:r w:rsidR="00640724">
        <w:t>and follow the instructions for submitting a query.</w:t>
      </w:r>
    </w:p>
    <w:p w14:paraId="74410943" w14:textId="7E0D4B0B" w:rsidR="006952C7" w:rsidRDefault="006952C7" w:rsidP="006952C7"/>
    <w:p w14:paraId="5F04E100" w14:textId="73D89BB0" w:rsidR="006952C7" w:rsidRDefault="006952C7" w:rsidP="006952C7">
      <w:r>
        <w:t>To view this opportunity</w:t>
      </w:r>
    </w:p>
    <w:p w14:paraId="57D9A8EC" w14:textId="4BC1C868" w:rsidR="006952C7" w:rsidRDefault="006952C7" w:rsidP="00BD5920">
      <w:pPr>
        <w:pStyle w:val="ListParagraph"/>
        <w:numPr>
          <w:ilvl w:val="0"/>
          <w:numId w:val="37"/>
        </w:numPr>
      </w:pPr>
      <w:r>
        <w:t>Login to the system</w:t>
      </w:r>
    </w:p>
    <w:p w14:paraId="64322CC0" w14:textId="5836E0A8" w:rsidR="006952C7" w:rsidRDefault="009139CF" w:rsidP="00BD5920">
      <w:pPr>
        <w:pStyle w:val="ListParagraph"/>
        <w:numPr>
          <w:ilvl w:val="0"/>
          <w:numId w:val="37"/>
        </w:numPr>
      </w:pPr>
      <w:r>
        <w:t xml:space="preserve">Opportunities </w:t>
      </w:r>
      <w:r w:rsidR="003B48D6">
        <w:t xml:space="preserve">are available to see within the ‘Opportunities’ section of the home screen, and </w:t>
      </w:r>
      <w:r w:rsidR="00DF5FE7">
        <w:t>there is a search function to look for other opportunities.</w:t>
      </w:r>
    </w:p>
    <w:p w14:paraId="34C751FF" w14:textId="0CF3CC1A" w:rsidR="006952C7" w:rsidRDefault="005D240D" w:rsidP="00BD5920">
      <w:pPr>
        <w:pStyle w:val="ListParagraph"/>
        <w:numPr>
          <w:ilvl w:val="0"/>
          <w:numId w:val="37"/>
        </w:numPr>
      </w:pPr>
      <w:r>
        <w:t xml:space="preserve">Find the </w:t>
      </w:r>
      <w:r w:rsidR="00DF5FE7">
        <w:t>opportunity</w:t>
      </w:r>
      <w:r>
        <w:t xml:space="preserve"> you are interested in and click the title</w:t>
      </w:r>
    </w:p>
    <w:p w14:paraId="2D5DBA16" w14:textId="3172823C" w:rsidR="005D240D" w:rsidRDefault="005D240D" w:rsidP="00BD5920">
      <w:pPr>
        <w:pStyle w:val="ListParagraph"/>
        <w:numPr>
          <w:ilvl w:val="0"/>
          <w:numId w:val="37"/>
        </w:numPr>
      </w:pPr>
      <w:r>
        <w:t>Click the link ‘Open’ to view all the documents relevant to the opportunity</w:t>
      </w:r>
    </w:p>
    <w:p w14:paraId="10FB0700" w14:textId="25F8FE4C" w:rsidR="005D240D" w:rsidRDefault="005D240D" w:rsidP="005D240D"/>
    <w:p w14:paraId="5C40689F" w14:textId="6DB439EB" w:rsidR="005D240D" w:rsidRDefault="005D240D" w:rsidP="005D240D">
      <w:r>
        <w:t>Register intent</w:t>
      </w:r>
    </w:p>
    <w:p w14:paraId="361EDB44" w14:textId="28A41115" w:rsidR="005D240D" w:rsidRDefault="005D240D" w:rsidP="00BD5920">
      <w:pPr>
        <w:pStyle w:val="ListParagraph"/>
        <w:numPr>
          <w:ilvl w:val="0"/>
          <w:numId w:val="37"/>
        </w:numPr>
      </w:pPr>
      <w:r>
        <w:t>Click on ‘Register Intent’ which informs the Council of your intention to respond to the opportunity</w:t>
      </w:r>
    </w:p>
    <w:p w14:paraId="39302A5F" w14:textId="4C656FD9" w:rsidR="005D240D" w:rsidRDefault="005D240D" w:rsidP="007B7319"/>
    <w:p w14:paraId="6A80AD3F" w14:textId="410933F1" w:rsidR="007B7319" w:rsidRDefault="007B7319" w:rsidP="007B7319">
      <w:r>
        <w:t xml:space="preserve">Decline </w:t>
      </w:r>
      <w:r w:rsidR="00C46C42">
        <w:t>i</w:t>
      </w:r>
      <w:r>
        <w:t>nterest</w:t>
      </w:r>
    </w:p>
    <w:p w14:paraId="12A7C951" w14:textId="608C7129" w:rsidR="007B7319" w:rsidRDefault="007B7319" w:rsidP="00BD5920">
      <w:pPr>
        <w:pStyle w:val="ListParagraph"/>
        <w:numPr>
          <w:ilvl w:val="0"/>
          <w:numId w:val="37"/>
        </w:numPr>
      </w:pPr>
      <w:r>
        <w:t xml:space="preserve">If you do not wish to </w:t>
      </w:r>
      <w:proofErr w:type="gramStart"/>
      <w:r>
        <w:t>submit an application</w:t>
      </w:r>
      <w:proofErr w:type="gramEnd"/>
      <w:r>
        <w:t xml:space="preserve">, click on </w:t>
      </w:r>
      <w:r w:rsidR="003E7CDD">
        <w:t>‘No Longer Wish’ to inform the Council that you wish to decline the opportunity, giving reasons for withdrawing</w:t>
      </w:r>
    </w:p>
    <w:p w14:paraId="06DE24C3" w14:textId="1B5674FA" w:rsidR="00C46C42" w:rsidRDefault="00C46C42" w:rsidP="00C46C42"/>
    <w:p w14:paraId="5ED264A0" w14:textId="3191AA84" w:rsidR="00C46C42" w:rsidRDefault="00C46C42" w:rsidP="00C46C42">
      <w:r w:rsidRPr="00FD4194">
        <w:t>Response wizard</w:t>
      </w:r>
    </w:p>
    <w:p w14:paraId="3C475661" w14:textId="1F427F4D" w:rsidR="00C46C42" w:rsidRDefault="00C46C42" w:rsidP="00BD5920">
      <w:pPr>
        <w:pStyle w:val="ListParagraph"/>
        <w:numPr>
          <w:ilvl w:val="0"/>
          <w:numId w:val="37"/>
        </w:numPr>
      </w:pPr>
      <w:r>
        <w:t xml:space="preserve">After registering intent, </w:t>
      </w:r>
      <w:r w:rsidR="008E0910">
        <w:t>click into the tender title and click the link ‘Start’</w:t>
      </w:r>
    </w:p>
    <w:p w14:paraId="551A6C23" w14:textId="65E4C3EB" w:rsidR="008E0910" w:rsidRDefault="0065669F" w:rsidP="00BD5920">
      <w:pPr>
        <w:pStyle w:val="ListParagraph"/>
        <w:numPr>
          <w:ilvl w:val="0"/>
          <w:numId w:val="37"/>
        </w:numPr>
      </w:pPr>
      <w:r>
        <w:t>Click ‘Start my response’ and follow the response wizard</w:t>
      </w:r>
    </w:p>
    <w:p w14:paraId="143CED9C" w14:textId="2AD6C852" w:rsidR="0065669F" w:rsidRDefault="002C713F" w:rsidP="00BD5920">
      <w:pPr>
        <w:pStyle w:val="ListParagraph"/>
        <w:numPr>
          <w:ilvl w:val="0"/>
          <w:numId w:val="37"/>
        </w:numPr>
      </w:pPr>
      <w:r>
        <w:t xml:space="preserve">Under ‘Actions’ click ‘Edit response’ </w:t>
      </w:r>
      <w:r w:rsidR="00BD4FB3">
        <w:t>to answer questions online within the system where required</w:t>
      </w:r>
    </w:p>
    <w:p w14:paraId="02978787" w14:textId="098E602C" w:rsidR="00BD4FB3" w:rsidRDefault="005263C0" w:rsidP="00BD5920">
      <w:pPr>
        <w:pStyle w:val="ListParagraph"/>
        <w:numPr>
          <w:ilvl w:val="0"/>
          <w:numId w:val="37"/>
        </w:numPr>
      </w:pPr>
      <w:r>
        <w:t>Where documents are required, tender documents can be downloaded, completed, then re-uploaded to the system as part of your tender response</w:t>
      </w:r>
    </w:p>
    <w:p w14:paraId="09E34165" w14:textId="77777777" w:rsidR="00A15AFF" w:rsidRDefault="00A15AFF" w:rsidP="003D0CE6">
      <w:pPr>
        <w:autoSpaceDE/>
        <w:autoSpaceDN/>
        <w:adjustRightInd/>
        <w:spacing w:after="0"/>
        <w:jc w:val="left"/>
        <w:rPr>
          <w:highlight w:val="cyan"/>
        </w:rPr>
      </w:pPr>
    </w:p>
    <w:p w14:paraId="6E50879F" w14:textId="77777777" w:rsidR="00A15AFF" w:rsidRPr="004D438B" w:rsidRDefault="00A15AFF" w:rsidP="00A15AFF">
      <w:pPr>
        <w:autoSpaceDE/>
        <w:autoSpaceDN/>
        <w:adjustRightInd/>
        <w:spacing w:after="0"/>
      </w:pPr>
      <w:r w:rsidRPr="004D438B">
        <w:t>If you do not wish to submit an application, following registering of an interest, you can do so at any point by going into ‘My Activities’, searching for the project, opening the Project detail and click on ‘</w:t>
      </w:r>
      <w:proofErr w:type="spellStart"/>
      <w:r w:rsidRPr="004D438B">
        <w:t>Opt</w:t>
      </w:r>
      <w:proofErr w:type="spellEnd"/>
      <w:r w:rsidRPr="004D438B">
        <w:t xml:space="preserve"> Out’ to inform the Council that you wish to decline the opportunity, giving reasons for withdrawing using the drop down options box.</w:t>
      </w:r>
    </w:p>
    <w:p w14:paraId="65BDA19D" w14:textId="5D18578A" w:rsidR="003D0CE6" w:rsidRPr="0078257A" w:rsidRDefault="003D0CE6" w:rsidP="003D0CE6">
      <w:pPr>
        <w:autoSpaceDE/>
        <w:autoSpaceDN/>
        <w:adjustRightInd/>
        <w:spacing w:after="0"/>
        <w:jc w:val="left"/>
        <w:rPr>
          <w:b/>
          <w:color w:val="FF0000"/>
          <w:highlight w:val="cyan"/>
        </w:rPr>
      </w:pPr>
      <w:r w:rsidRPr="0078257A">
        <w:rPr>
          <w:highlight w:val="cyan"/>
        </w:rPr>
        <w:br w:type="page"/>
      </w:r>
    </w:p>
    <w:p w14:paraId="36EDE884" w14:textId="2B0FC2D2" w:rsidR="003D0CE6" w:rsidRPr="002A1667" w:rsidRDefault="003D0CE6" w:rsidP="003D0CE6">
      <w:pPr>
        <w:pStyle w:val="Heading1"/>
        <w:ind w:left="0" w:firstLine="0"/>
      </w:pPr>
      <w:r w:rsidRPr="004E13A1">
        <w:t xml:space="preserve">Annex </w:t>
      </w:r>
      <w:r w:rsidR="004E13A1" w:rsidRPr="004E13A1">
        <w:t>12</w:t>
      </w:r>
      <w:r w:rsidRPr="004E13A1">
        <w:t xml:space="preserve"> – Selection Questionnaire </w:t>
      </w:r>
      <w:r w:rsidR="00725D51" w:rsidRPr="004E13A1">
        <w:t>Tenderer</w:t>
      </w:r>
      <w:r w:rsidRPr="004E13A1">
        <w:t xml:space="preserve"> Guidance</w:t>
      </w:r>
    </w:p>
    <w:p w14:paraId="7228B238" w14:textId="77777777" w:rsidR="00CA6E7D" w:rsidRPr="004E13A1" w:rsidRDefault="00CA6E7D" w:rsidP="004E13A1">
      <w:pPr>
        <w:rPr>
          <w:b/>
          <w:vanish/>
        </w:rPr>
      </w:pPr>
    </w:p>
    <w:p w14:paraId="00F6D86A" w14:textId="03E8ED32" w:rsidR="00D176A4" w:rsidRPr="00005CBA" w:rsidRDefault="0060685B" w:rsidP="00E63DCC">
      <w:pPr>
        <w:pStyle w:val="BodyTextIndent"/>
        <w:numPr>
          <w:ilvl w:val="1"/>
          <w:numId w:val="30"/>
        </w:numPr>
        <w:rPr>
          <w:b/>
        </w:rPr>
      </w:pPr>
      <w:r w:rsidRPr="00005CBA">
        <w:rPr>
          <w:b/>
        </w:rPr>
        <w:t xml:space="preserve">Selection Questionnaire </w:t>
      </w:r>
      <w:r w:rsidR="00F71FDD" w:rsidRPr="00005CBA">
        <w:rPr>
          <w:b/>
        </w:rPr>
        <w:t>Instructions to Tenderers</w:t>
      </w:r>
    </w:p>
    <w:p w14:paraId="1703F685" w14:textId="52D23AC3" w:rsidR="00F71FDD" w:rsidRDefault="004E6C15" w:rsidP="00D176A4">
      <w:pPr>
        <w:pStyle w:val="BodyTextIndent"/>
        <w:numPr>
          <w:ilvl w:val="2"/>
          <w:numId w:val="30"/>
        </w:numPr>
      </w:pPr>
      <w:r>
        <w:t>All Tender</w:t>
      </w:r>
      <w:r w:rsidR="00F71FDD">
        <w:t xml:space="preserve">ers must submit </w:t>
      </w:r>
      <w:r w:rsidR="00C93348">
        <w:t xml:space="preserve">a completed </w:t>
      </w:r>
      <w:r w:rsidR="00005CBA">
        <w:t>Selection Questionnaire (</w:t>
      </w:r>
      <w:r w:rsidR="00C93348">
        <w:t>SQ</w:t>
      </w:r>
      <w:r w:rsidR="00005CBA">
        <w:t>)</w:t>
      </w:r>
      <w:r w:rsidR="00C93348">
        <w:t xml:space="preserve"> in accordance with these instructions.</w:t>
      </w:r>
    </w:p>
    <w:p w14:paraId="1E93DDC3" w14:textId="4E0DDA79" w:rsidR="00807080" w:rsidRPr="003617B4" w:rsidRDefault="00E07597" w:rsidP="003617B4">
      <w:pPr>
        <w:pStyle w:val="BodyTextIndent"/>
        <w:numPr>
          <w:ilvl w:val="2"/>
          <w:numId w:val="30"/>
        </w:numPr>
      </w:pPr>
      <w:r>
        <w:t>All SQ submissions must be submitted via the e-procurement system using the online questionnaire.</w:t>
      </w:r>
      <w:r w:rsidR="00807080" w:rsidRPr="003617B4">
        <w:rPr>
          <w:rFonts w:eastAsiaTheme="minorHAnsi"/>
          <w:lang w:val="en-GB"/>
        </w:rPr>
        <w:t xml:space="preserve"> </w:t>
      </w:r>
    </w:p>
    <w:p w14:paraId="1B210D9A" w14:textId="13BA86DD" w:rsidR="00D71EF2" w:rsidRDefault="00D71EF2" w:rsidP="00D71EF2">
      <w:pPr>
        <w:pStyle w:val="BodyTextIndent"/>
        <w:numPr>
          <w:ilvl w:val="2"/>
          <w:numId w:val="30"/>
        </w:numPr>
      </w:pPr>
      <w:r>
        <w:t xml:space="preserve">Tenderers will be evaluated </w:t>
      </w:r>
      <w:proofErr w:type="gramStart"/>
      <w:r>
        <w:t>on the basis of</w:t>
      </w:r>
      <w:proofErr w:type="gramEnd"/>
      <w:r>
        <w:t xml:space="preserve"> the</w:t>
      </w:r>
      <w:r w:rsidR="00C348A3">
        <w:t xml:space="preserve"> standard</w:t>
      </w:r>
      <w:r>
        <w:t xml:space="preserve"> SQ which is derived from the Crown Commercial Service template.  This consists of:</w:t>
      </w:r>
    </w:p>
    <w:p w14:paraId="5E13910E" w14:textId="77777777" w:rsidR="00D71EF2" w:rsidRDefault="00D71EF2" w:rsidP="00D71EF2">
      <w:pPr>
        <w:pStyle w:val="BodyTextIndent"/>
        <w:numPr>
          <w:ilvl w:val="3"/>
          <w:numId w:val="30"/>
        </w:numPr>
      </w:pPr>
      <w:r>
        <w:t>Part 1 – basic information such as the contact details, trade memberships, details of parent companies, group bidding etc.</w:t>
      </w:r>
    </w:p>
    <w:p w14:paraId="2FB0A432" w14:textId="77777777" w:rsidR="00D71EF2" w:rsidRDefault="00D71EF2" w:rsidP="00D71EF2">
      <w:pPr>
        <w:pStyle w:val="BodyTextIndent"/>
        <w:numPr>
          <w:ilvl w:val="3"/>
          <w:numId w:val="30"/>
        </w:numPr>
      </w:pPr>
      <w:r>
        <w:t xml:space="preserve">Part 2 – self-declaration by the Tenderer regarding </w:t>
      </w:r>
      <w:proofErr w:type="gramStart"/>
      <w:r>
        <w:t>whether or not</w:t>
      </w:r>
      <w:proofErr w:type="gramEnd"/>
      <w:r>
        <w:t xml:space="preserve"> any of the exclusion grounds apply.</w:t>
      </w:r>
    </w:p>
    <w:p w14:paraId="2697F166" w14:textId="77777777" w:rsidR="00D71EF2" w:rsidRDefault="00D71EF2" w:rsidP="00D71EF2">
      <w:pPr>
        <w:pStyle w:val="BodyTextIndent"/>
        <w:numPr>
          <w:ilvl w:val="3"/>
          <w:numId w:val="30"/>
        </w:numPr>
      </w:pPr>
      <w:r>
        <w:t xml:space="preserve">Part 3 – self-declaration by the Tenderer regarding </w:t>
      </w:r>
      <w:proofErr w:type="gramStart"/>
      <w:r>
        <w:t>whether or not</w:t>
      </w:r>
      <w:proofErr w:type="gramEnd"/>
      <w:r>
        <w:t xml:space="preserve"> the Tenderer meets the selection criteria in respect of their financial standing and technical capacity.</w:t>
      </w:r>
    </w:p>
    <w:p w14:paraId="34CBCADF" w14:textId="77777777" w:rsidR="00B90375" w:rsidRDefault="003617B4" w:rsidP="00D65AB0">
      <w:pPr>
        <w:pStyle w:val="BodyTextIndent"/>
        <w:numPr>
          <w:ilvl w:val="2"/>
          <w:numId w:val="30"/>
        </w:numPr>
        <w:rPr>
          <w:rFonts w:eastAsiaTheme="minorHAnsi"/>
          <w:lang w:val="en-GB"/>
        </w:rPr>
      </w:pPr>
      <w:r>
        <w:t>The SQ</w:t>
      </w:r>
      <w:r w:rsidR="00807080" w:rsidRPr="004131F2">
        <w:rPr>
          <w:rFonts w:eastAsiaTheme="minorHAnsi"/>
          <w:lang w:val="en-GB"/>
        </w:rPr>
        <w:t xml:space="preserve"> is a self-declaration, made by </w:t>
      </w:r>
      <w:r>
        <w:rPr>
          <w:rFonts w:eastAsiaTheme="minorHAnsi"/>
          <w:lang w:val="en-GB"/>
        </w:rPr>
        <w:t>the Tenderer</w:t>
      </w:r>
      <w:r w:rsidR="00807080" w:rsidRPr="004131F2">
        <w:rPr>
          <w:rFonts w:eastAsiaTheme="minorHAnsi"/>
          <w:lang w:val="en-GB"/>
        </w:rPr>
        <w:t xml:space="preserve">, that </w:t>
      </w:r>
      <w:r w:rsidR="0043512D">
        <w:rPr>
          <w:rFonts w:eastAsiaTheme="minorHAnsi"/>
          <w:lang w:val="en-GB"/>
        </w:rPr>
        <w:t>the Tenderer does not</w:t>
      </w:r>
      <w:r w:rsidR="00807080" w:rsidRPr="004131F2">
        <w:rPr>
          <w:rFonts w:eastAsiaTheme="minorHAnsi"/>
          <w:lang w:val="en-GB"/>
        </w:rPr>
        <w:t xml:space="preserve"> meet any of the grounds for exclusion. </w:t>
      </w:r>
      <w:r w:rsidR="0043512D">
        <w:rPr>
          <w:rFonts w:eastAsiaTheme="minorHAnsi"/>
          <w:lang w:val="en-GB"/>
        </w:rPr>
        <w:t xml:space="preserve"> </w:t>
      </w:r>
      <w:r w:rsidR="00807080" w:rsidRPr="004131F2">
        <w:rPr>
          <w:rFonts w:eastAsiaTheme="minorHAnsi"/>
          <w:lang w:val="en-GB"/>
        </w:rPr>
        <w:t xml:space="preserve">If there are grounds for exclusion, there is an opportunity to explain the background and any measures taken to rectify the situation (self-cleaning). </w:t>
      </w:r>
    </w:p>
    <w:p w14:paraId="5DA1FC7E" w14:textId="118965E8" w:rsidR="009915BB" w:rsidRDefault="009915BB" w:rsidP="009915BB">
      <w:pPr>
        <w:pStyle w:val="BodyTextIndent"/>
        <w:numPr>
          <w:ilvl w:val="2"/>
          <w:numId w:val="30"/>
        </w:numPr>
        <w:rPr>
          <w:rFonts w:eastAsiaTheme="minorHAnsi"/>
          <w:lang w:val="en-GB"/>
        </w:rPr>
      </w:pPr>
      <w:r>
        <w:rPr>
          <w:rFonts w:eastAsiaTheme="minorHAnsi"/>
          <w:lang w:val="en-GB"/>
        </w:rPr>
        <w:t xml:space="preserve">Where the Tenderer is </w:t>
      </w:r>
      <w:r w:rsidRPr="00D65AB0">
        <w:rPr>
          <w:rFonts w:eastAsiaTheme="minorHAnsi"/>
          <w:lang w:val="en-GB"/>
        </w:rPr>
        <w:t>bidding on behalf of a group (consortium) or intend</w:t>
      </w:r>
      <w:r>
        <w:rPr>
          <w:rFonts w:eastAsiaTheme="minorHAnsi"/>
          <w:lang w:val="en-GB"/>
        </w:rPr>
        <w:t>s</w:t>
      </w:r>
      <w:r w:rsidRPr="00D65AB0">
        <w:rPr>
          <w:rFonts w:eastAsiaTheme="minorHAnsi"/>
          <w:lang w:val="en-GB"/>
        </w:rPr>
        <w:t xml:space="preserve"> to use sub-contractors, the selection questions</w:t>
      </w:r>
      <w:r>
        <w:rPr>
          <w:rFonts w:eastAsiaTheme="minorHAnsi"/>
          <w:lang w:val="en-GB"/>
        </w:rPr>
        <w:t xml:space="preserve"> must be completed</w:t>
      </w:r>
      <w:r w:rsidRPr="00D65AB0">
        <w:rPr>
          <w:rFonts w:eastAsiaTheme="minorHAnsi"/>
          <w:lang w:val="en-GB"/>
        </w:rPr>
        <w:t xml:space="preserve"> on behalf of the consortium and/or any sub-contractors. </w:t>
      </w:r>
      <w:r w:rsidR="00215D38">
        <w:rPr>
          <w:rFonts w:eastAsiaTheme="minorHAnsi"/>
          <w:lang w:val="en-GB"/>
        </w:rPr>
        <w:t xml:space="preserve"> </w:t>
      </w:r>
      <w:r w:rsidR="00857A7D">
        <w:rPr>
          <w:rFonts w:eastAsiaTheme="minorHAnsi"/>
          <w:lang w:val="en-GB"/>
        </w:rPr>
        <w:t>The answers for</w:t>
      </w:r>
      <w:r w:rsidR="00215D38" w:rsidRPr="004131F2">
        <w:rPr>
          <w:rFonts w:eastAsiaTheme="minorHAnsi"/>
          <w:color w:val="auto"/>
          <w:lang w:val="en-GB"/>
        </w:rPr>
        <w:t xml:space="preserve"> Part 3 </w:t>
      </w:r>
      <w:r w:rsidR="00EB2CE0">
        <w:rPr>
          <w:rFonts w:eastAsiaTheme="minorHAnsi"/>
          <w:color w:val="auto"/>
          <w:lang w:val="en-GB"/>
        </w:rPr>
        <w:t>must form</w:t>
      </w:r>
      <w:r w:rsidR="00215D38" w:rsidRPr="004131F2">
        <w:rPr>
          <w:rFonts w:eastAsiaTheme="minorHAnsi"/>
          <w:color w:val="auto"/>
          <w:lang w:val="en-GB"/>
        </w:rPr>
        <w:t xml:space="preserve"> one composite response and declaration</w:t>
      </w:r>
      <w:r w:rsidR="00EB2CE0">
        <w:rPr>
          <w:rFonts w:eastAsiaTheme="minorHAnsi"/>
          <w:color w:val="auto"/>
          <w:lang w:val="en-GB"/>
        </w:rPr>
        <w:t xml:space="preserve"> for the group</w:t>
      </w:r>
      <w:r w:rsidR="00215D38" w:rsidRPr="004131F2">
        <w:rPr>
          <w:rFonts w:eastAsiaTheme="minorHAnsi"/>
          <w:color w:val="auto"/>
          <w:lang w:val="en-GB"/>
        </w:rPr>
        <w:t>.</w:t>
      </w:r>
    </w:p>
    <w:p w14:paraId="2E1C1BF2" w14:textId="52F5F63C" w:rsidR="00D65AB0" w:rsidRDefault="003617B4" w:rsidP="00D65AB0">
      <w:pPr>
        <w:pStyle w:val="BodyTextIndent"/>
        <w:numPr>
          <w:ilvl w:val="2"/>
          <w:numId w:val="30"/>
        </w:numPr>
        <w:rPr>
          <w:rFonts w:eastAsiaTheme="minorHAnsi"/>
          <w:lang w:val="en-GB"/>
        </w:rPr>
      </w:pPr>
      <w:r w:rsidRPr="00B90375">
        <w:rPr>
          <w:rFonts w:eastAsiaTheme="minorHAnsi"/>
          <w:lang w:val="en-GB"/>
        </w:rPr>
        <w:t>A</w:t>
      </w:r>
      <w:r w:rsidR="00B90375">
        <w:rPr>
          <w:rFonts w:eastAsiaTheme="minorHAnsi"/>
          <w:lang w:val="en-GB"/>
        </w:rPr>
        <w:t xml:space="preserve">ll the organisations that are relied upon to meet the </w:t>
      </w:r>
      <w:r w:rsidRPr="00B90375">
        <w:rPr>
          <w:rFonts w:eastAsiaTheme="minorHAnsi"/>
          <w:lang w:val="en-GB"/>
        </w:rPr>
        <w:t>selection criteria</w:t>
      </w:r>
      <w:r w:rsidR="00B90375">
        <w:rPr>
          <w:rFonts w:eastAsiaTheme="minorHAnsi"/>
          <w:lang w:val="en-GB"/>
        </w:rPr>
        <w:t xml:space="preserve"> must </w:t>
      </w:r>
      <w:r w:rsidRPr="00B90375">
        <w:rPr>
          <w:rFonts w:eastAsiaTheme="minorHAnsi"/>
          <w:lang w:val="en-GB"/>
        </w:rPr>
        <w:t xml:space="preserve">provide a completed Part 1 and Part 2. </w:t>
      </w:r>
      <w:r w:rsidR="00C55FFE">
        <w:rPr>
          <w:rFonts w:eastAsiaTheme="minorHAnsi"/>
          <w:lang w:val="en-GB"/>
        </w:rPr>
        <w:t xml:space="preserve"> </w:t>
      </w:r>
      <w:r w:rsidRPr="00B90375">
        <w:rPr>
          <w:rFonts w:eastAsiaTheme="minorHAnsi"/>
          <w:lang w:val="en-GB"/>
        </w:rPr>
        <w:t>For example</w:t>
      </w:r>
      <w:r w:rsidR="00C55FFE">
        <w:rPr>
          <w:rFonts w:eastAsiaTheme="minorHAnsi"/>
          <w:lang w:val="en-GB"/>
        </w:rPr>
        <w:t>,</w:t>
      </w:r>
      <w:r w:rsidRPr="00B90375">
        <w:rPr>
          <w:rFonts w:eastAsiaTheme="minorHAnsi"/>
          <w:lang w:val="en-GB"/>
        </w:rPr>
        <w:t xml:space="preserve"> these could be parent companies, affiliates, associates, or essential sub-contractors, if they are relied upon to meet the selection criteria. </w:t>
      </w:r>
      <w:r w:rsidR="00A111B6">
        <w:rPr>
          <w:rFonts w:eastAsiaTheme="minorHAnsi"/>
          <w:lang w:val="en-GB"/>
        </w:rPr>
        <w:t xml:space="preserve"> This includes</w:t>
      </w:r>
      <w:r w:rsidRPr="00B90375">
        <w:rPr>
          <w:rFonts w:eastAsiaTheme="minorHAnsi"/>
          <w:lang w:val="en-GB"/>
        </w:rPr>
        <w:t xml:space="preserve"> joint ventures and partnerships, </w:t>
      </w:r>
      <w:r w:rsidR="00A111B6">
        <w:rPr>
          <w:rFonts w:eastAsiaTheme="minorHAnsi"/>
          <w:lang w:val="en-GB"/>
        </w:rPr>
        <w:t xml:space="preserve">where </w:t>
      </w:r>
      <w:r w:rsidRPr="00B90375">
        <w:rPr>
          <w:rFonts w:eastAsiaTheme="minorHAnsi"/>
          <w:lang w:val="en-GB"/>
        </w:rPr>
        <w:t xml:space="preserve">each organisation in that group must complete </w:t>
      </w:r>
      <w:r w:rsidR="000A6D0A">
        <w:rPr>
          <w:rFonts w:eastAsiaTheme="minorHAnsi"/>
          <w:lang w:val="en-GB"/>
        </w:rPr>
        <w:t>a Part 1 and Part 2</w:t>
      </w:r>
      <w:r w:rsidRPr="00B90375">
        <w:rPr>
          <w:rFonts w:eastAsiaTheme="minorHAnsi"/>
          <w:lang w:val="en-GB"/>
        </w:rPr>
        <w:t xml:space="preserve">. </w:t>
      </w:r>
      <w:r w:rsidR="00A111B6">
        <w:rPr>
          <w:rFonts w:eastAsiaTheme="minorHAnsi"/>
          <w:lang w:val="en-GB"/>
        </w:rPr>
        <w:t xml:space="preserve"> </w:t>
      </w:r>
      <w:r w:rsidR="000A6D0A">
        <w:rPr>
          <w:rFonts w:eastAsiaTheme="minorHAnsi"/>
          <w:lang w:val="en-GB"/>
        </w:rPr>
        <w:t>Where a Tenderer relies upon a s</w:t>
      </w:r>
      <w:r w:rsidRPr="00B90375">
        <w:rPr>
          <w:rFonts w:eastAsiaTheme="minorHAnsi"/>
          <w:lang w:val="en-GB"/>
        </w:rPr>
        <w:t xml:space="preserve">ub-contractor to meet the selection criteria </w:t>
      </w:r>
      <w:r w:rsidR="000A6D0A">
        <w:rPr>
          <w:rFonts w:eastAsiaTheme="minorHAnsi"/>
          <w:lang w:val="en-GB"/>
        </w:rPr>
        <w:t xml:space="preserve">this sub-contractor </w:t>
      </w:r>
      <w:r w:rsidRPr="00B90375">
        <w:rPr>
          <w:rFonts w:eastAsiaTheme="minorHAnsi"/>
          <w:lang w:val="en-GB"/>
        </w:rPr>
        <w:t>must also complete a</w:t>
      </w:r>
      <w:r w:rsidR="000A6D0A">
        <w:rPr>
          <w:rFonts w:eastAsiaTheme="minorHAnsi"/>
          <w:lang w:val="en-GB"/>
        </w:rPr>
        <w:t xml:space="preserve"> Part 1 and 2</w:t>
      </w:r>
      <w:r w:rsidRPr="00B90375">
        <w:rPr>
          <w:rFonts w:eastAsiaTheme="minorHAnsi"/>
          <w:lang w:val="en-GB"/>
        </w:rPr>
        <w:t xml:space="preserve"> self-declaration (although sub-contractors that are not relied upon do not need to complete). </w:t>
      </w:r>
    </w:p>
    <w:p w14:paraId="326DE699" w14:textId="08695D15" w:rsidR="003617B4" w:rsidRPr="00E8751B" w:rsidRDefault="00276F05" w:rsidP="00F41671">
      <w:pPr>
        <w:pStyle w:val="BodyTextIndent"/>
        <w:numPr>
          <w:ilvl w:val="2"/>
          <w:numId w:val="30"/>
        </w:numPr>
        <w:rPr>
          <w:rFonts w:eastAsiaTheme="minorHAnsi"/>
          <w:lang w:val="en-GB"/>
        </w:rPr>
      </w:pPr>
      <w:r w:rsidRPr="00276F05">
        <w:rPr>
          <w:rFonts w:eastAsiaTheme="minorHAnsi"/>
          <w:color w:val="auto"/>
          <w:lang w:val="en-GB"/>
        </w:rPr>
        <w:t xml:space="preserve">Please ensure that all questions are completed in full, and in the format requested. If the question does not apply, please state ‘N/A’. </w:t>
      </w:r>
      <w:r w:rsidR="00F41671">
        <w:rPr>
          <w:rFonts w:eastAsiaTheme="minorHAnsi"/>
          <w:color w:val="auto"/>
          <w:lang w:val="en-GB"/>
        </w:rPr>
        <w:t xml:space="preserve"> </w:t>
      </w:r>
      <w:r w:rsidRPr="00276F05">
        <w:rPr>
          <w:rFonts w:eastAsiaTheme="minorHAnsi"/>
          <w:color w:val="auto"/>
          <w:lang w:val="en-GB"/>
        </w:rPr>
        <w:t xml:space="preserve">Should you need to provide additional information in response to the questions, please submit a clearly identified annex. </w:t>
      </w:r>
    </w:p>
    <w:p w14:paraId="4D249225" w14:textId="2DE39E62" w:rsidR="00E8751B" w:rsidRPr="00E8751B" w:rsidRDefault="00E8751B" w:rsidP="00E8751B">
      <w:pPr>
        <w:pStyle w:val="ListParagraph"/>
        <w:numPr>
          <w:ilvl w:val="2"/>
          <w:numId w:val="30"/>
        </w:numPr>
      </w:pPr>
      <w:r w:rsidRPr="00850044">
        <w:rPr>
          <w:rFonts w:eastAsiaTheme="minorHAnsi"/>
          <w:color w:val="auto"/>
          <w:lang w:val="en-GB"/>
        </w:rPr>
        <w:t xml:space="preserve">The authority recognises that arrangements set out in relation to a group of economic operators (for example, a consortium) and/or use of sub-contractors, may be subject to change and will, therefore, not be finalised until a later date. The </w:t>
      </w:r>
      <w:r w:rsidR="0079512F">
        <w:rPr>
          <w:rFonts w:eastAsiaTheme="minorHAnsi"/>
          <w:color w:val="auto"/>
          <w:lang w:val="en-GB"/>
        </w:rPr>
        <w:t>Tenderer must</w:t>
      </w:r>
      <w:r w:rsidRPr="00850044">
        <w:rPr>
          <w:rFonts w:eastAsiaTheme="minorHAnsi"/>
          <w:color w:val="auto"/>
          <w:lang w:val="en-GB"/>
        </w:rPr>
        <w:t xml:space="preserve">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r>
        <w:rPr>
          <w:rFonts w:eastAsiaTheme="minorHAnsi"/>
          <w:color w:val="auto"/>
          <w:lang w:val="en-GB"/>
        </w:rPr>
        <w:t xml:space="preserve"> </w:t>
      </w:r>
      <w:r w:rsidRPr="0068712E">
        <w:t xml:space="preserve">The </w:t>
      </w:r>
      <w:r>
        <w:t>Council</w:t>
      </w:r>
      <w:r w:rsidRPr="0068712E">
        <w:t xml:space="preserve"> reserves the right to disqualify any </w:t>
      </w:r>
      <w:r>
        <w:t>Tenderer</w:t>
      </w:r>
      <w:r w:rsidRPr="0068712E">
        <w:t xml:space="preserve"> that fails to provide notification, or to seek further assurance in the event of any changes, and to disqualify a </w:t>
      </w:r>
      <w:r>
        <w:t>Tenderer</w:t>
      </w:r>
      <w:r w:rsidRPr="0068712E">
        <w:t xml:space="preserve"> who does not provide sufficient assurance around any changes.</w:t>
      </w:r>
      <w:r>
        <w:t xml:space="preserve">  </w:t>
      </w:r>
      <w:r w:rsidRPr="001E0BFE">
        <w:rPr>
          <w:rFonts w:eastAsiaTheme="minorHAnsi"/>
          <w:sz w:val="23"/>
          <w:szCs w:val="23"/>
          <w:lang w:val="en-GB"/>
        </w:rPr>
        <w:t xml:space="preserve">The Council reserves the right to deselect a potential supplier or a group prior to any award of contract, based on an assessment of updated information. </w:t>
      </w:r>
    </w:p>
    <w:p w14:paraId="3D34416A" w14:textId="77777777" w:rsidR="003617B4" w:rsidRDefault="003617B4" w:rsidP="003617B4">
      <w:pPr>
        <w:spacing w:after="0"/>
        <w:jc w:val="left"/>
        <w:rPr>
          <w:rFonts w:eastAsiaTheme="minorHAnsi"/>
          <w:b/>
          <w:bCs/>
          <w:lang w:val="en-GB"/>
        </w:rPr>
      </w:pPr>
    </w:p>
    <w:p w14:paraId="3356F6D1" w14:textId="77777777" w:rsidR="00E42988" w:rsidRDefault="00E42988" w:rsidP="00E42988">
      <w:pPr>
        <w:pStyle w:val="BodyTextIndent"/>
        <w:numPr>
          <w:ilvl w:val="1"/>
          <w:numId w:val="30"/>
        </w:numPr>
        <w:rPr>
          <w:b/>
        </w:rPr>
      </w:pPr>
      <w:r>
        <w:rPr>
          <w:b/>
        </w:rPr>
        <w:t>Selection Questionnaire Consequences of Misrepresentation</w:t>
      </w:r>
    </w:p>
    <w:p w14:paraId="5B1FE9DD" w14:textId="16B76699" w:rsidR="003617B4" w:rsidRPr="00E42988" w:rsidRDefault="00E42988" w:rsidP="00E42988">
      <w:pPr>
        <w:pStyle w:val="BodyTextIndent"/>
        <w:numPr>
          <w:ilvl w:val="2"/>
          <w:numId w:val="30"/>
        </w:numPr>
        <w:rPr>
          <w:b/>
        </w:rPr>
      </w:pPr>
      <w:r>
        <w:rPr>
          <w:rFonts w:eastAsiaTheme="minorHAnsi"/>
          <w:lang w:val="en-GB"/>
        </w:rPr>
        <w:t xml:space="preserve">Where a Tenderer </w:t>
      </w:r>
      <w:r w:rsidR="003617B4" w:rsidRPr="00E42988">
        <w:rPr>
          <w:rFonts w:eastAsiaTheme="minorHAnsi"/>
          <w:lang w:val="en-GB"/>
        </w:rPr>
        <w:t>seriously misrepresent</w:t>
      </w:r>
      <w:r>
        <w:rPr>
          <w:rFonts w:eastAsiaTheme="minorHAnsi"/>
          <w:lang w:val="en-GB"/>
        </w:rPr>
        <w:t>s</w:t>
      </w:r>
      <w:r w:rsidR="003617B4" w:rsidRPr="00E42988">
        <w:rPr>
          <w:rFonts w:eastAsiaTheme="minorHAnsi"/>
          <w:lang w:val="en-GB"/>
        </w:rPr>
        <w:t xml:space="preserve"> any </w:t>
      </w:r>
      <w:proofErr w:type="gramStart"/>
      <w:r w:rsidR="003617B4" w:rsidRPr="00E42988">
        <w:rPr>
          <w:rFonts w:eastAsiaTheme="minorHAnsi"/>
          <w:lang w:val="en-GB"/>
        </w:rPr>
        <w:t>factual information</w:t>
      </w:r>
      <w:proofErr w:type="gramEnd"/>
      <w:r w:rsidR="003617B4" w:rsidRPr="00E42988">
        <w:rPr>
          <w:rFonts w:eastAsiaTheme="minorHAnsi"/>
          <w:lang w:val="en-GB"/>
        </w:rPr>
        <w:t xml:space="preserve"> in filling in the SQ, and so induce</w:t>
      </w:r>
      <w:r w:rsidR="005007E3">
        <w:rPr>
          <w:rFonts w:eastAsiaTheme="minorHAnsi"/>
          <w:lang w:val="en-GB"/>
        </w:rPr>
        <w:t>s</w:t>
      </w:r>
      <w:r w:rsidR="003617B4" w:rsidRPr="00E42988">
        <w:rPr>
          <w:rFonts w:eastAsiaTheme="minorHAnsi"/>
          <w:lang w:val="en-GB"/>
        </w:rPr>
        <w:t xml:space="preserve"> </w:t>
      </w:r>
      <w:r w:rsidR="005007E3">
        <w:rPr>
          <w:rFonts w:eastAsiaTheme="minorHAnsi"/>
          <w:lang w:val="en-GB"/>
        </w:rPr>
        <w:t>the Council</w:t>
      </w:r>
      <w:r w:rsidR="003617B4" w:rsidRPr="00E42988">
        <w:rPr>
          <w:rFonts w:eastAsiaTheme="minorHAnsi"/>
          <w:lang w:val="en-GB"/>
        </w:rPr>
        <w:t xml:space="preserve"> to enter into a contract, there may be significant consequences. </w:t>
      </w:r>
      <w:r w:rsidR="005007E3">
        <w:rPr>
          <w:rFonts w:eastAsiaTheme="minorHAnsi"/>
          <w:lang w:val="en-GB"/>
        </w:rPr>
        <w:t xml:space="preserve"> The Tenderer</w:t>
      </w:r>
      <w:r w:rsidR="003617B4" w:rsidRPr="00E42988">
        <w:rPr>
          <w:rFonts w:eastAsiaTheme="minorHAnsi"/>
          <w:lang w:val="en-GB"/>
        </w:rPr>
        <w:t xml:space="preserve"> may be excluded from the procurement procedure, and from bidding for other contracts for three years. </w:t>
      </w:r>
      <w:r w:rsidR="005007E3">
        <w:rPr>
          <w:rFonts w:eastAsiaTheme="minorHAnsi"/>
          <w:lang w:val="en-GB"/>
        </w:rPr>
        <w:t xml:space="preserve"> </w:t>
      </w:r>
      <w:r w:rsidR="003617B4" w:rsidRPr="00E42988">
        <w:rPr>
          <w:rFonts w:eastAsiaTheme="minorHAnsi"/>
          <w:lang w:val="en-GB"/>
        </w:rPr>
        <w:t xml:space="preserve">If a contract has been entered into </w:t>
      </w:r>
      <w:r w:rsidR="005007E3">
        <w:rPr>
          <w:rFonts w:eastAsiaTheme="minorHAnsi"/>
          <w:lang w:val="en-GB"/>
        </w:rPr>
        <w:t>the Tenderer</w:t>
      </w:r>
      <w:r w:rsidR="003617B4" w:rsidRPr="00E42988">
        <w:rPr>
          <w:rFonts w:eastAsiaTheme="minorHAnsi"/>
          <w:lang w:val="en-GB"/>
        </w:rPr>
        <w:t xml:space="preserve"> may be sued for damages and the contract may be rescinded. </w:t>
      </w:r>
      <w:r w:rsidR="005007E3">
        <w:rPr>
          <w:rFonts w:eastAsiaTheme="minorHAnsi"/>
          <w:lang w:val="en-GB"/>
        </w:rPr>
        <w:t xml:space="preserve"> </w:t>
      </w:r>
      <w:r w:rsidR="003617B4" w:rsidRPr="00E42988">
        <w:rPr>
          <w:rFonts w:eastAsiaTheme="minorHAnsi"/>
          <w:lang w:val="en-GB"/>
        </w:rPr>
        <w:t xml:space="preserve">If fraud, or fraudulent intent, can be proved, </w:t>
      </w:r>
      <w:r w:rsidR="005007E3">
        <w:rPr>
          <w:rFonts w:eastAsiaTheme="minorHAnsi"/>
          <w:lang w:val="en-GB"/>
        </w:rPr>
        <w:t>the Tenderer or the Tenderer’s</w:t>
      </w:r>
      <w:r w:rsidR="003617B4" w:rsidRPr="00E42988">
        <w:rPr>
          <w:rFonts w:eastAsiaTheme="minorHAnsi"/>
          <w:lang w:val="en-GB"/>
        </w:rPr>
        <w:t xml:space="preserve"> responsible officers may be prosecuted and convicted of the offence of fraud by false representation, and must be excluded from further procurements for five years.</w:t>
      </w:r>
      <w:r w:rsidR="003617B4" w:rsidRPr="00E42988">
        <w:rPr>
          <w:rFonts w:ascii="Times New Roman" w:eastAsiaTheme="minorHAnsi" w:hAnsi="Times New Roman" w:cs="Times New Roman"/>
          <w:sz w:val="23"/>
          <w:szCs w:val="23"/>
          <w:lang w:val="en-GB"/>
        </w:rPr>
        <w:t xml:space="preserve"> </w:t>
      </w:r>
    </w:p>
    <w:p w14:paraId="7EE12AB1" w14:textId="77777777" w:rsidR="00F344F8" w:rsidRDefault="00F344F8" w:rsidP="00F344F8">
      <w:pPr>
        <w:spacing w:after="0"/>
        <w:jc w:val="left"/>
        <w:rPr>
          <w:rFonts w:eastAsiaTheme="minorHAnsi"/>
          <w:b/>
          <w:bCs/>
          <w:lang w:val="en-GB"/>
        </w:rPr>
      </w:pPr>
    </w:p>
    <w:p w14:paraId="4DC0EB01" w14:textId="48A202C1" w:rsidR="00F344F8" w:rsidRDefault="00456024" w:rsidP="00F344F8">
      <w:pPr>
        <w:pStyle w:val="BodyTextIndent"/>
        <w:numPr>
          <w:ilvl w:val="1"/>
          <w:numId w:val="30"/>
        </w:numPr>
        <w:rPr>
          <w:b/>
        </w:rPr>
      </w:pPr>
      <w:r>
        <w:rPr>
          <w:b/>
        </w:rPr>
        <w:t>References</w:t>
      </w:r>
    </w:p>
    <w:p w14:paraId="56537FD9" w14:textId="3310B8C6" w:rsidR="00456024" w:rsidRPr="003617B4" w:rsidRDefault="00456024" w:rsidP="00456024">
      <w:pPr>
        <w:pStyle w:val="BodyTextIndent"/>
        <w:numPr>
          <w:ilvl w:val="2"/>
          <w:numId w:val="30"/>
        </w:numPr>
      </w:pPr>
      <w:r>
        <w:t xml:space="preserve">Tenderers are requested to </w:t>
      </w:r>
      <w:r w:rsidRPr="004E13A1">
        <w:t xml:space="preserve">provide </w:t>
      </w:r>
      <w:r w:rsidR="004E13A1" w:rsidRPr="004E13A1">
        <w:t>3</w:t>
      </w:r>
      <w:r w:rsidRPr="004E13A1">
        <w:t xml:space="preserve"> references</w:t>
      </w:r>
      <w:r>
        <w:t>.  References provided will be used to verify information provided only and will not be scored.  Tenderers may include the Council as a referee where relevant and appropriate.</w:t>
      </w:r>
    </w:p>
    <w:p w14:paraId="0456B326" w14:textId="5C5C9B98" w:rsidR="00807080" w:rsidRPr="00456024" w:rsidRDefault="003617B4" w:rsidP="00456024">
      <w:pPr>
        <w:pStyle w:val="BodyTextIndent"/>
        <w:numPr>
          <w:ilvl w:val="2"/>
          <w:numId w:val="30"/>
        </w:numPr>
        <w:rPr>
          <w:b/>
        </w:rPr>
      </w:pPr>
      <w:r w:rsidRPr="00F344F8">
        <w:rPr>
          <w:rFonts w:eastAsiaTheme="minorHAnsi"/>
          <w:color w:val="auto"/>
          <w:lang w:val="en-GB"/>
        </w:rPr>
        <w:t xml:space="preserve">The </w:t>
      </w:r>
      <w:r w:rsidR="00F344F8">
        <w:rPr>
          <w:rFonts w:eastAsiaTheme="minorHAnsi"/>
          <w:color w:val="auto"/>
          <w:lang w:val="en-GB"/>
        </w:rPr>
        <w:t>Council</w:t>
      </w:r>
      <w:r w:rsidRPr="00F344F8">
        <w:rPr>
          <w:rFonts w:eastAsiaTheme="minorHAnsi"/>
          <w:color w:val="auto"/>
          <w:lang w:val="en-GB"/>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7CA0868" w14:textId="60E975CA" w:rsidR="00456024" w:rsidRDefault="00456024" w:rsidP="00456024">
      <w:pPr>
        <w:pStyle w:val="BodyTextIndent"/>
        <w:ind w:left="720" w:firstLine="0"/>
        <w:rPr>
          <w:b/>
        </w:rPr>
      </w:pPr>
    </w:p>
    <w:p w14:paraId="4EBA9BFC" w14:textId="4F810096" w:rsidR="00456024" w:rsidRDefault="00E8751B" w:rsidP="00456024">
      <w:pPr>
        <w:pStyle w:val="BodyTextIndent"/>
        <w:numPr>
          <w:ilvl w:val="1"/>
          <w:numId w:val="30"/>
        </w:numPr>
        <w:rPr>
          <w:b/>
        </w:rPr>
      </w:pPr>
      <w:r>
        <w:rPr>
          <w:b/>
        </w:rPr>
        <w:t>Supporting Information</w:t>
      </w:r>
    </w:p>
    <w:p w14:paraId="2E14AABA" w14:textId="4D2E4D42" w:rsidR="00D71EF2" w:rsidRDefault="00D71EF2" w:rsidP="00D71EF2">
      <w:pPr>
        <w:pStyle w:val="BodyTextIndent"/>
        <w:numPr>
          <w:ilvl w:val="2"/>
          <w:numId w:val="30"/>
        </w:numPr>
      </w:pPr>
      <w:r>
        <w:t>The Council reserves the right to request evidence in support of a Tenderer’s SQ submission, including but not limited to:</w:t>
      </w:r>
    </w:p>
    <w:p w14:paraId="69E65EC9" w14:textId="77777777" w:rsidR="00D71EF2" w:rsidRPr="00F92945" w:rsidRDefault="00D71EF2" w:rsidP="00D71EF2">
      <w:pPr>
        <w:pStyle w:val="ListParagraph"/>
        <w:numPr>
          <w:ilvl w:val="0"/>
          <w:numId w:val="51"/>
        </w:numPr>
        <w:tabs>
          <w:tab w:val="left" w:pos="0"/>
        </w:tabs>
        <w:autoSpaceDE/>
        <w:autoSpaceDN/>
        <w:adjustRightInd/>
        <w:spacing w:after="0" w:line="300" w:lineRule="atLeast"/>
        <w:ind w:hanging="720"/>
        <w:rPr>
          <w:snapToGrid w:val="0"/>
          <w:color w:val="auto"/>
        </w:rPr>
      </w:pPr>
      <w:r w:rsidRPr="00F92945">
        <w:rPr>
          <w:snapToGrid w:val="0"/>
          <w:color w:val="auto"/>
        </w:rPr>
        <w:t>A copy of current insurance documents</w:t>
      </w:r>
      <w:r>
        <w:rPr>
          <w:snapToGrid w:val="0"/>
          <w:color w:val="auto"/>
        </w:rPr>
        <w:t>;</w:t>
      </w:r>
    </w:p>
    <w:p w14:paraId="0FB991E4" w14:textId="43B44131" w:rsidR="00664C4E" w:rsidRDefault="00D71EF2" w:rsidP="003D361B">
      <w:pPr>
        <w:pStyle w:val="ListParagraph"/>
        <w:numPr>
          <w:ilvl w:val="0"/>
          <w:numId w:val="51"/>
        </w:numPr>
        <w:tabs>
          <w:tab w:val="left" w:pos="0"/>
        </w:tabs>
        <w:autoSpaceDE/>
        <w:autoSpaceDN/>
        <w:adjustRightInd/>
        <w:spacing w:after="0" w:line="300" w:lineRule="atLeast"/>
        <w:ind w:hanging="720"/>
        <w:rPr>
          <w:snapToGrid w:val="0"/>
          <w:color w:val="auto"/>
        </w:rPr>
      </w:pPr>
      <w:r w:rsidRPr="00664C4E">
        <w:rPr>
          <w:snapToGrid w:val="0"/>
          <w:color w:val="auto"/>
        </w:rPr>
        <w:t xml:space="preserve">Three years </w:t>
      </w:r>
      <w:r w:rsidR="00664C4E">
        <w:rPr>
          <w:snapToGrid w:val="0"/>
          <w:color w:val="auto"/>
        </w:rPr>
        <w:t>a</w:t>
      </w:r>
      <w:r w:rsidRPr="00664C4E">
        <w:rPr>
          <w:snapToGrid w:val="0"/>
          <w:color w:val="auto"/>
        </w:rPr>
        <w:t xml:space="preserve">nnual </w:t>
      </w:r>
      <w:r w:rsidR="00664C4E">
        <w:rPr>
          <w:snapToGrid w:val="0"/>
          <w:color w:val="auto"/>
        </w:rPr>
        <w:t>a</w:t>
      </w:r>
      <w:r w:rsidRPr="00664C4E">
        <w:rPr>
          <w:snapToGrid w:val="0"/>
          <w:color w:val="auto"/>
        </w:rPr>
        <w:t xml:space="preserve">ccounts (unless you are a limited company in which case your </w:t>
      </w:r>
      <w:r w:rsidR="00664C4E">
        <w:rPr>
          <w:snapToGrid w:val="0"/>
          <w:color w:val="auto"/>
        </w:rPr>
        <w:t>r</w:t>
      </w:r>
      <w:r w:rsidRPr="00664C4E">
        <w:rPr>
          <w:snapToGrid w:val="0"/>
          <w:color w:val="auto"/>
        </w:rPr>
        <w:t xml:space="preserve">egistration </w:t>
      </w:r>
      <w:r w:rsidR="00664C4E">
        <w:rPr>
          <w:snapToGrid w:val="0"/>
          <w:color w:val="auto"/>
        </w:rPr>
        <w:t>n</w:t>
      </w:r>
      <w:r w:rsidRPr="00664C4E">
        <w:rPr>
          <w:snapToGrid w:val="0"/>
          <w:color w:val="auto"/>
        </w:rPr>
        <w:t xml:space="preserve">umber will be used to check your financial status); </w:t>
      </w:r>
      <w:r w:rsidR="00664C4E">
        <w:rPr>
          <w:snapToGrid w:val="0"/>
          <w:color w:val="auto"/>
        </w:rPr>
        <w:t>or</w:t>
      </w:r>
    </w:p>
    <w:p w14:paraId="2FC2FF32" w14:textId="75D9C291" w:rsidR="00D71EF2" w:rsidRPr="00664C4E" w:rsidRDefault="00664C4E" w:rsidP="003D361B">
      <w:pPr>
        <w:pStyle w:val="ListParagraph"/>
        <w:numPr>
          <w:ilvl w:val="0"/>
          <w:numId w:val="51"/>
        </w:numPr>
        <w:tabs>
          <w:tab w:val="left" w:pos="0"/>
        </w:tabs>
        <w:autoSpaceDE/>
        <w:autoSpaceDN/>
        <w:adjustRightInd/>
        <w:spacing w:after="0" w:line="300" w:lineRule="atLeast"/>
        <w:ind w:hanging="720"/>
        <w:rPr>
          <w:snapToGrid w:val="0"/>
          <w:color w:val="auto"/>
        </w:rPr>
      </w:pPr>
      <w:r>
        <w:rPr>
          <w:snapToGrid w:val="0"/>
          <w:color w:val="auto"/>
        </w:rPr>
        <w:t>An a</w:t>
      </w:r>
      <w:r w:rsidR="00D71EF2" w:rsidRPr="00664C4E">
        <w:rPr>
          <w:snapToGrid w:val="0"/>
          <w:color w:val="auto"/>
        </w:rPr>
        <w:t xml:space="preserve">nnual </w:t>
      </w:r>
      <w:r>
        <w:rPr>
          <w:snapToGrid w:val="0"/>
          <w:color w:val="auto"/>
        </w:rPr>
        <w:t>r</w:t>
      </w:r>
      <w:r w:rsidR="00D71EF2" w:rsidRPr="00664C4E">
        <w:rPr>
          <w:snapToGrid w:val="0"/>
          <w:color w:val="auto"/>
        </w:rPr>
        <w:t>eport.</w:t>
      </w:r>
    </w:p>
    <w:p w14:paraId="42157156" w14:textId="77777777" w:rsidR="00F71F2A" w:rsidRDefault="00F71F2A" w:rsidP="00B540BA">
      <w:pPr>
        <w:pStyle w:val="BodyTextIndent"/>
        <w:ind w:left="720" w:firstLine="0"/>
      </w:pPr>
    </w:p>
    <w:p w14:paraId="39F826C0" w14:textId="78BEEA02" w:rsidR="00A143D1" w:rsidRPr="004E13A1" w:rsidRDefault="00B540BA" w:rsidP="004E13A1">
      <w:pPr>
        <w:pStyle w:val="BodyTextIndent"/>
        <w:numPr>
          <w:ilvl w:val="1"/>
          <w:numId w:val="30"/>
        </w:numPr>
        <w:rPr>
          <w:b/>
        </w:rPr>
      </w:pPr>
      <w:r w:rsidRPr="00E07597">
        <w:rPr>
          <w:b/>
        </w:rPr>
        <w:t>SQ Evaluation</w:t>
      </w:r>
      <w:bookmarkStart w:id="13" w:name="_Ref88646929"/>
      <w:bookmarkStart w:id="14" w:name="a817202"/>
      <w:bookmarkStart w:id="15" w:name="main"/>
    </w:p>
    <w:bookmarkEnd w:id="13"/>
    <w:p w14:paraId="37A13BF8" w14:textId="20FE43D0" w:rsidR="00AB4345" w:rsidRPr="00541F3F" w:rsidRDefault="00AB4345" w:rsidP="00AB4345">
      <w:pPr>
        <w:pStyle w:val="ListParagraph"/>
        <w:numPr>
          <w:ilvl w:val="2"/>
          <w:numId w:val="30"/>
        </w:numPr>
      </w:pPr>
      <w:r w:rsidRPr="005E32F9">
        <w:t xml:space="preserve">The following scoring matrices will be applied to </w:t>
      </w:r>
      <w:r>
        <w:t xml:space="preserve">SQ </w:t>
      </w:r>
      <w:r w:rsidRPr="005E32F9">
        <w:t>submissions:</w:t>
      </w:r>
    </w:p>
    <w:p w14:paraId="3F866A64" w14:textId="77777777" w:rsidR="00AB4345" w:rsidRPr="00D82BD8" w:rsidRDefault="00AB4345" w:rsidP="00AB4345">
      <w:pPr>
        <w:pStyle w:val="ListParagraph"/>
        <w:numPr>
          <w:ilvl w:val="2"/>
          <w:numId w:val="30"/>
        </w:numPr>
        <w:rPr>
          <w:b/>
        </w:rPr>
      </w:pPr>
      <w:r w:rsidRPr="00D82BD8">
        <w:rPr>
          <w:b/>
        </w:rPr>
        <w:t>Pass/Fail Questions</w:t>
      </w:r>
    </w:p>
    <w:tbl>
      <w:tblPr>
        <w:tblpPr w:leftFromText="180" w:rightFromText="180" w:vertAnchor="text" w:horzAnchor="margin" w:tblpXSpec="center" w:tblpY="1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991"/>
      </w:tblGrid>
      <w:tr w:rsidR="00AB4345" w:rsidRPr="00331F53" w14:paraId="14997B28" w14:textId="77777777" w:rsidTr="003D361B">
        <w:trPr>
          <w:jc w:val="center"/>
        </w:trPr>
        <w:tc>
          <w:tcPr>
            <w:tcW w:w="1656" w:type="dxa"/>
            <w:shd w:val="clear" w:color="auto" w:fill="BFBFBF" w:themeFill="background1" w:themeFillShade="BF"/>
            <w:vAlign w:val="center"/>
          </w:tcPr>
          <w:p w14:paraId="22AC5B3E" w14:textId="77777777" w:rsidR="00AB4345" w:rsidRPr="00C436D3" w:rsidRDefault="00AB4345" w:rsidP="003D361B">
            <w:pPr>
              <w:spacing w:before="60" w:after="60"/>
              <w:jc w:val="center"/>
              <w:rPr>
                <w:b/>
              </w:rPr>
            </w:pPr>
            <w:r w:rsidRPr="00C436D3">
              <w:rPr>
                <w:b/>
              </w:rPr>
              <w:t>Assessment</w:t>
            </w:r>
          </w:p>
        </w:tc>
        <w:tc>
          <w:tcPr>
            <w:tcW w:w="6991" w:type="dxa"/>
            <w:shd w:val="clear" w:color="auto" w:fill="BFBFBF" w:themeFill="background1" w:themeFillShade="BF"/>
            <w:vAlign w:val="center"/>
          </w:tcPr>
          <w:p w14:paraId="493515FE" w14:textId="77777777" w:rsidR="00AB4345" w:rsidRPr="00C436D3" w:rsidRDefault="00AB4345" w:rsidP="003D361B">
            <w:pPr>
              <w:spacing w:before="60" w:after="60"/>
              <w:ind w:left="720" w:hanging="720"/>
              <w:jc w:val="center"/>
              <w:rPr>
                <w:b/>
              </w:rPr>
            </w:pPr>
            <w:r w:rsidRPr="00C436D3">
              <w:rPr>
                <w:b/>
              </w:rPr>
              <w:t>Interpretation</w:t>
            </w:r>
          </w:p>
        </w:tc>
      </w:tr>
      <w:tr w:rsidR="00AB4345" w:rsidRPr="00331F53" w14:paraId="7843DFF9" w14:textId="77777777" w:rsidTr="003D361B">
        <w:trPr>
          <w:jc w:val="center"/>
        </w:trPr>
        <w:tc>
          <w:tcPr>
            <w:tcW w:w="1656" w:type="dxa"/>
            <w:shd w:val="clear" w:color="auto" w:fill="auto"/>
            <w:vAlign w:val="center"/>
          </w:tcPr>
          <w:p w14:paraId="5F1664C0" w14:textId="77777777" w:rsidR="00AB4345" w:rsidRPr="002A1667" w:rsidRDefault="00AB4345" w:rsidP="003D361B">
            <w:pPr>
              <w:spacing w:before="60" w:after="60"/>
              <w:ind w:left="720" w:hanging="720"/>
              <w:jc w:val="center"/>
            </w:pPr>
            <w:r w:rsidRPr="002A1667">
              <w:t>Pass</w:t>
            </w:r>
          </w:p>
        </w:tc>
        <w:tc>
          <w:tcPr>
            <w:tcW w:w="6991" w:type="dxa"/>
            <w:shd w:val="clear" w:color="auto" w:fill="auto"/>
          </w:tcPr>
          <w:p w14:paraId="792414EE" w14:textId="77777777" w:rsidR="00AB4345" w:rsidRPr="002A1667" w:rsidRDefault="00AB4345" w:rsidP="003D361B">
            <w:pPr>
              <w:spacing w:before="60" w:after="60"/>
            </w:pPr>
            <w:r w:rsidRPr="002A1667">
              <w:t xml:space="preserve">Either confirms compliance </w:t>
            </w:r>
            <w:r>
              <w:t xml:space="preserve">with </w:t>
            </w:r>
            <w:r w:rsidRPr="002A1667">
              <w:t xml:space="preserve">/ acceptance </w:t>
            </w:r>
            <w:r>
              <w:t>of</w:t>
            </w:r>
            <w:r w:rsidRPr="002A1667">
              <w:t xml:space="preserve"> the requirement or provides acceptable and appropriate evidence of capability and capacity</w:t>
            </w:r>
          </w:p>
        </w:tc>
      </w:tr>
      <w:tr w:rsidR="00AB4345" w:rsidRPr="00331F53" w14:paraId="57EF96F0" w14:textId="77777777" w:rsidTr="003D361B">
        <w:trPr>
          <w:jc w:val="center"/>
        </w:trPr>
        <w:tc>
          <w:tcPr>
            <w:tcW w:w="1656" w:type="dxa"/>
            <w:shd w:val="clear" w:color="auto" w:fill="auto"/>
            <w:vAlign w:val="center"/>
          </w:tcPr>
          <w:p w14:paraId="5EF45ADA" w14:textId="77777777" w:rsidR="00AB4345" w:rsidRPr="002A1667" w:rsidRDefault="00AB4345" w:rsidP="003D361B">
            <w:pPr>
              <w:spacing w:before="60" w:after="60"/>
              <w:ind w:left="720" w:hanging="720"/>
              <w:jc w:val="center"/>
            </w:pPr>
            <w:r w:rsidRPr="002A1667">
              <w:t>Fail</w:t>
            </w:r>
          </w:p>
        </w:tc>
        <w:tc>
          <w:tcPr>
            <w:tcW w:w="6991" w:type="dxa"/>
            <w:shd w:val="clear" w:color="auto" w:fill="auto"/>
          </w:tcPr>
          <w:p w14:paraId="5F4E3FB9" w14:textId="77777777" w:rsidR="00AB4345" w:rsidRPr="002A1667" w:rsidRDefault="00AB4345" w:rsidP="003D361B">
            <w:pPr>
              <w:spacing w:before="60" w:after="60"/>
            </w:pPr>
            <w:r w:rsidRPr="002A1667">
              <w:t>Does not confirm compliance</w:t>
            </w:r>
            <w:r>
              <w:t xml:space="preserve"> with</w:t>
            </w:r>
            <w:r w:rsidRPr="002A1667">
              <w:t xml:space="preserve"> / acceptance </w:t>
            </w:r>
            <w:r>
              <w:t>of</w:t>
            </w:r>
            <w:r w:rsidRPr="002A1667">
              <w:t xml:space="preserve"> the requirement, or does not provide acceptable and appropriate evidence of capability and capacity</w:t>
            </w:r>
          </w:p>
        </w:tc>
      </w:tr>
    </w:tbl>
    <w:p w14:paraId="1D7E6342" w14:textId="77777777" w:rsidR="00AB4345" w:rsidRPr="005E32F9" w:rsidRDefault="00AB4345" w:rsidP="00AB4345">
      <w:pPr>
        <w:pStyle w:val="Default"/>
        <w:spacing w:after="120"/>
        <w:ind w:left="720"/>
        <w:jc w:val="both"/>
        <w:rPr>
          <w:color w:val="auto"/>
          <w:sz w:val="22"/>
          <w:szCs w:val="22"/>
          <w:highlight w:val="cyan"/>
        </w:rPr>
      </w:pPr>
    </w:p>
    <w:p w14:paraId="14B2AE4D" w14:textId="6144165A" w:rsidR="00AB4345" w:rsidRPr="004E13A1" w:rsidRDefault="00AB4345" w:rsidP="00AB4345">
      <w:pPr>
        <w:pStyle w:val="Default"/>
        <w:numPr>
          <w:ilvl w:val="3"/>
          <w:numId w:val="30"/>
        </w:numPr>
        <w:spacing w:after="120"/>
        <w:jc w:val="both"/>
        <w:rPr>
          <w:color w:val="auto"/>
          <w:sz w:val="22"/>
          <w:szCs w:val="22"/>
        </w:rPr>
      </w:pPr>
      <w:r w:rsidRPr="004E13A1">
        <w:rPr>
          <w:sz w:val="22"/>
          <w:szCs w:val="22"/>
        </w:rPr>
        <w:t>Any SQ response that results in a final score of “Fail” for any “Pass/Fail” question will result in the SQ being disqualified.</w:t>
      </w:r>
    </w:p>
    <w:p w14:paraId="7944CAED" w14:textId="583B1F87" w:rsidR="00BD5C29" w:rsidRDefault="00BD5C29" w:rsidP="00BD5C29"/>
    <w:bookmarkEnd w:id="14"/>
    <w:bookmarkEnd w:id="15"/>
    <w:p w14:paraId="42DC92A7" w14:textId="77777777" w:rsidR="000C375A" w:rsidRPr="000C375A" w:rsidRDefault="000C375A" w:rsidP="000C375A">
      <w:pPr>
        <w:spacing w:after="0"/>
        <w:jc w:val="left"/>
        <w:rPr>
          <w:rFonts w:eastAsiaTheme="minorHAnsi"/>
          <w:sz w:val="24"/>
          <w:szCs w:val="24"/>
          <w:lang w:val="en-GB"/>
        </w:rPr>
      </w:pPr>
    </w:p>
    <w:p w14:paraId="7B7FEBEF" w14:textId="4F86AFD8" w:rsidR="005F516D" w:rsidRDefault="005F516D">
      <w:pPr>
        <w:autoSpaceDE/>
        <w:autoSpaceDN/>
        <w:adjustRightInd/>
        <w:spacing w:after="160" w:line="259" w:lineRule="auto"/>
        <w:jc w:val="left"/>
        <w:rPr>
          <w:b/>
          <w:color w:val="FF0000"/>
          <w:sz w:val="28"/>
          <w:szCs w:val="28"/>
          <w:highlight w:val="cyan"/>
        </w:rPr>
      </w:pPr>
    </w:p>
    <w:sectPr w:rsidR="005F516D" w:rsidSect="003D361B">
      <w:headerReference w:type="default" r:id="rId2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2564" w14:textId="77777777" w:rsidR="00F0681C" w:rsidRDefault="00F0681C" w:rsidP="00583BF9">
      <w:pPr>
        <w:spacing w:after="0"/>
      </w:pPr>
      <w:r>
        <w:separator/>
      </w:r>
    </w:p>
  </w:endnote>
  <w:endnote w:type="continuationSeparator" w:id="0">
    <w:p w14:paraId="1DC2A8AE" w14:textId="77777777" w:rsidR="00F0681C" w:rsidRDefault="00F0681C" w:rsidP="00583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DEA0" w14:textId="77777777" w:rsidR="003D361B" w:rsidRDefault="003D361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70657072" w14:textId="77777777" w:rsidR="003D361B" w:rsidRDefault="003D361B" w:rsidP="003D36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80477"/>
      <w:docPartObj>
        <w:docPartGallery w:val="Page Numbers (Bottom of Page)"/>
        <w:docPartUnique/>
      </w:docPartObj>
    </w:sdtPr>
    <w:sdtEndPr>
      <w:rPr>
        <w:noProof/>
      </w:rPr>
    </w:sdtEndPr>
    <w:sdtContent>
      <w:p w14:paraId="1DE722C5" w14:textId="77777777" w:rsidR="003D361B" w:rsidRDefault="003D361B" w:rsidP="003D361B">
        <w:pPr>
          <w:jc w:val="center"/>
        </w:pPr>
        <w:r w:rsidRPr="00223B42">
          <w:fldChar w:fldCharType="begin"/>
        </w:r>
        <w:r w:rsidRPr="00223B42">
          <w:instrText xml:space="preserve"> PAGE   \* MERGEFORMAT </w:instrText>
        </w:r>
        <w:r w:rsidRPr="00223B42">
          <w:fldChar w:fldCharType="separate"/>
        </w:r>
        <w:r>
          <w:rPr>
            <w:noProof/>
          </w:rPr>
          <w:t>11</w:t>
        </w:r>
        <w:r w:rsidRPr="00223B4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553" w14:textId="77777777" w:rsidR="003D361B" w:rsidRDefault="003D361B" w:rsidP="003D361B">
    <w:pPr>
      <w:jc w:val="center"/>
      <w:rPr>
        <w:rStyle w:val="PageNumber"/>
        <w:rFonts w:eastAsia="Arial"/>
      </w:rPr>
    </w:pPr>
  </w:p>
  <w:p w14:paraId="7FA6B8B5" w14:textId="77777777" w:rsidR="003D361B" w:rsidRDefault="003D361B" w:rsidP="003D361B"/>
  <w:p w14:paraId="3A08E380" w14:textId="77777777" w:rsidR="003D361B" w:rsidRDefault="003D361B" w:rsidP="003D361B">
    <w:r>
      <w:rPr>
        <w:rStyle w:val="PageNumber"/>
        <w:rFonts w:eastAsia="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740" w14:textId="77777777" w:rsidR="003D361B" w:rsidRDefault="003D361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77A7660D" w14:textId="77777777" w:rsidR="003D361B" w:rsidRDefault="003D361B" w:rsidP="003D36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B29A" w14:textId="77777777" w:rsidR="003D361B" w:rsidRDefault="003D361B" w:rsidP="003D361B">
    <w:pPr>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58C1C557" w14:textId="77777777" w:rsidR="003D361B" w:rsidRDefault="003D361B" w:rsidP="003D3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F7B5" w14:textId="77777777" w:rsidR="00F0681C" w:rsidRDefault="00F0681C" w:rsidP="00583BF9">
      <w:pPr>
        <w:spacing w:after="0"/>
      </w:pPr>
      <w:r>
        <w:separator/>
      </w:r>
    </w:p>
  </w:footnote>
  <w:footnote w:type="continuationSeparator" w:id="0">
    <w:p w14:paraId="13E6254D" w14:textId="77777777" w:rsidR="00F0681C" w:rsidRDefault="00F0681C" w:rsidP="00583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1CAF" w14:textId="6A2B673B" w:rsidR="003D361B" w:rsidRDefault="005E5BE0" w:rsidP="005E5BE0">
    <w:pPr>
      <w:jc w:val="right"/>
      <w:rPr>
        <w:i/>
        <w:iCs/>
        <w:sz w:val="16"/>
        <w:szCs w:val="16"/>
      </w:rPr>
    </w:pPr>
    <w:r w:rsidRPr="005E5BE0">
      <w:rPr>
        <w:i/>
        <w:iCs/>
        <w:sz w:val="16"/>
        <w:szCs w:val="16"/>
      </w:rPr>
      <w:t xml:space="preserve">HC1567 Life Course Substance Misuse Service </w:t>
    </w:r>
  </w:p>
  <w:p w14:paraId="597527A2" w14:textId="1A1881F5" w:rsidR="005E5BE0" w:rsidRPr="005E5BE0" w:rsidRDefault="005E5BE0" w:rsidP="005E5BE0">
    <w:pPr>
      <w:jc w:val="right"/>
      <w:rPr>
        <w:i/>
        <w:iCs/>
        <w:sz w:val="16"/>
        <w:szCs w:val="16"/>
      </w:rPr>
    </w:pPr>
    <w:r>
      <w:rPr>
        <w:i/>
        <w:iCs/>
        <w:sz w:val="16"/>
        <w:szCs w:val="16"/>
      </w:rPr>
      <w:t>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E4EA" w14:textId="51E06A79" w:rsidR="003D361B" w:rsidRDefault="003D361B" w:rsidP="3A968FAE">
    <w:pPr>
      <w:pStyle w:val="Header"/>
    </w:pPr>
    <w:r>
      <w:rPr>
        <w:noProof/>
      </w:rPr>
      <w:drawing>
        <wp:anchor distT="0" distB="0" distL="114300" distR="114300" simplePos="0" relativeHeight="251658240" behindDoc="1" locked="0" layoutInCell="1" allowOverlap="1" wp14:anchorId="296181EB" wp14:editId="0C6EB8DE">
          <wp:simplePos x="0" y="0"/>
          <wp:positionH relativeFrom="page">
            <wp:posOffset>137160</wp:posOffset>
          </wp:positionH>
          <wp:positionV relativeFrom="paragraph">
            <wp:posOffset>-283372</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F0D4" w14:textId="77777777" w:rsidR="003D361B" w:rsidRDefault="003D361B" w:rsidP="003D361B">
    <w:r>
      <w:rPr>
        <w:noProof/>
        <w:lang w:val="en-GB" w:eastAsia="en-GB"/>
      </w:rPr>
      <mc:AlternateContent>
        <mc:Choice Requires="wps">
          <w:drawing>
            <wp:anchor distT="0" distB="0" distL="114300" distR="114300" simplePos="0" relativeHeight="251657216" behindDoc="1" locked="0" layoutInCell="0" allowOverlap="1" wp14:anchorId="40DDB17D" wp14:editId="13EEF0F0">
              <wp:simplePos x="0" y="0"/>
              <wp:positionH relativeFrom="margin">
                <wp:align>center</wp:align>
              </wp:positionH>
              <wp:positionV relativeFrom="margin">
                <wp:align>center</wp:align>
              </wp:positionV>
              <wp:extent cx="7306945" cy="811530"/>
              <wp:effectExtent l="0" t="2381250" r="0" b="225552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09F52E" w14:textId="77777777" w:rsidR="003D361B" w:rsidRDefault="003D361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DDB17D" id="_x0000_t202" coordsize="21600,21600" o:spt="202" path="m,l,21600r21600,l21600,xe">
              <v:stroke joinstyle="miter"/>
              <v:path gradientshapeok="t" o:connecttype="rect"/>
            </v:shapetype>
            <v:shape id="WordArt 6" o:spid="_x0000_s1026" type="#_x0000_t202" style="position:absolute;left:0;text-align:left;margin-left:0;margin-top:0;width:575.35pt;height:63.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" o:allowincell="f" filled="f" stroked="f">
              <v:stroke joinstyle="round"/>
              <o:lock v:ext="edit" shapetype="t"/>
              <v:textbox style="mso-fit-shape-to-text:t">
                <w:txbxContent>
                  <w:p w14:paraId="0C09F52E" w14:textId="77777777" w:rsidR="003D361B" w:rsidRDefault="003D361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5C65" w14:textId="77777777" w:rsidR="003D361B" w:rsidRPr="00D82BD8" w:rsidRDefault="003D361B" w:rsidP="003D361B">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D977" w14:textId="77777777" w:rsidR="003D361B" w:rsidRDefault="003D361B" w:rsidP="003D361B">
    <w:r>
      <w:rPr>
        <w:noProof/>
        <w:lang w:val="en-GB" w:eastAsia="en-GB"/>
      </w:rPr>
      <mc:AlternateContent>
        <mc:Choice Requires="wps">
          <w:drawing>
            <wp:anchor distT="0" distB="0" distL="114300" distR="114300" simplePos="0" relativeHeight="251656192" behindDoc="1" locked="0" layoutInCell="0" allowOverlap="1" wp14:anchorId="509DE993" wp14:editId="551683B1">
              <wp:simplePos x="0" y="0"/>
              <wp:positionH relativeFrom="margin">
                <wp:align>center</wp:align>
              </wp:positionH>
              <wp:positionV relativeFrom="margin">
                <wp:align>center</wp:align>
              </wp:positionV>
              <wp:extent cx="7306945" cy="811530"/>
              <wp:effectExtent l="0" t="2381250" r="0" b="225552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A51B2" w14:textId="77777777" w:rsidR="003D361B" w:rsidRDefault="003D361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9DE993" id="_x0000_t202" coordsize="21600,21600" o:spt="202" path="m,l,21600r21600,l21600,xe">
              <v:stroke joinstyle="miter"/>
              <v:path gradientshapeok="t" o:connecttype="rect"/>
            </v:shapetype>
            <v:shape id="WordArt 5" o:spid="_x0000_s1027" type="#_x0000_t202" style="position:absolute;left:0;text-align:left;margin-left:0;margin-top:0;width:575.35pt;height:63.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" o:allowincell="f" filled="f" stroked="f">
              <v:stroke joinstyle="round"/>
              <o:lock v:ext="edit" shapetype="t"/>
              <v:textbox style="mso-fit-shape-to-text:t">
                <w:txbxContent>
                  <w:p w14:paraId="75CA51B2" w14:textId="77777777" w:rsidR="003D361B" w:rsidRDefault="003D361B" w:rsidP="003D361B">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C50" w14:textId="77777777" w:rsidR="003D361B" w:rsidRPr="00C4516A" w:rsidRDefault="003D361B" w:rsidP="003D3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7C17" w14:textId="027AD79C" w:rsidR="003D361B" w:rsidRPr="00F81354" w:rsidRDefault="003D361B" w:rsidP="00F81354">
    <w:pPr>
      <w:pStyle w:val="Heade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E958" w14:textId="77777777" w:rsidR="003D361B" w:rsidRDefault="003D361B" w:rsidP="003D3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471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57C"/>
    <w:multiLevelType w:val="hybridMultilevel"/>
    <w:tmpl w:val="3C3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3627F"/>
    <w:multiLevelType w:val="hybridMultilevel"/>
    <w:tmpl w:val="2A9863D0"/>
    <w:lvl w:ilvl="0" w:tplc="FFFFFFFF">
      <w:start w:val="1"/>
      <w:numFmt w:val="decimal"/>
      <w:pStyle w:val="PCScheduleInd4"/>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47409AF"/>
    <w:multiLevelType w:val="hybridMultilevel"/>
    <w:tmpl w:val="D6D8B5DE"/>
    <w:lvl w:ilvl="0" w:tplc="BD1A0222">
      <w:start w:val="1"/>
      <w:numFmt w:val="decimal"/>
      <w:pStyle w:val="ListNumber2"/>
      <w:lvlText w:val="%1."/>
      <w:lvlJc w:val="left"/>
      <w:pPr>
        <w:tabs>
          <w:tab w:val="num" w:pos="720"/>
        </w:tabs>
        <w:ind w:left="720" w:hanging="360"/>
      </w:pPr>
      <w:rPr>
        <w:rFonts w:hint="default"/>
      </w:rPr>
    </w:lvl>
    <w:lvl w:ilvl="1" w:tplc="4F42FCF0">
      <w:numFmt w:val="none"/>
      <w:lvlText w:val=""/>
      <w:lvlJc w:val="left"/>
      <w:pPr>
        <w:tabs>
          <w:tab w:val="num" w:pos="360"/>
        </w:tabs>
      </w:pPr>
    </w:lvl>
    <w:lvl w:ilvl="2" w:tplc="3350FAA2">
      <w:numFmt w:val="none"/>
      <w:lvlText w:val=""/>
      <w:lvlJc w:val="left"/>
      <w:pPr>
        <w:tabs>
          <w:tab w:val="num" w:pos="360"/>
        </w:tabs>
      </w:pPr>
    </w:lvl>
    <w:lvl w:ilvl="3" w:tplc="CDE2F450">
      <w:numFmt w:val="none"/>
      <w:lvlText w:val=""/>
      <w:lvlJc w:val="left"/>
      <w:pPr>
        <w:tabs>
          <w:tab w:val="num" w:pos="360"/>
        </w:tabs>
      </w:pPr>
    </w:lvl>
    <w:lvl w:ilvl="4" w:tplc="3126FA20">
      <w:numFmt w:val="none"/>
      <w:lvlText w:val=""/>
      <w:lvlJc w:val="left"/>
      <w:pPr>
        <w:tabs>
          <w:tab w:val="num" w:pos="360"/>
        </w:tabs>
      </w:pPr>
    </w:lvl>
    <w:lvl w:ilvl="5" w:tplc="53A09D96">
      <w:numFmt w:val="none"/>
      <w:lvlText w:val=""/>
      <w:lvlJc w:val="left"/>
      <w:pPr>
        <w:tabs>
          <w:tab w:val="num" w:pos="360"/>
        </w:tabs>
      </w:pPr>
    </w:lvl>
    <w:lvl w:ilvl="6" w:tplc="FD94D49E">
      <w:numFmt w:val="none"/>
      <w:lvlText w:val=""/>
      <w:lvlJc w:val="left"/>
      <w:pPr>
        <w:tabs>
          <w:tab w:val="num" w:pos="360"/>
        </w:tabs>
      </w:pPr>
    </w:lvl>
    <w:lvl w:ilvl="7" w:tplc="60284E7E">
      <w:numFmt w:val="none"/>
      <w:lvlText w:val=""/>
      <w:lvlJc w:val="left"/>
      <w:pPr>
        <w:tabs>
          <w:tab w:val="num" w:pos="360"/>
        </w:tabs>
      </w:pPr>
    </w:lvl>
    <w:lvl w:ilvl="8" w:tplc="D0CCCE70">
      <w:numFmt w:val="none"/>
      <w:lvlText w:val=""/>
      <w:lvlJc w:val="left"/>
      <w:pPr>
        <w:tabs>
          <w:tab w:val="num" w:pos="360"/>
        </w:tabs>
      </w:pPr>
    </w:lvl>
  </w:abstractNum>
  <w:abstractNum w:abstractNumId="4" w15:restartNumberingAfterBreak="0">
    <w:nsid w:val="052A4E8A"/>
    <w:multiLevelType w:val="multilevel"/>
    <w:tmpl w:val="600AB9D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5570DEB"/>
    <w:multiLevelType w:val="multilevel"/>
    <w:tmpl w:val="9B26A81E"/>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6" w15:restartNumberingAfterBreak="0">
    <w:nsid w:val="0C8B592E"/>
    <w:multiLevelType w:val="hybridMultilevel"/>
    <w:tmpl w:val="EC4A603A"/>
    <w:lvl w:ilvl="0" w:tplc="08090001">
      <w:start w:val="1"/>
      <w:numFmt w:val="bullet"/>
      <w:pStyle w:val="ReStar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A5E3F"/>
    <w:multiLevelType w:val="multilevel"/>
    <w:tmpl w:val="FCB6944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8" w15:restartNumberingAfterBreak="0">
    <w:nsid w:val="0F6E2417"/>
    <w:multiLevelType w:val="multilevel"/>
    <w:tmpl w:val="C57222A2"/>
    <w:lvl w:ilvl="0">
      <w:start w:val="1"/>
      <w:numFmt w:val="decimal"/>
      <w:pStyle w:val="LevelG1"/>
      <w:isLgl/>
      <w:lvlText w:val="G.%1"/>
      <w:lvlJc w:val="left"/>
      <w:pPr>
        <w:tabs>
          <w:tab w:val="num" w:pos="720"/>
        </w:tabs>
        <w:ind w:left="720" w:hanging="720"/>
      </w:pPr>
      <w:rPr>
        <w:rFonts w:ascii="Arial Bold" w:hAnsi="Arial Bold" w:hint="default"/>
        <w:b/>
        <w:i w:val="0"/>
        <w:sz w:val="24"/>
        <w:szCs w:val="24"/>
        <w:u w:val="none"/>
      </w:rPr>
    </w:lvl>
    <w:lvl w:ilvl="1">
      <w:start w:val="1"/>
      <w:numFmt w:val="decimal"/>
      <w:pStyle w:val="LevelB2"/>
      <w:isLgl/>
      <w:lvlText w:val="A.%1.%2"/>
      <w:lvlJc w:val="left"/>
      <w:pPr>
        <w:tabs>
          <w:tab w:val="num" w:pos="720"/>
        </w:tabs>
        <w:ind w:left="720" w:hanging="720"/>
      </w:pPr>
      <w:rPr>
        <w:rFonts w:ascii="Arial Bold" w:hAnsi="Arial Bold" w:hint="default"/>
        <w:b/>
        <w:i w:val="0"/>
        <w:sz w:val="22"/>
        <w:szCs w:val="22"/>
      </w:rPr>
    </w:lvl>
    <w:lvl w:ilvl="2">
      <w:start w:val="1"/>
      <w:numFmt w:val="decimal"/>
      <w:pStyle w:val="LevelB3"/>
      <w:isLgl/>
      <w:lvlText w:val="A.%1.%2.%3"/>
      <w:lvlJc w:val="left"/>
      <w:pPr>
        <w:tabs>
          <w:tab w:val="num" w:pos="1080"/>
        </w:tabs>
        <w:ind w:left="1080" w:hanging="720"/>
      </w:pPr>
      <w:rPr>
        <w:rFonts w:ascii="Arial Bold" w:hAnsi="Arial Bold"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0F83443"/>
    <w:multiLevelType w:val="multilevel"/>
    <w:tmpl w:val="112034F6"/>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7DF68F9"/>
    <w:multiLevelType w:val="hybridMultilevel"/>
    <w:tmpl w:val="D71CE8F8"/>
    <w:lvl w:ilvl="0" w:tplc="08090001">
      <w:start w:val="1"/>
      <w:numFmt w:val="bullet"/>
      <w:pStyle w:val="MitelRFPTemplateNumberQ"/>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2908"/>
    <w:multiLevelType w:val="multilevel"/>
    <w:tmpl w:val="70527A30"/>
    <w:styleLink w:val="Style3"/>
    <w:lvl w:ilvl="0">
      <w:start w:val="3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934C7D"/>
    <w:multiLevelType w:val="multilevel"/>
    <w:tmpl w:val="134C88C4"/>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13" w15:restartNumberingAfterBreak="0">
    <w:nsid w:val="28C249A2"/>
    <w:multiLevelType w:val="hybridMultilevel"/>
    <w:tmpl w:val="B134C922"/>
    <w:lvl w:ilvl="0" w:tplc="679C35D0">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4"/>
        <w:szCs w:val="24"/>
      </w:rPr>
    </w:lvl>
    <w:lvl w:ilvl="1" w:tplc="08090019">
      <w:start w:val="1"/>
      <w:numFmt w:val="bullet"/>
      <w:lvlText w:val="o"/>
      <w:lvlJc w:val="left"/>
      <w:pPr>
        <w:tabs>
          <w:tab w:val="num" w:pos="1724"/>
        </w:tabs>
        <w:ind w:left="1724" w:hanging="360"/>
      </w:pPr>
      <w:rPr>
        <w:rFonts w:ascii="Courier New" w:hAnsi="Courier New" w:cs="Courier New" w:hint="default"/>
        <w:b/>
        <w:bCs/>
        <w:i w:val="0"/>
        <w:iCs w:val="0"/>
        <w:caps/>
        <w:color w:val="auto"/>
        <w:sz w:val="24"/>
        <w:szCs w:val="24"/>
      </w:rPr>
    </w:lvl>
    <w:lvl w:ilvl="2" w:tplc="0809001B">
      <w:start w:val="2"/>
      <w:numFmt w:val="lowerLetter"/>
      <w:lvlText w:val="%3)"/>
      <w:lvlJc w:val="left"/>
      <w:pPr>
        <w:tabs>
          <w:tab w:val="num" w:pos="2624"/>
        </w:tabs>
        <w:ind w:left="2624"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38192B"/>
    <w:multiLevelType w:val="multilevel"/>
    <w:tmpl w:val="30EE92CC"/>
    <w:lvl w:ilvl="0">
      <w:numFmt w:val="none"/>
      <w:pStyle w:val="Bullets1"/>
      <w:lvlText w:val=""/>
      <w:lvlJc w:val="left"/>
      <w:pPr>
        <w:tabs>
          <w:tab w:val="num" w:pos="360"/>
        </w:tabs>
        <w:ind w:left="0" w:firstLine="0"/>
      </w:pPr>
    </w:lvl>
    <w:lvl w:ilvl="1">
      <w:start w:val="1"/>
      <w:numFmt w:val="bullet"/>
      <w:pStyle w:val="Bullets2"/>
      <w:lvlText w:val=""/>
      <w:lvlJc w:val="left"/>
      <w:pPr>
        <w:tabs>
          <w:tab w:val="num" w:pos="2160"/>
        </w:tabs>
        <w:ind w:left="2160" w:hanging="720"/>
      </w:pPr>
      <w:rPr>
        <w:rFonts w:ascii="Symbol" w:hAnsi="Symbol" w:hint="default"/>
        <w:b w:val="0"/>
        <w:i w:val="0"/>
        <w:strike w:val="0"/>
        <w:dstrike w:val="0"/>
        <w:u w:val="none"/>
        <w:effect w:val="none"/>
      </w:rPr>
    </w:lvl>
    <w:lvl w:ilvl="2">
      <w:start w:val="1"/>
      <w:numFmt w:val="bullet"/>
      <w:pStyle w:val="Bullets3"/>
      <w:lvlText w:val=""/>
      <w:lvlJc w:val="left"/>
      <w:pPr>
        <w:tabs>
          <w:tab w:val="num" w:pos="2880"/>
        </w:tabs>
        <w:ind w:left="2880" w:hanging="720"/>
      </w:pPr>
      <w:rPr>
        <w:rFonts w:ascii="Symbol" w:hAnsi="Symbol" w:hint="default"/>
      </w:rPr>
    </w:lvl>
    <w:lvl w:ilvl="3">
      <w:start w:val="1"/>
      <w:numFmt w:val="bullet"/>
      <w:pStyle w:val="Bullets4"/>
      <w:lvlText w:val=""/>
      <w:lvlJc w:val="left"/>
      <w:pPr>
        <w:tabs>
          <w:tab w:val="num" w:pos="3600"/>
        </w:tabs>
        <w:ind w:left="3600" w:hanging="720"/>
      </w:pPr>
      <w:rPr>
        <w:rFonts w:ascii="Symbol" w:hAnsi="Symbol" w:hint="default"/>
      </w:rPr>
    </w:lvl>
    <w:lvl w:ilvl="4">
      <w:start w:val="1"/>
      <w:numFmt w:val="bullet"/>
      <w:pStyle w:val="Bullets5"/>
      <w:lvlText w:val=""/>
      <w:lvlJc w:val="left"/>
      <w:pPr>
        <w:tabs>
          <w:tab w:val="num" w:pos="4320"/>
        </w:tabs>
        <w:ind w:left="4320" w:hanging="720"/>
      </w:pPr>
      <w:rPr>
        <w:rFonts w:ascii="Symbol" w:hAnsi="Symbol" w:hint="default"/>
      </w:rPr>
    </w:lvl>
    <w:lvl w:ilvl="5">
      <w:start w:val="1"/>
      <w:numFmt w:val="bullet"/>
      <w:pStyle w:val="Bullets6"/>
      <w:lvlText w:val=""/>
      <w:lvlJc w:val="left"/>
      <w:pPr>
        <w:tabs>
          <w:tab w:val="num" w:pos="5040"/>
        </w:tabs>
        <w:ind w:left="5040" w:hanging="720"/>
      </w:pPr>
      <w:rPr>
        <w:rFonts w:ascii="Symbol" w:hAnsi="Symbol" w:hint="default"/>
      </w:rPr>
    </w:lvl>
    <w:lvl w:ilvl="6">
      <w:start w:val="1"/>
      <w:numFmt w:val="bullet"/>
      <w:pStyle w:val="Bullets7"/>
      <w:lvlText w:val=""/>
      <w:lvlJc w:val="left"/>
      <w:pPr>
        <w:tabs>
          <w:tab w:val="num" w:pos="5760"/>
        </w:tabs>
        <w:ind w:left="5760" w:hanging="720"/>
      </w:pPr>
      <w:rPr>
        <w:rFonts w:ascii="Symbol" w:hAnsi="Symbol" w:hint="default"/>
      </w:rPr>
    </w:lvl>
    <w:lvl w:ilvl="7">
      <w:start w:val="1"/>
      <w:numFmt w:val="bullet"/>
      <w:pStyle w:val="Bullets8"/>
      <w:lvlText w:val=""/>
      <w:lvlJc w:val="left"/>
      <w:pPr>
        <w:tabs>
          <w:tab w:val="num" w:pos="6480"/>
        </w:tabs>
        <w:ind w:left="6480" w:hanging="720"/>
      </w:pPr>
      <w:rPr>
        <w:rFonts w:ascii="Symbol" w:hAnsi="Symbol" w:hint="default"/>
      </w:rPr>
    </w:lvl>
    <w:lvl w:ilvl="8">
      <w:start w:val="1"/>
      <w:numFmt w:val="bullet"/>
      <w:pStyle w:val="Bullets9"/>
      <w:lvlText w:val=""/>
      <w:lvlJc w:val="left"/>
      <w:pPr>
        <w:tabs>
          <w:tab w:val="num" w:pos="7200"/>
        </w:tabs>
        <w:ind w:left="7200" w:hanging="720"/>
      </w:pPr>
      <w:rPr>
        <w:rFonts w:ascii="Symbol" w:hAnsi="Symbol" w:hint="default"/>
      </w:rPr>
    </w:lvl>
  </w:abstractNum>
  <w:abstractNum w:abstractNumId="15" w15:restartNumberingAfterBreak="0">
    <w:nsid w:val="31A41D13"/>
    <w:multiLevelType w:val="multilevel"/>
    <w:tmpl w:val="247620D2"/>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rPr>
        <w:b w:val="0"/>
        <w:color w:val="auto"/>
      </w:rPr>
    </w:lvl>
    <w:lvl w:ilvl="2">
      <w:start w:val="1"/>
      <w:numFmt w:val="decimal"/>
      <w:pStyle w:val="subitem3"/>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B1609"/>
    <w:multiLevelType w:val="hybridMultilevel"/>
    <w:tmpl w:val="0AF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214DD"/>
    <w:multiLevelType w:val="multilevel"/>
    <w:tmpl w:val="2BC0C3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1E6EFC"/>
    <w:multiLevelType w:val="multilevel"/>
    <w:tmpl w:val="21BA511A"/>
    <w:lvl w:ilvl="0">
      <w:start w:val="1"/>
      <w:numFmt w:val="decimal"/>
      <w:pStyle w:val="LevelF1"/>
      <w:lvlText w:val="F.%1"/>
      <w:lvlJc w:val="left"/>
      <w:pPr>
        <w:tabs>
          <w:tab w:val="num" w:pos="432"/>
        </w:tabs>
        <w:ind w:left="432" w:hanging="432"/>
      </w:pPr>
      <w:rPr>
        <w:rFonts w:ascii="Arial Bold" w:hAnsi="Arial Bold" w:hint="default"/>
        <w:b/>
        <w:i w:val="0"/>
        <w:sz w:val="24"/>
        <w:szCs w:val="24"/>
        <w:u w:val="none"/>
      </w:rPr>
    </w:lvl>
    <w:lvl w:ilvl="1">
      <w:start w:val="1"/>
      <w:numFmt w:val="decimal"/>
      <w:lvlText w:val="F.%1.%2"/>
      <w:lvlJc w:val="left"/>
      <w:pPr>
        <w:tabs>
          <w:tab w:val="num" w:pos="576"/>
        </w:tabs>
        <w:ind w:left="576" w:hanging="576"/>
      </w:pPr>
      <w:rPr>
        <w:rFonts w:ascii="Arial Bold" w:hAnsi="Arial Bold" w:hint="default"/>
        <w:b/>
        <w:i w:val="0"/>
        <w:sz w:val="22"/>
        <w:szCs w:val="22"/>
      </w:rPr>
    </w:lvl>
    <w:lvl w:ilvl="2">
      <w:start w:val="1"/>
      <w:numFmt w:val="none"/>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20" w15:restartNumberingAfterBreak="0">
    <w:nsid w:val="3777213F"/>
    <w:multiLevelType w:val="multilevel"/>
    <w:tmpl w:val="135AC6D6"/>
    <w:lvl w:ilvl="0">
      <w:numFmt w:val="none"/>
      <w:pStyle w:val="AgtLevel1Heading"/>
      <w:lvlText w:val=""/>
      <w:lvlJc w:val="left"/>
      <w:pPr>
        <w:tabs>
          <w:tab w:val="num" w:pos="360"/>
        </w:tabs>
        <w:ind w:left="0" w:firstLine="0"/>
      </w:pPr>
    </w:lvl>
    <w:lvl w:ilvl="1">
      <w:start w:val="1"/>
      <w:numFmt w:val="decimal"/>
      <w:pStyle w:val="AgtLevel2"/>
      <w:isLgl/>
      <w:lvlText w:val="%1.%2"/>
      <w:lvlJc w:val="left"/>
      <w:pPr>
        <w:tabs>
          <w:tab w:val="num" w:pos="1368"/>
        </w:tabs>
        <w:ind w:left="1368"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7A3DD9"/>
    <w:multiLevelType w:val="multilevel"/>
    <w:tmpl w:val="D7300708"/>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23" w15:restartNumberingAfterBreak="0">
    <w:nsid w:val="3E3F35E9"/>
    <w:multiLevelType w:val="multilevel"/>
    <w:tmpl w:val="0B5E7A6C"/>
    <w:lvl w:ilvl="0">
      <w:start w:val="1"/>
      <w:numFmt w:val="decimal"/>
      <w:pStyle w:val="LevelI1"/>
      <w:lvlText w:val="I.%1"/>
      <w:lvlJc w:val="left"/>
      <w:pPr>
        <w:tabs>
          <w:tab w:val="num" w:pos="432"/>
        </w:tabs>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ascii="Arial Bold" w:hAnsi="Arial Bold" w:hint="default"/>
        <w:b/>
        <w:i w:val="0"/>
        <w:color w:val="auto"/>
        <w:sz w:val="24"/>
      </w:rPr>
    </w:lvl>
    <w:lvl w:ilvl="2">
      <w:start w:val="1"/>
      <w:numFmt w:val="decimal"/>
      <w:lvlText w:val="%1.%2.%3"/>
      <w:lvlJc w:val="left"/>
      <w:pPr>
        <w:tabs>
          <w:tab w:val="num" w:pos="720"/>
        </w:tabs>
        <w:ind w:left="720" w:hanging="720"/>
      </w:pPr>
      <w:rPr>
        <w:rFonts w:ascii="Arial Bold" w:hAnsi="Arial Bold" w:hint="default"/>
        <w:b/>
        <w:bCs/>
        <w:i w:val="0"/>
        <w:sz w:val="22"/>
      </w:rPr>
    </w:lvl>
    <w:lvl w:ilvl="3">
      <w:start w:val="1"/>
      <w:numFmt w:val="decimal"/>
      <w:lvlText w:val="%1.%2.%3.%4"/>
      <w:lvlJc w:val="left"/>
      <w:pPr>
        <w:tabs>
          <w:tab w:val="num" w:pos="1260"/>
        </w:tabs>
        <w:ind w:left="1044" w:hanging="864"/>
      </w:pPr>
      <w:rPr>
        <w:b w:val="0"/>
        <w:i/>
        <w:sz w:val="22"/>
      </w:rPr>
    </w:lvl>
    <w:lvl w:ilvl="4">
      <w:start w:val="1"/>
      <w:numFmt w:val="decimal"/>
      <w:lvlText w:val="%1.%2.%3.%4.%5"/>
      <w:lvlJc w:val="left"/>
      <w:pPr>
        <w:tabs>
          <w:tab w:val="num" w:pos="1440"/>
        </w:tabs>
        <w:ind w:left="1008" w:hanging="1008"/>
      </w:pPr>
      <w:rPr>
        <w:b/>
      </w:rPr>
    </w:lvl>
    <w:lvl w:ilvl="5">
      <w:start w:val="1"/>
      <w:numFmt w:val="decimal"/>
      <w:lvlText w:val="%1.%2.%3.%4.%5.%6"/>
      <w:lvlJc w:val="left"/>
      <w:pPr>
        <w:tabs>
          <w:tab w:val="num" w:pos="1800"/>
        </w:tabs>
        <w:ind w:left="1152" w:hanging="1152"/>
      </w:pPr>
      <w:rPr>
        <w:b/>
      </w:rPr>
    </w:lvl>
    <w:lvl w:ilvl="6">
      <w:start w:val="1"/>
      <w:numFmt w:val="decimal"/>
      <w:lvlText w:val="%1.%2.%3.%4.%5.%6.%7"/>
      <w:lvlJc w:val="left"/>
      <w:pPr>
        <w:tabs>
          <w:tab w:val="num" w:pos="1800"/>
        </w:tabs>
        <w:ind w:left="1296" w:hanging="1296"/>
      </w:pPr>
      <w:rPr>
        <w:b/>
      </w:rPr>
    </w:lvl>
    <w:lvl w:ilvl="7">
      <w:start w:val="1"/>
      <w:numFmt w:val="decimal"/>
      <w:lvlText w:val="%1.%2.%3.%4.%5.%6.%7.%8"/>
      <w:lvlJc w:val="left"/>
      <w:pPr>
        <w:tabs>
          <w:tab w:val="num" w:pos="2160"/>
        </w:tabs>
        <w:ind w:left="1440" w:hanging="1440"/>
      </w:pPr>
      <w:rPr>
        <w:b/>
      </w:rPr>
    </w:lvl>
    <w:lvl w:ilvl="8">
      <w:start w:val="1"/>
      <w:numFmt w:val="decimal"/>
      <w:lvlText w:val="%1.%2.%3.%4.%5.%6.%7.%8.%9"/>
      <w:lvlJc w:val="left"/>
      <w:pPr>
        <w:tabs>
          <w:tab w:val="num" w:pos="1584"/>
        </w:tabs>
        <w:ind w:left="1584" w:hanging="1584"/>
      </w:pPr>
      <w:rPr>
        <w:b/>
      </w:rPr>
    </w:lvl>
  </w:abstractNum>
  <w:abstractNum w:abstractNumId="24" w15:restartNumberingAfterBreak="0">
    <w:nsid w:val="3F0441AB"/>
    <w:multiLevelType w:val="multilevel"/>
    <w:tmpl w:val="DF427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32D21"/>
    <w:multiLevelType w:val="hybridMultilevel"/>
    <w:tmpl w:val="1F2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86309"/>
    <w:multiLevelType w:val="multilevel"/>
    <w:tmpl w:val="3F180CB4"/>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27" w15:restartNumberingAfterBreak="0">
    <w:nsid w:val="49366F14"/>
    <w:multiLevelType w:val="hybridMultilevel"/>
    <w:tmpl w:val="1D5EE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431AD9"/>
    <w:multiLevelType w:val="multilevel"/>
    <w:tmpl w:val="5062563E"/>
    <w:lvl w:ilvl="0">
      <w:start w:val="3"/>
      <w:numFmt w:val="decimal"/>
      <w:lvlText w:val="%1"/>
      <w:lvlJc w:val="left"/>
      <w:pPr>
        <w:ind w:left="420" w:hanging="420"/>
      </w:pPr>
      <w:rPr>
        <w:rFonts w:hint="default"/>
        <w:color w:val="000000"/>
      </w:rPr>
    </w:lvl>
    <w:lvl w:ilvl="1">
      <w:start w:val="2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11B3FDA"/>
    <w:multiLevelType w:val="hybridMultilevel"/>
    <w:tmpl w:val="EC086F18"/>
    <w:lvl w:ilvl="0" w:tplc="FFFFFFFF">
      <w:start w:val="1"/>
      <w:numFmt w:val="lowerLetter"/>
      <w:pStyle w:val="QText"/>
      <w:lvlText w:val="Question 2. %1 ~ "/>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pStyle w:val="StyleHeading2Left0cmHanging049cmAfter3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74021F"/>
    <w:multiLevelType w:val="hybridMultilevel"/>
    <w:tmpl w:val="10F6EB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2" w15:restartNumberingAfterBreak="0">
    <w:nsid w:val="52EE38C5"/>
    <w:multiLevelType w:val="multilevel"/>
    <w:tmpl w:val="B6F8D496"/>
    <w:lvl w:ilvl="0">
      <w:start w:val="1"/>
      <w:numFmt w:val="decimal"/>
      <w:pStyle w:val="LevelH1"/>
      <w:isLgl/>
      <w:lvlText w:val="H.%1"/>
      <w:lvlJc w:val="left"/>
      <w:pPr>
        <w:tabs>
          <w:tab w:val="num" w:pos="720"/>
        </w:tabs>
        <w:ind w:left="720" w:hanging="720"/>
      </w:pPr>
      <w:rPr>
        <w:rFonts w:ascii="Arial Bold" w:hAnsi="Arial Bold" w:hint="default"/>
        <w:b/>
        <w:i w:val="0"/>
        <w:sz w:val="24"/>
        <w:szCs w:val="24"/>
        <w:u w:val="none"/>
      </w:rPr>
    </w:lvl>
    <w:lvl w:ilvl="1">
      <w:start w:val="1"/>
      <w:numFmt w:val="decimal"/>
      <w:isLgl/>
      <w:lvlText w:val="A.%1.%2"/>
      <w:lvlJc w:val="left"/>
      <w:pPr>
        <w:tabs>
          <w:tab w:val="num" w:pos="720"/>
        </w:tabs>
        <w:ind w:left="720" w:hanging="720"/>
      </w:pPr>
      <w:rPr>
        <w:rFonts w:ascii="Arial Bold" w:hAnsi="Arial Bold" w:hint="default"/>
        <w:b/>
        <w:i w:val="0"/>
        <w:sz w:val="22"/>
        <w:szCs w:val="22"/>
      </w:rPr>
    </w:lvl>
    <w:lvl w:ilvl="2">
      <w:start w:val="1"/>
      <w:numFmt w:val="decimal"/>
      <w:isLgl/>
      <w:lvlText w:val="A.%1.%2.%3"/>
      <w:lvlJc w:val="left"/>
      <w:pPr>
        <w:tabs>
          <w:tab w:val="num" w:pos="1080"/>
        </w:tabs>
        <w:ind w:left="1080" w:hanging="720"/>
      </w:pPr>
      <w:rPr>
        <w:rFonts w:ascii="Arial Bold" w:hAnsi="Arial Bold"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4312889"/>
    <w:multiLevelType w:val="hybridMultilevel"/>
    <w:tmpl w:val="2F925D8E"/>
    <w:lvl w:ilvl="0" w:tplc="2028FFC2">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BC2A91"/>
    <w:multiLevelType w:val="multilevel"/>
    <w:tmpl w:val="9A88F27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35" w15:restartNumberingAfterBreak="0">
    <w:nsid w:val="56BF2D0B"/>
    <w:multiLevelType w:val="singleLevel"/>
    <w:tmpl w:val="226865AA"/>
    <w:lvl w:ilvl="0">
      <w:start w:val="1"/>
      <w:numFmt w:val="bullet"/>
      <w:pStyle w:val="Bullet20"/>
      <w:lvlText w:val=""/>
      <w:lvlJc w:val="left"/>
      <w:pPr>
        <w:tabs>
          <w:tab w:val="num" w:pos="720"/>
        </w:tabs>
        <w:ind w:left="720" w:hanging="720"/>
      </w:pPr>
      <w:rPr>
        <w:rFonts w:ascii="Symbol" w:hAnsi="Symbol" w:hint="default"/>
      </w:rPr>
    </w:lvl>
  </w:abstractNum>
  <w:abstractNum w:abstractNumId="3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7" w15:restartNumberingAfterBreak="0">
    <w:nsid w:val="5CB136DA"/>
    <w:multiLevelType w:val="multilevel"/>
    <w:tmpl w:val="0D583F52"/>
    <w:name w:val="ThirdSchemeBullets"/>
    <w:styleLink w:val="StylealphaOutlinenumbered"/>
    <w:lvl w:ilvl="0">
      <w:start w:val="1"/>
      <w:numFmt w:val="lowerLetter"/>
      <w:lvlText w:val="(%1)"/>
      <w:lvlJc w:val="left"/>
      <w:pPr>
        <w:tabs>
          <w:tab w:val="num" w:pos="624"/>
        </w:tabs>
        <w:ind w:left="1134" w:hanging="510"/>
      </w:pPr>
      <w:rPr>
        <w:rFonts w:ascii="Arial" w:hAnsi="Arial" w:cs="Times New Roman" w:hint="default"/>
        <w:sz w:val="22"/>
        <w:szCs w:val="22"/>
      </w:rPr>
    </w:lvl>
    <w:lvl w:ilvl="1">
      <w:start w:val="1"/>
      <w:numFmt w:val="lowerRoman"/>
      <w:lvlText w:val="(%2)"/>
      <w:lvlJc w:val="left"/>
      <w:pPr>
        <w:tabs>
          <w:tab w:val="num" w:pos="2236"/>
        </w:tabs>
        <w:ind w:left="2236" w:hanging="360"/>
      </w:pPr>
      <w:rPr>
        <w:rFonts w:ascii="Arial" w:hAnsi="Arial" w:cs="Arial" w:hint="default"/>
        <w:sz w:val="22"/>
        <w:szCs w:val="22"/>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38" w15:restartNumberingAfterBreak="0">
    <w:nsid w:val="5E0950D6"/>
    <w:multiLevelType w:val="hybridMultilevel"/>
    <w:tmpl w:val="EA9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93432"/>
    <w:multiLevelType w:val="hybridMultilevel"/>
    <w:tmpl w:val="6492C0E8"/>
    <w:lvl w:ilvl="0" w:tplc="08090001">
      <w:start w:val="1"/>
      <w:numFmt w:val="bullet"/>
      <w:pStyle w:val="PQQbullet"/>
      <w:lvlText w:val=""/>
      <w:lvlJc w:val="left"/>
      <w:pPr>
        <w:tabs>
          <w:tab w:val="num" w:pos="2869"/>
        </w:tabs>
        <w:ind w:left="2869" w:hanging="360"/>
      </w:pPr>
      <w:rPr>
        <w:rFonts w:ascii="Symbol" w:hAnsi="Symbol" w:hint="default"/>
      </w:rPr>
    </w:lvl>
    <w:lvl w:ilvl="1" w:tplc="08090003">
      <w:start w:val="1"/>
      <w:numFmt w:val="bullet"/>
      <w:lvlText w:val="o"/>
      <w:lvlJc w:val="left"/>
      <w:pPr>
        <w:tabs>
          <w:tab w:val="num" w:pos="3447"/>
        </w:tabs>
        <w:ind w:left="3447" w:hanging="360"/>
      </w:pPr>
      <w:rPr>
        <w:rFonts w:ascii="Courier New" w:hAnsi="Courier New" w:cs="Courier New" w:hint="default"/>
      </w:rPr>
    </w:lvl>
    <w:lvl w:ilvl="2" w:tplc="08090005" w:tentative="1">
      <w:start w:val="1"/>
      <w:numFmt w:val="bullet"/>
      <w:pStyle w:val="OutlineInd2"/>
      <w:lvlText w:val=""/>
      <w:lvlJc w:val="left"/>
      <w:pPr>
        <w:tabs>
          <w:tab w:val="num" w:pos="4167"/>
        </w:tabs>
        <w:ind w:left="4167" w:hanging="360"/>
      </w:pPr>
      <w:rPr>
        <w:rFonts w:ascii="Wingdings" w:hAnsi="Wingdings" w:hint="default"/>
      </w:rPr>
    </w:lvl>
    <w:lvl w:ilvl="3" w:tplc="08090001" w:tentative="1">
      <w:start w:val="1"/>
      <w:numFmt w:val="bullet"/>
      <w:lvlText w:val=""/>
      <w:lvlJc w:val="left"/>
      <w:pPr>
        <w:tabs>
          <w:tab w:val="num" w:pos="4887"/>
        </w:tabs>
        <w:ind w:left="4887" w:hanging="360"/>
      </w:pPr>
      <w:rPr>
        <w:rFonts w:ascii="Symbol" w:hAnsi="Symbol" w:hint="default"/>
      </w:rPr>
    </w:lvl>
    <w:lvl w:ilvl="4" w:tplc="08090003" w:tentative="1">
      <w:start w:val="1"/>
      <w:numFmt w:val="bullet"/>
      <w:lvlText w:val="o"/>
      <w:lvlJc w:val="left"/>
      <w:pPr>
        <w:tabs>
          <w:tab w:val="num" w:pos="5607"/>
        </w:tabs>
        <w:ind w:left="5607" w:hanging="360"/>
      </w:pPr>
      <w:rPr>
        <w:rFonts w:ascii="Courier New" w:hAnsi="Courier New" w:cs="Courier New" w:hint="default"/>
      </w:rPr>
    </w:lvl>
    <w:lvl w:ilvl="5" w:tplc="08090005" w:tentative="1">
      <w:start w:val="1"/>
      <w:numFmt w:val="bullet"/>
      <w:lvlText w:val=""/>
      <w:lvlJc w:val="left"/>
      <w:pPr>
        <w:tabs>
          <w:tab w:val="num" w:pos="6327"/>
        </w:tabs>
        <w:ind w:left="6327" w:hanging="360"/>
      </w:pPr>
      <w:rPr>
        <w:rFonts w:ascii="Wingdings" w:hAnsi="Wingdings" w:hint="default"/>
      </w:rPr>
    </w:lvl>
    <w:lvl w:ilvl="6" w:tplc="08090001" w:tentative="1">
      <w:start w:val="1"/>
      <w:numFmt w:val="bullet"/>
      <w:lvlText w:val=""/>
      <w:lvlJc w:val="left"/>
      <w:pPr>
        <w:tabs>
          <w:tab w:val="num" w:pos="7047"/>
        </w:tabs>
        <w:ind w:left="7047" w:hanging="360"/>
      </w:pPr>
      <w:rPr>
        <w:rFonts w:ascii="Symbol" w:hAnsi="Symbol" w:hint="default"/>
      </w:rPr>
    </w:lvl>
    <w:lvl w:ilvl="7" w:tplc="08090003" w:tentative="1">
      <w:start w:val="1"/>
      <w:numFmt w:val="bullet"/>
      <w:lvlText w:val="o"/>
      <w:lvlJc w:val="left"/>
      <w:pPr>
        <w:tabs>
          <w:tab w:val="num" w:pos="7767"/>
        </w:tabs>
        <w:ind w:left="7767" w:hanging="360"/>
      </w:pPr>
      <w:rPr>
        <w:rFonts w:ascii="Courier New" w:hAnsi="Courier New" w:cs="Courier New" w:hint="default"/>
      </w:rPr>
    </w:lvl>
    <w:lvl w:ilvl="8" w:tplc="08090005" w:tentative="1">
      <w:start w:val="1"/>
      <w:numFmt w:val="bullet"/>
      <w:lvlText w:val=""/>
      <w:lvlJc w:val="left"/>
      <w:pPr>
        <w:tabs>
          <w:tab w:val="num" w:pos="8487"/>
        </w:tabs>
        <w:ind w:left="8487" w:hanging="360"/>
      </w:pPr>
      <w:rPr>
        <w:rFonts w:ascii="Wingdings" w:hAnsi="Wingdings" w:hint="default"/>
      </w:rPr>
    </w:lvl>
  </w:abstractNum>
  <w:abstractNum w:abstractNumId="40" w15:restartNumberingAfterBreak="0">
    <w:nsid w:val="605F68D8"/>
    <w:multiLevelType w:val="multilevel"/>
    <w:tmpl w:val="9A88F27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41" w15:restartNumberingAfterBreak="0">
    <w:nsid w:val="60753C42"/>
    <w:multiLevelType w:val="multilevel"/>
    <w:tmpl w:val="C7E6676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2578D7"/>
    <w:multiLevelType w:val="multilevel"/>
    <w:tmpl w:val="1EFC2A2C"/>
    <w:lvl w:ilvl="0">
      <w:start w:val="1"/>
      <w:numFmt w:val="decimal"/>
      <w:pStyle w:val="LevelJ1"/>
      <w:lvlText w:val="J.%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3" w15:restartNumberingAfterBreak="0">
    <w:nsid w:val="6ABB4524"/>
    <w:multiLevelType w:val="hybridMultilevel"/>
    <w:tmpl w:val="831688D4"/>
    <w:lvl w:ilvl="0" w:tplc="9F9A6A90">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F4586D"/>
    <w:multiLevelType w:val="multilevel"/>
    <w:tmpl w:val="C6A6605A"/>
    <w:styleLink w:val="ProcDocs"/>
    <w:lvl w:ilvl="0">
      <w:start w:val="1"/>
      <w:numFmt w:val="upperLetter"/>
      <w:lvlText w:val="%1"/>
      <w:lvlJc w:val="left"/>
      <w:pPr>
        <w:tabs>
          <w:tab w:val="num" w:pos="360"/>
        </w:tabs>
        <w:ind w:left="737" w:hanging="737"/>
      </w:pPr>
      <w:rPr>
        <w:rFonts w:ascii="Arial" w:hAnsi="Arial" w:hint="default"/>
        <w:b/>
        <w:i w:val="0"/>
        <w:color w:val="FF0000"/>
        <w:sz w:val="32"/>
      </w:rPr>
    </w:lvl>
    <w:lvl w:ilvl="1">
      <w:start w:val="1"/>
      <w:numFmt w:val="decimal"/>
      <w:lvlText w:val="%1.%2"/>
      <w:lvlJc w:val="left"/>
      <w:pPr>
        <w:tabs>
          <w:tab w:val="num" w:pos="720"/>
        </w:tabs>
        <w:ind w:left="720" w:hanging="720"/>
      </w:pPr>
      <w:rPr>
        <w:rFonts w:ascii="Arial" w:hAnsi="Arial" w:cs="Arial" w:hint="default"/>
        <w:b w:val="0"/>
        <w:i w:val="0"/>
        <w:sz w:val="20"/>
        <w:szCs w:val="22"/>
      </w:rPr>
    </w:lvl>
    <w:lvl w:ilvl="2">
      <w:start w:val="1"/>
      <w:numFmt w:val="decimal"/>
      <w:lvlText w:val="%1.%2.%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FFB5157"/>
    <w:multiLevelType w:val="multilevel"/>
    <w:tmpl w:val="9A88F272"/>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val="0"/>
        <w:sz w:val="20"/>
      </w:rPr>
    </w:lvl>
    <w:lvl w:ilvl="3">
      <w:start w:val="1"/>
      <w:numFmt w:val="bullet"/>
      <w:lvlText w:val=""/>
      <w:lvlJc w:val="left"/>
      <w:pPr>
        <w:tabs>
          <w:tab w:val="num" w:pos="720"/>
        </w:tabs>
        <w:ind w:left="720" w:hanging="720"/>
      </w:pPr>
      <w:rPr>
        <w:rFonts w:ascii="Symbol" w:hAnsi="Symbol" w:hint="default"/>
        <w:b w:val="0"/>
        <w:i w:val="0"/>
        <w:sz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47" w15:restartNumberingAfterBreak="0">
    <w:nsid w:val="70B75D62"/>
    <w:multiLevelType w:val="hybridMultilevel"/>
    <w:tmpl w:val="A70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326154"/>
    <w:multiLevelType w:val="hybridMultilevel"/>
    <w:tmpl w:val="16AAC230"/>
    <w:lvl w:ilvl="0" w:tplc="660E7C20">
      <w:start w:val="1"/>
      <w:numFmt w:val="bullet"/>
      <w:pStyle w:val="BulletMOI"/>
      <w:lvlText w:val=""/>
      <w:lvlJc w:val="left"/>
      <w:pPr>
        <w:tabs>
          <w:tab w:val="num" w:pos="1599"/>
        </w:tabs>
        <w:ind w:left="1599" w:hanging="360"/>
      </w:pPr>
      <w:rPr>
        <w:rFonts w:ascii="Wingdings" w:hAnsi="Wingdings" w:hint="default"/>
      </w:rPr>
    </w:lvl>
    <w:lvl w:ilvl="1" w:tplc="789A09B8">
      <w:start w:val="1"/>
      <w:numFmt w:val="bullet"/>
      <w:lvlText w:val="o"/>
      <w:lvlJc w:val="left"/>
      <w:pPr>
        <w:tabs>
          <w:tab w:val="num" w:pos="1440"/>
        </w:tabs>
        <w:ind w:left="1440" w:hanging="360"/>
      </w:pPr>
      <w:rPr>
        <w:rFonts w:ascii="Courier New" w:hAnsi="Courier New" w:hint="default"/>
      </w:rPr>
    </w:lvl>
    <w:lvl w:ilvl="2" w:tplc="5914EF82">
      <w:start w:val="1"/>
      <w:numFmt w:val="bullet"/>
      <w:lvlText w:val=""/>
      <w:lvlJc w:val="left"/>
      <w:pPr>
        <w:tabs>
          <w:tab w:val="num" w:pos="2160"/>
        </w:tabs>
        <w:ind w:left="2160" w:hanging="360"/>
      </w:pPr>
      <w:rPr>
        <w:rFonts w:ascii="Wingdings" w:hAnsi="Wingdings" w:hint="default"/>
      </w:rPr>
    </w:lvl>
    <w:lvl w:ilvl="3" w:tplc="D6122FDA">
      <w:start w:val="1"/>
      <w:numFmt w:val="bullet"/>
      <w:lvlText w:val=""/>
      <w:lvlJc w:val="left"/>
      <w:pPr>
        <w:tabs>
          <w:tab w:val="num" w:pos="2880"/>
        </w:tabs>
        <w:ind w:left="2880" w:hanging="360"/>
      </w:pPr>
      <w:rPr>
        <w:rFonts w:ascii="Symbol" w:hAnsi="Symbol" w:hint="default"/>
      </w:rPr>
    </w:lvl>
    <w:lvl w:ilvl="4" w:tplc="329AC50A" w:tentative="1">
      <w:start w:val="1"/>
      <w:numFmt w:val="bullet"/>
      <w:lvlText w:val="o"/>
      <w:lvlJc w:val="left"/>
      <w:pPr>
        <w:tabs>
          <w:tab w:val="num" w:pos="3600"/>
        </w:tabs>
        <w:ind w:left="3600" w:hanging="360"/>
      </w:pPr>
      <w:rPr>
        <w:rFonts w:ascii="Courier New" w:hAnsi="Courier New" w:hint="default"/>
      </w:rPr>
    </w:lvl>
    <w:lvl w:ilvl="5" w:tplc="91C6E7BC" w:tentative="1">
      <w:start w:val="1"/>
      <w:numFmt w:val="bullet"/>
      <w:lvlText w:val=""/>
      <w:lvlJc w:val="left"/>
      <w:pPr>
        <w:tabs>
          <w:tab w:val="num" w:pos="4320"/>
        </w:tabs>
        <w:ind w:left="4320" w:hanging="360"/>
      </w:pPr>
      <w:rPr>
        <w:rFonts w:ascii="Wingdings" w:hAnsi="Wingdings" w:hint="default"/>
      </w:rPr>
    </w:lvl>
    <w:lvl w:ilvl="6" w:tplc="A81A7000" w:tentative="1">
      <w:start w:val="1"/>
      <w:numFmt w:val="bullet"/>
      <w:lvlText w:val=""/>
      <w:lvlJc w:val="left"/>
      <w:pPr>
        <w:tabs>
          <w:tab w:val="num" w:pos="5040"/>
        </w:tabs>
        <w:ind w:left="5040" w:hanging="360"/>
      </w:pPr>
      <w:rPr>
        <w:rFonts w:ascii="Symbol" w:hAnsi="Symbol" w:hint="default"/>
      </w:rPr>
    </w:lvl>
    <w:lvl w:ilvl="7" w:tplc="132E4F30" w:tentative="1">
      <w:start w:val="1"/>
      <w:numFmt w:val="bullet"/>
      <w:lvlText w:val="o"/>
      <w:lvlJc w:val="left"/>
      <w:pPr>
        <w:tabs>
          <w:tab w:val="num" w:pos="5760"/>
        </w:tabs>
        <w:ind w:left="5760" w:hanging="360"/>
      </w:pPr>
      <w:rPr>
        <w:rFonts w:ascii="Courier New" w:hAnsi="Courier New" w:hint="default"/>
      </w:rPr>
    </w:lvl>
    <w:lvl w:ilvl="8" w:tplc="4138963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787E69"/>
    <w:multiLevelType w:val="multilevel"/>
    <w:tmpl w:val="A636F0DC"/>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644"/>
        </w:tabs>
        <w:ind w:left="644"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9F50A05"/>
    <w:multiLevelType w:val="multilevel"/>
    <w:tmpl w:val="1E9A802E"/>
    <w:lvl w:ilvl="0">
      <w:start w:val="1"/>
      <w:numFmt w:val="upperLetter"/>
      <w:lvlText w:val="%1"/>
      <w:lvlJc w:val="left"/>
      <w:pPr>
        <w:tabs>
          <w:tab w:val="num" w:pos="360"/>
        </w:tabs>
        <w:ind w:left="737" w:hanging="737"/>
      </w:pPr>
      <w:rPr>
        <w:rFonts w:ascii="Arial Bold" w:hAnsi="Arial Bold" w:hint="default"/>
        <w:b/>
        <w:i w:val="0"/>
        <w:color w:val="FF0000"/>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color w:val="auto"/>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51" w15:restartNumberingAfterBreak="0">
    <w:nsid w:val="7A584C01"/>
    <w:multiLevelType w:val="singleLevel"/>
    <w:tmpl w:val="C22CC696"/>
    <w:lvl w:ilvl="0">
      <w:start w:val="1"/>
      <w:numFmt w:val="bullet"/>
      <w:pStyle w:val="Bullet1"/>
      <w:lvlText w:val=""/>
      <w:lvlJc w:val="left"/>
      <w:pPr>
        <w:tabs>
          <w:tab w:val="num" w:pos="720"/>
        </w:tabs>
        <w:ind w:left="720" w:hanging="720"/>
      </w:pPr>
      <w:rPr>
        <w:rFonts w:ascii="Symbol" w:hAnsi="Symbol" w:hint="default"/>
      </w:rPr>
    </w:lvl>
  </w:abstractNum>
  <w:num w:numId="1" w16cid:durableId="1963422150">
    <w:abstractNumId w:val="4"/>
  </w:num>
  <w:num w:numId="2" w16cid:durableId="1359501394">
    <w:abstractNumId w:val="39"/>
  </w:num>
  <w:num w:numId="3" w16cid:durableId="1007290548">
    <w:abstractNumId w:val="3"/>
  </w:num>
  <w:num w:numId="4" w16cid:durableId="51851661">
    <w:abstractNumId w:val="48"/>
  </w:num>
  <w:num w:numId="5" w16cid:durableId="624770919">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65561">
    <w:abstractNumId w:val="35"/>
  </w:num>
  <w:num w:numId="7" w16cid:durableId="181672969">
    <w:abstractNumId w:val="30"/>
  </w:num>
  <w:num w:numId="8" w16cid:durableId="2089887306">
    <w:abstractNumId w:val="10"/>
  </w:num>
  <w:num w:numId="9" w16cid:durableId="1506744071">
    <w:abstractNumId w:val="2"/>
  </w:num>
  <w:num w:numId="10" w16cid:durableId="1506481717">
    <w:abstractNumId w:val="43"/>
  </w:num>
  <w:num w:numId="11" w16cid:durableId="19525924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94821">
    <w:abstractNumId w:val="51"/>
  </w:num>
  <w:num w:numId="13" w16cid:durableId="11759963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7820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755259">
    <w:abstractNumId w:val="14"/>
  </w:num>
  <w:num w:numId="16" w16cid:durableId="200291050">
    <w:abstractNumId w:val="37"/>
  </w:num>
  <w:num w:numId="17" w16cid:durableId="875846584">
    <w:abstractNumId w:val="49"/>
  </w:num>
  <w:num w:numId="18" w16cid:durableId="804349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2923233">
    <w:abstractNumId w:val="9"/>
  </w:num>
  <w:num w:numId="20" w16cid:durableId="358430404">
    <w:abstractNumId w:val="19"/>
  </w:num>
  <w:num w:numId="21" w16cid:durableId="1766488967">
    <w:abstractNumId w:val="8"/>
  </w:num>
  <w:num w:numId="22" w16cid:durableId="1901863668">
    <w:abstractNumId w:val="32"/>
  </w:num>
  <w:num w:numId="23" w16cid:durableId="1450474055">
    <w:abstractNumId w:val="42"/>
  </w:num>
  <w:num w:numId="24" w16cid:durableId="1363167664">
    <w:abstractNumId w:val="15"/>
  </w:num>
  <w:num w:numId="25" w16cid:durableId="1174346151">
    <w:abstractNumId w:val="6"/>
  </w:num>
  <w:num w:numId="26" w16cid:durableId="1051149326">
    <w:abstractNumId w:val="11"/>
  </w:num>
  <w:num w:numId="27" w16cid:durableId="250706264">
    <w:abstractNumId w:val="44"/>
  </w:num>
  <w:num w:numId="28" w16cid:durableId="810639609">
    <w:abstractNumId w:val="7"/>
  </w:num>
  <w:num w:numId="29" w16cid:durableId="748113188">
    <w:abstractNumId w:val="5"/>
  </w:num>
  <w:num w:numId="30" w16cid:durableId="1565798785">
    <w:abstractNumId w:val="50"/>
  </w:num>
  <w:num w:numId="31" w16cid:durableId="642001187">
    <w:abstractNumId w:val="38"/>
  </w:num>
  <w:num w:numId="32" w16cid:durableId="2030451237">
    <w:abstractNumId w:val="16"/>
  </w:num>
  <w:num w:numId="33" w16cid:durableId="933783520">
    <w:abstractNumId w:val="17"/>
  </w:num>
  <w:num w:numId="34" w16cid:durableId="2026711105">
    <w:abstractNumId w:val="47"/>
  </w:num>
  <w:num w:numId="35" w16cid:durableId="1911386796">
    <w:abstractNumId w:val="1"/>
  </w:num>
  <w:num w:numId="36" w16cid:durableId="1909261561">
    <w:abstractNumId w:val="21"/>
  </w:num>
  <w:num w:numId="37" w16cid:durableId="1365592408">
    <w:abstractNumId w:val="33"/>
  </w:num>
  <w:num w:numId="38" w16cid:durableId="1233854225">
    <w:abstractNumId w:val="36"/>
  </w:num>
  <w:num w:numId="39" w16cid:durableId="1939488363">
    <w:abstractNumId w:val="24"/>
  </w:num>
  <w:num w:numId="40" w16cid:durableId="1542666513">
    <w:abstractNumId w:val="18"/>
  </w:num>
  <w:num w:numId="41" w16cid:durableId="206451527">
    <w:abstractNumId w:val="28"/>
  </w:num>
  <w:num w:numId="42" w16cid:durableId="1807775291">
    <w:abstractNumId w:val="26"/>
  </w:num>
  <w:num w:numId="43" w16cid:durableId="672804610">
    <w:abstractNumId w:val="46"/>
  </w:num>
  <w:num w:numId="44" w16cid:durableId="2122874621">
    <w:abstractNumId w:val="34"/>
  </w:num>
  <w:num w:numId="45" w16cid:durableId="1639726608">
    <w:abstractNumId w:val="40"/>
  </w:num>
  <w:num w:numId="46" w16cid:durableId="962729685">
    <w:abstractNumId w:val="27"/>
  </w:num>
  <w:num w:numId="47" w16cid:durableId="1736200380">
    <w:abstractNumId w:val="31"/>
  </w:num>
  <w:num w:numId="48" w16cid:durableId="1319067709">
    <w:abstractNumId w:val="12"/>
  </w:num>
  <w:num w:numId="49" w16cid:durableId="510950580">
    <w:abstractNumId w:val="13"/>
  </w:num>
  <w:num w:numId="50" w16cid:durableId="1000429515">
    <w:abstractNumId w:val="41"/>
  </w:num>
  <w:num w:numId="51" w16cid:durableId="507715205">
    <w:abstractNumId w:val="25"/>
  </w:num>
  <w:num w:numId="52" w16cid:durableId="59836255">
    <w:abstractNumId w:val="0"/>
  </w:num>
  <w:num w:numId="53" w16cid:durableId="1685666773">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E6"/>
    <w:rsid w:val="00003D9E"/>
    <w:rsid w:val="00005CBA"/>
    <w:rsid w:val="00005CCA"/>
    <w:rsid w:val="000130F1"/>
    <w:rsid w:val="00016E38"/>
    <w:rsid w:val="00017346"/>
    <w:rsid w:val="000205A9"/>
    <w:rsid w:val="00020ADE"/>
    <w:rsid w:val="0002195E"/>
    <w:rsid w:val="0002408D"/>
    <w:rsid w:val="000241D8"/>
    <w:rsid w:val="0002630E"/>
    <w:rsid w:val="0002770B"/>
    <w:rsid w:val="00027AA6"/>
    <w:rsid w:val="00032647"/>
    <w:rsid w:val="00032B64"/>
    <w:rsid w:val="00042708"/>
    <w:rsid w:val="00043857"/>
    <w:rsid w:val="00046023"/>
    <w:rsid w:val="00047044"/>
    <w:rsid w:val="00047A3A"/>
    <w:rsid w:val="000510AF"/>
    <w:rsid w:val="000533EC"/>
    <w:rsid w:val="00054FBC"/>
    <w:rsid w:val="0005503F"/>
    <w:rsid w:val="00055D26"/>
    <w:rsid w:val="00056722"/>
    <w:rsid w:val="0005689E"/>
    <w:rsid w:val="000572D5"/>
    <w:rsid w:val="00061740"/>
    <w:rsid w:val="000632B8"/>
    <w:rsid w:val="00071918"/>
    <w:rsid w:val="0007485D"/>
    <w:rsid w:val="000805A0"/>
    <w:rsid w:val="000809B4"/>
    <w:rsid w:val="0008349B"/>
    <w:rsid w:val="000864E4"/>
    <w:rsid w:val="00090B8B"/>
    <w:rsid w:val="00091177"/>
    <w:rsid w:val="00093DB3"/>
    <w:rsid w:val="000969E9"/>
    <w:rsid w:val="00097567"/>
    <w:rsid w:val="000A37A8"/>
    <w:rsid w:val="000A6D0A"/>
    <w:rsid w:val="000B02A8"/>
    <w:rsid w:val="000B5423"/>
    <w:rsid w:val="000C1C11"/>
    <w:rsid w:val="000C375A"/>
    <w:rsid w:val="000C4FA5"/>
    <w:rsid w:val="000D1C24"/>
    <w:rsid w:val="000D3E23"/>
    <w:rsid w:val="000D4264"/>
    <w:rsid w:val="000E020B"/>
    <w:rsid w:val="000E0BC5"/>
    <w:rsid w:val="000E2250"/>
    <w:rsid w:val="000E67BD"/>
    <w:rsid w:val="000F05CE"/>
    <w:rsid w:val="000F1069"/>
    <w:rsid w:val="000F10AE"/>
    <w:rsid w:val="000F3998"/>
    <w:rsid w:val="000F5131"/>
    <w:rsid w:val="000F63BD"/>
    <w:rsid w:val="000F7790"/>
    <w:rsid w:val="001013C0"/>
    <w:rsid w:val="00101532"/>
    <w:rsid w:val="00105B52"/>
    <w:rsid w:val="001063AD"/>
    <w:rsid w:val="001100EC"/>
    <w:rsid w:val="00112A09"/>
    <w:rsid w:val="001152C7"/>
    <w:rsid w:val="001159C4"/>
    <w:rsid w:val="001163FA"/>
    <w:rsid w:val="00117BEB"/>
    <w:rsid w:val="00121F64"/>
    <w:rsid w:val="00122188"/>
    <w:rsid w:val="00126B92"/>
    <w:rsid w:val="001279EB"/>
    <w:rsid w:val="00131973"/>
    <w:rsid w:val="00132C1B"/>
    <w:rsid w:val="00134842"/>
    <w:rsid w:val="0013662E"/>
    <w:rsid w:val="001406AD"/>
    <w:rsid w:val="00140AF1"/>
    <w:rsid w:val="00140C30"/>
    <w:rsid w:val="0014625E"/>
    <w:rsid w:val="00153772"/>
    <w:rsid w:val="0015409D"/>
    <w:rsid w:val="001546E0"/>
    <w:rsid w:val="0015597C"/>
    <w:rsid w:val="00156489"/>
    <w:rsid w:val="0016241C"/>
    <w:rsid w:val="0016335D"/>
    <w:rsid w:val="0016346C"/>
    <w:rsid w:val="00164D36"/>
    <w:rsid w:val="00167A6C"/>
    <w:rsid w:val="001717B5"/>
    <w:rsid w:val="001748E9"/>
    <w:rsid w:val="00174E92"/>
    <w:rsid w:val="0018217C"/>
    <w:rsid w:val="00184A5C"/>
    <w:rsid w:val="00187103"/>
    <w:rsid w:val="0018772D"/>
    <w:rsid w:val="001911E7"/>
    <w:rsid w:val="00193441"/>
    <w:rsid w:val="001947C6"/>
    <w:rsid w:val="00195EFA"/>
    <w:rsid w:val="001A2D08"/>
    <w:rsid w:val="001B50E7"/>
    <w:rsid w:val="001C04A4"/>
    <w:rsid w:val="001C05BD"/>
    <w:rsid w:val="001C0DB3"/>
    <w:rsid w:val="001C1D0C"/>
    <w:rsid w:val="001C57CA"/>
    <w:rsid w:val="001D3594"/>
    <w:rsid w:val="001D73B4"/>
    <w:rsid w:val="001D7B76"/>
    <w:rsid w:val="001E0BFE"/>
    <w:rsid w:val="001E50E0"/>
    <w:rsid w:val="001E57D1"/>
    <w:rsid w:val="001E7F07"/>
    <w:rsid w:val="001F13D9"/>
    <w:rsid w:val="001F2ADF"/>
    <w:rsid w:val="0020079A"/>
    <w:rsid w:val="002017C4"/>
    <w:rsid w:val="00201918"/>
    <w:rsid w:val="00204520"/>
    <w:rsid w:val="00215D38"/>
    <w:rsid w:val="00220957"/>
    <w:rsid w:val="0022096E"/>
    <w:rsid w:val="0022438E"/>
    <w:rsid w:val="0022472D"/>
    <w:rsid w:val="00225C21"/>
    <w:rsid w:val="00225FE6"/>
    <w:rsid w:val="00226100"/>
    <w:rsid w:val="00226497"/>
    <w:rsid w:val="00226C9C"/>
    <w:rsid w:val="00231FE6"/>
    <w:rsid w:val="0023337A"/>
    <w:rsid w:val="0023661E"/>
    <w:rsid w:val="00242455"/>
    <w:rsid w:val="00243A4E"/>
    <w:rsid w:val="00243C07"/>
    <w:rsid w:val="00245C13"/>
    <w:rsid w:val="00245E20"/>
    <w:rsid w:val="002550D3"/>
    <w:rsid w:val="00264DBE"/>
    <w:rsid w:val="002733BC"/>
    <w:rsid w:val="0027346E"/>
    <w:rsid w:val="00274EBE"/>
    <w:rsid w:val="00276F05"/>
    <w:rsid w:val="0028199D"/>
    <w:rsid w:val="0028374F"/>
    <w:rsid w:val="00287F35"/>
    <w:rsid w:val="002907A1"/>
    <w:rsid w:val="00290D9D"/>
    <w:rsid w:val="002927FC"/>
    <w:rsid w:val="00295ABE"/>
    <w:rsid w:val="00295FE1"/>
    <w:rsid w:val="002A0B1B"/>
    <w:rsid w:val="002A3D16"/>
    <w:rsid w:val="002A67D1"/>
    <w:rsid w:val="002B3450"/>
    <w:rsid w:val="002B5E28"/>
    <w:rsid w:val="002C1475"/>
    <w:rsid w:val="002C550F"/>
    <w:rsid w:val="002C713F"/>
    <w:rsid w:val="002C7492"/>
    <w:rsid w:val="002D236B"/>
    <w:rsid w:val="002D2923"/>
    <w:rsid w:val="002D3F71"/>
    <w:rsid w:val="002D70FF"/>
    <w:rsid w:val="002E50E8"/>
    <w:rsid w:val="002E6710"/>
    <w:rsid w:val="002F0583"/>
    <w:rsid w:val="002F1EF1"/>
    <w:rsid w:val="002F78EC"/>
    <w:rsid w:val="00300F6A"/>
    <w:rsid w:val="0030433D"/>
    <w:rsid w:val="00307F53"/>
    <w:rsid w:val="00310C86"/>
    <w:rsid w:val="00311E62"/>
    <w:rsid w:val="00311EE1"/>
    <w:rsid w:val="003134EA"/>
    <w:rsid w:val="00313BA1"/>
    <w:rsid w:val="00316612"/>
    <w:rsid w:val="00317108"/>
    <w:rsid w:val="00317E39"/>
    <w:rsid w:val="003204FF"/>
    <w:rsid w:val="003206E8"/>
    <w:rsid w:val="00320FD7"/>
    <w:rsid w:val="00321E32"/>
    <w:rsid w:val="00322B0E"/>
    <w:rsid w:val="00322CFE"/>
    <w:rsid w:val="00324F96"/>
    <w:rsid w:val="003252BF"/>
    <w:rsid w:val="0032597B"/>
    <w:rsid w:val="00327E11"/>
    <w:rsid w:val="00331AF2"/>
    <w:rsid w:val="00334369"/>
    <w:rsid w:val="0033595C"/>
    <w:rsid w:val="0033754E"/>
    <w:rsid w:val="00340C74"/>
    <w:rsid w:val="003424EF"/>
    <w:rsid w:val="003434DF"/>
    <w:rsid w:val="003544C3"/>
    <w:rsid w:val="00356E14"/>
    <w:rsid w:val="00360A2A"/>
    <w:rsid w:val="003617B4"/>
    <w:rsid w:val="0036537E"/>
    <w:rsid w:val="00366554"/>
    <w:rsid w:val="00373DE4"/>
    <w:rsid w:val="0037564A"/>
    <w:rsid w:val="00375DC1"/>
    <w:rsid w:val="003761A6"/>
    <w:rsid w:val="00376215"/>
    <w:rsid w:val="00385249"/>
    <w:rsid w:val="00386CF9"/>
    <w:rsid w:val="00393C23"/>
    <w:rsid w:val="00397524"/>
    <w:rsid w:val="003A1B11"/>
    <w:rsid w:val="003A3AF7"/>
    <w:rsid w:val="003A49F4"/>
    <w:rsid w:val="003A7BD0"/>
    <w:rsid w:val="003B1610"/>
    <w:rsid w:val="003B4219"/>
    <w:rsid w:val="003B48D6"/>
    <w:rsid w:val="003B5D07"/>
    <w:rsid w:val="003B6A5B"/>
    <w:rsid w:val="003C0AB4"/>
    <w:rsid w:val="003C0F1A"/>
    <w:rsid w:val="003C1D25"/>
    <w:rsid w:val="003C24D6"/>
    <w:rsid w:val="003C2BED"/>
    <w:rsid w:val="003C5C8C"/>
    <w:rsid w:val="003D0CE6"/>
    <w:rsid w:val="003D32A4"/>
    <w:rsid w:val="003D361B"/>
    <w:rsid w:val="003D38F4"/>
    <w:rsid w:val="003D5391"/>
    <w:rsid w:val="003D571B"/>
    <w:rsid w:val="003D6BCA"/>
    <w:rsid w:val="003D7C22"/>
    <w:rsid w:val="003E15A8"/>
    <w:rsid w:val="003E15BB"/>
    <w:rsid w:val="003E31F4"/>
    <w:rsid w:val="003E32E6"/>
    <w:rsid w:val="003E4DA3"/>
    <w:rsid w:val="003E5ABC"/>
    <w:rsid w:val="003E5B04"/>
    <w:rsid w:val="003E6F62"/>
    <w:rsid w:val="003E7CDD"/>
    <w:rsid w:val="003F12B4"/>
    <w:rsid w:val="003F211B"/>
    <w:rsid w:val="003F2791"/>
    <w:rsid w:val="003F4FB6"/>
    <w:rsid w:val="003F6272"/>
    <w:rsid w:val="003F710A"/>
    <w:rsid w:val="00401B8C"/>
    <w:rsid w:val="004020C2"/>
    <w:rsid w:val="00402643"/>
    <w:rsid w:val="0040524C"/>
    <w:rsid w:val="004059E7"/>
    <w:rsid w:val="004104B7"/>
    <w:rsid w:val="004131F2"/>
    <w:rsid w:val="00416FB6"/>
    <w:rsid w:val="0041713D"/>
    <w:rsid w:val="00417253"/>
    <w:rsid w:val="00417EE6"/>
    <w:rsid w:val="00424F37"/>
    <w:rsid w:val="0043512D"/>
    <w:rsid w:val="0043790A"/>
    <w:rsid w:val="00450734"/>
    <w:rsid w:val="00451D4A"/>
    <w:rsid w:val="00456024"/>
    <w:rsid w:val="00456357"/>
    <w:rsid w:val="00463FC4"/>
    <w:rsid w:val="00471EF8"/>
    <w:rsid w:val="004722DE"/>
    <w:rsid w:val="00473B5B"/>
    <w:rsid w:val="00473B6A"/>
    <w:rsid w:val="0047729E"/>
    <w:rsid w:val="00477A0C"/>
    <w:rsid w:val="00480D72"/>
    <w:rsid w:val="004839D0"/>
    <w:rsid w:val="0048523D"/>
    <w:rsid w:val="00490C5C"/>
    <w:rsid w:val="00491E9A"/>
    <w:rsid w:val="00492616"/>
    <w:rsid w:val="004933F3"/>
    <w:rsid w:val="004974A8"/>
    <w:rsid w:val="004A06DC"/>
    <w:rsid w:val="004A1423"/>
    <w:rsid w:val="004A3FAC"/>
    <w:rsid w:val="004A4CD7"/>
    <w:rsid w:val="004B6DF9"/>
    <w:rsid w:val="004B79B0"/>
    <w:rsid w:val="004C02A3"/>
    <w:rsid w:val="004C1240"/>
    <w:rsid w:val="004C5210"/>
    <w:rsid w:val="004C72CB"/>
    <w:rsid w:val="004C7A72"/>
    <w:rsid w:val="004C7CB8"/>
    <w:rsid w:val="004D12EB"/>
    <w:rsid w:val="004D2B6F"/>
    <w:rsid w:val="004D695A"/>
    <w:rsid w:val="004E13A1"/>
    <w:rsid w:val="004E3EE8"/>
    <w:rsid w:val="004E42D2"/>
    <w:rsid w:val="004E49C0"/>
    <w:rsid w:val="004E4FD0"/>
    <w:rsid w:val="004E638E"/>
    <w:rsid w:val="004E6C15"/>
    <w:rsid w:val="004E7C32"/>
    <w:rsid w:val="004F0E85"/>
    <w:rsid w:val="004F1003"/>
    <w:rsid w:val="004F2AB6"/>
    <w:rsid w:val="004F404C"/>
    <w:rsid w:val="004F6360"/>
    <w:rsid w:val="004F63A5"/>
    <w:rsid w:val="0050046D"/>
    <w:rsid w:val="005007E3"/>
    <w:rsid w:val="00505BBC"/>
    <w:rsid w:val="005067AA"/>
    <w:rsid w:val="00510965"/>
    <w:rsid w:val="00510E35"/>
    <w:rsid w:val="00514D7E"/>
    <w:rsid w:val="00516F1D"/>
    <w:rsid w:val="00522D8F"/>
    <w:rsid w:val="005263C0"/>
    <w:rsid w:val="00526A37"/>
    <w:rsid w:val="00532CF0"/>
    <w:rsid w:val="00533154"/>
    <w:rsid w:val="00533295"/>
    <w:rsid w:val="005417A3"/>
    <w:rsid w:val="0054557A"/>
    <w:rsid w:val="00546188"/>
    <w:rsid w:val="00547757"/>
    <w:rsid w:val="00547D71"/>
    <w:rsid w:val="005502AF"/>
    <w:rsid w:val="005509B0"/>
    <w:rsid w:val="00552267"/>
    <w:rsid w:val="005543C1"/>
    <w:rsid w:val="00555516"/>
    <w:rsid w:val="005561A6"/>
    <w:rsid w:val="0056056B"/>
    <w:rsid w:val="00564128"/>
    <w:rsid w:val="00567932"/>
    <w:rsid w:val="00570A9C"/>
    <w:rsid w:val="0057107B"/>
    <w:rsid w:val="005719CF"/>
    <w:rsid w:val="00572150"/>
    <w:rsid w:val="00573824"/>
    <w:rsid w:val="00575CC3"/>
    <w:rsid w:val="00575E75"/>
    <w:rsid w:val="00577838"/>
    <w:rsid w:val="00583BF9"/>
    <w:rsid w:val="00584171"/>
    <w:rsid w:val="005856B0"/>
    <w:rsid w:val="005857C6"/>
    <w:rsid w:val="005900AE"/>
    <w:rsid w:val="00594971"/>
    <w:rsid w:val="005A41F1"/>
    <w:rsid w:val="005A4213"/>
    <w:rsid w:val="005A616C"/>
    <w:rsid w:val="005B1A37"/>
    <w:rsid w:val="005B2CFB"/>
    <w:rsid w:val="005B4595"/>
    <w:rsid w:val="005B6162"/>
    <w:rsid w:val="005B7CCB"/>
    <w:rsid w:val="005C1161"/>
    <w:rsid w:val="005C1501"/>
    <w:rsid w:val="005C3417"/>
    <w:rsid w:val="005C4AD7"/>
    <w:rsid w:val="005C538D"/>
    <w:rsid w:val="005C7A12"/>
    <w:rsid w:val="005D04BF"/>
    <w:rsid w:val="005D0739"/>
    <w:rsid w:val="005D240D"/>
    <w:rsid w:val="005D399A"/>
    <w:rsid w:val="005D7DC6"/>
    <w:rsid w:val="005E018E"/>
    <w:rsid w:val="005E18CE"/>
    <w:rsid w:val="005E58FE"/>
    <w:rsid w:val="005E5BE0"/>
    <w:rsid w:val="005F516D"/>
    <w:rsid w:val="0060685B"/>
    <w:rsid w:val="00610110"/>
    <w:rsid w:val="00610713"/>
    <w:rsid w:val="006107D6"/>
    <w:rsid w:val="00612D4E"/>
    <w:rsid w:val="0061381C"/>
    <w:rsid w:val="00614976"/>
    <w:rsid w:val="006223B5"/>
    <w:rsid w:val="00625C40"/>
    <w:rsid w:val="0062764C"/>
    <w:rsid w:val="006367DD"/>
    <w:rsid w:val="00640724"/>
    <w:rsid w:val="0064157A"/>
    <w:rsid w:val="006462AC"/>
    <w:rsid w:val="006467D8"/>
    <w:rsid w:val="00650CA5"/>
    <w:rsid w:val="00650FFC"/>
    <w:rsid w:val="00652DCD"/>
    <w:rsid w:val="00652E7F"/>
    <w:rsid w:val="00654906"/>
    <w:rsid w:val="006549E0"/>
    <w:rsid w:val="0065669F"/>
    <w:rsid w:val="00656B8F"/>
    <w:rsid w:val="00664C4E"/>
    <w:rsid w:val="00665E7E"/>
    <w:rsid w:val="00670EF8"/>
    <w:rsid w:val="00672F58"/>
    <w:rsid w:val="00675F8B"/>
    <w:rsid w:val="00677A1E"/>
    <w:rsid w:val="006806DF"/>
    <w:rsid w:val="00680EB9"/>
    <w:rsid w:val="006812EF"/>
    <w:rsid w:val="006817B6"/>
    <w:rsid w:val="0069113C"/>
    <w:rsid w:val="006952C7"/>
    <w:rsid w:val="006A120B"/>
    <w:rsid w:val="006A33C2"/>
    <w:rsid w:val="006A605C"/>
    <w:rsid w:val="006B1199"/>
    <w:rsid w:val="006B1A8F"/>
    <w:rsid w:val="006B4689"/>
    <w:rsid w:val="006B5AD4"/>
    <w:rsid w:val="006B71F2"/>
    <w:rsid w:val="006B7FF1"/>
    <w:rsid w:val="006C0143"/>
    <w:rsid w:val="006C2ED3"/>
    <w:rsid w:val="006C5031"/>
    <w:rsid w:val="006C5239"/>
    <w:rsid w:val="006C7A6C"/>
    <w:rsid w:val="006D2198"/>
    <w:rsid w:val="006D27C4"/>
    <w:rsid w:val="006D2AE7"/>
    <w:rsid w:val="006E1381"/>
    <w:rsid w:val="006E5B47"/>
    <w:rsid w:val="006E70AB"/>
    <w:rsid w:val="006F281A"/>
    <w:rsid w:val="006F290D"/>
    <w:rsid w:val="006F30F4"/>
    <w:rsid w:val="006F386B"/>
    <w:rsid w:val="006F78A0"/>
    <w:rsid w:val="006F78BD"/>
    <w:rsid w:val="006F7F08"/>
    <w:rsid w:val="0070047B"/>
    <w:rsid w:val="00700ED1"/>
    <w:rsid w:val="00701B4F"/>
    <w:rsid w:val="00702AB2"/>
    <w:rsid w:val="00703108"/>
    <w:rsid w:val="007031BA"/>
    <w:rsid w:val="00710BC8"/>
    <w:rsid w:val="00711E12"/>
    <w:rsid w:val="007139C0"/>
    <w:rsid w:val="00714D43"/>
    <w:rsid w:val="007157BC"/>
    <w:rsid w:val="00717223"/>
    <w:rsid w:val="007173D0"/>
    <w:rsid w:val="00720EB5"/>
    <w:rsid w:val="007227DE"/>
    <w:rsid w:val="00725D51"/>
    <w:rsid w:val="00726911"/>
    <w:rsid w:val="00731C8C"/>
    <w:rsid w:val="00732697"/>
    <w:rsid w:val="007363C9"/>
    <w:rsid w:val="00741D6A"/>
    <w:rsid w:val="007425DC"/>
    <w:rsid w:val="00742D9D"/>
    <w:rsid w:val="0074418C"/>
    <w:rsid w:val="00745167"/>
    <w:rsid w:val="007457BA"/>
    <w:rsid w:val="00747A5F"/>
    <w:rsid w:val="00750BDB"/>
    <w:rsid w:val="00753C38"/>
    <w:rsid w:val="00754823"/>
    <w:rsid w:val="0075623B"/>
    <w:rsid w:val="0076120F"/>
    <w:rsid w:val="00762667"/>
    <w:rsid w:val="00767E6F"/>
    <w:rsid w:val="00770EEB"/>
    <w:rsid w:val="00773DE4"/>
    <w:rsid w:val="007756E7"/>
    <w:rsid w:val="00775E8F"/>
    <w:rsid w:val="00776ADB"/>
    <w:rsid w:val="00777886"/>
    <w:rsid w:val="0078037A"/>
    <w:rsid w:val="0078257A"/>
    <w:rsid w:val="007837AF"/>
    <w:rsid w:val="00792BF6"/>
    <w:rsid w:val="0079512F"/>
    <w:rsid w:val="007954F1"/>
    <w:rsid w:val="00796C8C"/>
    <w:rsid w:val="007A16E0"/>
    <w:rsid w:val="007A3B1D"/>
    <w:rsid w:val="007A3F20"/>
    <w:rsid w:val="007A3F9C"/>
    <w:rsid w:val="007A4A67"/>
    <w:rsid w:val="007A4C15"/>
    <w:rsid w:val="007A5C1D"/>
    <w:rsid w:val="007B51E9"/>
    <w:rsid w:val="007B697C"/>
    <w:rsid w:val="007B7319"/>
    <w:rsid w:val="007B79F9"/>
    <w:rsid w:val="007C1735"/>
    <w:rsid w:val="007C40F7"/>
    <w:rsid w:val="007D18B0"/>
    <w:rsid w:val="007D2FB7"/>
    <w:rsid w:val="007D39DB"/>
    <w:rsid w:val="007D491B"/>
    <w:rsid w:val="007D4AD8"/>
    <w:rsid w:val="007D6538"/>
    <w:rsid w:val="007E1FAC"/>
    <w:rsid w:val="007E387A"/>
    <w:rsid w:val="007E7AE9"/>
    <w:rsid w:val="007F203F"/>
    <w:rsid w:val="007F25D5"/>
    <w:rsid w:val="007F7FCA"/>
    <w:rsid w:val="008063BB"/>
    <w:rsid w:val="00807080"/>
    <w:rsid w:val="0081023A"/>
    <w:rsid w:val="00812D22"/>
    <w:rsid w:val="008138D2"/>
    <w:rsid w:val="00817A68"/>
    <w:rsid w:val="00817F14"/>
    <w:rsid w:val="0082192E"/>
    <w:rsid w:val="00824BB3"/>
    <w:rsid w:val="00825383"/>
    <w:rsid w:val="00825816"/>
    <w:rsid w:val="00827BA1"/>
    <w:rsid w:val="008355E6"/>
    <w:rsid w:val="00836A5E"/>
    <w:rsid w:val="008375A5"/>
    <w:rsid w:val="00840E0C"/>
    <w:rsid w:val="00841F21"/>
    <w:rsid w:val="008422AE"/>
    <w:rsid w:val="00842A0A"/>
    <w:rsid w:val="0084360A"/>
    <w:rsid w:val="00843F73"/>
    <w:rsid w:val="00845BB9"/>
    <w:rsid w:val="00845C98"/>
    <w:rsid w:val="00850044"/>
    <w:rsid w:val="00850EC4"/>
    <w:rsid w:val="00851B14"/>
    <w:rsid w:val="00857A7D"/>
    <w:rsid w:val="00857F72"/>
    <w:rsid w:val="00862958"/>
    <w:rsid w:val="00864C3A"/>
    <w:rsid w:val="00866E47"/>
    <w:rsid w:val="00871901"/>
    <w:rsid w:val="00871DAD"/>
    <w:rsid w:val="00873B8C"/>
    <w:rsid w:val="00873FFF"/>
    <w:rsid w:val="00874795"/>
    <w:rsid w:val="00877208"/>
    <w:rsid w:val="008776F9"/>
    <w:rsid w:val="008831C5"/>
    <w:rsid w:val="00894AA7"/>
    <w:rsid w:val="00895AE1"/>
    <w:rsid w:val="008960A3"/>
    <w:rsid w:val="008A0975"/>
    <w:rsid w:val="008A0B28"/>
    <w:rsid w:val="008B736D"/>
    <w:rsid w:val="008C4F8D"/>
    <w:rsid w:val="008C63DF"/>
    <w:rsid w:val="008E0910"/>
    <w:rsid w:val="008E1F04"/>
    <w:rsid w:val="008E2ECB"/>
    <w:rsid w:val="008E4E96"/>
    <w:rsid w:val="008F10B3"/>
    <w:rsid w:val="008F1202"/>
    <w:rsid w:val="008F3EC5"/>
    <w:rsid w:val="008F7224"/>
    <w:rsid w:val="00900898"/>
    <w:rsid w:val="0090197D"/>
    <w:rsid w:val="00904F24"/>
    <w:rsid w:val="00906042"/>
    <w:rsid w:val="00906EEA"/>
    <w:rsid w:val="0091109E"/>
    <w:rsid w:val="0091184A"/>
    <w:rsid w:val="009139CF"/>
    <w:rsid w:val="0091602B"/>
    <w:rsid w:val="009207FF"/>
    <w:rsid w:val="00924352"/>
    <w:rsid w:val="0093208A"/>
    <w:rsid w:val="00932BDC"/>
    <w:rsid w:val="00934451"/>
    <w:rsid w:val="0093727E"/>
    <w:rsid w:val="00944D22"/>
    <w:rsid w:val="00952382"/>
    <w:rsid w:val="00953637"/>
    <w:rsid w:val="0095634C"/>
    <w:rsid w:val="009637FE"/>
    <w:rsid w:val="00964772"/>
    <w:rsid w:val="00971D20"/>
    <w:rsid w:val="009750EE"/>
    <w:rsid w:val="0098451C"/>
    <w:rsid w:val="00986292"/>
    <w:rsid w:val="009915BB"/>
    <w:rsid w:val="00992FF6"/>
    <w:rsid w:val="009956EF"/>
    <w:rsid w:val="009A0E7B"/>
    <w:rsid w:val="009A31AD"/>
    <w:rsid w:val="009A34E5"/>
    <w:rsid w:val="009A366C"/>
    <w:rsid w:val="009A7257"/>
    <w:rsid w:val="009A7F6E"/>
    <w:rsid w:val="009B58C2"/>
    <w:rsid w:val="009C0517"/>
    <w:rsid w:val="009C2EDE"/>
    <w:rsid w:val="009C524B"/>
    <w:rsid w:val="009D1503"/>
    <w:rsid w:val="009D1752"/>
    <w:rsid w:val="009D430D"/>
    <w:rsid w:val="009D4CD7"/>
    <w:rsid w:val="009D557A"/>
    <w:rsid w:val="009D7EC7"/>
    <w:rsid w:val="009E1405"/>
    <w:rsid w:val="009E28C9"/>
    <w:rsid w:val="009E3E19"/>
    <w:rsid w:val="009E4124"/>
    <w:rsid w:val="009E56A6"/>
    <w:rsid w:val="009F1344"/>
    <w:rsid w:val="009F2C9D"/>
    <w:rsid w:val="009F31FC"/>
    <w:rsid w:val="009F3E3B"/>
    <w:rsid w:val="00A014A1"/>
    <w:rsid w:val="00A01501"/>
    <w:rsid w:val="00A02098"/>
    <w:rsid w:val="00A03D96"/>
    <w:rsid w:val="00A041A9"/>
    <w:rsid w:val="00A05F43"/>
    <w:rsid w:val="00A062E6"/>
    <w:rsid w:val="00A078D4"/>
    <w:rsid w:val="00A10EC5"/>
    <w:rsid w:val="00A111B6"/>
    <w:rsid w:val="00A116B2"/>
    <w:rsid w:val="00A143D1"/>
    <w:rsid w:val="00A15AFF"/>
    <w:rsid w:val="00A27EB8"/>
    <w:rsid w:val="00A31985"/>
    <w:rsid w:val="00A31A04"/>
    <w:rsid w:val="00A465A9"/>
    <w:rsid w:val="00A477E5"/>
    <w:rsid w:val="00A478C0"/>
    <w:rsid w:val="00A50B6E"/>
    <w:rsid w:val="00A54C4F"/>
    <w:rsid w:val="00A550E4"/>
    <w:rsid w:val="00A56FAD"/>
    <w:rsid w:val="00A57456"/>
    <w:rsid w:val="00A6225C"/>
    <w:rsid w:val="00A75238"/>
    <w:rsid w:val="00A80466"/>
    <w:rsid w:val="00A81B09"/>
    <w:rsid w:val="00A8698B"/>
    <w:rsid w:val="00A90FA9"/>
    <w:rsid w:val="00A9121E"/>
    <w:rsid w:val="00AA031B"/>
    <w:rsid w:val="00AA2386"/>
    <w:rsid w:val="00AA2F45"/>
    <w:rsid w:val="00AA3119"/>
    <w:rsid w:val="00AA31E2"/>
    <w:rsid w:val="00AA3679"/>
    <w:rsid w:val="00AA76A8"/>
    <w:rsid w:val="00AB0A27"/>
    <w:rsid w:val="00AB0DD8"/>
    <w:rsid w:val="00AB1926"/>
    <w:rsid w:val="00AB2964"/>
    <w:rsid w:val="00AB390C"/>
    <w:rsid w:val="00AB4345"/>
    <w:rsid w:val="00AB6BBE"/>
    <w:rsid w:val="00AC1FB5"/>
    <w:rsid w:val="00AC5496"/>
    <w:rsid w:val="00AC69DD"/>
    <w:rsid w:val="00AD73D0"/>
    <w:rsid w:val="00AE720A"/>
    <w:rsid w:val="00AF2646"/>
    <w:rsid w:val="00AF3F9E"/>
    <w:rsid w:val="00B008A7"/>
    <w:rsid w:val="00B0588E"/>
    <w:rsid w:val="00B05FF2"/>
    <w:rsid w:val="00B135D6"/>
    <w:rsid w:val="00B15350"/>
    <w:rsid w:val="00B21FF8"/>
    <w:rsid w:val="00B22511"/>
    <w:rsid w:val="00B2562B"/>
    <w:rsid w:val="00B25F27"/>
    <w:rsid w:val="00B26A56"/>
    <w:rsid w:val="00B302F9"/>
    <w:rsid w:val="00B3123B"/>
    <w:rsid w:val="00B344CE"/>
    <w:rsid w:val="00B35D66"/>
    <w:rsid w:val="00B36DD4"/>
    <w:rsid w:val="00B41D83"/>
    <w:rsid w:val="00B44D4A"/>
    <w:rsid w:val="00B46305"/>
    <w:rsid w:val="00B47055"/>
    <w:rsid w:val="00B47C10"/>
    <w:rsid w:val="00B52C6A"/>
    <w:rsid w:val="00B540BA"/>
    <w:rsid w:val="00B60A0E"/>
    <w:rsid w:val="00B66EEE"/>
    <w:rsid w:val="00B70E08"/>
    <w:rsid w:val="00B71676"/>
    <w:rsid w:val="00B74C45"/>
    <w:rsid w:val="00B76C05"/>
    <w:rsid w:val="00B80349"/>
    <w:rsid w:val="00B803AA"/>
    <w:rsid w:val="00B84D09"/>
    <w:rsid w:val="00B85E9B"/>
    <w:rsid w:val="00B85EEE"/>
    <w:rsid w:val="00B86EFC"/>
    <w:rsid w:val="00B90375"/>
    <w:rsid w:val="00B94548"/>
    <w:rsid w:val="00B94D09"/>
    <w:rsid w:val="00BA3472"/>
    <w:rsid w:val="00BA723E"/>
    <w:rsid w:val="00BB339A"/>
    <w:rsid w:val="00BC1E99"/>
    <w:rsid w:val="00BC433E"/>
    <w:rsid w:val="00BC5ED8"/>
    <w:rsid w:val="00BD070E"/>
    <w:rsid w:val="00BD1EF7"/>
    <w:rsid w:val="00BD499E"/>
    <w:rsid w:val="00BD4FB3"/>
    <w:rsid w:val="00BD5920"/>
    <w:rsid w:val="00BD5C29"/>
    <w:rsid w:val="00BD74D3"/>
    <w:rsid w:val="00BD79C0"/>
    <w:rsid w:val="00BE031F"/>
    <w:rsid w:val="00BE12ED"/>
    <w:rsid w:val="00BE3524"/>
    <w:rsid w:val="00BE5808"/>
    <w:rsid w:val="00BE5888"/>
    <w:rsid w:val="00BE5CAB"/>
    <w:rsid w:val="00BF4737"/>
    <w:rsid w:val="00BF4FBB"/>
    <w:rsid w:val="00BF7DFC"/>
    <w:rsid w:val="00C03143"/>
    <w:rsid w:val="00C037AA"/>
    <w:rsid w:val="00C03911"/>
    <w:rsid w:val="00C041A4"/>
    <w:rsid w:val="00C04590"/>
    <w:rsid w:val="00C0644B"/>
    <w:rsid w:val="00C0724A"/>
    <w:rsid w:val="00C14360"/>
    <w:rsid w:val="00C1479C"/>
    <w:rsid w:val="00C22E4D"/>
    <w:rsid w:val="00C31B87"/>
    <w:rsid w:val="00C348A3"/>
    <w:rsid w:val="00C35250"/>
    <w:rsid w:val="00C36AE1"/>
    <w:rsid w:val="00C36D95"/>
    <w:rsid w:val="00C371C0"/>
    <w:rsid w:val="00C41789"/>
    <w:rsid w:val="00C4679D"/>
    <w:rsid w:val="00C46C42"/>
    <w:rsid w:val="00C475F3"/>
    <w:rsid w:val="00C5172A"/>
    <w:rsid w:val="00C51DD3"/>
    <w:rsid w:val="00C520CF"/>
    <w:rsid w:val="00C5342B"/>
    <w:rsid w:val="00C54C13"/>
    <w:rsid w:val="00C55FFE"/>
    <w:rsid w:val="00C60EDE"/>
    <w:rsid w:val="00C62228"/>
    <w:rsid w:val="00C62EB6"/>
    <w:rsid w:val="00C67A75"/>
    <w:rsid w:val="00C7210B"/>
    <w:rsid w:val="00C7331B"/>
    <w:rsid w:val="00C74D33"/>
    <w:rsid w:val="00C77B16"/>
    <w:rsid w:val="00C77C83"/>
    <w:rsid w:val="00C8035B"/>
    <w:rsid w:val="00C8169B"/>
    <w:rsid w:val="00C83A0E"/>
    <w:rsid w:val="00C84CE8"/>
    <w:rsid w:val="00C86670"/>
    <w:rsid w:val="00C878FF"/>
    <w:rsid w:val="00C879F9"/>
    <w:rsid w:val="00C87E0C"/>
    <w:rsid w:val="00C92802"/>
    <w:rsid w:val="00C93348"/>
    <w:rsid w:val="00C966C2"/>
    <w:rsid w:val="00C971CE"/>
    <w:rsid w:val="00C9772A"/>
    <w:rsid w:val="00CA361B"/>
    <w:rsid w:val="00CA3E6D"/>
    <w:rsid w:val="00CA6E7D"/>
    <w:rsid w:val="00CA7A9E"/>
    <w:rsid w:val="00CA7FD6"/>
    <w:rsid w:val="00CB02FD"/>
    <w:rsid w:val="00CB1DBE"/>
    <w:rsid w:val="00CB393A"/>
    <w:rsid w:val="00CB3E5C"/>
    <w:rsid w:val="00CB59CE"/>
    <w:rsid w:val="00CC66AE"/>
    <w:rsid w:val="00CC77E3"/>
    <w:rsid w:val="00CD0917"/>
    <w:rsid w:val="00CD4F52"/>
    <w:rsid w:val="00CE01BC"/>
    <w:rsid w:val="00CE229F"/>
    <w:rsid w:val="00CE2388"/>
    <w:rsid w:val="00CF0287"/>
    <w:rsid w:val="00CF1A5E"/>
    <w:rsid w:val="00CF7C3C"/>
    <w:rsid w:val="00D01779"/>
    <w:rsid w:val="00D01B37"/>
    <w:rsid w:val="00D02773"/>
    <w:rsid w:val="00D02FF2"/>
    <w:rsid w:val="00D03763"/>
    <w:rsid w:val="00D0576B"/>
    <w:rsid w:val="00D079EF"/>
    <w:rsid w:val="00D10CF1"/>
    <w:rsid w:val="00D117C1"/>
    <w:rsid w:val="00D15084"/>
    <w:rsid w:val="00D168AF"/>
    <w:rsid w:val="00D176A4"/>
    <w:rsid w:val="00D24794"/>
    <w:rsid w:val="00D26E59"/>
    <w:rsid w:val="00D27695"/>
    <w:rsid w:val="00D315A3"/>
    <w:rsid w:val="00D31BC9"/>
    <w:rsid w:val="00D323E7"/>
    <w:rsid w:val="00D330A1"/>
    <w:rsid w:val="00D348CC"/>
    <w:rsid w:val="00D35A5E"/>
    <w:rsid w:val="00D36BF9"/>
    <w:rsid w:val="00D37BE3"/>
    <w:rsid w:val="00D40319"/>
    <w:rsid w:val="00D403C5"/>
    <w:rsid w:val="00D46D48"/>
    <w:rsid w:val="00D4704E"/>
    <w:rsid w:val="00D608BC"/>
    <w:rsid w:val="00D617DD"/>
    <w:rsid w:val="00D65AB0"/>
    <w:rsid w:val="00D6640B"/>
    <w:rsid w:val="00D66A43"/>
    <w:rsid w:val="00D71EF2"/>
    <w:rsid w:val="00D73165"/>
    <w:rsid w:val="00D76C0A"/>
    <w:rsid w:val="00D84A9D"/>
    <w:rsid w:val="00DA360B"/>
    <w:rsid w:val="00DB57A3"/>
    <w:rsid w:val="00DB5AAF"/>
    <w:rsid w:val="00DB65D0"/>
    <w:rsid w:val="00DC0E4D"/>
    <w:rsid w:val="00DC31D8"/>
    <w:rsid w:val="00DC670D"/>
    <w:rsid w:val="00DC7F0E"/>
    <w:rsid w:val="00DD1265"/>
    <w:rsid w:val="00DD1C98"/>
    <w:rsid w:val="00DE0819"/>
    <w:rsid w:val="00DE0ABA"/>
    <w:rsid w:val="00DE181A"/>
    <w:rsid w:val="00DE2B2E"/>
    <w:rsid w:val="00DF022A"/>
    <w:rsid w:val="00DF1894"/>
    <w:rsid w:val="00DF29C0"/>
    <w:rsid w:val="00DF5FE7"/>
    <w:rsid w:val="00DF6401"/>
    <w:rsid w:val="00DF6CF8"/>
    <w:rsid w:val="00E02E13"/>
    <w:rsid w:val="00E037CC"/>
    <w:rsid w:val="00E03FDB"/>
    <w:rsid w:val="00E04715"/>
    <w:rsid w:val="00E04C85"/>
    <w:rsid w:val="00E074DD"/>
    <w:rsid w:val="00E07597"/>
    <w:rsid w:val="00E112E3"/>
    <w:rsid w:val="00E133B0"/>
    <w:rsid w:val="00E146BF"/>
    <w:rsid w:val="00E21595"/>
    <w:rsid w:val="00E2424A"/>
    <w:rsid w:val="00E327AA"/>
    <w:rsid w:val="00E3634A"/>
    <w:rsid w:val="00E36B41"/>
    <w:rsid w:val="00E42988"/>
    <w:rsid w:val="00E42C0B"/>
    <w:rsid w:val="00E43461"/>
    <w:rsid w:val="00E43C50"/>
    <w:rsid w:val="00E46F2E"/>
    <w:rsid w:val="00E527C0"/>
    <w:rsid w:val="00E568FD"/>
    <w:rsid w:val="00E616F7"/>
    <w:rsid w:val="00E71AE4"/>
    <w:rsid w:val="00E73ED3"/>
    <w:rsid w:val="00E751C2"/>
    <w:rsid w:val="00E7765C"/>
    <w:rsid w:val="00E851E7"/>
    <w:rsid w:val="00E8751B"/>
    <w:rsid w:val="00E87969"/>
    <w:rsid w:val="00E90772"/>
    <w:rsid w:val="00E93B9D"/>
    <w:rsid w:val="00E94E8B"/>
    <w:rsid w:val="00E96700"/>
    <w:rsid w:val="00E973F2"/>
    <w:rsid w:val="00EA088E"/>
    <w:rsid w:val="00EA785F"/>
    <w:rsid w:val="00EB039F"/>
    <w:rsid w:val="00EB2CE0"/>
    <w:rsid w:val="00EB319E"/>
    <w:rsid w:val="00EB33B8"/>
    <w:rsid w:val="00EC111F"/>
    <w:rsid w:val="00EC1871"/>
    <w:rsid w:val="00EC27CF"/>
    <w:rsid w:val="00EC4763"/>
    <w:rsid w:val="00EC4FAD"/>
    <w:rsid w:val="00ED1C27"/>
    <w:rsid w:val="00ED2F12"/>
    <w:rsid w:val="00ED4882"/>
    <w:rsid w:val="00ED4B70"/>
    <w:rsid w:val="00ED5836"/>
    <w:rsid w:val="00EE038D"/>
    <w:rsid w:val="00EE54CD"/>
    <w:rsid w:val="00EE630F"/>
    <w:rsid w:val="00EF088A"/>
    <w:rsid w:val="00EF4160"/>
    <w:rsid w:val="00EF416B"/>
    <w:rsid w:val="00EF75C9"/>
    <w:rsid w:val="00F028B8"/>
    <w:rsid w:val="00F0681C"/>
    <w:rsid w:val="00F10036"/>
    <w:rsid w:val="00F110E6"/>
    <w:rsid w:val="00F11E11"/>
    <w:rsid w:val="00F134D1"/>
    <w:rsid w:val="00F13B55"/>
    <w:rsid w:val="00F14A80"/>
    <w:rsid w:val="00F14ABC"/>
    <w:rsid w:val="00F15B1B"/>
    <w:rsid w:val="00F16F2E"/>
    <w:rsid w:val="00F17088"/>
    <w:rsid w:val="00F24FCC"/>
    <w:rsid w:val="00F31AE3"/>
    <w:rsid w:val="00F31F34"/>
    <w:rsid w:val="00F32F0B"/>
    <w:rsid w:val="00F33EFC"/>
    <w:rsid w:val="00F344F8"/>
    <w:rsid w:val="00F35216"/>
    <w:rsid w:val="00F366D0"/>
    <w:rsid w:val="00F368A4"/>
    <w:rsid w:val="00F37AD7"/>
    <w:rsid w:val="00F37C70"/>
    <w:rsid w:val="00F41671"/>
    <w:rsid w:val="00F41AA3"/>
    <w:rsid w:val="00F42459"/>
    <w:rsid w:val="00F4266F"/>
    <w:rsid w:val="00F43E03"/>
    <w:rsid w:val="00F4588A"/>
    <w:rsid w:val="00F51CFC"/>
    <w:rsid w:val="00F541C4"/>
    <w:rsid w:val="00F554FF"/>
    <w:rsid w:val="00F57447"/>
    <w:rsid w:val="00F61BD8"/>
    <w:rsid w:val="00F65970"/>
    <w:rsid w:val="00F673BF"/>
    <w:rsid w:val="00F71F2A"/>
    <w:rsid w:val="00F71FDD"/>
    <w:rsid w:val="00F72705"/>
    <w:rsid w:val="00F81354"/>
    <w:rsid w:val="00F8275C"/>
    <w:rsid w:val="00F83C3A"/>
    <w:rsid w:val="00F840B4"/>
    <w:rsid w:val="00F87B27"/>
    <w:rsid w:val="00F900D1"/>
    <w:rsid w:val="00F90941"/>
    <w:rsid w:val="00F9176B"/>
    <w:rsid w:val="00F92945"/>
    <w:rsid w:val="00F93523"/>
    <w:rsid w:val="00FA270F"/>
    <w:rsid w:val="00FA4E2A"/>
    <w:rsid w:val="00FA53C2"/>
    <w:rsid w:val="00FB5B57"/>
    <w:rsid w:val="00FC11C7"/>
    <w:rsid w:val="00FC384C"/>
    <w:rsid w:val="00FC3B69"/>
    <w:rsid w:val="00FC62FE"/>
    <w:rsid w:val="00FC7361"/>
    <w:rsid w:val="00FD4194"/>
    <w:rsid w:val="00FD518C"/>
    <w:rsid w:val="00FD5885"/>
    <w:rsid w:val="00FF4819"/>
    <w:rsid w:val="00FF6AD9"/>
    <w:rsid w:val="3A968FAE"/>
    <w:rsid w:val="4D6BD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8D325"/>
  <w15:chartTrackingRefBased/>
  <w15:docId w15:val="{5772E38C-49F8-4619-85AD-B1976EA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E6"/>
    <w:pPr>
      <w:autoSpaceDE w:val="0"/>
      <w:autoSpaceDN w:val="0"/>
      <w:adjustRightInd w:val="0"/>
      <w:spacing w:after="120" w:line="240" w:lineRule="auto"/>
      <w:jc w:val="both"/>
    </w:pPr>
    <w:rPr>
      <w:rFonts w:ascii="Arial" w:eastAsia="Times New Roman" w:hAnsi="Arial" w:cs="Arial"/>
      <w:color w:val="000000"/>
      <w:lang w:val="en-US"/>
    </w:rPr>
  </w:style>
  <w:style w:type="paragraph" w:styleId="Heading1">
    <w:name w:val="heading 1"/>
    <w:aliases w:val="2"/>
    <w:basedOn w:val="Style1"/>
    <w:next w:val="Normal"/>
    <w:link w:val="Heading1Char"/>
    <w:qFormat/>
    <w:rsid w:val="003D0CE6"/>
    <w:pPr>
      <w:outlineLvl w:val="0"/>
    </w:p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3D0CE6"/>
    <w:pPr>
      <w:keepNext/>
      <w:numPr>
        <w:ilvl w:val="1"/>
        <w:numId w:val="1"/>
      </w:numPr>
      <w:outlineLvl w:val="1"/>
    </w:pPr>
    <w:rPr>
      <w:bCs/>
      <w:iCs/>
    </w:rPr>
  </w:style>
  <w:style w:type="paragraph" w:styleId="Heading3">
    <w:name w:val="heading 3"/>
    <w:aliases w:val="Level 1 - 1,Minor,Mia,MPS Standard Sub-Sub Heading,PA Minor Section,h3,numbered indent 3,ni3,Numbered - 3,RR level 3,Section SubHeading,Para Heading 3,Mi,Headline,Annotationen,Mia1,H3,Oscar Faber 3,3,Lev 3,Numbered para,Major14,AITS 3,Lev 31"/>
    <w:basedOn w:val="Normal"/>
    <w:next w:val="Normal"/>
    <w:link w:val="Heading3Char"/>
    <w:qFormat/>
    <w:rsid w:val="003D0CE6"/>
    <w:pPr>
      <w:jc w:val="center"/>
      <w:outlineLvl w:val="2"/>
    </w:pPr>
    <w:rPr>
      <w:b/>
      <w:sz w:val="28"/>
    </w:rPr>
  </w:style>
  <w:style w:type="paragraph" w:styleId="Heading4">
    <w:name w:val="heading 4"/>
    <w:aliases w:val="IndentBulletTextEC,Te,Te1,Te2,Te3,Te4,Te5,Te6,Te7,Te8,Te9,Te10,Te11,Te91,Te12,Te21,Te31,Te41,Te51,Te61,Te71,Te81,Te92,Te101,Te111,Te911,Te13,Te22,Te32,Te42,Te52,Te62,Te72,Te82,Te93,Te102,Te112,Te912,Te14,Te23,Te33,Te43,Te53,Te63,Te73,Te83,Te94"/>
    <w:basedOn w:val="Normal"/>
    <w:next w:val="Normal"/>
    <w:link w:val="Heading4Char"/>
    <w:qFormat/>
    <w:rsid w:val="003D0CE6"/>
    <w:pPr>
      <w:keepNext/>
      <w:numPr>
        <w:ilvl w:val="3"/>
        <w:numId w:val="1"/>
      </w:numPr>
      <w:spacing w:before="240" w:after="60"/>
      <w:outlineLvl w:val="3"/>
    </w:pPr>
    <w:rPr>
      <w:b/>
      <w:bCs/>
      <w:sz w:val="28"/>
      <w:szCs w:val="28"/>
    </w:rPr>
  </w:style>
  <w:style w:type="paragraph" w:styleId="Heading5">
    <w:name w:val="heading 5"/>
    <w:aliases w:val="MPS Standard Sub Sub SubHeading,PA Pico Section,Numbered - 5,RR level 5,T:,Bullet,(A),bl,Level 3 - i,- Not used,H5 not used,a-head line,ignore,Sub heading"/>
    <w:basedOn w:val="MitelRFPTemplateResponseStyle"/>
    <w:next w:val="Normal"/>
    <w:link w:val="Heading5Char"/>
    <w:qFormat/>
    <w:rsid w:val="003D0CE6"/>
    <w:pPr>
      <w:spacing w:after="120"/>
      <w:outlineLvl w:val="4"/>
    </w:pPr>
    <w:rPr>
      <w:rFonts w:ascii="Arial Bold" w:hAnsi="Arial Bold"/>
      <w:b/>
      <w:color w:val="auto"/>
      <w:shd w:val="clear" w:color="auto" w:fill="99CCFF"/>
    </w:rPr>
  </w:style>
  <w:style w:type="paragraph" w:styleId="Heading6">
    <w:name w:val="heading 6"/>
    <w:aliases w:val="RR level 6,Numbered - 6,Legal Level 1.,Cust logo space,PA Appendix,2 column,Appendix 2,Level 5.1,Bp"/>
    <w:basedOn w:val="Normal"/>
    <w:next w:val="Normal"/>
    <w:link w:val="Heading6Char"/>
    <w:qFormat/>
    <w:rsid w:val="003D0CE6"/>
    <w:pPr>
      <w:numPr>
        <w:ilvl w:val="5"/>
        <w:numId w:val="1"/>
      </w:numPr>
      <w:spacing w:before="240" w:after="60"/>
      <w:outlineLvl w:val="5"/>
    </w:pPr>
    <w:rPr>
      <w:b/>
      <w:bCs/>
    </w:rPr>
  </w:style>
  <w:style w:type="paragraph" w:styleId="Heading7">
    <w:name w:val="heading 7"/>
    <w:aliases w:val="RR level 7,Numbered - 7,Legal Level 1.1.,PA Appendix Major,Enumerate,7"/>
    <w:basedOn w:val="LevelA1"/>
    <w:next w:val="Normal"/>
    <w:link w:val="Heading7Char"/>
    <w:qFormat/>
    <w:rsid w:val="003D0CE6"/>
    <w:pPr>
      <w:outlineLvl w:val="6"/>
    </w:pPr>
  </w:style>
  <w:style w:type="paragraph" w:styleId="Heading8">
    <w:name w:val="heading 8"/>
    <w:aliases w:val="RR level 8,Numbered - 8,Lev 8,Lev 81,Numbered - 81,Lev 82,Numbered - 82,Lev 83,Numbered - 83,Legal Level 1.1.1.,PA Appendix Minor,Subenumerate,8"/>
    <w:basedOn w:val="Normal"/>
    <w:next w:val="Normal"/>
    <w:link w:val="Heading8Char"/>
    <w:qFormat/>
    <w:rsid w:val="003D0CE6"/>
    <w:pPr>
      <w:numPr>
        <w:ilvl w:val="7"/>
        <w:numId w:val="1"/>
      </w:numPr>
      <w:spacing w:before="240" w:after="60"/>
      <w:outlineLvl w:val="7"/>
    </w:pPr>
    <w:rPr>
      <w:i/>
      <w:iCs/>
    </w:rPr>
  </w:style>
  <w:style w:type="paragraph" w:styleId="Heading9">
    <w:name w:val="heading 9"/>
    <w:aliases w:val="Not used,Numbered - 9,Lev 9,Lev 91,Numbered - 91,Lev 92,Numbered - 92,Lev 93,Numbered - 93"/>
    <w:basedOn w:val="Normal"/>
    <w:next w:val="Normal"/>
    <w:link w:val="Heading9Char"/>
    <w:qFormat/>
    <w:rsid w:val="003D0CE6"/>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
    <w:basedOn w:val="DefaultParagraphFont"/>
    <w:link w:val="Heading1"/>
    <w:rsid w:val="003D0CE6"/>
    <w:rPr>
      <w:rFonts w:ascii="Arial" w:eastAsia="Times New Roman" w:hAnsi="Arial" w:cs="Arial"/>
      <w:b/>
      <w:color w:val="FF0000"/>
      <w:sz w:val="28"/>
      <w:szCs w:val="28"/>
      <w:lang w:val="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3D0CE6"/>
    <w:rPr>
      <w:rFonts w:ascii="Arial" w:eastAsia="Times New Roman" w:hAnsi="Arial" w:cs="Arial"/>
      <w:bCs/>
      <w:iCs/>
      <w:color w:val="000000"/>
      <w:lang w:val="en-US"/>
    </w:rPr>
  </w:style>
  <w:style w:type="character" w:customStyle="1" w:styleId="Heading3Char">
    <w:name w:val="Heading 3 Char"/>
    <w:aliases w:val="Level 1 - 1 Char,Minor Char,Mia Char,MPS Standard Sub-Sub Heading Char,PA Minor Section Char,h3 Char,numbered indent 3 Char,ni3 Char,Numbered - 3 Char,RR level 3 Char,Section SubHeading Char,Para Heading 3 Char,Mi Char,Headline Char"/>
    <w:basedOn w:val="DefaultParagraphFont"/>
    <w:link w:val="Heading3"/>
    <w:rsid w:val="003D0CE6"/>
    <w:rPr>
      <w:rFonts w:ascii="Arial" w:eastAsia="Times New Roman" w:hAnsi="Arial" w:cs="Arial"/>
      <w:b/>
      <w:color w:val="000000"/>
      <w:sz w:val="28"/>
      <w:lang w:val="en-US"/>
    </w:rPr>
  </w:style>
  <w:style w:type="character" w:customStyle="1" w:styleId="Heading4Char">
    <w:name w:val="Heading 4 Char"/>
    <w:aliases w:val="IndentBulletTextEC Char,Te Char,Te1 Char,Te2 Char,Te3 Char,Te4 Char,Te5 Char,Te6 Char,Te7 Char,Te8 Char,Te9 Char,Te10 Char,Te11 Char,Te91 Char,Te12 Char,Te21 Char,Te31 Char,Te41 Char,Te51 Char,Te61 Char,Te71 Char,Te81 Char,Te92 Char"/>
    <w:basedOn w:val="DefaultParagraphFont"/>
    <w:link w:val="Heading4"/>
    <w:rsid w:val="003D0CE6"/>
    <w:rPr>
      <w:rFonts w:ascii="Arial" w:eastAsia="Times New Roman" w:hAnsi="Arial" w:cs="Arial"/>
      <w:b/>
      <w:bCs/>
      <w:color w:val="000000"/>
      <w:sz w:val="28"/>
      <w:szCs w:val="28"/>
      <w:lang w:val="en-US"/>
    </w:rPr>
  </w:style>
  <w:style w:type="character" w:customStyle="1" w:styleId="Heading5Char">
    <w:name w:val="Heading 5 Char"/>
    <w:aliases w:val="MPS Standard Sub Sub SubHeading Char,PA Pico Section Char,Numbered - 5 Char,RR level 5 Char,T: Char,Bullet Char,(A) Char,bl Char,Level 3 - i Char,- Not used Char,H5 not used Char,a-head line Char,ignore Char,Sub heading Char"/>
    <w:basedOn w:val="DefaultParagraphFont"/>
    <w:link w:val="Heading5"/>
    <w:rsid w:val="003D0CE6"/>
    <w:rPr>
      <w:rFonts w:ascii="Arial Bold" w:eastAsia="Times New Roman" w:hAnsi="Arial Bold" w:cs="Arial"/>
      <w:b/>
      <w:lang w:val="en-US"/>
    </w:rPr>
  </w:style>
  <w:style w:type="character" w:customStyle="1" w:styleId="Heading6Char">
    <w:name w:val="Heading 6 Char"/>
    <w:aliases w:val="RR level 6 Char,Numbered - 6 Char,Legal Level 1. Char,Cust logo space Char,PA Appendix Char,2 column Char,Appendix 2 Char,Level 5.1 Char,Bp Char"/>
    <w:basedOn w:val="DefaultParagraphFont"/>
    <w:link w:val="Heading6"/>
    <w:rsid w:val="003D0CE6"/>
    <w:rPr>
      <w:rFonts w:ascii="Arial" w:eastAsia="Times New Roman" w:hAnsi="Arial" w:cs="Arial"/>
      <w:b/>
      <w:bCs/>
      <w:color w:val="000000"/>
      <w:lang w:val="en-US"/>
    </w:rPr>
  </w:style>
  <w:style w:type="character" w:customStyle="1" w:styleId="Heading7Char">
    <w:name w:val="Heading 7 Char"/>
    <w:aliases w:val="RR level 7 Char,Numbered - 7 Char,Legal Level 1.1. Char,PA Appendix Major Char,Enumerate Char,7 Char"/>
    <w:basedOn w:val="DefaultParagraphFont"/>
    <w:link w:val="Heading7"/>
    <w:rsid w:val="003D0CE6"/>
    <w:rPr>
      <w:rFonts w:ascii="Arial" w:eastAsia="Arial" w:hAnsi="Arial" w:cs="Arial"/>
      <w:color w:val="FF0000"/>
      <w:szCs w:val="24"/>
      <w:lang w:val="en-US"/>
    </w:rPr>
  </w:style>
  <w:style w:type="character" w:customStyle="1" w:styleId="Heading8Char">
    <w:name w:val="Heading 8 Char"/>
    <w:aliases w:val="RR level 8 Char,Numbered - 8 Char,Lev 8 Char,Lev 81 Char,Numbered - 81 Char,Lev 82 Char,Numbered - 82 Char,Lev 83 Char,Numbered - 83 Char,Legal Level 1.1.1. Char,PA Appendix Minor Char,Subenumerate Char,8 Char"/>
    <w:basedOn w:val="DefaultParagraphFont"/>
    <w:link w:val="Heading8"/>
    <w:rsid w:val="003D0CE6"/>
    <w:rPr>
      <w:rFonts w:ascii="Arial" w:eastAsia="Times New Roman" w:hAnsi="Arial" w:cs="Arial"/>
      <w:i/>
      <w:iCs/>
      <w:color w:val="000000"/>
      <w:lang w:val="en-US"/>
    </w:rPr>
  </w:style>
  <w:style w:type="character" w:customStyle="1" w:styleId="Heading9Char">
    <w:name w:val="Heading 9 Char"/>
    <w:aliases w:val="Not used Char,Numbered - 9 Char,Lev 9 Char,Lev 91 Char,Numbered - 91 Char,Lev 92 Char,Numbered - 92 Char,Lev 93 Char,Numbered - 93 Char"/>
    <w:basedOn w:val="DefaultParagraphFont"/>
    <w:link w:val="Heading9"/>
    <w:rsid w:val="003D0CE6"/>
    <w:rPr>
      <w:rFonts w:ascii="Arial" w:eastAsia="Times New Roman" w:hAnsi="Arial" w:cs="Arial"/>
      <w:color w:val="000000"/>
      <w:lang w:val="en-US"/>
    </w:rPr>
  </w:style>
  <w:style w:type="character" w:customStyle="1" w:styleId="Char">
    <w:name w:val="Char"/>
    <w:rsid w:val="003D0CE6"/>
    <w:rPr>
      <w:rFonts w:cs="Arial"/>
      <w:bCs/>
      <w:iCs/>
      <w:sz w:val="24"/>
      <w:szCs w:val="24"/>
      <w:lang w:val="en-US" w:eastAsia="en-US" w:bidi="ar-SA"/>
    </w:rPr>
  </w:style>
  <w:style w:type="paragraph" w:styleId="BodyText3">
    <w:name w:val="Body Text 3"/>
    <w:basedOn w:val="Normal"/>
    <w:link w:val="BodyText3Char"/>
    <w:rsid w:val="003D0CE6"/>
    <w:rPr>
      <w:color w:val="FF0000"/>
      <w:szCs w:val="20"/>
    </w:rPr>
  </w:style>
  <w:style w:type="character" w:customStyle="1" w:styleId="BodyText3Char">
    <w:name w:val="Body Text 3 Char"/>
    <w:basedOn w:val="DefaultParagraphFont"/>
    <w:link w:val="BodyText3"/>
    <w:rsid w:val="003D0CE6"/>
    <w:rPr>
      <w:rFonts w:ascii="Arial" w:eastAsia="Times New Roman" w:hAnsi="Arial" w:cs="Arial"/>
      <w:color w:val="FF0000"/>
      <w:szCs w:val="20"/>
      <w:lang w:val="en-US"/>
    </w:rPr>
  </w:style>
  <w:style w:type="paragraph" w:styleId="TOC1">
    <w:name w:val="toc 1"/>
    <w:basedOn w:val="Normal"/>
    <w:next w:val="Normal"/>
    <w:autoRedefine/>
    <w:uiPriority w:val="39"/>
    <w:rsid w:val="003D0CE6"/>
  </w:style>
  <w:style w:type="paragraph" w:styleId="TOC2">
    <w:name w:val="toc 2"/>
    <w:basedOn w:val="Normal"/>
    <w:next w:val="Normal"/>
    <w:autoRedefine/>
    <w:semiHidden/>
    <w:rsid w:val="003D0CE6"/>
    <w:pPr>
      <w:spacing w:line="360" w:lineRule="auto"/>
      <w:ind w:left="240"/>
    </w:pPr>
  </w:style>
  <w:style w:type="character" w:styleId="Hyperlink">
    <w:name w:val="Hyperlink"/>
    <w:uiPriority w:val="99"/>
    <w:rsid w:val="003D0CE6"/>
    <w:rPr>
      <w:color w:val="0000FF"/>
      <w:u w:val="single"/>
    </w:rPr>
  </w:style>
  <w:style w:type="paragraph" w:styleId="Footer">
    <w:name w:val="footer"/>
    <w:basedOn w:val="Normal"/>
    <w:link w:val="FooterChar"/>
    <w:uiPriority w:val="99"/>
    <w:rsid w:val="003D0CE6"/>
    <w:pPr>
      <w:tabs>
        <w:tab w:val="center" w:pos="4320"/>
        <w:tab w:val="right" w:pos="8640"/>
      </w:tabs>
    </w:pPr>
  </w:style>
  <w:style w:type="character" w:customStyle="1" w:styleId="FooterChar">
    <w:name w:val="Footer Char"/>
    <w:basedOn w:val="DefaultParagraphFont"/>
    <w:link w:val="Footer"/>
    <w:uiPriority w:val="99"/>
    <w:rsid w:val="003D0CE6"/>
    <w:rPr>
      <w:rFonts w:ascii="Arial" w:eastAsia="Times New Roman" w:hAnsi="Arial" w:cs="Arial"/>
      <w:color w:val="000000"/>
      <w:lang w:val="en-US"/>
    </w:rPr>
  </w:style>
  <w:style w:type="character" w:styleId="PageNumber">
    <w:name w:val="page number"/>
    <w:basedOn w:val="DefaultParagraphFont"/>
    <w:rsid w:val="003D0CE6"/>
  </w:style>
  <w:style w:type="paragraph" w:styleId="Header">
    <w:name w:val="header"/>
    <w:aliases w:val="Header 1"/>
    <w:basedOn w:val="Normal"/>
    <w:link w:val="HeaderChar"/>
    <w:uiPriority w:val="99"/>
    <w:rsid w:val="003D0CE6"/>
    <w:pPr>
      <w:jc w:val="center"/>
      <w:outlineLvl w:val="0"/>
    </w:pPr>
    <w:rPr>
      <w:b/>
      <w:sz w:val="40"/>
      <w:szCs w:val="40"/>
    </w:rPr>
  </w:style>
  <w:style w:type="character" w:customStyle="1" w:styleId="HeaderChar">
    <w:name w:val="Header Char"/>
    <w:aliases w:val="Header 1 Char"/>
    <w:basedOn w:val="DefaultParagraphFont"/>
    <w:link w:val="Header"/>
    <w:uiPriority w:val="99"/>
    <w:rsid w:val="003D0CE6"/>
    <w:rPr>
      <w:rFonts w:ascii="Arial" w:eastAsia="Times New Roman" w:hAnsi="Arial" w:cs="Arial"/>
      <w:b/>
      <w:color w:val="000000"/>
      <w:sz w:val="40"/>
      <w:szCs w:val="40"/>
      <w:lang w:val="en-US"/>
    </w:rPr>
  </w:style>
  <w:style w:type="paragraph" w:styleId="BodyTextIndent">
    <w:name w:val="Body Text Indent"/>
    <w:basedOn w:val="Normal"/>
    <w:link w:val="BodyTextIndentChar"/>
    <w:rsid w:val="003D0CE6"/>
    <w:pPr>
      <w:ind w:left="540" w:hanging="540"/>
    </w:pPr>
  </w:style>
  <w:style w:type="character" w:customStyle="1" w:styleId="BodyTextIndentChar">
    <w:name w:val="Body Text Indent Char"/>
    <w:basedOn w:val="DefaultParagraphFont"/>
    <w:link w:val="BodyTextIndent"/>
    <w:rsid w:val="003D0CE6"/>
    <w:rPr>
      <w:rFonts w:ascii="Arial" w:eastAsia="Times New Roman" w:hAnsi="Arial" w:cs="Arial"/>
      <w:color w:val="000000"/>
      <w:lang w:val="en-US"/>
    </w:rPr>
  </w:style>
  <w:style w:type="paragraph" w:styleId="BodyTextIndent2">
    <w:name w:val="Body Text Indent 2"/>
    <w:basedOn w:val="Normal"/>
    <w:link w:val="BodyTextIndent2Char"/>
    <w:rsid w:val="003D0CE6"/>
    <w:pPr>
      <w:ind w:left="720" w:hanging="720"/>
    </w:pPr>
  </w:style>
  <w:style w:type="character" w:customStyle="1" w:styleId="BodyTextIndent2Char">
    <w:name w:val="Body Text Indent 2 Char"/>
    <w:basedOn w:val="DefaultParagraphFont"/>
    <w:link w:val="BodyTextIndent2"/>
    <w:rsid w:val="003D0CE6"/>
    <w:rPr>
      <w:rFonts w:ascii="Arial" w:eastAsia="Times New Roman" w:hAnsi="Arial" w:cs="Arial"/>
      <w:color w:val="000000"/>
      <w:lang w:val="en-US"/>
    </w:rPr>
  </w:style>
  <w:style w:type="paragraph" w:styleId="BodyText2">
    <w:name w:val="Body Text 2"/>
    <w:basedOn w:val="Normal"/>
    <w:link w:val="BodyText2Char"/>
    <w:rsid w:val="003D0CE6"/>
  </w:style>
  <w:style w:type="character" w:customStyle="1" w:styleId="BodyText2Char">
    <w:name w:val="Body Text 2 Char"/>
    <w:basedOn w:val="DefaultParagraphFont"/>
    <w:link w:val="BodyText2"/>
    <w:rsid w:val="003D0CE6"/>
    <w:rPr>
      <w:rFonts w:ascii="Arial" w:eastAsia="Times New Roman" w:hAnsi="Arial" w:cs="Arial"/>
      <w:color w:val="000000"/>
      <w:lang w:val="en-US"/>
    </w:rPr>
  </w:style>
  <w:style w:type="character" w:customStyle="1" w:styleId="Hyperlink6">
    <w:name w:val="Hyperlink6"/>
    <w:rsid w:val="003D0CE6"/>
    <w:rPr>
      <w:b/>
      <w:bCs/>
      <w:strike w:val="0"/>
      <w:dstrike w:val="0"/>
      <w:color w:val="0066CC"/>
      <w:u w:val="none"/>
      <w:effect w:val="none"/>
    </w:rPr>
  </w:style>
  <w:style w:type="paragraph" w:styleId="BodyText">
    <w:name w:val="Body Text"/>
    <w:basedOn w:val="Normal"/>
    <w:link w:val="BodyTextChar"/>
    <w:rsid w:val="003D0CE6"/>
    <w:pPr>
      <w:jc w:val="center"/>
    </w:pPr>
    <w:rPr>
      <w:bCs/>
      <w:caps/>
      <w:u w:val="single"/>
    </w:rPr>
  </w:style>
  <w:style w:type="character" w:customStyle="1" w:styleId="BodyTextChar">
    <w:name w:val="Body Text Char"/>
    <w:basedOn w:val="DefaultParagraphFont"/>
    <w:link w:val="BodyText"/>
    <w:rsid w:val="003D0CE6"/>
    <w:rPr>
      <w:rFonts w:ascii="Arial" w:eastAsia="Times New Roman" w:hAnsi="Arial" w:cs="Arial"/>
      <w:bCs/>
      <w:caps/>
      <w:color w:val="000000"/>
      <w:u w:val="single"/>
      <w:lang w:val="en-US"/>
    </w:rPr>
  </w:style>
  <w:style w:type="paragraph" w:styleId="BalloonText">
    <w:name w:val="Balloon Text"/>
    <w:basedOn w:val="Normal"/>
    <w:link w:val="BalloonTextChar"/>
    <w:semiHidden/>
    <w:rsid w:val="003D0CE6"/>
    <w:rPr>
      <w:rFonts w:ascii="Tahoma" w:hAnsi="Tahoma" w:cs="Tahoma"/>
      <w:sz w:val="16"/>
      <w:szCs w:val="16"/>
    </w:rPr>
  </w:style>
  <w:style w:type="character" w:customStyle="1" w:styleId="BalloonTextChar">
    <w:name w:val="Balloon Text Char"/>
    <w:basedOn w:val="DefaultParagraphFont"/>
    <w:link w:val="BalloonText"/>
    <w:semiHidden/>
    <w:rsid w:val="003D0CE6"/>
    <w:rPr>
      <w:rFonts w:ascii="Tahoma" w:eastAsia="Times New Roman" w:hAnsi="Tahoma" w:cs="Tahoma"/>
      <w:color w:val="000000"/>
      <w:sz w:val="16"/>
      <w:szCs w:val="16"/>
      <w:lang w:val="en-US"/>
    </w:rPr>
  </w:style>
  <w:style w:type="paragraph" w:styleId="FootnoteText">
    <w:name w:val="footnote text"/>
    <w:basedOn w:val="Normal"/>
    <w:link w:val="FootnoteTextChar"/>
    <w:uiPriority w:val="99"/>
    <w:semiHidden/>
    <w:rsid w:val="003D0CE6"/>
    <w:pPr>
      <w:spacing w:before="120"/>
    </w:pPr>
    <w:rPr>
      <w:sz w:val="18"/>
    </w:rPr>
  </w:style>
  <w:style w:type="character" w:customStyle="1" w:styleId="FootnoteTextChar">
    <w:name w:val="Footnote Text Char"/>
    <w:basedOn w:val="DefaultParagraphFont"/>
    <w:link w:val="FootnoteText"/>
    <w:uiPriority w:val="99"/>
    <w:semiHidden/>
    <w:rsid w:val="003D0CE6"/>
    <w:rPr>
      <w:rFonts w:ascii="Arial" w:eastAsia="Times New Roman" w:hAnsi="Arial" w:cs="Arial"/>
      <w:color w:val="000000"/>
      <w:sz w:val="18"/>
      <w:lang w:val="en-US"/>
    </w:rPr>
  </w:style>
  <w:style w:type="character" w:styleId="FootnoteReference">
    <w:name w:val="footnote reference"/>
    <w:uiPriority w:val="99"/>
    <w:rsid w:val="003D0CE6"/>
    <w:rPr>
      <w:rFonts w:ascii="Arial" w:hAnsi="Arial"/>
      <w:sz w:val="18"/>
      <w:vertAlign w:val="superscript"/>
    </w:rPr>
  </w:style>
  <w:style w:type="paragraph" w:customStyle="1" w:styleId="PQQbullet">
    <w:name w:val="PQQ bullet"/>
    <w:basedOn w:val="Normal"/>
    <w:link w:val="PQQbulletChar"/>
    <w:rsid w:val="003D0CE6"/>
    <w:pPr>
      <w:numPr>
        <w:numId w:val="2"/>
      </w:numPr>
    </w:pPr>
  </w:style>
  <w:style w:type="paragraph" w:customStyle="1" w:styleId="PQQindent">
    <w:name w:val="PQQ indent"/>
    <w:basedOn w:val="Normal"/>
    <w:link w:val="PQQindentChar"/>
    <w:rsid w:val="003D0CE6"/>
    <w:pPr>
      <w:spacing w:before="60" w:after="60"/>
      <w:ind w:left="709"/>
      <w:outlineLvl w:val="0"/>
    </w:pPr>
    <w:rPr>
      <w:rFonts w:eastAsia="Arial"/>
      <w:bCs/>
      <w:kern w:val="32"/>
    </w:rPr>
  </w:style>
  <w:style w:type="character" w:customStyle="1" w:styleId="PQQbulletChar">
    <w:name w:val="PQQ bullet Char"/>
    <w:link w:val="PQQbullet"/>
    <w:rsid w:val="003D0CE6"/>
    <w:rPr>
      <w:rFonts w:ascii="Arial" w:eastAsia="Times New Roman" w:hAnsi="Arial" w:cs="Arial"/>
      <w:color w:val="000000"/>
      <w:lang w:val="en-US"/>
    </w:rPr>
  </w:style>
  <w:style w:type="paragraph" w:styleId="EnvelopeReturn">
    <w:name w:val="envelope return"/>
    <w:basedOn w:val="Normal"/>
    <w:rsid w:val="003D0CE6"/>
    <w:rPr>
      <w:szCs w:val="20"/>
    </w:rPr>
  </w:style>
  <w:style w:type="paragraph" w:styleId="BodyTextIndent3">
    <w:name w:val="Body Text Indent 3"/>
    <w:basedOn w:val="Normal"/>
    <w:link w:val="BodyTextIndent3Char"/>
    <w:rsid w:val="003D0CE6"/>
    <w:pPr>
      <w:suppressAutoHyphens/>
      <w:ind w:left="360"/>
    </w:pPr>
    <w:rPr>
      <w:bCs/>
      <w:spacing w:val="-3"/>
    </w:rPr>
  </w:style>
  <w:style w:type="character" w:customStyle="1" w:styleId="BodyTextIndent3Char">
    <w:name w:val="Body Text Indent 3 Char"/>
    <w:basedOn w:val="DefaultParagraphFont"/>
    <w:link w:val="BodyTextIndent3"/>
    <w:rsid w:val="003D0CE6"/>
    <w:rPr>
      <w:rFonts w:ascii="Arial" w:eastAsia="Times New Roman" w:hAnsi="Arial" w:cs="Arial"/>
      <w:bCs/>
      <w:color w:val="000000"/>
      <w:spacing w:val="-3"/>
      <w:lang w:val="en-US"/>
    </w:rPr>
  </w:style>
  <w:style w:type="table" w:styleId="TableGrid">
    <w:name w:val="Table Grid"/>
    <w:basedOn w:val="TableNormal"/>
    <w:uiPriority w:val="59"/>
    <w:rsid w:val="003D0CE6"/>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TnormalChar">
    <w:name w:val="ITT normal Char"/>
    <w:link w:val="ITTnormal"/>
    <w:locked/>
    <w:rsid w:val="003D0CE6"/>
    <w:rPr>
      <w:rFonts w:ascii="Arial" w:eastAsia="Arial" w:hAnsi="Arial" w:cs="Arial"/>
      <w:lang w:eastAsia="en-GB"/>
    </w:rPr>
  </w:style>
  <w:style w:type="paragraph" w:customStyle="1" w:styleId="ITTnormal">
    <w:name w:val="ITT normal"/>
    <w:basedOn w:val="Normal"/>
    <w:link w:val="ITTnormalChar"/>
    <w:rsid w:val="003D0CE6"/>
    <w:pPr>
      <w:spacing w:before="60" w:after="60"/>
      <w:ind w:left="720"/>
    </w:pPr>
    <w:rPr>
      <w:rFonts w:eastAsia="Arial"/>
      <w:color w:val="auto"/>
      <w:lang w:val="en-GB" w:eastAsia="en-GB"/>
    </w:rPr>
  </w:style>
  <w:style w:type="paragraph" w:customStyle="1" w:styleId="BulletMOI">
    <w:name w:val="Bullet MOI"/>
    <w:basedOn w:val="Normal"/>
    <w:rsid w:val="003D0CE6"/>
    <w:pPr>
      <w:numPr>
        <w:numId w:val="4"/>
      </w:numPr>
      <w:tabs>
        <w:tab w:val="left" w:pos="720"/>
      </w:tabs>
    </w:pPr>
    <w:rPr>
      <w:rFonts w:eastAsia="Arial"/>
    </w:rPr>
  </w:style>
  <w:style w:type="paragraph" w:customStyle="1" w:styleId="ITTtable">
    <w:name w:val="ITT table"/>
    <w:basedOn w:val="ITTnormal"/>
    <w:rsid w:val="003D0CE6"/>
    <w:pPr>
      <w:spacing w:before="40" w:after="40"/>
      <w:ind w:left="0"/>
    </w:pPr>
    <w:rPr>
      <w:rFonts w:eastAsia="Times New Roman"/>
      <w:sz w:val="20"/>
      <w:szCs w:val="20"/>
    </w:rPr>
  </w:style>
  <w:style w:type="paragraph" w:customStyle="1" w:styleId="CharCharCharCharChar1CharCharCharChar">
    <w:name w:val="Char Char Char Char Char1 Char Char Char Char"/>
    <w:basedOn w:val="Normal"/>
    <w:rsid w:val="003D0CE6"/>
    <w:pPr>
      <w:spacing w:line="240" w:lineRule="exact"/>
    </w:pPr>
    <w:rPr>
      <w:rFonts w:ascii="Verdana" w:hAnsi="Verdana" w:cs="Verdana"/>
      <w:sz w:val="20"/>
      <w:szCs w:val="20"/>
    </w:rPr>
  </w:style>
  <w:style w:type="paragraph" w:styleId="NormalWeb">
    <w:name w:val="Normal (Web)"/>
    <w:basedOn w:val="Normal"/>
    <w:uiPriority w:val="99"/>
    <w:rsid w:val="003D0CE6"/>
    <w:pPr>
      <w:spacing w:before="100" w:beforeAutospacing="1" w:after="100" w:afterAutospacing="1"/>
    </w:pPr>
  </w:style>
  <w:style w:type="paragraph" w:styleId="Title">
    <w:name w:val="Title"/>
    <w:basedOn w:val="Normal"/>
    <w:link w:val="TitleChar"/>
    <w:qFormat/>
    <w:rsid w:val="003D0CE6"/>
    <w:pPr>
      <w:jc w:val="center"/>
    </w:pPr>
    <w:rPr>
      <w:b/>
      <w:bCs/>
      <w:sz w:val="28"/>
    </w:rPr>
  </w:style>
  <w:style w:type="character" w:customStyle="1" w:styleId="TitleChar">
    <w:name w:val="Title Char"/>
    <w:basedOn w:val="DefaultParagraphFont"/>
    <w:link w:val="Title"/>
    <w:rsid w:val="003D0CE6"/>
    <w:rPr>
      <w:rFonts w:ascii="Arial" w:eastAsia="Times New Roman" w:hAnsi="Arial" w:cs="Arial"/>
      <w:b/>
      <w:bCs/>
      <w:color w:val="000000"/>
      <w:sz w:val="28"/>
      <w:lang w:val="en-US"/>
    </w:rPr>
  </w:style>
  <w:style w:type="paragraph" w:customStyle="1" w:styleId="NHSUBodyText">
    <w:name w:val="NHSU Body Text"/>
    <w:basedOn w:val="Normal"/>
    <w:rsid w:val="003D0CE6"/>
    <w:pPr>
      <w:spacing w:before="240" w:line="360" w:lineRule="auto"/>
    </w:pPr>
    <w:rPr>
      <w:rFonts w:ascii="Verdana" w:hAnsi="Verdana"/>
      <w:sz w:val="20"/>
    </w:rPr>
  </w:style>
  <w:style w:type="paragraph" w:customStyle="1" w:styleId="PQQJustified">
    <w:name w:val="PQQ Justified"/>
    <w:basedOn w:val="Normal"/>
    <w:link w:val="PQQJustifiedChar"/>
    <w:rsid w:val="003D0CE6"/>
    <w:pPr>
      <w:spacing w:before="60" w:after="60"/>
      <w:ind w:left="709"/>
    </w:pPr>
    <w:rPr>
      <w:rFonts w:eastAsia="Arial"/>
    </w:rPr>
  </w:style>
  <w:style w:type="character" w:customStyle="1" w:styleId="PQQJustifiedChar">
    <w:name w:val="PQQ Justified Char"/>
    <w:link w:val="PQQJustified"/>
    <w:rsid w:val="003D0CE6"/>
    <w:rPr>
      <w:rFonts w:ascii="Arial" w:eastAsia="Arial" w:hAnsi="Arial" w:cs="Arial"/>
      <w:color w:val="000000"/>
      <w:lang w:val="en-US"/>
    </w:rPr>
  </w:style>
  <w:style w:type="paragraph" w:customStyle="1" w:styleId="ResponseTable">
    <w:name w:val="Response Table"/>
    <w:basedOn w:val="Normal"/>
    <w:rsid w:val="003D0CE6"/>
    <w:pPr>
      <w:spacing w:before="60" w:after="60"/>
    </w:pPr>
    <w:rPr>
      <w:color w:val="0000FF"/>
      <w:sz w:val="20"/>
      <w:szCs w:val="20"/>
    </w:rPr>
  </w:style>
  <w:style w:type="paragraph" w:styleId="ListParagraph">
    <w:name w:val="List Paragraph"/>
    <w:aliases w:val="Number 2,List Paragraph1,Numbered Indented Text"/>
    <w:basedOn w:val="Normal"/>
    <w:link w:val="ListParagraphChar"/>
    <w:uiPriority w:val="34"/>
    <w:qFormat/>
    <w:rsid w:val="003D0CE6"/>
    <w:pPr>
      <w:ind w:left="720"/>
    </w:pPr>
  </w:style>
  <w:style w:type="paragraph" w:customStyle="1" w:styleId="MOIText">
    <w:name w:val="MOI Text"/>
    <w:basedOn w:val="Normal"/>
    <w:rsid w:val="003D0CE6"/>
    <w:pPr>
      <w:spacing w:before="60" w:after="60"/>
      <w:ind w:left="720"/>
    </w:pPr>
  </w:style>
  <w:style w:type="character" w:customStyle="1" w:styleId="Schedg2a">
    <w:name w:val="Schedg 2a"/>
    <w:rsid w:val="003D0CE6"/>
    <w:rPr>
      <w:b/>
      <w:bCs/>
      <w:sz w:val="24"/>
      <w:szCs w:val="24"/>
    </w:rPr>
  </w:style>
  <w:style w:type="character" w:customStyle="1" w:styleId="Schedb5">
    <w:name w:val="Schedb 5"/>
    <w:basedOn w:val="DefaultParagraphFont"/>
    <w:rsid w:val="003D0CE6"/>
  </w:style>
  <w:style w:type="paragraph" w:customStyle="1" w:styleId="Section">
    <w:name w:val="Section"/>
    <w:basedOn w:val="Normal"/>
    <w:next w:val="Normal"/>
    <w:rsid w:val="003D0CE6"/>
    <w:pPr>
      <w:numPr>
        <w:numId w:val="5"/>
      </w:numPr>
      <w:tabs>
        <w:tab w:val="num" w:pos="1418"/>
      </w:tabs>
      <w:spacing w:before="120"/>
      <w:ind w:left="1418" w:hanging="1702"/>
    </w:pPr>
  </w:style>
  <w:style w:type="paragraph" w:customStyle="1" w:styleId="Style10ptBold">
    <w:name w:val="Style 10 pt Bold"/>
    <w:basedOn w:val="Normal"/>
    <w:rsid w:val="003D0CE6"/>
    <w:pPr>
      <w:spacing w:before="60" w:after="60"/>
    </w:pPr>
    <w:rPr>
      <w:b/>
      <w:bCs/>
      <w:sz w:val="20"/>
      <w:szCs w:val="20"/>
    </w:rPr>
  </w:style>
  <w:style w:type="paragraph" w:customStyle="1" w:styleId="LevelB1">
    <w:name w:val="Level B1"/>
    <w:basedOn w:val="Normal"/>
    <w:next w:val="PQQindent"/>
    <w:autoRedefine/>
    <w:rsid w:val="003D0CE6"/>
    <w:pPr>
      <w:spacing w:before="60" w:after="60"/>
      <w:ind w:left="720"/>
      <w:outlineLvl w:val="0"/>
    </w:pPr>
    <w:rPr>
      <w:rFonts w:eastAsia="Arial"/>
      <w:bCs/>
      <w:kern w:val="32"/>
    </w:rPr>
  </w:style>
  <w:style w:type="paragraph" w:customStyle="1" w:styleId="LevelC1">
    <w:name w:val="Level C1"/>
    <w:basedOn w:val="Normal"/>
    <w:next w:val="PQQindent"/>
    <w:autoRedefine/>
    <w:rsid w:val="003D0CE6"/>
    <w:pPr>
      <w:spacing w:before="60" w:after="60"/>
      <w:ind w:left="709" w:hanging="709"/>
      <w:outlineLvl w:val="0"/>
    </w:pPr>
    <w:rPr>
      <w:rFonts w:eastAsia="Arial"/>
      <w:bCs/>
      <w:kern w:val="32"/>
    </w:rPr>
  </w:style>
  <w:style w:type="character" w:customStyle="1" w:styleId="PQQJustifiedBoldChar">
    <w:name w:val="PQQ Justified Bold Char"/>
    <w:link w:val="PQQJustifiedBold"/>
    <w:locked/>
    <w:rsid w:val="003D0CE6"/>
    <w:rPr>
      <w:rFonts w:ascii="Arial" w:eastAsia="Arial" w:hAnsi="Arial" w:cs="Arial"/>
      <w:b/>
      <w:bCs/>
      <w:lang w:eastAsia="en-GB"/>
    </w:rPr>
  </w:style>
  <w:style w:type="paragraph" w:customStyle="1" w:styleId="PQQJustifiedBold">
    <w:name w:val="PQQ Justified Bold"/>
    <w:basedOn w:val="PQQJustified"/>
    <w:link w:val="PQQJustifiedBoldChar"/>
    <w:rsid w:val="003D0CE6"/>
    <w:rPr>
      <w:b/>
      <w:bCs/>
      <w:color w:val="auto"/>
      <w:lang w:val="en-GB" w:eastAsia="en-GB"/>
    </w:rPr>
  </w:style>
  <w:style w:type="character" w:customStyle="1" w:styleId="alistChar">
    <w:name w:val="a) list Char"/>
    <w:link w:val="alist"/>
    <w:locked/>
    <w:rsid w:val="003D0CE6"/>
    <w:rPr>
      <w:rFonts w:ascii="Arial" w:hAnsi="Arial" w:cs="Arial"/>
      <w:lang w:eastAsia="en-GB"/>
    </w:rPr>
  </w:style>
  <w:style w:type="paragraph" w:customStyle="1" w:styleId="alist">
    <w:name w:val="a) list"/>
    <w:basedOn w:val="Normal"/>
    <w:link w:val="alistChar"/>
    <w:rsid w:val="003D0CE6"/>
    <w:pPr>
      <w:tabs>
        <w:tab w:val="left" w:pos="1276"/>
      </w:tabs>
    </w:pPr>
    <w:rPr>
      <w:rFonts w:eastAsiaTheme="minorHAnsi"/>
      <w:color w:val="auto"/>
      <w:lang w:val="en-GB" w:eastAsia="en-GB"/>
    </w:rPr>
  </w:style>
  <w:style w:type="paragraph" w:customStyle="1" w:styleId="StyleJustifiedLeft127cm">
    <w:name w:val="Style Justified Left:  1.27 cm"/>
    <w:basedOn w:val="Normal"/>
    <w:rsid w:val="003D0CE6"/>
    <w:pPr>
      <w:spacing w:before="60" w:after="60"/>
      <w:ind w:left="567"/>
    </w:pPr>
    <w:rPr>
      <w:szCs w:val="20"/>
    </w:rPr>
  </w:style>
  <w:style w:type="character" w:customStyle="1" w:styleId="PQQindentChar">
    <w:name w:val="PQQ indent Char"/>
    <w:link w:val="PQQindent"/>
    <w:locked/>
    <w:rsid w:val="003D0CE6"/>
    <w:rPr>
      <w:rFonts w:ascii="Arial" w:eastAsia="Arial" w:hAnsi="Arial" w:cs="Arial"/>
      <w:bCs/>
      <w:color w:val="000000"/>
      <w:kern w:val="32"/>
      <w:lang w:val="en-US"/>
    </w:rPr>
  </w:style>
  <w:style w:type="paragraph" w:customStyle="1" w:styleId="TableText">
    <w:name w:val="TableText"/>
    <w:basedOn w:val="Normal"/>
    <w:rsid w:val="003D0CE6"/>
    <w:pPr>
      <w:spacing w:before="60" w:after="60"/>
    </w:pPr>
    <w:rPr>
      <w:rFonts w:eastAsia="Arial"/>
    </w:rPr>
  </w:style>
  <w:style w:type="paragraph" w:customStyle="1" w:styleId="TableTop">
    <w:name w:val="TableTop"/>
    <w:basedOn w:val="TableText"/>
    <w:rsid w:val="003D0CE6"/>
    <w:rPr>
      <w:b/>
      <w:bCs/>
      <w:i/>
      <w:iCs/>
    </w:rPr>
  </w:style>
  <w:style w:type="paragraph" w:customStyle="1" w:styleId="h1indent">
    <w:name w:val="h1indent"/>
    <w:basedOn w:val="Normal"/>
    <w:rsid w:val="003D0CE6"/>
    <w:pPr>
      <w:keepLines/>
      <w:spacing w:before="60" w:after="60"/>
      <w:ind w:left="851"/>
    </w:pPr>
    <w:rPr>
      <w:szCs w:val="20"/>
    </w:rPr>
  </w:style>
  <w:style w:type="paragraph" w:customStyle="1" w:styleId="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1 Char Char Char"/>
    <w:basedOn w:val="Normal"/>
    <w:rsid w:val="003D0CE6"/>
    <w:pPr>
      <w:spacing w:line="240" w:lineRule="exact"/>
    </w:pPr>
    <w:rPr>
      <w:rFonts w:ascii="Verdana" w:hAnsi="Verdana" w:cs="Verdana"/>
    </w:rPr>
  </w:style>
  <w:style w:type="paragraph" w:customStyle="1" w:styleId="Bullet20">
    <w:name w:val="Bullet 2"/>
    <w:basedOn w:val="Normal"/>
    <w:rsid w:val="003D0CE6"/>
    <w:pPr>
      <w:numPr>
        <w:numId w:val="6"/>
      </w:numPr>
      <w:spacing w:before="160"/>
      <w:ind w:left="1440"/>
    </w:pPr>
    <w:rPr>
      <w:szCs w:val="20"/>
    </w:rPr>
  </w:style>
  <w:style w:type="paragraph" w:customStyle="1" w:styleId="Mainitembody">
    <w:name w:val="Main item body"/>
    <w:basedOn w:val="Normal"/>
    <w:link w:val="MainitembodyChar"/>
    <w:rsid w:val="003D0CE6"/>
    <w:pPr>
      <w:spacing w:before="160"/>
      <w:ind w:left="720"/>
    </w:pPr>
    <w:rPr>
      <w:szCs w:val="20"/>
    </w:rPr>
  </w:style>
  <w:style w:type="paragraph" w:customStyle="1" w:styleId="mainitembody0">
    <w:name w:val="mainitembody"/>
    <w:basedOn w:val="Normal"/>
    <w:rsid w:val="003D0CE6"/>
    <w:pPr>
      <w:spacing w:before="100" w:beforeAutospacing="1" w:after="100" w:afterAutospacing="1"/>
    </w:pPr>
  </w:style>
  <w:style w:type="character" w:styleId="FollowedHyperlink">
    <w:name w:val="FollowedHyperlink"/>
    <w:rsid w:val="003D0CE6"/>
    <w:rPr>
      <w:color w:val="800080"/>
      <w:u w:val="single"/>
    </w:rPr>
  </w:style>
  <w:style w:type="paragraph" w:customStyle="1" w:styleId="StyleHeading1Left-049cmHanging049cmAfter145">
    <w:name w:val="Style Heading 1 + Left:  -0.49 cm Hanging:  0.49 cm After:  14.5 ..."/>
    <w:basedOn w:val="Heading1"/>
    <w:next w:val="Normal"/>
    <w:rsid w:val="003D0CE6"/>
    <w:pPr>
      <w:pageBreakBefore/>
      <w:numPr>
        <w:numId w:val="7"/>
      </w:numPr>
      <w:spacing w:after="290" w:line="370" w:lineRule="atLeast"/>
    </w:pPr>
    <w:rPr>
      <w:rFonts w:eastAsia="Arial" w:cs="Times New Roman"/>
      <w:bCs/>
      <w:szCs w:val="22"/>
    </w:rPr>
  </w:style>
  <w:style w:type="paragraph" w:customStyle="1" w:styleId="StyleHeading2Left0cmHanging049cmAfter3pt">
    <w:name w:val="Style Heading 2 + Left:  0 cm Hanging:  0.49 cm After:  3 pt"/>
    <w:basedOn w:val="Heading2"/>
    <w:next w:val="Normal"/>
    <w:autoRedefine/>
    <w:rsid w:val="003D0CE6"/>
    <w:pPr>
      <w:numPr>
        <w:numId w:val="7"/>
      </w:numPr>
      <w:tabs>
        <w:tab w:val="left" w:pos="180"/>
      </w:tabs>
      <w:spacing w:after="60"/>
    </w:pPr>
    <w:rPr>
      <w:rFonts w:eastAsia="Arial"/>
      <w:b/>
      <w:i/>
      <w:iCs w:val="0"/>
    </w:rPr>
  </w:style>
  <w:style w:type="paragraph" w:customStyle="1" w:styleId="Default">
    <w:name w:val="Default"/>
    <w:rsid w:val="003D0CE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MainitembodyChar">
    <w:name w:val="Main item body Char"/>
    <w:link w:val="Mainitembody"/>
    <w:rsid w:val="003D0CE6"/>
    <w:rPr>
      <w:rFonts w:ascii="Arial" w:eastAsia="Times New Roman" w:hAnsi="Arial" w:cs="Arial"/>
      <w:color w:val="000000"/>
      <w:szCs w:val="20"/>
      <w:lang w:val="en-US"/>
    </w:rPr>
  </w:style>
  <w:style w:type="paragraph" w:customStyle="1" w:styleId="PCScheduleInd4">
    <w:name w:val="PC Schedule Ind 4"/>
    <w:basedOn w:val="Normal"/>
    <w:rsid w:val="003D0CE6"/>
    <w:pPr>
      <w:numPr>
        <w:numId w:val="9"/>
      </w:numPr>
      <w:tabs>
        <w:tab w:val="num" w:pos="3119"/>
      </w:tabs>
      <w:spacing w:after="240"/>
      <w:ind w:left="3119" w:hanging="1080"/>
      <w:outlineLvl w:val="7"/>
    </w:pPr>
    <w:rPr>
      <w:szCs w:val="20"/>
    </w:rPr>
  </w:style>
  <w:style w:type="character" w:customStyle="1" w:styleId="StyleHeading33h3l3list3Head3H3111Heading3leftcolChar">
    <w:name w:val="Style Heading 33h3l3list 3Head 3H31.1.1  Heading 3left col.... Char"/>
    <w:rsid w:val="003D0CE6"/>
    <w:rPr>
      <w:rFonts w:ascii="Arial" w:hAnsi="Arial"/>
      <w:b/>
      <w:bCs/>
      <w:noProof w:val="0"/>
      <w:sz w:val="22"/>
      <w:lang w:val="en-CA" w:eastAsia="en-US" w:bidi="ar-SA"/>
    </w:rPr>
  </w:style>
  <w:style w:type="paragraph" w:customStyle="1" w:styleId="MitelRFPTemplateStyleJustifiedLeft05">
    <w:name w:val="Mitel RFP Template Style Justified Left:  0.5&quot;"/>
    <w:rsid w:val="003D0CE6"/>
    <w:pPr>
      <w:spacing w:before="240" w:after="0" w:line="240" w:lineRule="auto"/>
      <w:ind w:left="720"/>
    </w:pPr>
    <w:rPr>
      <w:rFonts w:ascii="Arial" w:eastAsia="Times New Roman" w:hAnsi="Arial" w:cs="Arial"/>
      <w:lang w:val="en-US"/>
    </w:rPr>
  </w:style>
  <w:style w:type="paragraph" w:customStyle="1" w:styleId="MitelRFPTemplateResponseStyle">
    <w:name w:val="Mitel RFP Template Response Style"/>
    <w:rsid w:val="003D0CE6"/>
    <w:pPr>
      <w:spacing w:after="0" w:line="240" w:lineRule="auto"/>
      <w:ind w:left="720"/>
      <w:jc w:val="both"/>
    </w:pPr>
    <w:rPr>
      <w:rFonts w:ascii="Arial" w:eastAsia="Times New Roman" w:hAnsi="Arial" w:cs="Arial"/>
      <w:color w:val="000080"/>
      <w:lang w:val="en-US"/>
    </w:rPr>
  </w:style>
  <w:style w:type="paragraph" w:customStyle="1" w:styleId="MitelRFPTemplateNumberQ">
    <w:name w:val="Mitel RFP Template Number Q"/>
    <w:rsid w:val="003D0CE6"/>
    <w:pPr>
      <w:numPr>
        <w:numId w:val="8"/>
      </w:numPr>
      <w:spacing w:after="0" w:line="240" w:lineRule="auto"/>
    </w:pPr>
    <w:rPr>
      <w:rFonts w:ascii="Arial" w:eastAsia="Times New Roman" w:hAnsi="Arial" w:cs="Arial"/>
      <w:lang w:val="en-US"/>
    </w:rPr>
  </w:style>
  <w:style w:type="paragraph" w:customStyle="1" w:styleId="MitelRFPTemplateNumberResp">
    <w:name w:val="Mitel RFP Template Number Resp"/>
    <w:rsid w:val="003D0CE6"/>
    <w:pPr>
      <w:spacing w:after="0" w:line="240" w:lineRule="auto"/>
      <w:ind w:left="1080"/>
      <w:jc w:val="both"/>
    </w:pPr>
    <w:rPr>
      <w:rFonts w:ascii="Arial" w:eastAsia="Times New Roman" w:hAnsi="Arial" w:cs="Arial"/>
      <w:color w:val="000080"/>
      <w:lang w:val="en-US"/>
    </w:rPr>
  </w:style>
  <w:style w:type="paragraph" w:customStyle="1" w:styleId="Text">
    <w:name w:val="Text"/>
    <w:basedOn w:val="Normal"/>
    <w:rsid w:val="003D0CE6"/>
    <w:pPr>
      <w:overflowPunct w:val="0"/>
      <w:spacing w:before="240"/>
      <w:textAlignment w:val="baseline"/>
    </w:pPr>
    <w:rPr>
      <w:noProof/>
      <w:szCs w:val="20"/>
    </w:rPr>
  </w:style>
  <w:style w:type="paragraph" w:styleId="ListBullet">
    <w:name w:val="List Bullet"/>
    <w:basedOn w:val="Normal"/>
    <w:link w:val="ListBulletChar"/>
    <w:autoRedefine/>
    <w:rsid w:val="003D0CE6"/>
    <w:pPr>
      <w:numPr>
        <w:numId w:val="10"/>
      </w:numPr>
      <w:overflowPunct w:val="0"/>
      <w:spacing w:before="130"/>
      <w:textAlignment w:val="baseline"/>
    </w:pPr>
    <w:rPr>
      <w:szCs w:val="20"/>
    </w:rPr>
  </w:style>
  <w:style w:type="paragraph" w:customStyle="1" w:styleId="BodyText1">
    <w:name w:val="Body Text1"/>
    <w:basedOn w:val="Text"/>
    <w:rsid w:val="003D0CE6"/>
    <w:rPr>
      <w:sz w:val="20"/>
    </w:rPr>
  </w:style>
  <w:style w:type="paragraph" w:customStyle="1" w:styleId="Bullets">
    <w:name w:val="Bullets"/>
    <w:basedOn w:val="Normal"/>
    <w:rsid w:val="003D0CE6"/>
    <w:pPr>
      <w:numPr>
        <w:numId w:val="11"/>
      </w:numPr>
      <w:spacing w:after="80" w:line="260" w:lineRule="exact"/>
    </w:pPr>
    <w:rPr>
      <w:rFonts w:eastAsia="MS Mincho"/>
      <w:sz w:val="20"/>
      <w:lang w:eastAsia="ja-JP"/>
    </w:rPr>
  </w:style>
  <w:style w:type="character" w:styleId="Strong">
    <w:name w:val="Strong"/>
    <w:qFormat/>
    <w:rsid w:val="003D0CE6"/>
    <w:rPr>
      <w:b/>
      <w:bCs/>
    </w:rPr>
  </w:style>
  <w:style w:type="paragraph" w:customStyle="1" w:styleId="StyleHeading120pt">
    <w:name w:val="Style Heading 1 + 20 pt"/>
    <w:basedOn w:val="Heading1"/>
    <w:rsid w:val="003D0CE6"/>
    <w:pPr>
      <w:overflowPunct w:val="0"/>
      <w:spacing w:after="440"/>
      <w:ind w:left="431" w:hanging="431"/>
      <w:textAlignment w:val="baseline"/>
    </w:pPr>
    <w:rPr>
      <w:rFonts w:cs="Times New Roman"/>
      <w:noProof/>
      <w:color w:val="566BBA"/>
      <w:szCs w:val="12"/>
    </w:rPr>
  </w:style>
  <w:style w:type="paragraph" w:customStyle="1" w:styleId="StyleUnnumberedheadingCustomColorRGB86107186">
    <w:name w:val="Style Unnumbered heading + Custom Color(RGB(86107186))"/>
    <w:basedOn w:val="Normal"/>
    <w:rsid w:val="003D0CE6"/>
    <w:pPr>
      <w:overflowPunct w:val="0"/>
      <w:jc w:val="center"/>
      <w:textAlignment w:val="baseline"/>
    </w:pPr>
    <w:rPr>
      <w:b/>
      <w:bCs/>
      <w:smallCaps/>
      <w:color w:val="566BBA"/>
      <w:sz w:val="28"/>
      <w:szCs w:val="20"/>
    </w:rPr>
  </w:style>
  <w:style w:type="paragraph" w:customStyle="1" w:styleId="Bullet1">
    <w:name w:val="Bullet 1"/>
    <w:basedOn w:val="Normal"/>
    <w:rsid w:val="003D0CE6"/>
    <w:pPr>
      <w:numPr>
        <w:numId w:val="12"/>
      </w:numPr>
      <w:spacing w:before="160"/>
    </w:pPr>
    <w:rPr>
      <w:szCs w:val="20"/>
    </w:rPr>
  </w:style>
  <w:style w:type="character" w:customStyle="1" w:styleId="pagetitle1">
    <w:name w:val="pagetitle1"/>
    <w:rsid w:val="003D0CE6"/>
    <w:rPr>
      <w:rFonts w:ascii="Arial" w:hAnsi="Arial" w:cs="Arial" w:hint="default"/>
      <w:b/>
      <w:bCs/>
      <w:color w:val="4271B5"/>
      <w:sz w:val="30"/>
      <w:szCs w:val="30"/>
    </w:rPr>
  </w:style>
  <w:style w:type="character" w:customStyle="1" w:styleId="threece1">
    <w:name w:val="threece1"/>
    <w:rsid w:val="003D0CE6"/>
    <w:rPr>
      <w:rFonts w:ascii="Arial" w:hAnsi="Arial" w:cs="Arial" w:hint="default"/>
      <w:sz w:val="24"/>
      <w:szCs w:val="24"/>
    </w:rPr>
  </w:style>
  <w:style w:type="paragraph" w:customStyle="1" w:styleId="CharChar3CharCharCharCharCharCharCharCharCharCharCharChar1Char">
    <w:name w:val="Char Char3 Char Char Char Char Char Char Char Char Char Char Char Char1 Char"/>
    <w:basedOn w:val="Normal"/>
    <w:rsid w:val="003D0CE6"/>
    <w:pPr>
      <w:spacing w:line="240" w:lineRule="exact"/>
    </w:pPr>
    <w:rPr>
      <w:rFonts w:ascii="Verdana" w:hAnsi="Verdana"/>
      <w:sz w:val="20"/>
      <w:szCs w:val="20"/>
    </w:rPr>
  </w:style>
  <w:style w:type="character" w:customStyle="1" w:styleId="LevelA1Char">
    <w:name w:val="Level A1 Char"/>
    <w:link w:val="LevelA1"/>
    <w:locked/>
    <w:rsid w:val="003D0CE6"/>
    <w:rPr>
      <w:rFonts w:ascii="Arial" w:eastAsia="Arial" w:hAnsi="Arial" w:cs="Arial"/>
      <w:bCs/>
      <w:kern w:val="32"/>
      <w:szCs w:val="24"/>
    </w:rPr>
  </w:style>
  <w:style w:type="paragraph" w:customStyle="1" w:styleId="LevelA1">
    <w:name w:val="Level A1"/>
    <w:basedOn w:val="Heading1"/>
    <w:next w:val="PQQindent"/>
    <w:link w:val="LevelA1Char"/>
    <w:autoRedefine/>
    <w:rsid w:val="003D0CE6"/>
    <w:pPr>
      <w:tabs>
        <w:tab w:val="num" w:pos="720"/>
      </w:tabs>
      <w:ind w:left="720" w:hanging="1440"/>
    </w:pPr>
    <w:rPr>
      <w:rFonts w:eastAsia="Arial"/>
      <w:b w:val="0"/>
      <w:bCs/>
      <w:color w:val="auto"/>
      <w:kern w:val="32"/>
      <w:sz w:val="22"/>
      <w:szCs w:val="24"/>
      <w:lang w:val="en-GB"/>
    </w:rPr>
  </w:style>
  <w:style w:type="paragraph" w:customStyle="1" w:styleId="ResponseCentered">
    <w:name w:val="Response Centered"/>
    <w:basedOn w:val="ResponseTable"/>
    <w:rsid w:val="003D0CE6"/>
    <w:pPr>
      <w:jc w:val="center"/>
    </w:pPr>
  </w:style>
  <w:style w:type="paragraph" w:customStyle="1" w:styleId="Response">
    <w:name w:val="Response"/>
    <w:basedOn w:val="Normal"/>
    <w:rsid w:val="003D0CE6"/>
    <w:pPr>
      <w:spacing w:before="60" w:after="60"/>
    </w:pPr>
    <w:rPr>
      <w:b/>
      <w:bCs/>
      <w:sz w:val="20"/>
      <w:szCs w:val="20"/>
    </w:rPr>
  </w:style>
  <w:style w:type="paragraph" w:customStyle="1" w:styleId="PQQindentBold">
    <w:name w:val="PQQ indent Bold"/>
    <w:basedOn w:val="PQQindent"/>
    <w:rsid w:val="003D0CE6"/>
    <w:pPr>
      <w:tabs>
        <w:tab w:val="num" w:pos="720"/>
      </w:tabs>
      <w:spacing w:before="0" w:after="0"/>
    </w:pPr>
    <w:rPr>
      <w:b/>
      <w:bCs w:val="0"/>
    </w:rPr>
  </w:style>
  <w:style w:type="paragraph" w:customStyle="1" w:styleId="LevelI1">
    <w:name w:val="Level I1"/>
    <w:basedOn w:val="Normal"/>
    <w:next w:val="PQQindent"/>
    <w:rsid w:val="003D0CE6"/>
    <w:pPr>
      <w:numPr>
        <w:numId w:val="13"/>
      </w:numPr>
      <w:spacing w:before="60" w:after="60"/>
      <w:ind w:left="709" w:hanging="851"/>
      <w:outlineLvl w:val="0"/>
    </w:pPr>
    <w:rPr>
      <w:rFonts w:eastAsia="Arial"/>
      <w:bCs/>
      <w:kern w:val="32"/>
    </w:rPr>
  </w:style>
  <w:style w:type="paragraph" w:customStyle="1" w:styleId="Body">
    <w:name w:val="Body"/>
    <w:basedOn w:val="Normal"/>
    <w:rsid w:val="003D0CE6"/>
    <w:pPr>
      <w:spacing w:after="240" w:line="288" w:lineRule="auto"/>
    </w:pPr>
    <w:rPr>
      <w:sz w:val="20"/>
      <w:szCs w:val="20"/>
    </w:rPr>
  </w:style>
  <w:style w:type="paragraph" w:customStyle="1" w:styleId="Style2">
    <w:name w:val="Style2"/>
    <w:basedOn w:val="Normal"/>
    <w:autoRedefine/>
    <w:rsid w:val="003D0CE6"/>
    <w:pPr>
      <w:tabs>
        <w:tab w:val="left" w:pos="1276"/>
      </w:tabs>
      <w:spacing w:before="120"/>
      <w:ind w:left="12" w:hanging="12"/>
    </w:pPr>
    <w:rPr>
      <w:sz w:val="20"/>
      <w:szCs w:val="20"/>
    </w:rPr>
  </w:style>
  <w:style w:type="paragraph" w:customStyle="1" w:styleId="tablestyle">
    <w:name w:val="table style"/>
    <w:basedOn w:val="Style2"/>
    <w:rsid w:val="003D0CE6"/>
    <w:pPr>
      <w:spacing w:before="0"/>
      <w:ind w:left="57" w:firstLine="0"/>
      <w:jc w:val="left"/>
    </w:pPr>
  </w:style>
  <w:style w:type="paragraph" w:customStyle="1" w:styleId="AgtLevel1Heading">
    <w:name w:val="Agt/Level1 Heading"/>
    <w:basedOn w:val="Body"/>
    <w:rsid w:val="003D0CE6"/>
    <w:pPr>
      <w:keepNext/>
      <w:numPr>
        <w:numId w:val="14"/>
      </w:numPr>
    </w:pPr>
    <w:rPr>
      <w:b/>
      <w:sz w:val="32"/>
    </w:rPr>
  </w:style>
  <w:style w:type="paragraph" w:customStyle="1" w:styleId="AgtLevel2">
    <w:name w:val="Agt/Level2"/>
    <w:basedOn w:val="Body"/>
    <w:rsid w:val="003D0CE6"/>
    <w:pPr>
      <w:numPr>
        <w:ilvl w:val="1"/>
        <w:numId w:val="14"/>
      </w:numPr>
    </w:pPr>
    <w:rPr>
      <w:b/>
      <w:bCs/>
      <w:sz w:val="24"/>
    </w:rPr>
  </w:style>
  <w:style w:type="paragraph" w:customStyle="1" w:styleId="AgtLevel3">
    <w:name w:val="Agt/Level3"/>
    <w:basedOn w:val="Body"/>
    <w:rsid w:val="003D0CE6"/>
    <w:pPr>
      <w:numPr>
        <w:ilvl w:val="2"/>
        <w:numId w:val="14"/>
      </w:numPr>
    </w:pPr>
  </w:style>
  <w:style w:type="paragraph" w:customStyle="1" w:styleId="AgtLevel4">
    <w:name w:val="Agt/Level4"/>
    <w:basedOn w:val="Body"/>
    <w:rsid w:val="003D0CE6"/>
    <w:pPr>
      <w:numPr>
        <w:ilvl w:val="3"/>
        <w:numId w:val="14"/>
      </w:numPr>
    </w:pPr>
  </w:style>
  <w:style w:type="paragraph" w:customStyle="1" w:styleId="AgtLevel5">
    <w:name w:val="Agt/Level5"/>
    <w:basedOn w:val="Body"/>
    <w:rsid w:val="003D0CE6"/>
    <w:pPr>
      <w:numPr>
        <w:ilvl w:val="4"/>
        <w:numId w:val="14"/>
      </w:numPr>
    </w:pPr>
  </w:style>
  <w:style w:type="paragraph" w:customStyle="1" w:styleId="AgtLevel6">
    <w:name w:val="Agt/Level6"/>
    <w:basedOn w:val="Body"/>
    <w:rsid w:val="003D0CE6"/>
    <w:pPr>
      <w:numPr>
        <w:ilvl w:val="5"/>
        <w:numId w:val="14"/>
      </w:numPr>
    </w:pPr>
  </w:style>
  <w:style w:type="paragraph" w:customStyle="1" w:styleId="AgtLevel7">
    <w:name w:val="Agt/Level7"/>
    <w:basedOn w:val="Body"/>
    <w:rsid w:val="003D0CE6"/>
    <w:pPr>
      <w:numPr>
        <w:ilvl w:val="6"/>
        <w:numId w:val="14"/>
      </w:numPr>
    </w:pPr>
  </w:style>
  <w:style w:type="paragraph" w:customStyle="1" w:styleId="AgtLevel8">
    <w:name w:val="Agt/Level8"/>
    <w:basedOn w:val="Body"/>
    <w:rsid w:val="003D0CE6"/>
    <w:pPr>
      <w:numPr>
        <w:ilvl w:val="7"/>
        <w:numId w:val="14"/>
      </w:numPr>
    </w:pPr>
  </w:style>
  <w:style w:type="paragraph" w:customStyle="1" w:styleId="Bullets1">
    <w:name w:val="Bullets 1"/>
    <w:basedOn w:val="Body"/>
    <w:rsid w:val="003D0CE6"/>
    <w:pPr>
      <w:numPr>
        <w:numId w:val="15"/>
      </w:numPr>
      <w:outlineLvl w:val="0"/>
    </w:pPr>
  </w:style>
  <w:style w:type="paragraph" w:customStyle="1" w:styleId="Bullets2">
    <w:name w:val="Bullets 2"/>
    <w:basedOn w:val="Body"/>
    <w:rsid w:val="003D0CE6"/>
    <w:pPr>
      <w:numPr>
        <w:ilvl w:val="1"/>
        <w:numId w:val="15"/>
      </w:numPr>
    </w:pPr>
  </w:style>
  <w:style w:type="paragraph" w:customStyle="1" w:styleId="Bullets3">
    <w:name w:val="Bullets 3"/>
    <w:basedOn w:val="Body"/>
    <w:rsid w:val="003D0CE6"/>
    <w:pPr>
      <w:numPr>
        <w:ilvl w:val="2"/>
        <w:numId w:val="15"/>
      </w:numPr>
    </w:pPr>
  </w:style>
  <w:style w:type="paragraph" w:customStyle="1" w:styleId="Bullets4">
    <w:name w:val="Bullets 4"/>
    <w:basedOn w:val="Body"/>
    <w:rsid w:val="003D0CE6"/>
    <w:pPr>
      <w:numPr>
        <w:ilvl w:val="3"/>
        <w:numId w:val="15"/>
      </w:numPr>
    </w:pPr>
  </w:style>
  <w:style w:type="paragraph" w:customStyle="1" w:styleId="Bullets5">
    <w:name w:val="Bullets 5"/>
    <w:basedOn w:val="Body"/>
    <w:rsid w:val="003D0CE6"/>
    <w:pPr>
      <w:numPr>
        <w:ilvl w:val="4"/>
        <w:numId w:val="15"/>
      </w:numPr>
    </w:pPr>
  </w:style>
  <w:style w:type="paragraph" w:customStyle="1" w:styleId="Bullets6">
    <w:name w:val="Bullets 6"/>
    <w:basedOn w:val="Body"/>
    <w:rsid w:val="003D0CE6"/>
    <w:pPr>
      <w:numPr>
        <w:ilvl w:val="5"/>
        <w:numId w:val="15"/>
      </w:numPr>
    </w:pPr>
  </w:style>
  <w:style w:type="paragraph" w:customStyle="1" w:styleId="Bullets7">
    <w:name w:val="Bullets 7"/>
    <w:basedOn w:val="Body"/>
    <w:rsid w:val="003D0CE6"/>
    <w:pPr>
      <w:numPr>
        <w:ilvl w:val="6"/>
        <w:numId w:val="15"/>
      </w:numPr>
    </w:pPr>
  </w:style>
  <w:style w:type="paragraph" w:customStyle="1" w:styleId="Bullets8">
    <w:name w:val="Bullets 8"/>
    <w:basedOn w:val="Body"/>
    <w:rsid w:val="003D0CE6"/>
    <w:pPr>
      <w:numPr>
        <w:ilvl w:val="7"/>
        <w:numId w:val="15"/>
      </w:numPr>
    </w:pPr>
  </w:style>
  <w:style w:type="paragraph" w:customStyle="1" w:styleId="Bullets9">
    <w:name w:val="Bullets 9"/>
    <w:basedOn w:val="Body"/>
    <w:rsid w:val="003D0CE6"/>
    <w:pPr>
      <w:numPr>
        <w:ilvl w:val="8"/>
        <w:numId w:val="15"/>
      </w:numPr>
    </w:pPr>
  </w:style>
  <w:style w:type="numbering" w:customStyle="1" w:styleId="StylealphaOutlinenumbered">
    <w:name w:val="Style (alpha) + Outline numbered"/>
    <w:rsid w:val="003D0CE6"/>
    <w:pPr>
      <w:numPr>
        <w:numId w:val="16"/>
      </w:numPr>
    </w:pPr>
  </w:style>
  <w:style w:type="numbering" w:styleId="1ai">
    <w:name w:val="Outline List 1"/>
    <w:basedOn w:val="NoList"/>
    <w:rsid w:val="003D0CE6"/>
    <w:pPr>
      <w:numPr>
        <w:numId w:val="17"/>
      </w:numPr>
    </w:pPr>
  </w:style>
  <w:style w:type="paragraph" w:customStyle="1" w:styleId="QText">
    <w:name w:val="Q Text"/>
    <w:basedOn w:val="ITTnormal"/>
    <w:next w:val="ITTnormal"/>
    <w:rsid w:val="003D0CE6"/>
    <w:pPr>
      <w:numPr>
        <w:numId w:val="18"/>
      </w:numPr>
      <w:tabs>
        <w:tab w:val="clear" w:pos="1080"/>
        <w:tab w:val="num" w:pos="360"/>
        <w:tab w:val="num" w:pos="709"/>
        <w:tab w:val="num" w:pos="1980"/>
      </w:tabs>
      <w:ind w:left="1980" w:hanging="1980"/>
    </w:pPr>
    <w:rPr>
      <w:rFonts w:ascii="Arial Bold" w:hAnsi="Arial Bold"/>
      <w:b/>
      <w:i/>
      <w:color w:val="3366FF"/>
    </w:rPr>
  </w:style>
  <w:style w:type="paragraph" w:customStyle="1" w:styleId="OutlineInd2">
    <w:name w:val="Outline Ind 2"/>
    <w:basedOn w:val="Normal"/>
    <w:rsid w:val="003D0CE6"/>
    <w:pPr>
      <w:numPr>
        <w:ilvl w:val="2"/>
        <w:numId w:val="2"/>
      </w:numPr>
      <w:spacing w:after="240"/>
      <w:outlineLvl w:val="5"/>
    </w:pPr>
    <w:rPr>
      <w:szCs w:val="20"/>
    </w:rPr>
  </w:style>
  <w:style w:type="paragraph" w:customStyle="1" w:styleId="Header3">
    <w:name w:val="Header 3"/>
    <w:basedOn w:val="Normal"/>
    <w:rsid w:val="003D0CE6"/>
    <w:pPr>
      <w:outlineLvl w:val="1"/>
    </w:pPr>
    <w:rPr>
      <w:b/>
    </w:rPr>
  </w:style>
  <w:style w:type="paragraph" w:customStyle="1" w:styleId="ecmsonormal">
    <w:name w:val="ecmsonormal"/>
    <w:basedOn w:val="Normal"/>
    <w:rsid w:val="003D0CE6"/>
    <w:pPr>
      <w:spacing w:before="100" w:beforeAutospacing="1" w:after="100" w:afterAutospacing="1"/>
    </w:pPr>
  </w:style>
  <w:style w:type="paragraph" w:customStyle="1" w:styleId="pqqjustified0">
    <w:name w:val="pqqjustified"/>
    <w:basedOn w:val="Normal"/>
    <w:rsid w:val="003D0CE6"/>
    <w:pPr>
      <w:spacing w:before="60" w:after="60"/>
      <w:ind w:left="709"/>
    </w:pPr>
  </w:style>
  <w:style w:type="character" w:customStyle="1" w:styleId="emailstyle18">
    <w:name w:val="emailstyle18"/>
    <w:semiHidden/>
    <w:rsid w:val="003D0CE6"/>
    <w:rPr>
      <w:rFonts w:ascii="Calibri" w:hAnsi="Calibri" w:hint="default"/>
      <w:b w:val="0"/>
      <w:bCs w:val="0"/>
      <w:i w:val="0"/>
      <w:iCs w:val="0"/>
      <w:strike w:val="0"/>
      <w:dstrike w:val="0"/>
      <w:color w:val="auto"/>
      <w:sz w:val="22"/>
      <w:szCs w:val="22"/>
      <w:u w:val="none"/>
      <w:effect w:val="none"/>
    </w:rPr>
  </w:style>
  <w:style w:type="character" w:customStyle="1" w:styleId="mpingstone">
    <w:name w:val="mpingstone"/>
    <w:semiHidden/>
    <w:rsid w:val="003D0CE6"/>
    <w:rPr>
      <w:rFonts w:ascii="Calibri" w:hAnsi="Calibri"/>
      <w:b w:val="0"/>
      <w:bCs w:val="0"/>
      <w:i w:val="0"/>
      <w:iCs w:val="0"/>
      <w:strike w:val="0"/>
      <w:color w:val="auto"/>
      <w:sz w:val="22"/>
      <w:szCs w:val="22"/>
      <w:u w:val="none"/>
    </w:rPr>
  </w:style>
  <w:style w:type="paragraph" w:styleId="CommentText">
    <w:name w:val="annotation text"/>
    <w:basedOn w:val="Normal"/>
    <w:link w:val="CommentTextChar"/>
    <w:uiPriority w:val="99"/>
    <w:rsid w:val="003D0CE6"/>
    <w:rPr>
      <w:sz w:val="20"/>
      <w:szCs w:val="20"/>
    </w:rPr>
  </w:style>
  <w:style w:type="character" w:customStyle="1" w:styleId="CommentTextChar">
    <w:name w:val="Comment Text Char"/>
    <w:basedOn w:val="DefaultParagraphFont"/>
    <w:link w:val="CommentText"/>
    <w:uiPriority w:val="99"/>
    <w:rsid w:val="003D0CE6"/>
    <w:rPr>
      <w:rFonts w:ascii="Arial" w:eastAsia="Times New Roman" w:hAnsi="Arial" w:cs="Arial"/>
      <w:color w:val="000000"/>
      <w:sz w:val="20"/>
      <w:szCs w:val="20"/>
      <w:lang w:val="en-US"/>
    </w:rPr>
  </w:style>
  <w:style w:type="paragraph" w:customStyle="1" w:styleId="00-Normal-BB">
    <w:name w:val="00-Normal-BB"/>
    <w:rsid w:val="003D0CE6"/>
    <w:pPr>
      <w:spacing w:after="0" w:line="240" w:lineRule="auto"/>
      <w:jc w:val="both"/>
    </w:pPr>
    <w:rPr>
      <w:rFonts w:ascii="Arial" w:eastAsia="Times New Roman" w:hAnsi="Arial" w:cs="Arial"/>
    </w:rPr>
  </w:style>
  <w:style w:type="paragraph" w:customStyle="1" w:styleId="00-DefinitionHeading">
    <w:name w:val="00-DefinitionHeading"/>
    <w:basedOn w:val="00-Normal-BB"/>
    <w:next w:val="00-DefinitionText"/>
    <w:rsid w:val="003D0CE6"/>
    <w:pPr>
      <w:ind w:left="720"/>
    </w:pPr>
    <w:rPr>
      <w:b/>
    </w:rPr>
  </w:style>
  <w:style w:type="paragraph" w:customStyle="1" w:styleId="00-DefinitionText">
    <w:name w:val="00-DefinitionText"/>
    <w:basedOn w:val="00-Normal-BB"/>
    <w:next w:val="00-Normal-BB"/>
    <w:rsid w:val="003D0CE6"/>
    <w:pPr>
      <w:ind w:left="720"/>
    </w:pPr>
  </w:style>
  <w:style w:type="paragraph" w:customStyle="1" w:styleId="01-NormInd1-BB">
    <w:name w:val="01-NormInd1-BB"/>
    <w:basedOn w:val="00-Normal-BB"/>
    <w:rsid w:val="003D0CE6"/>
  </w:style>
  <w:style w:type="paragraph" w:customStyle="1" w:styleId="01-NormInd2-BB">
    <w:name w:val="01-NormInd2-BB"/>
    <w:basedOn w:val="00-Normal-BB"/>
    <w:rsid w:val="003D0CE6"/>
  </w:style>
  <w:style w:type="paragraph" w:customStyle="1" w:styleId="01-NormInd3-BB">
    <w:name w:val="01-NormInd3-BB"/>
    <w:basedOn w:val="00-Normal-BB"/>
    <w:rsid w:val="003D0CE6"/>
  </w:style>
  <w:style w:type="paragraph" w:customStyle="1" w:styleId="01-NormInd4-BB">
    <w:name w:val="01-NormInd4-BB"/>
    <w:basedOn w:val="00-Normal-BB"/>
    <w:rsid w:val="003D0CE6"/>
  </w:style>
  <w:style w:type="paragraph" w:customStyle="1" w:styleId="01-NormInd5-BB">
    <w:name w:val="01-NormInd5-BB"/>
    <w:basedOn w:val="00-Normal-BB"/>
    <w:rsid w:val="003D0CE6"/>
  </w:style>
  <w:style w:type="paragraph" w:customStyle="1" w:styleId="01-Bullet5-BB">
    <w:name w:val="01-Bullet5-BB"/>
    <w:basedOn w:val="01-NormInd5-BB"/>
    <w:rsid w:val="003D0CE6"/>
    <w:pPr>
      <w:numPr>
        <w:numId w:val="19"/>
      </w:numPr>
      <w:tabs>
        <w:tab w:val="clear" w:pos="720"/>
        <w:tab w:val="num" w:pos="3240"/>
      </w:tabs>
      <w:ind w:left="3238" w:hanging="358"/>
    </w:pPr>
  </w:style>
  <w:style w:type="paragraph" w:customStyle="1" w:styleId="01-Level1-BB">
    <w:name w:val="01-Level1-BB"/>
    <w:basedOn w:val="00-Normal-BB"/>
    <w:next w:val="01-NormInd1-BB"/>
    <w:rsid w:val="003D0CE6"/>
    <w:pPr>
      <w:tabs>
        <w:tab w:val="num" w:pos="1599"/>
      </w:tabs>
      <w:ind w:left="1599" w:hanging="360"/>
    </w:pPr>
    <w:rPr>
      <w:b/>
    </w:rPr>
  </w:style>
  <w:style w:type="paragraph" w:customStyle="1" w:styleId="01-Level2-BB">
    <w:name w:val="01-Level2-BB"/>
    <w:basedOn w:val="00-Normal-BB"/>
    <w:next w:val="01-NormInd2-BB"/>
    <w:rsid w:val="003D0CE6"/>
    <w:pPr>
      <w:numPr>
        <w:ilvl w:val="2"/>
        <w:numId w:val="19"/>
      </w:numPr>
      <w:tabs>
        <w:tab w:val="clear" w:pos="2880"/>
        <w:tab w:val="num" w:pos="1440"/>
      </w:tabs>
      <w:ind w:left="1440" w:hanging="720"/>
    </w:pPr>
  </w:style>
  <w:style w:type="paragraph" w:customStyle="1" w:styleId="01-Level3-BB">
    <w:name w:val="01-Level3-BB"/>
    <w:basedOn w:val="00-Normal-BB"/>
    <w:next w:val="01-NormInd3-BB"/>
    <w:rsid w:val="003D0CE6"/>
    <w:pPr>
      <w:numPr>
        <w:ilvl w:val="3"/>
        <w:numId w:val="19"/>
      </w:numPr>
    </w:pPr>
  </w:style>
  <w:style w:type="paragraph" w:customStyle="1" w:styleId="01-Level4-BB">
    <w:name w:val="01-Level4-BB"/>
    <w:basedOn w:val="00-Normal-BB"/>
    <w:next w:val="01-NormInd4-BB"/>
    <w:rsid w:val="003D0CE6"/>
    <w:pPr>
      <w:numPr>
        <w:ilvl w:val="4"/>
        <w:numId w:val="19"/>
      </w:numPr>
    </w:pPr>
  </w:style>
  <w:style w:type="paragraph" w:customStyle="1" w:styleId="00-Cover-BB">
    <w:name w:val="00-Cover-BB"/>
    <w:basedOn w:val="00-Normal-BB"/>
    <w:rsid w:val="003D0CE6"/>
    <w:pPr>
      <w:jc w:val="center"/>
    </w:pPr>
    <w:rPr>
      <w:b/>
    </w:rPr>
  </w:style>
  <w:style w:type="paragraph" w:customStyle="1" w:styleId="LevelA2">
    <w:name w:val="Level A2"/>
    <w:basedOn w:val="Heading2"/>
    <w:next w:val="Normal"/>
    <w:rsid w:val="003D0CE6"/>
    <w:pPr>
      <w:numPr>
        <w:ilvl w:val="0"/>
        <w:numId w:val="0"/>
      </w:numPr>
      <w:tabs>
        <w:tab w:val="num" w:pos="720"/>
      </w:tabs>
      <w:spacing w:before="60"/>
      <w:ind w:left="720" w:hanging="720"/>
    </w:pPr>
    <w:rPr>
      <w:rFonts w:eastAsia="Arial"/>
      <w:szCs w:val="28"/>
    </w:rPr>
  </w:style>
  <w:style w:type="paragraph" w:customStyle="1" w:styleId="LevelD1">
    <w:name w:val="Level D1"/>
    <w:basedOn w:val="Normal"/>
    <w:next w:val="PQQindent"/>
    <w:autoRedefine/>
    <w:rsid w:val="003D0CE6"/>
    <w:pPr>
      <w:tabs>
        <w:tab w:val="num" w:pos="720"/>
      </w:tabs>
      <w:spacing w:before="60" w:after="60"/>
      <w:ind w:left="720" w:hanging="1440"/>
      <w:outlineLvl w:val="0"/>
    </w:pPr>
    <w:rPr>
      <w:rFonts w:eastAsia="Arial"/>
      <w:bCs/>
      <w:kern w:val="32"/>
    </w:rPr>
  </w:style>
  <w:style w:type="paragraph" w:customStyle="1" w:styleId="LevelF1">
    <w:name w:val="Level F1"/>
    <w:basedOn w:val="Normal"/>
    <w:next w:val="PQQindent"/>
    <w:rsid w:val="003D0CE6"/>
    <w:pPr>
      <w:numPr>
        <w:numId w:val="20"/>
      </w:numPr>
      <w:tabs>
        <w:tab w:val="clear" w:pos="432"/>
      </w:tabs>
      <w:spacing w:before="60" w:after="60"/>
      <w:ind w:left="709" w:hanging="851"/>
      <w:outlineLvl w:val="0"/>
    </w:pPr>
    <w:rPr>
      <w:rFonts w:eastAsia="Arial"/>
      <w:bCs/>
      <w:kern w:val="32"/>
    </w:rPr>
  </w:style>
  <w:style w:type="paragraph" w:customStyle="1" w:styleId="LevelG1">
    <w:name w:val="Level G1"/>
    <w:basedOn w:val="Normal"/>
    <w:next w:val="PQQindent"/>
    <w:rsid w:val="003D0CE6"/>
    <w:pPr>
      <w:numPr>
        <w:numId w:val="21"/>
      </w:numPr>
      <w:tabs>
        <w:tab w:val="clear" w:pos="720"/>
        <w:tab w:val="num" w:pos="360"/>
        <w:tab w:val="num" w:pos="709"/>
      </w:tabs>
      <w:spacing w:before="60" w:after="60"/>
      <w:ind w:left="709" w:hanging="851"/>
      <w:outlineLvl w:val="0"/>
    </w:pPr>
    <w:rPr>
      <w:rFonts w:eastAsia="Arial"/>
      <w:bCs/>
      <w:kern w:val="32"/>
    </w:rPr>
  </w:style>
  <w:style w:type="paragraph" w:customStyle="1" w:styleId="LevelB2">
    <w:name w:val="Level B2"/>
    <w:basedOn w:val="Normal"/>
    <w:rsid w:val="003D0CE6"/>
    <w:pPr>
      <w:numPr>
        <w:ilvl w:val="1"/>
        <w:numId w:val="21"/>
      </w:numPr>
      <w:spacing w:before="120"/>
    </w:pPr>
  </w:style>
  <w:style w:type="paragraph" w:customStyle="1" w:styleId="LevelB3">
    <w:name w:val="Level B3"/>
    <w:basedOn w:val="Normal"/>
    <w:rsid w:val="003D0CE6"/>
    <w:pPr>
      <w:numPr>
        <w:ilvl w:val="2"/>
        <w:numId w:val="21"/>
      </w:numPr>
      <w:spacing w:before="120"/>
    </w:pPr>
  </w:style>
  <w:style w:type="paragraph" w:customStyle="1" w:styleId="LevelH1">
    <w:name w:val="Level H1"/>
    <w:basedOn w:val="Normal"/>
    <w:next w:val="PQQindent"/>
    <w:rsid w:val="003D0CE6"/>
    <w:pPr>
      <w:numPr>
        <w:numId w:val="22"/>
      </w:numPr>
      <w:tabs>
        <w:tab w:val="clear" w:pos="720"/>
        <w:tab w:val="num" w:pos="709"/>
      </w:tabs>
      <w:spacing w:before="60" w:after="60"/>
      <w:ind w:left="709" w:hanging="851"/>
      <w:outlineLvl w:val="0"/>
    </w:pPr>
    <w:rPr>
      <w:rFonts w:eastAsia="Arial"/>
      <w:bCs/>
      <w:kern w:val="32"/>
    </w:rPr>
  </w:style>
  <w:style w:type="paragraph" w:customStyle="1" w:styleId="LevelJ1">
    <w:name w:val="Level J1"/>
    <w:basedOn w:val="Normal"/>
    <w:next w:val="PQQindent"/>
    <w:rsid w:val="003D0CE6"/>
    <w:pPr>
      <w:numPr>
        <w:numId w:val="23"/>
      </w:numPr>
      <w:tabs>
        <w:tab w:val="clear" w:pos="720"/>
        <w:tab w:val="num" w:pos="360"/>
        <w:tab w:val="num" w:pos="709"/>
      </w:tabs>
      <w:spacing w:before="60" w:after="60"/>
      <w:ind w:left="709" w:hanging="851"/>
      <w:outlineLvl w:val="0"/>
    </w:pPr>
    <w:rPr>
      <w:rFonts w:eastAsia="Arial"/>
      <w:bCs/>
      <w:kern w:val="32"/>
    </w:rPr>
  </w:style>
  <w:style w:type="paragraph" w:customStyle="1" w:styleId="subitem3">
    <w:name w:val="sub item 3"/>
    <w:basedOn w:val="subitem2"/>
    <w:next w:val="Normal"/>
    <w:rsid w:val="003D0CE6"/>
    <w:pPr>
      <w:numPr>
        <w:ilvl w:val="2"/>
      </w:numPr>
      <w:tabs>
        <w:tab w:val="clear" w:pos="2160"/>
        <w:tab w:val="num" w:pos="2956"/>
      </w:tabs>
      <w:ind w:left="2956" w:hanging="360"/>
    </w:pPr>
  </w:style>
  <w:style w:type="paragraph" w:customStyle="1" w:styleId="Mainitem">
    <w:name w:val="Main item"/>
    <w:basedOn w:val="Normal"/>
    <w:next w:val="Normal"/>
    <w:link w:val="MainitemChar"/>
    <w:rsid w:val="003D0CE6"/>
    <w:pPr>
      <w:numPr>
        <w:numId w:val="24"/>
      </w:numPr>
      <w:spacing w:before="280"/>
    </w:pPr>
    <w:rPr>
      <w:b/>
      <w:color w:val="000080"/>
      <w:szCs w:val="20"/>
    </w:rPr>
  </w:style>
  <w:style w:type="paragraph" w:customStyle="1" w:styleId="subitem2">
    <w:name w:val="sub item 2"/>
    <w:basedOn w:val="Mainitem"/>
    <w:next w:val="Normal"/>
    <w:rsid w:val="003D0CE6"/>
    <w:pPr>
      <w:numPr>
        <w:ilvl w:val="1"/>
      </w:numPr>
      <w:spacing w:before="160"/>
    </w:pPr>
  </w:style>
  <w:style w:type="paragraph" w:customStyle="1" w:styleId="subitem2plain">
    <w:name w:val="sub item 2 plain"/>
    <w:basedOn w:val="subitem2"/>
    <w:next w:val="Normal"/>
    <w:link w:val="subitem2plainChar"/>
    <w:rsid w:val="003D0CE6"/>
    <w:pPr>
      <w:tabs>
        <w:tab w:val="clear" w:pos="1440"/>
      </w:tabs>
      <w:ind w:left="709"/>
    </w:pPr>
    <w:rPr>
      <w:b w:val="0"/>
      <w:color w:val="auto"/>
    </w:rPr>
  </w:style>
  <w:style w:type="character" w:customStyle="1" w:styleId="MainitemChar">
    <w:name w:val="Main item Char"/>
    <w:link w:val="Mainitem"/>
    <w:rsid w:val="003D0CE6"/>
    <w:rPr>
      <w:rFonts w:ascii="Arial" w:eastAsia="Times New Roman" w:hAnsi="Arial" w:cs="Arial"/>
      <w:b/>
      <w:color w:val="000080"/>
      <w:szCs w:val="20"/>
      <w:lang w:val="en-US"/>
    </w:rPr>
  </w:style>
  <w:style w:type="character" w:customStyle="1" w:styleId="subitem2plainChar">
    <w:name w:val="sub item 2 plain Char"/>
    <w:link w:val="subitem2plain"/>
    <w:rsid w:val="003D0CE6"/>
    <w:rPr>
      <w:rFonts w:ascii="Arial" w:eastAsia="Times New Roman" w:hAnsi="Arial" w:cs="Arial"/>
      <w:szCs w:val="20"/>
      <w:lang w:val="en-US"/>
    </w:rPr>
  </w:style>
  <w:style w:type="paragraph" w:customStyle="1" w:styleId="CharCharChar">
    <w:name w:val="Char Char Char"/>
    <w:basedOn w:val="Normal"/>
    <w:rsid w:val="003D0CE6"/>
    <w:pPr>
      <w:spacing w:line="240" w:lineRule="exact"/>
    </w:pPr>
    <w:rPr>
      <w:rFonts w:ascii="Verdana" w:hAnsi="Verdana"/>
      <w:sz w:val="20"/>
      <w:szCs w:val="20"/>
    </w:rPr>
  </w:style>
  <w:style w:type="paragraph" w:customStyle="1" w:styleId="Table">
    <w:name w:val="Table"/>
    <w:basedOn w:val="Normal"/>
    <w:rsid w:val="003D0CE6"/>
    <w:pPr>
      <w:spacing w:before="60" w:after="60"/>
    </w:pPr>
    <w:rPr>
      <w:bCs/>
      <w:sz w:val="20"/>
    </w:rPr>
  </w:style>
  <w:style w:type="paragraph" w:customStyle="1" w:styleId="TableHead">
    <w:name w:val="Table Head"/>
    <w:basedOn w:val="Normal"/>
    <w:rsid w:val="003D0CE6"/>
    <w:pPr>
      <w:spacing w:before="60" w:after="60"/>
    </w:pPr>
    <w:rPr>
      <w:rFonts w:ascii="Arial Bold" w:hAnsi="Arial Bold"/>
      <w:b/>
      <w:bCs/>
      <w:smallCaps/>
      <w:sz w:val="20"/>
      <w:szCs w:val="20"/>
    </w:rPr>
  </w:style>
  <w:style w:type="paragraph" w:customStyle="1" w:styleId="Secondsubbody">
    <w:name w:val="Second sub body"/>
    <w:basedOn w:val="Mainitembody"/>
    <w:rsid w:val="003D0CE6"/>
    <w:pPr>
      <w:ind w:left="1440"/>
    </w:pPr>
    <w:rPr>
      <w:szCs w:val="24"/>
    </w:rPr>
  </w:style>
  <w:style w:type="paragraph" w:customStyle="1" w:styleId="Thirdsubbody">
    <w:name w:val="Third sub body"/>
    <w:basedOn w:val="Normal"/>
    <w:rsid w:val="003D0CE6"/>
    <w:pPr>
      <w:spacing w:before="160"/>
      <w:ind w:left="2160"/>
    </w:pPr>
  </w:style>
  <w:style w:type="paragraph" w:styleId="TOC3">
    <w:name w:val="toc 3"/>
    <w:basedOn w:val="Normal"/>
    <w:next w:val="Normal"/>
    <w:autoRedefine/>
    <w:rsid w:val="003D0CE6"/>
    <w:pPr>
      <w:tabs>
        <w:tab w:val="left" w:pos="2160"/>
        <w:tab w:val="left" w:leader="dot" w:pos="8640"/>
      </w:tabs>
      <w:spacing w:before="120"/>
      <w:ind w:left="1440"/>
    </w:pPr>
    <w:rPr>
      <w:color w:val="000080"/>
    </w:rPr>
  </w:style>
  <w:style w:type="paragraph" w:styleId="TOC4">
    <w:name w:val="toc 4"/>
    <w:basedOn w:val="Normal"/>
    <w:next w:val="Normal"/>
    <w:autoRedefine/>
    <w:rsid w:val="003D0CE6"/>
    <w:pPr>
      <w:ind w:left="440"/>
    </w:pPr>
    <w:rPr>
      <w:sz w:val="20"/>
      <w:szCs w:val="20"/>
    </w:rPr>
  </w:style>
  <w:style w:type="paragraph" w:styleId="TOC5">
    <w:name w:val="toc 5"/>
    <w:basedOn w:val="Normal"/>
    <w:next w:val="Normal"/>
    <w:autoRedefine/>
    <w:rsid w:val="003D0CE6"/>
    <w:pPr>
      <w:ind w:left="660"/>
    </w:pPr>
    <w:rPr>
      <w:sz w:val="20"/>
      <w:szCs w:val="20"/>
    </w:rPr>
  </w:style>
  <w:style w:type="paragraph" w:styleId="TOC6">
    <w:name w:val="toc 6"/>
    <w:basedOn w:val="Normal"/>
    <w:next w:val="Normal"/>
    <w:autoRedefine/>
    <w:rsid w:val="003D0CE6"/>
    <w:pPr>
      <w:ind w:left="880"/>
    </w:pPr>
    <w:rPr>
      <w:sz w:val="20"/>
      <w:szCs w:val="20"/>
    </w:rPr>
  </w:style>
  <w:style w:type="paragraph" w:styleId="TOC7">
    <w:name w:val="toc 7"/>
    <w:basedOn w:val="Normal"/>
    <w:next w:val="Normal"/>
    <w:autoRedefine/>
    <w:rsid w:val="003D0CE6"/>
    <w:pPr>
      <w:ind w:left="1100"/>
    </w:pPr>
    <w:rPr>
      <w:sz w:val="20"/>
      <w:szCs w:val="20"/>
    </w:rPr>
  </w:style>
  <w:style w:type="paragraph" w:styleId="TOC8">
    <w:name w:val="toc 8"/>
    <w:basedOn w:val="Normal"/>
    <w:next w:val="Normal"/>
    <w:autoRedefine/>
    <w:rsid w:val="003D0CE6"/>
    <w:pPr>
      <w:ind w:left="1320"/>
    </w:pPr>
    <w:rPr>
      <w:sz w:val="20"/>
      <w:szCs w:val="20"/>
    </w:rPr>
  </w:style>
  <w:style w:type="paragraph" w:styleId="TOC9">
    <w:name w:val="toc 9"/>
    <w:basedOn w:val="Normal"/>
    <w:next w:val="Normal"/>
    <w:autoRedefine/>
    <w:rsid w:val="003D0CE6"/>
    <w:pPr>
      <w:ind w:left="1540"/>
    </w:pPr>
    <w:rPr>
      <w:sz w:val="20"/>
      <w:szCs w:val="20"/>
    </w:rPr>
  </w:style>
  <w:style w:type="paragraph" w:customStyle="1" w:styleId="ReportInfo">
    <w:name w:val="Report Info"/>
    <w:basedOn w:val="Normal"/>
    <w:rsid w:val="003D0CE6"/>
    <w:pPr>
      <w:spacing w:before="240"/>
    </w:pPr>
    <w:rPr>
      <w:b/>
      <w:bCs/>
      <w:sz w:val="28"/>
      <w:szCs w:val="28"/>
    </w:rPr>
  </w:style>
  <w:style w:type="paragraph" w:customStyle="1" w:styleId="c1">
    <w:name w:val="c1"/>
    <w:basedOn w:val="Normal"/>
    <w:rsid w:val="003D0CE6"/>
    <w:pPr>
      <w:widowControl w:val="0"/>
      <w:spacing w:line="240" w:lineRule="atLeast"/>
      <w:jc w:val="center"/>
    </w:pPr>
  </w:style>
  <w:style w:type="paragraph" w:customStyle="1" w:styleId="bodytext10">
    <w:name w:val="bodytext1"/>
    <w:basedOn w:val="Normal"/>
    <w:rsid w:val="003D0CE6"/>
    <w:pPr>
      <w:keepNext/>
      <w:spacing w:before="120"/>
    </w:pPr>
    <w:rPr>
      <w:sz w:val="16"/>
      <w:szCs w:val="16"/>
    </w:rPr>
  </w:style>
  <w:style w:type="paragraph" w:styleId="NoteHeading">
    <w:name w:val="Note Heading"/>
    <w:basedOn w:val="Normal"/>
    <w:next w:val="Normal"/>
    <w:link w:val="NoteHeadingChar"/>
    <w:rsid w:val="003D0CE6"/>
  </w:style>
  <w:style w:type="character" w:customStyle="1" w:styleId="NoteHeadingChar">
    <w:name w:val="Note Heading Char"/>
    <w:basedOn w:val="DefaultParagraphFont"/>
    <w:link w:val="NoteHeading"/>
    <w:rsid w:val="003D0CE6"/>
    <w:rPr>
      <w:rFonts w:ascii="Arial" w:eastAsia="Times New Roman" w:hAnsi="Arial" w:cs="Arial"/>
      <w:color w:val="000000"/>
      <w:lang w:val="en-US"/>
    </w:rPr>
  </w:style>
  <w:style w:type="paragraph" w:customStyle="1" w:styleId="BDBodyText">
    <w:name w:val="BDBodyText"/>
    <w:basedOn w:val="Normal"/>
    <w:rsid w:val="003D0CE6"/>
    <w:pPr>
      <w:spacing w:after="240" w:line="360" w:lineRule="auto"/>
    </w:pPr>
  </w:style>
  <w:style w:type="paragraph" w:styleId="DocumentMap">
    <w:name w:val="Document Map"/>
    <w:basedOn w:val="Normal"/>
    <w:link w:val="DocumentMapChar"/>
    <w:rsid w:val="003D0CE6"/>
    <w:pPr>
      <w:shd w:val="clear" w:color="auto" w:fill="000080"/>
    </w:pPr>
    <w:rPr>
      <w:rFonts w:ascii="Tahoma" w:hAnsi="Tahoma" w:cs="Tahoma"/>
    </w:rPr>
  </w:style>
  <w:style w:type="character" w:customStyle="1" w:styleId="DocumentMapChar">
    <w:name w:val="Document Map Char"/>
    <w:basedOn w:val="DefaultParagraphFont"/>
    <w:link w:val="DocumentMap"/>
    <w:rsid w:val="003D0CE6"/>
    <w:rPr>
      <w:rFonts w:ascii="Tahoma" w:eastAsia="Times New Roman" w:hAnsi="Tahoma" w:cs="Tahoma"/>
      <w:color w:val="000000"/>
      <w:shd w:val="clear" w:color="auto" w:fill="000080"/>
      <w:lang w:val="en-US"/>
    </w:rPr>
  </w:style>
  <w:style w:type="paragraph" w:customStyle="1" w:styleId="SubItem11">
    <w:name w:val="Sub Item 1.1"/>
    <w:basedOn w:val="Normal"/>
    <w:rsid w:val="003D0CE6"/>
    <w:pPr>
      <w:tabs>
        <w:tab w:val="num" w:pos="360"/>
      </w:tabs>
      <w:spacing w:before="120"/>
    </w:pPr>
  </w:style>
  <w:style w:type="paragraph" w:customStyle="1" w:styleId="BodyText0">
    <w:name w:val="BodyText"/>
    <w:rsid w:val="003D0CE6"/>
    <w:pPr>
      <w:spacing w:after="0" w:line="240" w:lineRule="auto"/>
    </w:pPr>
    <w:rPr>
      <w:rFonts w:ascii="Arial" w:eastAsia="Times New Roman" w:hAnsi="Arial" w:cs="Arial"/>
      <w:sz w:val="24"/>
      <w:szCs w:val="24"/>
    </w:rPr>
  </w:style>
  <w:style w:type="character" w:customStyle="1" w:styleId="SubItem11Char">
    <w:name w:val="Sub Item 1.1 Char"/>
    <w:rsid w:val="003D0CE6"/>
    <w:rPr>
      <w:rFonts w:ascii="Arial" w:hAnsi="Arial"/>
      <w:sz w:val="24"/>
      <w:lang w:val="en-GB" w:eastAsia="en-US"/>
    </w:rPr>
  </w:style>
  <w:style w:type="paragraph" w:customStyle="1" w:styleId="Outline2">
    <w:name w:val="Outline 2"/>
    <w:basedOn w:val="Normal"/>
    <w:rsid w:val="003D0CE6"/>
    <w:pPr>
      <w:spacing w:after="240"/>
      <w:outlineLvl w:val="1"/>
    </w:p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rsid w:val="003D0CE6"/>
    <w:pPr>
      <w:spacing w:line="240" w:lineRule="exact"/>
    </w:pPr>
    <w:rPr>
      <w:rFonts w:ascii="Verdana" w:hAnsi="Verdana" w:cs="Verdana"/>
      <w:sz w:val="20"/>
      <w:szCs w:val="20"/>
    </w:rPr>
  </w:style>
  <w:style w:type="character" w:styleId="Emphasis">
    <w:name w:val="Emphasis"/>
    <w:qFormat/>
    <w:rsid w:val="003D0CE6"/>
    <w:rPr>
      <w:rFonts w:cs="Times New Roman"/>
      <w:b/>
      <w:bCs/>
    </w:rPr>
  </w:style>
  <w:style w:type="character" w:customStyle="1" w:styleId="GVelleman">
    <w:name w:val="GVelleman"/>
    <w:semiHidden/>
    <w:rsid w:val="003D0CE6"/>
    <w:rPr>
      <w:rFonts w:ascii="Arial" w:hAnsi="Arial"/>
      <w:color w:val="auto"/>
      <w:sz w:val="20"/>
    </w:rPr>
  </w:style>
  <w:style w:type="character" w:styleId="HTMLCite">
    <w:name w:val="HTML Cite"/>
    <w:rsid w:val="003D0CE6"/>
    <w:rPr>
      <w:rFonts w:cs="Times New Roman"/>
      <w:color w:val="008000"/>
    </w:rPr>
  </w:style>
  <w:style w:type="paragraph" w:customStyle="1" w:styleId="subitem110">
    <w:name w:val="subitem11"/>
    <w:basedOn w:val="Normal"/>
    <w:rsid w:val="003D0CE6"/>
    <w:pPr>
      <w:spacing w:before="100" w:beforeAutospacing="1" w:after="100" w:afterAutospacing="1"/>
    </w:pPr>
  </w:style>
  <w:style w:type="paragraph" w:customStyle="1" w:styleId="bullet10">
    <w:name w:val="bullet1"/>
    <w:basedOn w:val="Normal"/>
    <w:rsid w:val="003D0CE6"/>
    <w:pPr>
      <w:spacing w:before="100" w:beforeAutospacing="1" w:after="100" w:afterAutospacing="1"/>
    </w:pPr>
  </w:style>
  <w:style w:type="table" w:customStyle="1" w:styleId="TableGrid1">
    <w:name w:val="Table Grid1"/>
    <w:basedOn w:val="TableNormal"/>
    <w:next w:val="TableGrid"/>
    <w:rsid w:val="003D0CE6"/>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3D0CE6"/>
    <w:pPr>
      <w:spacing w:line="240" w:lineRule="exact"/>
    </w:pPr>
    <w:rPr>
      <w:rFonts w:ascii="Verdana" w:hAnsi="Verdana" w:cs="Verdana"/>
      <w:sz w:val="20"/>
      <w:szCs w:val="20"/>
    </w:rPr>
  </w:style>
  <w:style w:type="paragraph" w:styleId="TOCHeading">
    <w:name w:val="TOC Heading"/>
    <w:basedOn w:val="Heading1"/>
    <w:next w:val="Normal"/>
    <w:uiPriority w:val="39"/>
    <w:qFormat/>
    <w:rsid w:val="003D0CE6"/>
    <w:pPr>
      <w:keepLines/>
      <w:spacing w:before="480" w:line="276" w:lineRule="auto"/>
      <w:ind w:left="0" w:firstLine="0"/>
      <w:outlineLvl w:val="9"/>
    </w:pPr>
    <w:rPr>
      <w:rFonts w:ascii="Cambria" w:eastAsia="MS Gothic" w:hAnsi="Cambria" w:cs="Cambria"/>
      <w:color w:val="365F91"/>
      <w:lang w:eastAsia="ja-JP"/>
    </w:rPr>
  </w:style>
  <w:style w:type="character" w:styleId="CommentReference">
    <w:name w:val="annotation reference"/>
    <w:rsid w:val="003D0CE6"/>
    <w:rPr>
      <w:rFonts w:cs="Times New Roman"/>
      <w:sz w:val="16"/>
      <w:szCs w:val="16"/>
    </w:rPr>
  </w:style>
  <w:style w:type="paragraph" w:styleId="CommentSubject">
    <w:name w:val="annotation subject"/>
    <w:basedOn w:val="CommentText"/>
    <w:next w:val="CommentText"/>
    <w:link w:val="CommentSubjectChar"/>
    <w:rsid w:val="003D0CE6"/>
    <w:rPr>
      <w:b/>
      <w:bCs/>
    </w:rPr>
  </w:style>
  <w:style w:type="character" w:customStyle="1" w:styleId="CommentSubjectChar">
    <w:name w:val="Comment Subject Char"/>
    <w:basedOn w:val="CommentTextChar"/>
    <w:link w:val="CommentSubject"/>
    <w:rsid w:val="003D0CE6"/>
    <w:rPr>
      <w:rFonts w:ascii="Arial" w:eastAsia="Times New Roman" w:hAnsi="Arial" w:cs="Arial"/>
      <w:b/>
      <w:bCs/>
      <w:color w:val="000000"/>
      <w:sz w:val="20"/>
      <w:szCs w:val="20"/>
      <w:lang w:val="en-US"/>
    </w:rPr>
  </w:style>
  <w:style w:type="character" w:customStyle="1" w:styleId="ListBulletChar">
    <w:name w:val="List Bullet Char"/>
    <w:link w:val="ListBullet"/>
    <w:locked/>
    <w:rsid w:val="003D0CE6"/>
    <w:rPr>
      <w:rFonts w:ascii="Arial" w:eastAsia="Times New Roman" w:hAnsi="Arial" w:cs="Arial"/>
      <w:color w:val="000000"/>
      <w:szCs w:val="20"/>
      <w:lang w:val="en-US"/>
    </w:rPr>
  </w:style>
  <w:style w:type="paragraph" w:styleId="ListNumber2">
    <w:name w:val="List Number 2"/>
    <w:basedOn w:val="Normal"/>
    <w:rsid w:val="003D0CE6"/>
    <w:pPr>
      <w:numPr>
        <w:numId w:val="3"/>
      </w:numPr>
      <w:tabs>
        <w:tab w:val="num" w:pos="643"/>
      </w:tabs>
      <w:ind w:left="643"/>
    </w:pPr>
  </w:style>
  <w:style w:type="paragraph" w:styleId="Caption">
    <w:name w:val="caption"/>
    <w:basedOn w:val="Normal"/>
    <w:next w:val="Normal"/>
    <w:qFormat/>
    <w:rsid w:val="003D0CE6"/>
    <w:rPr>
      <w:b/>
      <w:bCs/>
      <w:sz w:val="20"/>
      <w:szCs w:val="20"/>
    </w:rPr>
  </w:style>
  <w:style w:type="paragraph" w:customStyle="1" w:styleId="NSPCTHeading4">
    <w:name w:val="NSPCT Heading 4"/>
    <w:basedOn w:val="Normal"/>
    <w:link w:val="NSPCTHeading4Char"/>
    <w:rsid w:val="003D0CE6"/>
    <w:pPr>
      <w:spacing w:after="200" w:line="276" w:lineRule="auto"/>
    </w:pPr>
    <w:rPr>
      <w:rFonts w:ascii="Cambria" w:hAnsi="Cambria" w:cs="Cambria"/>
      <w:b/>
      <w:bCs/>
      <w:i/>
      <w:iCs/>
      <w:color w:val="76923C"/>
    </w:rPr>
  </w:style>
  <w:style w:type="character" w:customStyle="1" w:styleId="NSPCTHeading4Char">
    <w:name w:val="NSPCT Heading 4 Char"/>
    <w:link w:val="NSPCTHeading4"/>
    <w:locked/>
    <w:rsid w:val="003D0CE6"/>
    <w:rPr>
      <w:rFonts w:ascii="Cambria" w:eastAsia="Times New Roman" w:hAnsi="Cambria" w:cs="Cambria"/>
      <w:b/>
      <w:bCs/>
      <w:i/>
      <w:iCs/>
      <w:color w:val="76923C"/>
      <w:lang w:val="en-US"/>
    </w:rPr>
  </w:style>
  <w:style w:type="character" w:customStyle="1" w:styleId="hCharChar1">
    <w:name w:val="h Char Char1"/>
    <w:locked/>
    <w:rsid w:val="003D0CE6"/>
    <w:rPr>
      <w:sz w:val="24"/>
      <w:szCs w:val="24"/>
      <w:lang w:val="en-US" w:eastAsia="en-US" w:bidi="ar-SA"/>
    </w:rPr>
  </w:style>
  <w:style w:type="paragraph" w:styleId="BlockText">
    <w:name w:val="Block Text"/>
    <w:basedOn w:val="Normal"/>
    <w:rsid w:val="003D0CE6"/>
    <w:pPr>
      <w:tabs>
        <w:tab w:val="num" w:pos="1440"/>
      </w:tabs>
      <w:ind w:left="-66" w:right="12"/>
    </w:pPr>
  </w:style>
  <w:style w:type="paragraph" w:customStyle="1" w:styleId="ReStart">
    <w:name w:val="ReStart"/>
    <w:basedOn w:val="Normal"/>
    <w:next w:val="Heading1"/>
    <w:rsid w:val="003D0CE6"/>
    <w:pPr>
      <w:numPr>
        <w:numId w:val="25"/>
      </w:numPr>
      <w:spacing w:line="14" w:lineRule="exact"/>
    </w:pPr>
    <w:rPr>
      <w:szCs w:val="20"/>
    </w:rPr>
  </w:style>
  <w:style w:type="paragraph" w:customStyle="1" w:styleId="Style1">
    <w:name w:val="Style1"/>
    <w:basedOn w:val="Normal"/>
    <w:link w:val="Style1Char"/>
    <w:qFormat/>
    <w:rsid w:val="003D0CE6"/>
    <w:pPr>
      <w:ind w:left="-540" w:firstLine="540"/>
    </w:pPr>
    <w:rPr>
      <w:b/>
      <w:color w:val="FF0000"/>
      <w:sz w:val="28"/>
      <w:szCs w:val="28"/>
    </w:rPr>
  </w:style>
  <w:style w:type="paragraph" w:customStyle="1" w:styleId="ColorfulList-Accent11">
    <w:name w:val="Colorful List - Accent 11"/>
    <w:basedOn w:val="Normal"/>
    <w:qFormat/>
    <w:rsid w:val="003D0CE6"/>
    <w:pPr>
      <w:spacing w:after="200" w:line="276" w:lineRule="auto"/>
      <w:ind w:left="720"/>
    </w:pPr>
    <w:rPr>
      <w:rFonts w:ascii="Calibri" w:eastAsia="Calibri" w:hAnsi="Calibri"/>
    </w:rPr>
  </w:style>
  <w:style w:type="character" w:customStyle="1" w:styleId="Style1Char">
    <w:name w:val="Style1 Char"/>
    <w:link w:val="Style1"/>
    <w:rsid w:val="003D0CE6"/>
    <w:rPr>
      <w:rFonts w:ascii="Arial" w:eastAsia="Times New Roman" w:hAnsi="Arial" w:cs="Arial"/>
      <w:b/>
      <w:color w:val="FF0000"/>
      <w:sz w:val="28"/>
      <w:szCs w:val="28"/>
      <w:lang w:val="en-US"/>
    </w:rPr>
  </w:style>
  <w:style w:type="paragraph" w:customStyle="1" w:styleId="SubSection">
    <w:name w:val="SubSection"/>
    <w:basedOn w:val="Normal"/>
    <w:next w:val="Heading1"/>
    <w:rsid w:val="003D0CE6"/>
    <w:pPr>
      <w:tabs>
        <w:tab w:val="num" w:pos="720"/>
      </w:tabs>
      <w:spacing w:before="240"/>
      <w:ind w:left="720" w:hanging="720"/>
      <w:jc w:val="center"/>
    </w:pPr>
    <w:rPr>
      <w:b/>
      <w:caps/>
    </w:rPr>
  </w:style>
  <w:style w:type="paragraph" w:customStyle="1" w:styleId="loose">
    <w:name w:val="loose"/>
    <w:basedOn w:val="Normal"/>
    <w:rsid w:val="003D0CE6"/>
    <w:pPr>
      <w:spacing w:before="210"/>
    </w:pPr>
  </w:style>
  <w:style w:type="paragraph" w:customStyle="1" w:styleId="style8">
    <w:name w:val="style8"/>
    <w:basedOn w:val="Normal"/>
    <w:rsid w:val="003D0CE6"/>
    <w:pPr>
      <w:spacing w:before="100" w:beforeAutospacing="1" w:after="100" w:afterAutospacing="1"/>
    </w:pPr>
    <w:rPr>
      <w:rFonts w:eastAsia="Calibri"/>
    </w:rPr>
  </w:style>
  <w:style w:type="paragraph" w:styleId="PlainText">
    <w:name w:val="Plain Text"/>
    <w:basedOn w:val="Normal"/>
    <w:link w:val="PlainTextChar"/>
    <w:uiPriority w:val="99"/>
    <w:unhideWhenUsed/>
    <w:rsid w:val="003D0CE6"/>
    <w:rPr>
      <w:rFonts w:ascii="Calibri" w:eastAsiaTheme="minorHAnsi" w:hAnsi="Calibri"/>
    </w:rPr>
  </w:style>
  <w:style w:type="character" w:customStyle="1" w:styleId="PlainTextChar">
    <w:name w:val="Plain Text Char"/>
    <w:basedOn w:val="DefaultParagraphFont"/>
    <w:link w:val="PlainText"/>
    <w:uiPriority w:val="99"/>
    <w:rsid w:val="003D0CE6"/>
    <w:rPr>
      <w:rFonts w:ascii="Calibri" w:hAnsi="Calibri" w:cs="Arial"/>
      <w:color w:val="000000"/>
      <w:lang w:val="en-US"/>
    </w:rPr>
  </w:style>
  <w:style w:type="numbering" w:customStyle="1" w:styleId="Style3">
    <w:name w:val="Style3"/>
    <w:uiPriority w:val="99"/>
    <w:rsid w:val="003D0CE6"/>
    <w:pPr>
      <w:numPr>
        <w:numId w:val="26"/>
      </w:numPr>
    </w:pPr>
  </w:style>
  <w:style w:type="paragraph" w:styleId="Revision">
    <w:name w:val="Revision"/>
    <w:hidden/>
    <w:uiPriority w:val="99"/>
    <w:semiHidden/>
    <w:rsid w:val="003D0CE6"/>
    <w:pPr>
      <w:spacing w:after="0" w:line="240" w:lineRule="auto"/>
    </w:pPr>
    <w:rPr>
      <w:rFonts w:ascii="Arial" w:eastAsia="Times New Roman" w:hAnsi="Arial" w:cs="Arial"/>
      <w:sz w:val="24"/>
      <w:szCs w:val="24"/>
      <w:lang w:val="en-US"/>
    </w:rPr>
  </w:style>
  <w:style w:type="character" w:customStyle="1" w:styleId="ListParagraphChar">
    <w:name w:val="List Paragraph Char"/>
    <w:aliases w:val="Number 2 Char,List Paragraph1 Char,Numbered Indented Text Char"/>
    <w:basedOn w:val="DefaultParagraphFont"/>
    <w:link w:val="ListParagraph"/>
    <w:uiPriority w:val="34"/>
    <w:locked/>
    <w:rsid w:val="003D0CE6"/>
    <w:rPr>
      <w:rFonts w:ascii="Arial" w:eastAsia="Times New Roman" w:hAnsi="Arial" w:cs="Arial"/>
      <w:color w:val="000000"/>
      <w:lang w:val="en-US"/>
    </w:rPr>
  </w:style>
  <w:style w:type="numbering" w:customStyle="1" w:styleId="ProcDocs">
    <w:name w:val="ProcDocs"/>
    <w:uiPriority w:val="99"/>
    <w:rsid w:val="003D0CE6"/>
    <w:pPr>
      <w:numPr>
        <w:numId w:val="27"/>
      </w:numPr>
    </w:pPr>
  </w:style>
  <w:style w:type="paragraph" w:customStyle="1" w:styleId="Normal1">
    <w:name w:val="Normal1"/>
    <w:rsid w:val="003D0CE6"/>
    <w:pPr>
      <w:spacing w:after="0" w:line="240" w:lineRule="auto"/>
    </w:pPr>
    <w:rPr>
      <w:rFonts w:ascii="Times New Roman" w:eastAsia="Times New Roman" w:hAnsi="Times New Roman" w:cs="Times New Roman"/>
      <w:sz w:val="24"/>
      <w:szCs w:val="24"/>
    </w:rPr>
  </w:style>
  <w:style w:type="paragraph" w:customStyle="1" w:styleId="Bodysubclause">
    <w:name w:val="Body  sub clause"/>
    <w:basedOn w:val="Normal"/>
    <w:rsid w:val="00480D72"/>
    <w:pPr>
      <w:autoSpaceDE/>
      <w:autoSpaceDN/>
      <w:adjustRightInd/>
      <w:spacing w:before="240" w:line="300" w:lineRule="atLeast"/>
      <w:ind w:left="720"/>
    </w:pPr>
    <w:rPr>
      <w:rFonts w:ascii="Times New Roman" w:hAnsi="Times New Roman" w:cs="Times New Roman"/>
      <w:color w:val="auto"/>
      <w:szCs w:val="20"/>
      <w:lang w:val="en-GB"/>
    </w:rPr>
  </w:style>
  <w:style w:type="paragraph" w:customStyle="1" w:styleId="Bullet2">
    <w:name w:val="Bullet2"/>
    <w:basedOn w:val="Normal"/>
    <w:rsid w:val="00480D72"/>
    <w:pPr>
      <w:numPr>
        <w:numId w:val="32"/>
      </w:numPr>
      <w:autoSpaceDE/>
      <w:autoSpaceDN/>
      <w:adjustRightInd/>
      <w:spacing w:after="240"/>
    </w:pPr>
    <w:rPr>
      <w:rFonts w:ascii="Times New Roman" w:hAnsi="Times New Roman" w:cs="Times New Roman"/>
      <w:color w:val="auto"/>
      <w:szCs w:val="20"/>
      <w:lang w:val="en-GB"/>
    </w:rPr>
  </w:style>
  <w:style w:type="paragraph" w:customStyle="1" w:styleId="Appmainhead">
    <w:name w:val="App   main head"/>
    <w:basedOn w:val="Normal"/>
    <w:next w:val="Normal"/>
    <w:rsid w:val="00A31985"/>
    <w:pPr>
      <w:pageBreakBefore/>
      <w:numPr>
        <w:numId w:val="36"/>
      </w:numPr>
      <w:autoSpaceDE/>
      <w:autoSpaceDN/>
      <w:adjustRightInd/>
      <w:spacing w:before="240" w:after="360" w:line="300" w:lineRule="atLeast"/>
      <w:jc w:val="center"/>
    </w:pPr>
    <w:rPr>
      <w:rFonts w:ascii="Times New Roman" w:hAnsi="Times New Roman" w:cs="Times New Roman"/>
      <w:b/>
      <w:color w:val="auto"/>
      <w:szCs w:val="20"/>
      <w:lang w:val="en-GB"/>
    </w:rPr>
  </w:style>
  <w:style w:type="paragraph" w:customStyle="1" w:styleId="Schmainheadinc">
    <w:name w:val="Sch   main head inc"/>
    <w:basedOn w:val="Normal"/>
    <w:rsid w:val="008E4E96"/>
    <w:pPr>
      <w:numPr>
        <w:numId w:val="38"/>
      </w:numPr>
      <w:autoSpaceDE/>
      <w:autoSpaceDN/>
      <w:adjustRightInd/>
      <w:spacing w:before="360" w:after="360" w:line="300" w:lineRule="atLeast"/>
    </w:pPr>
    <w:rPr>
      <w:rFonts w:ascii="Times New Roman" w:hAnsi="Times New Roman" w:cs="Times New Roman"/>
      <w:b/>
      <w:color w:val="auto"/>
      <w:szCs w:val="20"/>
      <w:lang w:val="en-GB"/>
    </w:rPr>
  </w:style>
  <w:style w:type="character" w:styleId="UnresolvedMention">
    <w:name w:val="Unresolved Mention"/>
    <w:basedOn w:val="DefaultParagraphFont"/>
    <w:uiPriority w:val="99"/>
    <w:semiHidden/>
    <w:unhideWhenUsed/>
    <w:rsid w:val="00320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07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267">
          <w:marLeft w:val="0"/>
          <w:marRight w:val="0"/>
          <w:marTop w:val="0"/>
          <w:marBottom w:val="0"/>
          <w:divBdr>
            <w:top w:val="none" w:sz="0" w:space="0" w:color="auto"/>
            <w:left w:val="none" w:sz="0" w:space="0" w:color="auto"/>
            <w:bottom w:val="none" w:sz="0" w:space="0" w:color="auto"/>
            <w:right w:val="none" w:sz="0" w:space="0" w:color="auto"/>
          </w:divBdr>
          <w:divsChild>
            <w:div w:id="380515532">
              <w:marLeft w:val="0"/>
              <w:marRight w:val="0"/>
              <w:marTop w:val="0"/>
              <w:marBottom w:val="0"/>
              <w:divBdr>
                <w:top w:val="single" w:sz="2" w:space="0" w:color="FFFFFF"/>
                <w:left w:val="single" w:sz="6" w:space="0" w:color="FFFFFF"/>
                <w:bottom w:val="single" w:sz="6" w:space="0" w:color="FFFFFF"/>
                <w:right w:val="single" w:sz="6" w:space="0" w:color="FFFFFF"/>
              </w:divBdr>
              <w:divsChild>
                <w:div w:id="111293924">
                  <w:marLeft w:val="0"/>
                  <w:marRight w:val="0"/>
                  <w:marTop w:val="0"/>
                  <w:marBottom w:val="0"/>
                  <w:divBdr>
                    <w:top w:val="single" w:sz="6" w:space="1" w:color="D3D3D3"/>
                    <w:left w:val="none" w:sz="0" w:space="0" w:color="auto"/>
                    <w:bottom w:val="none" w:sz="0" w:space="0" w:color="auto"/>
                    <w:right w:val="none" w:sz="0" w:space="0" w:color="auto"/>
                  </w:divBdr>
                  <w:divsChild>
                    <w:div w:id="759914109">
                      <w:marLeft w:val="0"/>
                      <w:marRight w:val="0"/>
                      <w:marTop w:val="0"/>
                      <w:marBottom w:val="0"/>
                      <w:divBdr>
                        <w:top w:val="none" w:sz="0" w:space="0" w:color="auto"/>
                        <w:left w:val="none" w:sz="0" w:space="0" w:color="auto"/>
                        <w:bottom w:val="none" w:sz="0" w:space="0" w:color="auto"/>
                        <w:right w:val="none" w:sz="0" w:space="0" w:color="auto"/>
                      </w:divBdr>
                      <w:divsChild>
                        <w:div w:id="6258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89608">
      <w:bodyDiv w:val="1"/>
      <w:marLeft w:val="0"/>
      <w:marRight w:val="0"/>
      <w:marTop w:val="0"/>
      <w:marBottom w:val="0"/>
      <w:divBdr>
        <w:top w:val="none" w:sz="0" w:space="0" w:color="auto"/>
        <w:left w:val="none" w:sz="0" w:space="0" w:color="auto"/>
        <w:bottom w:val="none" w:sz="0" w:space="0" w:color="auto"/>
        <w:right w:val="none" w:sz="0" w:space="0" w:color="auto"/>
      </w:divBdr>
    </w:div>
    <w:div w:id="858741997">
      <w:bodyDiv w:val="1"/>
      <w:marLeft w:val="0"/>
      <w:marRight w:val="0"/>
      <w:marTop w:val="0"/>
      <w:marBottom w:val="0"/>
      <w:divBdr>
        <w:top w:val="none" w:sz="0" w:space="0" w:color="auto"/>
        <w:left w:val="none" w:sz="0" w:space="0" w:color="auto"/>
        <w:bottom w:val="none" w:sz="0" w:space="0" w:color="auto"/>
        <w:right w:val="none" w:sz="0" w:space="0" w:color="auto"/>
      </w:divBdr>
    </w:div>
    <w:div w:id="1803228170">
      <w:bodyDiv w:val="1"/>
      <w:marLeft w:val="0"/>
      <w:marRight w:val="0"/>
      <w:marTop w:val="0"/>
      <w:marBottom w:val="0"/>
      <w:divBdr>
        <w:top w:val="none" w:sz="0" w:space="0" w:color="auto"/>
        <w:left w:val="none" w:sz="0" w:space="0" w:color="auto"/>
        <w:bottom w:val="none" w:sz="0" w:space="0" w:color="auto"/>
        <w:right w:val="none" w:sz="0" w:space="0" w:color="auto"/>
      </w:divBdr>
    </w:div>
    <w:div w:id="1822313007">
      <w:bodyDiv w:val="1"/>
      <w:marLeft w:val="0"/>
      <w:marRight w:val="0"/>
      <w:marTop w:val="0"/>
      <w:marBottom w:val="0"/>
      <w:divBdr>
        <w:top w:val="none" w:sz="0" w:space="0" w:color="auto"/>
        <w:left w:val="none" w:sz="0" w:space="0" w:color="auto"/>
        <w:bottom w:val="none" w:sz="0" w:space="0" w:color="auto"/>
        <w:right w:val="none" w:sz="0" w:space="0" w:color="auto"/>
      </w:divBdr>
    </w:div>
    <w:div w:id="20516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wiltshire.gov.uk/council-democracy-business-plan"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gov.uk/government/collections/armed-forces-covenant-supporting-information" TargetMode="External"/><Relationship Id="rId7" Type="http://schemas.openxmlformats.org/officeDocument/2006/relationships/settings" Target="settings.xml"/><Relationship Id="rId12" Type="http://schemas.openxmlformats.org/officeDocument/2006/relationships/hyperlink" Target="http://www.wiltshire.gov.uk/open-data-payments"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iltshire.gov.uk/"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ma-launches-digital-tool-to-fight-bid-riggin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cms.wiltshire.gov.uk/ecCatDisplay.aspx?sch=doc&amp;cat=13386&amp;path=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9" ma:contentTypeDescription="Create a new document." ma:contentTypeScope="" ma:versionID="9cfde56326443b788df6e69d03342a7c">
  <xsd:schema xmlns:xsd="http://www.w3.org/2001/XMLSchema" xmlns:xs="http://www.w3.org/2001/XMLSchema" xmlns:p="http://schemas.microsoft.com/office/2006/metadata/properties" xmlns:ns1="http://schemas.microsoft.com/sharepoint/v3" xmlns:ns2="31210095-c3a4-46da-9e21-8bcbe99d34fd" xmlns:ns3="dc49e1f6-459d-49be-bd23-89bb03f96ce6" xmlns:ns4="e0f9e225-0762-47db-a700-d28ac4b3e40d" targetNamespace="http://schemas.microsoft.com/office/2006/metadata/properties" ma:root="true" ma:fieldsID="0d6c4b4bcfa92d9a571f90e19be2ff34" ns1:_="" ns2:_="" ns3:_="" ns4:_="">
    <xsd:import namespace="http://schemas.microsoft.com/sharepoint/v3"/>
    <xsd:import namespace="31210095-c3a4-46da-9e21-8bcbe99d34fd"/>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044a15-97f7-49de-9076-08eda28dab89}"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0f9e225-0762-47db-a700-d28ac4b3e40d" xsi:nil="true"/>
    <_Flow_SignoffStatus xmlns="31210095-c3a4-46da-9e21-8bcbe99d34fd" xsi:nil="true"/>
    <lcf76f155ced4ddcb4097134ff3c332f xmlns="31210095-c3a4-46da-9e21-8bcbe99d34fd">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2899-4FFB-449B-9725-1635363A700E}">
  <ds:schemaRefs>
    <ds:schemaRef ds:uri="http://schemas.microsoft.com/sharepoint/v3/contenttype/forms"/>
  </ds:schemaRefs>
</ds:datastoreItem>
</file>

<file path=customXml/itemProps2.xml><?xml version="1.0" encoding="utf-8"?>
<ds:datastoreItem xmlns:ds="http://schemas.openxmlformats.org/officeDocument/2006/customXml" ds:itemID="{E64DB27D-64E1-45A0-96C2-BACDBDFE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10095-c3a4-46da-9e21-8bcbe99d34fd"/>
    <ds:schemaRef ds:uri="dc49e1f6-459d-49be-bd23-89bb03f96ce6"/>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EE40-D9C8-4739-A755-8A78BF4CAFE3}">
  <ds:schemaRefs>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0f9e225-0762-47db-a700-d28ac4b3e40d"/>
    <ds:schemaRef ds:uri="http://schemas.microsoft.com/office/2006/metadata/properties"/>
    <ds:schemaRef ds:uri="dc49e1f6-459d-49be-bd23-89bb03f96ce6"/>
    <ds:schemaRef ds:uri="31210095-c3a4-46da-9e21-8bcbe99d34fd"/>
    <ds:schemaRef ds:uri="http://www.w3.org/XML/1998/namespace"/>
  </ds:schemaRefs>
</ds:datastoreItem>
</file>

<file path=customXml/itemProps4.xml><?xml version="1.0" encoding="utf-8"?>
<ds:datastoreItem xmlns:ds="http://schemas.openxmlformats.org/officeDocument/2006/customXml" ds:itemID="{88EDB4FA-AAC5-4777-83A7-4B18ACCE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9794</Words>
  <Characters>55826</Characters>
  <Application>Microsoft Office Word</Application>
  <DocSecurity>6</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Luscombe, Katie</dc:creator>
  <cp:keywords/>
  <dc:description/>
  <cp:lastModifiedBy>Bull, Deborah</cp:lastModifiedBy>
  <cp:revision>2</cp:revision>
  <dcterms:created xsi:type="dcterms:W3CDTF">2022-10-12T11:36:00Z</dcterms:created>
  <dcterms:modified xsi:type="dcterms:W3CDTF">2022-10-12T11:36:00Z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y fmtid="{D5CDD505-2E9C-101B-9397-08002B2CF9AE}" pid="3" name="MediaServiceImageTags">
    <vt:lpwstr/>
  </property>
</Properties>
</file>