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28A" w:rsidRPr="00AB124C" w:rsidRDefault="00A6728A" w:rsidP="00AB124C">
      <w:pPr>
        <w:jc w:val="both"/>
        <w:rPr>
          <w:b/>
          <w:lang w:val="en-US"/>
        </w:rPr>
      </w:pPr>
    </w:p>
    <w:p w:rsidR="00AB124C" w:rsidRDefault="00AB124C" w:rsidP="00AB124C">
      <w:pPr>
        <w:jc w:val="both"/>
        <w:rPr>
          <w:b/>
          <w:color w:val="FF0000"/>
          <w:lang w:val="en-US"/>
        </w:rPr>
      </w:pPr>
    </w:p>
    <w:p w:rsidR="00A6728A" w:rsidRPr="00AB124C" w:rsidRDefault="00A6728A" w:rsidP="009716EA">
      <w:pPr>
        <w:jc w:val="center"/>
        <w:rPr>
          <w:b/>
          <w:lang w:val="en-US"/>
        </w:rPr>
      </w:pPr>
      <w:r w:rsidRPr="00AB124C">
        <w:rPr>
          <w:b/>
          <w:lang w:val="en-US"/>
        </w:rPr>
        <w:t>GOSPORT BOROUGH COUNCIL (GBC)</w:t>
      </w:r>
    </w:p>
    <w:p w:rsidR="00A6728A" w:rsidRPr="00AB124C" w:rsidRDefault="00A6728A" w:rsidP="009716EA">
      <w:pPr>
        <w:jc w:val="center"/>
        <w:rPr>
          <w:b/>
          <w:lang w:val="en-US"/>
        </w:rPr>
      </w:pPr>
    </w:p>
    <w:p w:rsidR="008320E9" w:rsidRPr="00AB124C" w:rsidRDefault="00C00D19" w:rsidP="009716EA">
      <w:pPr>
        <w:jc w:val="center"/>
        <w:rPr>
          <w:b/>
          <w:lang w:val="en-US"/>
        </w:rPr>
      </w:pPr>
      <w:r w:rsidRPr="00AB124C">
        <w:rPr>
          <w:b/>
          <w:lang w:val="en-US"/>
        </w:rPr>
        <w:t>INVITATION TO QUOTE (ITQ)</w:t>
      </w:r>
    </w:p>
    <w:p w:rsidR="00C00D19" w:rsidRPr="00AB124C" w:rsidRDefault="00C00D19" w:rsidP="009716EA">
      <w:pPr>
        <w:jc w:val="center"/>
        <w:rPr>
          <w:b/>
          <w:lang w:val="en-US"/>
        </w:rPr>
      </w:pPr>
    </w:p>
    <w:p w:rsidR="00C00D19" w:rsidRPr="00AB124C" w:rsidRDefault="00C00D19" w:rsidP="009716EA">
      <w:pPr>
        <w:jc w:val="center"/>
        <w:rPr>
          <w:b/>
          <w:lang w:val="en-US"/>
        </w:rPr>
      </w:pPr>
      <w:r w:rsidRPr="00AB124C">
        <w:rPr>
          <w:b/>
          <w:lang w:val="en-US"/>
        </w:rPr>
        <w:t>PUBLISHED</w:t>
      </w:r>
      <w:r w:rsidR="0024736A" w:rsidRPr="00AB124C">
        <w:rPr>
          <w:b/>
          <w:lang w:val="en-US"/>
        </w:rPr>
        <w:t>:</w:t>
      </w:r>
      <w:r w:rsidR="0024736A">
        <w:rPr>
          <w:b/>
          <w:lang w:val="en-US"/>
        </w:rPr>
        <w:t xml:space="preserve"> </w:t>
      </w:r>
      <w:r w:rsidR="00F30CC5">
        <w:rPr>
          <w:b/>
          <w:lang w:val="en-US"/>
        </w:rPr>
        <w:t>30</w:t>
      </w:r>
      <w:r w:rsidR="0024736A">
        <w:rPr>
          <w:b/>
          <w:lang w:val="en-US"/>
        </w:rPr>
        <w:t>th May 2023,</w:t>
      </w:r>
      <w:r w:rsidRPr="00AB124C">
        <w:rPr>
          <w:b/>
          <w:color w:val="4F81BD" w:themeColor="accent1"/>
          <w:lang w:val="en-US"/>
        </w:rPr>
        <w:t xml:space="preserve"> </w:t>
      </w:r>
      <w:r w:rsidRPr="00AB124C">
        <w:rPr>
          <w:b/>
          <w:lang w:val="en-US"/>
        </w:rPr>
        <w:t>FOR:</w:t>
      </w:r>
    </w:p>
    <w:p w:rsidR="00C00D19" w:rsidRPr="00AB124C" w:rsidRDefault="00C00D19" w:rsidP="009716EA">
      <w:pPr>
        <w:jc w:val="center"/>
        <w:rPr>
          <w:b/>
          <w:lang w:val="en-US"/>
        </w:rPr>
      </w:pPr>
    </w:p>
    <w:p w:rsidR="00C00D19" w:rsidRPr="00414E40" w:rsidRDefault="00414E40" w:rsidP="009716EA">
      <w:pPr>
        <w:jc w:val="center"/>
        <w:rPr>
          <w:b/>
          <w:color w:val="auto"/>
          <w:lang w:val="en-US"/>
        </w:rPr>
      </w:pPr>
      <w:r w:rsidRPr="00414E40">
        <w:rPr>
          <w:b/>
          <w:color w:val="auto"/>
          <w:lang w:val="en-US"/>
        </w:rPr>
        <w:t>SUPPLY OF PCN TICKET ROLLS</w:t>
      </w:r>
    </w:p>
    <w:p w:rsidR="00C00D19" w:rsidRPr="00AB124C" w:rsidRDefault="00C00D19" w:rsidP="009716EA">
      <w:pPr>
        <w:jc w:val="center"/>
        <w:rPr>
          <w:b/>
          <w:lang w:val="en-US"/>
        </w:rPr>
      </w:pPr>
    </w:p>
    <w:p w:rsidR="00C00D19" w:rsidRPr="00AB124C" w:rsidRDefault="00C00D19" w:rsidP="009716EA">
      <w:pPr>
        <w:jc w:val="center"/>
        <w:rPr>
          <w:b/>
          <w:lang w:val="en-US"/>
        </w:rPr>
      </w:pPr>
      <w:r w:rsidRPr="00AB124C">
        <w:rPr>
          <w:b/>
          <w:lang w:val="en-US"/>
        </w:rPr>
        <w:t xml:space="preserve">RESPONSE DEADLINE: </w:t>
      </w:r>
      <w:r w:rsidR="00414E40">
        <w:rPr>
          <w:b/>
          <w:lang w:val="en-US"/>
        </w:rPr>
        <w:t>16</w:t>
      </w:r>
      <w:r w:rsidR="0024736A" w:rsidRPr="0024736A">
        <w:rPr>
          <w:b/>
          <w:vertAlign w:val="superscript"/>
          <w:lang w:val="en-US"/>
        </w:rPr>
        <w:t>th</w:t>
      </w:r>
      <w:r w:rsidR="0024736A">
        <w:rPr>
          <w:b/>
          <w:lang w:val="en-US"/>
        </w:rPr>
        <w:t xml:space="preserve"> </w:t>
      </w:r>
      <w:r w:rsidR="00414E40">
        <w:rPr>
          <w:b/>
          <w:lang w:val="en-US"/>
        </w:rPr>
        <w:t>J</w:t>
      </w:r>
      <w:r w:rsidR="0024736A">
        <w:rPr>
          <w:b/>
          <w:lang w:val="en-US"/>
        </w:rPr>
        <w:t>une</w:t>
      </w:r>
      <w:r w:rsidR="00414E40">
        <w:rPr>
          <w:b/>
          <w:lang w:val="en-US"/>
        </w:rPr>
        <w:t xml:space="preserve"> 2023</w:t>
      </w:r>
    </w:p>
    <w:p w:rsidR="00C00D19" w:rsidRPr="00AB124C" w:rsidRDefault="00C00D19" w:rsidP="00AB124C">
      <w:pPr>
        <w:jc w:val="both"/>
        <w:rPr>
          <w:b/>
          <w:lang w:val="en-US"/>
        </w:rPr>
      </w:pPr>
    </w:p>
    <w:sdt>
      <w:sdtPr>
        <w:rPr>
          <w:rFonts w:eastAsiaTheme="minorHAnsi" w:cs="Arial"/>
          <w:b w:val="0"/>
          <w:color w:val="000000" w:themeColor="text1"/>
          <w:szCs w:val="24"/>
          <w:u w:val="none"/>
          <w:lang w:val="en-GB"/>
        </w:rPr>
        <w:id w:val="750856773"/>
        <w:docPartObj>
          <w:docPartGallery w:val="Table of Contents"/>
          <w:docPartUnique/>
        </w:docPartObj>
      </w:sdtPr>
      <w:sdtEndPr>
        <w:rPr>
          <w:bCs/>
          <w:noProof/>
        </w:rPr>
      </w:sdtEndPr>
      <w:sdtContent>
        <w:p w:rsidR="00C00D19" w:rsidRPr="00AB124C" w:rsidRDefault="00C00D19" w:rsidP="00AB124C">
          <w:pPr>
            <w:pStyle w:val="TOCHeading"/>
            <w:jc w:val="both"/>
            <w:rPr>
              <w:rFonts w:cs="Arial"/>
              <w:szCs w:val="24"/>
            </w:rPr>
          </w:pPr>
          <w:r w:rsidRPr="00AB124C">
            <w:rPr>
              <w:rFonts w:cs="Arial"/>
              <w:szCs w:val="24"/>
            </w:rPr>
            <w:t>Contents</w:t>
          </w:r>
        </w:p>
        <w:p w:rsidR="00A76F29" w:rsidRPr="00AB124C" w:rsidRDefault="00A76F29" w:rsidP="00AB124C">
          <w:pPr>
            <w:jc w:val="both"/>
            <w:rPr>
              <w:lang w:val="en-US"/>
            </w:rPr>
          </w:pPr>
        </w:p>
        <w:p w:rsidR="00490200" w:rsidRDefault="00C00D19">
          <w:pPr>
            <w:pStyle w:val="TOC1"/>
            <w:tabs>
              <w:tab w:val="left" w:pos="440"/>
              <w:tab w:val="right" w:leader="dot" w:pos="9016"/>
            </w:tabs>
            <w:rPr>
              <w:rFonts w:asciiTheme="minorHAnsi" w:eastAsiaTheme="minorEastAsia" w:hAnsiTheme="minorHAnsi" w:cstheme="minorBidi"/>
              <w:noProof/>
              <w:color w:val="auto"/>
              <w:sz w:val="22"/>
              <w:szCs w:val="22"/>
              <w:lang w:eastAsia="en-GB"/>
            </w:rPr>
          </w:pPr>
          <w:r w:rsidRPr="00AB124C">
            <w:fldChar w:fldCharType="begin"/>
          </w:r>
          <w:r w:rsidRPr="00AB124C">
            <w:instrText xml:space="preserve"> TOC \o "1-3" \h \z \u </w:instrText>
          </w:r>
          <w:r w:rsidRPr="00AB124C">
            <w:fldChar w:fldCharType="separate"/>
          </w:r>
          <w:hyperlink w:anchor="_Toc135813841" w:history="1">
            <w:r w:rsidR="00490200" w:rsidRPr="00521D15">
              <w:rPr>
                <w:rStyle w:val="Hyperlink"/>
                <w:noProof/>
                <w:lang w:val="en-US"/>
              </w:rPr>
              <w:t>1.</w:t>
            </w:r>
            <w:r w:rsidR="00490200">
              <w:rPr>
                <w:rFonts w:asciiTheme="minorHAnsi" w:eastAsiaTheme="minorEastAsia" w:hAnsiTheme="minorHAnsi" w:cstheme="minorBidi"/>
                <w:noProof/>
                <w:color w:val="auto"/>
                <w:sz w:val="22"/>
                <w:szCs w:val="22"/>
                <w:lang w:eastAsia="en-GB"/>
              </w:rPr>
              <w:tab/>
            </w:r>
            <w:r w:rsidR="00490200" w:rsidRPr="00521D15">
              <w:rPr>
                <w:rStyle w:val="Hyperlink"/>
                <w:noProof/>
                <w:lang w:val="en-US"/>
              </w:rPr>
              <w:t>Introduction</w:t>
            </w:r>
            <w:r w:rsidR="00490200">
              <w:rPr>
                <w:noProof/>
                <w:webHidden/>
              </w:rPr>
              <w:tab/>
            </w:r>
            <w:r w:rsidR="00490200">
              <w:rPr>
                <w:noProof/>
                <w:webHidden/>
              </w:rPr>
              <w:fldChar w:fldCharType="begin"/>
            </w:r>
            <w:r w:rsidR="00490200">
              <w:rPr>
                <w:noProof/>
                <w:webHidden/>
              </w:rPr>
              <w:instrText xml:space="preserve"> PAGEREF _Toc135813841 \h </w:instrText>
            </w:r>
            <w:r w:rsidR="00490200">
              <w:rPr>
                <w:noProof/>
                <w:webHidden/>
              </w:rPr>
            </w:r>
            <w:r w:rsidR="00490200">
              <w:rPr>
                <w:noProof/>
                <w:webHidden/>
              </w:rPr>
              <w:fldChar w:fldCharType="separate"/>
            </w:r>
            <w:r w:rsidR="00490200">
              <w:rPr>
                <w:noProof/>
                <w:webHidden/>
              </w:rPr>
              <w:t>2</w:t>
            </w:r>
            <w:r w:rsidR="00490200">
              <w:rPr>
                <w:noProof/>
                <w:webHidden/>
              </w:rPr>
              <w:fldChar w:fldCharType="end"/>
            </w:r>
          </w:hyperlink>
        </w:p>
        <w:p w:rsidR="00490200" w:rsidRDefault="00F30CC5">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35813842" w:history="1">
            <w:r w:rsidR="00490200" w:rsidRPr="00521D15">
              <w:rPr>
                <w:rStyle w:val="Hyperlink"/>
                <w:noProof/>
                <w:lang w:val="en-US"/>
              </w:rPr>
              <w:t>2.</w:t>
            </w:r>
            <w:r w:rsidR="00490200">
              <w:rPr>
                <w:rFonts w:asciiTheme="minorHAnsi" w:eastAsiaTheme="minorEastAsia" w:hAnsiTheme="minorHAnsi" w:cstheme="minorBidi"/>
                <w:noProof/>
                <w:color w:val="auto"/>
                <w:sz w:val="22"/>
                <w:szCs w:val="22"/>
                <w:lang w:eastAsia="en-GB"/>
              </w:rPr>
              <w:tab/>
            </w:r>
            <w:r w:rsidR="00490200" w:rsidRPr="00521D15">
              <w:rPr>
                <w:rStyle w:val="Hyperlink"/>
                <w:noProof/>
                <w:lang w:val="en-US"/>
              </w:rPr>
              <w:t>Specification / Requirements</w:t>
            </w:r>
            <w:r w:rsidR="00490200">
              <w:rPr>
                <w:noProof/>
                <w:webHidden/>
              </w:rPr>
              <w:tab/>
            </w:r>
            <w:r w:rsidR="00490200">
              <w:rPr>
                <w:noProof/>
                <w:webHidden/>
              </w:rPr>
              <w:fldChar w:fldCharType="begin"/>
            </w:r>
            <w:r w:rsidR="00490200">
              <w:rPr>
                <w:noProof/>
                <w:webHidden/>
              </w:rPr>
              <w:instrText xml:space="preserve"> PAGEREF _Toc135813842 \h </w:instrText>
            </w:r>
            <w:r w:rsidR="00490200">
              <w:rPr>
                <w:noProof/>
                <w:webHidden/>
              </w:rPr>
            </w:r>
            <w:r w:rsidR="00490200">
              <w:rPr>
                <w:noProof/>
                <w:webHidden/>
              </w:rPr>
              <w:fldChar w:fldCharType="separate"/>
            </w:r>
            <w:r w:rsidR="00490200">
              <w:rPr>
                <w:noProof/>
                <w:webHidden/>
              </w:rPr>
              <w:t>2</w:t>
            </w:r>
            <w:r w:rsidR="00490200">
              <w:rPr>
                <w:noProof/>
                <w:webHidden/>
              </w:rPr>
              <w:fldChar w:fldCharType="end"/>
            </w:r>
          </w:hyperlink>
        </w:p>
        <w:p w:rsidR="00490200" w:rsidRDefault="00F30CC5">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35813843" w:history="1">
            <w:r w:rsidR="00490200" w:rsidRPr="00521D15">
              <w:rPr>
                <w:rStyle w:val="Hyperlink"/>
                <w:noProof/>
                <w:lang w:val="en-US"/>
              </w:rPr>
              <w:t>3.</w:t>
            </w:r>
            <w:r w:rsidR="00490200">
              <w:rPr>
                <w:rFonts w:asciiTheme="minorHAnsi" w:eastAsiaTheme="minorEastAsia" w:hAnsiTheme="minorHAnsi" w:cstheme="minorBidi"/>
                <w:noProof/>
                <w:color w:val="auto"/>
                <w:sz w:val="22"/>
                <w:szCs w:val="22"/>
                <w:lang w:eastAsia="en-GB"/>
              </w:rPr>
              <w:tab/>
            </w:r>
            <w:r w:rsidR="00490200" w:rsidRPr="00521D15">
              <w:rPr>
                <w:rStyle w:val="Hyperlink"/>
                <w:noProof/>
                <w:lang w:val="en-US"/>
              </w:rPr>
              <w:t>Procurement Timetable</w:t>
            </w:r>
            <w:r w:rsidR="00490200">
              <w:rPr>
                <w:noProof/>
                <w:webHidden/>
              </w:rPr>
              <w:tab/>
            </w:r>
            <w:r w:rsidR="00490200">
              <w:rPr>
                <w:noProof/>
                <w:webHidden/>
              </w:rPr>
              <w:fldChar w:fldCharType="begin"/>
            </w:r>
            <w:r w:rsidR="00490200">
              <w:rPr>
                <w:noProof/>
                <w:webHidden/>
              </w:rPr>
              <w:instrText xml:space="preserve"> PAGEREF _Toc135813843 \h </w:instrText>
            </w:r>
            <w:r w:rsidR="00490200">
              <w:rPr>
                <w:noProof/>
                <w:webHidden/>
              </w:rPr>
            </w:r>
            <w:r w:rsidR="00490200">
              <w:rPr>
                <w:noProof/>
                <w:webHidden/>
              </w:rPr>
              <w:fldChar w:fldCharType="separate"/>
            </w:r>
            <w:r w:rsidR="00490200">
              <w:rPr>
                <w:noProof/>
                <w:webHidden/>
              </w:rPr>
              <w:t>2</w:t>
            </w:r>
            <w:r w:rsidR="00490200">
              <w:rPr>
                <w:noProof/>
                <w:webHidden/>
              </w:rPr>
              <w:fldChar w:fldCharType="end"/>
            </w:r>
          </w:hyperlink>
        </w:p>
        <w:p w:rsidR="00490200" w:rsidRDefault="00F30CC5">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35813844" w:history="1">
            <w:r w:rsidR="00490200" w:rsidRPr="00521D15">
              <w:rPr>
                <w:rStyle w:val="Hyperlink"/>
                <w:noProof/>
                <w:lang w:val="en-US"/>
              </w:rPr>
              <w:t>4.</w:t>
            </w:r>
            <w:r w:rsidR="00490200">
              <w:rPr>
                <w:rFonts w:asciiTheme="minorHAnsi" w:eastAsiaTheme="minorEastAsia" w:hAnsiTheme="minorHAnsi" w:cstheme="minorBidi"/>
                <w:noProof/>
                <w:color w:val="auto"/>
                <w:sz w:val="22"/>
                <w:szCs w:val="22"/>
                <w:lang w:eastAsia="en-GB"/>
              </w:rPr>
              <w:tab/>
            </w:r>
            <w:r w:rsidR="00490200" w:rsidRPr="00521D15">
              <w:rPr>
                <w:rStyle w:val="Hyperlink"/>
                <w:noProof/>
                <w:lang w:val="en-US"/>
              </w:rPr>
              <w:t>Instructions on submitting a response</w:t>
            </w:r>
            <w:r w:rsidR="00490200">
              <w:rPr>
                <w:noProof/>
                <w:webHidden/>
              </w:rPr>
              <w:tab/>
            </w:r>
            <w:r w:rsidR="00490200">
              <w:rPr>
                <w:noProof/>
                <w:webHidden/>
              </w:rPr>
              <w:fldChar w:fldCharType="begin"/>
            </w:r>
            <w:r w:rsidR="00490200">
              <w:rPr>
                <w:noProof/>
                <w:webHidden/>
              </w:rPr>
              <w:instrText xml:space="preserve"> PAGEREF _Toc135813844 \h </w:instrText>
            </w:r>
            <w:r w:rsidR="00490200">
              <w:rPr>
                <w:noProof/>
                <w:webHidden/>
              </w:rPr>
            </w:r>
            <w:r w:rsidR="00490200">
              <w:rPr>
                <w:noProof/>
                <w:webHidden/>
              </w:rPr>
              <w:fldChar w:fldCharType="separate"/>
            </w:r>
            <w:r w:rsidR="00490200">
              <w:rPr>
                <w:noProof/>
                <w:webHidden/>
              </w:rPr>
              <w:t>3</w:t>
            </w:r>
            <w:r w:rsidR="00490200">
              <w:rPr>
                <w:noProof/>
                <w:webHidden/>
              </w:rPr>
              <w:fldChar w:fldCharType="end"/>
            </w:r>
          </w:hyperlink>
        </w:p>
        <w:p w:rsidR="00490200" w:rsidRDefault="00F30CC5">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35813845" w:history="1">
            <w:r w:rsidR="00490200" w:rsidRPr="00521D15">
              <w:rPr>
                <w:rStyle w:val="Hyperlink"/>
                <w:noProof/>
                <w:lang w:val="en-US"/>
              </w:rPr>
              <w:t>5.</w:t>
            </w:r>
            <w:r w:rsidR="00490200">
              <w:rPr>
                <w:rFonts w:asciiTheme="minorHAnsi" w:eastAsiaTheme="minorEastAsia" w:hAnsiTheme="minorHAnsi" w:cstheme="minorBidi"/>
                <w:noProof/>
                <w:color w:val="auto"/>
                <w:sz w:val="22"/>
                <w:szCs w:val="22"/>
                <w:lang w:eastAsia="en-GB"/>
              </w:rPr>
              <w:tab/>
            </w:r>
            <w:r w:rsidR="00490200" w:rsidRPr="00521D15">
              <w:rPr>
                <w:rStyle w:val="Hyperlink"/>
                <w:noProof/>
                <w:lang w:val="en-US"/>
              </w:rPr>
              <w:t>Clarifications</w:t>
            </w:r>
            <w:r w:rsidR="00490200">
              <w:rPr>
                <w:noProof/>
                <w:webHidden/>
              </w:rPr>
              <w:tab/>
            </w:r>
            <w:r w:rsidR="00490200">
              <w:rPr>
                <w:noProof/>
                <w:webHidden/>
              </w:rPr>
              <w:fldChar w:fldCharType="begin"/>
            </w:r>
            <w:r w:rsidR="00490200">
              <w:rPr>
                <w:noProof/>
                <w:webHidden/>
              </w:rPr>
              <w:instrText xml:space="preserve"> PAGEREF _Toc135813845 \h </w:instrText>
            </w:r>
            <w:r w:rsidR="00490200">
              <w:rPr>
                <w:noProof/>
                <w:webHidden/>
              </w:rPr>
            </w:r>
            <w:r w:rsidR="00490200">
              <w:rPr>
                <w:noProof/>
                <w:webHidden/>
              </w:rPr>
              <w:fldChar w:fldCharType="separate"/>
            </w:r>
            <w:r w:rsidR="00490200">
              <w:rPr>
                <w:noProof/>
                <w:webHidden/>
              </w:rPr>
              <w:t>3</w:t>
            </w:r>
            <w:r w:rsidR="00490200">
              <w:rPr>
                <w:noProof/>
                <w:webHidden/>
              </w:rPr>
              <w:fldChar w:fldCharType="end"/>
            </w:r>
          </w:hyperlink>
        </w:p>
        <w:p w:rsidR="00490200" w:rsidRDefault="00F30CC5">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35813846" w:history="1">
            <w:r w:rsidR="00490200" w:rsidRPr="00521D15">
              <w:rPr>
                <w:rStyle w:val="Hyperlink"/>
                <w:noProof/>
                <w:lang w:val="en-US"/>
              </w:rPr>
              <w:t>6.</w:t>
            </w:r>
            <w:r w:rsidR="00490200">
              <w:rPr>
                <w:rFonts w:asciiTheme="minorHAnsi" w:eastAsiaTheme="minorEastAsia" w:hAnsiTheme="minorHAnsi" w:cstheme="minorBidi"/>
                <w:noProof/>
                <w:color w:val="auto"/>
                <w:sz w:val="22"/>
                <w:szCs w:val="22"/>
                <w:lang w:eastAsia="en-GB"/>
              </w:rPr>
              <w:tab/>
            </w:r>
            <w:r w:rsidR="00490200" w:rsidRPr="00521D15">
              <w:rPr>
                <w:rStyle w:val="Hyperlink"/>
                <w:noProof/>
                <w:lang w:val="en-US"/>
              </w:rPr>
              <w:t>Evaluation</w:t>
            </w:r>
            <w:r w:rsidR="00490200">
              <w:rPr>
                <w:noProof/>
                <w:webHidden/>
              </w:rPr>
              <w:tab/>
            </w:r>
            <w:r w:rsidR="00490200">
              <w:rPr>
                <w:noProof/>
                <w:webHidden/>
              </w:rPr>
              <w:fldChar w:fldCharType="begin"/>
            </w:r>
            <w:r w:rsidR="00490200">
              <w:rPr>
                <w:noProof/>
                <w:webHidden/>
              </w:rPr>
              <w:instrText xml:space="preserve"> PAGEREF _Toc135813846 \h </w:instrText>
            </w:r>
            <w:r w:rsidR="00490200">
              <w:rPr>
                <w:noProof/>
                <w:webHidden/>
              </w:rPr>
            </w:r>
            <w:r w:rsidR="00490200">
              <w:rPr>
                <w:noProof/>
                <w:webHidden/>
              </w:rPr>
              <w:fldChar w:fldCharType="separate"/>
            </w:r>
            <w:r w:rsidR="00490200">
              <w:rPr>
                <w:noProof/>
                <w:webHidden/>
              </w:rPr>
              <w:t>4</w:t>
            </w:r>
            <w:r w:rsidR="00490200">
              <w:rPr>
                <w:noProof/>
                <w:webHidden/>
              </w:rPr>
              <w:fldChar w:fldCharType="end"/>
            </w:r>
          </w:hyperlink>
        </w:p>
        <w:p w:rsidR="00490200" w:rsidRDefault="00F30CC5">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35813847" w:history="1">
            <w:r w:rsidR="00490200" w:rsidRPr="00521D15">
              <w:rPr>
                <w:rStyle w:val="Hyperlink"/>
                <w:noProof/>
                <w:lang w:val="en-US"/>
              </w:rPr>
              <w:t>7.</w:t>
            </w:r>
            <w:r w:rsidR="00490200">
              <w:rPr>
                <w:rFonts w:asciiTheme="minorHAnsi" w:eastAsiaTheme="minorEastAsia" w:hAnsiTheme="minorHAnsi" w:cstheme="minorBidi"/>
                <w:noProof/>
                <w:color w:val="auto"/>
                <w:sz w:val="22"/>
                <w:szCs w:val="22"/>
                <w:lang w:eastAsia="en-GB"/>
              </w:rPr>
              <w:tab/>
            </w:r>
            <w:r w:rsidR="00490200" w:rsidRPr="00521D15">
              <w:rPr>
                <w:rStyle w:val="Hyperlink"/>
                <w:noProof/>
                <w:lang w:val="en-US"/>
              </w:rPr>
              <w:t>Award</w:t>
            </w:r>
            <w:r w:rsidR="00490200">
              <w:rPr>
                <w:noProof/>
                <w:webHidden/>
              </w:rPr>
              <w:tab/>
            </w:r>
            <w:r w:rsidR="00490200">
              <w:rPr>
                <w:noProof/>
                <w:webHidden/>
              </w:rPr>
              <w:fldChar w:fldCharType="begin"/>
            </w:r>
            <w:r w:rsidR="00490200">
              <w:rPr>
                <w:noProof/>
                <w:webHidden/>
              </w:rPr>
              <w:instrText xml:space="preserve"> PAGEREF _Toc135813847 \h </w:instrText>
            </w:r>
            <w:r w:rsidR="00490200">
              <w:rPr>
                <w:noProof/>
                <w:webHidden/>
              </w:rPr>
            </w:r>
            <w:r w:rsidR="00490200">
              <w:rPr>
                <w:noProof/>
                <w:webHidden/>
              </w:rPr>
              <w:fldChar w:fldCharType="separate"/>
            </w:r>
            <w:r w:rsidR="00490200">
              <w:rPr>
                <w:noProof/>
                <w:webHidden/>
              </w:rPr>
              <w:t>4</w:t>
            </w:r>
            <w:r w:rsidR="00490200">
              <w:rPr>
                <w:noProof/>
                <w:webHidden/>
              </w:rPr>
              <w:fldChar w:fldCharType="end"/>
            </w:r>
          </w:hyperlink>
        </w:p>
        <w:p w:rsidR="00490200" w:rsidRDefault="00F30CC5">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35813848" w:history="1">
            <w:r w:rsidR="00490200" w:rsidRPr="00521D15">
              <w:rPr>
                <w:rStyle w:val="Hyperlink"/>
                <w:noProof/>
                <w:lang w:val="en-US"/>
              </w:rPr>
              <w:t>8.</w:t>
            </w:r>
            <w:r w:rsidR="00490200">
              <w:rPr>
                <w:rFonts w:asciiTheme="minorHAnsi" w:eastAsiaTheme="minorEastAsia" w:hAnsiTheme="minorHAnsi" w:cstheme="minorBidi"/>
                <w:noProof/>
                <w:color w:val="auto"/>
                <w:sz w:val="22"/>
                <w:szCs w:val="22"/>
                <w:lang w:eastAsia="en-GB"/>
              </w:rPr>
              <w:tab/>
            </w:r>
            <w:r w:rsidR="00490200" w:rsidRPr="00521D15">
              <w:rPr>
                <w:rStyle w:val="Hyperlink"/>
                <w:noProof/>
                <w:lang w:val="en-US"/>
              </w:rPr>
              <w:t>Terms and Conditions</w:t>
            </w:r>
            <w:r w:rsidR="00490200">
              <w:rPr>
                <w:noProof/>
                <w:webHidden/>
              </w:rPr>
              <w:tab/>
            </w:r>
            <w:r w:rsidR="00490200">
              <w:rPr>
                <w:noProof/>
                <w:webHidden/>
              </w:rPr>
              <w:fldChar w:fldCharType="begin"/>
            </w:r>
            <w:r w:rsidR="00490200">
              <w:rPr>
                <w:noProof/>
                <w:webHidden/>
              </w:rPr>
              <w:instrText xml:space="preserve"> PAGEREF _Toc135813848 \h </w:instrText>
            </w:r>
            <w:r w:rsidR="00490200">
              <w:rPr>
                <w:noProof/>
                <w:webHidden/>
              </w:rPr>
            </w:r>
            <w:r w:rsidR="00490200">
              <w:rPr>
                <w:noProof/>
                <w:webHidden/>
              </w:rPr>
              <w:fldChar w:fldCharType="separate"/>
            </w:r>
            <w:r w:rsidR="00490200">
              <w:rPr>
                <w:noProof/>
                <w:webHidden/>
              </w:rPr>
              <w:t>4</w:t>
            </w:r>
            <w:r w:rsidR="00490200">
              <w:rPr>
                <w:noProof/>
                <w:webHidden/>
              </w:rPr>
              <w:fldChar w:fldCharType="end"/>
            </w:r>
          </w:hyperlink>
        </w:p>
        <w:p w:rsidR="00490200" w:rsidRDefault="00F30CC5">
          <w:pPr>
            <w:pStyle w:val="TOC1"/>
            <w:tabs>
              <w:tab w:val="right" w:leader="dot" w:pos="9016"/>
            </w:tabs>
            <w:rPr>
              <w:rFonts w:asciiTheme="minorHAnsi" w:eastAsiaTheme="minorEastAsia" w:hAnsiTheme="minorHAnsi" w:cstheme="minorBidi"/>
              <w:noProof/>
              <w:color w:val="auto"/>
              <w:sz w:val="22"/>
              <w:szCs w:val="22"/>
              <w:lang w:eastAsia="en-GB"/>
            </w:rPr>
          </w:pPr>
          <w:hyperlink w:anchor="_Toc135813849" w:history="1">
            <w:r w:rsidR="00490200" w:rsidRPr="00521D15">
              <w:rPr>
                <w:rStyle w:val="Hyperlink"/>
                <w:noProof/>
                <w:lang w:val="en-US"/>
              </w:rPr>
              <w:t>Appendix 1:</w:t>
            </w:r>
            <w:r w:rsidR="00490200">
              <w:rPr>
                <w:noProof/>
                <w:webHidden/>
              </w:rPr>
              <w:tab/>
            </w:r>
            <w:r w:rsidR="00490200">
              <w:rPr>
                <w:noProof/>
                <w:webHidden/>
              </w:rPr>
              <w:fldChar w:fldCharType="begin"/>
            </w:r>
            <w:r w:rsidR="00490200">
              <w:rPr>
                <w:noProof/>
                <w:webHidden/>
              </w:rPr>
              <w:instrText xml:space="preserve"> PAGEREF _Toc135813849 \h </w:instrText>
            </w:r>
            <w:r w:rsidR="00490200">
              <w:rPr>
                <w:noProof/>
                <w:webHidden/>
              </w:rPr>
            </w:r>
            <w:r w:rsidR="00490200">
              <w:rPr>
                <w:noProof/>
                <w:webHidden/>
              </w:rPr>
              <w:fldChar w:fldCharType="separate"/>
            </w:r>
            <w:r w:rsidR="00490200">
              <w:rPr>
                <w:noProof/>
                <w:webHidden/>
              </w:rPr>
              <w:t>5</w:t>
            </w:r>
            <w:r w:rsidR="00490200">
              <w:rPr>
                <w:noProof/>
                <w:webHidden/>
              </w:rPr>
              <w:fldChar w:fldCharType="end"/>
            </w:r>
          </w:hyperlink>
        </w:p>
        <w:p w:rsidR="00C00D19" w:rsidRPr="00AB124C" w:rsidRDefault="00C00D19" w:rsidP="00AB124C">
          <w:pPr>
            <w:jc w:val="both"/>
          </w:pPr>
          <w:r w:rsidRPr="00AB124C">
            <w:rPr>
              <w:b/>
              <w:bCs/>
              <w:noProof/>
            </w:rPr>
            <w:fldChar w:fldCharType="end"/>
          </w:r>
        </w:p>
      </w:sdtContent>
    </w:sdt>
    <w:p w:rsidR="00D85C57" w:rsidRPr="00AB124C" w:rsidRDefault="00D85C57" w:rsidP="00AB124C">
      <w:pPr>
        <w:jc w:val="both"/>
        <w:rPr>
          <w:b/>
          <w:color w:val="FF0000"/>
          <w:lang w:val="en-US"/>
        </w:rPr>
      </w:pPr>
    </w:p>
    <w:p w:rsidR="00415D04" w:rsidRPr="00AB124C" w:rsidRDefault="00415D04" w:rsidP="00AB124C">
      <w:pPr>
        <w:jc w:val="both"/>
        <w:rPr>
          <w:rFonts w:eastAsiaTheme="majorEastAsia"/>
          <w:b/>
          <w:color w:val="auto"/>
          <w:u w:val="single"/>
          <w:lang w:val="en-US"/>
        </w:rPr>
      </w:pPr>
      <w:r w:rsidRPr="00AB124C">
        <w:rPr>
          <w:lang w:val="en-US"/>
        </w:rPr>
        <w:br w:type="page"/>
      </w:r>
    </w:p>
    <w:p w:rsidR="00C00D19" w:rsidRPr="00AB124C" w:rsidRDefault="00C00D19" w:rsidP="00AB124C">
      <w:pPr>
        <w:pStyle w:val="Heading1"/>
        <w:numPr>
          <w:ilvl w:val="0"/>
          <w:numId w:val="1"/>
        </w:numPr>
        <w:ind w:left="426" w:hanging="426"/>
        <w:jc w:val="both"/>
        <w:rPr>
          <w:rFonts w:cs="Arial"/>
          <w:szCs w:val="24"/>
          <w:lang w:val="en-US"/>
        </w:rPr>
      </w:pPr>
      <w:bookmarkStart w:id="0" w:name="_Toc135813841"/>
      <w:r w:rsidRPr="00AB124C">
        <w:rPr>
          <w:rFonts w:cs="Arial"/>
          <w:szCs w:val="24"/>
          <w:lang w:val="en-US"/>
        </w:rPr>
        <w:lastRenderedPageBreak/>
        <w:t>Introduction</w:t>
      </w:r>
      <w:bookmarkEnd w:id="0"/>
    </w:p>
    <w:p w:rsidR="00C00D19" w:rsidRPr="00AB124C" w:rsidRDefault="00C00D19" w:rsidP="00AB124C">
      <w:pPr>
        <w:jc w:val="both"/>
        <w:rPr>
          <w:lang w:val="en-US"/>
        </w:rPr>
      </w:pPr>
    </w:p>
    <w:p w:rsidR="00414E40" w:rsidRPr="00414E40" w:rsidRDefault="00D85C57" w:rsidP="00414E40">
      <w:pPr>
        <w:jc w:val="both"/>
        <w:rPr>
          <w:color w:val="auto"/>
          <w:lang w:val="en-US"/>
        </w:rPr>
      </w:pPr>
      <w:r w:rsidRPr="00414E40">
        <w:rPr>
          <w:color w:val="auto"/>
          <w:lang w:val="en-US"/>
        </w:rPr>
        <w:t>Gosport Borough Council (</w:t>
      </w:r>
      <w:r w:rsidR="00414E40">
        <w:rPr>
          <w:color w:val="auto"/>
          <w:lang w:val="en-US"/>
        </w:rPr>
        <w:t>GBC) is inviting quotations for t</w:t>
      </w:r>
      <w:r w:rsidR="00414E40" w:rsidRPr="00414E40">
        <w:rPr>
          <w:color w:val="auto"/>
          <w:lang w:val="en-US"/>
        </w:rPr>
        <w:t>he supply of PCN ticket rolls</w:t>
      </w:r>
    </w:p>
    <w:p w:rsidR="00414E40" w:rsidRDefault="00414E40" w:rsidP="00414E40">
      <w:pPr>
        <w:jc w:val="both"/>
        <w:rPr>
          <w:color w:val="4F81BD" w:themeColor="accent1"/>
          <w:lang w:val="en-US"/>
        </w:rPr>
      </w:pPr>
    </w:p>
    <w:p w:rsidR="00EB6CFA" w:rsidRPr="0024736A" w:rsidRDefault="00EB6CFA" w:rsidP="0024736A">
      <w:pPr>
        <w:pStyle w:val="Heading1"/>
        <w:numPr>
          <w:ilvl w:val="0"/>
          <w:numId w:val="1"/>
        </w:numPr>
        <w:ind w:left="426" w:hanging="426"/>
        <w:jc w:val="both"/>
        <w:rPr>
          <w:rFonts w:cs="Arial"/>
          <w:szCs w:val="24"/>
          <w:lang w:val="en-US"/>
        </w:rPr>
      </w:pPr>
      <w:bookmarkStart w:id="1" w:name="_Toc130291895"/>
      <w:bookmarkStart w:id="2" w:name="_Toc135813842"/>
      <w:r w:rsidRPr="0024736A">
        <w:rPr>
          <w:rFonts w:cs="Arial"/>
          <w:szCs w:val="24"/>
          <w:lang w:val="en-US"/>
        </w:rPr>
        <w:t>Specification / Requirements</w:t>
      </w:r>
      <w:bookmarkEnd w:id="1"/>
      <w:bookmarkEnd w:id="2"/>
    </w:p>
    <w:p w:rsidR="00414E40" w:rsidRDefault="00414E40" w:rsidP="00414E40">
      <w:pPr>
        <w:jc w:val="both"/>
        <w:rPr>
          <w:lang w:val="en-US"/>
        </w:rPr>
      </w:pPr>
    </w:p>
    <w:p w:rsidR="00414E40" w:rsidRDefault="00414E40" w:rsidP="00414E40">
      <w:pPr>
        <w:jc w:val="both"/>
        <w:rPr>
          <w:b/>
        </w:rPr>
      </w:pPr>
      <w:r w:rsidRPr="00414E40">
        <w:rPr>
          <w:b/>
        </w:rPr>
        <w:t xml:space="preserve">PCN ROLLS </w:t>
      </w:r>
      <w:r>
        <w:rPr>
          <w:b/>
        </w:rPr>
        <w:t>x 50</w:t>
      </w:r>
      <w:r w:rsidR="00E66F95">
        <w:rPr>
          <w:b/>
        </w:rPr>
        <w:t xml:space="preserve"> TO FIT </w:t>
      </w:r>
      <w:r w:rsidR="00E66F95" w:rsidRPr="00E66F95">
        <w:rPr>
          <w:b/>
        </w:rPr>
        <w:t>ZEBRA ZQ520</w:t>
      </w:r>
      <w:r w:rsidR="00E66F95">
        <w:rPr>
          <w:b/>
        </w:rPr>
        <w:t xml:space="preserve"> P</w:t>
      </w:r>
      <w:r w:rsidR="0036250F">
        <w:rPr>
          <w:b/>
        </w:rPr>
        <w:t xml:space="preserve">RINTER AS PER SAMPLE ARTWORK AT </w:t>
      </w:r>
      <w:r w:rsidR="0024736A">
        <w:rPr>
          <w:b/>
        </w:rPr>
        <w:t>APENDIX 1</w:t>
      </w:r>
      <w:r w:rsidR="00E66F95">
        <w:rPr>
          <w:b/>
        </w:rPr>
        <w:t xml:space="preserve">. (Please note GBC logo on artwork will require updating) </w:t>
      </w:r>
    </w:p>
    <w:p w:rsidR="00E66F95" w:rsidRDefault="00E66F95" w:rsidP="00414E40">
      <w:pPr>
        <w:jc w:val="both"/>
        <w:rPr>
          <w:b/>
        </w:rPr>
      </w:pPr>
    </w:p>
    <w:p w:rsidR="00414E40" w:rsidRDefault="00414E40" w:rsidP="00EB6CFA">
      <w:pPr>
        <w:pStyle w:val="ListParagraph"/>
        <w:numPr>
          <w:ilvl w:val="0"/>
          <w:numId w:val="4"/>
        </w:numPr>
        <w:ind w:left="714" w:hanging="357"/>
        <w:jc w:val="both"/>
      </w:pPr>
      <w:r w:rsidRPr="00414E40">
        <w:t>111mm</w:t>
      </w:r>
      <w:r>
        <w:t xml:space="preserve"> x 254mm</w:t>
      </w:r>
    </w:p>
    <w:p w:rsidR="00414E40" w:rsidRPr="00414E40" w:rsidRDefault="00414E40" w:rsidP="00EB6CFA">
      <w:pPr>
        <w:pStyle w:val="ListParagraph"/>
        <w:numPr>
          <w:ilvl w:val="0"/>
          <w:numId w:val="4"/>
        </w:numPr>
        <w:ind w:left="714" w:hanging="357"/>
        <w:jc w:val="both"/>
      </w:pPr>
      <w:r w:rsidRPr="00414E40">
        <w:t>White Thermal 80gsm Uncoated</w:t>
      </w:r>
    </w:p>
    <w:p w:rsidR="00414E40" w:rsidRPr="00414E40" w:rsidRDefault="00414E40" w:rsidP="00EB6CFA">
      <w:pPr>
        <w:pStyle w:val="ListParagraph"/>
        <w:numPr>
          <w:ilvl w:val="0"/>
          <w:numId w:val="4"/>
        </w:numPr>
        <w:ind w:left="714" w:hanging="357"/>
        <w:jc w:val="both"/>
      </w:pPr>
      <w:r w:rsidRPr="00414E40">
        <w:t>Black to the Front &amp; Reverse Only</w:t>
      </w:r>
    </w:p>
    <w:p w:rsidR="00414E40" w:rsidRPr="00414E40" w:rsidRDefault="00414E40" w:rsidP="00EB6CFA">
      <w:pPr>
        <w:pStyle w:val="ListParagraph"/>
        <w:numPr>
          <w:ilvl w:val="0"/>
          <w:numId w:val="4"/>
        </w:numPr>
        <w:ind w:left="714" w:hanging="357"/>
        <w:jc w:val="both"/>
      </w:pPr>
      <w:r w:rsidRPr="00414E40">
        <w:t>19mm Core, Wound Face Outwards &amp; Red Roll Reminders</w:t>
      </w:r>
    </w:p>
    <w:p w:rsidR="00414E40" w:rsidRPr="00414E40" w:rsidRDefault="00414E40" w:rsidP="00EB6CFA">
      <w:pPr>
        <w:pStyle w:val="ListParagraph"/>
        <w:numPr>
          <w:ilvl w:val="0"/>
          <w:numId w:val="4"/>
        </w:numPr>
        <w:ind w:left="714" w:hanging="357"/>
        <w:jc w:val="both"/>
      </w:pPr>
      <w:r w:rsidRPr="00414E40">
        <w:t>P</w:t>
      </w:r>
      <w:r>
        <w:t xml:space="preserve">erforation at the Counterfoil (approx. </w:t>
      </w:r>
      <w:r w:rsidRPr="00414E40">
        <w:t>98 Tickets per Roll</w:t>
      </w:r>
      <w:r>
        <w:t>)</w:t>
      </w:r>
    </w:p>
    <w:p w:rsidR="00414E40" w:rsidRDefault="00414E40" w:rsidP="00EB6CFA">
      <w:pPr>
        <w:pStyle w:val="ListParagraph"/>
        <w:numPr>
          <w:ilvl w:val="0"/>
          <w:numId w:val="4"/>
        </w:numPr>
        <w:ind w:left="714" w:hanging="357"/>
        <w:jc w:val="both"/>
      </w:pPr>
      <w:r w:rsidRPr="00414E40">
        <w:t>The price</w:t>
      </w:r>
      <w:r>
        <w:t xml:space="preserve"> to include</w:t>
      </w:r>
      <w:r w:rsidRPr="00414E40">
        <w:t xml:space="preserve"> Artwork, Plates &amp; Delivery.</w:t>
      </w:r>
    </w:p>
    <w:p w:rsidR="00EB6CFA" w:rsidRDefault="00EB6CFA" w:rsidP="00EB6CFA">
      <w:pPr>
        <w:jc w:val="both"/>
      </w:pPr>
    </w:p>
    <w:p w:rsidR="00EB6CFA" w:rsidRPr="00EB6CFA" w:rsidRDefault="00EB6CFA" w:rsidP="00EB6CFA">
      <w:pPr>
        <w:jc w:val="both"/>
        <w:rPr>
          <w:lang w:val="en-US"/>
        </w:rPr>
      </w:pPr>
      <w:r w:rsidRPr="00EB6CFA">
        <w:rPr>
          <w:lang w:val="en-US"/>
        </w:rPr>
        <w:t xml:space="preserve">The goods will be of satisfactory quality, meet any description concerning them and be fit for purposes as per the Sale of Goods Act 2015. </w:t>
      </w:r>
    </w:p>
    <w:p w:rsidR="00EB6CFA" w:rsidRPr="00EB6CFA" w:rsidRDefault="00EB6CFA" w:rsidP="00EB6CFA">
      <w:pPr>
        <w:jc w:val="both"/>
        <w:rPr>
          <w:lang w:val="en-US"/>
        </w:rPr>
      </w:pPr>
    </w:p>
    <w:p w:rsidR="00EB6CFA" w:rsidRPr="00EB6CFA" w:rsidRDefault="00EB6CFA" w:rsidP="00EB6CFA">
      <w:pPr>
        <w:jc w:val="both"/>
        <w:rPr>
          <w:lang w:val="en-US"/>
        </w:rPr>
      </w:pPr>
      <w:r w:rsidRPr="00EB6CFA">
        <w:rPr>
          <w:lang w:val="en-US"/>
        </w:rPr>
        <w:t xml:space="preserve">All goods must be correctly packaged and secured so as to reach their destination in good condition and at the agreed time/date. </w:t>
      </w:r>
    </w:p>
    <w:p w:rsidR="00414E40" w:rsidRPr="00AB124C" w:rsidRDefault="00414E40" w:rsidP="00414E40">
      <w:pPr>
        <w:jc w:val="both"/>
        <w:rPr>
          <w:lang w:val="en-US"/>
        </w:rPr>
      </w:pPr>
    </w:p>
    <w:p w:rsidR="00C00D19" w:rsidRPr="00AB124C" w:rsidRDefault="00ED1BA4" w:rsidP="00AB124C">
      <w:pPr>
        <w:pStyle w:val="Heading1"/>
        <w:numPr>
          <w:ilvl w:val="0"/>
          <w:numId w:val="1"/>
        </w:numPr>
        <w:ind w:left="426" w:hanging="426"/>
        <w:jc w:val="both"/>
        <w:rPr>
          <w:rFonts w:cs="Arial"/>
          <w:szCs w:val="24"/>
          <w:lang w:val="en-US"/>
        </w:rPr>
      </w:pPr>
      <w:bookmarkStart w:id="3" w:name="_Toc135813843"/>
      <w:r>
        <w:rPr>
          <w:rFonts w:cs="Arial"/>
          <w:szCs w:val="24"/>
          <w:lang w:val="en-US"/>
        </w:rPr>
        <w:t xml:space="preserve">Procurement </w:t>
      </w:r>
      <w:r w:rsidR="00C00D19" w:rsidRPr="00AB124C">
        <w:rPr>
          <w:rFonts w:cs="Arial"/>
          <w:szCs w:val="24"/>
          <w:lang w:val="en-US"/>
        </w:rPr>
        <w:t>Timetable</w:t>
      </w:r>
      <w:bookmarkEnd w:id="3"/>
    </w:p>
    <w:p w:rsidR="00C00D19" w:rsidRPr="00AB124C" w:rsidRDefault="00C00D19" w:rsidP="00AB124C">
      <w:pPr>
        <w:ind w:left="426" w:hanging="426"/>
        <w:jc w:val="both"/>
        <w:rPr>
          <w:color w:val="FF0000"/>
          <w:lang w:val="en-US"/>
        </w:rPr>
      </w:pPr>
    </w:p>
    <w:tbl>
      <w:tblPr>
        <w:tblStyle w:val="TableGrid"/>
        <w:tblW w:w="0" w:type="auto"/>
        <w:tblInd w:w="108" w:type="dxa"/>
        <w:tblLook w:val="04A0" w:firstRow="1" w:lastRow="0" w:firstColumn="1" w:lastColumn="0" w:noHBand="0" w:noVBand="1"/>
      </w:tblPr>
      <w:tblGrid>
        <w:gridCol w:w="5239"/>
        <w:gridCol w:w="3669"/>
      </w:tblGrid>
      <w:tr w:rsidR="00A76F29" w:rsidRPr="0036250F" w:rsidTr="00E66F95">
        <w:tc>
          <w:tcPr>
            <w:tcW w:w="5239" w:type="dxa"/>
          </w:tcPr>
          <w:p w:rsidR="00A76F29" w:rsidRPr="0036250F" w:rsidRDefault="00A76F29" w:rsidP="00AB124C">
            <w:pPr>
              <w:jc w:val="both"/>
              <w:rPr>
                <w:rFonts w:ascii="Arial" w:hAnsi="Arial" w:cs="Arial"/>
                <w:b/>
                <w:lang w:val="en-US"/>
              </w:rPr>
            </w:pPr>
            <w:r w:rsidRPr="0036250F">
              <w:rPr>
                <w:rFonts w:ascii="Arial" w:hAnsi="Arial" w:cs="Arial"/>
                <w:b/>
                <w:lang w:val="en-US"/>
              </w:rPr>
              <w:t>Event</w:t>
            </w:r>
          </w:p>
        </w:tc>
        <w:tc>
          <w:tcPr>
            <w:tcW w:w="3669" w:type="dxa"/>
          </w:tcPr>
          <w:p w:rsidR="00A76F29" w:rsidRPr="0036250F" w:rsidRDefault="00A76F29" w:rsidP="00AB124C">
            <w:pPr>
              <w:jc w:val="both"/>
              <w:rPr>
                <w:rFonts w:ascii="Arial" w:hAnsi="Arial" w:cs="Arial"/>
                <w:b/>
                <w:lang w:val="en-US"/>
              </w:rPr>
            </w:pPr>
            <w:r w:rsidRPr="0036250F">
              <w:rPr>
                <w:rFonts w:ascii="Arial" w:hAnsi="Arial" w:cs="Arial"/>
                <w:b/>
                <w:lang w:val="en-US"/>
              </w:rPr>
              <w:t>Indicative Date</w:t>
            </w:r>
          </w:p>
        </w:tc>
      </w:tr>
      <w:tr w:rsidR="00A76F29" w:rsidRPr="0036250F" w:rsidTr="00E66F95">
        <w:tc>
          <w:tcPr>
            <w:tcW w:w="5239" w:type="dxa"/>
          </w:tcPr>
          <w:p w:rsidR="00C00D19" w:rsidRPr="0036250F" w:rsidRDefault="00A76F29" w:rsidP="00AB124C">
            <w:pPr>
              <w:jc w:val="both"/>
              <w:rPr>
                <w:rFonts w:ascii="Arial" w:hAnsi="Arial" w:cs="Arial"/>
                <w:lang w:val="en-US"/>
              </w:rPr>
            </w:pPr>
            <w:r w:rsidRPr="0036250F">
              <w:rPr>
                <w:rFonts w:ascii="Arial" w:hAnsi="Arial" w:cs="Arial"/>
                <w:lang w:val="en-US"/>
              </w:rPr>
              <w:t>Invitation to Quote published</w:t>
            </w:r>
          </w:p>
        </w:tc>
        <w:tc>
          <w:tcPr>
            <w:tcW w:w="3669" w:type="dxa"/>
          </w:tcPr>
          <w:p w:rsidR="00C00D19" w:rsidRPr="0036250F" w:rsidRDefault="00F30CC5" w:rsidP="00AB124C">
            <w:pPr>
              <w:jc w:val="both"/>
              <w:rPr>
                <w:rFonts w:ascii="Arial" w:hAnsi="Arial" w:cs="Arial"/>
                <w:lang w:val="en-US"/>
              </w:rPr>
            </w:pPr>
            <w:r>
              <w:rPr>
                <w:rFonts w:ascii="Arial" w:hAnsi="Arial" w:cs="Arial"/>
                <w:lang w:val="en-US"/>
              </w:rPr>
              <w:t>30</w:t>
            </w:r>
            <w:bookmarkStart w:id="4" w:name="_GoBack"/>
            <w:bookmarkEnd w:id="4"/>
            <w:r w:rsidR="0024736A" w:rsidRPr="0024736A">
              <w:rPr>
                <w:rFonts w:ascii="Arial" w:hAnsi="Arial" w:cs="Arial"/>
                <w:vertAlign w:val="superscript"/>
                <w:lang w:val="en-US"/>
              </w:rPr>
              <w:t>th</w:t>
            </w:r>
            <w:r w:rsidR="0024736A">
              <w:rPr>
                <w:rFonts w:ascii="Arial" w:hAnsi="Arial" w:cs="Arial"/>
                <w:lang w:val="en-US"/>
              </w:rPr>
              <w:t xml:space="preserve"> May 2023</w:t>
            </w:r>
          </w:p>
        </w:tc>
      </w:tr>
      <w:tr w:rsidR="0036250F" w:rsidRPr="0036250F" w:rsidTr="00E66F95">
        <w:tc>
          <w:tcPr>
            <w:tcW w:w="5239" w:type="dxa"/>
          </w:tcPr>
          <w:p w:rsidR="00C00D19" w:rsidRPr="0036250F" w:rsidRDefault="00A76F29" w:rsidP="00AB124C">
            <w:pPr>
              <w:jc w:val="both"/>
              <w:rPr>
                <w:rFonts w:ascii="Arial" w:hAnsi="Arial" w:cs="Arial"/>
                <w:lang w:val="en-US"/>
              </w:rPr>
            </w:pPr>
            <w:r w:rsidRPr="0036250F">
              <w:rPr>
                <w:rFonts w:ascii="Arial" w:hAnsi="Arial" w:cs="Arial"/>
                <w:lang w:val="en-US"/>
              </w:rPr>
              <w:t>Deadline for receipt of quotes</w:t>
            </w:r>
          </w:p>
        </w:tc>
        <w:tc>
          <w:tcPr>
            <w:tcW w:w="3669" w:type="dxa"/>
          </w:tcPr>
          <w:p w:rsidR="00C00D19" w:rsidRPr="0036250F" w:rsidRDefault="0024736A" w:rsidP="0036250F">
            <w:pPr>
              <w:jc w:val="both"/>
              <w:rPr>
                <w:rFonts w:ascii="Arial" w:hAnsi="Arial" w:cs="Arial"/>
                <w:lang w:val="en-US"/>
              </w:rPr>
            </w:pPr>
            <w:r>
              <w:rPr>
                <w:rFonts w:ascii="Arial" w:hAnsi="Arial" w:cs="Arial"/>
                <w:lang w:val="en-US"/>
              </w:rPr>
              <w:t xml:space="preserve">12:00pm, </w:t>
            </w:r>
            <w:r w:rsidR="00E66F95" w:rsidRPr="0036250F">
              <w:rPr>
                <w:rFonts w:ascii="Arial" w:hAnsi="Arial" w:cs="Arial"/>
                <w:lang w:val="en-US"/>
              </w:rPr>
              <w:t>Friday 16</w:t>
            </w:r>
            <w:r w:rsidR="00E66F95" w:rsidRPr="0036250F">
              <w:rPr>
                <w:rFonts w:ascii="Arial" w:hAnsi="Arial" w:cs="Arial"/>
                <w:vertAlign w:val="superscript"/>
                <w:lang w:val="en-US"/>
              </w:rPr>
              <w:t>th</w:t>
            </w:r>
            <w:r w:rsidR="00E66F95" w:rsidRPr="0036250F">
              <w:rPr>
                <w:rFonts w:ascii="Arial" w:hAnsi="Arial" w:cs="Arial"/>
                <w:lang w:val="en-US"/>
              </w:rPr>
              <w:t xml:space="preserve"> June</w:t>
            </w:r>
            <w:r w:rsidR="00415D04" w:rsidRPr="0036250F">
              <w:rPr>
                <w:rFonts w:ascii="Arial" w:hAnsi="Arial" w:cs="Arial"/>
                <w:lang w:val="en-US"/>
              </w:rPr>
              <w:t xml:space="preserve"> </w:t>
            </w:r>
          </w:p>
        </w:tc>
      </w:tr>
      <w:tr w:rsidR="0036250F" w:rsidRPr="0036250F" w:rsidTr="00E66F95">
        <w:tc>
          <w:tcPr>
            <w:tcW w:w="5239" w:type="dxa"/>
          </w:tcPr>
          <w:p w:rsidR="00A76F29" w:rsidRPr="0036250F" w:rsidRDefault="00E66F95" w:rsidP="00AB124C">
            <w:pPr>
              <w:jc w:val="both"/>
              <w:rPr>
                <w:rFonts w:ascii="Arial" w:hAnsi="Arial" w:cs="Arial"/>
                <w:lang w:val="en-US"/>
              </w:rPr>
            </w:pPr>
            <w:r w:rsidRPr="0036250F">
              <w:rPr>
                <w:rFonts w:ascii="Arial" w:hAnsi="Arial" w:cs="Arial"/>
                <w:lang w:val="en-US"/>
              </w:rPr>
              <w:t>Preferred delivery</w:t>
            </w:r>
            <w:r w:rsidR="00A76F29" w:rsidRPr="0036250F">
              <w:rPr>
                <w:rFonts w:ascii="Arial" w:hAnsi="Arial" w:cs="Arial"/>
                <w:lang w:val="en-US"/>
              </w:rPr>
              <w:t xml:space="preserve"> date</w:t>
            </w:r>
          </w:p>
        </w:tc>
        <w:tc>
          <w:tcPr>
            <w:tcW w:w="3669" w:type="dxa"/>
          </w:tcPr>
          <w:p w:rsidR="00A76F29" w:rsidRPr="0036250F" w:rsidRDefault="00E66F95" w:rsidP="0036250F">
            <w:pPr>
              <w:jc w:val="both"/>
              <w:rPr>
                <w:rFonts w:ascii="Arial" w:hAnsi="Arial" w:cs="Arial"/>
                <w:lang w:val="en-US"/>
              </w:rPr>
            </w:pPr>
            <w:r w:rsidRPr="0036250F">
              <w:rPr>
                <w:rFonts w:ascii="Arial" w:hAnsi="Arial" w:cs="Arial"/>
                <w:lang w:val="en-US"/>
              </w:rPr>
              <w:t xml:space="preserve">By </w:t>
            </w:r>
            <w:r w:rsidR="0036250F">
              <w:rPr>
                <w:rFonts w:ascii="Arial" w:hAnsi="Arial" w:cs="Arial"/>
                <w:lang w:val="en-US"/>
              </w:rPr>
              <w:t xml:space="preserve">Friday </w:t>
            </w:r>
            <w:r w:rsidR="0036250F" w:rsidRPr="0036250F">
              <w:rPr>
                <w:rFonts w:ascii="Arial" w:hAnsi="Arial" w:cs="Arial"/>
                <w:lang w:val="en-US"/>
              </w:rPr>
              <w:t>30</w:t>
            </w:r>
            <w:r w:rsidR="0036250F" w:rsidRPr="0036250F">
              <w:rPr>
                <w:rFonts w:ascii="Arial" w:hAnsi="Arial" w:cs="Arial"/>
                <w:vertAlign w:val="superscript"/>
                <w:lang w:val="en-US"/>
              </w:rPr>
              <w:t>th</w:t>
            </w:r>
            <w:r w:rsidR="0036250F" w:rsidRPr="0036250F">
              <w:rPr>
                <w:rFonts w:ascii="Arial" w:hAnsi="Arial" w:cs="Arial"/>
                <w:lang w:val="en-US"/>
              </w:rPr>
              <w:t xml:space="preserve"> June</w:t>
            </w:r>
          </w:p>
        </w:tc>
      </w:tr>
    </w:tbl>
    <w:p w:rsidR="00C00D19" w:rsidRPr="00AB124C" w:rsidRDefault="00C00D19" w:rsidP="00AB124C">
      <w:pPr>
        <w:ind w:left="426" w:hanging="426"/>
        <w:jc w:val="both"/>
        <w:rPr>
          <w:lang w:val="en-US"/>
        </w:rPr>
      </w:pPr>
    </w:p>
    <w:p w:rsidR="00C00D19" w:rsidRPr="00AB124C" w:rsidRDefault="00C00D19" w:rsidP="00AB124C">
      <w:pPr>
        <w:pStyle w:val="Heading1"/>
        <w:numPr>
          <w:ilvl w:val="0"/>
          <w:numId w:val="1"/>
        </w:numPr>
        <w:ind w:left="426" w:hanging="426"/>
        <w:jc w:val="both"/>
        <w:rPr>
          <w:rFonts w:cs="Arial"/>
          <w:szCs w:val="24"/>
          <w:lang w:val="en-US"/>
        </w:rPr>
      </w:pPr>
      <w:bookmarkStart w:id="5" w:name="_Toc135813844"/>
      <w:r w:rsidRPr="00AB124C">
        <w:rPr>
          <w:rFonts w:cs="Arial"/>
          <w:szCs w:val="24"/>
          <w:lang w:val="en-US"/>
        </w:rPr>
        <w:lastRenderedPageBreak/>
        <w:t>Instructions on submitting a response</w:t>
      </w:r>
      <w:bookmarkEnd w:id="5"/>
    </w:p>
    <w:p w:rsidR="00A76F29" w:rsidRPr="00AB124C" w:rsidRDefault="00A76F29" w:rsidP="00AB124C">
      <w:pPr>
        <w:ind w:left="426" w:hanging="426"/>
        <w:jc w:val="both"/>
        <w:rPr>
          <w:lang w:val="en-US"/>
        </w:rPr>
      </w:pPr>
    </w:p>
    <w:p w:rsidR="005E3F40" w:rsidRPr="00E66F95" w:rsidRDefault="005E3F40" w:rsidP="00AB124C">
      <w:pPr>
        <w:jc w:val="both"/>
        <w:rPr>
          <w:color w:val="auto"/>
          <w:lang w:val="en-US"/>
        </w:rPr>
      </w:pPr>
      <w:r w:rsidRPr="00E66F95">
        <w:rPr>
          <w:color w:val="auto"/>
          <w:lang w:val="en-US"/>
        </w:rPr>
        <w:t>Please return your quote through the South East Business Portal, also known as Proactis, no later than the time and date specified in the above timetable.</w:t>
      </w:r>
    </w:p>
    <w:p w:rsidR="005E3F40" w:rsidRDefault="005E3F40" w:rsidP="00AB124C">
      <w:pPr>
        <w:jc w:val="both"/>
        <w:rPr>
          <w:color w:val="4F81BD" w:themeColor="accent1"/>
          <w:lang w:val="en-US"/>
        </w:rPr>
      </w:pPr>
    </w:p>
    <w:p w:rsidR="00E66F95" w:rsidRPr="00AB124C" w:rsidRDefault="00E66F95" w:rsidP="00AB124C">
      <w:pPr>
        <w:jc w:val="both"/>
        <w:rPr>
          <w:color w:val="4F81BD" w:themeColor="accent1"/>
          <w:lang w:val="en-US"/>
        </w:rPr>
      </w:pPr>
      <w:r w:rsidRPr="00E66F95">
        <w:rPr>
          <w:color w:val="auto"/>
          <w:lang w:val="en-US"/>
        </w:rPr>
        <w:t xml:space="preserve">Please provide your quotation as an attachment with a quotation reference; this must be your full and final price. </w:t>
      </w:r>
      <w:r w:rsidR="00BC6E4B">
        <w:rPr>
          <w:color w:val="auto"/>
          <w:lang w:val="en-US"/>
        </w:rPr>
        <w:t xml:space="preserve"> Please can you include in your quote if you can meet the preferred delivery date of 30</w:t>
      </w:r>
      <w:r w:rsidR="00BC6E4B" w:rsidRPr="00BC6E4B">
        <w:rPr>
          <w:color w:val="auto"/>
          <w:vertAlign w:val="superscript"/>
          <w:lang w:val="en-US"/>
        </w:rPr>
        <w:t>th</w:t>
      </w:r>
      <w:r w:rsidR="00BC6E4B">
        <w:rPr>
          <w:color w:val="auto"/>
          <w:lang w:val="en-US"/>
        </w:rPr>
        <w:t xml:space="preserve"> June as we require a quick turnaround where possible.</w:t>
      </w:r>
    </w:p>
    <w:p w:rsidR="003E043C" w:rsidRPr="00AB124C" w:rsidRDefault="003E043C" w:rsidP="00AB124C">
      <w:pPr>
        <w:jc w:val="both"/>
        <w:rPr>
          <w:color w:val="4F81BD" w:themeColor="accent1"/>
          <w:lang w:val="en-US"/>
        </w:rPr>
      </w:pPr>
    </w:p>
    <w:p w:rsidR="003E043C" w:rsidRPr="00AB124C" w:rsidRDefault="003E043C" w:rsidP="00AB124C">
      <w:pPr>
        <w:pStyle w:val="Heading1"/>
        <w:numPr>
          <w:ilvl w:val="0"/>
          <w:numId w:val="1"/>
        </w:numPr>
        <w:ind w:left="426" w:hanging="426"/>
        <w:jc w:val="both"/>
        <w:rPr>
          <w:rFonts w:cs="Arial"/>
          <w:lang w:val="en-US"/>
        </w:rPr>
      </w:pPr>
      <w:bookmarkStart w:id="6" w:name="_Toc125559717"/>
      <w:bookmarkStart w:id="7" w:name="_Toc135813845"/>
      <w:r w:rsidRPr="00AB124C">
        <w:rPr>
          <w:rFonts w:cs="Arial"/>
          <w:lang w:val="en-US"/>
        </w:rPr>
        <w:t>Clarifications</w:t>
      </w:r>
      <w:bookmarkEnd w:id="6"/>
      <w:bookmarkEnd w:id="7"/>
    </w:p>
    <w:p w:rsidR="003E043C" w:rsidRPr="00AB124C" w:rsidRDefault="003E043C" w:rsidP="00AB124C">
      <w:pPr>
        <w:jc w:val="both"/>
        <w:rPr>
          <w:lang w:val="en-US"/>
        </w:rPr>
      </w:pPr>
    </w:p>
    <w:p w:rsidR="003E043C" w:rsidRPr="00EB6CFA" w:rsidRDefault="003E043C" w:rsidP="00AB124C">
      <w:pPr>
        <w:jc w:val="both"/>
        <w:rPr>
          <w:color w:val="auto"/>
          <w:lang w:val="en-US"/>
        </w:rPr>
      </w:pPr>
      <w:r w:rsidRPr="00EB6CFA">
        <w:rPr>
          <w:color w:val="auto"/>
          <w:lang w:val="en-US"/>
        </w:rPr>
        <w:t>All requests for clarification should be submitted no later than the date specified in the Procurement timetable, using the messaging facility on the Proactis procurement portal.</w:t>
      </w:r>
    </w:p>
    <w:p w:rsidR="003E043C" w:rsidRPr="00AB124C" w:rsidRDefault="003E043C" w:rsidP="00AB124C">
      <w:pPr>
        <w:jc w:val="both"/>
        <w:rPr>
          <w:color w:val="1F497D" w:themeColor="text2"/>
          <w:lang w:val="en-US"/>
        </w:rPr>
      </w:pPr>
    </w:p>
    <w:p w:rsidR="003E043C" w:rsidRPr="00EB6CFA" w:rsidRDefault="003E043C" w:rsidP="00AB124C">
      <w:pPr>
        <w:jc w:val="both"/>
        <w:rPr>
          <w:color w:val="auto"/>
          <w:lang w:val="en-US"/>
        </w:rPr>
      </w:pPr>
      <w:r w:rsidRPr="00EB6CFA">
        <w:rPr>
          <w:color w:val="auto"/>
          <w:lang w:val="en-US"/>
        </w:rPr>
        <w:t>Questions received after the deadline date may not be answered. If the potential provider expresses that the question is confidential and GBC agrees that it is, then the response will be sent only to the potential provider raising the question. If GBC disagrees, they will inform the potential provider and allow them to withdraw their question.</w:t>
      </w:r>
    </w:p>
    <w:p w:rsidR="00D85C57" w:rsidRPr="00EB6CFA" w:rsidRDefault="00D85C57" w:rsidP="00AB124C">
      <w:pPr>
        <w:jc w:val="both"/>
        <w:rPr>
          <w:color w:val="auto"/>
          <w:lang w:val="en-US"/>
        </w:rPr>
      </w:pPr>
    </w:p>
    <w:p w:rsidR="00D85C57" w:rsidRPr="00EB6CFA" w:rsidRDefault="00D85C57" w:rsidP="00AB124C">
      <w:pPr>
        <w:jc w:val="both"/>
        <w:rPr>
          <w:color w:val="auto"/>
          <w:lang w:val="en-US"/>
        </w:rPr>
      </w:pPr>
      <w:r w:rsidRPr="00EB6CFA">
        <w:rPr>
          <w:color w:val="auto"/>
          <w:lang w:val="en-US"/>
        </w:rPr>
        <w:t>Suppliers may be required to clarify their submission. Requests for clarification will be issued via the messaging function on the Proactis portal. Suppliers are required to respond to requests for clarification as requested and, no later than within 3 working days.</w:t>
      </w:r>
    </w:p>
    <w:p w:rsidR="0024736A" w:rsidRDefault="0024736A">
      <w:pPr>
        <w:rPr>
          <w:color w:val="1F497D" w:themeColor="text2"/>
          <w:lang w:val="en-US"/>
        </w:rPr>
      </w:pPr>
      <w:r>
        <w:rPr>
          <w:color w:val="1F497D" w:themeColor="text2"/>
          <w:lang w:val="en-US"/>
        </w:rPr>
        <w:br w:type="page"/>
      </w:r>
    </w:p>
    <w:p w:rsidR="00C00D19" w:rsidRPr="00AB124C" w:rsidRDefault="00C00D19" w:rsidP="00AB124C">
      <w:pPr>
        <w:pStyle w:val="Heading1"/>
        <w:numPr>
          <w:ilvl w:val="0"/>
          <w:numId w:val="1"/>
        </w:numPr>
        <w:ind w:left="426" w:hanging="426"/>
        <w:jc w:val="both"/>
        <w:rPr>
          <w:rFonts w:cs="Arial"/>
          <w:szCs w:val="24"/>
          <w:lang w:val="en-US"/>
        </w:rPr>
      </w:pPr>
      <w:bookmarkStart w:id="8" w:name="_Toc135813846"/>
      <w:r w:rsidRPr="00AB124C">
        <w:rPr>
          <w:rFonts w:cs="Arial"/>
          <w:szCs w:val="24"/>
          <w:lang w:val="en-US"/>
        </w:rPr>
        <w:lastRenderedPageBreak/>
        <w:t>Evaluation</w:t>
      </w:r>
      <w:bookmarkEnd w:id="8"/>
    </w:p>
    <w:p w:rsidR="00A76F29" w:rsidRPr="00AB124C" w:rsidRDefault="00A76F29" w:rsidP="00AB124C">
      <w:pPr>
        <w:jc w:val="both"/>
        <w:rPr>
          <w:color w:val="FF0000"/>
          <w:lang w:val="en-US"/>
        </w:rPr>
      </w:pPr>
    </w:p>
    <w:p w:rsidR="003E043C" w:rsidRPr="00EB6CFA" w:rsidRDefault="003E043C" w:rsidP="00AB124C">
      <w:pPr>
        <w:jc w:val="both"/>
        <w:rPr>
          <w:color w:val="auto"/>
          <w:lang w:val="en-US"/>
        </w:rPr>
      </w:pPr>
      <w:r w:rsidRPr="00EB6CFA">
        <w:rPr>
          <w:color w:val="auto"/>
          <w:lang w:val="en-US"/>
        </w:rPr>
        <w:t>Quotes received on time will be evaluated on best price, providing the quote meets the requirements stated in this ITQ.</w:t>
      </w:r>
    </w:p>
    <w:p w:rsidR="003E043C" w:rsidRPr="00AB124C" w:rsidRDefault="003E043C" w:rsidP="00AB124C">
      <w:pPr>
        <w:jc w:val="both"/>
        <w:rPr>
          <w:color w:val="FF0000"/>
          <w:lang w:val="en-US"/>
        </w:rPr>
      </w:pPr>
    </w:p>
    <w:p w:rsidR="00C00D19" w:rsidRPr="00AB124C" w:rsidRDefault="00C00D19" w:rsidP="00AB124C">
      <w:pPr>
        <w:pStyle w:val="Heading1"/>
        <w:numPr>
          <w:ilvl w:val="0"/>
          <w:numId w:val="1"/>
        </w:numPr>
        <w:ind w:left="426" w:hanging="426"/>
        <w:jc w:val="both"/>
        <w:rPr>
          <w:rFonts w:cs="Arial"/>
          <w:szCs w:val="24"/>
          <w:lang w:val="en-US"/>
        </w:rPr>
      </w:pPr>
      <w:bookmarkStart w:id="9" w:name="_Toc135813847"/>
      <w:r w:rsidRPr="00AB124C">
        <w:rPr>
          <w:rFonts w:cs="Arial"/>
          <w:szCs w:val="24"/>
          <w:lang w:val="en-US"/>
        </w:rPr>
        <w:t>Award</w:t>
      </w:r>
      <w:bookmarkEnd w:id="9"/>
    </w:p>
    <w:p w:rsidR="00A76F29" w:rsidRPr="00AB124C" w:rsidRDefault="00A76F29" w:rsidP="00AB124C">
      <w:pPr>
        <w:jc w:val="both"/>
        <w:rPr>
          <w:lang w:val="en-US"/>
        </w:rPr>
      </w:pPr>
    </w:p>
    <w:p w:rsidR="003E043C" w:rsidRPr="00EB6CFA" w:rsidRDefault="003E043C" w:rsidP="00AB124C">
      <w:pPr>
        <w:jc w:val="both"/>
        <w:rPr>
          <w:color w:val="auto"/>
          <w:lang w:val="en-US"/>
        </w:rPr>
      </w:pPr>
      <w:r w:rsidRPr="00EB6CFA">
        <w:rPr>
          <w:color w:val="auto"/>
          <w:lang w:val="en-US"/>
        </w:rPr>
        <w:t xml:space="preserve">The award decision will be notified via the Proactis portal after the deadline for responses has passed and the quotes have been evaluated. </w:t>
      </w:r>
    </w:p>
    <w:p w:rsidR="003E043C" w:rsidRPr="00EB6CFA" w:rsidRDefault="003E043C" w:rsidP="00AB124C">
      <w:pPr>
        <w:jc w:val="both"/>
        <w:rPr>
          <w:color w:val="auto"/>
          <w:lang w:val="en-US"/>
        </w:rPr>
      </w:pPr>
    </w:p>
    <w:p w:rsidR="003E043C" w:rsidRPr="00EB6CFA" w:rsidRDefault="003E043C" w:rsidP="00AB124C">
      <w:pPr>
        <w:jc w:val="both"/>
        <w:rPr>
          <w:color w:val="auto"/>
          <w:lang w:val="en-US"/>
        </w:rPr>
      </w:pPr>
      <w:r w:rsidRPr="00EB6CFA">
        <w:rPr>
          <w:color w:val="auto"/>
          <w:lang w:val="en-US"/>
        </w:rPr>
        <w:t>GBC reserve the right to decline to make an award, or to abandon or cancel the procurement process. GBC will not be responsible for any costs or expenses incurred as a result of following this course of action.</w:t>
      </w:r>
    </w:p>
    <w:p w:rsidR="003E043C" w:rsidRPr="00EB6CFA" w:rsidRDefault="003E043C" w:rsidP="00AB124C">
      <w:pPr>
        <w:jc w:val="both"/>
        <w:rPr>
          <w:color w:val="auto"/>
          <w:lang w:val="en-US"/>
        </w:rPr>
      </w:pPr>
    </w:p>
    <w:p w:rsidR="003E043C" w:rsidRPr="00EB6CFA" w:rsidRDefault="003E043C" w:rsidP="00AB124C">
      <w:pPr>
        <w:jc w:val="both"/>
        <w:rPr>
          <w:color w:val="auto"/>
          <w:lang w:val="en-US"/>
        </w:rPr>
      </w:pPr>
      <w:r w:rsidRPr="00EB6CFA">
        <w:rPr>
          <w:color w:val="auto"/>
          <w:lang w:val="en-US"/>
        </w:rPr>
        <w:t>Any costs incurred by the service provider in responding to this ITQ or in support of activities associated with the response to this ITQ are to be borne by the service provider and are not reimbursable by GBC.</w:t>
      </w:r>
    </w:p>
    <w:p w:rsidR="003E043C" w:rsidRPr="00AB124C" w:rsidRDefault="003E043C" w:rsidP="00AB124C">
      <w:pPr>
        <w:jc w:val="both"/>
        <w:rPr>
          <w:color w:val="FF0000"/>
          <w:lang w:val="en-US"/>
        </w:rPr>
      </w:pPr>
    </w:p>
    <w:p w:rsidR="00A76F29" w:rsidRPr="00AB124C" w:rsidRDefault="00A76F29" w:rsidP="00AB124C">
      <w:pPr>
        <w:pStyle w:val="Heading1"/>
        <w:numPr>
          <w:ilvl w:val="0"/>
          <w:numId w:val="1"/>
        </w:numPr>
        <w:ind w:left="426" w:hanging="426"/>
        <w:jc w:val="both"/>
        <w:rPr>
          <w:rFonts w:cs="Arial"/>
          <w:lang w:val="en-US"/>
        </w:rPr>
      </w:pPr>
      <w:bookmarkStart w:id="10" w:name="_Toc135813848"/>
      <w:r w:rsidRPr="00AB124C">
        <w:rPr>
          <w:rFonts w:cs="Arial"/>
          <w:lang w:val="en-US"/>
        </w:rPr>
        <w:t>Terms and Conditions</w:t>
      </w:r>
      <w:bookmarkEnd w:id="10"/>
    </w:p>
    <w:p w:rsidR="00A76F29" w:rsidRPr="00AB124C" w:rsidRDefault="00A76F29" w:rsidP="00AB124C">
      <w:pPr>
        <w:jc w:val="both"/>
        <w:rPr>
          <w:lang w:val="en-US"/>
        </w:rPr>
      </w:pPr>
    </w:p>
    <w:p w:rsidR="007F23D5" w:rsidRDefault="007F23D5" w:rsidP="00AB124C">
      <w:pPr>
        <w:spacing w:before="120" w:after="120" w:line="249" w:lineRule="auto"/>
        <w:ind w:left="-5" w:right="5" w:hanging="10"/>
        <w:jc w:val="both"/>
        <w:rPr>
          <w:rFonts w:eastAsia="Verdana"/>
          <w:color w:val="4F81BD" w:themeColor="accent1"/>
        </w:rPr>
      </w:pPr>
      <w:r w:rsidRPr="00EB6CFA">
        <w:rPr>
          <w:rFonts w:eastAsia="Verdana"/>
          <w:color w:val="auto"/>
        </w:rPr>
        <w:t>In submitting a response to this Invitation to Quote, potential providers do so on the conditions set out in GBC’s standard Terms and Conditions, which are attached to this invitation.  In the event of any breach of the conditions, GBC shall be entitled to terminate any arrangement made as a result of such procurement</w:t>
      </w:r>
      <w:r w:rsidRPr="00AB124C">
        <w:rPr>
          <w:rFonts w:eastAsia="Verdana"/>
          <w:color w:val="4F81BD" w:themeColor="accent1"/>
        </w:rPr>
        <w:t xml:space="preserve">. </w:t>
      </w:r>
    </w:p>
    <w:p w:rsidR="0036250F" w:rsidRDefault="0036250F" w:rsidP="00AB124C">
      <w:pPr>
        <w:spacing w:before="120" w:after="120" w:line="249" w:lineRule="auto"/>
        <w:ind w:left="-5" w:right="5" w:hanging="10"/>
        <w:jc w:val="both"/>
        <w:rPr>
          <w:color w:val="4F81BD" w:themeColor="accent1"/>
        </w:rPr>
      </w:pPr>
    </w:p>
    <w:p w:rsidR="0024736A" w:rsidRDefault="0024736A">
      <w:pPr>
        <w:rPr>
          <w:color w:val="4F81BD" w:themeColor="accent1"/>
        </w:rPr>
      </w:pPr>
      <w:r>
        <w:rPr>
          <w:color w:val="4F81BD" w:themeColor="accent1"/>
        </w:rPr>
        <w:br w:type="page"/>
      </w:r>
    </w:p>
    <w:p w:rsidR="0024736A" w:rsidRPr="0024736A" w:rsidRDefault="0024736A" w:rsidP="0024736A">
      <w:pPr>
        <w:pStyle w:val="Heading1"/>
        <w:jc w:val="both"/>
        <w:rPr>
          <w:rFonts w:cs="Arial"/>
          <w:lang w:val="en-US"/>
        </w:rPr>
      </w:pPr>
      <w:bookmarkStart w:id="11" w:name="_Toc135813849"/>
      <w:r w:rsidRPr="0024736A">
        <w:rPr>
          <w:rFonts w:cs="Arial"/>
          <w:lang w:val="en-US"/>
        </w:rPr>
        <w:lastRenderedPageBreak/>
        <w:t>Appendix 1:</w:t>
      </w:r>
      <w:bookmarkEnd w:id="11"/>
    </w:p>
    <w:p w:rsidR="0036250F" w:rsidRPr="00AB124C" w:rsidRDefault="0036250F" w:rsidP="00AB124C">
      <w:pPr>
        <w:spacing w:before="120" w:after="120" w:line="249" w:lineRule="auto"/>
        <w:ind w:left="-5" w:right="5" w:hanging="10"/>
        <w:jc w:val="both"/>
        <w:rPr>
          <w:color w:val="4F81BD" w:themeColor="accent1"/>
        </w:rPr>
      </w:pPr>
      <w:r>
        <w:rPr>
          <w:noProof/>
          <w:lang w:eastAsia="en-GB"/>
        </w:rPr>
        <w:drawing>
          <wp:inline distT="0" distB="0" distL="0" distR="0" wp14:anchorId="15BA112B" wp14:editId="6644DFB5">
            <wp:extent cx="5731510" cy="63246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6324600"/>
                    </a:xfrm>
                    <a:prstGeom prst="rect">
                      <a:avLst/>
                    </a:prstGeom>
                  </pic:spPr>
                </pic:pic>
              </a:graphicData>
            </a:graphic>
          </wp:inline>
        </w:drawing>
      </w:r>
    </w:p>
    <w:p w:rsidR="007F23D5" w:rsidRPr="00AB124C" w:rsidRDefault="007F23D5" w:rsidP="00AB124C">
      <w:pPr>
        <w:jc w:val="both"/>
        <w:rPr>
          <w:color w:val="FF0000"/>
          <w:lang w:val="en-US"/>
        </w:rPr>
      </w:pPr>
    </w:p>
    <w:sectPr w:rsidR="007F23D5" w:rsidRPr="00AB124C" w:rsidSect="00414E40">
      <w:headerReference w:type="default" r:id="rId9"/>
      <w:footerReference w:type="default" r:id="rId10"/>
      <w:pgSz w:w="11906" w:h="16838"/>
      <w:pgMar w:top="12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E4B" w:rsidRDefault="00BC6E4B" w:rsidP="00A76F29">
      <w:pPr>
        <w:spacing w:line="240" w:lineRule="auto"/>
      </w:pPr>
      <w:r>
        <w:separator/>
      </w:r>
    </w:p>
  </w:endnote>
  <w:endnote w:type="continuationSeparator" w:id="0">
    <w:p w:rsidR="00BC6E4B" w:rsidRDefault="00BC6E4B" w:rsidP="00A76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75902500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490200" w:rsidRPr="00490200" w:rsidRDefault="00490200">
            <w:pPr>
              <w:pStyle w:val="Footer"/>
              <w:jc w:val="right"/>
              <w:rPr>
                <w:sz w:val="20"/>
                <w:szCs w:val="20"/>
              </w:rPr>
            </w:pPr>
            <w:r w:rsidRPr="00490200">
              <w:rPr>
                <w:sz w:val="20"/>
                <w:szCs w:val="20"/>
              </w:rPr>
              <w:t xml:space="preserve">Page </w:t>
            </w:r>
            <w:r w:rsidRPr="00490200">
              <w:rPr>
                <w:b/>
                <w:bCs/>
                <w:sz w:val="20"/>
                <w:szCs w:val="20"/>
              </w:rPr>
              <w:fldChar w:fldCharType="begin"/>
            </w:r>
            <w:r w:rsidRPr="00490200">
              <w:rPr>
                <w:b/>
                <w:bCs/>
                <w:sz w:val="20"/>
                <w:szCs w:val="20"/>
              </w:rPr>
              <w:instrText xml:space="preserve"> PAGE </w:instrText>
            </w:r>
            <w:r w:rsidRPr="00490200">
              <w:rPr>
                <w:b/>
                <w:bCs/>
                <w:sz w:val="20"/>
                <w:szCs w:val="20"/>
              </w:rPr>
              <w:fldChar w:fldCharType="separate"/>
            </w:r>
            <w:r w:rsidR="00F30CC5">
              <w:rPr>
                <w:b/>
                <w:bCs/>
                <w:noProof/>
                <w:sz w:val="20"/>
                <w:szCs w:val="20"/>
              </w:rPr>
              <w:t>4</w:t>
            </w:r>
            <w:r w:rsidRPr="00490200">
              <w:rPr>
                <w:b/>
                <w:bCs/>
                <w:sz w:val="20"/>
                <w:szCs w:val="20"/>
              </w:rPr>
              <w:fldChar w:fldCharType="end"/>
            </w:r>
            <w:r w:rsidRPr="00490200">
              <w:rPr>
                <w:sz w:val="20"/>
                <w:szCs w:val="20"/>
              </w:rPr>
              <w:t xml:space="preserve"> of </w:t>
            </w:r>
            <w:r w:rsidRPr="00490200">
              <w:rPr>
                <w:b/>
                <w:bCs/>
                <w:sz w:val="20"/>
                <w:szCs w:val="20"/>
              </w:rPr>
              <w:fldChar w:fldCharType="begin"/>
            </w:r>
            <w:r w:rsidRPr="00490200">
              <w:rPr>
                <w:b/>
                <w:bCs/>
                <w:sz w:val="20"/>
                <w:szCs w:val="20"/>
              </w:rPr>
              <w:instrText xml:space="preserve"> NUMPAGES  </w:instrText>
            </w:r>
            <w:r w:rsidRPr="00490200">
              <w:rPr>
                <w:b/>
                <w:bCs/>
                <w:sz w:val="20"/>
                <w:szCs w:val="20"/>
              </w:rPr>
              <w:fldChar w:fldCharType="separate"/>
            </w:r>
            <w:r w:rsidR="00F30CC5">
              <w:rPr>
                <w:b/>
                <w:bCs/>
                <w:noProof/>
                <w:sz w:val="20"/>
                <w:szCs w:val="20"/>
              </w:rPr>
              <w:t>5</w:t>
            </w:r>
            <w:r w:rsidRPr="00490200">
              <w:rPr>
                <w:b/>
                <w:bCs/>
                <w:sz w:val="20"/>
                <w:szCs w:val="20"/>
              </w:rPr>
              <w:fldChar w:fldCharType="end"/>
            </w:r>
          </w:p>
        </w:sdtContent>
      </w:sdt>
    </w:sdtContent>
  </w:sdt>
  <w:p w:rsidR="00BC6E4B" w:rsidRPr="00490200" w:rsidRDefault="00BC6E4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E4B" w:rsidRDefault="00BC6E4B" w:rsidP="00A76F29">
      <w:pPr>
        <w:spacing w:line="240" w:lineRule="auto"/>
      </w:pPr>
      <w:r>
        <w:separator/>
      </w:r>
    </w:p>
  </w:footnote>
  <w:footnote w:type="continuationSeparator" w:id="0">
    <w:p w:rsidR="00BC6E4B" w:rsidRDefault="00BC6E4B" w:rsidP="00A76F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4B" w:rsidRDefault="0024736A" w:rsidP="0024736A">
    <w:pPr>
      <w:pStyle w:val="Header"/>
      <w:tabs>
        <w:tab w:val="left" w:pos="1110"/>
      </w:tabs>
    </w:pPr>
    <w:r>
      <w:tab/>
    </w:r>
    <w:r w:rsidR="00BC6E4B">
      <w:tab/>
    </w:r>
    <w:r w:rsidR="00BC6E4B">
      <w:rPr>
        <w:noProof/>
        <w:lang w:eastAsia="en-GB"/>
      </w:rPr>
      <w:drawing>
        <wp:inline distT="0" distB="0" distL="0" distR="0" wp14:anchorId="4D622E95">
          <wp:extent cx="1307804" cy="1611957"/>
          <wp:effectExtent l="0" t="0" r="698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2209" cy="161738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7F3B"/>
    <w:multiLevelType w:val="hybridMultilevel"/>
    <w:tmpl w:val="AE022C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18106F"/>
    <w:multiLevelType w:val="hybridMultilevel"/>
    <w:tmpl w:val="4910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A869A9"/>
    <w:multiLevelType w:val="hybridMultilevel"/>
    <w:tmpl w:val="8624B3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1B4249"/>
    <w:multiLevelType w:val="hybridMultilevel"/>
    <w:tmpl w:val="1C1E1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19"/>
    <w:rsid w:val="000771AE"/>
    <w:rsid w:val="00216C1E"/>
    <w:rsid w:val="0024736A"/>
    <w:rsid w:val="00302A14"/>
    <w:rsid w:val="00342C7F"/>
    <w:rsid w:val="0036250F"/>
    <w:rsid w:val="00385C57"/>
    <w:rsid w:val="003E043C"/>
    <w:rsid w:val="00414E40"/>
    <w:rsid w:val="00415D04"/>
    <w:rsid w:val="00490200"/>
    <w:rsid w:val="005E3F40"/>
    <w:rsid w:val="007F23D5"/>
    <w:rsid w:val="00803094"/>
    <w:rsid w:val="008320E9"/>
    <w:rsid w:val="008E4EF3"/>
    <w:rsid w:val="009716EA"/>
    <w:rsid w:val="00A6728A"/>
    <w:rsid w:val="00A76F29"/>
    <w:rsid w:val="00AB124C"/>
    <w:rsid w:val="00BC6E4B"/>
    <w:rsid w:val="00C00D19"/>
    <w:rsid w:val="00CB34F0"/>
    <w:rsid w:val="00D85C57"/>
    <w:rsid w:val="00DC302E"/>
    <w:rsid w:val="00E47203"/>
    <w:rsid w:val="00E66F95"/>
    <w:rsid w:val="00EB6CFA"/>
    <w:rsid w:val="00ED1BA4"/>
    <w:rsid w:val="00F30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F0A5BA"/>
  <w15:chartTrackingRefBased/>
  <w15:docId w15:val="{613F8FE0-4C76-4744-B4CE-A52CE362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sz w:val="24"/>
        <w:szCs w:val="24"/>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0D19"/>
    <w:pPr>
      <w:keepNext/>
      <w:keepLines/>
      <w:spacing w:before="240"/>
      <w:outlineLvl w:val="0"/>
    </w:pPr>
    <w:rPr>
      <w:rFonts w:eastAsiaTheme="majorEastAsia" w:cstheme="majorBidi"/>
      <w:b/>
      <w:color w:val="auto"/>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D19"/>
    <w:rPr>
      <w:rFonts w:eastAsiaTheme="majorEastAsia" w:cstheme="majorBidi"/>
      <w:b/>
      <w:color w:val="auto"/>
      <w:szCs w:val="32"/>
      <w:u w:val="single"/>
    </w:rPr>
  </w:style>
  <w:style w:type="paragraph" w:styleId="TOCHeading">
    <w:name w:val="TOC Heading"/>
    <w:basedOn w:val="Heading1"/>
    <w:next w:val="Normal"/>
    <w:uiPriority w:val="39"/>
    <w:unhideWhenUsed/>
    <w:qFormat/>
    <w:rsid w:val="00C00D19"/>
    <w:pPr>
      <w:spacing w:line="259" w:lineRule="auto"/>
      <w:outlineLvl w:val="9"/>
    </w:pPr>
    <w:rPr>
      <w:lang w:val="en-US"/>
    </w:rPr>
  </w:style>
  <w:style w:type="table" w:styleId="TableGrid">
    <w:name w:val="Table Grid"/>
    <w:basedOn w:val="TableNormal"/>
    <w:uiPriority w:val="59"/>
    <w:rsid w:val="00C00D19"/>
    <w:pPr>
      <w:spacing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6F29"/>
    <w:pPr>
      <w:tabs>
        <w:tab w:val="center" w:pos="4513"/>
        <w:tab w:val="right" w:pos="9026"/>
      </w:tabs>
      <w:spacing w:line="240" w:lineRule="auto"/>
    </w:pPr>
  </w:style>
  <w:style w:type="character" w:customStyle="1" w:styleId="HeaderChar">
    <w:name w:val="Header Char"/>
    <w:basedOn w:val="DefaultParagraphFont"/>
    <w:link w:val="Header"/>
    <w:uiPriority w:val="99"/>
    <w:rsid w:val="00A76F29"/>
  </w:style>
  <w:style w:type="paragraph" w:styleId="Footer">
    <w:name w:val="footer"/>
    <w:basedOn w:val="Normal"/>
    <w:link w:val="FooterChar"/>
    <w:uiPriority w:val="99"/>
    <w:unhideWhenUsed/>
    <w:rsid w:val="00A76F29"/>
    <w:pPr>
      <w:tabs>
        <w:tab w:val="center" w:pos="4513"/>
        <w:tab w:val="right" w:pos="9026"/>
      </w:tabs>
      <w:spacing w:line="240" w:lineRule="auto"/>
    </w:pPr>
  </w:style>
  <w:style w:type="character" w:customStyle="1" w:styleId="FooterChar">
    <w:name w:val="Footer Char"/>
    <w:basedOn w:val="DefaultParagraphFont"/>
    <w:link w:val="Footer"/>
    <w:uiPriority w:val="99"/>
    <w:rsid w:val="00A76F29"/>
  </w:style>
  <w:style w:type="paragraph" w:styleId="TOC1">
    <w:name w:val="toc 1"/>
    <w:basedOn w:val="Normal"/>
    <w:next w:val="Normal"/>
    <w:autoRedefine/>
    <w:uiPriority w:val="39"/>
    <w:unhideWhenUsed/>
    <w:rsid w:val="00A76F29"/>
    <w:pPr>
      <w:spacing w:after="100"/>
    </w:pPr>
  </w:style>
  <w:style w:type="character" w:styleId="Hyperlink">
    <w:name w:val="Hyperlink"/>
    <w:basedOn w:val="DefaultParagraphFont"/>
    <w:uiPriority w:val="99"/>
    <w:unhideWhenUsed/>
    <w:rsid w:val="00A76F29"/>
    <w:rPr>
      <w:color w:val="0000FF" w:themeColor="hyperlink"/>
      <w:u w:val="single"/>
    </w:rPr>
  </w:style>
  <w:style w:type="paragraph" w:styleId="ListParagraph">
    <w:name w:val="List Paragraph"/>
    <w:basedOn w:val="Normal"/>
    <w:uiPriority w:val="34"/>
    <w:qFormat/>
    <w:rsid w:val="008320E9"/>
    <w:pPr>
      <w:ind w:left="720"/>
      <w:contextualSpacing/>
    </w:pPr>
  </w:style>
  <w:style w:type="paragraph" w:customStyle="1" w:styleId="Default">
    <w:name w:val="Default"/>
    <w:rsid w:val="00415D04"/>
    <w:pPr>
      <w:autoSpaceDE w:val="0"/>
      <w:autoSpaceDN w:val="0"/>
      <w:adjustRightInd w:val="0"/>
      <w:spacing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88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6887757-44BC-4827-BFB9-63AD8C49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Nicola</dc:creator>
  <cp:keywords/>
  <dc:description/>
  <cp:lastModifiedBy>Jacques, Elaine</cp:lastModifiedBy>
  <cp:revision>2</cp:revision>
  <dcterms:created xsi:type="dcterms:W3CDTF">2023-05-30T06:46:00Z</dcterms:created>
  <dcterms:modified xsi:type="dcterms:W3CDTF">2023-05-30T06:46:00Z</dcterms:modified>
</cp:coreProperties>
</file>