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C2FB" w14:textId="77777777" w:rsidR="00FC4D92" w:rsidRDefault="00FC4D92" w:rsidP="00FC4D92">
      <w:pPr>
        <w:pStyle w:val="Title"/>
        <w:spacing w:before="480" w:after="0" w:line="264" w:lineRule="auto"/>
        <w:rPr>
          <w:bCs/>
          <w:color w:val="FF0000"/>
          <w:sz w:val="80"/>
        </w:rPr>
      </w:pPr>
    </w:p>
    <w:p w14:paraId="4794E5DC" w14:textId="77777777" w:rsidR="00FC4D92" w:rsidRPr="000C1107" w:rsidRDefault="00FC4D92" w:rsidP="00FC4D92">
      <w:pPr>
        <w:pStyle w:val="Title"/>
        <w:spacing w:before="480" w:line="264" w:lineRule="auto"/>
        <w:rPr>
          <w:bCs/>
          <w:color w:val="000000" w:themeColor="text1"/>
          <w:sz w:val="80"/>
        </w:rPr>
      </w:pPr>
      <w:r w:rsidRPr="000C1107">
        <w:rPr>
          <w:bCs/>
          <w:color w:val="000000" w:themeColor="text1"/>
          <w:sz w:val="80"/>
        </w:rPr>
        <w:t>REQUEST FOR QUOTATION</w:t>
      </w:r>
    </w:p>
    <w:p w14:paraId="3642F81F" w14:textId="77777777" w:rsidR="00FC4D92" w:rsidRDefault="00FC4D92" w:rsidP="000C1107">
      <w:pPr>
        <w:pStyle w:val="Title2"/>
        <w:spacing w:before="0" w:after="0" w:line="264" w:lineRule="auto"/>
        <w:rPr>
          <w:b/>
          <w:bCs/>
          <w:i w:val="0"/>
          <w:iCs/>
          <w:sz w:val="40"/>
          <w:highlight w:val="cyan"/>
        </w:rPr>
      </w:pPr>
    </w:p>
    <w:p w14:paraId="423596E0" w14:textId="77777777" w:rsidR="000C1107" w:rsidRDefault="000C1107" w:rsidP="000C1107">
      <w:pPr>
        <w:pStyle w:val="Title2"/>
        <w:spacing w:before="0" w:after="0" w:line="264" w:lineRule="auto"/>
        <w:rPr>
          <w:b/>
          <w:bCs/>
          <w:i w:val="0"/>
          <w:iCs/>
          <w:sz w:val="40"/>
          <w:highlight w:val="cyan"/>
        </w:rPr>
      </w:pPr>
    </w:p>
    <w:p w14:paraId="111BA5D7" w14:textId="77777777" w:rsidR="009F7AC3" w:rsidRDefault="00FC4D92" w:rsidP="000C1107">
      <w:pPr>
        <w:jc w:val="center"/>
        <w:rPr>
          <w:rFonts w:ascii="Arial" w:eastAsia="Times New Roman" w:hAnsi="Arial" w:cs="Times New Roman"/>
          <w:b/>
          <w:bCs/>
          <w:iCs/>
          <w:sz w:val="40"/>
          <w:szCs w:val="20"/>
        </w:rPr>
      </w:pPr>
      <w:r w:rsidRPr="000C1107">
        <w:rPr>
          <w:rFonts w:ascii="Arial" w:eastAsia="Times New Roman" w:hAnsi="Arial" w:cs="Times New Roman"/>
          <w:b/>
          <w:bCs/>
          <w:iCs/>
          <w:sz w:val="40"/>
          <w:szCs w:val="20"/>
        </w:rPr>
        <w:t xml:space="preserve">For the provision of: </w:t>
      </w:r>
    </w:p>
    <w:p w14:paraId="1CE9F282" w14:textId="1B79220A" w:rsidR="00FC4D92" w:rsidRPr="000C1107" w:rsidRDefault="009F7AC3" w:rsidP="000C1107">
      <w:pPr>
        <w:jc w:val="center"/>
        <w:rPr>
          <w:rFonts w:ascii="Arial" w:eastAsia="Times New Roman" w:hAnsi="Arial" w:cs="Times New Roman"/>
          <w:b/>
          <w:bCs/>
          <w:iCs/>
          <w:sz w:val="40"/>
          <w:szCs w:val="20"/>
        </w:rPr>
      </w:pPr>
      <w:r>
        <w:rPr>
          <w:rFonts w:ascii="Arial" w:eastAsia="Times New Roman" w:hAnsi="Arial" w:cs="Times New Roman"/>
          <w:b/>
          <w:bCs/>
          <w:iCs/>
          <w:sz w:val="40"/>
          <w:szCs w:val="20"/>
        </w:rPr>
        <w:t>I Am Greater Campaign (Phase 3)</w:t>
      </w:r>
    </w:p>
    <w:p w14:paraId="5609249D" w14:textId="77777777" w:rsidR="00FC4D92" w:rsidRPr="000C1107" w:rsidRDefault="00FC4D92" w:rsidP="00FC4D92">
      <w:pPr>
        <w:pStyle w:val="Title2"/>
        <w:spacing w:before="0" w:after="0" w:line="264" w:lineRule="auto"/>
        <w:rPr>
          <w:rFonts w:asciiTheme="minorHAnsi" w:eastAsiaTheme="minorHAnsi" w:hAnsiTheme="minorHAnsi" w:cstheme="minorBidi"/>
          <w:b/>
          <w:bCs/>
          <w:i w:val="0"/>
          <w:iCs/>
          <w:sz w:val="40"/>
          <w:szCs w:val="22"/>
        </w:rPr>
      </w:pPr>
    </w:p>
    <w:p w14:paraId="37CE8E80" w14:textId="2E0D6E00" w:rsidR="00FC4D92" w:rsidRPr="00205E65" w:rsidRDefault="00FC4D92" w:rsidP="00FC4D92">
      <w:pPr>
        <w:pStyle w:val="Title2"/>
        <w:spacing w:before="0" w:after="0" w:line="264" w:lineRule="auto"/>
        <w:rPr>
          <w:b/>
          <w:bCs/>
          <w:i w:val="0"/>
          <w:iCs/>
          <w:sz w:val="40"/>
        </w:rPr>
      </w:pPr>
      <w:r w:rsidRPr="00205E65">
        <w:rPr>
          <w:b/>
          <w:bCs/>
          <w:i w:val="0"/>
          <w:iCs/>
          <w:sz w:val="40"/>
        </w:rPr>
        <w:t xml:space="preserve">Contract Ref: </w:t>
      </w:r>
      <w:r w:rsidR="009F7AC3">
        <w:rPr>
          <w:b/>
          <w:bCs/>
          <w:i w:val="0"/>
          <w:iCs/>
          <w:sz w:val="40"/>
        </w:rPr>
        <w:t>GMCA 654</w:t>
      </w:r>
      <w:r w:rsidR="003E7AD9">
        <w:rPr>
          <w:b/>
          <w:bCs/>
          <w:i w:val="0"/>
          <w:iCs/>
          <w:sz w:val="40"/>
        </w:rPr>
        <w:t xml:space="preserve"> (DN 653840)</w:t>
      </w:r>
    </w:p>
    <w:p w14:paraId="0A3D9AD2" w14:textId="77777777" w:rsidR="000C1107" w:rsidRDefault="000C1107" w:rsidP="00FC4D92">
      <w:pPr>
        <w:pStyle w:val="Title3"/>
        <w:spacing w:before="0" w:after="0" w:line="264" w:lineRule="auto"/>
        <w:rPr>
          <w:rFonts w:ascii="Arial" w:hAnsi="Arial" w:cs="Arial"/>
          <w:b w:val="0"/>
          <w:bCs/>
          <w:sz w:val="40"/>
        </w:rPr>
      </w:pPr>
    </w:p>
    <w:p w14:paraId="7869275A" w14:textId="6B711A02" w:rsidR="00FC4D92" w:rsidRDefault="00B55529" w:rsidP="00FC4D92">
      <w:pPr>
        <w:pStyle w:val="Title3"/>
        <w:spacing w:before="0" w:after="0" w:line="264" w:lineRule="auto"/>
        <w:rPr>
          <w:rFonts w:ascii="Arial" w:hAnsi="Arial" w:cs="Arial"/>
          <w:b w:val="0"/>
          <w:bCs/>
          <w:sz w:val="40"/>
        </w:rPr>
      </w:pPr>
      <w:r>
        <w:rPr>
          <w:rFonts w:ascii="Arial" w:hAnsi="Arial" w:cs="Arial"/>
          <w:b w:val="0"/>
          <w:bCs/>
          <w:sz w:val="40"/>
        </w:rPr>
        <w:t>Closing</w:t>
      </w:r>
      <w:r w:rsidR="00FC4D92" w:rsidRPr="000E7569">
        <w:rPr>
          <w:rFonts w:ascii="Arial" w:hAnsi="Arial" w:cs="Arial"/>
          <w:b w:val="0"/>
          <w:bCs/>
          <w:sz w:val="40"/>
        </w:rPr>
        <w:t xml:space="preserve"> Date: </w:t>
      </w:r>
      <w:r>
        <w:rPr>
          <w:rFonts w:ascii="Arial" w:hAnsi="Arial" w:cs="Arial"/>
          <w:b w:val="0"/>
          <w:bCs/>
          <w:sz w:val="40"/>
        </w:rPr>
        <w:t>17</w:t>
      </w:r>
      <w:r w:rsidRPr="00B55529">
        <w:rPr>
          <w:rFonts w:ascii="Arial" w:hAnsi="Arial" w:cs="Arial"/>
          <w:b w:val="0"/>
          <w:bCs/>
          <w:sz w:val="40"/>
          <w:vertAlign w:val="superscript"/>
        </w:rPr>
        <w:t>th</w:t>
      </w:r>
      <w:r>
        <w:rPr>
          <w:rFonts w:ascii="Arial" w:hAnsi="Arial" w:cs="Arial"/>
          <w:b w:val="0"/>
          <w:bCs/>
          <w:sz w:val="40"/>
        </w:rPr>
        <w:t xml:space="preserve"> February 2023 at 12 Noon</w:t>
      </w:r>
    </w:p>
    <w:p w14:paraId="7517A951" w14:textId="6D9A8905" w:rsidR="00FC4D92" w:rsidRDefault="00FC4D92" w:rsidP="00FC4D92">
      <w:pPr>
        <w:pStyle w:val="Title3"/>
        <w:spacing w:before="0" w:after="0" w:line="264" w:lineRule="auto"/>
        <w:jc w:val="right"/>
        <w:rPr>
          <w:rFonts w:ascii="Arial" w:hAnsi="Arial" w:cs="Arial"/>
          <w:b w:val="0"/>
          <w:bCs/>
          <w:sz w:val="40"/>
        </w:rPr>
      </w:pPr>
    </w:p>
    <w:p w14:paraId="27C791EC" w14:textId="77777777" w:rsidR="00FC4D92" w:rsidRDefault="00FC4D92" w:rsidP="00FC4D92">
      <w:pPr>
        <w:pStyle w:val="Title3"/>
        <w:spacing w:before="0" w:after="0" w:line="264" w:lineRule="auto"/>
        <w:jc w:val="right"/>
        <w:rPr>
          <w:rFonts w:ascii="Arial" w:hAnsi="Arial" w:cs="Arial"/>
          <w:b w:val="0"/>
          <w:bCs/>
          <w:sz w:val="40"/>
        </w:rPr>
      </w:pPr>
    </w:p>
    <w:p w14:paraId="2FC0F1C8" w14:textId="30AD6418" w:rsidR="00FC4D92" w:rsidRDefault="00FC4D92" w:rsidP="00944105"/>
    <w:p w14:paraId="1808431A" w14:textId="77777777" w:rsidR="00FC4D92" w:rsidRPr="000C1107" w:rsidRDefault="00FC4D92" w:rsidP="00FC4D92">
      <w:pPr>
        <w:pStyle w:val="Heading1"/>
        <w:rPr>
          <w:color w:val="000000" w:themeColor="text1"/>
          <w:sz w:val="40"/>
          <w:szCs w:val="40"/>
        </w:rPr>
      </w:pPr>
      <w:bookmarkStart w:id="0" w:name="_Toc149551482"/>
      <w:bookmarkStart w:id="1" w:name="_Toc149551560"/>
      <w:r w:rsidRPr="000C1107">
        <w:rPr>
          <w:color w:val="000000" w:themeColor="text1"/>
          <w:sz w:val="40"/>
          <w:szCs w:val="40"/>
        </w:rPr>
        <w:lastRenderedPageBreak/>
        <w:t xml:space="preserve">Section One – </w:t>
      </w:r>
      <w:bookmarkEnd w:id="0"/>
      <w:bookmarkEnd w:id="1"/>
      <w:r w:rsidRPr="000C1107">
        <w:rPr>
          <w:color w:val="000000" w:themeColor="text1"/>
          <w:sz w:val="40"/>
          <w:szCs w:val="40"/>
        </w:rPr>
        <w:t>Instructions for Completion</w:t>
      </w:r>
    </w:p>
    <w:p w14:paraId="1002EDD4" w14:textId="77777777" w:rsidR="000C1107" w:rsidRDefault="000C1107" w:rsidP="00FC4D92">
      <w:pPr>
        <w:pStyle w:val="Heading2"/>
        <w:spacing w:line="264" w:lineRule="auto"/>
        <w:rPr>
          <w:sz w:val="28"/>
        </w:rPr>
      </w:pPr>
      <w:bookmarkStart w:id="2" w:name="_Toc91405115"/>
      <w:bookmarkStart w:id="3" w:name="_Toc95618486"/>
      <w:bookmarkStart w:id="4" w:name="_Toc149551483"/>
      <w:bookmarkStart w:id="5" w:name="_Toc149551561"/>
    </w:p>
    <w:p w14:paraId="5B6A8607" w14:textId="77777777" w:rsidR="00FC4D92" w:rsidRPr="000C1107" w:rsidRDefault="00FC4D92" w:rsidP="00FC4D92">
      <w:pPr>
        <w:pStyle w:val="Heading2"/>
        <w:spacing w:line="264" w:lineRule="auto"/>
        <w:rPr>
          <w:b/>
          <w:i/>
          <w:iCs/>
          <w:color w:val="000000" w:themeColor="text1"/>
          <w:sz w:val="28"/>
        </w:rPr>
      </w:pPr>
      <w:r w:rsidRPr="000C1107">
        <w:rPr>
          <w:b/>
          <w:color w:val="000000" w:themeColor="text1"/>
          <w:sz w:val="28"/>
        </w:rPr>
        <w:t>Purpose</w:t>
      </w:r>
      <w:bookmarkEnd w:id="2"/>
      <w:bookmarkEnd w:id="3"/>
      <w:bookmarkEnd w:id="4"/>
      <w:bookmarkEnd w:id="5"/>
    </w:p>
    <w:p w14:paraId="20A4943C" w14:textId="59AED83C" w:rsidR="00AB1B8C" w:rsidRPr="000B6DEF" w:rsidRDefault="00955EC2" w:rsidP="00AB1B8C">
      <w:pPr>
        <w:spacing w:line="240" w:lineRule="auto"/>
        <w:jc w:val="both"/>
        <w:rPr>
          <w:sz w:val="24"/>
          <w:szCs w:val="24"/>
        </w:rPr>
      </w:pPr>
      <w:r w:rsidRPr="000B6DEF">
        <w:rPr>
          <w:sz w:val="24"/>
          <w:szCs w:val="24"/>
        </w:rPr>
        <w:t xml:space="preserve">GMCA is seeking a </w:t>
      </w:r>
      <w:r w:rsidR="0007503D" w:rsidRPr="000B6DEF">
        <w:rPr>
          <w:sz w:val="24"/>
          <w:szCs w:val="24"/>
        </w:rPr>
        <w:t>supplier</w:t>
      </w:r>
      <w:r w:rsidR="00AB1B8C" w:rsidRPr="000B6DEF">
        <w:rPr>
          <w:sz w:val="24"/>
          <w:szCs w:val="24"/>
        </w:rPr>
        <w:t xml:space="preserve"> to</w:t>
      </w:r>
      <w:r w:rsidR="000B6DEF" w:rsidRPr="000B6DEF">
        <w:rPr>
          <w:sz w:val="24"/>
          <w:szCs w:val="24"/>
        </w:rPr>
        <w:t xml:space="preserve"> develop and deliver phase three of the ‘I am greater’ campaign to support ongoing work to tackle violence across Greater Manchester. </w:t>
      </w:r>
    </w:p>
    <w:p w14:paraId="5A0EE93F" w14:textId="77777777" w:rsidR="000B6DEF" w:rsidRPr="000B6DEF" w:rsidRDefault="000B6DEF" w:rsidP="000B6DEF">
      <w:pPr>
        <w:spacing w:line="264" w:lineRule="auto"/>
        <w:rPr>
          <w:sz w:val="24"/>
          <w:szCs w:val="24"/>
        </w:rPr>
      </w:pPr>
      <w:r w:rsidRPr="000B6DEF">
        <w:rPr>
          <w:sz w:val="24"/>
          <w:szCs w:val="24"/>
        </w:rPr>
        <w:t xml:space="preserve">The Greater Manchester Violence Reduction Unit (part of Greater Manchester Combined Authority) is inviting agencies to pitch creative ideas to develop and run phase three of the ‘I am greater’ campaign. </w:t>
      </w:r>
    </w:p>
    <w:p w14:paraId="09170875" w14:textId="77777777" w:rsidR="000B6DEF" w:rsidRPr="000B6DEF" w:rsidRDefault="000B6DEF" w:rsidP="000B6DEF">
      <w:pPr>
        <w:spacing w:line="264" w:lineRule="auto"/>
        <w:rPr>
          <w:b/>
          <w:sz w:val="24"/>
          <w:szCs w:val="24"/>
        </w:rPr>
      </w:pPr>
      <w:r w:rsidRPr="000B6DEF">
        <w:rPr>
          <w:bCs/>
          <w:sz w:val="24"/>
          <w:szCs w:val="24"/>
        </w:rPr>
        <w:t>The</w:t>
      </w:r>
      <w:r w:rsidRPr="000B6DEF">
        <w:rPr>
          <w:sz w:val="24"/>
          <w:szCs w:val="24"/>
        </w:rPr>
        <w:t xml:space="preserve"> campaign, launched in May 2021, is aimed at young people – initially aged 10-18, then later, aged 13-25 - to support them to be greater than violence. </w:t>
      </w:r>
    </w:p>
    <w:p w14:paraId="53AC1990" w14:textId="77777777" w:rsidR="000B6DEF" w:rsidRPr="000B6DEF" w:rsidRDefault="000B6DEF" w:rsidP="000B6DEF">
      <w:pPr>
        <w:spacing w:line="264" w:lineRule="auto"/>
        <w:rPr>
          <w:sz w:val="24"/>
          <w:szCs w:val="24"/>
        </w:rPr>
      </w:pPr>
      <w:r w:rsidRPr="000B6DEF">
        <w:rPr>
          <w:sz w:val="24"/>
          <w:szCs w:val="24"/>
        </w:rPr>
        <w:t>The campaign focuses on increasing self-esteem, helping young people to achieve their aspirations, and promoting a positive alternative to violence. The strategy of the campaign harnessed ‘values affirmation’ exercises – encouraging young people to identify their values, and to think about when these values will be important to them in the future (e.g., aspirations), to increase levels of self-esteem. The campaign content featured young people from across Greater Manchester and promoted their values and aspirations. The key message of the campaign was ‘Violence isn’t me … I am greater’.</w:t>
      </w:r>
    </w:p>
    <w:p w14:paraId="7D969D24" w14:textId="60945430" w:rsidR="000B6DEF" w:rsidRPr="000B6DEF" w:rsidRDefault="000B6DEF" w:rsidP="000B6DEF">
      <w:pPr>
        <w:spacing w:line="264" w:lineRule="auto"/>
        <w:rPr>
          <w:sz w:val="24"/>
          <w:szCs w:val="24"/>
        </w:rPr>
      </w:pPr>
      <w:r w:rsidRPr="000B6DEF">
        <w:rPr>
          <w:sz w:val="24"/>
          <w:szCs w:val="24"/>
        </w:rPr>
        <w:t xml:space="preserve">The first phase of the campaign (May 2021) focused on developing artwork, messaging and a series of videos featuring young people (the primary audience), and a series of videos aimed at parents/carers (the secondary audience). The assets and videos were promoted, directing people towards the </w:t>
      </w:r>
      <w:hyperlink r:id="rId7" w:history="1">
        <w:r w:rsidRPr="000B6DEF">
          <w:rPr>
            <w:rStyle w:val="Hyperlink"/>
            <w:sz w:val="24"/>
            <w:szCs w:val="24"/>
          </w:rPr>
          <w:t>campaign website</w:t>
        </w:r>
      </w:hyperlink>
      <w:r w:rsidRPr="000B6DEF">
        <w:rPr>
          <w:sz w:val="24"/>
          <w:szCs w:val="24"/>
        </w:rPr>
        <w:t xml:space="preserve">, to find out more and take an action to help them achieve their aspirations. </w:t>
      </w:r>
    </w:p>
    <w:p w14:paraId="16177B52" w14:textId="37996F3C" w:rsidR="000B6DEF" w:rsidRPr="000B6DEF" w:rsidRDefault="000B6DEF" w:rsidP="000B6DEF">
      <w:pPr>
        <w:spacing w:line="264" w:lineRule="auto"/>
        <w:rPr>
          <w:sz w:val="24"/>
          <w:szCs w:val="24"/>
        </w:rPr>
      </w:pPr>
      <w:r w:rsidRPr="000B6DEF">
        <w:rPr>
          <w:sz w:val="24"/>
          <w:szCs w:val="24"/>
        </w:rPr>
        <w:t>The first phase predominantly focused on the preventative audience (not involved in violence or offending behaviours or the victim of crime) but also included specific activity for audiences involved in or affected by violence, and victims of crime encouraging them to seek help and support.</w:t>
      </w:r>
    </w:p>
    <w:p w14:paraId="1DE2BB67" w14:textId="6DB252E7" w:rsidR="000B6DEF" w:rsidRPr="000B6DEF" w:rsidRDefault="000B6DEF" w:rsidP="000B6DEF">
      <w:pPr>
        <w:spacing w:line="264" w:lineRule="auto"/>
        <w:rPr>
          <w:sz w:val="24"/>
          <w:szCs w:val="24"/>
        </w:rPr>
      </w:pPr>
      <w:r w:rsidRPr="000B6DEF">
        <w:rPr>
          <w:sz w:val="24"/>
          <w:szCs w:val="24"/>
        </w:rPr>
        <w:t xml:space="preserve">The second phase of the campaign (March 2022) built on the increase in social unacceptability towards violence and provided young people with advice on how to be active bystanders when specifically violent language is used, to prevent violence from escalating. </w:t>
      </w:r>
    </w:p>
    <w:p w14:paraId="1E3C2441" w14:textId="1CB616BD" w:rsidR="000B6DEF" w:rsidRPr="000B6DEF" w:rsidRDefault="000B6DEF" w:rsidP="000B6DEF">
      <w:pPr>
        <w:spacing w:line="264" w:lineRule="auto"/>
        <w:rPr>
          <w:sz w:val="24"/>
          <w:szCs w:val="24"/>
        </w:rPr>
      </w:pPr>
      <w:r w:rsidRPr="000B6DEF">
        <w:rPr>
          <w:sz w:val="24"/>
          <w:szCs w:val="24"/>
        </w:rPr>
        <w:t xml:space="preserve">Young people were advised to take one of three actions to prevent violence from escalating: </w:t>
      </w:r>
    </w:p>
    <w:p w14:paraId="0447902F" w14:textId="77777777" w:rsidR="000B6DEF" w:rsidRPr="000B6DEF" w:rsidRDefault="000B6DEF" w:rsidP="000B6DEF">
      <w:pPr>
        <w:numPr>
          <w:ilvl w:val="0"/>
          <w:numId w:val="14"/>
        </w:numPr>
        <w:spacing w:line="264" w:lineRule="auto"/>
        <w:rPr>
          <w:sz w:val="24"/>
          <w:szCs w:val="24"/>
        </w:rPr>
      </w:pPr>
      <w:r w:rsidRPr="000B6DEF">
        <w:rPr>
          <w:sz w:val="24"/>
          <w:szCs w:val="24"/>
        </w:rPr>
        <w:t xml:space="preserve">Be direct – ask their friend to stop - </w:t>
      </w:r>
      <w:hyperlink r:id="rId8" w:history="1">
        <w:r w:rsidRPr="000B6DEF">
          <w:rPr>
            <w:rStyle w:val="Hyperlink"/>
            <w:sz w:val="24"/>
            <w:szCs w:val="24"/>
          </w:rPr>
          <w:t>(1) I Am Greater - Be Direct - YouTube</w:t>
        </w:r>
      </w:hyperlink>
    </w:p>
    <w:p w14:paraId="487301E3" w14:textId="77777777" w:rsidR="000B6DEF" w:rsidRPr="000B6DEF" w:rsidRDefault="000B6DEF" w:rsidP="000B6DEF">
      <w:pPr>
        <w:numPr>
          <w:ilvl w:val="0"/>
          <w:numId w:val="14"/>
        </w:numPr>
        <w:spacing w:line="264" w:lineRule="auto"/>
        <w:rPr>
          <w:sz w:val="24"/>
          <w:szCs w:val="24"/>
        </w:rPr>
      </w:pPr>
      <w:r w:rsidRPr="000B6DEF">
        <w:rPr>
          <w:sz w:val="24"/>
          <w:szCs w:val="24"/>
        </w:rPr>
        <w:t xml:space="preserve">Distract – encourage their friend to leave the situation - </w:t>
      </w:r>
      <w:hyperlink r:id="rId9" w:history="1">
        <w:r w:rsidRPr="000B6DEF">
          <w:rPr>
            <w:rStyle w:val="Hyperlink"/>
            <w:sz w:val="24"/>
            <w:szCs w:val="24"/>
          </w:rPr>
          <w:t>(1) I Am Greater - Distract - YouTube</w:t>
        </w:r>
      </w:hyperlink>
    </w:p>
    <w:p w14:paraId="79A02B0E" w14:textId="126721AA" w:rsidR="000B6DEF" w:rsidRPr="000B6DEF" w:rsidRDefault="000B6DEF" w:rsidP="000B6DEF">
      <w:pPr>
        <w:numPr>
          <w:ilvl w:val="0"/>
          <w:numId w:val="14"/>
        </w:numPr>
        <w:spacing w:line="264" w:lineRule="auto"/>
        <w:rPr>
          <w:sz w:val="24"/>
          <w:szCs w:val="24"/>
        </w:rPr>
      </w:pPr>
      <w:r w:rsidRPr="000B6DEF">
        <w:rPr>
          <w:sz w:val="24"/>
          <w:szCs w:val="24"/>
        </w:rPr>
        <w:lastRenderedPageBreak/>
        <w:t xml:space="preserve">Ask for help from another friend, teacher, youth worker or appropriate person – </w:t>
      </w:r>
      <w:hyperlink r:id="rId10" w:history="1">
        <w:r w:rsidRPr="000B6DEF">
          <w:rPr>
            <w:rStyle w:val="Hyperlink"/>
            <w:sz w:val="24"/>
            <w:szCs w:val="24"/>
          </w:rPr>
          <w:t>(1) I Am Greater - Get Help - YouTube</w:t>
        </w:r>
      </w:hyperlink>
    </w:p>
    <w:p w14:paraId="3983C8C8" w14:textId="57450A7F" w:rsidR="000B6DEF" w:rsidRPr="000B6DEF" w:rsidRDefault="000B6DEF" w:rsidP="00FC4D92">
      <w:pPr>
        <w:spacing w:line="264" w:lineRule="auto"/>
        <w:rPr>
          <w:sz w:val="24"/>
          <w:szCs w:val="24"/>
        </w:rPr>
      </w:pPr>
      <w:r w:rsidRPr="000B6DEF">
        <w:rPr>
          <w:sz w:val="24"/>
          <w:szCs w:val="24"/>
        </w:rPr>
        <w:t>The successful agency for the third phase will be asked to create and deliver an inspiring follow-on campaign that continues to use bystander theory and provides clear guidance to young people on how to intervene safely, for an overall approximate cost of £49</w:t>
      </w:r>
      <w:r w:rsidR="00CE6A16">
        <w:rPr>
          <w:sz w:val="24"/>
          <w:szCs w:val="24"/>
        </w:rPr>
        <w:t>,999</w:t>
      </w:r>
      <w:r w:rsidRPr="000B6DEF">
        <w:rPr>
          <w:sz w:val="24"/>
          <w:szCs w:val="24"/>
        </w:rPr>
        <w:t xml:space="preserve">k. The campaign will need to be rolled out across Greater Manchester starting in Q1 2023 and running over a period of 6 – 9 months. </w:t>
      </w:r>
    </w:p>
    <w:p w14:paraId="6B7E111B" w14:textId="77777777" w:rsidR="00FC4D92" w:rsidRPr="000C1107" w:rsidRDefault="00FC4D92" w:rsidP="00FC4D92">
      <w:pPr>
        <w:pStyle w:val="Heading2"/>
        <w:spacing w:line="264" w:lineRule="auto"/>
        <w:rPr>
          <w:b/>
          <w:i/>
          <w:iCs/>
          <w:sz w:val="28"/>
        </w:rPr>
      </w:pPr>
      <w:bookmarkStart w:id="6" w:name="_Toc149551484"/>
      <w:bookmarkStart w:id="7" w:name="_Toc149551562"/>
      <w:r w:rsidRPr="000C1107">
        <w:rPr>
          <w:b/>
          <w:color w:val="000000" w:themeColor="text1"/>
          <w:sz w:val="28"/>
        </w:rPr>
        <w:t>Organisation of Document</w:t>
      </w:r>
      <w:bookmarkEnd w:id="6"/>
      <w:bookmarkEnd w:id="7"/>
    </w:p>
    <w:p w14:paraId="5E6331F7" w14:textId="77777777" w:rsidR="00FC4D92" w:rsidRDefault="00FC4D92" w:rsidP="00FC4D92">
      <w:pPr>
        <w:spacing w:line="264" w:lineRule="auto"/>
      </w:pPr>
      <w:r>
        <w:t xml:space="preserve">This document contains </w:t>
      </w:r>
      <w:r w:rsidR="001F4CD2">
        <w:t>five</w:t>
      </w:r>
      <w:r>
        <w:t xml:space="preserve"> sections:</w:t>
      </w:r>
    </w:p>
    <w:p w14:paraId="1E80C5FF" w14:textId="77777777" w:rsidR="00FC4D92" w:rsidRDefault="00FC4D92" w:rsidP="000B6DEF">
      <w:pPr>
        <w:numPr>
          <w:ilvl w:val="0"/>
          <w:numId w:val="1"/>
        </w:numPr>
        <w:spacing w:after="240" w:line="264" w:lineRule="auto"/>
      </w:pPr>
      <w:r>
        <w:t xml:space="preserve">Section One – Instructions for </w:t>
      </w:r>
      <w:proofErr w:type="gramStart"/>
      <w:r>
        <w:t>Completion;</w:t>
      </w:r>
      <w:proofErr w:type="gramEnd"/>
    </w:p>
    <w:p w14:paraId="4D388561" w14:textId="19DD116E" w:rsidR="00FC4D92" w:rsidRDefault="00FC4D92" w:rsidP="000B6DEF">
      <w:pPr>
        <w:numPr>
          <w:ilvl w:val="0"/>
          <w:numId w:val="1"/>
        </w:numPr>
        <w:spacing w:after="240" w:line="264" w:lineRule="auto"/>
      </w:pPr>
      <w:r>
        <w:t xml:space="preserve">Section Two – </w:t>
      </w:r>
      <w:r w:rsidR="0094003C">
        <w:t xml:space="preserve">GMCA </w:t>
      </w:r>
      <w:r>
        <w:t xml:space="preserve">Background </w:t>
      </w:r>
      <w:proofErr w:type="gramStart"/>
      <w:r>
        <w:t>Information;</w:t>
      </w:r>
      <w:proofErr w:type="gramEnd"/>
    </w:p>
    <w:p w14:paraId="0C61A77E" w14:textId="77777777" w:rsidR="00FC4D92" w:rsidRDefault="00FC4D92" w:rsidP="000B6DEF">
      <w:pPr>
        <w:numPr>
          <w:ilvl w:val="0"/>
          <w:numId w:val="1"/>
        </w:numPr>
        <w:spacing w:after="240" w:line="264" w:lineRule="auto"/>
      </w:pPr>
      <w:r>
        <w:t xml:space="preserve">Section Three – </w:t>
      </w:r>
      <w:proofErr w:type="gramStart"/>
      <w:r>
        <w:t>Specification;</w:t>
      </w:r>
      <w:proofErr w:type="gramEnd"/>
    </w:p>
    <w:p w14:paraId="19634AAB" w14:textId="7E9B4446" w:rsidR="00FC4D92" w:rsidRDefault="00FC4D92" w:rsidP="000B6DEF">
      <w:pPr>
        <w:numPr>
          <w:ilvl w:val="0"/>
          <w:numId w:val="1"/>
        </w:numPr>
        <w:spacing w:after="240" w:line="264" w:lineRule="auto"/>
      </w:pPr>
      <w:r>
        <w:t>Section Four –</w:t>
      </w:r>
      <w:r w:rsidR="00EB2B04">
        <w:t xml:space="preserve"> </w:t>
      </w:r>
      <w:r>
        <w:t xml:space="preserve">Supplier </w:t>
      </w:r>
      <w:proofErr w:type="gramStart"/>
      <w:r>
        <w:t>Response;</w:t>
      </w:r>
      <w:proofErr w:type="gramEnd"/>
    </w:p>
    <w:p w14:paraId="113436F3" w14:textId="77777777" w:rsidR="00FC4D92" w:rsidRDefault="00FC4D92" w:rsidP="000B6DEF">
      <w:pPr>
        <w:numPr>
          <w:ilvl w:val="0"/>
          <w:numId w:val="1"/>
        </w:numPr>
        <w:spacing w:after="240" w:line="264" w:lineRule="auto"/>
      </w:pPr>
      <w:r>
        <w:t>Section Five – Schedule of Costs and Undertaking</w:t>
      </w:r>
    </w:p>
    <w:p w14:paraId="1B2CBDEE" w14:textId="77777777" w:rsidR="00FC4D92" w:rsidRDefault="00FC4D92" w:rsidP="00FC4D92">
      <w:pPr>
        <w:pStyle w:val="Heading2"/>
        <w:spacing w:line="264" w:lineRule="auto"/>
        <w:rPr>
          <w:i/>
          <w:iCs/>
          <w:sz w:val="28"/>
        </w:rPr>
      </w:pPr>
      <w:bookmarkStart w:id="8" w:name="_Toc91405117"/>
      <w:bookmarkStart w:id="9" w:name="_Toc95618489"/>
      <w:bookmarkStart w:id="10" w:name="_Toc149551486"/>
      <w:bookmarkStart w:id="11" w:name="_Toc149551564"/>
    </w:p>
    <w:p w14:paraId="1E7F0909" w14:textId="77777777" w:rsidR="00FC4D92" w:rsidRPr="000C1107" w:rsidRDefault="00FC4D92" w:rsidP="00FC4D92">
      <w:pPr>
        <w:pStyle w:val="Heading2"/>
        <w:spacing w:line="264" w:lineRule="auto"/>
        <w:rPr>
          <w:b/>
          <w:i/>
          <w:iCs/>
          <w:sz w:val="28"/>
        </w:rPr>
      </w:pPr>
      <w:r w:rsidRPr="000C1107">
        <w:rPr>
          <w:b/>
          <w:color w:val="000000" w:themeColor="text1"/>
          <w:sz w:val="28"/>
        </w:rPr>
        <w:t>Instructions for Completion</w:t>
      </w:r>
      <w:bookmarkEnd w:id="8"/>
      <w:bookmarkEnd w:id="9"/>
      <w:bookmarkEnd w:id="10"/>
      <w:bookmarkEnd w:id="11"/>
    </w:p>
    <w:p w14:paraId="0A8A733E" w14:textId="77777777" w:rsidR="00FC4D92" w:rsidRDefault="00FC4D92" w:rsidP="00065DCA">
      <w:pPr>
        <w:spacing w:line="264" w:lineRule="auto"/>
        <w:jc w:val="both"/>
        <w:rPr>
          <w:rFonts w:cs="Arial"/>
        </w:rPr>
      </w:pPr>
      <w:r>
        <w:rPr>
          <w:rFonts w:cs="Arial"/>
        </w:rPr>
        <w:t>It is essential to comply with the following instructions in the preparation and submission of your quotation.</w:t>
      </w:r>
    </w:p>
    <w:p w14:paraId="7C73C43F" w14:textId="450A27DD" w:rsidR="00FC4D92" w:rsidRDefault="00FC4D92" w:rsidP="00065DCA">
      <w:pPr>
        <w:spacing w:line="264" w:lineRule="auto"/>
        <w:jc w:val="both"/>
      </w:pPr>
      <w:r>
        <w:t>Your written quotation must</w:t>
      </w:r>
      <w:r>
        <w:rPr>
          <w:b/>
          <w:bCs/>
        </w:rPr>
        <w:t xml:space="preserve"> </w:t>
      </w:r>
      <w:r>
        <w:t xml:space="preserve">be uploaded to The </w:t>
      </w:r>
      <w:r w:rsidR="000C1107">
        <w:t xml:space="preserve">Chest </w:t>
      </w:r>
      <w:r>
        <w:t>portal</w:t>
      </w:r>
      <w:r w:rsidR="00065DCA">
        <w:t xml:space="preserve"> </w:t>
      </w:r>
      <w:hyperlink r:id="rId11" w:history="1">
        <w:r w:rsidR="00065DCA" w:rsidRPr="0073799C">
          <w:rPr>
            <w:rStyle w:val="Hyperlink"/>
          </w:rPr>
          <w:t>www.the-chest.org.uk</w:t>
        </w:r>
      </w:hyperlink>
      <w:r w:rsidR="00065DCA" w:rsidRPr="0073799C">
        <w:t xml:space="preserve"> </w:t>
      </w:r>
      <w:r w:rsidRPr="0073799C">
        <w:t xml:space="preserve">by </w:t>
      </w:r>
      <w:r w:rsidR="0090071F" w:rsidRPr="003E7AD9">
        <w:rPr>
          <w:b/>
          <w:bCs/>
        </w:rPr>
        <w:t>17</w:t>
      </w:r>
      <w:r w:rsidR="0090071F" w:rsidRPr="003E7AD9">
        <w:rPr>
          <w:b/>
          <w:bCs/>
          <w:vertAlign w:val="superscript"/>
        </w:rPr>
        <w:t>th</w:t>
      </w:r>
      <w:r w:rsidR="0090071F" w:rsidRPr="003E7AD9">
        <w:rPr>
          <w:b/>
          <w:bCs/>
        </w:rPr>
        <w:t xml:space="preserve"> February 2023</w:t>
      </w:r>
      <w:r w:rsidR="00AB1B8C" w:rsidRPr="003E7AD9">
        <w:rPr>
          <w:b/>
          <w:bCs/>
        </w:rPr>
        <w:t xml:space="preserve"> </w:t>
      </w:r>
      <w:r w:rsidRPr="003E7AD9">
        <w:rPr>
          <w:b/>
          <w:bCs/>
        </w:rPr>
        <w:t xml:space="preserve">at </w:t>
      </w:r>
      <w:r w:rsidR="00065DCA" w:rsidRPr="003E7AD9">
        <w:rPr>
          <w:b/>
          <w:bCs/>
        </w:rPr>
        <w:t>12 noon</w:t>
      </w:r>
      <w:r w:rsidRPr="003E7AD9">
        <w:rPr>
          <w:b/>
          <w:bCs/>
        </w:rPr>
        <w:t>.</w:t>
      </w:r>
      <w:r w:rsidR="0094003C" w:rsidRPr="003E7AD9">
        <w:t xml:space="preserve"> </w:t>
      </w:r>
    </w:p>
    <w:p w14:paraId="003CA3F8" w14:textId="77777777" w:rsidR="00FC4D92" w:rsidRDefault="00FC4D92" w:rsidP="00065DCA">
      <w:pPr>
        <w:spacing w:line="264" w:lineRule="auto"/>
        <w:jc w:val="both"/>
        <w:rPr>
          <w:rFonts w:cs="Arial"/>
        </w:rPr>
      </w:pPr>
      <w:r>
        <w:rPr>
          <w:rFonts w:cs="Arial"/>
        </w:rPr>
        <w:t xml:space="preserve">Queries and clarifications relating to this request for quotation should </w:t>
      </w:r>
      <w:r w:rsidR="001F4CD2">
        <w:rPr>
          <w:rFonts w:cs="Arial"/>
        </w:rPr>
        <w:t xml:space="preserve">only </w:t>
      </w:r>
      <w:r>
        <w:rPr>
          <w:rFonts w:cs="Arial"/>
        </w:rPr>
        <w:t xml:space="preserve">be made via The </w:t>
      </w:r>
      <w:r w:rsidR="00065DCA">
        <w:rPr>
          <w:rFonts w:cs="Arial"/>
        </w:rPr>
        <w:t xml:space="preserve">Chest </w:t>
      </w:r>
      <w:r>
        <w:rPr>
          <w:rFonts w:cs="Arial"/>
        </w:rPr>
        <w:t>portal.</w:t>
      </w:r>
    </w:p>
    <w:p w14:paraId="316B16F8" w14:textId="77777777" w:rsidR="00FC4D92" w:rsidRDefault="00FC4D92" w:rsidP="00065DCA">
      <w:pPr>
        <w:spacing w:line="264" w:lineRule="auto"/>
        <w:jc w:val="both"/>
      </w:pPr>
      <w:r>
        <w:t xml:space="preserve">Your quotation must be completed in full and signed and dated. </w:t>
      </w:r>
      <w:r w:rsidR="00065DCA">
        <w:t xml:space="preserve"> </w:t>
      </w:r>
      <w:r>
        <w:t>Failure to return a completed quotation will invalidate your submission. Your quotation must be completed in English.</w:t>
      </w:r>
    </w:p>
    <w:p w14:paraId="745CF292" w14:textId="77777777" w:rsidR="00FC4D92" w:rsidRDefault="00FC4D92" w:rsidP="00065DCA">
      <w:pPr>
        <w:spacing w:line="264" w:lineRule="auto"/>
        <w:jc w:val="both"/>
      </w:pPr>
      <w:r>
        <w:t xml:space="preserve">Any quotation submitted will be deemed to remain open for acceptance or non-acceptance for not less than </w:t>
      </w:r>
      <w:r w:rsidRPr="004671DA">
        <w:t>90 days</w:t>
      </w:r>
      <w:r>
        <w:t xml:space="preserve"> from the closing date stipulated below. The </w:t>
      </w:r>
      <w:r w:rsidR="00065DCA">
        <w:t>GMCA</w:t>
      </w:r>
      <w:r>
        <w:t xml:space="preserve"> may accept the quotation at any time within this prescribed period. The </w:t>
      </w:r>
      <w:r w:rsidR="00065DCA">
        <w:t>GMCA</w:t>
      </w:r>
      <w:r>
        <w:t xml:space="preserve"> shall, however, not be bound to accept the lowest </w:t>
      </w:r>
      <w:r w:rsidR="001F4CD2">
        <w:t xml:space="preserve">priced </w:t>
      </w:r>
      <w:r>
        <w:t>or any quotation.</w:t>
      </w:r>
    </w:p>
    <w:p w14:paraId="2CD2C865" w14:textId="07C6D4F6" w:rsidR="00FC4D92" w:rsidRDefault="00FC4D92" w:rsidP="00065DCA">
      <w:pPr>
        <w:spacing w:line="264" w:lineRule="auto"/>
        <w:jc w:val="both"/>
      </w:pPr>
      <w:r>
        <w:t xml:space="preserve">The standard terms and conditions of GMCA will apply to all orders placed </w:t>
      </w:r>
      <w:proofErr w:type="gramStart"/>
      <w:r>
        <w:t>as a consequence of</w:t>
      </w:r>
      <w:proofErr w:type="gramEnd"/>
      <w:r>
        <w:t xml:space="preserve"> this quotation process.</w:t>
      </w:r>
      <w:r w:rsidR="002D3FCD">
        <w:t xml:space="preserve">  A copy of these can be found at </w:t>
      </w:r>
      <w:hyperlink r:id="rId12" w:history="1">
        <w:r w:rsidR="002D3FCD" w:rsidRPr="002D3FCD">
          <w:rPr>
            <w:color w:val="0000FF"/>
            <w:u w:val="single"/>
          </w:rPr>
          <w:t>https://www.greatermanchester-ca.gov.uk/who-we-are/accounts-transparency-and-governance/procurement/</w:t>
        </w:r>
      </w:hyperlink>
      <w:r w:rsidR="002D3FCD">
        <w:t xml:space="preserve">     </w:t>
      </w:r>
    </w:p>
    <w:p w14:paraId="2D5EA030" w14:textId="77777777" w:rsidR="00FC4D92" w:rsidRPr="00065DCA" w:rsidRDefault="00FC4D92" w:rsidP="00FC4D92">
      <w:pPr>
        <w:pStyle w:val="Heading2"/>
        <w:spacing w:line="264" w:lineRule="auto"/>
        <w:rPr>
          <w:b/>
          <w:i/>
          <w:iCs/>
          <w:color w:val="000000" w:themeColor="text1"/>
          <w:sz w:val="28"/>
        </w:rPr>
      </w:pPr>
      <w:bookmarkStart w:id="12" w:name="_Toc91405119"/>
      <w:bookmarkStart w:id="13" w:name="_Toc95618492"/>
      <w:bookmarkStart w:id="14" w:name="_Toc149551490"/>
      <w:bookmarkStart w:id="15" w:name="_Toc149551568"/>
      <w:r w:rsidRPr="00065DCA">
        <w:rPr>
          <w:b/>
          <w:color w:val="000000" w:themeColor="text1"/>
          <w:sz w:val="28"/>
        </w:rPr>
        <w:lastRenderedPageBreak/>
        <w:t xml:space="preserve">RFQ </w:t>
      </w:r>
      <w:bookmarkEnd w:id="12"/>
      <w:bookmarkEnd w:id="13"/>
      <w:bookmarkEnd w:id="14"/>
      <w:bookmarkEnd w:id="15"/>
      <w:r w:rsidRPr="00065DCA">
        <w:rPr>
          <w:b/>
          <w:color w:val="000000" w:themeColor="text1"/>
          <w:sz w:val="28"/>
        </w:rPr>
        <w:t>Return Deadline</w:t>
      </w:r>
    </w:p>
    <w:p w14:paraId="22340E95" w14:textId="474C18FA" w:rsidR="00FC4D92" w:rsidRDefault="00FC4D92" w:rsidP="00065DCA">
      <w:pPr>
        <w:spacing w:line="264" w:lineRule="auto"/>
        <w:jc w:val="both"/>
      </w:pPr>
      <w:r w:rsidRPr="003E7AD9">
        <w:t xml:space="preserve">Quotations must be received </w:t>
      </w:r>
      <w:r w:rsidR="001F4CD2" w:rsidRPr="003E7AD9">
        <w:t xml:space="preserve">via </w:t>
      </w:r>
      <w:r w:rsidR="001F4CD2" w:rsidRPr="003E7AD9">
        <w:rPr>
          <w:b/>
          <w:bCs/>
        </w:rPr>
        <w:t xml:space="preserve">The Chest </w:t>
      </w:r>
      <w:r w:rsidRPr="003E7AD9">
        <w:rPr>
          <w:b/>
          <w:bCs/>
        </w:rPr>
        <w:t>by</w:t>
      </w:r>
      <w:r w:rsidR="00E73470" w:rsidRPr="003E7AD9">
        <w:rPr>
          <w:b/>
          <w:bCs/>
        </w:rPr>
        <w:t xml:space="preserve"> </w:t>
      </w:r>
      <w:r w:rsidR="0090071F" w:rsidRPr="003E7AD9">
        <w:rPr>
          <w:b/>
          <w:bCs/>
        </w:rPr>
        <w:t>17</w:t>
      </w:r>
      <w:r w:rsidR="0090071F" w:rsidRPr="003E7AD9">
        <w:rPr>
          <w:b/>
          <w:bCs/>
          <w:vertAlign w:val="superscript"/>
        </w:rPr>
        <w:t>th</w:t>
      </w:r>
      <w:r w:rsidR="0090071F" w:rsidRPr="003E7AD9">
        <w:rPr>
          <w:b/>
          <w:bCs/>
        </w:rPr>
        <w:t xml:space="preserve"> February 2023</w:t>
      </w:r>
      <w:r w:rsidR="00DF3367" w:rsidRPr="003E7AD9">
        <w:rPr>
          <w:b/>
          <w:bCs/>
        </w:rPr>
        <w:t xml:space="preserve"> </w:t>
      </w:r>
      <w:r w:rsidR="00065DCA" w:rsidRPr="003E7AD9">
        <w:rPr>
          <w:b/>
          <w:bCs/>
        </w:rPr>
        <w:t>at 12 noon</w:t>
      </w:r>
      <w:r w:rsidR="00065DCA" w:rsidRPr="003E7AD9">
        <w:t>,</w:t>
      </w:r>
      <w:r w:rsidRPr="003E7AD9">
        <w:t xml:space="preserve"> quotations</w:t>
      </w:r>
      <w:r w:rsidRPr="000E7569">
        <w:t xml:space="preserve"> received after this date </w:t>
      </w:r>
      <w:r w:rsidR="001F4CD2">
        <w:t>will</w:t>
      </w:r>
      <w:r w:rsidRPr="000E7569">
        <w:t xml:space="preserve"> be disregarded.</w:t>
      </w:r>
    </w:p>
    <w:p w14:paraId="422025FF" w14:textId="77777777" w:rsidR="00FC4D92" w:rsidRPr="00065DCA" w:rsidRDefault="00FC4D92" w:rsidP="00065DCA">
      <w:pPr>
        <w:pStyle w:val="Heading2"/>
        <w:spacing w:line="264" w:lineRule="auto"/>
        <w:jc w:val="both"/>
        <w:rPr>
          <w:b/>
          <w:i/>
          <w:iCs/>
          <w:sz w:val="28"/>
        </w:rPr>
      </w:pPr>
      <w:r w:rsidRPr="00065DCA">
        <w:rPr>
          <w:b/>
          <w:color w:val="000000" w:themeColor="text1"/>
          <w:sz w:val="28"/>
        </w:rPr>
        <w:t>Freedom of Information Act (2000)</w:t>
      </w:r>
    </w:p>
    <w:p w14:paraId="665E867E" w14:textId="77777777" w:rsidR="00FC4D92" w:rsidRDefault="00FC4D92" w:rsidP="00065DCA">
      <w:pPr>
        <w:spacing w:line="264" w:lineRule="auto"/>
        <w:jc w:val="both"/>
      </w:pPr>
      <w:r>
        <w:t xml:space="preserve">The </w:t>
      </w:r>
      <w:r w:rsidR="00065DCA">
        <w:t>GMCA</w:t>
      </w:r>
      <w:r>
        <w:t xml:space="preserve"> is a public </w:t>
      </w:r>
      <w:r w:rsidR="00FD296D">
        <w:t xml:space="preserve">authority </w:t>
      </w:r>
      <w:r>
        <w:t>under the Freedom of Information Act 2000 (the “Act”).</w:t>
      </w:r>
    </w:p>
    <w:p w14:paraId="535A8E54" w14:textId="77777777" w:rsidR="00FC4D92" w:rsidRDefault="00FC4D92" w:rsidP="00065DCA">
      <w:pPr>
        <w:spacing w:line="264" w:lineRule="auto"/>
        <w:jc w:val="both"/>
      </w:pPr>
      <w:r>
        <w:t xml:space="preserve">As part of its duties under the Act, the </w:t>
      </w:r>
      <w:r w:rsidR="00065DCA">
        <w:t xml:space="preserve">GMCA </w:t>
      </w:r>
      <w:r>
        <w:t xml:space="preserve">may disclose information to a person making a request unless the information is covered by an exemption under the Act. The </w:t>
      </w:r>
      <w:r w:rsidR="00065DCA">
        <w:t>GMCA</w:t>
      </w:r>
      <w:r>
        <w:t xml:space="preserve"> is required to determine whether the public interest in maintaining the exemption from disclosing it outweighs the public interest in disclosing it.</w:t>
      </w:r>
    </w:p>
    <w:p w14:paraId="5412FE56" w14:textId="77777777" w:rsidR="00FC4D92" w:rsidRDefault="00FC4D92" w:rsidP="00065DCA">
      <w:pPr>
        <w:spacing w:line="264" w:lineRule="auto"/>
        <w:jc w:val="both"/>
      </w:pPr>
      <w:r>
        <w:t xml:space="preserve">Suppliers must state in their quotation </w:t>
      </w:r>
      <w:proofErr w:type="gramStart"/>
      <w:r>
        <w:t>whether or not</w:t>
      </w:r>
      <w:proofErr w:type="gramEnd"/>
      <w:r>
        <w:t xml:space="preserve"> they consider the information supplied, if disclosed to a third party, would be prejudicial to their commercial interests and if so, the reasons for such a claim. Suppliers should be aware that although such claims and reasons will be taken into consideration by the </w:t>
      </w:r>
      <w:r w:rsidR="00065DCA">
        <w:t>GMCA</w:t>
      </w:r>
      <w:r>
        <w:t xml:space="preserve"> when deciding whether to disclose information, the </w:t>
      </w:r>
      <w:r w:rsidR="00065DCA">
        <w:t>GMCA</w:t>
      </w:r>
      <w:r>
        <w:t xml:space="preserve"> may still be required to disclose such information so that the </w:t>
      </w:r>
      <w:r w:rsidR="00065DCA">
        <w:t>GMCA</w:t>
      </w:r>
      <w:r>
        <w:t>’s statutory obligations are met.</w:t>
      </w:r>
    </w:p>
    <w:p w14:paraId="77B41091" w14:textId="77777777" w:rsidR="00FC4D92" w:rsidRDefault="00FC4D92" w:rsidP="00065DCA">
      <w:pPr>
        <w:spacing w:line="264" w:lineRule="auto"/>
        <w:jc w:val="both"/>
      </w:pPr>
      <w:r>
        <w:t xml:space="preserve">Receipt by the </w:t>
      </w:r>
      <w:r w:rsidR="00065DCA">
        <w:t>GMCA</w:t>
      </w:r>
      <w:r>
        <w:t xml:space="preserve"> of any material marked ‘confidential’ or equivalent should not be taken to mean that the </w:t>
      </w:r>
      <w:r w:rsidR="00065DCA">
        <w:t>GMCA</w:t>
      </w:r>
      <w:r>
        <w:t xml:space="preserve"> accepts any duty of confidence by virtue of that marking. The </w:t>
      </w:r>
      <w:r w:rsidR="00065DCA">
        <w:t>GMCA</w:t>
      </w:r>
      <w:r>
        <w:t xml:space="preserve"> shall not be responsible for any loss, damage, harm or other detriment however caused arising from the disclosure of any of the confidential information under the Freedom of Information Act or other similar legislation or code.</w:t>
      </w:r>
    </w:p>
    <w:p w14:paraId="51EC7705" w14:textId="31895CE0" w:rsidR="00FC4D92" w:rsidRPr="00065DCA" w:rsidRDefault="00FC4D92" w:rsidP="00065DCA">
      <w:pPr>
        <w:spacing w:line="264" w:lineRule="auto"/>
        <w:jc w:val="both"/>
        <w:rPr>
          <w:rFonts w:asciiTheme="majorHAnsi" w:eastAsiaTheme="majorEastAsia" w:hAnsiTheme="majorHAnsi" w:cstheme="majorBidi"/>
          <w:b/>
          <w:color w:val="000000" w:themeColor="text1"/>
          <w:sz w:val="28"/>
          <w:szCs w:val="26"/>
        </w:rPr>
      </w:pPr>
      <w:r w:rsidRPr="00065DCA">
        <w:rPr>
          <w:rFonts w:asciiTheme="majorHAnsi" w:eastAsiaTheme="majorEastAsia" w:hAnsiTheme="majorHAnsi" w:cstheme="majorBidi"/>
          <w:b/>
          <w:color w:val="000000" w:themeColor="text1"/>
          <w:sz w:val="28"/>
          <w:szCs w:val="26"/>
        </w:rPr>
        <w:t>Evaluation</w:t>
      </w:r>
      <w:r w:rsidR="00065DCA">
        <w:rPr>
          <w:rFonts w:asciiTheme="majorHAnsi" w:eastAsiaTheme="majorEastAsia" w:hAnsiTheme="majorHAnsi" w:cstheme="majorBidi"/>
          <w:b/>
          <w:color w:val="000000" w:themeColor="text1"/>
          <w:sz w:val="28"/>
          <w:szCs w:val="26"/>
        </w:rPr>
        <w:br/>
      </w:r>
      <w:r w:rsidRPr="0073799C">
        <w:t xml:space="preserve">The Contract will be awarded </w:t>
      </w:r>
      <w:proofErr w:type="gramStart"/>
      <w:r w:rsidRPr="0073799C">
        <w:t>on the basis of</w:t>
      </w:r>
      <w:proofErr w:type="gramEnd"/>
      <w:r w:rsidRPr="0073799C">
        <w:t xml:space="preserve"> the most economically advantageous submission to the GMCA based on the evaluation criteria of </w:t>
      </w:r>
      <w:r w:rsidR="0090071F" w:rsidRPr="0090071F">
        <w:t>80</w:t>
      </w:r>
      <w:r w:rsidR="0073799C" w:rsidRPr="0090071F">
        <w:t xml:space="preserve">% </w:t>
      </w:r>
      <w:r w:rsidR="003C1A67" w:rsidRPr="0090071F">
        <w:t>Technical</w:t>
      </w:r>
      <w:r w:rsidR="0094003C" w:rsidRPr="0090071F">
        <w:t xml:space="preserve">, </w:t>
      </w:r>
      <w:r w:rsidR="0090071F" w:rsidRPr="0090071F">
        <w:t>20</w:t>
      </w:r>
      <w:r w:rsidR="0094003C" w:rsidRPr="0090071F">
        <w:t>% Price</w:t>
      </w:r>
      <w:r w:rsidR="00065DCA" w:rsidRPr="0090071F">
        <w:t>.</w:t>
      </w:r>
      <w:r w:rsidRPr="00065DCA">
        <w:t xml:space="preserve"> </w:t>
      </w:r>
    </w:p>
    <w:p w14:paraId="7E1842F3" w14:textId="77777777" w:rsidR="0094003C" w:rsidRPr="00065DCA" w:rsidRDefault="0094003C" w:rsidP="0094003C">
      <w:pPr>
        <w:pStyle w:val="DefaultText"/>
        <w:rPr>
          <w:rFonts w:asciiTheme="majorHAnsi" w:eastAsiaTheme="majorEastAsia" w:hAnsiTheme="majorHAnsi" w:cstheme="majorBidi"/>
          <w:b/>
          <w:color w:val="000000" w:themeColor="text1"/>
          <w:sz w:val="28"/>
          <w:szCs w:val="26"/>
          <w:lang w:val="en-GB"/>
        </w:rPr>
      </w:pPr>
      <w:r>
        <w:rPr>
          <w:rFonts w:asciiTheme="majorHAnsi" w:eastAsiaTheme="majorEastAsia" w:hAnsiTheme="majorHAnsi" w:cstheme="majorBidi"/>
          <w:b/>
          <w:color w:val="000000" w:themeColor="text1"/>
          <w:sz w:val="28"/>
          <w:szCs w:val="26"/>
          <w:lang w:val="en-GB"/>
        </w:rPr>
        <w:t>Technical</w:t>
      </w:r>
    </w:p>
    <w:p w14:paraId="03CD6F93" w14:textId="0354EC4E" w:rsidR="0094003C" w:rsidRPr="00065DCA" w:rsidRDefault="0094003C" w:rsidP="0094003C">
      <w:pPr>
        <w:pStyle w:val="DefaultText"/>
        <w:jc w:val="both"/>
        <w:rPr>
          <w:rFonts w:asciiTheme="minorHAnsi" w:eastAsiaTheme="minorHAnsi" w:hAnsiTheme="minorHAnsi" w:cstheme="minorBidi"/>
          <w:sz w:val="22"/>
          <w:szCs w:val="22"/>
          <w:lang w:val="en-GB"/>
        </w:rPr>
      </w:pPr>
      <w:r w:rsidRPr="00065DCA">
        <w:rPr>
          <w:rFonts w:asciiTheme="minorHAnsi" w:eastAsiaTheme="minorHAnsi" w:hAnsiTheme="minorHAnsi" w:cstheme="minorBidi"/>
          <w:sz w:val="22"/>
          <w:szCs w:val="22"/>
          <w:lang w:val="en-GB"/>
        </w:rPr>
        <w:t>Evaluation of quot</w:t>
      </w:r>
      <w:r>
        <w:rPr>
          <w:rFonts w:asciiTheme="minorHAnsi" w:eastAsiaTheme="minorHAnsi" w:hAnsiTheme="minorHAnsi" w:cstheme="minorBidi"/>
          <w:sz w:val="22"/>
          <w:szCs w:val="22"/>
          <w:lang w:val="en-GB"/>
        </w:rPr>
        <w:t>ations</w:t>
      </w:r>
      <w:r w:rsidRPr="00065DCA">
        <w:rPr>
          <w:rFonts w:asciiTheme="minorHAnsi" w:eastAsiaTheme="minorHAnsi" w:hAnsiTheme="minorHAnsi" w:cstheme="minorBidi"/>
          <w:sz w:val="22"/>
          <w:szCs w:val="22"/>
          <w:lang w:val="en-GB"/>
        </w:rPr>
        <w:t xml:space="preserve"> will be completed through assessing the evidence supplied by </w:t>
      </w:r>
      <w:r>
        <w:rPr>
          <w:rFonts w:asciiTheme="minorHAnsi" w:eastAsiaTheme="minorHAnsi" w:hAnsiTheme="minorHAnsi" w:cstheme="minorBidi"/>
          <w:sz w:val="22"/>
          <w:szCs w:val="22"/>
          <w:lang w:val="en-GB"/>
        </w:rPr>
        <w:t>bidders</w:t>
      </w:r>
      <w:r w:rsidRPr="00065DCA">
        <w:rPr>
          <w:rFonts w:asciiTheme="minorHAnsi" w:eastAsiaTheme="minorHAnsi" w:hAnsiTheme="minorHAnsi" w:cstheme="minorBidi"/>
          <w:sz w:val="22"/>
          <w:szCs w:val="22"/>
          <w:lang w:val="en-GB"/>
        </w:rPr>
        <w:t xml:space="preserve"> in </w:t>
      </w:r>
      <w:r>
        <w:rPr>
          <w:rFonts w:asciiTheme="minorHAnsi" w:eastAsiaTheme="minorHAnsi" w:hAnsiTheme="minorHAnsi" w:cstheme="minorBidi"/>
          <w:sz w:val="22"/>
          <w:szCs w:val="22"/>
          <w:lang w:val="en-GB"/>
        </w:rPr>
        <w:t>S</w:t>
      </w:r>
      <w:r w:rsidRPr="00065DCA">
        <w:rPr>
          <w:rFonts w:asciiTheme="minorHAnsi" w:eastAsiaTheme="minorHAnsi" w:hAnsiTheme="minorHAnsi" w:cstheme="minorBidi"/>
          <w:sz w:val="22"/>
          <w:szCs w:val="22"/>
          <w:lang w:val="en-GB"/>
        </w:rPr>
        <w:t>ection 4 (supplier response).</w:t>
      </w:r>
    </w:p>
    <w:p w14:paraId="14C45824" w14:textId="77777777" w:rsidR="0094003C" w:rsidRDefault="0094003C" w:rsidP="00FC4D92">
      <w:pPr>
        <w:pStyle w:val="DefaultText"/>
        <w:rPr>
          <w:rFonts w:asciiTheme="majorHAnsi" w:eastAsiaTheme="majorEastAsia" w:hAnsiTheme="majorHAnsi" w:cstheme="majorBidi"/>
          <w:b/>
          <w:color w:val="000000" w:themeColor="text1"/>
          <w:sz w:val="28"/>
          <w:szCs w:val="26"/>
          <w:lang w:val="en-GB"/>
        </w:rPr>
      </w:pPr>
    </w:p>
    <w:p w14:paraId="2716D740" w14:textId="7B3E0149" w:rsidR="00FC4D92" w:rsidRPr="00065DCA" w:rsidRDefault="00FC4D92" w:rsidP="00FC4D92">
      <w:pPr>
        <w:pStyle w:val="DefaultText"/>
        <w:rPr>
          <w:rFonts w:asciiTheme="majorHAnsi" w:eastAsiaTheme="majorEastAsia" w:hAnsiTheme="majorHAnsi" w:cstheme="majorBidi"/>
          <w:b/>
          <w:color w:val="000000" w:themeColor="text1"/>
          <w:sz w:val="28"/>
          <w:szCs w:val="26"/>
          <w:lang w:val="en-GB"/>
        </w:rPr>
      </w:pPr>
      <w:r w:rsidRPr="00065DCA">
        <w:rPr>
          <w:rFonts w:asciiTheme="majorHAnsi" w:eastAsiaTheme="majorEastAsia" w:hAnsiTheme="majorHAnsi" w:cstheme="majorBidi"/>
          <w:b/>
          <w:color w:val="000000" w:themeColor="text1"/>
          <w:sz w:val="28"/>
          <w:szCs w:val="26"/>
          <w:lang w:val="en-GB"/>
        </w:rPr>
        <w:t>Price</w:t>
      </w:r>
    </w:p>
    <w:p w14:paraId="324C8832" w14:textId="4FE97916" w:rsidR="00FC4D92" w:rsidRDefault="004272F1" w:rsidP="004272F1">
      <w:pPr>
        <w:pStyle w:val="DefaultText"/>
        <w:jc w:val="both"/>
        <w:rPr>
          <w:rFonts w:asciiTheme="minorHAnsi" w:eastAsiaTheme="minorHAnsi" w:hAnsiTheme="minorHAnsi" w:cstheme="minorBidi"/>
          <w:sz w:val="22"/>
          <w:szCs w:val="22"/>
          <w:lang w:val="en-GB"/>
        </w:rPr>
      </w:pPr>
      <w:r w:rsidRPr="004272F1">
        <w:rPr>
          <w:rFonts w:asciiTheme="minorHAnsi" w:eastAsiaTheme="minorHAnsi" w:hAnsiTheme="minorHAnsi" w:cstheme="minorBidi"/>
          <w:sz w:val="22"/>
          <w:szCs w:val="22"/>
          <w:lang w:val="en-GB"/>
        </w:rPr>
        <w:t xml:space="preserve">The financial assessment </w:t>
      </w:r>
      <w:r w:rsidR="0094003C">
        <w:rPr>
          <w:rFonts w:asciiTheme="minorHAnsi" w:eastAsiaTheme="minorHAnsi" w:hAnsiTheme="minorHAnsi" w:cstheme="minorBidi"/>
          <w:sz w:val="22"/>
          <w:szCs w:val="22"/>
          <w:lang w:val="en-GB"/>
        </w:rPr>
        <w:t xml:space="preserve">in Section 5 </w:t>
      </w:r>
      <w:r w:rsidRPr="004272F1">
        <w:rPr>
          <w:rFonts w:asciiTheme="minorHAnsi" w:eastAsiaTheme="minorHAnsi" w:hAnsiTheme="minorHAnsi" w:cstheme="minorBidi"/>
          <w:sz w:val="22"/>
          <w:szCs w:val="22"/>
          <w:lang w:val="en-GB"/>
        </w:rPr>
        <w:t xml:space="preserve">will be made on a lump sum for </w:t>
      </w:r>
      <w:r w:rsidR="00955EC2">
        <w:rPr>
          <w:rFonts w:asciiTheme="minorHAnsi" w:eastAsiaTheme="minorHAnsi" w:hAnsiTheme="minorHAnsi" w:cstheme="minorBidi"/>
          <w:sz w:val="22"/>
          <w:szCs w:val="22"/>
          <w:lang w:val="en-GB"/>
        </w:rPr>
        <w:t xml:space="preserve">the </w:t>
      </w:r>
      <w:r w:rsidRPr="004272F1">
        <w:rPr>
          <w:rFonts w:asciiTheme="minorHAnsi" w:eastAsiaTheme="minorHAnsi" w:hAnsiTheme="minorHAnsi" w:cstheme="minorBidi"/>
          <w:sz w:val="22"/>
          <w:szCs w:val="22"/>
          <w:lang w:val="en-GB"/>
        </w:rPr>
        <w:t xml:space="preserve">provision of the services as described within this document. The scores will be awarded </w:t>
      </w:r>
      <w:proofErr w:type="gramStart"/>
      <w:r w:rsidRPr="004272F1">
        <w:rPr>
          <w:rFonts w:asciiTheme="minorHAnsi" w:eastAsiaTheme="minorHAnsi" w:hAnsiTheme="minorHAnsi" w:cstheme="minorBidi"/>
          <w:sz w:val="22"/>
          <w:szCs w:val="22"/>
          <w:lang w:val="en-GB"/>
        </w:rPr>
        <w:t>on the basis of</w:t>
      </w:r>
      <w:proofErr w:type="gramEnd"/>
      <w:r w:rsidRPr="004272F1">
        <w:rPr>
          <w:rFonts w:asciiTheme="minorHAnsi" w:eastAsiaTheme="minorHAnsi" w:hAnsiTheme="minorHAnsi" w:cstheme="minorBidi"/>
          <w:sz w:val="22"/>
          <w:szCs w:val="22"/>
          <w:lang w:val="en-GB"/>
        </w:rPr>
        <w:t xml:space="preserve"> percentage variation between the highest and lowest price with the lowest financial submission receiving the full marks available.</w:t>
      </w:r>
    </w:p>
    <w:p w14:paraId="4AD733A2" w14:textId="3CE4A43F" w:rsidR="001F6012" w:rsidRDefault="001F6012" w:rsidP="004272F1">
      <w:pPr>
        <w:pStyle w:val="DefaultText"/>
        <w:jc w:val="both"/>
        <w:rPr>
          <w:rFonts w:asciiTheme="minorHAnsi" w:eastAsiaTheme="minorHAnsi" w:hAnsiTheme="minorHAnsi" w:cstheme="minorBidi"/>
          <w:sz w:val="22"/>
          <w:szCs w:val="22"/>
          <w:lang w:val="en-GB"/>
        </w:rPr>
      </w:pPr>
    </w:p>
    <w:p w14:paraId="2A7DC8EC" w14:textId="1E374FFA" w:rsidR="001F6012" w:rsidRPr="001F6012" w:rsidRDefault="001F6012" w:rsidP="001F6012">
      <w:pPr>
        <w:pStyle w:val="DefaultText"/>
        <w:rPr>
          <w:rFonts w:asciiTheme="majorHAnsi" w:eastAsiaTheme="majorEastAsia" w:hAnsiTheme="majorHAnsi" w:cstheme="majorBidi"/>
          <w:b/>
          <w:color w:val="000000" w:themeColor="text1"/>
          <w:sz w:val="28"/>
          <w:szCs w:val="26"/>
          <w:lang w:val="en-GB"/>
        </w:rPr>
      </w:pPr>
      <w:r w:rsidRPr="001F6012">
        <w:rPr>
          <w:rFonts w:asciiTheme="majorHAnsi" w:eastAsiaTheme="majorEastAsia" w:hAnsiTheme="majorHAnsi" w:cstheme="majorBidi"/>
          <w:b/>
          <w:color w:val="000000" w:themeColor="text1"/>
          <w:sz w:val="28"/>
          <w:szCs w:val="26"/>
          <w:lang w:val="en-GB"/>
        </w:rPr>
        <w:t>Timeline</w:t>
      </w:r>
    </w:p>
    <w:p w14:paraId="3D11A6C1" w14:textId="77777777" w:rsidR="004272F1" w:rsidRPr="00B05EAC" w:rsidRDefault="004272F1" w:rsidP="00FC4D92">
      <w:pPr>
        <w:pStyle w:val="DefaultText"/>
        <w:rPr>
          <w:rFonts w:ascii="Arial" w:hAnsi="Arial" w:cs="Arial"/>
          <w:sz w:val="22"/>
          <w:szCs w:val="22"/>
        </w:rPr>
      </w:pPr>
    </w:p>
    <w:p w14:paraId="666BB3E1" w14:textId="41701BCD" w:rsidR="001F6012" w:rsidRPr="0090071F" w:rsidRDefault="001F6012" w:rsidP="001F6012">
      <w:pPr>
        <w:numPr>
          <w:ilvl w:val="0"/>
          <w:numId w:val="21"/>
        </w:numPr>
        <w:spacing w:after="0" w:line="240" w:lineRule="auto"/>
        <w:rPr>
          <w:rFonts w:eastAsia="Times New Roman"/>
        </w:rPr>
      </w:pPr>
      <w:r w:rsidRPr="0090071F">
        <w:rPr>
          <w:rFonts w:eastAsia="Times New Roman"/>
        </w:rPr>
        <w:t xml:space="preserve">Specification sent out to agencies </w:t>
      </w:r>
      <w:r w:rsidR="003E7AD9">
        <w:rPr>
          <w:rFonts w:eastAsia="Times New Roman"/>
        </w:rPr>
        <w:t>–</w:t>
      </w:r>
      <w:r w:rsidRPr="0090071F">
        <w:rPr>
          <w:rFonts w:eastAsia="Times New Roman"/>
        </w:rPr>
        <w:t xml:space="preserve"> </w:t>
      </w:r>
      <w:r w:rsidR="003E7AD9">
        <w:rPr>
          <w:rFonts w:eastAsia="Times New Roman"/>
          <w:b/>
          <w:bCs/>
        </w:rPr>
        <w:t>31st</w:t>
      </w:r>
      <w:r w:rsidRPr="0090071F">
        <w:rPr>
          <w:rFonts w:eastAsia="Times New Roman"/>
          <w:b/>
          <w:bCs/>
        </w:rPr>
        <w:t xml:space="preserve"> January</w:t>
      </w:r>
      <w:r w:rsidR="003E7AD9">
        <w:rPr>
          <w:rFonts w:eastAsia="Times New Roman"/>
          <w:b/>
          <w:bCs/>
        </w:rPr>
        <w:t xml:space="preserve"> 2023</w:t>
      </w:r>
      <w:r w:rsidRPr="0090071F">
        <w:rPr>
          <w:rFonts w:eastAsia="Times New Roman"/>
        </w:rPr>
        <w:t xml:space="preserve"> </w:t>
      </w:r>
    </w:p>
    <w:p w14:paraId="4CE09967" w14:textId="41AD5E6E" w:rsidR="001F6012" w:rsidRPr="0090071F" w:rsidRDefault="001F6012" w:rsidP="001F6012">
      <w:pPr>
        <w:numPr>
          <w:ilvl w:val="0"/>
          <w:numId w:val="21"/>
        </w:numPr>
        <w:spacing w:after="0" w:line="240" w:lineRule="auto"/>
        <w:rPr>
          <w:rFonts w:eastAsia="Times New Roman"/>
        </w:rPr>
      </w:pPr>
      <w:r w:rsidRPr="0090071F">
        <w:rPr>
          <w:rFonts w:eastAsia="Times New Roman"/>
        </w:rPr>
        <w:t xml:space="preserve">Quotations submitted – </w:t>
      </w:r>
      <w:r w:rsidR="004A6383" w:rsidRPr="0090071F">
        <w:rPr>
          <w:rFonts w:eastAsia="Times New Roman"/>
          <w:b/>
          <w:bCs/>
        </w:rPr>
        <w:t>17</w:t>
      </w:r>
      <w:r w:rsidRPr="0090071F">
        <w:rPr>
          <w:rFonts w:eastAsia="Times New Roman"/>
          <w:b/>
          <w:bCs/>
          <w:vertAlign w:val="superscript"/>
        </w:rPr>
        <w:t>th</w:t>
      </w:r>
      <w:r w:rsidRPr="0090071F">
        <w:rPr>
          <w:rFonts w:eastAsia="Times New Roman"/>
          <w:b/>
          <w:bCs/>
        </w:rPr>
        <w:t xml:space="preserve"> February</w:t>
      </w:r>
      <w:r w:rsidR="003E7AD9">
        <w:rPr>
          <w:rFonts w:eastAsia="Times New Roman"/>
          <w:b/>
          <w:bCs/>
        </w:rPr>
        <w:t xml:space="preserve"> 2023</w:t>
      </w:r>
      <w:r w:rsidRPr="0090071F">
        <w:rPr>
          <w:rFonts w:eastAsia="Times New Roman"/>
        </w:rPr>
        <w:t xml:space="preserve"> </w:t>
      </w:r>
    </w:p>
    <w:p w14:paraId="5F69D603" w14:textId="55D4E816" w:rsidR="001F6012" w:rsidRPr="0090071F" w:rsidRDefault="001F6012" w:rsidP="001F6012">
      <w:pPr>
        <w:numPr>
          <w:ilvl w:val="0"/>
          <w:numId w:val="22"/>
        </w:numPr>
        <w:spacing w:after="0" w:line="240" w:lineRule="auto"/>
        <w:rPr>
          <w:rFonts w:eastAsia="Times New Roman"/>
        </w:rPr>
      </w:pPr>
      <w:r w:rsidRPr="0090071F">
        <w:rPr>
          <w:rFonts w:eastAsia="Times New Roman"/>
        </w:rPr>
        <w:t xml:space="preserve">Appointment by – </w:t>
      </w:r>
      <w:r w:rsidRPr="0090071F">
        <w:rPr>
          <w:rFonts w:eastAsia="Times New Roman"/>
          <w:b/>
          <w:bCs/>
        </w:rPr>
        <w:t>2</w:t>
      </w:r>
      <w:r w:rsidR="004A6383" w:rsidRPr="0090071F">
        <w:rPr>
          <w:rFonts w:eastAsia="Times New Roman"/>
          <w:b/>
          <w:bCs/>
        </w:rPr>
        <w:t>4</w:t>
      </w:r>
      <w:r w:rsidR="004A6383" w:rsidRPr="0090071F">
        <w:rPr>
          <w:rFonts w:eastAsia="Times New Roman"/>
          <w:b/>
          <w:bCs/>
          <w:vertAlign w:val="superscript"/>
        </w:rPr>
        <w:t>th</w:t>
      </w:r>
      <w:r w:rsidRPr="0090071F">
        <w:rPr>
          <w:rFonts w:eastAsia="Times New Roman"/>
          <w:b/>
          <w:bCs/>
        </w:rPr>
        <w:t xml:space="preserve"> February</w:t>
      </w:r>
      <w:r w:rsidR="003E7AD9">
        <w:rPr>
          <w:rFonts w:eastAsia="Times New Roman"/>
          <w:b/>
          <w:bCs/>
        </w:rPr>
        <w:t xml:space="preserve"> 2023</w:t>
      </w:r>
      <w:r w:rsidRPr="0090071F">
        <w:rPr>
          <w:rFonts w:eastAsia="Times New Roman"/>
        </w:rPr>
        <w:t xml:space="preserve"> </w:t>
      </w:r>
    </w:p>
    <w:p w14:paraId="7A4429DF" w14:textId="60AC4C5C" w:rsidR="001F6012" w:rsidRPr="0090071F" w:rsidRDefault="001F6012" w:rsidP="001F6012">
      <w:pPr>
        <w:numPr>
          <w:ilvl w:val="0"/>
          <w:numId w:val="22"/>
        </w:numPr>
        <w:spacing w:after="0" w:line="240" w:lineRule="auto"/>
        <w:rPr>
          <w:rFonts w:eastAsia="Times New Roman"/>
        </w:rPr>
      </w:pPr>
      <w:r w:rsidRPr="0090071F">
        <w:rPr>
          <w:rFonts w:eastAsia="Times New Roman"/>
        </w:rPr>
        <w:t xml:space="preserve">Initial design process and planning, including agreement of evaluation – by </w:t>
      </w:r>
      <w:r w:rsidR="0090071F" w:rsidRPr="0090071F">
        <w:rPr>
          <w:rFonts w:eastAsia="Times New Roman"/>
          <w:b/>
          <w:bCs/>
        </w:rPr>
        <w:t>10</w:t>
      </w:r>
      <w:r w:rsidRPr="0090071F">
        <w:rPr>
          <w:rFonts w:eastAsia="Times New Roman"/>
          <w:b/>
          <w:bCs/>
          <w:vertAlign w:val="superscript"/>
        </w:rPr>
        <w:t>th</w:t>
      </w:r>
      <w:r w:rsidRPr="0090071F">
        <w:rPr>
          <w:rFonts w:eastAsia="Times New Roman"/>
          <w:b/>
          <w:bCs/>
        </w:rPr>
        <w:t xml:space="preserve"> March</w:t>
      </w:r>
      <w:r w:rsidR="003E7AD9">
        <w:rPr>
          <w:rFonts w:eastAsia="Times New Roman"/>
          <w:b/>
          <w:bCs/>
        </w:rPr>
        <w:t xml:space="preserve"> 2023</w:t>
      </w:r>
    </w:p>
    <w:p w14:paraId="240748B9" w14:textId="00E092D9" w:rsidR="001F6012" w:rsidRPr="0090071F" w:rsidRDefault="001F6012" w:rsidP="001F6012">
      <w:pPr>
        <w:numPr>
          <w:ilvl w:val="0"/>
          <w:numId w:val="22"/>
        </w:numPr>
        <w:spacing w:after="0" w:line="240" w:lineRule="auto"/>
        <w:rPr>
          <w:rFonts w:eastAsia="Times New Roman"/>
        </w:rPr>
      </w:pPr>
      <w:r w:rsidRPr="0090071F">
        <w:rPr>
          <w:rFonts w:eastAsia="Times New Roman"/>
        </w:rPr>
        <w:t xml:space="preserve">Initial campaign launch – </w:t>
      </w:r>
      <w:r w:rsidRPr="0090071F">
        <w:rPr>
          <w:rFonts w:eastAsia="Times New Roman"/>
          <w:b/>
          <w:bCs/>
        </w:rPr>
        <w:t>w/c 3</w:t>
      </w:r>
      <w:r w:rsidRPr="0090071F">
        <w:rPr>
          <w:rFonts w:eastAsia="Times New Roman"/>
          <w:b/>
          <w:bCs/>
          <w:vertAlign w:val="superscript"/>
        </w:rPr>
        <w:t>rd</w:t>
      </w:r>
      <w:r w:rsidRPr="0090071F">
        <w:rPr>
          <w:rFonts w:eastAsia="Times New Roman"/>
          <w:b/>
          <w:bCs/>
        </w:rPr>
        <w:t xml:space="preserve"> April</w:t>
      </w:r>
      <w:r w:rsidR="003E7AD9">
        <w:rPr>
          <w:rFonts w:eastAsia="Times New Roman"/>
          <w:b/>
          <w:bCs/>
        </w:rPr>
        <w:t xml:space="preserve"> 2023</w:t>
      </w:r>
      <w:r w:rsidRPr="0090071F">
        <w:rPr>
          <w:rFonts w:eastAsia="Times New Roman"/>
        </w:rPr>
        <w:t xml:space="preserve"> </w:t>
      </w:r>
    </w:p>
    <w:p w14:paraId="5AE42F49" w14:textId="77777777" w:rsidR="00FC4D92" w:rsidRDefault="00FC4D92" w:rsidP="00FC4D92">
      <w:pPr>
        <w:spacing w:line="264" w:lineRule="auto"/>
      </w:pPr>
    </w:p>
    <w:p w14:paraId="7EF6F33C" w14:textId="42772465" w:rsidR="009116FF" w:rsidRDefault="009116FF"/>
    <w:p w14:paraId="62DE3E54" w14:textId="77777777" w:rsidR="00FC4D92" w:rsidRDefault="00FC4D92" w:rsidP="00FC4D92">
      <w:pPr>
        <w:tabs>
          <w:tab w:val="left" w:pos="0"/>
          <w:tab w:val="left" w:pos="1440"/>
          <w:tab w:val="left" w:pos="2160"/>
        </w:tabs>
        <w:suppressAutoHyphens/>
        <w:ind w:hanging="720"/>
        <w:rPr>
          <w:rFonts w:asciiTheme="majorHAnsi" w:eastAsiaTheme="majorEastAsia" w:hAnsiTheme="majorHAnsi" w:cstheme="majorBidi"/>
          <w:b/>
          <w:color w:val="000000" w:themeColor="text1"/>
          <w:sz w:val="28"/>
          <w:szCs w:val="26"/>
        </w:rPr>
      </w:pPr>
      <w:r>
        <w:rPr>
          <w:rFonts w:cs="Arial"/>
          <w:b/>
        </w:rPr>
        <w:tab/>
      </w:r>
      <w:r w:rsidRPr="00C805EE">
        <w:rPr>
          <w:rFonts w:asciiTheme="majorHAnsi" w:eastAsiaTheme="majorEastAsia" w:hAnsiTheme="majorHAnsi" w:cstheme="majorBidi"/>
          <w:b/>
          <w:color w:val="000000" w:themeColor="text1"/>
          <w:sz w:val="28"/>
          <w:szCs w:val="26"/>
        </w:rPr>
        <w:t>Scoring</w:t>
      </w:r>
    </w:p>
    <w:p w14:paraId="030A0E56" w14:textId="555D3635" w:rsidR="003C1A67" w:rsidRPr="003C1A67" w:rsidRDefault="003C1A67" w:rsidP="00FC4D92">
      <w:pPr>
        <w:tabs>
          <w:tab w:val="left" w:pos="0"/>
          <w:tab w:val="left" w:pos="1440"/>
          <w:tab w:val="left" w:pos="2160"/>
        </w:tabs>
        <w:suppressAutoHyphens/>
        <w:ind w:hanging="720"/>
        <w:rPr>
          <w:rFonts w:cs="Arial"/>
          <w:noProof/>
        </w:rPr>
      </w:pPr>
      <w:r w:rsidRPr="003C1A67">
        <w:rPr>
          <w:rFonts w:cs="Arial"/>
          <w:noProof/>
        </w:rPr>
        <w:tab/>
      </w:r>
      <w:r w:rsidR="00601D21">
        <w:rPr>
          <w:rFonts w:cs="Arial"/>
          <w:noProof/>
        </w:rPr>
        <w:t>Section 4.2 will be</w:t>
      </w:r>
      <w:r w:rsidRPr="003C1A67">
        <w:rPr>
          <w:rFonts w:cs="Arial"/>
          <w:noProof/>
        </w:rPr>
        <w:t xml:space="preserve"> scored as pass or fail and supporting evidence will need to be provided. </w:t>
      </w:r>
    </w:p>
    <w:p w14:paraId="33D4A959" w14:textId="280DECD9" w:rsidR="00FC4D92" w:rsidRPr="00B05EAC" w:rsidRDefault="00FC4D92" w:rsidP="00FC4D92">
      <w:pPr>
        <w:tabs>
          <w:tab w:val="left" w:pos="0"/>
          <w:tab w:val="left" w:pos="1440"/>
          <w:tab w:val="left" w:pos="2160"/>
        </w:tabs>
        <w:suppressAutoHyphens/>
        <w:ind w:hanging="720"/>
        <w:rPr>
          <w:rFonts w:cs="Arial"/>
          <w:noProof/>
        </w:rPr>
      </w:pPr>
      <w:r w:rsidRPr="00B05EAC">
        <w:rPr>
          <w:rFonts w:cs="Arial"/>
          <w:noProof/>
        </w:rPr>
        <w:tab/>
        <w:t xml:space="preserve">For </w:t>
      </w:r>
      <w:r w:rsidR="00601D21">
        <w:rPr>
          <w:rFonts w:cs="Arial"/>
          <w:noProof/>
        </w:rPr>
        <w:t>section 4.3</w:t>
      </w:r>
      <w:r w:rsidR="00955EC2">
        <w:rPr>
          <w:rFonts w:cs="Arial"/>
          <w:noProof/>
        </w:rPr>
        <w:t>, where</w:t>
      </w:r>
      <w:r w:rsidR="003C1A67">
        <w:rPr>
          <w:rFonts w:cs="Arial"/>
          <w:noProof/>
        </w:rPr>
        <w:t xml:space="preserve"> </w:t>
      </w:r>
      <w:r w:rsidRPr="00B05EAC">
        <w:rPr>
          <w:rFonts w:cs="Arial"/>
          <w:noProof/>
        </w:rPr>
        <w:t>a maximum of 5 marks are available, the following will apply;</w:t>
      </w:r>
    </w:p>
    <w:tbl>
      <w:tblPr>
        <w:tblW w:w="9039" w:type="dxa"/>
        <w:tblInd w:w="108" w:type="dxa"/>
        <w:tblLayout w:type="fixed"/>
        <w:tblCellMar>
          <w:left w:w="0" w:type="dxa"/>
          <w:right w:w="0" w:type="dxa"/>
        </w:tblCellMar>
        <w:tblLook w:val="04A0" w:firstRow="1" w:lastRow="0" w:firstColumn="1" w:lastColumn="0" w:noHBand="0" w:noVBand="1"/>
      </w:tblPr>
      <w:tblGrid>
        <w:gridCol w:w="1843"/>
        <w:gridCol w:w="7196"/>
      </w:tblGrid>
      <w:tr w:rsidR="009116FF" w:rsidRPr="00B05EAC" w14:paraId="6AF4BA5D" w14:textId="77777777" w:rsidTr="009116FF">
        <w:trPr>
          <w:trHeight w:val="499"/>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718658" w14:textId="77777777" w:rsidR="009116FF" w:rsidRPr="00B05EAC" w:rsidRDefault="009116FF" w:rsidP="009116FF">
            <w:pPr>
              <w:jc w:val="center"/>
              <w:rPr>
                <w:rFonts w:cs="Arial"/>
                <w:b/>
                <w:noProof/>
              </w:rPr>
            </w:pPr>
            <w:r>
              <w:rPr>
                <w:rFonts w:cs="Arial"/>
                <w:b/>
              </w:rPr>
              <w:t>Score</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3B7B45" w14:textId="77777777" w:rsidR="009116FF" w:rsidRPr="00B05EAC" w:rsidRDefault="009116FF" w:rsidP="009116FF">
            <w:pPr>
              <w:spacing w:after="0"/>
              <w:rPr>
                <w:rFonts w:cs="Arial"/>
                <w:b/>
              </w:rPr>
            </w:pPr>
            <w:r w:rsidRPr="00B05EAC">
              <w:rPr>
                <w:rFonts w:cs="Arial"/>
                <w:b/>
              </w:rPr>
              <w:t>Written Response</w:t>
            </w:r>
          </w:p>
        </w:tc>
      </w:tr>
      <w:tr w:rsidR="00FC4D92" w:rsidRPr="00B05EAC" w14:paraId="20FC5509" w14:textId="77777777" w:rsidTr="009116FF">
        <w:trPr>
          <w:trHeight w:val="1810"/>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9E853F" w14:textId="77777777" w:rsidR="00FC4D92" w:rsidRPr="00B05EAC" w:rsidRDefault="00FC4D92" w:rsidP="00E91C8F">
            <w:pPr>
              <w:jc w:val="center"/>
              <w:rPr>
                <w:rFonts w:eastAsia="Calibri" w:cs="Arial"/>
                <w:b/>
                <w:bCs/>
              </w:rPr>
            </w:pPr>
            <w:r w:rsidRPr="00B05EAC">
              <w:rPr>
                <w:rFonts w:cs="Arial"/>
                <w:noProof/>
              </w:rPr>
              <w:tab/>
            </w:r>
          </w:p>
          <w:p w14:paraId="616AA311" w14:textId="77777777" w:rsidR="00FC4D92" w:rsidRPr="00B05EAC" w:rsidRDefault="00FC4D92" w:rsidP="00E91C8F">
            <w:pPr>
              <w:jc w:val="center"/>
              <w:rPr>
                <w:rFonts w:eastAsia="Calibri" w:cs="Arial"/>
                <w:b/>
                <w:bCs/>
              </w:rPr>
            </w:pPr>
            <w:r w:rsidRPr="00B05EAC">
              <w:rPr>
                <w:rFonts w:cs="Arial"/>
                <w:b/>
                <w:bCs/>
              </w:rPr>
              <w:t>Score 5 Excellent</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FEB391" w14:textId="77777777" w:rsidR="00FC4D92" w:rsidRPr="00B05EAC" w:rsidRDefault="00FC4D92" w:rsidP="000B6DEF">
            <w:pPr>
              <w:numPr>
                <w:ilvl w:val="0"/>
                <w:numId w:val="4"/>
              </w:numPr>
              <w:spacing w:after="0" w:line="240" w:lineRule="auto"/>
              <w:ind w:left="274" w:hanging="284"/>
              <w:rPr>
                <w:rFonts w:eastAsia="Calibri" w:cs="Arial"/>
              </w:rPr>
            </w:pPr>
            <w:r w:rsidRPr="00B05EAC">
              <w:rPr>
                <w:rFonts w:cs="Arial"/>
              </w:rPr>
              <w:t xml:space="preserve">Excellent answer that comprehensively addresses all key requirements with a high level of </w:t>
            </w:r>
            <w:r w:rsidR="00065DCA">
              <w:rPr>
                <w:rFonts w:cs="Arial"/>
              </w:rPr>
              <w:t>GMCA</w:t>
            </w:r>
            <w:r w:rsidRPr="00B05EAC">
              <w:rPr>
                <w:rFonts w:cs="Arial"/>
              </w:rPr>
              <w:t xml:space="preserve"> specific detail.</w:t>
            </w:r>
          </w:p>
          <w:p w14:paraId="103BAD33" w14:textId="77777777" w:rsidR="00FC4D92" w:rsidRPr="00B05EAC" w:rsidRDefault="00FC4D92" w:rsidP="000B6DEF">
            <w:pPr>
              <w:numPr>
                <w:ilvl w:val="0"/>
                <w:numId w:val="4"/>
              </w:numPr>
              <w:spacing w:after="0" w:line="240" w:lineRule="auto"/>
              <w:ind w:left="274" w:hanging="284"/>
              <w:rPr>
                <w:rFonts w:cs="Arial"/>
              </w:rPr>
            </w:pPr>
            <w:r w:rsidRPr="00B05EAC">
              <w:rPr>
                <w:rFonts w:cs="Arial"/>
              </w:rPr>
              <w:t xml:space="preserve">Solution/processes/methods comprehensively address </w:t>
            </w:r>
            <w:r w:rsidR="00065DCA">
              <w:rPr>
                <w:rFonts w:cs="Arial"/>
              </w:rPr>
              <w:t>GMCA</w:t>
            </w:r>
            <w:r w:rsidRPr="00B05EAC">
              <w:rPr>
                <w:rFonts w:cs="Arial"/>
              </w:rPr>
              <w:t>’s needs and clearly linked to specification. May contain innovation.</w:t>
            </w:r>
          </w:p>
          <w:p w14:paraId="5C704A1A" w14:textId="77777777" w:rsidR="004272F1" w:rsidRDefault="00FC4D92" w:rsidP="000B6DEF">
            <w:pPr>
              <w:numPr>
                <w:ilvl w:val="0"/>
                <w:numId w:val="4"/>
              </w:numPr>
              <w:spacing w:after="0" w:line="240" w:lineRule="auto"/>
              <w:ind w:left="274" w:hanging="284"/>
              <w:rPr>
                <w:rFonts w:cs="Arial"/>
              </w:rPr>
            </w:pPr>
            <w:r w:rsidRPr="00B05EAC">
              <w:rPr>
                <w:rFonts w:cs="Arial"/>
              </w:rPr>
              <w:t>Excellent evidence of competency.</w:t>
            </w:r>
          </w:p>
          <w:p w14:paraId="5AD7B9B6" w14:textId="77777777" w:rsidR="00FC4D92" w:rsidRPr="004272F1" w:rsidRDefault="00FC4D92" w:rsidP="000B6DEF">
            <w:pPr>
              <w:numPr>
                <w:ilvl w:val="0"/>
                <w:numId w:val="4"/>
              </w:numPr>
              <w:spacing w:after="0" w:line="240" w:lineRule="auto"/>
              <w:ind w:left="274" w:hanging="284"/>
              <w:rPr>
                <w:rFonts w:cs="Arial"/>
              </w:rPr>
            </w:pPr>
            <w:r w:rsidRPr="004272F1">
              <w:rPr>
                <w:rFonts w:cs="Arial"/>
              </w:rPr>
              <w:t>Excellent examples and/or supporting evidence provided.</w:t>
            </w:r>
          </w:p>
        </w:tc>
      </w:tr>
      <w:tr w:rsidR="00FC4D92" w:rsidRPr="00B05EAC" w14:paraId="6F6A6D93" w14:textId="77777777" w:rsidTr="009116FF">
        <w:trPr>
          <w:trHeight w:val="2142"/>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56EC8D" w14:textId="77777777" w:rsidR="00FC4D92" w:rsidRPr="00B05EAC" w:rsidRDefault="00FC4D92" w:rsidP="00E91C8F">
            <w:pPr>
              <w:jc w:val="center"/>
              <w:rPr>
                <w:rFonts w:cs="Arial"/>
                <w:b/>
                <w:bCs/>
              </w:rPr>
            </w:pPr>
            <w:r w:rsidRPr="00B05EAC">
              <w:rPr>
                <w:rFonts w:cs="Arial"/>
                <w:b/>
                <w:bCs/>
              </w:rPr>
              <w:t xml:space="preserve">Score 4 </w:t>
            </w:r>
          </w:p>
          <w:p w14:paraId="20BD8C21" w14:textId="77777777" w:rsidR="00FC4D92" w:rsidRPr="00B05EAC" w:rsidRDefault="00FC4D92" w:rsidP="00E91C8F">
            <w:pPr>
              <w:jc w:val="center"/>
              <w:rPr>
                <w:rFonts w:eastAsia="Calibri" w:cs="Arial"/>
              </w:rPr>
            </w:pPr>
            <w:r w:rsidRPr="00B05EAC">
              <w:rPr>
                <w:rFonts w:cs="Arial"/>
                <w:b/>
                <w:bCs/>
              </w:rPr>
              <w:t>Good</w:t>
            </w:r>
          </w:p>
        </w:tc>
        <w:tc>
          <w:tcPr>
            <w:tcW w:w="7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59C97" w14:textId="77777777" w:rsidR="00FC4D92" w:rsidRPr="00B05EAC" w:rsidRDefault="00FC4D92" w:rsidP="000B6DEF">
            <w:pPr>
              <w:numPr>
                <w:ilvl w:val="0"/>
                <w:numId w:val="4"/>
              </w:numPr>
              <w:spacing w:after="0" w:line="240" w:lineRule="auto"/>
              <w:ind w:left="274" w:hanging="284"/>
              <w:rPr>
                <w:rFonts w:eastAsia="Calibri" w:cs="Arial"/>
              </w:rPr>
            </w:pPr>
            <w:r w:rsidRPr="00B05EAC">
              <w:rPr>
                <w:rFonts w:cs="Arial"/>
              </w:rPr>
              <w:t xml:space="preserve">Good answer that fully addresses all key points with a good level of </w:t>
            </w:r>
            <w:r w:rsidR="00065DCA">
              <w:rPr>
                <w:rFonts w:cs="Arial"/>
              </w:rPr>
              <w:t>GMCA</w:t>
            </w:r>
            <w:r w:rsidRPr="00B05EAC">
              <w:rPr>
                <w:rFonts w:cs="Arial"/>
              </w:rPr>
              <w:t xml:space="preserve"> specific detail.</w:t>
            </w:r>
          </w:p>
          <w:p w14:paraId="2C451516" w14:textId="77777777" w:rsidR="00FC4D92" w:rsidRPr="00B05EAC" w:rsidRDefault="00FC4D92" w:rsidP="000B6DEF">
            <w:pPr>
              <w:numPr>
                <w:ilvl w:val="0"/>
                <w:numId w:val="4"/>
              </w:numPr>
              <w:spacing w:after="0" w:line="240" w:lineRule="auto"/>
              <w:ind w:left="274" w:hanging="284"/>
              <w:rPr>
                <w:rFonts w:cs="Arial"/>
              </w:rPr>
            </w:pPr>
            <w:r w:rsidRPr="00B05EAC">
              <w:rPr>
                <w:rFonts w:cs="Arial"/>
              </w:rPr>
              <w:t xml:space="preserve">Solution/processes/methods fully address </w:t>
            </w:r>
            <w:r w:rsidR="00065DCA">
              <w:rPr>
                <w:rFonts w:cs="Arial"/>
              </w:rPr>
              <w:t>GMCA</w:t>
            </w:r>
            <w:r w:rsidRPr="00B05EAC">
              <w:rPr>
                <w:rFonts w:cs="Arial"/>
              </w:rPr>
              <w:t>’s needs and clearly linked to specification.</w:t>
            </w:r>
          </w:p>
          <w:p w14:paraId="7146CABA" w14:textId="77777777" w:rsidR="004272F1" w:rsidRDefault="00FC4D92" w:rsidP="000B6DEF">
            <w:pPr>
              <w:numPr>
                <w:ilvl w:val="0"/>
                <w:numId w:val="4"/>
              </w:numPr>
              <w:spacing w:after="0" w:line="240" w:lineRule="auto"/>
              <w:ind w:left="274" w:hanging="284"/>
              <w:rPr>
                <w:rFonts w:cs="Arial"/>
              </w:rPr>
            </w:pPr>
            <w:r w:rsidRPr="00B05EAC">
              <w:rPr>
                <w:rFonts w:cs="Arial"/>
              </w:rPr>
              <w:t>Good evidence of competency.</w:t>
            </w:r>
          </w:p>
          <w:p w14:paraId="43DC2453" w14:textId="77777777" w:rsidR="00FC4D92" w:rsidRPr="004272F1" w:rsidRDefault="00FC4D92" w:rsidP="000B6DEF">
            <w:pPr>
              <w:numPr>
                <w:ilvl w:val="0"/>
                <w:numId w:val="4"/>
              </w:numPr>
              <w:spacing w:after="0" w:line="240" w:lineRule="auto"/>
              <w:ind w:left="274" w:hanging="284"/>
              <w:rPr>
                <w:rFonts w:cs="Arial"/>
              </w:rPr>
            </w:pPr>
            <w:r w:rsidRPr="004272F1">
              <w:rPr>
                <w:rFonts w:cs="Arial"/>
              </w:rPr>
              <w:t>Good examples and/or supporting evidence provided.</w:t>
            </w:r>
          </w:p>
        </w:tc>
      </w:tr>
      <w:tr w:rsidR="00FC4D92" w:rsidRPr="00B05EAC" w14:paraId="44A864EA" w14:textId="77777777" w:rsidTr="009116FF">
        <w:trPr>
          <w:trHeight w:val="1655"/>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FA900B" w14:textId="77777777" w:rsidR="00FC4D92" w:rsidRPr="00B05EAC" w:rsidRDefault="00FC4D92" w:rsidP="00E91C8F">
            <w:pPr>
              <w:jc w:val="center"/>
              <w:rPr>
                <w:rFonts w:eastAsia="Calibri" w:cs="Arial"/>
                <w:b/>
                <w:bCs/>
              </w:rPr>
            </w:pPr>
            <w:r w:rsidRPr="00B05EAC">
              <w:rPr>
                <w:rFonts w:cs="Arial"/>
                <w:b/>
                <w:bCs/>
              </w:rPr>
              <w:t>Score 3 Satisfactory</w:t>
            </w:r>
          </w:p>
        </w:tc>
        <w:tc>
          <w:tcPr>
            <w:tcW w:w="7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4E8B7" w14:textId="77777777" w:rsidR="00FC4D92" w:rsidRPr="00B05EAC" w:rsidRDefault="00FC4D92" w:rsidP="000B6DEF">
            <w:pPr>
              <w:numPr>
                <w:ilvl w:val="0"/>
                <w:numId w:val="4"/>
              </w:numPr>
              <w:spacing w:after="0" w:line="240" w:lineRule="auto"/>
              <w:ind w:left="274" w:hanging="284"/>
              <w:rPr>
                <w:rFonts w:eastAsia="Calibri" w:cs="Arial"/>
              </w:rPr>
            </w:pPr>
            <w:r w:rsidRPr="00B05EAC">
              <w:rPr>
                <w:rFonts w:cs="Arial"/>
              </w:rPr>
              <w:t xml:space="preserve">Satisfactory answer that addresses all key points with a basic level of </w:t>
            </w:r>
            <w:r w:rsidR="00065DCA">
              <w:rPr>
                <w:rFonts w:cs="Arial"/>
              </w:rPr>
              <w:t>GMCA</w:t>
            </w:r>
            <w:r w:rsidRPr="00B05EAC">
              <w:rPr>
                <w:rFonts w:cs="Arial"/>
              </w:rPr>
              <w:t xml:space="preserve"> specific detail.</w:t>
            </w:r>
          </w:p>
          <w:p w14:paraId="2B106B7B" w14:textId="77777777" w:rsidR="00FC4D92" w:rsidRPr="00B05EAC" w:rsidRDefault="00FC4D92" w:rsidP="000B6DEF">
            <w:pPr>
              <w:numPr>
                <w:ilvl w:val="0"/>
                <w:numId w:val="4"/>
              </w:numPr>
              <w:spacing w:after="0" w:line="240" w:lineRule="auto"/>
              <w:ind w:left="274" w:hanging="284"/>
              <w:rPr>
                <w:rFonts w:cs="Arial"/>
              </w:rPr>
            </w:pPr>
            <w:r w:rsidRPr="00B05EAC">
              <w:rPr>
                <w:rFonts w:cs="Arial"/>
              </w:rPr>
              <w:t xml:space="preserve">Solution/processes/methods address </w:t>
            </w:r>
            <w:r w:rsidR="00065DCA">
              <w:rPr>
                <w:rFonts w:cs="Arial"/>
              </w:rPr>
              <w:t>GMCA</w:t>
            </w:r>
            <w:r w:rsidRPr="00B05EAC">
              <w:rPr>
                <w:rFonts w:cs="Arial"/>
              </w:rPr>
              <w:t>’s needs and linked to specification.</w:t>
            </w:r>
          </w:p>
          <w:p w14:paraId="2FF80D99" w14:textId="77777777" w:rsidR="004272F1" w:rsidRDefault="00FC4D92" w:rsidP="000B6DEF">
            <w:pPr>
              <w:numPr>
                <w:ilvl w:val="0"/>
                <w:numId w:val="4"/>
              </w:numPr>
              <w:spacing w:after="0" w:line="240" w:lineRule="auto"/>
              <w:ind w:left="274" w:hanging="284"/>
              <w:rPr>
                <w:rFonts w:cs="Arial"/>
              </w:rPr>
            </w:pPr>
            <w:r w:rsidRPr="00B05EAC">
              <w:rPr>
                <w:rFonts w:cs="Arial"/>
              </w:rPr>
              <w:t>Satisfactory evidence of competency.</w:t>
            </w:r>
          </w:p>
          <w:p w14:paraId="5A2E7E19" w14:textId="77777777" w:rsidR="00FC4D92" w:rsidRPr="004272F1" w:rsidRDefault="00FC4D92" w:rsidP="000B6DEF">
            <w:pPr>
              <w:numPr>
                <w:ilvl w:val="0"/>
                <w:numId w:val="4"/>
              </w:numPr>
              <w:spacing w:after="0" w:line="240" w:lineRule="auto"/>
              <w:ind w:left="274" w:hanging="284"/>
              <w:rPr>
                <w:rFonts w:cs="Arial"/>
              </w:rPr>
            </w:pPr>
            <w:r w:rsidRPr="004272F1">
              <w:rPr>
                <w:rFonts w:cs="Arial"/>
              </w:rPr>
              <w:t>Relevant examples and/or supporting evidence provided.</w:t>
            </w:r>
          </w:p>
        </w:tc>
      </w:tr>
      <w:tr w:rsidR="00FC4D92" w:rsidRPr="00B05EAC" w14:paraId="391D5459" w14:textId="77777777" w:rsidTr="009116FF">
        <w:trPr>
          <w:trHeight w:val="192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344B10" w14:textId="77777777" w:rsidR="00FC4D92" w:rsidRPr="00B05EAC" w:rsidRDefault="00FC4D92" w:rsidP="00E91C8F">
            <w:pPr>
              <w:jc w:val="center"/>
              <w:rPr>
                <w:rFonts w:cs="Arial"/>
                <w:b/>
                <w:bCs/>
              </w:rPr>
            </w:pPr>
            <w:r w:rsidRPr="00B05EAC">
              <w:rPr>
                <w:rFonts w:cs="Arial"/>
                <w:b/>
                <w:bCs/>
              </w:rPr>
              <w:t xml:space="preserve">Score 2 </w:t>
            </w:r>
          </w:p>
          <w:p w14:paraId="7030676C" w14:textId="77777777" w:rsidR="00FC4D92" w:rsidRPr="00B05EAC" w:rsidRDefault="00FC4D92" w:rsidP="00E91C8F">
            <w:pPr>
              <w:jc w:val="center"/>
              <w:rPr>
                <w:rFonts w:cs="Arial"/>
                <w:b/>
                <w:bCs/>
              </w:rPr>
            </w:pPr>
            <w:r w:rsidRPr="00B05EAC">
              <w:rPr>
                <w:rFonts w:cs="Arial"/>
                <w:b/>
                <w:bCs/>
              </w:rPr>
              <w:t>Partial</w:t>
            </w:r>
          </w:p>
          <w:p w14:paraId="0BFC866F" w14:textId="77777777" w:rsidR="00FC4D92" w:rsidRPr="00B05EAC" w:rsidRDefault="00FC4D92" w:rsidP="00E91C8F">
            <w:pPr>
              <w:jc w:val="center"/>
              <w:rPr>
                <w:rFonts w:eastAsia="Calibri" w:cs="Arial"/>
                <w:b/>
                <w:bCs/>
              </w:rPr>
            </w:pPr>
            <w:r w:rsidRPr="00B05EAC">
              <w:rPr>
                <w:rFonts w:cs="Arial"/>
                <w:b/>
                <w:bCs/>
              </w:rPr>
              <w:t xml:space="preserve">/Inconsistent </w:t>
            </w:r>
          </w:p>
          <w:p w14:paraId="71BE0EE3" w14:textId="77777777" w:rsidR="00FC4D92" w:rsidRPr="00B05EAC" w:rsidRDefault="00FC4D92" w:rsidP="00E91C8F">
            <w:pPr>
              <w:jc w:val="center"/>
              <w:rPr>
                <w:rFonts w:eastAsia="Calibri" w:cs="Arial"/>
                <w:b/>
                <w:bCs/>
              </w:rPr>
            </w:pPr>
          </w:p>
        </w:tc>
        <w:tc>
          <w:tcPr>
            <w:tcW w:w="7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E0E02" w14:textId="77777777" w:rsidR="00FC4D92" w:rsidRPr="00B05EAC" w:rsidRDefault="00FC4D92" w:rsidP="000B6DEF">
            <w:pPr>
              <w:numPr>
                <w:ilvl w:val="0"/>
                <w:numId w:val="4"/>
              </w:numPr>
              <w:spacing w:after="0" w:line="240" w:lineRule="auto"/>
              <w:ind w:left="274" w:hanging="284"/>
              <w:rPr>
                <w:rFonts w:eastAsia="Calibri" w:cs="Arial"/>
              </w:rPr>
            </w:pPr>
            <w:r w:rsidRPr="00B05EAC">
              <w:rPr>
                <w:rFonts w:cs="Arial"/>
              </w:rPr>
              <w:t xml:space="preserve">Partial answer that addresses some key points with some </w:t>
            </w:r>
            <w:r w:rsidR="00065DCA">
              <w:rPr>
                <w:rFonts w:cs="Arial"/>
              </w:rPr>
              <w:t>GMCA</w:t>
            </w:r>
            <w:r w:rsidRPr="00B05EAC">
              <w:rPr>
                <w:rFonts w:cs="Arial"/>
              </w:rPr>
              <w:t xml:space="preserve"> specific detail.</w:t>
            </w:r>
          </w:p>
          <w:p w14:paraId="047C19CE" w14:textId="77777777" w:rsidR="00FC4D92" w:rsidRPr="00B05EAC" w:rsidRDefault="00FC4D92" w:rsidP="000B6DEF">
            <w:pPr>
              <w:numPr>
                <w:ilvl w:val="0"/>
                <w:numId w:val="4"/>
              </w:numPr>
              <w:spacing w:after="0" w:line="240" w:lineRule="auto"/>
              <w:ind w:left="274" w:hanging="284"/>
              <w:rPr>
                <w:rFonts w:cs="Arial"/>
              </w:rPr>
            </w:pPr>
            <w:r w:rsidRPr="00B05EAC">
              <w:rPr>
                <w:rFonts w:cs="Arial"/>
              </w:rPr>
              <w:t xml:space="preserve">Solution/processes/methods partially address </w:t>
            </w:r>
            <w:r w:rsidR="00065DCA">
              <w:rPr>
                <w:rFonts w:cs="Arial"/>
              </w:rPr>
              <w:t>GMCA</w:t>
            </w:r>
            <w:r w:rsidRPr="00B05EAC">
              <w:rPr>
                <w:rFonts w:cs="Arial"/>
              </w:rPr>
              <w:t>’s needs and partially linked to specification.</w:t>
            </w:r>
          </w:p>
          <w:p w14:paraId="27F6945B" w14:textId="77777777" w:rsidR="004272F1" w:rsidRDefault="00FC4D92" w:rsidP="000B6DEF">
            <w:pPr>
              <w:numPr>
                <w:ilvl w:val="0"/>
                <w:numId w:val="4"/>
              </w:numPr>
              <w:spacing w:after="0" w:line="240" w:lineRule="auto"/>
              <w:ind w:left="274" w:hanging="284"/>
              <w:rPr>
                <w:rFonts w:cs="Arial"/>
              </w:rPr>
            </w:pPr>
            <w:r w:rsidRPr="00B05EAC">
              <w:rPr>
                <w:rFonts w:cs="Arial"/>
              </w:rPr>
              <w:t>Some evidence of competency.</w:t>
            </w:r>
          </w:p>
          <w:p w14:paraId="39A63A74" w14:textId="77777777" w:rsidR="00FC4D92" w:rsidRPr="004272F1" w:rsidRDefault="00FC4D92" w:rsidP="000B6DEF">
            <w:pPr>
              <w:numPr>
                <w:ilvl w:val="0"/>
                <w:numId w:val="4"/>
              </w:numPr>
              <w:spacing w:after="0" w:line="240" w:lineRule="auto"/>
              <w:ind w:left="274" w:hanging="284"/>
              <w:rPr>
                <w:rFonts w:cs="Arial"/>
              </w:rPr>
            </w:pPr>
            <w:r w:rsidRPr="004272F1">
              <w:rPr>
                <w:rFonts w:cs="Arial"/>
              </w:rPr>
              <w:t>Some relevant examples and/or supporting evidence provided.</w:t>
            </w:r>
          </w:p>
        </w:tc>
      </w:tr>
      <w:tr w:rsidR="00FC4D92" w:rsidRPr="00B05EAC" w14:paraId="233062A0" w14:textId="77777777" w:rsidTr="009116FF">
        <w:trPr>
          <w:trHeight w:val="195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39BCDD" w14:textId="77777777" w:rsidR="00FC4D92" w:rsidRPr="00B05EAC" w:rsidRDefault="00FC4D92" w:rsidP="00E91C8F">
            <w:pPr>
              <w:jc w:val="center"/>
              <w:rPr>
                <w:rFonts w:cs="Arial"/>
                <w:b/>
                <w:bCs/>
              </w:rPr>
            </w:pPr>
            <w:r w:rsidRPr="00B05EAC">
              <w:rPr>
                <w:rFonts w:cs="Arial"/>
                <w:b/>
                <w:bCs/>
              </w:rPr>
              <w:t xml:space="preserve">Score 1 </w:t>
            </w:r>
          </w:p>
          <w:p w14:paraId="030F3EA9" w14:textId="77777777" w:rsidR="00FC4D92" w:rsidRPr="00B05EAC" w:rsidRDefault="00FC4D92" w:rsidP="00E91C8F">
            <w:pPr>
              <w:jc w:val="center"/>
              <w:rPr>
                <w:rFonts w:eastAsia="Calibri" w:cs="Arial"/>
                <w:b/>
                <w:bCs/>
              </w:rPr>
            </w:pPr>
            <w:r w:rsidRPr="00B05EAC">
              <w:rPr>
                <w:rFonts w:cs="Arial"/>
                <w:b/>
                <w:bCs/>
              </w:rPr>
              <w:t>Poor</w:t>
            </w:r>
          </w:p>
          <w:p w14:paraId="7AE37ABC" w14:textId="77777777" w:rsidR="00FC4D92" w:rsidRPr="00B05EAC" w:rsidRDefault="00FC4D92" w:rsidP="00E91C8F">
            <w:pPr>
              <w:jc w:val="center"/>
              <w:rPr>
                <w:rFonts w:eastAsia="Calibri" w:cs="Arial"/>
                <w:b/>
                <w:bCs/>
              </w:rPr>
            </w:pPr>
          </w:p>
        </w:tc>
        <w:tc>
          <w:tcPr>
            <w:tcW w:w="7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877FD" w14:textId="77777777" w:rsidR="004272F1" w:rsidRDefault="00FC4D92" w:rsidP="000B6DEF">
            <w:pPr>
              <w:numPr>
                <w:ilvl w:val="0"/>
                <w:numId w:val="4"/>
              </w:numPr>
              <w:spacing w:after="0" w:line="240" w:lineRule="auto"/>
              <w:ind w:left="274" w:hanging="284"/>
              <w:rPr>
                <w:rFonts w:cs="Arial"/>
              </w:rPr>
            </w:pPr>
            <w:r w:rsidRPr="00B05EAC">
              <w:rPr>
                <w:rFonts w:cs="Arial"/>
              </w:rPr>
              <w:t xml:space="preserve">Answer that insufficiently addresses key points with </w:t>
            </w:r>
            <w:r w:rsidR="00065DCA">
              <w:rPr>
                <w:rFonts w:cs="Arial"/>
              </w:rPr>
              <w:t>GMCA</w:t>
            </w:r>
            <w:r w:rsidR="004272F1">
              <w:rPr>
                <w:rFonts w:cs="Arial"/>
              </w:rPr>
              <w:t xml:space="preserve"> specific detail</w:t>
            </w:r>
          </w:p>
          <w:p w14:paraId="084FC881" w14:textId="77777777" w:rsidR="00FC4D92" w:rsidRPr="00B05EAC" w:rsidRDefault="00FC4D92" w:rsidP="000B6DEF">
            <w:pPr>
              <w:numPr>
                <w:ilvl w:val="0"/>
                <w:numId w:val="4"/>
              </w:numPr>
              <w:spacing w:after="0" w:line="240" w:lineRule="auto"/>
              <w:ind w:left="274" w:hanging="284"/>
              <w:rPr>
                <w:rFonts w:cs="Arial"/>
              </w:rPr>
            </w:pPr>
            <w:r w:rsidRPr="00B05EAC">
              <w:rPr>
                <w:rFonts w:cs="Arial"/>
              </w:rPr>
              <w:t xml:space="preserve">Solution/processes/methods insufficiently address </w:t>
            </w:r>
            <w:r w:rsidR="00065DCA">
              <w:rPr>
                <w:rFonts w:cs="Arial"/>
              </w:rPr>
              <w:t>GMCA</w:t>
            </w:r>
            <w:r w:rsidRPr="00B05EAC">
              <w:rPr>
                <w:rFonts w:cs="Arial"/>
              </w:rPr>
              <w:t>’s needs and not clearly linked to specification.</w:t>
            </w:r>
          </w:p>
          <w:p w14:paraId="77CBBB0D" w14:textId="77777777" w:rsidR="004272F1" w:rsidRDefault="00FC4D92" w:rsidP="000B6DEF">
            <w:pPr>
              <w:numPr>
                <w:ilvl w:val="0"/>
                <w:numId w:val="4"/>
              </w:numPr>
              <w:spacing w:after="0" w:line="240" w:lineRule="auto"/>
              <w:ind w:left="274" w:hanging="284"/>
              <w:rPr>
                <w:rFonts w:cs="Arial"/>
              </w:rPr>
            </w:pPr>
            <w:r w:rsidRPr="00B05EAC">
              <w:rPr>
                <w:rFonts w:cs="Arial"/>
              </w:rPr>
              <w:t>Little evidence of competency.</w:t>
            </w:r>
          </w:p>
          <w:p w14:paraId="5DD3D8C8" w14:textId="77777777" w:rsidR="00FC4D92" w:rsidRPr="004272F1" w:rsidRDefault="00FC4D92" w:rsidP="000B6DEF">
            <w:pPr>
              <w:numPr>
                <w:ilvl w:val="0"/>
                <w:numId w:val="4"/>
              </w:numPr>
              <w:spacing w:after="0" w:line="240" w:lineRule="auto"/>
              <w:ind w:left="274" w:hanging="284"/>
              <w:rPr>
                <w:rFonts w:cs="Arial"/>
              </w:rPr>
            </w:pPr>
            <w:r w:rsidRPr="004272F1">
              <w:rPr>
                <w:rFonts w:cs="Arial"/>
              </w:rPr>
              <w:t>Some examples and/or supporting evidence provided.</w:t>
            </w:r>
          </w:p>
        </w:tc>
      </w:tr>
      <w:tr w:rsidR="00FC4D92" w:rsidRPr="00B05EAC" w14:paraId="59B85874" w14:textId="77777777" w:rsidTr="009116FF">
        <w:trPr>
          <w:trHeight w:val="651"/>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44522B" w14:textId="77777777" w:rsidR="00FC4D92" w:rsidRPr="00B05EAC" w:rsidRDefault="00FC4D92" w:rsidP="00E91C8F">
            <w:pPr>
              <w:jc w:val="center"/>
              <w:rPr>
                <w:rFonts w:eastAsia="Calibri" w:cs="Arial"/>
                <w:b/>
                <w:bCs/>
              </w:rPr>
            </w:pPr>
            <w:r w:rsidRPr="00B05EAC">
              <w:rPr>
                <w:rFonts w:cs="Arial"/>
                <w:b/>
                <w:bCs/>
              </w:rPr>
              <w:t>Score 0 Unsatisfactory</w:t>
            </w:r>
          </w:p>
        </w:tc>
        <w:tc>
          <w:tcPr>
            <w:tcW w:w="7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0FE61" w14:textId="77777777" w:rsidR="00FC4D92" w:rsidRPr="00B05EAC" w:rsidRDefault="00FC4D92" w:rsidP="000B6DEF">
            <w:pPr>
              <w:numPr>
                <w:ilvl w:val="0"/>
                <w:numId w:val="3"/>
              </w:numPr>
              <w:spacing w:after="0" w:line="240" w:lineRule="auto"/>
              <w:ind w:left="274" w:hanging="274"/>
              <w:rPr>
                <w:rFonts w:eastAsia="Calibri" w:cs="Arial"/>
              </w:rPr>
            </w:pPr>
            <w:r w:rsidRPr="00B05EAC">
              <w:rPr>
                <w:rFonts w:cs="Arial"/>
              </w:rPr>
              <w:t xml:space="preserve">Unable to assess due to lack of evidence. </w:t>
            </w:r>
          </w:p>
          <w:p w14:paraId="40FBC95F" w14:textId="77777777" w:rsidR="00FC4D92" w:rsidRPr="00B05EAC" w:rsidRDefault="00FC4D92" w:rsidP="000B6DEF">
            <w:pPr>
              <w:numPr>
                <w:ilvl w:val="0"/>
                <w:numId w:val="3"/>
              </w:numPr>
              <w:spacing w:after="0" w:line="240" w:lineRule="auto"/>
              <w:ind w:left="274" w:hanging="274"/>
              <w:rPr>
                <w:rFonts w:eastAsia="Calibri" w:cs="Arial"/>
              </w:rPr>
            </w:pPr>
            <w:r w:rsidRPr="00B05EAC">
              <w:rPr>
                <w:rFonts w:cs="Arial"/>
              </w:rPr>
              <w:t>May be non-compliant</w:t>
            </w:r>
          </w:p>
          <w:p w14:paraId="16691E33" w14:textId="77777777" w:rsidR="00FC4D92" w:rsidRPr="00B05EAC" w:rsidRDefault="00FC4D92" w:rsidP="000B6DEF">
            <w:pPr>
              <w:numPr>
                <w:ilvl w:val="0"/>
                <w:numId w:val="3"/>
              </w:numPr>
              <w:spacing w:after="0" w:line="240" w:lineRule="auto"/>
              <w:ind w:left="274" w:hanging="274"/>
              <w:rPr>
                <w:rFonts w:cs="Arial"/>
              </w:rPr>
            </w:pPr>
            <w:r w:rsidRPr="00B05EAC">
              <w:rPr>
                <w:rFonts w:cs="Arial"/>
              </w:rPr>
              <w:t>Unsatisfactory level of detail provided</w:t>
            </w:r>
          </w:p>
        </w:tc>
      </w:tr>
    </w:tbl>
    <w:p w14:paraId="241AFC11" w14:textId="0DBA16AB" w:rsidR="00FC4D92" w:rsidRPr="004272F1" w:rsidRDefault="00FC4D92" w:rsidP="00FC4D92">
      <w:pPr>
        <w:pStyle w:val="Heading1"/>
        <w:rPr>
          <w:color w:val="000000" w:themeColor="text1"/>
          <w:sz w:val="40"/>
          <w:szCs w:val="40"/>
        </w:rPr>
      </w:pPr>
      <w:bookmarkStart w:id="16" w:name="_Toc91405116"/>
      <w:bookmarkStart w:id="17" w:name="_Toc95618487"/>
      <w:bookmarkStart w:id="18" w:name="_Toc149551491"/>
      <w:bookmarkStart w:id="19" w:name="_Toc149551569"/>
      <w:r w:rsidRPr="004272F1">
        <w:rPr>
          <w:color w:val="000000" w:themeColor="text1"/>
          <w:sz w:val="40"/>
          <w:szCs w:val="40"/>
        </w:rPr>
        <w:lastRenderedPageBreak/>
        <w:t xml:space="preserve">Section Two </w:t>
      </w:r>
      <w:r w:rsidR="0094003C">
        <w:rPr>
          <w:color w:val="000000" w:themeColor="text1"/>
          <w:sz w:val="40"/>
          <w:szCs w:val="40"/>
        </w:rPr>
        <w:t>–</w:t>
      </w:r>
      <w:r w:rsidRPr="004272F1">
        <w:rPr>
          <w:color w:val="000000" w:themeColor="text1"/>
          <w:sz w:val="40"/>
          <w:szCs w:val="40"/>
        </w:rPr>
        <w:t xml:space="preserve"> </w:t>
      </w:r>
      <w:r w:rsidR="0094003C">
        <w:rPr>
          <w:color w:val="000000" w:themeColor="text1"/>
          <w:sz w:val="40"/>
          <w:szCs w:val="40"/>
        </w:rPr>
        <w:t xml:space="preserve">GMCA </w:t>
      </w:r>
      <w:r w:rsidRPr="004272F1">
        <w:rPr>
          <w:color w:val="000000" w:themeColor="text1"/>
          <w:sz w:val="40"/>
          <w:szCs w:val="40"/>
        </w:rPr>
        <w:t>Background Information</w:t>
      </w:r>
      <w:bookmarkEnd w:id="16"/>
      <w:bookmarkEnd w:id="17"/>
      <w:bookmarkEnd w:id="18"/>
      <w:bookmarkEnd w:id="19"/>
    </w:p>
    <w:p w14:paraId="3A44D132" w14:textId="77777777" w:rsidR="00C805EE" w:rsidRDefault="00C805EE" w:rsidP="00FC4D92">
      <w:pPr>
        <w:widowControl w:val="0"/>
        <w:jc w:val="both"/>
        <w:rPr>
          <w:rFonts w:eastAsia="Calibri" w:cstheme="minorHAnsi"/>
          <w:spacing w:val="-1"/>
        </w:rPr>
      </w:pPr>
    </w:p>
    <w:p w14:paraId="7D1A4DC4" w14:textId="77777777" w:rsidR="00FC4D92" w:rsidRPr="007E53CD" w:rsidRDefault="00FC4D92" w:rsidP="00FC4D92">
      <w:pPr>
        <w:widowControl w:val="0"/>
        <w:jc w:val="both"/>
        <w:rPr>
          <w:rFonts w:eastAsia="Calibri" w:cstheme="minorHAnsi"/>
          <w:spacing w:val="-1"/>
        </w:rPr>
      </w:pPr>
      <w:r w:rsidRPr="007E53CD">
        <w:rPr>
          <w:rFonts w:eastAsia="Calibri" w:cstheme="minorHAnsi"/>
          <w:spacing w:val="-1"/>
        </w:rPr>
        <w:t xml:space="preserve">The </w:t>
      </w:r>
      <w:hyperlink r:id="rId13" w:history="1">
        <w:r w:rsidRPr="004272F1">
          <w:rPr>
            <w:rFonts w:eastAsia="Calibri" w:cstheme="minorHAnsi"/>
            <w:spacing w:val="-1"/>
          </w:rPr>
          <w:t xml:space="preserve">Greater Manchester Combined </w:t>
        </w:r>
        <w:r w:rsidR="004272F1" w:rsidRPr="004272F1">
          <w:rPr>
            <w:rFonts w:eastAsia="Calibri" w:cstheme="minorHAnsi"/>
            <w:spacing w:val="-1"/>
          </w:rPr>
          <w:t>Authority</w:t>
        </w:r>
      </w:hyperlink>
      <w:r w:rsidR="004272F1">
        <w:rPr>
          <w:rFonts w:eastAsia="Calibri" w:cstheme="minorHAnsi"/>
          <w:spacing w:val="-1"/>
        </w:rPr>
        <w:t xml:space="preserve"> (GMCA</w:t>
      </w:r>
      <w:r w:rsidRPr="007E53CD">
        <w:rPr>
          <w:rFonts w:eastAsia="Calibri" w:cstheme="minorHAnsi"/>
          <w:spacing w:val="-1"/>
        </w:rPr>
        <w:t>)</w:t>
      </w:r>
      <w:r w:rsidR="004272F1">
        <w:rPr>
          <w:rFonts w:eastAsia="Calibri" w:cstheme="minorHAnsi"/>
          <w:spacing w:val="-1"/>
        </w:rPr>
        <w:t xml:space="preserve"> </w:t>
      </w:r>
      <w:r w:rsidR="004272F1" w:rsidRPr="004272F1">
        <w:rPr>
          <w:rFonts w:eastAsia="Calibri" w:cstheme="minorHAnsi"/>
          <w:spacing w:val="-1"/>
        </w:rPr>
        <w:t xml:space="preserve">was established on the </w:t>
      </w:r>
      <w:proofErr w:type="gramStart"/>
      <w:r w:rsidR="004272F1" w:rsidRPr="004272F1">
        <w:rPr>
          <w:rFonts w:eastAsia="Calibri" w:cstheme="minorHAnsi"/>
          <w:spacing w:val="-1"/>
        </w:rPr>
        <w:t>8th</w:t>
      </w:r>
      <w:proofErr w:type="gramEnd"/>
      <w:r w:rsidR="004272F1" w:rsidRPr="004272F1">
        <w:rPr>
          <w:rFonts w:eastAsia="Calibri" w:cstheme="minorHAnsi"/>
          <w:spacing w:val="-1"/>
        </w:rPr>
        <w:t xml:space="preserve"> May 2017 with the aim of providing local people more control over issues that affect their area.  It</w:t>
      </w:r>
      <w:r w:rsidRPr="007E53CD">
        <w:rPr>
          <w:rFonts w:eastAsia="Calibri" w:cstheme="minorHAnsi"/>
          <w:spacing w:val="-1"/>
        </w:rPr>
        <w:t xml:space="preserve"> is made up of </w:t>
      </w:r>
      <w:r>
        <w:rPr>
          <w:rFonts w:eastAsia="Calibri" w:cstheme="minorHAnsi"/>
          <w:spacing w:val="-1"/>
        </w:rPr>
        <w:t xml:space="preserve">leaders of </w:t>
      </w:r>
      <w:r w:rsidRPr="007E53CD">
        <w:rPr>
          <w:rFonts w:eastAsia="Calibri" w:cstheme="minorHAnsi"/>
          <w:spacing w:val="-1"/>
        </w:rPr>
        <w:t xml:space="preserve">the ten Greater Manchester </w:t>
      </w:r>
      <w:r w:rsidR="001F4CD2">
        <w:rPr>
          <w:rFonts w:eastAsia="Calibri" w:cstheme="minorHAnsi"/>
          <w:spacing w:val="-1"/>
        </w:rPr>
        <w:t>Co</w:t>
      </w:r>
      <w:r w:rsidRPr="007E53CD">
        <w:rPr>
          <w:rFonts w:eastAsia="Calibri" w:cstheme="minorHAnsi"/>
          <w:spacing w:val="-1"/>
        </w:rPr>
        <w:t>uncils and</w:t>
      </w:r>
      <w:r w:rsidR="004272F1">
        <w:rPr>
          <w:rFonts w:eastAsia="Calibri" w:cstheme="minorHAnsi"/>
          <w:spacing w:val="-1"/>
        </w:rPr>
        <w:t xml:space="preserve"> </w:t>
      </w:r>
      <w:r w:rsidR="001F4CD2">
        <w:rPr>
          <w:rFonts w:eastAsia="Calibri" w:cstheme="minorHAnsi"/>
          <w:spacing w:val="-1"/>
        </w:rPr>
        <w:t xml:space="preserve">the </w:t>
      </w:r>
      <w:r w:rsidR="004272F1">
        <w:rPr>
          <w:rFonts w:eastAsia="Calibri" w:cstheme="minorHAnsi"/>
          <w:spacing w:val="-1"/>
        </w:rPr>
        <w:t>Mayor,</w:t>
      </w:r>
      <w:r w:rsidRPr="007E53CD">
        <w:rPr>
          <w:rFonts w:eastAsia="Calibri" w:cstheme="minorHAnsi"/>
          <w:spacing w:val="-1"/>
        </w:rPr>
        <w:t xml:space="preserve"> who work with other local services, businesses, communities and other partners to improve the city-region. GMCA serves an area of 2.7 million people.</w:t>
      </w:r>
    </w:p>
    <w:p w14:paraId="752659E7" w14:textId="77777777" w:rsidR="00FC4D92" w:rsidRPr="007E53CD" w:rsidRDefault="00FC4D92" w:rsidP="00FC4D92">
      <w:pPr>
        <w:spacing w:before="100" w:beforeAutospacing="1" w:after="100" w:afterAutospacing="1"/>
        <w:textAlignment w:val="top"/>
        <w:rPr>
          <w:rFonts w:eastAsia="Calibri" w:cstheme="minorHAnsi"/>
        </w:rPr>
      </w:pPr>
      <w:r w:rsidRPr="007E53CD">
        <w:rPr>
          <w:rFonts w:eastAsia="Calibri" w:cstheme="minorHAnsi"/>
        </w:rPr>
        <w:t>The region's new powers include:</w:t>
      </w:r>
    </w:p>
    <w:p w14:paraId="5B53DCF1" w14:textId="77777777" w:rsidR="00FC4D92" w:rsidRPr="007E53CD" w:rsidRDefault="00FC4D92" w:rsidP="000B6DEF">
      <w:pPr>
        <w:widowControl w:val="0"/>
        <w:numPr>
          <w:ilvl w:val="0"/>
          <w:numId w:val="2"/>
        </w:numPr>
        <w:tabs>
          <w:tab w:val="clear" w:pos="720"/>
        </w:tabs>
        <w:spacing w:before="100" w:beforeAutospacing="1" w:after="100" w:afterAutospacing="1"/>
        <w:ind w:left="284" w:hanging="284"/>
        <w:textAlignment w:val="top"/>
        <w:rPr>
          <w:rFonts w:eastAsia="Calibri" w:cstheme="minorHAnsi"/>
        </w:rPr>
      </w:pPr>
      <w:r w:rsidRPr="007E53CD">
        <w:rPr>
          <w:rFonts w:eastAsia="Calibri" w:cstheme="minorHAnsi"/>
        </w:rPr>
        <w:t xml:space="preserve">more control of local </w:t>
      </w:r>
      <w:hyperlink r:id="rId14" w:history="1">
        <w:r w:rsidRPr="007E53CD">
          <w:rPr>
            <w:rFonts w:eastAsia="Calibri" w:cstheme="minorHAnsi"/>
          </w:rPr>
          <w:t>transport</w:t>
        </w:r>
      </w:hyperlink>
      <w:r w:rsidRPr="007E53CD">
        <w:rPr>
          <w:rFonts w:eastAsia="Calibri" w:cstheme="minorHAnsi"/>
        </w:rPr>
        <w:t>, with a long-term government budget to help us plan a more modern, better-connected network</w:t>
      </w:r>
    </w:p>
    <w:p w14:paraId="3B4FE44A" w14:textId="77777777" w:rsidR="00FC4D92" w:rsidRPr="007E53CD" w:rsidRDefault="00FC4D92" w:rsidP="000B6DEF">
      <w:pPr>
        <w:widowControl w:val="0"/>
        <w:numPr>
          <w:ilvl w:val="0"/>
          <w:numId w:val="2"/>
        </w:numPr>
        <w:tabs>
          <w:tab w:val="clear" w:pos="720"/>
        </w:tabs>
        <w:spacing w:before="100" w:beforeAutospacing="1" w:after="100" w:afterAutospacing="1"/>
        <w:ind w:left="284" w:hanging="284"/>
        <w:textAlignment w:val="top"/>
        <w:rPr>
          <w:rFonts w:eastAsia="Calibri" w:cstheme="minorHAnsi"/>
        </w:rPr>
      </w:pPr>
      <w:r w:rsidRPr="007E53CD">
        <w:rPr>
          <w:rFonts w:eastAsia="Calibri" w:cstheme="minorHAnsi"/>
        </w:rPr>
        <w:t xml:space="preserve">new </w:t>
      </w:r>
      <w:hyperlink r:id="rId15" w:history="1">
        <w:r w:rsidRPr="007E53CD">
          <w:rPr>
            <w:rFonts w:eastAsia="Calibri" w:cstheme="minorHAnsi"/>
          </w:rPr>
          <w:t>planning</w:t>
        </w:r>
      </w:hyperlink>
      <w:r w:rsidRPr="007E53CD">
        <w:rPr>
          <w:rFonts w:eastAsia="Calibri" w:cstheme="minorHAnsi"/>
        </w:rPr>
        <w:t xml:space="preserve"> powers to encourage regeneration and development</w:t>
      </w:r>
    </w:p>
    <w:p w14:paraId="02F5C374" w14:textId="77777777" w:rsidR="00FC4D92" w:rsidRPr="007E53CD" w:rsidRDefault="00FC4D92" w:rsidP="000B6DEF">
      <w:pPr>
        <w:widowControl w:val="0"/>
        <w:numPr>
          <w:ilvl w:val="0"/>
          <w:numId w:val="2"/>
        </w:numPr>
        <w:tabs>
          <w:tab w:val="clear" w:pos="720"/>
        </w:tabs>
        <w:spacing w:before="100" w:beforeAutospacing="1" w:after="100" w:afterAutospacing="1"/>
        <w:ind w:left="284" w:hanging="284"/>
        <w:textAlignment w:val="top"/>
        <w:rPr>
          <w:rFonts w:eastAsia="Calibri" w:cstheme="minorHAnsi"/>
        </w:rPr>
      </w:pPr>
      <w:r w:rsidRPr="007E53CD">
        <w:rPr>
          <w:rFonts w:eastAsia="Calibri" w:cstheme="minorHAnsi"/>
        </w:rPr>
        <w:t xml:space="preserve">a new £300m fund for </w:t>
      </w:r>
      <w:hyperlink r:id="rId16" w:history="1">
        <w:r w:rsidRPr="007E53CD">
          <w:rPr>
            <w:rFonts w:eastAsia="Calibri" w:cstheme="minorHAnsi"/>
          </w:rPr>
          <w:t>housing</w:t>
        </w:r>
      </w:hyperlink>
      <w:r w:rsidRPr="007E53CD">
        <w:rPr>
          <w:rFonts w:eastAsia="Calibri" w:cstheme="minorHAnsi"/>
        </w:rPr>
        <w:t>: enough for an extra 15,000 new homes over ten years</w:t>
      </w:r>
    </w:p>
    <w:p w14:paraId="2957E114" w14:textId="77777777" w:rsidR="00FC4D92" w:rsidRPr="007E53CD" w:rsidRDefault="00FC4D92" w:rsidP="000B6DEF">
      <w:pPr>
        <w:widowControl w:val="0"/>
        <w:numPr>
          <w:ilvl w:val="0"/>
          <w:numId w:val="2"/>
        </w:numPr>
        <w:tabs>
          <w:tab w:val="clear" w:pos="720"/>
        </w:tabs>
        <w:spacing w:before="100" w:beforeAutospacing="1" w:after="100" w:afterAutospacing="1"/>
        <w:ind w:left="284" w:hanging="284"/>
        <w:textAlignment w:val="top"/>
        <w:rPr>
          <w:rFonts w:eastAsia="Calibri" w:cstheme="minorHAnsi"/>
        </w:rPr>
      </w:pPr>
      <w:r w:rsidRPr="007E53CD">
        <w:rPr>
          <w:rFonts w:eastAsia="Calibri" w:cstheme="minorHAnsi"/>
        </w:rPr>
        <w:t xml:space="preserve">extra funding to get up to 50,000 people back into </w:t>
      </w:r>
      <w:hyperlink r:id="rId17" w:history="1">
        <w:r w:rsidRPr="007E53CD">
          <w:rPr>
            <w:rFonts w:eastAsia="Calibri" w:cstheme="minorHAnsi"/>
          </w:rPr>
          <w:t xml:space="preserve">work </w:t>
        </w:r>
      </w:hyperlink>
    </w:p>
    <w:p w14:paraId="2B628EFE" w14:textId="77777777" w:rsidR="00FC4D92" w:rsidRPr="007E53CD" w:rsidRDefault="00FC4D92" w:rsidP="000B6DEF">
      <w:pPr>
        <w:widowControl w:val="0"/>
        <w:numPr>
          <w:ilvl w:val="0"/>
          <w:numId w:val="2"/>
        </w:numPr>
        <w:tabs>
          <w:tab w:val="clear" w:pos="720"/>
        </w:tabs>
        <w:spacing w:before="100" w:beforeAutospacing="1" w:after="100" w:afterAutospacing="1"/>
        <w:ind w:left="284" w:hanging="284"/>
        <w:textAlignment w:val="top"/>
        <w:rPr>
          <w:rFonts w:eastAsia="Calibri" w:cstheme="minorHAnsi"/>
        </w:rPr>
      </w:pPr>
      <w:r w:rsidRPr="007E53CD">
        <w:rPr>
          <w:rFonts w:eastAsia="Calibri" w:cstheme="minorHAnsi"/>
        </w:rPr>
        <w:t xml:space="preserve">incentives to skills-providers to develop more work-related </w:t>
      </w:r>
      <w:hyperlink r:id="rId18" w:history="1">
        <w:r w:rsidRPr="007E53CD">
          <w:rPr>
            <w:rFonts w:eastAsia="Calibri" w:cstheme="minorHAnsi"/>
          </w:rPr>
          <w:t xml:space="preserve">training </w:t>
        </w:r>
      </w:hyperlink>
    </w:p>
    <w:p w14:paraId="7F145EC4" w14:textId="77777777" w:rsidR="00FC4D92" w:rsidRPr="007E53CD" w:rsidRDefault="00FC4D92" w:rsidP="000B6DEF">
      <w:pPr>
        <w:widowControl w:val="0"/>
        <w:numPr>
          <w:ilvl w:val="0"/>
          <w:numId w:val="2"/>
        </w:numPr>
        <w:tabs>
          <w:tab w:val="clear" w:pos="720"/>
        </w:tabs>
        <w:spacing w:before="100" w:beforeAutospacing="1" w:after="100" w:afterAutospacing="1"/>
        <w:ind w:left="284" w:hanging="284"/>
        <w:textAlignment w:val="top"/>
        <w:rPr>
          <w:rFonts w:eastAsia="Calibri" w:cstheme="minorHAnsi"/>
        </w:rPr>
      </w:pPr>
      <w:r w:rsidRPr="007E53CD">
        <w:rPr>
          <w:rFonts w:eastAsia="Calibri" w:cstheme="minorHAnsi"/>
        </w:rPr>
        <w:t xml:space="preserve">extra budget to </w:t>
      </w:r>
      <w:hyperlink r:id="rId19" w:history="1">
        <w:r w:rsidRPr="007E53CD">
          <w:rPr>
            <w:rFonts w:eastAsia="Calibri" w:cstheme="minorHAnsi"/>
          </w:rPr>
          <w:t xml:space="preserve">support and develop local businesses </w:t>
        </w:r>
      </w:hyperlink>
    </w:p>
    <w:p w14:paraId="4B8483C2" w14:textId="77777777" w:rsidR="00FC4D92" w:rsidRPr="007E53CD" w:rsidRDefault="00FC4D92" w:rsidP="000B6DEF">
      <w:pPr>
        <w:widowControl w:val="0"/>
        <w:numPr>
          <w:ilvl w:val="0"/>
          <w:numId w:val="2"/>
        </w:numPr>
        <w:tabs>
          <w:tab w:val="clear" w:pos="720"/>
        </w:tabs>
        <w:spacing w:before="100" w:beforeAutospacing="1" w:after="100" w:afterAutospacing="1"/>
        <w:ind w:left="284" w:hanging="284"/>
        <w:textAlignment w:val="top"/>
        <w:rPr>
          <w:rFonts w:eastAsia="Calibri" w:cstheme="minorHAnsi"/>
        </w:rPr>
      </w:pPr>
      <w:r w:rsidRPr="007E53CD">
        <w:rPr>
          <w:rFonts w:eastAsia="Calibri" w:cstheme="minorHAnsi"/>
        </w:rPr>
        <w:t xml:space="preserve">the role of the Police and Crime Commissioner being merged with the elected </w:t>
      </w:r>
      <w:hyperlink r:id="rId20" w:history="1">
        <w:r w:rsidRPr="007E53CD">
          <w:rPr>
            <w:rFonts w:eastAsia="Calibri" w:cstheme="minorHAnsi"/>
          </w:rPr>
          <w:t xml:space="preserve">mayor </w:t>
        </w:r>
      </w:hyperlink>
    </w:p>
    <w:p w14:paraId="35BF7B60" w14:textId="77777777" w:rsidR="00FC4D92" w:rsidRDefault="00FC4D92" w:rsidP="000B6DEF">
      <w:pPr>
        <w:widowControl w:val="0"/>
        <w:numPr>
          <w:ilvl w:val="0"/>
          <w:numId w:val="2"/>
        </w:numPr>
        <w:tabs>
          <w:tab w:val="clear" w:pos="720"/>
        </w:tabs>
        <w:spacing w:before="100" w:beforeAutospacing="1" w:after="100" w:afterAutospacing="1"/>
        <w:ind w:left="284" w:hanging="284"/>
        <w:textAlignment w:val="top"/>
        <w:rPr>
          <w:rFonts w:eastAsia="Calibri" w:cstheme="minorHAnsi"/>
        </w:rPr>
      </w:pPr>
      <w:r w:rsidRPr="007E53CD">
        <w:rPr>
          <w:rFonts w:eastAsia="Calibri" w:cstheme="minorHAnsi"/>
        </w:rPr>
        <w:t>control of investment through a new 'earn back' funding arrangement which gives us extra money for the region's infrastructure if we reach certain levels of economic growth.</w:t>
      </w:r>
    </w:p>
    <w:p w14:paraId="0DECD9CF" w14:textId="77777777" w:rsidR="00FC4D92" w:rsidRPr="007E53CD" w:rsidRDefault="00FC4D92" w:rsidP="000B6DEF">
      <w:pPr>
        <w:widowControl w:val="0"/>
        <w:numPr>
          <w:ilvl w:val="0"/>
          <w:numId w:val="2"/>
        </w:numPr>
        <w:tabs>
          <w:tab w:val="clear" w:pos="720"/>
        </w:tabs>
        <w:spacing w:before="100" w:beforeAutospacing="1" w:after="100" w:afterAutospacing="1"/>
        <w:ind w:left="284" w:hanging="284"/>
        <w:textAlignment w:val="top"/>
        <w:rPr>
          <w:rFonts w:eastAsia="Calibri" w:cstheme="minorHAnsi"/>
        </w:rPr>
      </w:pPr>
      <w:r>
        <w:rPr>
          <w:rFonts w:eastAsia="Calibri" w:cstheme="minorHAnsi"/>
        </w:rPr>
        <w:t xml:space="preserve">responsibility for </w:t>
      </w:r>
      <w:r w:rsidRPr="0098683A">
        <w:rPr>
          <w:rFonts w:eastAsia="Calibri" w:cstheme="minorHAnsi"/>
        </w:rPr>
        <w:t>Greater Manchester Fire &amp; Rescue Service</w:t>
      </w:r>
      <w:r>
        <w:rPr>
          <w:rFonts w:eastAsia="Calibri" w:cstheme="minorHAnsi"/>
        </w:rPr>
        <w:t xml:space="preserve">  </w:t>
      </w:r>
    </w:p>
    <w:p w14:paraId="526C9C0F" w14:textId="77777777" w:rsidR="001F4CD2" w:rsidRDefault="00FC4D92" w:rsidP="001F4CD2">
      <w:r w:rsidRPr="007E53CD">
        <w:rPr>
          <w:rFonts w:eastAsia="Calibri" w:cstheme="minorHAnsi"/>
          <w:spacing w:val="-1"/>
        </w:rPr>
        <w:t xml:space="preserve">The </w:t>
      </w:r>
      <w:r w:rsidR="004272F1">
        <w:rPr>
          <w:rFonts w:eastAsia="Calibri" w:cstheme="minorHAnsi"/>
          <w:spacing w:val="-1"/>
        </w:rPr>
        <w:t>GM</w:t>
      </w:r>
      <w:r>
        <w:rPr>
          <w:rFonts w:eastAsia="Calibri" w:cstheme="minorHAnsi"/>
          <w:spacing w:val="-1"/>
        </w:rPr>
        <w:t xml:space="preserve">CA </w:t>
      </w:r>
      <w:r w:rsidRPr="007E53CD">
        <w:rPr>
          <w:rFonts w:eastAsia="Calibri" w:cstheme="minorHAnsi"/>
          <w:spacing w:val="-1"/>
        </w:rPr>
        <w:t xml:space="preserve">vision is to make </w:t>
      </w:r>
      <w:r>
        <w:rPr>
          <w:rFonts w:eastAsia="Calibri" w:cstheme="minorHAnsi"/>
          <w:spacing w:val="-1"/>
        </w:rPr>
        <w:t>Manchester</w:t>
      </w:r>
      <w:r w:rsidRPr="007E53CD">
        <w:rPr>
          <w:rFonts w:eastAsia="Calibri" w:cstheme="minorHAnsi"/>
          <w:spacing w:val="-1"/>
        </w:rPr>
        <w:t xml:space="preserve"> </w:t>
      </w:r>
      <w:r w:rsidR="001F168D">
        <w:rPr>
          <w:rFonts w:eastAsia="Calibri" w:cstheme="minorHAnsi"/>
          <w:spacing w:val="-1"/>
        </w:rPr>
        <w:t xml:space="preserve">one </w:t>
      </w:r>
      <w:r w:rsidRPr="007E53CD">
        <w:rPr>
          <w:rFonts w:eastAsia="Calibri" w:cstheme="minorHAnsi"/>
          <w:spacing w:val="-1"/>
        </w:rPr>
        <w:t xml:space="preserve">of the best </w:t>
      </w:r>
      <w:r>
        <w:rPr>
          <w:rFonts w:eastAsia="Calibri" w:cstheme="minorHAnsi"/>
          <w:spacing w:val="-1"/>
        </w:rPr>
        <w:t xml:space="preserve">cities in </w:t>
      </w:r>
      <w:r w:rsidRPr="007E53CD">
        <w:rPr>
          <w:rFonts w:eastAsia="Calibri" w:cstheme="minorHAnsi"/>
          <w:spacing w:val="-1"/>
        </w:rPr>
        <w:t>the world through a combination of economic growth, and the reform of public services. This ambition is reflected in a Greater Manchester Strategy.</w:t>
      </w:r>
      <w:r w:rsidR="001F4CD2">
        <w:rPr>
          <w:rFonts w:eastAsia="Calibri" w:cstheme="minorHAnsi"/>
          <w:spacing w:val="-1"/>
        </w:rPr>
        <w:t xml:space="preserve"> </w:t>
      </w:r>
      <w:hyperlink r:id="rId21" w:history="1">
        <w:r w:rsidR="001F4CD2">
          <w:rPr>
            <w:rStyle w:val="Hyperlink"/>
          </w:rPr>
          <w:t>https://www.greatermanchester-ca.gov.uk/ourpeopleourplace</w:t>
        </w:r>
      </w:hyperlink>
    </w:p>
    <w:p w14:paraId="2BABDEB1" w14:textId="77777777" w:rsidR="00FC4D92" w:rsidRPr="007E53CD" w:rsidRDefault="00FC4D92" w:rsidP="00FC4D92">
      <w:pPr>
        <w:widowControl w:val="0"/>
        <w:jc w:val="both"/>
        <w:rPr>
          <w:rFonts w:eastAsia="Calibri" w:cstheme="minorHAnsi"/>
          <w:spacing w:val="-1"/>
        </w:rPr>
      </w:pPr>
    </w:p>
    <w:p w14:paraId="7B8AEDB6" w14:textId="77777777" w:rsidR="00FC4D92" w:rsidRPr="007E53CD" w:rsidRDefault="00FC4D92" w:rsidP="00FC4D92">
      <w:pPr>
        <w:widowControl w:val="0"/>
        <w:jc w:val="both"/>
        <w:rPr>
          <w:rFonts w:eastAsia="Calibri" w:cstheme="minorHAnsi"/>
          <w:spacing w:val="-1"/>
        </w:rPr>
      </w:pPr>
    </w:p>
    <w:p w14:paraId="1BCE4EEA" w14:textId="77777777" w:rsidR="00FC4D92" w:rsidRDefault="00FC4D92">
      <w:r>
        <w:br w:type="page"/>
      </w:r>
    </w:p>
    <w:p w14:paraId="54B61AC8" w14:textId="77777777" w:rsidR="00FC4D92" w:rsidRPr="004272F1" w:rsidRDefault="00FC4D92" w:rsidP="00FC4D92">
      <w:pPr>
        <w:pStyle w:val="Heading1"/>
        <w:rPr>
          <w:color w:val="000000" w:themeColor="text1"/>
          <w:sz w:val="40"/>
          <w:szCs w:val="40"/>
        </w:rPr>
      </w:pPr>
      <w:r w:rsidRPr="004272F1">
        <w:rPr>
          <w:color w:val="000000" w:themeColor="text1"/>
          <w:sz w:val="40"/>
          <w:szCs w:val="40"/>
        </w:rPr>
        <w:lastRenderedPageBreak/>
        <w:t>Section Three – Specification</w:t>
      </w:r>
    </w:p>
    <w:p w14:paraId="692E5833" w14:textId="77777777" w:rsidR="00C805EE" w:rsidRDefault="00C805EE" w:rsidP="00C805EE">
      <w:pPr>
        <w:jc w:val="both"/>
        <w:rPr>
          <w:b/>
          <w:sz w:val="24"/>
          <w:szCs w:val="24"/>
        </w:rPr>
      </w:pPr>
    </w:p>
    <w:p w14:paraId="31FA8BCC" w14:textId="77777777" w:rsidR="00C805EE" w:rsidRPr="00C805EE" w:rsidRDefault="00C805EE" w:rsidP="00C805EE">
      <w:pPr>
        <w:tabs>
          <w:tab w:val="left" w:pos="0"/>
          <w:tab w:val="left" w:pos="1440"/>
          <w:tab w:val="left" w:pos="2160"/>
        </w:tabs>
        <w:suppressAutoHyphens/>
        <w:ind w:hanging="720"/>
        <w:rPr>
          <w:rFonts w:asciiTheme="majorHAnsi" w:eastAsiaTheme="majorEastAsia" w:hAnsiTheme="majorHAnsi" w:cstheme="majorBidi"/>
          <w:b/>
          <w:color w:val="000000" w:themeColor="text1"/>
          <w:sz w:val="28"/>
          <w:szCs w:val="26"/>
        </w:rPr>
      </w:pPr>
      <w:r>
        <w:rPr>
          <w:rFonts w:asciiTheme="majorHAnsi" w:eastAsiaTheme="majorEastAsia" w:hAnsiTheme="majorHAnsi" w:cstheme="majorBidi"/>
          <w:b/>
          <w:color w:val="000000" w:themeColor="text1"/>
          <w:sz w:val="28"/>
          <w:szCs w:val="26"/>
        </w:rPr>
        <w:tab/>
      </w:r>
      <w:r w:rsidRPr="00C805EE">
        <w:rPr>
          <w:rFonts w:asciiTheme="majorHAnsi" w:eastAsiaTheme="majorEastAsia" w:hAnsiTheme="majorHAnsi" w:cstheme="majorBidi"/>
          <w:b/>
          <w:color w:val="000000" w:themeColor="text1"/>
          <w:sz w:val="28"/>
          <w:szCs w:val="26"/>
        </w:rPr>
        <w:t>Background</w:t>
      </w:r>
    </w:p>
    <w:p w14:paraId="7CF3BB5B" w14:textId="77777777" w:rsidR="000B6DEF" w:rsidRPr="000B6DEF" w:rsidRDefault="000B6DEF" w:rsidP="000B6DEF">
      <w:pPr>
        <w:spacing w:after="0"/>
        <w:rPr>
          <w:sz w:val="24"/>
          <w:szCs w:val="24"/>
        </w:rPr>
      </w:pPr>
      <w:r w:rsidRPr="000B6DEF">
        <w:rPr>
          <w:b/>
          <w:sz w:val="24"/>
          <w:szCs w:val="24"/>
        </w:rPr>
        <w:t>Objectives</w:t>
      </w:r>
    </w:p>
    <w:p w14:paraId="2D678B98" w14:textId="77777777" w:rsidR="000B6DEF" w:rsidRPr="000B6DEF" w:rsidRDefault="000B6DEF" w:rsidP="000B6DEF">
      <w:pPr>
        <w:spacing w:after="0"/>
        <w:rPr>
          <w:sz w:val="24"/>
          <w:szCs w:val="24"/>
        </w:rPr>
      </w:pPr>
    </w:p>
    <w:p w14:paraId="0BA9C9F5" w14:textId="77777777" w:rsidR="000B6DEF" w:rsidRPr="000B6DEF" w:rsidRDefault="000B6DEF" w:rsidP="000B6DEF">
      <w:pPr>
        <w:numPr>
          <w:ilvl w:val="0"/>
          <w:numId w:val="13"/>
        </w:numPr>
        <w:spacing w:after="0"/>
        <w:rPr>
          <w:sz w:val="24"/>
          <w:szCs w:val="24"/>
        </w:rPr>
      </w:pPr>
      <w:r w:rsidRPr="000B6DEF">
        <w:rPr>
          <w:sz w:val="24"/>
          <w:szCs w:val="24"/>
        </w:rPr>
        <w:t xml:space="preserve">To develop and deliver phase three of the ‘I am greater’ campaign to support ongoing work to tackle violence across Greater Manchester. </w:t>
      </w:r>
    </w:p>
    <w:p w14:paraId="0BB560CC" w14:textId="77777777" w:rsidR="000B6DEF" w:rsidRPr="000B6DEF" w:rsidRDefault="000B6DEF" w:rsidP="000B6DEF">
      <w:pPr>
        <w:numPr>
          <w:ilvl w:val="0"/>
          <w:numId w:val="13"/>
        </w:numPr>
        <w:spacing w:after="0"/>
        <w:rPr>
          <w:sz w:val="24"/>
          <w:szCs w:val="24"/>
        </w:rPr>
      </w:pPr>
      <w:r w:rsidRPr="000B6DEF">
        <w:rPr>
          <w:sz w:val="24"/>
          <w:szCs w:val="24"/>
        </w:rPr>
        <w:t>To challenge perceptions around violence and reassure young people and communities, and ultimately lead to a change in behaviour.</w:t>
      </w:r>
    </w:p>
    <w:p w14:paraId="484F2CB4" w14:textId="77777777" w:rsidR="000B6DEF" w:rsidRPr="000B6DEF" w:rsidRDefault="000B6DEF" w:rsidP="000B6DEF">
      <w:pPr>
        <w:spacing w:after="0"/>
        <w:rPr>
          <w:sz w:val="24"/>
          <w:szCs w:val="24"/>
        </w:rPr>
      </w:pPr>
    </w:p>
    <w:p w14:paraId="2072D0E1" w14:textId="77777777" w:rsidR="000B6DEF" w:rsidRPr="000B6DEF" w:rsidRDefault="000B6DEF" w:rsidP="000B6DEF">
      <w:pPr>
        <w:spacing w:after="0"/>
        <w:rPr>
          <w:sz w:val="24"/>
          <w:szCs w:val="24"/>
        </w:rPr>
      </w:pPr>
      <w:r w:rsidRPr="000B6DEF">
        <w:rPr>
          <w:sz w:val="24"/>
          <w:szCs w:val="24"/>
        </w:rPr>
        <w:t xml:space="preserve">The campaign should support the VRU’s wider work, including early intervention work with children and young people to prevent them becoming involved in violence and crime, by targeting language and more common behaviours such as bullying and fighting that can be a precursor for more serious violence. </w:t>
      </w:r>
    </w:p>
    <w:p w14:paraId="6FC41942" w14:textId="3A85156C" w:rsidR="000B6DEF" w:rsidRDefault="000B6DEF" w:rsidP="000B6DEF">
      <w:pPr>
        <w:spacing w:after="0"/>
        <w:rPr>
          <w:sz w:val="24"/>
          <w:szCs w:val="24"/>
        </w:rPr>
      </w:pPr>
      <w:r w:rsidRPr="000B6DEF">
        <w:rPr>
          <w:sz w:val="24"/>
          <w:szCs w:val="24"/>
        </w:rPr>
        <w:t xml:space="preserve">The campaign should fit with the broader VRU communications approach of focusing on positive messaging around aspirations, peace and cohesion and provide positive alternatives to violence. </w:t>
      </w:r>
    </w:p>
    <w:p w14:paraId="1E93ACEC" w14:textId="77777777" w:rsidR="000B6DEF" w:rsidRPr="000B6DEF" w:rsidRDefault="000B6DEF" w:rsidP="000B6DEF">
      <w:pPr>
        <w:spacing w:after="0"/>
        <w:rPr>
          <w:sz w:val="24"/>
          <w:szCs w:val="24"/>
        </w:rPr>
      </w:pPr>
    </w:p>
    <w:p w14:paraId="5109EACB" w14:textId="5AEB4DAD" w:rsidR="000B6DEF" w:rsidRPr="000B6DEF" w:rsidRDefault="000B6DEF" w:rsidP="000B6DEF">
      <w:pPr>
        <w:spacing w:after="0"/>
        <w:rPr>
          <w:b/>
          <w:sz w:val="24"/>
          <w:szCs w:val="24"/>
        </w:rPr>
      </w:pPr>
      <w:r w:rsidRPr="000B6DEF">
        <w:rPr>
          <w:b/>
          <w:sz w:val="24"/>
          <w:szCs w:val="24"/>
        </w:rPr>
        <w:t xml:space="preserve">Target Audience </w:t>
      </w:r>
    </w:p>
    <w:p w14:paraId="0481444B" w14:textId="77777777" w:rsidR="000B6DEF" w:rsidRPr="000B6DEF" w:rsidRDefault="000B6DEF" w:rsidP="000B6DEF">
      <w:pPr>
        <w:spacing w:after="0"/>
        <w:rPr>
          <w:sz w:val="24"/>
          <w:szCs w:val="24"/>
        </w:rPr>
      </w:pPr>
    </w:p>
    <w:p w14:paraId="6E259CDA" w14:textId="2CF54973" w:rsidR="000B6DEF" w:rsidRPr="000B6DEF" w:rsidRDefault="000B6DEF" w:rsidP="000B6DEF">
      <w:pPr>
        <w:spacing w:after="0"/>
        <w:rPr>
          <w:sz w:val="24"/>
          <w:szCs w:val="24"/>
        </w:rPr>
      </w:pPr>
      <w:r w:rsidRPr="000B6DEF">
        <w:rPr>
          <w:sz w:val="24"/>
          <w:szCs w:val="24"/>
        </w:rPr>
        <w:t xml:space="preserve">The primary audience for the campaign is young people aged 13 to 18 across the ten boroughs of Greater Manchester. Consideration should be given to how messaging and resources are tailored to sub-groups within this audience. </w:t>
      </w:r>
    </w:p>
    <w:p w14:paraId="33FF4C76" w14:textId="77777777" w:rsidR="000B6DEF" w:rsidRPr="000B6DEF" w:rsidRDefault="000B6DEF" w:rsidP="000B6DEF">
      <w:pPr>
        <w:spacing w:after="0"/>
        <w:rPr>
          <w:sz w:val="24"/>
          <w:szCs w:val="24"/>
        </w:rPr>
      </w:pPr>
    </w:p>
    <w:p w14:paraId="642508AE" w14:textId="58098CFF" w:rsidR="000B6DEF" w:rsidRPr="000B6DEF" w:rsidRDefault="000B6DEF" w:rsidP="000B6DEF">
      <w:pPr>
        <w:spacing w:after="0"/>
        <w:rPr>
          <w:sz w:val="24"/>
          <w:szCs w:val="24"/>
        </w:rPr>
      </w:pPr>
      <w:proofErr w:type="gramStart"/>
      <w:r w:rsidRPr="000B6DEF">
        <w:rPr>
          <w:sz w:val="24"/>
          <w:szCs w:val="24"/>
        </w:rPr>
        <w:t>However</w:t>
      </w:r>
      <w:proofErr w:type="gramEnd"/>
      <w:r w:rsidRPr="000B6DEF">
        <w:rPr>
          <w:sz w:val="24"/>
          <w:szCs w:val="24"/>
        </w:rPr>
        <w:t xml:space="preserve"> we would like the successful agency to also produce messaging and assets for parents and teachers of those in the target age range, particularly in affected communities. Victims and perpetrators of violence should also be considered bearing in mind that these are potentially going to be within the same demographic.  </w:t>
      </w:r>
    </w:p>
    <w:p w14:paraId="7BCAF5CA" w14:textId="77777777" w:rsidR="000B6DEF" w:rsidRPr="000B6DEF" w:rsidRDefault="000B6DEF" w:rsidP="000B6DEF">
      <w:pPr>
        <w:spacing w:after="0"/>
        <w:rPr>
          <w:sz w:val="24"/>
          <w:szCs w:val="24"/>
        </w:rPr>
      </w:pPr>
    </w:p>
    <w:p w14:paraId="34444CE1" w14:textId="29CB667E" w:rsidR="000B6DEF" w:rsidRPr="000B6DEF" w:rsidRDefault="000B6DEF" w:rsidP="000B6DEF">
      <w:pPr>
        <w:spacing w:after="0"/>
        <w:rPr>
          <w:b/>
          <w:sz w:val="24"/>
          <w:szCs w:val="24"/>
        </w:rPr>
      </w:pPr>
      <w:r w:rsidRPr="000B6DEF">
        <w:rPr>
          <w:b/>
          <w:sz w:val="24"/>
          <w:szCs w:val="24"/>
        </w:rPr>
        <w:t xml:space="preserve">Insight and statistics </w:t>
      </w:r>
    </w:p>
    <w:p w14:paraId="3B462F60" w14:textId="77777777" w:rsidR="000B6DEF" w:rsidRPr="000B6DEF" w:rsidRDefault="000B6DEF" w:rsidP="000B6DEF">
      <w:pPr>
        <w:spacing w:after="0"/>
        <w:rPr>
          <w:b/>
          <w:sz w:val="24"/>
          <w:szCs w:val="24"/>
        </w:rPr>
      </w:pPr>
    </w:p>
    <w:p w14:paraId="0E945556" w14:textId="78EC6D95" w:rsidR="000B6DEF" w:rsidRPr="000B6DEF" w:rsidRDefault="000B6DEF" w:rsidP="000B6DEF">
      <w:pPr>
        <w:spacing w:after="0"/>
        <w:rPr>
          <w:sz w:val="24"/>
          <w:szCs w:val="24"/>
        </w:rPr>
      </w:pPr>
      <w:r w:rsidRPr="000B6DEF">
        <w:rPr>
          <w:sz w:val="24"/>
          <w:szCs w:val="24"/>
        </w:rPr>
        <w:t xml:space="preserve">Key findings from the survey conducted at the mid-point of the ‘I am greater’ campaign </w:t>
      </w:r>
      <w:proofErr w:type="gramStart"/>
      <w:r w:rsidRPr="000B6DEF">
        <w:rPr>
          <w:sz w:val="24"/>
          <w:szCs w:val="24"/>
        </w:rPr>
        <w:t>are</w:t>
      </w:r>
      <w:proofErr w:type="gramEnd"/>
      <w:r w:rsidRPr="000B6DEF">
        <w:rPr>
          <w:sz w:val="24"/>
          <w:szCs w:val="24"/>
        </w:rPr>
        <w:t xml:space="preserve"> included below, with comparison to the baseline survey – note mid-point sample size was lower than baseline (122 vs. 360). </w:t>
      </w:r>
    </w:p>
    <w:p w14:paraId="6B9A8773" w14:textId="77777777" w:rsidR="000B6DEF" w:rsidRPr="000B6DEF" w:rsidRDefault="000B6DEF" w:rsidP="000B6DEF">
      <w:pPr>
        <w:spacing w:after="0"/>
        <w:rPr>
          <w:sz w:val="24"/>
          <w:szCs w:val="24"/>
        </w:rPr>
      </w:pPr>
    </w:p>
    <w:p w14:paraId="224B445C" w14:textId="77777777" w:rsidR="000B6DEF" w:rsidRPr="000B6DEF" w:rsidRDefault="000B6DEF" w:rsidP="000B6DEF">
      <w:pPr>
        <w:spacing w:after="0"/>
        <w:rPr>
          <w:sz w:val="24"/>
          <w:szCs w:val="24"/>
        </w:rPr>
      </w:pPr>
      <w:r w:rsidRPr="000B6DEF">
        <w:rPr>
          <w:sz w:val="24"/>
          <w:szCs w:val="24"/>
        </w:rPr>
        <w:t>Audience A – Not involved in violence or offending behaviours nor victims of crime (preventative group)</w:t>
      </w:r>
    </w:p>
    <w:p w14:paraId="3C8A4162" w14:textId="77777777" w:rsidR="000B6DEF" w:rsidRPr="000B6DEF" w:rsidRDefault="000B6DEF" w:rsidP="000B6DEF">
      <w:pPr>
        <w:spacing w:after="0"/>
        <w:rPr>
          <w:sz w:val="24"/>
          <w:szCs w:val="24"/>
        </w:rPr>
      </w:pPr>
      <w:r w:rsidRPr="000B6DEF">
        <w:rPr>
          <w:sz w:val="24"/>
          <w:szCs w:val="24"/>
        </w:rPr>
        <w:lastRenderedPageBreak/>
        <w:t>Audience B – Involved in violence or violence related behaviours</w:t>
      </w:r>
    </w:p>
    <w:p w14:paraId="1EFB1CC7" w14:textId="77777777" w:rsidR="000B6DEF" w:rsidRPr="000B6DEF" w:rsidRDefault="000B6DEF" w:rsidP="000B6DEF">
      <w:pPr>
        <w:spacing w:after="0"/>
        <w:rPr>
          <w:sz w:val="24"/>
          <w:szCs w:val="24"/>
        </w:rPr>
      </w:pPr>
      <w:r w:rsidRPr="000B6DEF">
        <w:rPr>
          <w:sz w:val="24"/>
          <w:szCs w:val="24"/>
        </w:rPr>
        <w:t>Audience C – Victims of crime</w:t>
      </w:r>
    </w:p>
    <w:p w14:paraId="228BBF68" w14:textId="77777777" w:rsidR="000B6DEF" w:rsidRPr="000B6DEF" w:rsidRDefault="000B6DEF" w:rsidP="000B6DEF">
      <w:pPr>
        <w:spacing w:after="0"/>
        <w:rPr>
          <w:sz w:val="24"/>
          <w:szCs w:val="24"/>
        </w:rPr>
      </w:pPr>
    </w:p>
    <w:p w14:paraId="663ACCB3" w14:textId="77777777" w:rsidR="000B6DEF" w:rsidRPr="000B6DEF" w:rsidRDefault="000B6DEF" w:rsidP="000B6DEF">
      <w:pPr>
        <w:spacing w:after="0"/>
        <w:rPr>
          <w:sz w:val="24"/>
          <w:szCs w:val="24"/>
        </w:rPr>
      </w:pPr>
      <w:r w:rsidRPr="000B6DEF">
        <w:rPr>
          <w:sz w:val="24"/>
          <w:szCs w:val="24"/>
        </w:rPr>
        <w:t>Social unacceptability towards violence:</w:t>
      </w:r>
    </w:p>
    <w:p w14:paraId="78CBD9A6" w14:textId="77777777" w:rsidR="000B6DEF" w:rsidRPr="000B6DEF" w:rsidRDefault="000B6DEF" w:rsidP="000B6DEF">
      <w:pPr>
        <w:numPr>
          <w:ilvl w:val="0"/>
          <w:numId w:val="15"/>
        </w:numPr>
        <w:spacing w:after="0"/>
        <w:rPr>
          <w:sz w:val="24"/>
          <w:szCs w:val="24"/>
        </w:rPr>
      </w:pPr>
      <w:r w:rsidRPr="000B6DEF">
        <w:rPr>
          <w:i/>
          <w:iCs/>
          <w:sz w:val="24"/>
          <w:szCs w:val="24"/>
        </w:rPr>
        <w:t>Audience A</w:t>
      </w:r>
      <w:r w:rsidRPr="000B6DEF">
        <w:rPr>
          <w:sz w:val="24"/>
          <w:szCs w:val="24"/>
        </w:rPr>
        <w:t xml:space="preserve"> - Social unacceptability towards violence did not differ significantly between respondents at baseline and midpoint. However, since baseline, there was a slight decrease in the proportion of respondents that felt they would be safer carrying a knife or a weapon; and those who thought people who use violence get respect. Conversely, there was an increase in the proportion of respondents that agreed that if a person hits you, you should hit them back.</w:t>
      </w:r>
    </w:p>
    <w:p w14:paraId="3F69A15A" w14:textId="77777777" w:rsidR="000B6DEF" w:rsidRPr="000B6DEF" w:rsidRDefault="000B6DEF" w:rsidP="000B6DEF">
      <w:pPr>
        <w:numPr>
          <w:ilvl w:val="0"/>
          <w:numId w:val="15"/>
        </w:numPr>
        <w:spacing w:after="0"/>
        <w:rPr>
          <w:sz w:val="24"/>
          <w:szCs w:val="24"/>
        </w:rPr>
      </w:pPr>
      <w:r w:rsidRPr="000B6DEF">
        <w:rPr>
          <w:i/>
          <w:iCs/>
          <w:sz w:val="24"/>
          <w:szCs w:val="24"/>
        </w:rPr>
        <w:t>Audience B</w:t>
      </w:r>
      <w:r w:rsidRPr="000B6DEF">
        <w:rPr>
          <w:sz w:val="24"/>
          <w:szCs w:val="24"/>
        </w:rPr>
        <w:t xml:space="preserve"> - Respondents at midpoint </w:t>
      </w:r>
      <w:proofErr w:type="gramStart"/>
      <w:r w:rsidRPr="000B6DEF">
        <w:rPr>
          <w:sz w:val="24"/>
          <w:szCs w:val="24"/>
        </w:rPr>
        <w:t>had,</w:t>
      </w:r>
      <w:proofErr w:type="gramEnd"/>
      <w:r w:rsidRPr="000B6DEF">
        <w:rPr>
          <w:sz w:val="24"/>
          <w:szCs w:val="24"/>
        </w:rPr>
        <w:t xml:space="preserve"> on average, significantly higher levels of social unacceptability towards violence than respondents at baseline. </w:t>
      </w:r>
    </w:p>
    <w:p w14:paraId="525FD0D6" w14:textId="77777777" w:rsidR="000B6DEF" w:rsidRPr="000B6DEF" w:rsidRDefault="000B6DEF" w:rsidP="000B6DEF">
      <w:pPr>
        <w:spacing w:after="0"/>
        <w:rPr>
          <w:sz w:val="24"/>
          <w:szCs w:val="24"/>
        </w:rPr>
      </w:pPr>
      <w:r w:rsidRPr="000B6DEF">
        <w:rPr>
          <w:sz w:val="24"/>
          <w:szCs w:val="24"/>
        </w:rPr>
        <w:t>Respondents at baseline were significantly more likely to indicate that carrying a knife or weapon would help them to feel safer than respondents at midpoint.</w:t>
      </w:r>
    </w:p>
    <w:p w14:paraId="40DB8519" w14:textId="77777777" w:rsidR="000B6DEF" w:rsidRPr="000B6DEF" w:rsidRDefault="000B6DEF" w:rsidP="000B6DEF">
      <w:pPr>
        <w:spacing w:after="0"/>
        <w:rPr>
          <w:sz w:val="24"/>
          <w:szCs w:val="24"/>
        </w:rPr>
      </w:pPr>
      <w:r w:rsidRPr="000B6DEF">
        <w:rPr>
          <w:sz w:val="24"/>
          <w:szCs w:val="24"/>
        </w:rPr>
        <w:t>Additionally, there was a decrease in the proportion of respondents that agreed that if a person hits you, you should hit them back; felt it was acceptable to carry a knife or weapon if you live in a rough neighbourhood; and thought doing whatever it takes to protect oneself is okay, from baseline to midpoint.</w:t>
      </w:r>
    </w:p>
    <w:p w14:paraId="408DE460" w14:textId="77777777" w:rsidR="000B6DEF" w:rsidRPr="000B6DEF" w:rsidRDefault="000B6DEF" w:rsidP="000B6DEF">
      <w:pPr>
        <w:numPr>
          <w:ilvl w:val="0"/>
          <w:numId w:val="15"/>
        </w:numPr>
        <w:spacing w:after="0"/>
        <w:rPr>
          <w:sz w:val="24"/>
          <w:szCs w:val="24"/>
        </w:rPr>
      </w:pPr>
      <w:r w:rsidRPr="000B6DEF">
        <w:rPr>
          <w:i/>
          <w:iCs/>
          <w:sz w:val="24"/>
          <w:szCs w:val="24"/>
        </w:rPr>
        <w:t>Audience C</w:t>
      </w:r>
      <w:r w:rsidRPr="000B6DEF">
        <w:rPr>
          <w:sz w:val="24"/>
          <w:szCs w:val="24"/>
        </w:rPr>
        <w:t xml:space="preserve"> - Respondent’s levels of social unacceptability towards violence did not differ significantly between respondents at baseline and midpoint, despite respondents at midpoint </w:t>
      </w:r>
      <w:proofErr w:type="gramStart"/>
      <w:r w:rsidRPr="000B6DEF">
        <w:rPr>
          <w:sz w:val="24"/>
          <w:szCs w:val="24"/>
        </w:rPr>
        <w:t>having,</w:t>
      </w:r>
      <w:proofErr w:type="gramEnd"/>
      <w:r w:rsidRPr="000B6DEF">
        <w:rPr>
          <w:sz w:val="24"/>
          <w:szCs w:val="24"/>
        </w:rPr>
        <w:t xml:space="preserve"> on average, higher levels of social unacceptability towards violence than respondents at baseline. </w:t>
      </w:r>
    </w:p>
    <w:p w14:paraId="1E7F1DFB" w14:textId="77777777" w:rsidR="000B6DEF" w:rsidRPr="000B6DEF" w:rsidRDefault="000B6DEF" w:rsidP="000B6DEF">
      <w:pPr>
        <w:spacing w:after="0"/>
        <w:rPr>
          <w:sz w:val="24"/>
          <w:szCs w:val="24"/>
        </w:rPr>
      </w:pPr>
      <w:r w:rsidRPr="000B6DEF">
        <w:rPr>
          <w:sz w:val="24"/>
          <w:szCs w:val="24"/>
        </w:rPr>
        <w:t>However, respondents at midpoint were significantly less likely to indicate that carrying a knife or weapon would help them to feel safer than respondents at baseline.</w:t>
      </w:r>
    </w:p>
    <w:p w14:paraId="0DADD744" w14:textId="77777777" w:rsidR="000B6DEF" w:rsidRPr="000B6DEF" w:rsidRDefault="000B6DEF" w:rsidP="000B6DEF">
      <w:pPr>
        <w:spacing w:after="0"/>
        <w:rPr>
          <w:sz w:val="24"/>
          <w:szCs w:val="24"/>
        </w:rPr>
      </w:pPr>
    </w:p>
    <w:p w14:paraId="6127FE34" w14:textId="77777777" w:rsidR="000B6DEF" w:rsidRPr="000B6DEF" w:rsidRDefault="000B6DEF" w:rsidP="000B6DEF">
      <w:pPr>
        <w:spacing w:after="0"/>
        <w:rPr>
          <w:sz w:val="24"/>
          <w:szCs w:val="24"/>
        </w:rPr>
      </w:pPr>
      <w:r w:rsidRPr="000B6DEF">
        <w:rPr>
          <w:sz w:val="24"/>
          <w:szCs w:val="24"/>
        </w:rPr>
        <w:t>Perception of neighbourhood safety and crime and prevalence of weapon carrying:</w:t>
      </w:r>
    </w:p>
    <w:p w14:paraId="564FFB10" w14:textId="77777777" w:rsidR="000B6DEF" w:rsidRPr="000B6DEF" w:rsidRDefault="000B6DEF" w:rsidP="000B6DEF">
      <w:pPr>
        <w:numPr>
          <w:ilvl w:val="0"/>
          <w:numId w:val="16"/>
        </w:numPr>
        <w:spacing w:after="0"/>
        <w:rPr>
          <w:sz w:val="24"/>
          <w:szCs w:val="24"/>
        </w:rPr>
      </w:pPr>
      <w:r w:rsidRPr="000B6DEF">
        <w:rPr>
          <w:i/>
          <w:iCs/>
          <w:sz w:val="24"/>
          <w:szCs w:val="24"/>
        </w:rPr>
        <w:t>Audience A</w:t>
      </w:r>
      <w:r w:rsidRPr="000B6DEF">
        <w:rPr>
          <w:sz w:val="24"/>
          <w:szCs w:val="24"/>
        </w:rPr>
        <w:t xml:space="preserve"> - Respondents at midpoint felt less safe in their neighbourhood, especially in relation to feeling safe when walking home from a bus or tram stop at night. However, this could be due to the lifting of COVID-19 lockdown restrictions, as a portion of the respondents indicated an increase in crime and people hanging around their neighbourhood since the easing of lockdown restrictions.</w:t>
      </w:r>
    </w:p>
    <w:p w14:paraId="555F7D69" w14:textId="77777777" w:rsidR="000B6DEF" w:rsidRPr="000B6DEF" w:rsidRDefault="000B6DEF" w:rsidP="000B6DEF">
      <w:pPr>
        <w:numPr>
          <w:ilvl w:val="0"/>
          <w:numId w:val="16"/>
        </w:numPr>
        <w:spacing w:after="0"/>
        <w:rPr>
          <w:sz w:val="24"/>
          <w:szCs w:val="24"/>
        </w:rPr>
      </w:pPr>
      <w:r w:rsidRPr="000B6DEF">
        <w:rPr>
          <w:i/>
          <w:iCs/>
          <w:sz w:val="24"/>
          <w:szCs w:val="24"/>
        </w:rPr>
        <w:t>Audience B</w:t>
      </w:r>
      <w:r w:rsidRPr="000B6DEF">
        <w:rPr>
          <w:sz w:val="24"/>
          <w:szCs w:val="24"/>
        </w:rPr>
        <w:t xml:space="preserve"> - Although not significant, there were indications that respondents’ perception of neighbourhood safety increased and their perception of prevalent weapon carrying decreased, from baseline to midpoint: the proportion of respondents that perceived prevalent weapon carrying in England generally, their local neighbourhood and their friendship group/social circle, decreased from baseline to midpoint.</w:t>
      </w:r>
    </w:p>
    <w:p w14:paraId="4B5B14DD" w14:textId="77777777" w:rsidR="000B6DEF" w:rsidRPr="000B6DEF" w:rsidRDefault="000B6DEF" w:rsidP="000B6DEF">
      <w:pPr>
        <w:numPr>
          <w:ilvl w:val="0"/>
          <w:numId w:val="16"/>
        </w:numPr>
        <w:spacing w:after="0"/>
        <w:rPr>
          <w:sz w:val="24"/>
          <w:szCs w:val="24"/>
        </w:rPr>
      </w:pPr>
      <w:r w:rsidRPr="000B6DEF">
        <w:rPr>
          <w:i/>
          <w:iCs/>
          <w:sz w:val="24"/>
          <w:szCs w:val="24"/>
        </w:rPr>
        <w:t>Audience C</w:t>
      </w:r>
      <w:r w:rsidRPr="000B6DEF">
        <w:rPr>
          <w:sz w:val="24"/>
          <w:szCs w:val="24"/>
        </w:rPr>
        <w:t xml:space="preserve"> - Perception of neighbourhood safety and prevalence of weapon carrying did not differ significantly between respondents at baseline and midpoint</w:t>
      </w:r>
    </w:p>
    <w:p w14:paraId="003C3576" w14:textId="77777777" w:rsidR="000B6DEF" w:rsidRPr="000B6DEF" w:rsidRDefault="000B6DEF" w:rsidP="000B6DEF">
      <w:pPr>
        <w:spacing w:after="0"/>
        <w:rPr>
          <w:sz w:val="24"/>
          <w:szCs w:val="24"/>
        </w:rPr>
      </w:pPr>
    </w:p>
    <w:p w14:paraId="20DB94CF" w14:textId="77777777" w:rsidR="000B6DEF" w:rsidRPr="000B6DEF" w:rsidRDefault="000B6DEF" w:rsidP="000B6DEF">
      <w:pPr>
        <w:spacing w:after="0"/>
        <w:rPr>
          <w:sz w:val="24"/>
          <w:szCs w:val="24"/>
        </w:rPr>
      </w:pPr>
      <w:r w:rsidRPr="000B6DEF">
        <w:rPr>
          <w:sz w:val="24"/>
          <w:szCs w:val="24"/>
        </w:rPr>
        <w:t xml:space="preserve">End point survey currently underway. Findings will be shared with successful agency once analysed. </w:t>
      </w:r>
    </w:p>
    <w:p w14:paraId="357079E6" w14:textId="77777777" w:rsidR="000B6DEF" w:rsidRDefault="000B6DEF" w:rsidP="00B01807">
      <w:pPr>
        <w:spacing w:after="0"/>
      </w:pPr>
    </w:p>
    <w:p w14:paraId="703A4D71" w14:textId="05BFF34F" w:rsidR="00B01807" w:rsidRPr="00C805EE" w:rsidRDefault="00A306C6" w:rsidP="000E7569">
      <w:pPr>
        <w:spacing w:after="0"/>
        <w:rPr>
          <w:rFonts w:asciiTheme="majorHAnsi" w:eastAsiaTheme="majorEastAsia" w:hAnsiTheme="majorHAnsi" w:cstheme="majorBidi"/>
          <w:b/>
          <w:color w:val="000000" w:themeColor="text1"/>
          <w:sz w:val="28"/>
          <w:szCs w:val="26"/>
        </w:rPr>
      </w:pPr>
      <w:r w:rsidRPr="00C805EE">
        <w:rPr>
          <w:rFonts w:asciiTheme="majorHAnsi" w:eastAsiaTheme="majorEastAsia" w:hAnsiTheme="majorHAnsi" w:cstheme="majorBidi"/>
          <w:b/>
          <w:color w:val="000000" w:themeColor="text1"/>
          <w:sz w:val="28"/>
          <w:szCs w:val="26"/>
        </w:rPr>
        <w:t>O</w:t>
      </w:r>
      <w:r w:rsidR="00B01807" w:rsidRPr="00C805EE">
        <w:rPr>
          <w:rFonts w:asciiTheme="majorHAnsi" w:eastAsiaTheme="majorEastAsia" w:hAnsiTheme="majorHAnsi" w:cstheme="majorBidi"/>
          <w:b/>
          <w:color w:val="000000" w:themeColor="text1"/>
          <w:sz w:val="28"/>
          <w:szCs w:val="26"/>
        </w:rPr>
        <w:t>utcomes</w:t>
      </w:r>
      <w:r w:rsidR="00C805EE" w:rsidRPr="00C805EE">
        <w:rPr>
          <w:rFonts w:asciiTheme="majorHAnsi" w:eastAsiaTheme="majorEastAsia" w:hAnsiTheme="majorHAnsi" w:cstheme="majorBidi"/>
          <w:b/>
          <w:color w:val="000000" w:themeColor="text1"/>
          <w:sz w:val="28"/>
          <w:szCs w:val="26"/>
        </w:rPr>
        <w:t xml:space="preserve"> and/or </w:t>
      </w:r>
      <w:r w:rsidRPr="00C805EE">
        <w:rPr>
          <w:rFonts w:asciiTheme="majorHAnsi" w:eastAsiaTheme="majorEastAsia" w:hAnsiTheme="majorHAnsi" w:cstheme="majorBidi"/>
          <w:b/>
          <w:color w:val="000000" w:themeColor="text1"/>
          <w:sz w:val="28"/>
          <w:szCs w:val="26"/>
        </w:rPr>
        <w:t>Outputs</w:t>
      </w:r>
      <w:r w:rsidRPr="000E7569">
        <w:rPr>
          <w:b/>
        </w:rPr>
        <w:t xml:space="preserve"> </w:t>
      </w:r>
      <w:r w:rsidRPr="00C805EE">
        <w:rPr>
          <w:rFonts w:asciiTheme="majorHAnsi" w:eastAsiaTheme="majorEastAsia" w:hAnsiTheme="majorHAnsi" w:cstheme="majorBidi"/>
          <w:b/>
          <w:color w:val="000000" w:themeColor="text1"/>
          <w:sz w:val="28"/>
          <w:szCs w:val="26"/>
        </w:rPr>
        <w:t>and Deliverables</w:t>
      </w:r>
    </w:p>
    <w:p w14:paraId="7E7DC07B" w14:textId="2FAE94CF" w:rsidR="00D10809" w:rsidRDefault="00D10809" w:rsidP="000E7569">
      <w:pPr>
        <w:spacing w:after="0"/>
        <w:rPr>
          <w:sz w:val="24"/>
          <w:szCs w:val="24"/>
        </w:rPr>
      </w:pPr>
    </w:p>
    <w:p w14:paraId="47802CDE" w14:textId="77777777" w:rsidR="000B6DEF" w:rsidRPr="000B6DEF" w:rsidRDefault="000B6DEF" w:rsidP="000B6DEF">
      <w:pPr>
        <w:spacing w:after="0"/>
        <w:rPr>
          <w:sz w:val="24"/>
          <w:szCs w:val="24"/>
        </w:rPr>
      </w:pPr>
      <w:r w:rsidRPr="000B6DEF">
        <w:rPr>
          <w:sz w:val="24"/>
          <w:szCs w:val="24"/>
        </w:rPr>
        <w:t>We want this campaign to:</w:t>
      </w:r>
    </w:p>
    <w:p w14:paraId="1B4629A0" w14:textId="77777777" w:rsidR="000B6DEF" w:rsidRPr="000B6DEF" w:rsidRDefault="000B6DEF" w:rsidP="000B6DEF">
      <w:pPr>
        <w:spacing w:after="0"/>
        <w:rPr>
          <w:sz w:val="24"/>
          <w:szCs w:val="24"/>
        </w:rPr>
      </w:pPr>
    </w:p>
    <w:p w14:paraId="6DB7A4F5" w14:textId="77777777" w:rsidR="000B6DEF" w:rsidRPr="000B6DEF" w:rsidRDefault="000B6DEF" w:rsidP="000B6DEF">
      <w:pPr>
        <w:numPr>
          <w:ilvl w:val="0"/>
          <w:numId w:val="17"/>
        </w:numPr>
        <w:spacing w:after="0"/>
        <w:rPr>
          <w:sz w:val="24"/>
          <w:szCs w:val="24"/>
        </w:rPr>
      </w:pPr>
      <w:r w:rsidRPr="000B6DEF">
        <w:rPr>
          <w:sz w:val="24"/>
          <w:szCs w:val="24"/>
        </w:rPr>
        <w:t>Increase awareness of what ‘violence’ is (not just physical)</w:t>
      </w:r>
    </w:p>
    <w:p w14:paraId="39402FEF" w14:textId="77777777" w:rsidR="000B6DEF" w:rsidRPr="000B6DEF" w:rsidRDefault="000B6DEF" w:rsidP="000B6DEF">
      <w:pPr>
        <w:numPr>
          <w:ilvl w:val="0"/>
          <w:numId w:val="17"/>
        </w:numPr>
        <w:spacing w:after="0"/>
        <w:rPr>
          <w:sz w:val="24"/>
          <w:szCs w:val="24"/>
        </w:rPr>
      </w:pPr>
      <w:r w:rsidRPr="000B6DEF">
        <w:rPr>
          <w:sz w:val="24"/>
          <w:szCs w:val="24"/>
        </w:rPr>
        <w:t>Increase awareness of shared values (social unacceptability) towards ‘violence’</w:t>
      </w:r>
    </w:p>
    <w:p w14:paraId="6E7BB113" w14:textId="77777777" w:rsidR="000B6DEF" w:rsidRPr="000B6DEF" w:rsidRDefault="000B6DEF" w:rsidP="000B6DEF">
      <w:pPr>
        <w:numPr>
          <w:ilvl w:val="0"/>
          <w:numId w:val="17"/>
        </w:numPr>
        <w:spacing w:after="0"/>
        <w:rPr>
          <w:sz w:val="24"/>
          <w:szCs w:val="24"/>
        </w:rPr>
      </w:pPr>
      <w:r w:rsidRPr="000B6DEF">
        <w:rPr>
          <w:sz w:val="24"/>
          <w:szCs w:val="24"/>
        </w:rPr>
        <w:t xml:space="preserve">Increase awareness of the actions you can take to de-escalate a situation </w:t>
      </w:r>
    </w:p>
    <w:p w14:paraId="1A450A29" w14:textId="77777777" w:rsidR="000B6DEF" w:rsidRPr="000B6DEF" w:rsidRDefault="000B6DEF" w:rsidP="000B6DEF">
      <w:pPr>
        <w:numPr>
          <w:ilvl w:val="0"/>
          <w:numId w:val="17"/>
        </w:numPr>
        <w:spacing w:after="0"/>
        <w:rPr>
          <w:sz w:val="24"/>
          <w:szCs w:val="24"/>
        </w:rPr>
      </w:pPr>
      <w:r w:rsidRPr="000B6DEF">
        <w:rPr>
          <w:sz w:val="24"/>
          <w:szCs w:val="24"/>
        </w:rPr>
        <w:t xml:space="preserve">Increase likelihood to take an action </w:t>
      </w:r>
    </w:p>
    <w:p w14:paraId="65A37BDE" w14:textId="77777777" w:rsidR="000B6DEF" w:rsidRPr="000B6DEF" w:rsidRDefault="000B6DEF" w:rsidP="000B6DEF">
      <w:pPr>
        <w:spacing w:after="0"/>
        <w:rPr>
          <w:sz w:val="24"/>
          <w:szCs w:val="24"/>
        </w:rPr>
      </w:pPr>
    </w:p>
    <w:p w14:paraId="4BD3DD99" w14:textId="77777777" w:rsidR="000B6DEF" w:rsidRPr="000B6DEF" w:rsidRDefault="000B6DEF" w:rsidP="000B6DEF">
      <w:pPr>
        <w:spacing w:after="0"/>
        <w:rPr>
          <w:sz w:val="24"/>
          <w:szCs w:val="24"/>
        </w:rPr>
      </w:pPr>
      <w:r w:rsidRPr="000B6DEF">
        <w:rPr>
          <w:sz w:val="24"/>
          <w:szCs w:val="24"/>
        </w:rPr>
        <w:t>These outcomes will support the broader aims of:</w:t>
      </w:r>
    </w:p>
    <w:p w14:paraId="19E90A48" w14:textId="77777777" w:rsidR="000B6DEF" w:rsidRPr="000B6DEF" w:rsidRDefault="000B6DEF" w:rsidP="000B6DEF">
      <w:pPr>
        <w:spacing w:after="0"/>
        <w:rPr>
          <w:sz w:val="24"/>
          <w:szCs w:val="24"/>
        </w:rPr>
      </w:pPr>
    </w:p>
    <w:p w14:paraId="1C3C1B83" w14:textId="77777777" w:rsidR="000B6DEF" w:rsidRPr="000B6DEF" w:rsidRDefault="000B6DEF" w:rsidP="000B6DEF">
      <w:pPr>
        <w:numPr>
          <w:ilvl w:val="0"/>
          <w:numId w:val="17"/>
        </w:numPr>
        <w:spacing w:after="0"/>
        <w:rPr>
          <w:sz w:val="24"/>
          <w:szCs w:val="24"/>
        </w:rPr>
      </w:pPr>
      <w:r w:rsidRPr="000B6DEF">
        <w:rPr>
          <w:sz w:val="24"/>
          <w:szCs w:val="24"/>
        </w:rPr>
        <w:t xml:space="preserve">Reduce the impact of violence on young people and communities </w:t>
      </w:r>
    </w:p>
    <w:p w14:paraId="48F842A3" w14:textId="77777777" w:rsidR="000B6DEF" w:rsidRPr="000B6DEF" w:rsidRDefault="000B6DEF" w:rsidP="000B6DEF">
      <w:pPr>
        <w:numPr>
          <w:ilvl w:val="0"/>
          <w:numId w:val="17"/>
        </w:numPr>
        <w:spacing w:after="0"/>
        <w:rPr>
          <w:sz w:val="24"/>
          <w:szCs w:val="24"/>
        </w:rPr>
      </w:pPr>
      <w:r w:rsidRPr="000B6DEF">
        <w:rPr>
          <w:sz w:val="24"/>
          <w:szCs w:val="24"/>
        </w:rPr>
        <w:t>Reducing fear of violence amongst young people, particularly in public places</w:t>
      </w:r>
    </w:p>
    <w:p w14:paraId="77213D14" w14:textId="77777777" w:rsidR="000B6DEF" w:rsidRPr="000B6DEF" w:rsidRDefault="000B6DEF" w:rsidP="000B6DEF">
      <w:pPr>
        <w:numPr>
          <w:ilvl w:val="0"/>
          <w:numId w:val="17"/>
        </w:numPr>
        <w:spacing w:after="0"/>
        <w:rPr>
          <w:sz w:val="24"/>
          <w:szCs w:val="24"/>
        </w:rPr>
      </w:pPr>
      <w:r w:rsidRPr="000B6DEF">
        <w:rPr>
          <w:sz w:val="24"/>
          <w:szCs w:val="24"/>
        </w:rPr>
        <w:t>Providing positive alternatives to violence that young people take part in</w:t>
      </w:r>
    </w:p>
    <w:p w14:paraId="51312E9D" w14:textId="77777777" w:rsidR="000B6DEF" w:rsidRPr="000B6DEF" w:rsidRDefault="000B6DEF" w:rsidP="000B6DEF">
      <w:pPr>
        <w:numPr>
          <w:ilvl w:val="0"/>
          <w:numId w:val="17"/>
        </w:numPr>
        <w:spacing w:after="0"/>
        <w:rPr>
          <w:sz w:val="24"/>
          <w:szCs w:val="24"/>
        </w:rPr>
      </w:pPr>
      <w:r w:rsidRPr="000B6DEF">
        <w:rPr>
          <w:sz w:val="24"/>
          <w:szCs w:val="24"/>
        </w:rPr>
        <w:t>Changing perceptions of the need to carry knives and weapons</w:t>
      </w:r>
    </w:p>
    <w:p w14:paraId="66D60ABC" w14:textId="77777777" w:rsidR="000B6DEF" w:rsidRPr="000B6DEF" w:rsidRDefault="000B6DEF" w:rsidP="000B6DEF">
      <w:pPr>
        <w:numPr>
          <w:ilvl w:val="0"/>
          <w:numId w:val="17"/>
        </w:numPr>
        <w:spacing w:after="0"/>
        <w:rPr>
          <w:sz w:val="24"/>
          <w:szCs w:val="24"/>
        </w:rPr>
      </w:pPr>
      <w:r w:rsidRPr="000B6DEF">
        <w:rPr>
          <w:sz w:val="24"/>
          <w:szCs w:val="24"/>
        </w:rPr>
        <w:t>Reducing the perceived risk of violence amongst both young people and the wider public (measured before and after) including reassurance of our efforts to stop violence</w:t>
      </w:r>
    </w:p>
    <w:p w14:paraId="3C66B600" w14:textId="77777777" w:rsidR="000B6DEF" w:rsidRPr="000B6DEF" w:rsidRDefault="000B6DEF" w:rsidP="000B6DEF">
      <w:pPr>
        <w:numPr>
          <w:ilvl w:val="0"/>
          <w:numId w:val="17"/>
        </w:numPr>
        <w:spacing w:after="0"/>
        <w:rPr>
          <w:sz w:val="24"/>
          <w:szCs w:val="24"/>
        </w:rPr>
      </w:pPr>
      <w:r w:rsidRPr="000B6DEF">
        <w:rPr>
          <w:sz w:val="24"/>
          <w:szCs w:val="24"/>
        </w:rPr>
        <w:t>Contributing to reductions in harm from violence in young people (measured through police, A&amp;E and ambulance, hospital admission and other data being gathered)</w:t>
      </w:r>
    </w:p>
    <w:p w14:paraId="4B60E076" w14:textId="77777777" w:rsidR="000B6DEF" w:rsidRPr="000B6DEF" w:rsidRDefault="000B6DEF" w:rsidP="000B6DEF">
      <w:pPr>
        <w:spacing w:after="0"/>
        <w:rPr>
          <w:sz w:val="24"/>
          <w:szCs w:val="24"/>
        </w:rPr>
      </w:pPr>
    </w:p>
    <w:p w14:paraId="5E8FED20" w14:textId="2A67184D" w:rsidR="000B6DEF" w:rsidRPr="000B6DEF" w:rsidRDefault="000B6DEF" w:rsidP="000B6DEF">
      <w:pPr>
        <w:spacing w:after="0"/>
        <w:rPr>
          <w:sz w:val="24"/>
          <w:szCs w:val="24"/>
        </w:rPr>
      </w:pPr>
      <w:r w:rsidRPr="000B6DEF">
        <w:rPr>
          <w:sz w:val="24"/>
          <w:szCs w:val="24"/>
        </w:rPr>
        <w:t>It should do this by:</w:t>
      </w:r>
    </w:p>
    <w:p w14:paraId="5288D1CB" w14:textId="77777777" w:rsidR="000B6DEF" w:rsidRPr="000B6DEF" w:rsidRDefault="000B6DEF" w:rsidP="000B6DEF">
      <w:pPr>
        <w:numPr>
          <w:ilvl w:val="0"/>
          <w:numId w:val="18"/>
        </w:numPr>
        <w:spacing w:after="0"/>
        <w:rPr>
          <w:sz w:val="24"/>
          <w:szCs w:val="24"/>
        </w:rPr>
      </w:pPr>
      <w:r w:rsidRPr="000B6DEF">
        <w:rPr>
          <w:sz w:val="24"/>
          <w:szCs w:val="24"/>
        </w:rPr>
        <w:t xml:space="preserve">Promoting positive messages about </w:t>
      </w:r>
      <w:proofErr w:type="gramStart"/>
      <w:r w:rsidRPr="000B6DEF">
        <w:rPr>
          <w:sz w:val="24"/>
          <w:szCs w:val="24"/>
        </w:rPr>
        <w:t>the majority of</w:t>
      </w:r>
      <w:proofErr w:type="gramEnd"/>
      <w:r w:rsidRPr="000B6DEF">
        <w:rPr>
          <w:sz w:val="24"/>
          <w:szCs w:val="24"/>
        </w:rPr>
        <w:t xml:space="preserve"> young people based on what young people feel is important during engagement</w:t>
      </w:r>
    </w:p>
    <w:p w14:paraId="65E54B89" w14:textId="77777777" w:rsidR="000B6DEF" w:rsidRPr="000B6DEF" w:rsidRDefault="000B6DEF" w:rsidP="000B6DEF">
      <w:pPr>
        <w:numPr>
          <w:ilvl w:val="0"/>
          <w:numId w:val="18"/>
        </w:numPr>
        <w:spacing w:after="0"/>
        <w:rPr>
          <w:sz w:val="24"/>
          <w:szCs w:val="24"/>
        </w:rPr>
      </w:pPr>
      <w:r w:rsidRPr="000B6DEF">
        <w:rPr>
          <w:sz w:val="24"/>
          <w:szCs w:val="24"/>
        </w:rPr>
        <w:t>Involvement of different groups of young people at all stages, including working with the Greater Manchester Youth Combined Authority and existing youth groups, focus groups and digital research</w:t>
      </w:r>
    </w:p>
    <w:p w14:paraId="288FAB1A" w14:textId="77777777" w:rsidR="000B6DEF" w:rsidRPr="000B6DEF" w:rsidRDefault="000B6DEF" w:rsidP="000B6DEF">
      <w:pPr>
        <w:numPr>
          <w:ilvl w:val="0"/>
          <w:numId w:val="18"/>
        </w:numPr>
        <w:spacing w:after="0"/>
        <w:rPr>
          <w:sz w:val="24"/>
          <w:szCs w:val="24"/>
        </w:rPr>
      </w:pPr>
      <w:r w:rsidRPr="000B6DEF">
        <w:rPr>
          <w:sz w:val="24"/>
          <w:szCs w:val="24"/>
        </w:rPr>
        <w:t>Providing effective resources for educational establishments and youth groups</w:t>
      </w:r>
    </w:p>
    <w:p w14:paraId="2AA3C03D" w14:textId="77777777" w:rsidR="000B6DEF" w:rsidRPr="000B6DEF" w:rsidRDefault="000B6DEF" w:rsidP="000B6DEF">
      <w:pPr>
        <w:spacing w:after="0"/>
        <w:rPr>
          <w:sz w:val="24"/>
          <w:szCs w:val="24"/>
        </w:rPr>
      </w:pPr>
    </w:p>
    <w:p w14:paraId="6712BC0D" w14:textId="5475B4BE" w:rsidR="000B6DEF" w:rsidRPr="000B6DEF" w:rsidRDefault="000B6DEF" w:rsidP="000B6DEF">
      <w:pPr>
        <w:spacing w:after="0"/>
        <w:rPr>
          <w:sz w:val="24"/>
          <w:szCs w:val="24"/>
        </w:rPr>
      </w:pPr>
      <w:r w:rsidRPr="000B6DEF">
        <w:rPr>
          <w:sz w:val="24"/>
          <w:szCs w:val="24"/>
        </w:rPr>
        <w:t>The campaign should also demonstrate the VRU’s commitment to listen to and use what young people feel and experience in responding to these issues and provide opportunities for young people to take part in all stages of the design and delivery for their own personal development and to support existing projects and groups.</w:t>
      </w:r>
    </w:p>
    <w:p w14:paraId="54C51B09" w14:textId="77777777" w:rsidR="000B6DEF" w:rsidRPr="000B6DEF" w:rsidRDefault="000B6DEF" w:rsidP="000B6DEF">
      <w:pPr>
        <w:spacing w:after="0"/>
        <w:rPr>
          <w:sz w:val="24"/>
          <w:szCs w:val="24"/>
        </w:rPr>
      </w:pPr>
      <w:r w:rsidRPr="000B6DEF">
        <w:rPr>
          <w:sz w:val="24"/>
          <w:szCs w:val="24"/>
        </w:rPr>
        <w:lastRenderedPageBreak/>
        <w:t>The campaign should leave a legacy of materials and experience to support ongoing work with young people and stimulate positive activities and engagement opportunities.</w:t>
      </w:r>
    </w:p>
    <w:p w14:paraId="1BB2C611" w14:textId="77777777" w:rsidR="00A31C3B" w:rsidRDefault="00A31C3B" w:rsidP="000B6DEF">
      <w:pPr>
        <w:spacing w:after="0"/>
        <w:rPr>
          <w:sz w:val="24"/>
          <w:szCs w:val="24"/>
        </w:rPr>
      </w:pPr>
    </w:p>
    <w:p w14:paraId="28AAF9B8" w14:textId="64FEBD58" w:rsidR="000B6DEF" w:rsidRPr="000B6DEF" w:rsidRDefault="000B6DEF" w:rsidP="000B6DEF">
      <w:pPr>
        <w:spacing w:after="0"/>
        <w:rPr>
          <w:sz w:val="24"/>
          <w:szCs w:val="24"/>
        </w:rPr>
      </w:pPr>
      <w:r w:rsidRPr="000B6DEF">
        <w:rPr>
          <w:sz w:val="24"/>
          <w:szCs w:val="24"/>
        </w:rPr>
        <w:t>Measures of progress, reach and success will be developed with the provider(s) but will likely include the following:</w:t>
      </w:r>
    </w:p>
    <w:p w14:paraId="423ACC54" w14:textId="77777777" w:rsidR="000B6DEF" w:rsidRPr="000B6DEF" w:rsidRDefault="000B6DEF" w:rsidP="000B6DEF">
      <w:pPr>
        <w:numPr>
          <w:ilvl w:val="0"/>
          <w:numId w:val="19"/>
        </w:numPr>
        <w:spacing w:after="0"/>
        <w:rPr>
          <w:sz w:val="24"/>
          <w:szCs w:val="24"/>
        </w:rPr>
      </w:pPr>
      <w:r w:rsidRPr="000B6DEF">
        <w:rPr>
          <w:sz w:val="24"/>
          <w:szCs w:val="24"/>
        </w:rPr>
        <w:t>Number of online hits, shares, engagements etc. as appropriate</w:t>
      </w:r>
    </w:p>
    <w:p w14:paraId="64BD8D1A" w14:textId="77777777" w:rsidR="000B6DEF" w:rsidRPr="000B6DEF" w:rsidRDefault="000B6DEF" w:rsidP="000B6DEF">
      <w:pPr>
        <w:numPr>
          <w:ilvl w:val="0"/>
          <w:numId w:val="19"/>
        </w:numPr>
        <w:spacing w:after="0"/>
        <w:rPr>
          <w:sz w:val="24"/>
          <w:szCs w:val="24"/>
        </w:rPr>
      </w:pPr>
      <w:r w:rsidRPr="000B6DEF">
        <w:rPr>
          <w:sz w:val="24"/>
          <w:szCs w:val="24"/>
        </w:rPr>
        <w:t>Viewing online videos and engagement with other campaign materials /articles/ activities</w:t>
      </w:r>
    </w:p>
    <w:p w14:paraId="56DB0F70" w14:textId="77777777" w:rsidR="000B6DEF" w:rsidRPr="000B6DEF" w:rsidRDefault="000B6DEF" w:rsidP="000B6DEF">
      <w:pPr>
        <w:numPr>
          <w:ilvl w:val="0"/>
          <w:numId w:val="19"/>
        </w:numPr>
        <w:spacing w:after="0"/>
        <w:rPr>
          <w:sz w:val="24"/>
          <w:szCs w:val="24"/>
        </w:rPr>
      </w:pPr>
      <w:r w:rsidRPr="000B6DEF">
        <w:rPr>
          <w:sz w:val="24"/>
          <w:szCs w:val="24"/>
        </w:rPr>
        <w:t>Reach (including early engagement) to young people guardians / parents, teachers, youth services / youth group staff, other relevant stakeholders</w:t>
      </w:r>
    </w:p>
    <w:p w14:paraId="2CEC123B" w14:textId="77777777" w:rsidR="000B6DEF" w:rsidRPr="000B6DEF" w:rsidRDefault="000B6DEF" w:rsidP="000B6DEF">
      <w:pPr>
        <w:numPr>
          <w:ilvl w:val="0"/>
          <w:numId w:val="19"/>
        </w:numPr>
        <w:spacing w:after="0"/>
        <w:rPr>
          <w:sz w:val="24"/>
          <w:szCs w:val="24"/>
        </w:rPr>
      </w:pPr>
      <w:r w:rsidRPr="000B6DEF">
        <w:rPr>
          <w:sz w:val="24"/>
          <w:szCs w:val="24"/>
        </w:rPr>
        <w:t>Digital interactive feedback</w:t>
      </w:r>
    </w:p>
    <w:p w14:paraId="77843367" w14:textId="77777777" w:rsidR="000B6DEF" w:rsidRPr="000B6DEF" w:rsidRDefault="000B6DEF" w:rsidP="000B6DEF">
      <w:pPr>
        <w:numPr>
          <w:ilvl w:val="0"/>
          <w:numId w:val="19"/>
        </w:numPr>
        <w:spacing w:after="0"/>
        <w:rPr>
          <w:i/>
          <w:sz w:val="24"/>
          <w:szCs w:val="24"/>
        </w:rPr>
      </w:pPr>
      <w:r w:rsidRPr="000B6DEF">
        <w:rPr>
          <w:sz w:val="24"/>
          <w:szCs w:val="24"/>
        </w:rPr>
        <w:t>Face-to-face interactive feedback (targeted groups and individuals – young people and adults)</w:t>
      </w:r>
    </w:p>
    <w:p w14:paraId="25B4EBAF" w14:textId="77777777" w:rsidR="000B6DEF" w:rsidRPr="000B6DEF" w:rsidRDefault="000B6DEF" w:rsidP="000B6DEF">
      <w:pPr>
        <w:numPr>
          <w:ilvl w:val="0"/>
          <w:numId w:val="19"/>
        </w:numPr>
        <w:spacing w:after="0"/>
        <w:rPr>
          <w:i/>
          <w:sz w:val="24"/>
          <w:szCs w:val="24"/>
        </w:rPr>
      </w:pPr>
      <w:r w:rsidRPr="000B6DEF">
        <w:rPr>
          <w:sz w:val="24"/>
          <w:szCs w:val="24"/>
        </w:rPr>
        <w:t>Survey data</w:t>
      </w:r>
    </w:p>
    <w:p w14:paraId="28C25664" w14:textId="77777777" w:rsidR="000B6DEF" w:rsidRPr="000B6DEF" w:rsidRDefault="000B6DEF" w:rsidP="000B6DEF">
      <w:pPr>
        <w:numPr>
          <w:ilvl w:val="0"/>
          <w:numId w:val="19"/>
        </w:numPr>
        <w:spacing w:after="0"/>
        <w:rPr>
          <w:i/>
          <w:iCs/>
          <w:sz w:val="24"/>
          <w:szCs w:val="24"/>
        </w:rPr>
      </w:pPr>
      <w:r w:rsidRPr="000B6DEF">
        <w:rPr>
          <w:sz w:val="24"/>
          <w:szCs w:val="24"/>
        </w:rPr>
        <w:t xml:space="preserve">Data analysis of incidents of serious violence crime  </w:t>
      </w:r>
    </w:p>
    <w:p w14:paraId="578F91F4" w14:textId="39DF25CB" w:rsidR="000B6DEF" w:rsidRDefault="000B6DEF" w:rsidP="000E7569">
      <w:pPr>
        <w:spacing w:after="0"/>
        <w:rPr>
          <w:sz w:val="24"/>
          <w:szCs w:val="24"/>
        </w:rPr>
      </w:pPr>
    </w:p>
    <w:p w14:paraId="060042A9" w14:textId="6FE0772D" w:rsidR="000B6DEF" w:rsidRPr="000B6DEF" w:rsidRDefault="000B6DEF" w:rsidP="000B6DEF">
      <w:pPr>
        <w:spacing w:after="0" w:line="240" w:lineRule="auto"/>
        <w:rPr>
          <w:rFonts w:cstheme="minorHAnsi"/>
          <w:b/>
        </w:rPr>
      </w:pPr>
      <w:r w:rsidRPr="000B6DEF">
        <w:rPr>
          <w:rFonts w:cstheme="minorHAnsi"/>
          <w:b/>
        </w:rPr>
        <w:t>Campaign messaging and tone</w:t>
      </w:r>
    </w:p>
    <w:p w14:paraId="5309F063" w14:textId="77777777" w:rsidR="000B6DEF" w:rsidRPr="000B6DEF" w:rsidRDefault="000B6DEF" w:rsidP="000B6DEF">
      <w:pPr>
        <w:spacing w:after="0" w:line="240" w:lineRule="auto"/>
        <w:rPr>
          <w:rFonts w:cstheme="minorHAnsi"/>
        </w:rPr>
      </w:pPr>
    </w:p>
    <w:p w14:paraId="3F57D923" w14:textId="0A2F9D38" w:rsidR="000B6DEF" w:rsidRPr="000B6DEF" w:rsidRDefault="000B6DEF" w:rsidP="000B6DEF">
      <w:pPr>
        <w:spacing w:after="0" w:line="240" w:lineRule="auto"/>
        <w:rPr>
          <w:rFonts w:cstheme="minorHAnsi"/>
        </w:rPr>
      </w:pPr>
      <w:r w:rsidRPr="000B6DEF">
        <w:rPr>
          <w:rFonts w:cstheme="minorHAnsi"/>
        </w:rPr>
        <w:t xml:space="preserve">Messaging and tone should be consistent with previous phases of the ‘I am greater’ campaign. </w:t>
      </w:r>
    </w:p>
    <w:p w14:paraId="2831DF05" w14:textId="77777777" w:rsidR="000B6DEF" w:rsidRPr="000B6DEF" w:rsidRDefault="000B6DEF" w:rsidP="000B6DEF">
      <w:pPr>
        <w:spacing w:after="0" w:line="240" w:lineRule="auto"/>
        <w:rPr>
          <w:rFonts w:cstheme="minorHAnsi"/>
        </w:rPr>
      </w:pPr>
    </w:p>
    <w:p w14:paraId="1C458B59" w14:textId="5C15CE81" w:rsidR="000B6DEF" w:rsidRPr="000B6DEF" w:rsidRDefault="000B6DEF" w:rsidP="000B6DEF">
      <w:pPr>
        <w:spacing w:after="0" w:line="240" w:lineRule="auto"/>
        <w:rPr>
          <w:rFonts w:cstheme="minorHAnsi"/>
        </w:rPr>
      </w:pPr>
      <w:r w:rsidRPr="000B6DEF">
        <w:rPr>
          <w:rFonts w:cstheme="minorHAnsi"/>
        </w:rPr>
        <w:t>Given the target audience is primarily young people, the campaign needs to be engaging, non-patronising, yet powerful enough to cut through to the audience, and co-produced and evidence based.</w:t>
      </w:r>
    </w:p>
    <w:p w14:paraId="32FFA894" w14:textId="77777777" w:rsidR="000B6DEF" w:rsidRPr="000B6DEF" w:rsidRDefault="000B6DEF" w:rsidP="000B6DEF">
      <w:pPr>
        <w:spacing w:after="0" w:line="240" w:lineRule="auto"/>
        <w:rPr>
          <w:rFonts w:cstheme="minorHAnsi"/>
        </w:rPr>
      </w:pPr>
    </w:p>
    <w:p w14:paraId="14F3080A" w14:textId="30E6FC05" w:rsidR="000B6DEF" w:rsidRPr="000B6DEF" w:rsidRDefault="000B6DEF" w:rsidP="000B6DEF">
      <w:pPr>
        <w:spacing w:after="0" w:line="240" w:lineRule="auto"/>
        <w:rPr>
          <w:rFonts w:cstheme="minorHAnsi"/>
        </w:rPr>
      </w:pPr>
      <w:r w:rsidRPr="000B6DEF">
        <w:rPr>
          <w:rFonts w:cstheme="minorHAnsi"/>
        </w:rPr>
        <w:t>We also want the messaging to be positive, tying with Greater Manchester’s ambition to ensure all young people are equipped for life, giving them the skills and opportunities to fulfil their potential and get on in life. Language should focus on ambition and aspiration.</w:t>
      </w:r>
    </w:p>
    <w:p w14:paraId="4A882C0B" w14:textId="77777777" w:rsidR="000B6DEF" w:rsidRPr="000B6DEF" w:rsidRDefault="000B6DEF" w:rsidP="000B6DEF">
      <w:pPr>
        <w:spacing w:after="0" w:line="240" w:lineRule="auto"/>
        <w:rPr>
          <w:rFonts w:cstheme="minorHAnsi"/>
        </w:rPr>
      </w:pPr>
    </w:p>
    <w:p w14:paraId="650E759D" w14:textId="5A5F77DD" w:rsidR="000B6DEF" w:rsidRPr="000B6DEF" w:rsidRDefault="000B6DEF" w:rsidP="000B6DEF">
      <w:pPr>
        <w:spacing w:after="0" w:line="240" w:lineRule="auto"/>
        <w:rPr>
          <w:rFonts w:cstheme="minorHAnsi"/>
        </w:rPr>
      </w:pPr>
      <w:r w:rsidRPr="000B6DEF">
        <w:rPr>
          <w:rFonts w:cstheme="minorHAnsi"/>
        </w:rPr>
        <w:t xml:space="preserve">The core elements of the campaign must be able to be adopted by others, including local partners as they develop local resources. </w:t>
      </w:r>
    </w:p>
    <w:p w14:paraId="76C2FD25" w14:textId="77777777" w:rsidR="000B6DEF" w:rsidRPr="000B6DEF" w:rsidRDefault="000B6DEF" w:rsidP="000B6DEF">
      <w:pPr>
        <w:rPr>
          <w:rFonts w:cstheme="minorHAnsi"/>
          <w:i/>
          <w:iCs/>
        </w:rPr>
      </w:pPr>
    </w:p>
    <w:p w14:paraId="317670F9" w14:textId="6096E973" w:rsidR="000B6DEF" w:rsidRPr="000B6DEF" w:rsidRDefault="000B6DEF" w:rsidP="000B6DEF">
      <w:pPr>
        <w:spacing w:after="0" w:line="240" w:lineRule="auto"/>
        <w:rPr>
          <w:rFonts w:cstheme="minorHAnsi"/>
          <w:b/>
        </w:rPr>
      </w:pPr>
      <w:r w:rsidRPr="000B6DEF">
        <w:rPr>
          <w:rFonts w:cstheme="minorHAnsi"/>
          <w:b/>
        </w:rPr>
        <w:t>Campaign key deliverables</w:t>
      </w:r>
    </w:p>
    <w:p w14:paraId="27D8D61A" w14:textId="77777777" w:rsidR="000B6DEF" w:rsidRPr="000B6DEF" w:rsidRDefault="000B6DEF" w:rsidP="000B6DEF">
      <w:pPr>
        <w:spacing w:after="0" w:line="240" w:lineRule="auto"/>
        <w:rPr>
          <w:rFonts w:cstheme="minorHAnsi"/>
        </w:rPr>
      </w:pPr>
    </w:p>
    <w:p w14:paraId="449A6E86" w14:textId="174FBD43" w:rsidR="000B6DEF" w:rsidRPr="000B6DEF" w:rsidRDefault="000B6DEF" w:rsidP="000B6DEF">
      <w:pPr>
        <w:spacing w:after="0" w:line="240" w:lineRule="auto"/>
        <w:rPr>
          <w:rFonts w:cstheme="minorHAnsi"/>
        </w:rPr>
      </w:pPr>
      <w:r w:rsidRPr="000B6DEF">
        <w:rPr>
          <w:rFonts w:cstheme="minorHAnsi"/>
        </w:rPr>
        <w:t xml:space="preserve">We want to deliver a major campaign across Greater Manchester, using innovative ways to reach our target audience. This will include identifying and utilising the most effective channels to reach and engage with young people, working directly with young people and groups they already utilise. Bids from partners and lead provider models with sub-contracted local or specialist partners are welcome and encouraged. </w:t>
      </w:r>
    </w:p>
    <w:p w14:paraId="738EE4AA" w14:textId="77777777" w:rsidR="000B6DEF" w:rsidRPr="000B6DEF" w:rsidRDefault="000B6DEF" w:rsidP="000B6DEF">
      <w:pPr>
        <w:spacing w:after="0" w:line="240" w:lineRule="auto"/>
        <w:rPr>
          <w:rFonts w:cstheme="minorHAnsi"/>
        </w:rPr>
      </w:pPr>
    </w:p>
    <w:p w14:paraId="4BE753BB" w14:textId="3B601F9A" w:rsidR="000B6DEF" w:rsidRPr="000B6DEF" w:rsidRDefault="000B6DEF" w:rsidP="000B6DEF">
      <w:pPr>
        <w:spacing w:after="0" w:line="240" w:lineRule="auto"/>
        <w:rPr>
          <w:rFonts w:cstheme="minorHAnsi"/>
        </w:rPr>
      </w:pPr>
      <w:r w:rsidRPr="000B6DEF">
        <w:rPr>
          <w:rFonts w:cstheme="minorHAnsi"/>
        </w:rPr>
        <w:t xml:space="preserve">Outcomes should be tangible and visible to the people of Greater Manchester. </w:t>
      </w:r>
    </w:p>
    <w:p w14:paraId="0483FE16" w14:textId="21770B30" w:rsidR="000B6DEF" w:rsidRDefault="000B6DEF" w:rsidP="000B6DEF">
      <w:pPr>
        <w:rPr>
          <w:rFonts w:cstheme="minorHAnsi"/>
          <w:i/>
          <w:iCs/>
        </w:rPr>
      </w:pPr>
    </w:p>
    <w:p w14:paraId="6EF4E5A2" w14:textId="441A76B5" w:rsidR="0090071F" w:rsidRDefault="0090071F" w:rsidP="000B6DEF">
      <w:pPr>
        <w:rPr>
          <w:rFonts w:cstheme="minorHAnsi"/>
          <w:i/>
          <w:iCs/>
        </w:rPr>
      </w:pPr>
    </w:p>
    <w:p w14:paraId="4648C529" w14:textId="77777777" w:rsidR="0090071F" w:rsidRPr="000B6DEF" w:rsidRDefault="0090071F" w:rsidP="000B6DEF">
      <w:pPr>
        <w:rPr>
          <w:rFonts w:cstheme="minorHAnsi"/>
          <w:i/>
          <w:iCs/>
        </w:rPr>
      </w:pPr>
    </w:p>
    <w:p w14:paraId="56B73A9A" w14:textId="2C834C2D" w:rsidR="000B6DEF" w:rsidRPr="000B6DEF" w:rsidRDefault="000B6DEF" w:rsidP="000B6DEF">
      <w:pPr>
        <w:spacing w:after="0" w:line="240" w:lineRule="auto"/>
        <w:rPr>
          <w:rFonts w:cstheme="minorHAnsi"/>
          <w:b/>
          <w:bCs/>
        </w:rPr>
      </w:pPr>
      <w:r w:rsidRPr="000B6DEF">
        <w:rPr>
          <w:rFonts w:cstheme="minorHAnsi"/>
          <w:b/>
          <w:bCs/>
        </w:rPr>
        <w:t xml:space="preserve">Toolkit </w:t>
      </w:r>
    </w:p>
    <w:p w14:paraId="4E501104" w14:textId="77777777" w:rsidR="000B6DEF" w:rsidRPr="000B6DEF" w:rsidRDefault="000B6DEF" w:rsidP="000B6DEF">
      <w:pPr>
        <w:spacing w:after="0" w:line="240" w:lineRule="auto"/>
        <w:rPr>
          <w:rFonts w:cstheme="minorHAnsi"/>
        </w:rPr>
      </w:pPr>
      <w:r w:rsidRPr="000B6DEF">
        <w:rPr>
          <w:rFonts w:cstheme="minorHAnsi"/>
        </w:rPr>
        <w:t xml:space="preserve">From previous phases, we have a suite of materials for stakeholders (police, fire service, local authorities, schools / colleges, community groups of all kinds, etc.) that can be adapted for localised messages and priorities while still maintaining the look and feel of the overall campaign. </w:t>
      </w:r>
    </w:p>
    <w:p w14:paraId="70A9B5F2" w14:textId="77777777" w:rsidR="000B6DEF" w:rsidRPr="000B6DEF" w:rsidRDefault="000B6DEF" w:rsidP="000B6DEF">
      <w:pPr>
        <w:spacing w:after="0" w:line="240" w:lineRule="auto"/>
        <w:rPr>
          <w:rFonts w:cstheme="minorHAnsi"/>
        </w:rPr>
      </w:pPr>
      <w:r w:rsidRPr="000B6DEF">
        <w:rPr>
          <w:rFonts w:cstheme="minorHAnsi"/>
        </w:rPr>
        <w:t xml:space="preserve">This toolkit should be developed as part of phase three. </w:t>
      </w:r>
    </w:p>
    <w:p w14:paraId="39B5E98B" w14:textId="77777777" w:rsidR="000B6DEF" w:rsidRPr="000B6DEF" w:rsidRDefault="000B6DEF" w:rsidP="000B6DEF">
      <w:pPr>
        <w:spacing w:after="0" w:line="240" w:lineRule="auto"/>
        <w:rPr>
          <w:rFonts w:cstheme="minorHAnsi"/>
        </w:rPr>
      </w:pPr>
    </w:p>
    <w:p w14:paraId="12CD513D" w14:textId="77777777" w:rsidR="000B6DEF" w:rsidRPr="000B6DEF" w:rsidRDefault="000B6DEF" w:rsidP="000B6DEF">
      <w:pPr>
        <w:spacing w:after="0" w:line="240" w:lineRule="auto"/>
        <w:rPr>
          <w:rFonts w:cstheme="minorHAnsi"/>
        </w:rPr>
      </w:pPr>
      <w:r w:rsidRPr="000B6DEF">
        <w:rPr>
          <w:rFonts w:cstheme="minorHAnsi"/>
        </w:rPr>
        <w:t xml:space="preserve">Updated toolkits for education establishments and parents should also be created. </w:t>
      </w:r>
    </w:p>
    <w:p w14:paraId="69B25F88" w14:textId="77777777" w:rsidR="000B6DEF" w:rsidRPr="000B6DEF" w:rsidRDefault="000B6DEF" w:rsidP="000B6DEF">
      <w:pPr>
        <w:spacing w:after="0" w:line="240" w:lineRule="auto"/>
        <w:rPr>
          <w:rFonts w:cstheme="minorHAnsi"/>
        </w:rPr>
      </w:pPr>
    </w:p>
    <w:p w14:paraId="7B07E475" w14:textId="295C707A" w:rsidR="000B6DEF" w:rsidRPr="000B6DEF" w:rsidRDefault="000B6DEF" w:rsidP="000B6DEF">
      <w:pPr>
        <w:spacing w:after="0" w:line="240" w:lineRule="auto"/>
        <w:rPr>
          <w:rFonts w:cstheme="minorHAnsi"/>
          <w:b/>
          <w:bCs/>
        </w:rPr>
      </w:pPr>
      <w:r w:rsidRPr="000B6DEF">
        <w:rPr>
          <w:rFonts w:cstheme="minorHAnsi"/>
          <w:b/>
          <w:bCs/>
        </w:rPr>
        <w:t xml:space="preserve">Evaluation </w:t>
      </w:r>
    </w:p>
    <w:p w14:paraId="78D44699" w14:textId="77777777" w:rsidR="000B6DEF" w:rsidRPr="000B6DEF" w:rsidRDefault="000B6DEF" w:rsidP="000B6DEF">
      <w:pPr>
        <w:spacing w:after="0" w:line="240" w:lineRule="auto"/>
        <w:rPr>
          <w:rFonts w:cstheme="minorHAnsi"/>
        </w:rPr>
      </w:pPr>
      <w:r w:rsidRPr="000B6DEF">
        <w:rPr>
          <w:rFonts w:cstheme="minorHAnsi"/>
        </w:rPr>
        <w:t>We will also require a baseline and end of campaign insights, learning and evaluation report and presentation that will show reach and impact of the campaign and how it has delivered against agreed outcomes.</w:t>
      </w:r>
    </w:p>
    <w:p w14:paraId="02A56395" w14:textId="6525B93E" w:rsidR="000B6DEF" w:rsidRPr="000B6DEF" w:rsidRDefault="000B6DEF" w:rsidP="000B6DEF">
      <w:pPr>
        <w:spacing w:after="0" w:line="240" w:lineRule="auto"/>
        <w:rPr>
          <w:rFonts w:cstheme="minorHAnsi"/>
        </w:rPr>
      </w:pPr>
      <w:r w:rsidRPr="000B6DEF">
        <w:rPr>
          <w:rFonts w:cstheme="minorHAnsi"/>
        </w:rPr>
        <w:t xml:space="preserve">The end </w:t>
      </w:r>
      <w:r w:rsidR="001467A9">
        <w:rPr>
          <w:rFonts w:cstheme="minorHAnsi"/>
        </w:rPr>
        <w:t>o</w:t>
      </w:r>
      <w:r w:rsidRPr="000B6DEF">
        <w:rPr>
          <w:rFonts w:cstheme="minorHAnsi"/>
        </w:rPr>
        <w:t xml:space="preserve">f phase two survey report could be used to inform/as the baseline. </w:t>
      </w:r>
    </w:p>
    <w:p w14:paraId="3181E00E" w14:textId="77777777" w:rsidR="000B6DEF" w:rsidRPr="000B6DEF" w:rsidRDefault="000B6DEF" w:rsidP="000E7569">
      <w:pPr>
        <w:spacing w:after="0"/>
        <w:rPr>
          <w:rFonts w:eastAsiaTheme="majorEastAsia" w:cstheme="minorHAnsi"/>
          <w:b/>
          <w:color w:val="000000" w:themeColor="text1"/>
        </w:rPr>
      </w:pPr>
    </w:p>
    <w:p w14:paraId="394E3B8D" w14:textId="77777777" w:rsidR="00A306C6" w:rsidRPr="000B6DEF" w:rsidRDefault="00A306C6" w:rsidP="000E7569">
      <w:pPr>
        <w:spacing w:after="0"/>
        <w:rPr>
          <w:rFonts w:eastAsiaTheme="majorEastAsia" w:cstheme="minorHAnsi"/>
          <w:b/>
          <w:color w:val="000000" w:themeColor="text1"/>
        </w:rPr>
      </w:pPr>
      <w:r w:rsidRPr="000B6DEF">
        <w:rPr>
          <w:rFonts w:eastAsiaTheme="majorEastAsia" w:cstheme="minorHAnsi"/>
          <w:b/>
          <w:color w:val="000000" w:themeColor="text1"/>
        </w:rPr>
        <w:t>Description of the Services Required</w:t>
      </w:r>
    </w:p>
    <w:p w14:paraId="43ADDBA0" w14:textId="0303B8E4" w:rsidR="00A306C6" w:rsidRDefault="003C1A67" w:rsidP="006413E7">
      <w:pPr>
        <w:spacing w:after="0"/>
        <w:jc w:val="both"/>
        <w:rPr>
          <w:rFonts w:cstheme="minorHAnsi"/>
        </w:rPr>
      </w:pPr>
      <w:r w:rsidRPr="000B6DEF">
        <w:rPr>
          <w:rFonts w:cstheme="minorHAnsi"/>
        </w:rPr>
        <w:t>Quotations</w:t>
      </w:r>
      <w:r w:rsidR="00A306C6" w:rsidRPr="000B6DEF">
        <w:rPr>
          <w:rFonts w:cstheme="minorHAnsi"/>
        </w:rPr>
        <w:t xml:space="preserve"> should detail the method proposed to deliver the outcomes, describing how the outputs and deliverables for this specification will be met. It is expected that this will include the key tasks </w:t>
      </w:r>
      <w:r w:rsidR="006413E7" w:rsidRPr="000B6DEF">
        <w:rPr>
          <w:rFonts w:cstheme="minorHAnsi"/>
        </w:rPr>
        <w:t>listed in the scope of work set out above</w:t>
      </w:r>
      <w:r w:rsidR="00757AF6" w:rsidRPr="000B6DEF">
        <w:rPr>
          <w:rFonts w:cstheme="minorHAnsi"/>
        </w:rPr>
        <w:t xml:space="preserve">. </w:t>
      </w:r>
      <w:r w:rsidR="00A306C6" w:rsidRPr="000B6DEF">
        <w:rPr>
          <w:rFonts w:cstheme="minorHAnsi"/>
        </w:rPr>
        <w:t>Quot</w:t>
      </w:r>
      <w:r w:rsidRPr="000B6DEF">
        <w:rPr>
          <w:rFonts w:cstheme="minorHAnsi"/>
        </w:rPr>
        <w:t>ations</w:t>
      </w:r>
      <w:r w:rsidR="00A306C6" w:rsidRPr="000B6DEF">
        <w:rPr>
          <w:rFonts w:cstheme="minorHAnsi"/>
        </w:rPr>
        <w:t xml:space="preserve"> should also detail how each key task and / or outcome will be </w:t>
      </w:r>
      <w:proofErr w:type="gramStart"/>
      <w:r w:rsidR="00A306C6" w:rsidRPr="000B6DEF">
        <w:rPr>
          <w:rFonts w:cstheme="minorHAnsi"/>
        </w:rPr>
        <w:t>costed, and</w:t>
      </w:r>
      <w:proofErr w:type="gramEnd"/>
      <w:r w:rsidR="00A306C6" w:rsidRPr="000B6DEF">
        <w:rPr>
          <w:rFonts w:cstheme="minorHAnsi"/>
        </w:rPr>
        <w:t xml:space="preserve"> identify previous related work in this area.</w:t>
      </w:r>
    </w:p>
    <w:p w14:paraId="54141862" w14:textId="77777777" w:rsidR="00A306C6" w:rsidRPr="000B6DEF" w:rsidRDefault="00A306C6" w:rsidP="000E7569">
      <w:pPr>
        <w:pStyle w:val="ListParagraph"/>
        <w:spacing w:after="0"/>
        <w:ind w:left="284"/>
        <w:rPr>
          <w:rFonts w:cstheme="minorHAnsi"/>
          <w:u w:val="single"/>
        </w:rPr>
      </w:pPr>
    </w:p>
    <w:p w14:paraId="21F83C59" w14:textId="77777777" w:rsidR="007D23A8" w:rsidRPr="00C805EE" w:rsidRDefault="007D23A8" w:rsidP="000E7569">
      <w:pPr>
        <w:spacing w:after="0"/>
        <w:rPr>
          <w:rFonts w:asciiTheme="majorHAnsi" w:eastAsiaTheme="majorEastAsia" w:hAnsiTheme="majorHAnsi" w:cstheme="majorBidi"/>
          <w:b/>
          <w:color w:val="000000" w:themeColor="text1"/>
          <w:sz w:val="28"/>
          <w:szCs w:val="26"/>
        </w:rPr>
      </w:pPr>
      <w:r w:rsidRPr="00C805EE">
        <w:rPr>
          <w:rFonts w:asciiTheme="majorHAnsi" w:eastAsiaTheme="majorEastAsia" w:hAnsiTheme="majorHAnsi" w:cstheme="majorBidi"/>
          <w:b/>
          <w:color w:val="000000" w:themeColor="text1"/>
          <w:sz w:val="28"/>
          <w:szCs w:val="26"/>
        </w:rPr>
        <w:t>Contract delivery</w:t>
      </w:r>
    </w:p>
    <w:p w14:paraId="4B2FE684" w14:textId="77777777" w:rsidR="00FC4D92" w:rsidRDefault="00FC4D92" w:rsidP="00FC4D92">
      <w:pPr>
        <w:spacing w:after="0"/>
      </w:pPr>
    </w:p>
    <w:p w14:paraId="07AB3B09" w14:textId="77777777" w:rsidR="00757AF6" w:rsidRPr="000E7569" w:rsidRDefault="00757AF6" w:rsidP="00FC4D92">
      <w:pPr>
        <w:spacing w:after="0"/>
        <w:rPr>
          <w:u w:val="single"/>
        </w:rPr>
      </w:pPr>
      <w:r w:rsidRPr="000E7569">
        <w:rPr>
          <w:u w:val="single"/>
        </w:rPr>
        <w:t>Timescales</w:t>
      </w:r>
    </w:p>
    <w:p w14:paraId="7A3CFDDB" w14:textId="5DEB507B" w:rsidR="007D23A8" w:rsidRPr="008F514C" w:rsidRDefault="00C06087" w:rsidP="000E7569">
      <w:pPr>
        <w:spacing w:after="0"/>
      </w:pPr>
      <w:r w:rsidRPr="000B6DEF">
        <w:t xml:space="preserve">The contract will be delivered over a </w:t>
      </w:r>
      <w:r w:rsidR="000B6DEF" w:rsidRPr="000B6DEF">
        <w:t>6-9</w:t>
      </w:r>
      <w:r w:rsidR="008F514C" w:rsidRPr="000B6DEF">
        <w:t>-month</w:t>
      </w:r>
      <w:r w:rsidR="00FD663C" w:rsidRPr="000B6DEF">
        <w:t xml:space="preserve"> </w:t>
      </w:r>
      <w:r w:rsidR="00661E0C" w:rsidRPr="000B6DEF">
        <w:t>period.</w:t>
      </w:r>
    </w:p>
    <w:p w14:paraId="10E3C0FC" w14:textId="77777777" w:rsidR="007D23A8" w:rsidRPr="008F514C" w:rsidRDefault="007D23A8" w:rsidP="007D23A8">
      <w:pPr>
        <w:spacing w:after="0"/>
        <w:ind w:left="720" w:hanging="720"/>
      </w:pPr>
    </w:p>
    <w:p w14:paraId="0C6F31EE" w14:textId="77777777" w:rsidR="00757AF6" w:rsidRPr="008F514C" w:rsidRDefault="00757AF6" w:rsidP="007D23A8">
      <w:pPr>
        <w:spacing w:after="0"/>
        <w:ind w:left="720" w:hanging="720"/>
        <w:rPr>
          <w:u w:val="single"/>
        </w:rPr>
      </w:pPr>
      <w:r w:rsidRPr="008F514C">
        <w:rPr>
          <w:u w:val="single"/>
        </w:rPr>
        <w:t>Project Management</w:t>
      </w:r>
    </w:p>
    <w:p w14:paraId="20DB3BA6" w14:textId="10C040B9" w:rsidR="00C805EE" w:rsidRPr="008F514C" w:rsidRDefault="00A079C4" w:rsidP="007D23A8">
      <w:pPr>
        <w:spacing w:after="0"/>
        <w:ind w:left="720" w:hanging="720"/>
      </w:pPr>
      <w:r w:rsidRPr="008F514C">
        <w:t>C</w:t>
      </w:r>
      <w:r w:rsidR="007D23A8" w:rsidRPr="008F514C">
        <w:t xml:space="preserve">ontract </w:t>
      </w:r>
      <w:r w:rsidRPr="008F514C">
        <w:t xml:space="preserve">delivery </w:t>
      </w:r>
      <w:r w:rsidR="00FD663C" w:rsidRPr="008F514C">
        <w:t xml:space="preserve">will be </w:t>
      </w:r>
      <w:r w:rsidR="00FD663C" w:rsidRPr="000B6DEF">
        <w:t xml:space="preserve">overseen by </w:t>
      </w:r>
      <w:r w:rsidR="000B6DEF" w:rsidRPr="000B6DEF">
        <w:t>Melanie Garry, VRU Communications Manager.</w:t>
      </w:r>
      <w:r w:rsidR="000B6DEF">
        <w:t xml:space="preserve"> </w:t>
      </w:r>
    </w:p>
    <w:p w14:paraId="158C0E06" w14:textId="77777777" w:rsidR="007D23A8" w:rsidRPr="008F514C" w:rsidRDefault="007D23A8" w:rsidP="007D23A8">
      <w:pPr>
        <w:spacing w:after="0"/>
        <w:ind w:left="720" w:hanging="720"/>
      </w:pPr>
    </w:p>
    <w:p w14:paraId="3902B0EE" w14:textId="77777777" w:rsidR="00757AF6" w:rsidRPr="000B6DEF" w:rsidRDefault="00757AF6" w:rsidP="007D23A8">
      <w:pPr>
        <w:spacing w:after="0"/>
        <w:rPr>
          <w:u w:val="single"/>
        </w:rPr>
      </w:pPr>
      <w:r w:rsidRPr="000B6DEF">
        <w:rPr>
          <w:u w:val="single"/>
        </w:rPr>
        <w:t>Price</w:t>
      </w:r>
    </w:p>
    <w:p w14:paraId="374A6F81" w14:textId="65A3D601" w:rsidR="00757AF6" w:rsidRDefault="00757AF6" w:rsidP="007D23A8">
      <w:pPr>
        <w:spacing w:after="0"/>
      </w:pPr>
      <w:r w:rsidRPr="000B6DEF">
        <w:t>The budget for this commission has been set at a maximum of £</w:t>
      </w:r>
      <w:r w:rsidR="000B6DEF">
        <w:t>49</w:t>
      </w:r>
      <w:r w:rsidR="000B6DEF" w:rsidRPr="000B6DEF">
        <w:t>,</w:t>
      </w:r>
      <w:r w:rsidR="00BF3EFF">
        <w:t>999</w:t>
      </w:r>
      <w:r w:rsidRPr="000B6DEF">
        <w:t>.</w:t>
      </w:r>
    </w:p>
    <w:p w14:paraId="547AD59C" w14:textId="0761A302" w:rsidR="000B6DEF" w:rsidRDefault="000B6DEF" w:rsidP="007D23A8">
      <w:pPr>
        <w:spacing w:after="0"/>
      </w:pPr>
      <w:r w:rsidRPr="000B6DEF">
        <w:t>Value for money and social value will be an evaluative criteria and prospective agencies are encouraged to consider how they might evidence this.</w:t>
      </w:r>
    </w:p>
    <w:p w14:paraId="3DA487EC" w14:textId="77777777" w:rsidR="00C06087" w:rsidRDefault="00C06087" w:rsidP="007D23A8">
      <w:pPr>
        <w:spacing w:after="0"/>
      </w:pPr>
    </w:p>
    <w:p w14:paraId="3A777247" w14:textId="187BCBF0" w:rsidR="00757AF6" w:rsidRPr="000E7569" w:rsidRDefault="00757AF6" w:rsidP="007D23A8">
      <w:pPr>
        <w:spacing w:after="0"/>
        <w:ind w:left="720" w:hanging="720"/>
        <w:rPr>
          <w:u w:val="single"/>
        </w:rPr>
      </w:pPr>
      <w:r w:rsidRPr="000E7569">
        <w:rPr>
          <w:u w:val="single"/>
        </w:rPr>
        <w:t>Payment</w:t>
      </w:r>
    </w:p>
    <w:p w14:paraId="05153150" w14:textId="5B9AAABD" w:rsidR="0002375C" w:rsidRPr="000B6DEF" w:rsidRDefault="0002375C" w:rsidP="007D23A8">
      <w:pPr>
        <w:spacing w:after="0"/>
        <w:ind w:left="720" w:hanging="720"/>
      </w:pPr>
      <w:r w:rsidRPr="000B6DEF">
        <w:t>Milestone payments are GMCA preferred approach.</w:t>
      </w:r>
    </w:p>
    <w:p w14:paraId="1367EA08" w14:textId="50F25BFD" w:rsidR="00757AF6" w:rsidRDefault="00757AF6" w:rsidP="007D23A8">
      <w:pPr>
        <w:spacing w:after="0"/>
        <w:ind w:left="720" w:hanging="720"/>
      </w:pPr>
      <w:r w:rsidRPr="000B6DEF">
        <w:t xml:space="preserve">Payment will be made </w:t>
      </w:r>
      <w:r w:rsidR="00661E0C" w:rsidRPr="000B6DEF">
        <w:t xml:space="preserve">monthly upon production of progress reports as per the </w:t>
      </w:r>
      <w:r w:rsidRPr="000B6DEF">
        <w:t>agreed milestones.</w:t>
      </w:r>
    </w:p>
    <w:p w14:paraId="503B5841" w14:textId="77777777" w:rsidR="003C1A67" w:rsidRPr="000E7569" w:rsidRDefault="003C1A67" w:rsidP="000E7569">
      <w:pPr>
        <w:spacing w:after="0"/>
        <w:ind w:left="720" w:hanging="720"/>
        <w:rPr>
          <w:u w:val="single"/>
        </w:rPr>
      </w:pPr>
    </w:p>
    <w:p w14:paraId="0FB583C4" w14:textId="77777777" w:rsidR="000A2C78" w:rsidRPr="001F7D57" w:rsidRDefault="000A2C78" w:rsidP="000A2C78">
      <w:pPr>
        <w:pStyle w:val="Heading2"/>
        <w:ind w:left="567" w:hanging="567"/>
        <w:rPr>
          <w:b/>
          <w:color w:val="000000" w:themeColor="text1"/>
          <w:sz w:val="28"/>
        </w:rPr>
      </w:pPr>
      <w:r w:rsidRPr="001F7D57">
        <w:rPr>
          <w:b/>
          <w:color w:val="000000" w:themeColor="text1"/>
          <w:sz w:val="28"/>
        </w:rPr>
        <w:t>Social Value</w:t>
      </w:r>
    </w:p>
    <w:p w14:paraId="6B56FBED" w14:textId="77777777" w:rsidR="005061CC" w:rsidRPr="005061CC" w:rsidRDefault="005061CC" w:rsidP="005061CC">
      <w:pPr>
        <w:spacing w:before="120" w:after="120"/>
        <w:jc w:val="both"/>
        <w:rPr>
          <w:rFonts w:cstheme="minorHAnsi"/>
          <w:color w:val="000000"/>
        </w:rPr>
      </w:pPr>
      <w:r w:rsidRPr="005061CC">
        <w:rPr>
          <w:rFonts w:cstheme="minorHAnsi"/>
          <w:color w:val="000000"/>
        </w:rPr>
        <w:t>GMCA are committed to acting in a socially responsible way and to influencing others with whom we work with to do the same.  In accordance with the Social Value Act 2012 we must consider social value in all our decisions.</w:t>
      </w:r>
    </w:p>
    <w:p w14:paraId="030BA3B8" w14:textId="77777777" w:rsidR="005061CC" w:rsidRPr="005061CC" w:rsidRDefault="005061CC" w:rsidP="005061CC">
      <w:pPr>
        <w:spacing w:before="120" w:after="120"/>
        <w:jc w:val="both"/>
        <w:rPr>
          <w:rFonts w:cstheme="minorHAnsi"/>
        </w:rPr>
      </w:pPr>
      <w:r w:rsidRPr="005061CC">
        <w:rPr>
          <w:rFonts w:cstheme="minorHAnsi"/>
        </w:rPr>
        <w:lastRenderedPageBreak/>
        <w:t>As we rebuild our economy in Greater Manchester during and following the crisis caused by COVID-19, it</w:t>
      </w:r>
      <w:r w:rsidRPr="005061CC">
        <w:rPr>
          <w:rFonts w:eastAsia="Calibri" w:cstheme="minorHAnsi"/>
        </w:rPr>
        <w:t xml:space="preserve"> is increasingly important to secure the maximum possible value from every pound of public money that we spend. </w:t>
      </w:r>
    </w:p>
    <w:p w14:paraId="70947D9E" w14:textId="77777777" w:rsidR="005061CC" w:rsidRPr="005061CC" w:rsidRDefault="005061CC" w:rsidP="005061CC">
      <w:pPr>
        <w:jc w:val="both"/>
        <w:rPr>
          <w:rFonts w:cstheme="minorHAnsi"/>
        </w:rPr>
      </w:pPr>
      <w:r w:rsidRPr="005061CC">
        <w:rPr>
          <w:rFonts w:eastAsia="Calibri" w:cstheme="minorHAnsi"/>
        </w:rPr>
        <w:t>This means GMCA will ensure every contract</w:t>
      </w:r>
      <w:r w:rsidRPr="005061CC">
        <w:rPr>
          <w:rFonts w:cstheme="minorHAnsi"/>
        </w:rPr>
        <w:t xml:space="preserve"> achieves value for money on a whole life basis in terms of generating benefits not only to the organisation, but also to society and economy, whilst minimising damage to the environment.  </w:t>
      </w:r>
    </w:p>
    <w:p w14:paraId="0BA403F3" w14:textId="6F833B5D" w:rsidR="005061CC" w:rsidRPr="005061CC" w:rsidRDefault="005061CC" w:rsidP="005061CC">
      <w:pPr>
        <w:pStyle w:val="ListParagraph"/>
        <w:ind w:left="0"/>
        <w:rPr>
          <w:rFonts w:cstheme="minorHAnsi"/>
        </w:rPr>
      </w:pPr>
      <w:r w:rsidRPr="005061CC">
        <w:rPr>
          <w:rFonts w:cstheme="minorHAnsi"/>
        </w:rPr>
        <w:t xml:space="preserve">GMCA’s Social Value Framework has six priorities as shown in the diagram </w:t>
      </w:r>
      <w:r w:rsidR="006F194F">
        <w:rPr>
          <w:rFonts w:cstheme="minorHAnsi"/>
        </w:rPr>
        <w:t>below</w:t>
      </w:r>
      <w:r w:rsidRPr="005061CC">
        <w:rPr>
          <w:rFonts w:cstheme="minorHAnsi"/>
        </w:rPr>
        <w:t xml:space="preserve">. Further information on how suppliers can contribute to each can be found GMCA’s website: </w:t>
      </w:r>
    </w:p>
    <w:p w14:paraId="1F727942" w14:textId="70C093B4" w:rsidR="006F194F" w:rsidRDefault="00B55529" w:rsidP="005061CC">
      <w:pPr>
        <w:pStyle w:val="ListParagraph"/>
        <w:ind w:left="0"/>
        <w:rPr>
          <w:rFonts w:cstheme="minorHAnsi"/>
        </w:rPr>
      </w:pPr>
      <w:hyperlink r:id="rId22" w:history="1">
        <w:r w:rsidR="005061CC" w:rsidRPr="005061CC">
          <w:rPr>
            <w:rStyle w:val="Hyperlink"/>
            <w:rFonts w:cstheme="minorHAnsi"/>
          </w:rPr>
          <w:t>https://www.greatermanchester-ca.gov.uk/what-we-do/economy/social-value-can-make-greater-manchester-a-better-place/</w:t>
        </w:r>
      </w:hyperlink>
      <w:r w:rsidR="005061CC" w:rsidRPr="005061CC">
        <w:rPr>
          <w:rFonts w:cstheme="minorHAnsi"/>
        </w:rPr>
        <w:t xml:space="preserve"> </w:t>
      </w:r>
    </w:p>
    <w:p w14:paraId="479FB390" w14:textId="20804CCE" w:rsidR="006F194F" w:rsidRPr="005061CC" w:rsidRDefault="006F194F" w:rsidP="005061CC">
      <w:pPr>
        <w:pStyle w:val="ListParagraph"/>
        <w:ind w:left="0"/>
        <w:rPr>
          <w:rFonts w:cstheme="minorHAnsi"/>
          <w:b/>
        </w:rPr>
      </w:pPr>
      <w:r w:rsidRPr="006F194F">
        <w:rPr>
          <w:rFonts w:cstheme="minorHAnsi"/>
          <w:b/>
          <w:noProof/>
        </w:rPr>
        <w:drawing>
          <wp:inline distT="0" distB="0" distL="0" distR="0" wp14:anchorId="750F405E" wp14:editId="6B0C77D4">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223895"/>
                    </a:xfrm>
                    <a:prstGeom prst="rect">
                      <a:avLst/>
                    </a:prstGeom>
                  </pic:spPr>
                </pic:pic>
              </a:graphicData>
            </a:graphic>
          </wp:inline>
        </w:drawing>
      </w:r>
    </w:p>
    <w:p w14:paraId="3E38572E" w14:textId="77777777" w:rsidR="005061CC" w:rsidRPr="005061CC" w:rsidRDefault="005061CC" w:rsidP="005061CC">
      <w:pPr>
        <w:spacing w:line="264" w:lineRule="auto"/>
        <w:rPr>
          <w:rFonts w:cstheme="minorHAnsi"/>
          <w:b/>
        </w:rPr>
      </w:pPr>
      <w:bookmarkStart w:id="20" w:name="_Hlk61272723"/>
      <w:r w:rsidRPr="005061CC">
        <w:rPr>
          <w:rFonts w:cstheme="minorHAnsi"/>
          <w:b/>
        </w:rPr>
        <w:t xml:space="preserve">We are committed </w:t>
      </w:r>
      <w:proofErr w:type="gramStart"/>
      <w:r w:rsidRPr="005061CC">
        <w:rPr>
          <w:rFonts w:cstheme="minorHAnsi"/>
          <w:b/>
        </w:rPr>
        <w:t>to</w:t>
      </w:r>
      <w:proofErr w:type="gramEnd"/>
      <w:r w:rsidRPr="005061CC">
        <w:rPr>
          <w:rFonts w:cstheme="minorHAnsi"/>
          <w:b/>
        </w:rPr>
        <w:t xml:space="preserve"> and we expect our suppliers to be committed to:</w:t>
      </w:r>
    </w:p>
    <w:p w14:paraId="12756072" w14:textId="77777777" w:rsidR="005061CC" w:rsidRPr="005061CC" w:rsidRDefault="005061CC" w:rsidP="000B6DEF">
      <w:pPr>
        <w:numPr>
          <w:ilvl w:val="1"/>
          <w:numId w:val="5"/>
        </w:numPr>
        <w:tabs>
          <w:tab w:val="clear" w:pos="1080"/>
          <w:tab w:val="num" w:pos="720"/>
        </w:tabs>
        <w:spacing w:after="0" w:line="264" w:lineRule="auto"/>
        <w:ind w:left="720"/>
        <w:rPr>
          <w:rFonts w:cstheme="minorHAnsi"/>
        </w:rPr>
      </w:pPr>
      <w:r w:rsidRPr="005061CC">
        <w:rPr>
          <w:rFonts w:cstheme="minorHAnsi"/>
        </w:rPr>
        <w:t>supporting the local economy, including through any sub-</w:t>
      </w:r>
      <w:proofErr w:type="gramStart"/>
      <w:r w:rsidRPr="005061CC">
        <w:rPr>
          <w:rFonts w:cstheme="minorHAnsi"/>
        </w:rPr>
        <w:t>contracting;</w:t>
      </w:r>
      <w:proofErr w:type="gramEnd"/>
    </w:p>
    <w:p w14:paraId="3C01BBFF" w14:textId="77777777" w:rsidR="005061CC" w:rsidRPr="005061CC" w:rsidRDefault="005061CC" w:rsidP="000B6DEF">
      <w:pPr>
        <w:numPr>
          <w:ilvl w:val="1"/>
          <w:numId w:val="5"/>
        </w:numPr>
        <w:tabs>
          <w:tab w:val="clear" w:pos="1080"/>
          <w:tab w:val="num" w:pos="720"/>
        </w:tabs>
        <w:spacing w:after="0" w:line="264" w:lineRule="auto"/>
        <w:ind w:left="720"/>
        <w:rPr>
          <w:rFonts w:cstheme="minorHAnsi"/>
        </w:rPr>
      </w:pPr>
      <w:r w:rsidRPr="005061CC">
        <w:rPr>
          <w:rFonts w:cstheme="minorHAnsi"/>
        </w:rPr>
        <w:t xml:space="preserve">reducing demand for public services and including appropriate incentives in contracts, such as contract extension opportunities for suppliers who effectively reduce </w:t>
      </w:r>
      <w:proofErr w:type="gramStart"/>
      <w:r w:rsidRPr="005061CC">
        <w:rPr>
          <w:rFonts w:cstheme="minorHAnsi"/>
        </w:rPr>
        <w:t>demand;</w:t>
      </w:r>
      <w:proofErr w:type="gramEnd"/>
    </w:p>
    <w:p w14:paraId="29960386" w14:textId="77777777" w:rsidR="005061CC" w:rsidRPr="005061CC" w:rsidRDefault="005061CC" w:rsidP="000B6DEF">
      <w:pPr>
        <w:numPr>
          <w:ilvl w:val="1"/>
          <w:numId w:val="5"/>
        </w:numPr>
        <w:tabs>
          <w:tab w:val="clear" w:pos="1080"/>
          <w:tab w:val="num" w:pos="720"/>
        </w:tabs>
        <w:spacing w:after="0" w:line="264" w:lineRule="auto"/>
        <w:ind w:left="720"/>
        <w:rPr>
          <w:rFonts w:cstheme="minorHAnsi"/>
        </w:rPr>
      </w:pPr>
      <w:r w:rsidRPr="005061CC">
        <w:rPr>
          <w:rFonts w:cstheme="minorHAnsi"/>
        </w:rPr>
        <w:t xml:space="preserve">supporting the community and voluntary sector through our suppliers and </w:t>
      </w:r>
      <w:proofErr w:type="gramStart"/>
      <w:r w:rsidRPr="005061CC">
        <w:rPr>
          <w:rFonts w:cstheme="minorHAnsi"/>
        </w:rPr>
        <w:t>contracts;</w:t>
      </w:r>
      <w:proofErr w:type="gramEnd"/>
    </w:p>
    <w:p w14:paraId="7B11F601" w14:textId="77777777" w:rsidR="005061CC" w:rsidRPr="005061CC" w:rsidRDefault="005061CC" w:rsidP="000B6DEF">
      <w:pPr>
        <w:numPr>
          <w:ilvl w:val="1"/>
          <w:numId w:val="5"/>
        </w:numPr>
        <w:tabs>
          <w:tab w:val="clear" w:pos="1080"/>
          <w:tab w:val="num" w:pos="720"/>
        </w:tabs>
        <w:spacing w:after="0" w:line="264" w:lineRule="auto"/>
        <w:ind w:left="720"/>
        <w:rPr>
          <w:rFonts w:cstheme="minorHAnsi"/>
        </w:rPr>
      </w:pPr>
      <w:r w:rsidRPr="005061CC">
        <w:rPr>
          <w:rFonts w:cstheme="minorHAnsi"/>
        </w:rPr>
        <w:t xml:space="preserve">robust enforcement in cases where suppliers fail to deliver agreed </w:t>
      </w:r>
      <w:proofErr w:type="gramStart"/>
      <w:r w:rsidRPr="005061CC">
        <w:rPr>
          <w:rFonts w:cstheme="minorHAnsi"/>
        </w:rPr>
        <w:t>outcomes;</w:t>
      </w:r>
      <w:proofErr w:type="gramEnd"/>
    </w:p>
    <w:p w14:paraId="7B178BC1" w14:textId="77777777" w:rsidR="005061CC" w:rsidRPr="005061CC" w:rsidRDefault="005061CC" w:rsidP="000B6DEF">
      <w:pPr>
        <w:numPr>
          <w:ilvl w:val="0"/>
          <w:numId w:val="6"/>
        </w:numPr>
        <w:tabs>
          <w:tab w:val="clear" w:pos="1080"/>
          <w:tab w:val="num" w:pos="720"/>
        </w:tabs>
        <w:spacing w:after="0" w:line="264" w:lineRule="auto"/>
        <w:ind w:left="720"/>
        <w:rPr>
          <w:rFonts w:cstheme="minorHAnsi"/>
        </w:rPr>
      </w:pPr>
      <w:r w:rsidRPr="005061CC">
        <w:rPr>
          <w:rFonts w:cstheme="minorHAnsi"/>
        </w:rPr>
        <w:t>working positively with suppliers to deliver the maximum possible social value together (</w:t>
      </w:r>
      <w:proofErr w:type="gramStart"/>
      <w:r w:rsidRPr="005061CC">
        <w:rPr>
          <w:rFonts w:cstheme="minorHAnsi"/>
        </w:rPr>
        <w:t>e.g.</w:t>
      </w:r>
      <w:proofErr w:type="gramEnd"/>
      <w:r w:rsidRPr="005061CC">
        <w:rPr>
          <w:rFonts w:cstheme="minorHAnsi"/>
        </w:rPr>
        <w:t xml:space="preserve"> we might offer a supplier discounted use of our buildings in order to enable district-based delivery of services across the region);</w:t>
      </w:r>
    </w:p>
    <w:p w14:paraId="51597402" w14:textId="77777777" w:rsidR="005061CC" w:rsidRPr="005061CC" w:rsidRDefault="005061CC" w:rsidP="000B6DEF">
      <w:pPr>
        <w:numPr>
          <w:ilvl w:val="0"/>
          <w:numId w:val="6"/>
        </w:numPr>
        <w:tabs>
          <w:tab w:val="clear" w:pos="1080"/>
          <w:tab w:val="num" w:pos="720"/>
        </w:tabs>
        <w:spacing w:after="0" w:line="264" w:lineRule="auto"/>
        <w:ind w:left="720"/>
        <w:rPr>
          <w:rFonts w:cstheme="minorHAnsi"/>
        </w:rPr>
      </w:pPr>
      <w:r w:rsidRPr="005061CC">
        <w:rPr>
          <w:rFonts w:cstheme="minorHAnsi"/>
        </w:rPr>
        <w:t xml:space="preserve">paying our suppliers </w:t>
      </w:r>
      <w:proofErr w:type="gramStart"/>
      <w:r w:rsidRPr="005061CC">
        <w:rPr>
          <w:rFonts w:cstheme="minorHAnsi"/>
        </w:rPr>
        <w:t>promptly;</w:t>
      </w:r>
      <w:proofErr w:type="gramEnd"/>
    </w:p>
    <w:p w14:paraId="6FC4452B" w14:textId="77777777" w:rsidR="005061CC" w:rsidRPr="005061CC" w:rsidRDefault="005061CC" w:rsidP="000B6DEF">
      <w:pPr>
        <w:numPr>
          <w:ilvl w:val="0"/>
          <w:numId w:val="6"/>
        </w:numPr>
        <w:tabs>
          <w:tab w:val="clear" w:pos="1080"/>
          <w:tab w:val="num" w:pos="720"/>
        </w:tabs>
        <w:spacing w:after="0" w:line="264" w:lineRule="auto"/>
        <w:ind w:left="720"/>
        <w:rPr>
          <w:rFonts w:cstheme="minorHAnsi"/>
        </w:rPr>
      </w:pPr>
      <w:r w:rsidRPr="005061CC">
        <w:rPr>
          <w:rFonts w:cstheme="minorHAnsi"/>
        </w:rPr>
        <w:t xml:space="preserve">endorsing / promoting suppliers who engage successfully and positively with our social value approach to </w:t>
      </w:r>
      <w:proofErr w:type="gramStart"/>
      <w:r w:rsidRPr="005061CC">
        <w:rPr>
          <w:rFonts w:cstheme="minorHAnsi"/>
        </w:rPr>
        <w:t>procurement;</w:t>
      </w:r>
      <w:proofErr w:type="gramEnd"/>
    </w:p>
    <w:p w14:paraId="579E77A8" w14:textId="77777777" w:rsidR="005061CC" w:rsidRPr="005061CC" w:rsidRDefault="005061CC" w:rsidP="000B6DEF">
      <w:pPr>
        <w:numPr>
          <w:ilvl w:val="0"/>
          <w:numId w:val="6"/>
        </w:numPr>
        <w:tabs>
          <w:tab w:val="clear" w:pos="1080"/>
          <w:tab w:val="num" w:pos="720"/>
        </w:tabs>
        <w:spacing w:after="0" w:line="264" w:lineRule="auto"/>
        <w:ind w:left="720"/>
        <w:rPr>
          <w:rFonts w:cstheme="minorHAnsi"/>
        </w:rPr>
      </w:pPr>
      <w:r w:rsidRPr="005061CC">
        <w:rPr>
          <w:rFonts w:cstheme="minorHAnsi"/>
        </w:rPr>
        <w:t xml:space="preserve">upholding and maintaining our ISO14001 environmental management system </w:t>
      </w:r>
      <w:proofErr w:type="gramStart"/>
      <w:r w:rsidRPr="005061CC">
        <w:rPr>
          <w:rFonts w:cstheme="minorHAnsi"/>
        </w:rPr>
        <w:t>accreditation;</w:t>
      </w:r>
      <w:proofErr w:type="gramEnd"/>
    </w:p>
    <w:p w14:paraId="75615DBE" w14:textId="77777777" w:rsidR="005061CC" w:rsidRPr="005061CC" w:rsidRDefault="005061CC" w:rsidP="000B6DEF">
      <w:pPr>
        <w:numPr>
          <w:ilvl w:val="0"/>
          <w:numId w:val="6"/>
        </w:numPr>
        <w:tabs>
          <w:tab w:val="clear" w:pos="1080"/>
          <w:tab w:val="num" w:pos="720"/>
        </w:tabs>
        <w:spacing w:after="0" w:line="264" w:lineRule="auto"/>
        <w:ind w:left="720"/>
        <w:rPr>
          <w:rFonts w:cstheme="minorHAnsi"/>
        </w:rPr>
      </w:pPr>
      <w:r w:rsidRPr="005061CC">
        <w:rPr>
          <w:rFonts w:cstheme="minorHAnsi"/>
        </w:rPr>
        <w:t xml:space="preserve">consider formally adopting the </w:t>
      </w:r>
      <w:r w:rsidRPr="005061CC">
        <w:rPr>
          <w:rFonts w:cstheme="minorHAnsi"/>
          <w:b/>
        </w:rPr>
        <w:t>Real</w:t>
      </w:r>
      <w:r w:rsidRPr="005061CC">
        <w:rPr>
          <w:rFonts w:cstheme="minorHAnsi"/>
        </w:rPr>
        <w:t xml:space="preserve"> </w:t>
      </w:r>
      <w:r w:rsidRPr="005061CC">
        <w:rPr>
          <w:rFonts w:cstheme="minorHAnsi"/>
          <w:b/>
        </w:rPr>
        <w:t>Living</w:t>
      </w:r>
      <w:r w:rsidRPr="005061CC">
        <w:rPr>
          <w:rFonts w:cstheme="minorHAnsi"/>
        </w:rPr>
        <w:t xml:space="preserve"> </w:t>
      </w:r>
      <w:r w:rsidRPr="005061CC">
        <w:rPr>
          <w:rFonts w:cstheme="minorHAnsi"/>
          <w:b/>
        </w:rPr>
        <w:t>Wage</w:t>
      </w:r>
      <w:r w:rsidRPr="005061CC">
        <w:rPr>
          <w:rFonts w:cstheme="minorHAnsi"/>
        </w:rPr>
        <w:t xml:space="preserve"> as a minimum. </w:t>
      </w:r>
    </w:p>
    <w:bookmarkEnd w:id="20"/>
    <w:p w14:paraId="33562993" w14:textId="77777777" w:rsidR="005061CC" w:rsidRPr="005061CC" w:rsidRDefault="005061CC" w:rsidP="005061CC">
      <w:pPr>
        <w:jc w:val="both"/>
        <w:rPr>
          <w:rFonts w:cstheme="minorHAnsi"/>
        </w:rPr>
      </w:pPr>
    </w:p>
    <w:p w14:paraId="43678A41" w14:textId="77777777" w:rsidR="000A2C78" w:rsidRPr="003C1A67" w:rsidRDefault="000A2C78" w:rsidP="000A2C78">
      <w:pPr>
        <w:pStyle w:val="Heading2"/>
        <w:ind w:left="567" w:hanging="567"/>
        <w:rPr>
          <w:b/>
          <w:color w:val="000000" w:themeColor="text1"/>
          <w:sz w:val="28"/>
        </w:rPr>
      </w:pPr>
      <w:bookmarkStart w:id="21" w:name="_Toc7680164"/>
      <w:bookmarkStart w:id="22" w:name="_Ref498595051"/>
      <w:bookmarkStart w:id="23" w:name="_Toc500422169"/>
      <w:bookmarkStart w:id="24" w:name="_Toc418081395"/>
      <w:r w:rsidRPr="003C1A67">
        <w:rPr>
          <w:b/>
          <w:color w:val="000000" w:themeColor="text1"/>
          <w:sz w:val="28"/>
        </w:rPr>
        <w:t>Modern Slavery Act 2015</w:t>
      </w:r>
      <w:bookmarkEnd w:id="21"/>
    </w:p>
    <w:p w14:paraId="762FBE78" w14:textId="3A501CC5" w:rsidR="000A2C78" w:rsidRPr="003C1A67" w:rsidRDefault="000A2C78" w:rsidP="000A2C78">
      <w:pPr>
        <w:jc w:val="both"/>
      </w:pPr>
      <w:r w:rsidRPr="003C1A67">
        <w:t xml:space="preserve">As part of Local Government, the GMCA recognises that it has a responsibility to take a robust approach to slavery and human trafficking.  In addition to the GMCA’s responsibility as an employer, it also acknowledges its duty to notify the Secretary of State of suspected victims of slavery or human trafficking as introduced by section 52 of the Modern Slavery Act 2015.  The GMCA is absolutely committed to preventing slavery and human trafficking in its corporate activities and to ensuring that its supply chains are free from slavery and human trafficking. The GMCA requires that all direct suppliers, service </w:t>
      </w:r>
      <w:r w:rsidR="0007503D">
        <w:t>supplier</w:t>
      </w:r>
      <w:r w:rsidRPr="003C1A67">
        <w:t>s and contractors to the GMCA are absolutely committed themselves to preventing slavery within their own activities and through their supply chain which includes manufacturers, and producers.</w:t>
      </w:r>
    </w:p>
    <w:p w14:paraId="20AB0B9D" w14:textId="77777777" w:rsidR="000A2C78" w:rsidRPr="00B567EE" w:rsidRDefault="000A2C78" w:rsidP="000A2C78">
      <w:pPr>
        <w:outlineLvl w:val="1"/>
        <w:rPr>
          <w:rFonts w:cs="Arial"/>
          <w:b/>
          <w:color w:val="000000"/>
        </w:rPr>
      </w:pPr>
      <w:bookmarkStart w:id="25" w:name="_Hlk61272018"/>
      <w:bookmarkEnd w:id="22"/>
      <w:bookmarkEnd w:id="23"/>
      <w:r w:rsidRPr="003C1A67">
        <w:rPr>
          <w:rFonts w:asciiTheme="majorHAnsi" w:eastAsiaTheme="majorEastAsia" w:hAnsiTheme="majorHAnsi" w:cstheme="majorBidi"/>
          <w:b/>
          <w:color w:val="000000" w:themeColor="text1"/>
          <w:sz w:val="28"/>
          <w:szCs w:val="26"/>
        </w:rPr>
        <w:t>SMEs</w:t>
      </w:r>
      <w:bookmarkEnd w:id="24"/>
    </w:p>
    <w:p w14:paraId="5CE94FFD" w14:textId="77777777" w:rsidR="000A2C78" w:rsidRPr="00AB304F" w:rsidRDefault="000A2C78" w:rsidP="00BD03AD">
      <w:pPr>
        <w:jc w:val="both"/>
        <w:rPr>
          <w:rFonts w:cs="Arial"/>
          <w:color w:val="000000"/>
        </w:rPr>
      </w:pPr>
      <w:r w:rsidRPr="007A0719">
        <w:rPr>
          <w:rFonts w:cs="Arial"/>
          <w:color w:val="000000"/>
        </w:rPr>
        <w:t>The</w:t>
      </w:r>
      <w:r w:rsidRPr="007A0719">
        <w:t xml:space="preserve"> </w:t>
      </w:r>
      <w:r>
        <w:rPr>
          <w:rFonts w:cs="Arial"/>
          <w:color w:val="000000"/>
          <w:lang w:eastAsia="en-GB"/>
        </w:rPr>
        <w:t>GMCA</w:t>
      </w:r>
      <w:r w:rsidRPr="007A0719">
        <w:rPr>
          <w:rFonts w:cs="Arial"/>
          <w:color w:val="000000"/>
          <w:lang w:eastAsia="en-GB"/>
        </w:rPr>
        <w:t xml:space="preserve"> is committed to supporting the Government’s small and medium-sized enterprise (SME) initiative; its aspiration is that 25% of spend, direct and through the supply chain, goes to SMEs by 2015.  Suppliers are encouraged to work with the </w:t>
      </w:r>
      <w:r>
        <w:rPr>
          <w:rFonts w:cs="Arial"/>
          <w:color w:val="000000"/>
          <w:lang w:eastAsia="en-GB"/>
        </w:rPr>
        <w:t>GMCA</w:t>
      </w:r>
      <w:r w:rsidRPr="007A0719">
        <w:rPr>
          <w:rFonts w:cs="Arial"/>
          <w:color w:val="000000"/>
          <w:lang w:eastAsia="en-GB"/>
        </w:rPr>
        <w:t xml:space="preserve"> to support the wider SME initiative.</w:t>
      </w:r>
      <w:bookmarkStart w:id="26" w:name="_Toc418081396"/>
      <w:r>
        <w:rPr>
          <w:rFonts w:cs="Arial"/>
          <w:color w:val="000000"/>
          <w:lang w:eastAsia="en-GB"/>
        </w:rPr>
        <w:t xml:space="preserve"> </w:t>
      </w:r>
      <w:r w:rsidRPr="00AB304F">
        <w:rPr>
          <w:rFonts w:cs="Arial"/>
          <w:color w:val="000000"/>
        </w:rPr>
        <w:t>The link below to the Cabinet Office website provides information on the Government’s Crown Representative for, a link to the definition of an SME and details on the SME initiative</w:t>
      </w:r>
      <w:r>
        <w:rPr>
          <w:rFonts w:cs="Arial"/>
          <w:color w:val="000000"/>
        </w:rPr>
        <w:t xml:space="preserve"> </w:t>
      </w:r>
      <w:hyperlink r:id="rId24" w:history="1">
        <w:r w:rsidRPr="00292747">
          <w:rPr>
            <w:rStyle w:val="Hyperlink"/>
            <w:rFonts w:cs="Arial"/>
          </w:rPr>
          <w:t>https://www.gov.uk/government/policies/buying-and-managing-government-goods-and-services-more-efficiently-and-effectively/supporting-pages/making-sure-government-gets-full-value-from-small-and-medium-sized-enterprises</w:t>
        </w:r>
        <w:bookmarkEnd w:id="26"/>
      </w:hyperlink>
      <w:r>
        <w:rPr>
          <w:rFonts w:cs="Arial"/>
          <w:color w:val="000000"/>
        </w:rPr>
        <w:t xml:space="preserve"> </w:t>
      </w:r>
    </w:p>
    <w:p w14:paraId="7DAE8176" w14:textId="76A37494" w:rsidR="007D23A8" w:rsidRDefault="0011345A" w:rsidP="007D23A8">
      <w:pPr>
        <w:spacing w:after="0"/>
        <w:ind w:left="720" w:hanging="720"/>
        <w:rPr>
          <w:rFonts w:asciiTheme="majorHAnsi" w:hAnsiTheme="majorHAnsi"/>
          <w:b/>
          <w:bCs/>
          <w:sz w:val="28"/>
          <w:szCs w:val="28"/>
        </w:rPr>
      </w:pPr>
      <w:bookmarkStart w:id="27" w:name="_Hlk61272651"/>
      <w:r w:rsidRPr="0011345A">
        <w:rPr>
          <w:rFonts w:asciiTheme="majorHAnsi" w:hAnsiTheme="majorHAnsi"/>
          <w:b/>
          <w:bCs/>
          <w:sz w:val="28"/>
          <w:szCs w:val="28"/>
        </w:rPr>
        <w:t xml:space="preserve">Information </w:t>
      </w:r>
      <w:r w:rsidR="00BD03AD">
        <w:rPr>
          <w:rFonts w:asciiTheme="majorHAnsi" w:hAnsiTheme="majorHAnsi"/>
          <w:b/>
          <w:bCs/>
          <w:sz w:val="28"/>
          <w:szCs w:val="28"/>
        </w:rPr>
        <w:t>G</w:t>
      </w:r>
      <w:r w:rsidRPr="0011345A">
        <w:rPr>
          <w:rFonts w:asciiTheme="majorHAnsi" w:hAnsiTheme="majorHAnsi"/>
          <w:b/>
          <w:bCs/>
          <w:sz w:val="28"/>
          <w:szCs w:val="28"/>
        </w:rPr>
        <w:t xml:space="preserve">overnance </w:t>
      </w:r>
    </w:p>
    <w:p w14:paraId="337983E2" w14:textId="57C540C7" w:rsidR="0011345A" w:rsidRPr="00BD03AD" w:rsidRDefault="0011345A" w:rsidP="00BD03AD">
      <w:pPr>
        <w:spacing w:after="0"/>
        <w:ind w:left="720" w:hanging="720"/>
        <w:jc w:val="both"/>
        <w:rPr>
          <w:rFonts w:asciiTheme="majorHAnsi" w:hAnsiTheme="majorHAnsi"/>
          <w:b/>
          <w:bCs/>
          <w:sz w:val="28"/>
          <w:szCs w:val="28"/>
        </w:rPr>
      </w:pPr>
    </w:p>
    <w:p w14:paraId="1BDA47C4" w14:textId="77777777" w:rsidR="0011345A" w:rsidRPr="00BD03AD" w:rsidRDefault="0011345A" w:rsidP="00BD03AD">
      <w:pPr>
        <w:jc w:val="both"/>
        <w:rPr>
          <w:rFonts w:ascii="Calibri" w:hAnsi="Calibri" w:cs="Calibri"/>
        </w:rPr>
      </w:pPr>
      <w:r w:rsidRPr="00BD03AD">
        <w:rPr>
          <w:rFonts w:ascii="Calibri" w:hAnsi="Calibri" w:cs="Calibri"/>
        </w:rPr>
        <w:t xml:space="preserve">Since the introduction of the GDPR (General Data Protection Regulation) and the updated Data Protection Act in 2018, organisations are now held more accountable for their technical and organisational measures in relation to their security and protection of data, particularly data that identifies individuals (personal data). </w:t>
      </w:r>
    </w:p>
    <w:p w14:paraId="1FFFD7FD" w14:textId="77777777" w:rsidR="0011345A" w:rsidRPr="00BD03AD" w:rsidRDefault="0011345A" w:rsidP="00BD03AD">
      <w:pPr>
        <w:jc w:val="both"/>
        <w:rPr>
          <w:rFonts w:ascii="Calibri" w:hAnsi="Calibri" w:cs="Calibri"/>
        </w:rPr>
      </w:pPr>
      <w:r w:rsidRPr="00BD03AD">
        <w:rPr>
          <w:rFonts w:ascii="Calibri" w:hAnsi="Calibri" w:cs="Calibri"/>
        </w:rPr>
        <w:t xml:space="preserve">When working with new suppliers/providers, the GMCA have a required Data Protection standard which must be evidenced through relevant policies and procedures. As a minimum we would expect your policies and procedures to be up to date with the changes that were made from the previous Data Protection Act 1998, and reflect the key areas of emphasis GDPR introduced, such </w:t>
      </w:r>
      <w:proofErr w:type="gramStart"/>
      <w:r w:rsidRPr="00BD03AD">
        <w:rPr>
          <w:rFonts w:ascii="Calibri" w:hAnsi="Calibri" w:cs="Calibri"/>
        </w:rPr>
        <w:t>as;</w:t>
      </w:r>
      <w:proofErr w:type="gramEnd"/>
      <w:r w:rsidRPr="00BD03AD">
        <w:rPr>
          <w:rFonts w:ascii="Calibri" w:hAnsi="Calibri" w:cs="Calibri"/>
        </w:rPr>
        <w:t xml:space="preserve"> updated data protection principles, reinforced individual rights, an up to date information security policy, data processing procedures and controls, and staff training on all of the above. </w:t>
      </w:r>
    </w:p>
    <w:p w14:paraId="350DB7B6" w14:textId="77777777" w:rsidR="0011345A" w:rsidRPr="00BD03AD" w:rsidRDefault="0011345A" w:rsidP="00BD03AD">
      <w:pPr>
        <w:jc w:val="both"/>
        <w:rPr>
          <w:rFonts w:ascii="Calibri" w:hAnsi="Calibri" w:cs="Calibri"/>
        </w:rPr>
      </w:pPr>
      <w:r w:rsidRPr="00BD03AD">
        <w:rPr>
          <w:rFonts w:ascii="Calibri" w:hAnsi="Calibri" w:cs="Calibri"/>
        </w:rPr>
        <w:t xml:space="preserve">More information about the changes of GDPR and what is required from organisations can be found on the ICO (Information Commissioner’s Office) website: </w:t>
      </w:r>
      <w:hyperlink r:id="rId25" w:history="1">
        <w:r w:rsidRPr="00BD03AD">
          <w:rPr>
            <w:rFonts w:ascii="Calibri" w:hAnsi="Calibri" w:cs="Calibri"/>
            <w:color w:val="0000FF" w:themeColor="hyperlink"/>
            <w:u w:val="single"/>
          </w:rPr>
          <w:t>https://ico.org.uk/for-organisations/</w:t>
        </w:r>
      </w:hyperlink>
      <w:r w:rsidRPr="00BD03AD">
        <w:rPr>
          <w:rFonts w:ascii="Calibri" w:hAnsi="Calibri" w:cs="Calibri"/>
        </w:rPr>
        <w:t xml:space="preserve"> </w:t>
      </w:r>
    </w:p>
    <w:p w14:paraId="4552FDAA" w14:textId="26EF4A1E" w:rsidR="0011345A" w:rsidRPr="0090071F" w:rsidRDefault="0011345A" w:rsidP="0090071F">
      <w:pPr>
        <w:spacing w:after="0"/>
        <w:jc w:val="both"/>
        <w:rPr>
          <w:rFonts w:ascii="Calibri" w:hAnsi="Calibri" w:cs="Calibri"/>
        </w:rPr>
      </w:pPr>
      <w:r w:rsidRPr="00BD03AD">
        <w:rPr>
          <w:rFonts w:ascii="Calibri" w:hAnsi="Calibri" w:cs="Calibri"/>
        </w:rPr>
        <w:t>When in application for a tender/ RFQ, you must provide a copy of your policies/procedures or at least direct references to them to evidence the above. Without this, you will not pass the minimum standard we require to consider the rest of your application</w:t>
      </w:r>
      <w:bookmarkEnd w:id="27"/>
    </w:p>
    <w:bookmarkEnd w:id="25"/>
    <w:p w14:paraId="2AA982EE" w14:textId="22244E60" w:rsidR="00FC4D92" w:rsidRDefault="00FC4D92" w:rsidP="00FC4D92">
      <w:pPr>
        <w:pStyle w:val="Heading1"/>
        <w:rPr>
          <w:color w:val="000000" w:themeColor="text1"/>
          <w:sz w:val="40"/>
          <w:szCs w:val="40"/>
        </w:rPr>
      </w:pPr>
      <w:r w:rsidRPr="00C805EE">
        <w:rPr>
          <w:color w:val="000000" w:themeColor="text1"/>
          <w:sz w:val="40"/>
          <w:szCs w:val="40"/>
        </w:rPr>
        <w:lastRenderedPageBreak/>
        <w:t>Section Four – Supplier Response</w:t>
      </w:r>
    </w:p>
    <w:p w14:paraId="65DF8693" w14:textId="4B3A9D1A" w:rsidR="000E202A" w:rsidRDefault="000E202A" w:rsidP="000E202A"/>
    <w:p w14:paraId="22A9D746" w14:textId="0A2BE01D" w:rsidR="000E202A" w:rsidRPr="000E202A" w:rsidRDefault="0024245C" w:rsidP="000E202A">
      <w:pPr>
        <w:rPr>
          <w:b/>
          <w:u w:val="single"/>
        </w:rPr>
      </w:pPr>
      <w:r w:rsidRPr="0024245C">
        <w:rPr>
          <w:b/>
        </w:rPr>
        <w:t>4.1</w:t>
      </w:r>
      <w:r w:rsidRPr="0024245C">
        <w:rPr>
          <w:b/>
        </w:rPr>
        <w:tab/>
      </w:r>
      <w:r w:rsidR="000E202A" w:rsidRPr="000E202A">
        <w:rPr>
          <w:b/>
          <w:u w:val="single"/>
        </w:rPr>
        <w:t>Company Information</w:t>
      </w:r>
    </w:p>
    <w:p w14:paraId="4410B010" w14:textId="5A1D80F0" w:rsidR="00FC4D92" w:rsidRDefault="00FC4D92" w:rsidP="00FC4D92">
      <w:pPr>
        <w:spacing w:after="0"/>
        <w:rPr>
          <w:b/>
        </w:rPr>
      </w:pPr>
    </w:p>
    <w:tbl>
      <w:tblPr>
        <w:tblW w:w="9781"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560"/>
        <w:gridCol w:w="4811"/>
        <w:gridCol w:w="3410"/>
      </w:tblGrid>
      <w:tr w:rsidR="000E202A" w:rsidRPr="00371E73" w14:paraId="7300CA4B" w14:textId="77777777" w:rsidTr="00D7602A">
        <w:tc>
          <w:tcPr>
            <w:tcW w:w="1560" w:type="dxa"/>
            <w:tcBorders>
              <w:top w:val="single" w:sz="6" w:space="0" w:color="000000"/>
              <w:bottom w:val="single" w:sz="6" w:space="0" w:color="000000"/>
            </w:tcBorders>
            <w:shd w:val="clear" w:color="auto" w:fill="CCFFFF"/>
          </w:tcPr>
          <w:p w14:paraId="3618642F" w14:textId="77777777" w:rsidR="000E202A" w:rsidRPr="00371E73" w:rsidRDefault="000E202A" w:rsidP="00D7602A">
            <w:pPr>
              <w:pStyle w:val="Normal1"/>
              <w:spacing w:before="100"/>
              <w:jc w:val="both"/>
              <w:rPr>
                <w:rFonts w:ascii="Arial" w:hAnsi="Arial" w:cs="Arial"/>
                <w:sz w:val="20"/>
                <w:szCs w:val="20"/>
              </w:rPr>
            </w:pPr>
            <w:r w:rsidRPr="00371E73">
              <w:rPr>
                <w:rFonts w:ascii="Arial" w:eastAsia="Arial" w:hAnsi="Arial" w:cs="Arial"/>
                <w:sz w:val="20"/>
                <w:szCs w:val="20"/>
              </w:rPr>
              <w:t>Question number</w:t>
            </w:r>
          </w:p>
        </w:tc>
        <w:tc>
          <w:tcPr>
            <w:tcW w:w="4811" w:type="dxa"/>
            <w:tcBorders>
              <w:top w:val="single" w:sz="6" w:space="0" w:color="000000"/>
              <w:bottom w:val="single" w:sz="6" w:space="0" w:color="000000"/>
            </w:tcBorders>
            <w:shd w:val="clear" w:color="auto" w:fill="CCFFFF"/>
          </w:tcPr>
          <w:p w14:paraId="60C8274E" w14:textId="77777777" w:rsidR="000E202A" w:rsidRPr="00371E73" w:rsidRDefault="000E202A" w:rsidP="00D7602A">
            <w:pPr>
              <w:pStyle w:val="Normal1"/>
              <w:spacing w:before="100"/>
              <w:jc w:val="both"/>
              <w:rPr>
                <w:rFonts w:ascii="Arial" w:hAnsi="Arial" w:cs="Arial"/>
                <w:sz w:val="20"/>
                <w:szCs w:val="20"/>
              </w:rPr>
            </w:pPr>
            <w:r w:rsidRPr="00371E73">
              <w:rPr>
                <w:rFonts w:ascii="Arial" w:eastAsia="Arial" w:hAnsi="Arial" w:cs="Arial"/>
                <w:sz w:val="20"/>
                <w:szCs w:val="20"/>
              </w:rPr>
              <w:t>Question</w:t>
            </w:r>
          </w:p>
        </w:tc>
        <w:tc>
          <w:tcPr>
            <w:tcW w:w="3410" w:type="dxa"/>
            <w:tcBorders>
              <w:top w:val="single" w:sz="6" w:space="0" w:color="000000"/>
              <w:bottom w:val="single" w:sz="6" w:space="0" w:color="000000"/>
            </w:tcBorders>
            <w:shd w:val="clear" w:color="auto" w:fill="CCFFFF"/>
          </w:tcPr>
          <w:p w14:paraId="7998B911" w14:textId="77777777" w:rsidR="000E202A" w:rsidRPr="00371E73" w:rsidRDefault="000E202A" w:rsidP="00D7602A">
            <w:pPr>
              <w:pStyle w:val="Normal1"/>
              <w:spacing w:before="100"/>
              <w:jc w:val="both"/>
              <w:rPr>
                <w:rFonts w:ascii="Arial" w:hAnsi="Arial" w:cs="Arial"/>
                <w:sz w:val="20"/>
                <w:szCs w:val="20"/>
              </w:rPr>
            </w:pPr>
            <w:r w:rsidRPr="00371E73">
              <w:rPr>
                <w:rFonts w:ascii="Arial" w:eastAsia="Arial" w:hAnsi="Arial" w:cs="Arial"/>
                <w:sz w:val="20"/>
                <w:szCs w:val="20"/>
              </w:rPr>
              <w:t>Response</w:t>
            </w:r>
          </w:p>
        </w:tc>
      </w:tr>
      <w:tr w:rsidR="000E202A" w:rsidRPr="00371E73" w14:paraId="2E3F37C9" w14:textId="77777777" w:rsidTr="00D7602A">
        <w:tc>
          <w:tcPr>
            <w:tcW w:w="1560" w:type="dxa"/>
            <w:tcBorders>
              <w:top w:val="single" w:sz="6" w:space="0" w:color="000000"/>
            </w:tcBorders>
          </w:tcPr>
          <w:p w14:paraId="005D88AD" w14:textId="0986497E" w:rsidR="000E202A" w:rsidRPr="00371E73" w:rsidRDefault="000E202A" w:rsidP="00D7602A">
            <w:pPr>
              <w:pStyle w:val="Normal1"/>
              <w:spacing w:before="100"/>
              <w:jc w:val="both"/>
              <w:rPr>
                <w:rFonts w:ascii="Arial" w:hAnsi="Arial" w:cs="Arial"/>
                <w:sz w:val="20"/>
                <w:szCs w:val="20"/>
              </w:rPr>
            </w:pPr>
            <w:r>
              <w:rPr>
                <w:rFonts w:ascii="Arial" w:hAnsi="Arial" w:cs="Arial"/>
                <w:sz w:val="20"/>
                <w:szCs w:val="20"/>
              </w:rPr>
              <w:t>1</w:t>
            </w:r>
          </w:p>
        </w:tc>
        <w:tc>
          <w:tcPr>
            <w:tcW w:w="4811" w:type="dxa"/>
            <w:tcBorders>
              <w:top w:val="single" w:sz="6" w:space="0" w:color="000000"/>
            </w:tcBorders>
          </w:tcPr>
          <w:p w14:paraId="1F50F7D7" w14:textId="117B3101" w:rsidR="000E202A" w:rsidRPr="00371E73" w:rsidRDefault="000E202A" w:rsidP="00D7602A">
            <w:pPr>
              <w:pStyle w:val="Normal1"/>
              <w:spacing w:before="100"/>
              <w:jc w:val="both"/>
              <w:rPr>
                <w:rFonts w:ascii="Arial" w:hAnsi="Arial" w:cs="Arial"/>
                <w:sz w:val="20"/>
                <w:szCs w:val="20"/>
              </w:rPr>
            </w:pPr>
            <w:r w:rsidRPr="00371E73">
              <w:rPr>
                <w:rFonts w:ascii="Arial" w:eastAsia="Arial" w:hAnsi="Arial" w:cs="Arial"/>
                <w:sz w:val="20"/>
                <w:szCs w:val="20"/>
              </w:rPr>
              <w:t xml:space="preserve">Full name of the potential </w:t>
            </w:r>
            <w:r w:rsidR="0007503D">
              <w:rPr>
                <w:rFonts w:ascii="Arial" w:eastAsia="Arial" w:hAnsi="Arial" w:cs="Arial"/>
                <w:sz w:val="20"/>
                <w:szCs w:val="20"/>
              </w:rPr>
              <w:t>supplier</w:t>
            </w:r>
            <w:r w:rsidRPr="00371E73">
              <w:rPr>
                <w:rFonts w:ascii="Arial" w:eastAsia="Arial" w:hAnsi="Arial" w:cs="Arial"/>
                <w:sz w:val="20"/>
                <w:szCs w:val="20"/>
              </w:rPr>
              <w:t xml:space="preserve"> submitting the information</w:t>
            </w:r>
          </w:p>
          <w:p w14:paraId="0040C648" w14:textId="77777777" w:rsidR="000E202A" w:rsidRPr="00371E73" w:rsidRDefault="000E202A" w:rsidP="00D7602A">
            <w:pPr>
              <w:pStyle w:val="Normal1"/>
              <w:spacing w:before="100"/>
              <w:jc w:val="both"/>
              <w:rPr>
                <w:rFonts w:ascii="Arial" w:hAnsi="Arial" w:cs="Arial"/>
                <w:sz w:val="20"/>
                <w:szCs w:val="20"/>
              </w:rPr>
            </w:pPr>
          </w:p>
        </w:tc>
        <w:tc>
          <w:tcPr>
            <w:tcW w:w="3410" w:type="dxa"/>
            <w:tcBorders>
              <w:top w:val="single" w:sz="6" w:space="0" w:color="000000"/>
            </w:tcBorders>
          </w:tcPr>
          <w:p w14:paraId="50036B7B" w14:textId="77777777" w:rsidR="000E202A" w:rsidRPr="00371E73" w:rsidRDefault="000E202A" w:rsidP="00D7602A">
            <w:pPr>
              <w:pStyle w:val="Normal1"/>
              <w:spacing w:before="100"/>
              <w:jc w:val="both"/>
              <w:rPr>
                <w:rFonts w:ascii="Arial" w:hAnsi="Arial" w:cs="Arial"/>
                <w:sz w:val="20"/>
                <w:szCs w:val="20"/>
              </w:rPr>
            </w:pPr>
          </w:p>
        </w:tc>
      </w:tr>
      <w:tr w:rsidR="000E202A" w:rsidRPr="00371E73" w14:paraId="261D331A" w14:textId="77777777" w:rsidTr="00D7602A">
        <w:tc>
          <w:tcPr>
            <w:tcW w:w="1560" w:type="dxa"/>
          </w:tcPr>
          <w:p w14:paraId="4A4BE3AC" w14:textId="7FBE0F75" w:rsidR="000E202A" w:rsidRPr="00371E73" w:rsidRDefault="000E202A" w:rsidP="00D7602A">
            <w:pPr>
              <w:pStyle w:val="Normal1"/>
              <w:spacing w:before="100"/>
              <w:jc w:val="both"/>
              <w:rPr>
                <w:rFonts w:ascii="Arial" w:hAnsi="Arial" w:cs="Arial"/>
                <w:sz w:val="20"/>
                <w:szCs w:val="20"/>
              </w:rPr>
            </w:pPr>
            <w:r>
              <w:rPr>
                <w:rFonts w:ascii="Arial" w:hAnsi="Arial" w:cs="Arial"/>
                <w:sz w:val="20"/>
                <w:szCs w:val="20"/>
              </w:rPr>
              <w:t>2</w:t>
            </w:r>
          </w:p>
        </w:tc>
        <w:tc>
          <w:tcPr>
            <w:tcW w:w="4811" w:type="dxa"/>
          </w:tcPr>
          <w:p w14:paraId="5C6A2C87" w14:textId="77777777" w:rsidR="000E202A" w:rsidRPr="00371E73" w:rsidRDefault="000E202A" w:rsidP="00D7602A">
            <w:pPr>
              <w:pStyle w:val="Normal1"/>
              <w:spacing w:before="100"/>
              <w:jc w:val="both"/>
              <w:rPr>
                <w:rFonts w:ascii="Arial" w:hAnsi="Arial" w:cs="Arial"/>
                <w:sz w:val="20"/>
                <w:szCs w:val="20"/>
              </w:rPr>
            </w:pPr>
            <w:r w:rsidRPr="00371E73">
              <w:rPr>
                <w:rFonts w:ascii="Arial" w:eastAsia="Arial" w:hAnsi="Arial" w:cs="Arial"/>
                <w:sz w:val="20"/>
                <w:szCs w:val="20"/>
              </w:rPr>
              <w:t>Registered office address (if applicable)</w:t>
            </w:r>
          </w:p>
        </w:tc>
        <w:tc>
          <w:tcPr>
            <w:tcW w:w="3410" w:type="dxa"/>
          </w:tcPr>
          <w:p w14:paraId="703B1839" w14:textId="77777777" w:rsidR="000E202A" w:rsidRPr="00371E73" w:rsidRDefault="000E202A" w:rsidP="00D7602A">
            <w:pPr>
              <w:pStyle w:val="Normal1"/>
              <w:spacing w:before="100"/>
              <w:jc w:val="both"/>
              <w:rPr>
                <w:rFonts w:ascii="Arial" w:hAnsi="Arial" w:cs="Arial"/>
                <w:sz w:val="20"/>
                <w:szCs w:val="20"/>
              </w:rPr>
            </w:pPr>
          </w:p>
        </w:tc>
      </w:tr>
      <w:tr w:rsidR="000E202A" w:rsidRPr="00371E73" w14:paraId="37322B23" w14:textId="77777777" w:rsidTr="00D7602A">
        <w:tc>
          <w:tcPr>
            <w:tcW w:w="1560" w:type="dxa"/>
          </w:tcPr>
          <w:p w14:paraId="493E319B" w14:textId="3963ED8C" w:rsidR="000E202A" w:rsidRPr="00371E73" w:rsidRDefault="000E202A" w:rsidP="00D7602A">
            <w:pPr>
              <w:pStyle w:val="Normal1"/>
              <w:spacing w:before="100"/>
              <w:jc w:val="both"/>
              <w:rPr>
                <w:rFonts w:ascii="Arial" w:hAnsi="Arial" w:cs="Arial"/>
                <w:sz w:val="20"/>
                <w:szCs w:val="20"/>
              </w:rPr>
            </w:pPr>
            <w:r>
              <w:rPr>
                <w:rFonts w:ascii="Arial" w:hAnsi="Arial" w:cs="Arial"/>
                <w:sz w:val="20"/>
                <w:szCs w:val="20"/>
              </w:rPr>
              <w:t>3</w:t>
            </w:r>
          </w:p>
        </w:tc>
        <w:tc>
          <w:tcPr>
            <w:tcW w:w="4811" w:type="dxa"/>
          </w:tcPr>
          <w:p w14:paraId="7201D3E2" w14:textId="77777777" w:rsidR="000E202A" w:rsidRPr="00371E73" w:rsidRDefault="000E202A" w:rsidP="00D7602A">
            <w:pPr>
              <w:pStyle w:val="Normal1"/>
              <w:spacing w:before="100"/>
              <w:jc w:val="both"/>
              <w:rPr>
                <w:rFonts w:ascii="Arial" w:hAnsi="Arial" w:cs="Arial"/>
                <w:sz w:val="20"/>
                <w:szCs w:val="20"/>
              </w:rPr>
            </w:pPr>
            <w:r w:rsidRPr="00371E73">
              <w:rPr>
                <w:rFonts w:ascii="Arial" w:eastAsia="Arial" w:hAnsi="Arial" w:cs="Arial"/>
                <w:sz w:val="20"/>
                <w:szCs w:val="20"/>
              </w:rPr>
              <w:t>Registered website address (if applicable)</w:t>
            </w:r>
          </w:p>
        </w:tc>
        <w:tc>
          <w:tcPr>
            <w:tcW w:w="3410" w:type="dxa"/>
          </w:tcPr>
          <w:p w14:paraId="4B2A775E" w14:textId="77777777" w:rsidR="000E202A" w:rsidRPr="00371E73" w:rsidRDefault="000E202A" w:rsidP="00D7602A">
            <w:pPr>
              <w:pStyle w:val="Normal1"/>
              <w:spacing w:before="100"/>
              <w:jc w:val="both"/>
              <w:rPr>
                <w:rFonts w:ascii="Arial" w:hAnsi="Arial" w:cs="Arial"/>
                <w:sz w:val="20"/>
                <w:szCs w:val="20"/>
              </w:rPr>
            </w:pPr>
          </w:p>
        </w:tc>
      </w:tr>
      <w:tr w:rsidR="000E202A" w:rsidRPr="00371E73" w14:paraId="69D829FC" w14:textId="77777777" w:rsidTr="00D7602A">
        <w:tc>
          <w:tcPr>
            <w:tcW w:w="1560" w:type="dxa"/>
          </w:tcPr>
          <w:p w14:paraId="1AADBD53" w14:textId="499CD905" w:rsidR="000E202A" w:rsidRPr="00371E73" w:rsidRDefault="000E202A" w:rsidP="00D7602A">
            <w:pPr>
              <w:pStyle w:val="Normal1"/>
              <w:spacing w:before="100"/>
              <w:jc w:val="both"/>
              <w:rPr>
                <w:rFonts w:ascii="Arial" w:hAnsi="Arial" w:cs="Arial"/>
                <w:sz w:val="20"/>
                <w:szCs w:val="20"/>
              </w:rPr>
            </w:pPr>
            <w:r>
              <w:rPr>
                <w:rFonts w:ascii="Arial" w:hAnsi="Arial" w:cs="Arial"/>
                <w:sz w:val="20"/>
                <w:szCs w:val="20"/>
              </w:rPr>
              <w:t>4</w:t>
            </w:r>
          </w:p>
        </w:tc>
        <w:tc>
          <w:tcPr>
            <w:tcW w:w="4811" w:type="dxa"/>
          </w:tcPr>
          <w:p w14:paraId="1644EA4D" w14:textId="77777777" w:rsidR="000E202A" w:rsidRPr="00371E73" w:rsidRDefault="000E202A" w:rsidP="00D7602A">
            <w:pPr>
              <w:pStyle w:val="Normal1"/>
              <w:spacing w:before="100"/>
              <w:jc w:val="both"/>
              <w:rPr>
                <w:rFonts w:ascii="Arial" w:hAnsi="Arial" w:cs="Arial"/>
                <w:sz w:val="20"/>
                <w:szCs w:val="20"/>
              </w:rPr>
            </w:pPr>
            <w:r w:rsidRPr="00371E73">
              <w:rPr>
                <w:rFonts w:ascii="Arial" w:eastAsia="Arial" w:hAnsi="Arial" w:cs="Arial"/>
                <w:sz w:val="20"/>
                <w:szCs w:val="20"/>
              </w:rPr>
              <w:t xml:space="preserve">Trading status </w:t>
            </w:r>
          </w:p>
          <w:p w14:paraId="6CDD5AF2" w14:textId="77777777" w:rsidR="000E202A" w:rsidRPr="00371E73" w:rsidRDefault="000E202A" w:rsidP="000B6DEF">
            <w:pPr>
              <w:pStyle w:val="Normal1"/>
              <w:numPr>
                <w:ilvl w:val="0"/>
                <w:numId w:val="7"/>
              </w:numPr>
              <w:ind w:hanging="360"/>
              <w:contextualSpacing/>
              <w:jc w:val="both"/>
              <w:rPr>
                <w:rFonts w:ascii="Arial" w:eastAsia="Arial" w:hAnsi="Arial" w:cs="Arial"/>
                <w:sz w:val="20"/>
                <w:szCs w:val="20"/>
              </w:rPr>
            </w:pPr>
            <w:r w:rsidRPr="00371E73">
              <w:rPr>
                <w:rFonts w:ascii="Arial" w:eastAsia="Arial" w:hAnsi="Arial" w:cs="Arial"/>
                <w:sz w:val="20"/>
                <w:szCs w:val="20"/>
              </w:rPr>
              <w:t>public limited company</w:t>
            </w:r>
          </w:p>
          <w:p w14:paraId="02F6E0FE" w14:textId="77777777" w:rsidR="000E202A" w:rsidRPr="00371E73" w:rsidRDefault="000E202A" w:rsidP="000B6DEF">
            <w:pPr>
              <w:pStyle w:val="Normal1"/>
              <w:numPr>
                <w:ilvl w:val="0"/>
                <w:numId w:val="7"/>
              </w:numPr>
              <w:ind w:hanging="360"/>
              <w:contextualSpacing/>
              <w:jc w:val="both"/>
              <w:rPr>
                <w:rFonts w:ascii="Arial" w:eastAsia="Arial" w:hAnsi="Arial" w:cs="Arial"/>
                <w:sz w:val="20"/>
                <w:szCs w:val="20"/>
              </w:rPr>
            </w:pPr>
            <w:r w:rsidRPr="00371E73">
              <w:rPr>
                <w:rFonts w:ascii="Arial" w:eastAsia="Arial" w:hAnsi="Arial" w:cs="Arial"/>
                <w:sz w:val="20"/>
                <w:szCs w:val="20"/>
              </w:rPr>
              <w:t xml:space="preserve">limited company </w:t>
            </w:r>
          </w:p>
          <w:p w14:paraId="5422131D" w14:textId="77777777" w:rsidR="000E202A" w:rsidRPr="00371E73" w:rsidRDefault="000E202A" w:rsidP="000B6DEF">
            <w:pPr>
              <w:pStyle w:val="Normal1"/>
              <w:numPr>
                <w:ilvl w:val="0"/>
                <w:numId w:val="7"/>
              </w:numPr>
              <w:ind w:hanging="360"/>
              <w:contextualSpacing/>
              <w:jc w:val="both"/>
              <w:rPr>
                <w:rFonts w:ascii="Arial" w:eastAsia="Arial" w:hAnsi="Arial" w:cs="Arial"/>
                <w:sz w:val="20"/>
                <w:szCs w:val="20"/>
              </w:rPr>
            </w:pPr>
            <w:r w:rsidRPr="00371E73">
              <w:rPr>
                <w:rFonts w:ascii="Arial" w:eastAsia="Arial" w:hAnsi="Arial" w:cs="Arial"/>
                <w:sz w:val="20"/>
                <w:szCs w:val="20"/>
              </w:rPr>
              <w:t xml:space="preserve">limited liability partnership </w:t>
            </w:r>
          </w:p>
          <w:p w14:paraId="3A442B23" w14:textId="77777777" w:rsidR="000E202A" w:rsidRPr="00371E73" w:rsidRDefault="000E202A" w:rsidP="000B6DEF">
            <w:pPr>
              <w:pStyle w:val="Normal1"/>
              <w:numPr>
                <w:ilvl w:val="0"/>
                <w:numId w:val="7"/>
              </w:numPr>
              <w:ind w:hanging="360"/>
              <w:contextualSpacing/>
              <w:jc w:val="both"/>
              <w:rPr>
                <w:rFonts w:ascii="Arial" w:eastAsia="Arial" w:hAnsi="Arial" w:cs="Arial"/>
                <w:sz w:val="20"/>
                <w:szCs w:val="20"/>
              </w:rPr>
            </w:pPr>
            <w:r w:rsidRPr="00371E73">
              <w:rPr>
                <w:rFonts w:ascii="Arial" w:eastAsia="Arial" w:hAnsi="Arial" w:cs="Arial"/>
                <w:sz w:val="20"/>
                <w:szCs w:val="20"/>
              </w:rPr>
              <w:t xml:space="preserve">other partnership </w:t>
            </w:r>
          </w:p>
          <w:p w14:paraId="6437A1E6" w14:textId="77777777" w:rsidR="000E202A" w:rsidRPr="00371E73" w:rsidRDefault="000E202A" w:rsidP="000B6DEF">
            <w:pPr>
              <w:pStyle w:val="Normal1"/>
              <w:numPr>
                <w:ilvl w:val="0"/>
                <w:numId w:val="7"/>
              </w:numPr>
              <w:ind w:hanging="360"/>
              <w:contextualSpacing/>
              <w:jc w:val="both"/>
              <w:rPr>
                <w:rFonts w:ascii="Arial" w:eastAsia="Arial" w:hAnsi="Arial" w:cs="Arial"/>
                <w:sz w:val="20"/>
                <w:szCs w:val="20"/>
              </w:rPr>
            </w:pPr>
            <w:r w:rsidRPr="00371E73">
              <w:rPr>
                <w:rFonts w:ascii="Arial" w:eastAsia="Arial" w:hAnsi="Arial" w:cs="Arial"/>
                <w:sz w:val="20"/>
                <w:szCs w:val="20"/>
              </w:rPr>
              <w:t xml:space="preserve">sole trader </w:t>
            </w:r>
          </w:p>
          <w:p w14:paraId="454AD9A2" w14:textId="77777777" w:rsidR="000E202A" w:rsidRPr="00371E73" w:rsidRDefault="000E202A" w:rsidP="000B6DEF">
            <w:pPr>
              <w:pStyle w:val="Normal1"/>
              <w:numPr>
                <w:ilvl w:val="0"/>
                <w:numId w:val="7"/>
              </w:numPr>
              <w:ind w:hanging="360"/>
              <w:contextualSpacing/>
              <w:jc w:val="both"/>
              <w:rPr>
                <w:rFonts w:ascii="Arial" w:eastAsia="Arial" w:hAnsi="Arial" w:cs="Arial"/>
                <w:sz w:val="20"/>
                <w:szCs w:val="20"/>
              </w:rPr>
            </w:pPr>
            <w:r w:rsidRPr="00371E73">
              <w:rPr>
                <w:rFonts w:ascii="Arial" w:eastAsia="Arial" w:hAnsi="Arial" w:cs="Arial"/>
                <w:sz w:val="20"/>
                <w:szCs w:val="20"/>
              </w:rPr>
              <w:t>third sector</w:t>
            </w:r>
          </w:p>
          <w:p w14:paraId="638BF6F6" w14:textId="77777777" w:rsidR="000E202A" w:rsidRPr="00371E73" w:rsidRDefault="000E202A" w:rsidP="000B6DEF">
            <w:pPr>
              <w:pStyle w:val="Normal1"/>
              <w:numPr>
                <w:ilvl w:val="0"/>
                <w:numId w:val="7"/>
              </w:numPr>
              <w:ind w:hanging="360"/>
              <w:contextualSpacing/>
              <w:jc w:val="both"/>
              <w:rPr>
                <w:rFonts w:ascii="Arial" w:eastAsia="Arial" w:hAnsi="Arial" w:cs="Arial"/>
                <w:sz w:val="20"/>
                <w:szCs w:val="20"/>
              </w:rPr>
            </w:pPr>
            <w:r w:rsidRPr="00371E73">
              <w:rPr>
                <w:rFonts w:ascii="Arial" w:eastAsia="Arial" w:hAnsi="Arial" w:cs="Arial"/>
                <w:sz w:val="20"/>
                <w:szCs w:val="20"/>
              </w:rPr>
              <w:t>other (please specify your trading status)</w:t>
            </w:r>
          </w:p>
        </w:tc>
        <w:tc>
          <w:tcPr>
            <w:tcW w:w="3410" w:type="dxa"/>
          </w:tcPr>
          <w:p w14:paraId="0B8E36C7" w14:textId="77777777" w:rsidR="000E202A" w:rsidRPr="00371E73" w:rsidRDefault="000E202A" w:rsidP="00D7602A">
            <w:pPr>
              <w:pStyle w:val="Normal1"/>
              <w:spacing w:before="100"/>
              <w:jc w:val="both"/>
              <w:rPr>
                <w:rFonts w:ascii="Arial" w:hAnsi="Arial" w:cs="Arial"/>
                <w:sz w:val="20"/>
                <w:szCs w:val="20"/>
              </w:rPr>
            </w:pPr>
          </w:p>
        </w:tc>
      </w:tr>
      <w:tr w:rsidR="000E202A" w:rsidRPr="00371E73" w14:paraId="79739927" w14:textId="77777777" w:rsidTr="00D7602A">
        <w:tc>
          <w:tcPr>
            <w:tcW w:w="1560" w:type="dxa"/>
          </w:tcPr>
          <w:p w14:paraId="24CFA382" w14:textId="213E6165" w:rsidR="000E202A" w:rsidRPr="00371E73" w:rsidRDefault="000E202A" w:rsidP="00D7602A">
            <w:pPr>
              <w:pStyle w:val="Normal1"/>
              <w:spacing w:before="100"/>
              <w:jc w:val="both"/>
              <w:rPr>
                <w:rFonts w:ascii="Arial" w:hAnsi="Arial" w:cs="Arial"/>
                <w:sz w:val="20"/>
                <w:szCs w:val="20"/>
              </w:rPr>
            </w:pPr>
            <w:r>
              <w:rPr>
                <w:rFonts w:ascii="Arial" w:hAnsi="Arial" w:cs="Arial"/>
                <w:sz w:val="20"/>
                <w:szCs w:val="20"/>
              </w:rPr>
              <w:t>5</w:t>
            </w:r>
          </w:p>
        </w:tc>
        <w:tc>
          <w:tcPr>
            <w:tcW w:w="4811" w:type="dxa"/>
          </w:tcPr>
          <w:p w14:paraId="4CC06879" w14:textId="77777777" w:rsidR="000E202A" w:rsidRPr="00371E73" w:rsidRDefault="000E202A" w:rsidP="00D7602A">
            <w:pPr>
              <w:pStyle w:val="Normal1"/>
              <w:spacing w:before="100"/>
              <w:jc w:val="both"/>
              <w:rPr>
                <w:rFonts w:ascii="Arial" w:hAnsi="Arial" w:cs="Arial"/>
                <w:sz w:val="20"/>
                <w:szCs w:val="20"/>
              </w:rPr>
            </w:pPr>
            <w:r w:rsidRPr="00371E73">
              <w:rPr>
                <w:rFonts w:ascii="Arial" w:eastAsia="Arial" w:hAnsi="Arial" w:cs="Arial"/>
                <w:sz w:val="20"/>
                <w:szCs w:val="20"/>
              </w:rPr>
              <w:t>Date of registration in country of origin</w:t>
            </w:r>
          </w:p>
        </w:tc>
        <w:tc>
          <w:tcPr>
            <w:tcW w:w="3410" w:type="dxa"/>
          </w:tcPr>
          <w:p w14:paraId="0C74D748" w14:textId="77777777" w:rsidR="000E202A" w:rsidRPr="00371E73" w:rsidRDefault="000E202A" w:rsidP="00D7602A">
            <w:pPr>
              <w:pStyle w:val="Normal1"/>
              <w:spacing w:before="100"/>
              <w:jc w:val="both"/>
              <w:rPr>
                <w:rFonts w:ascii="Arial" w:hAnsi="Arial" w:cs="Arial"/>
                <w:sz w:val="20"/>
                <w:szCs w:val="20"/>
              </w:rPr>
            </w:pPr>
          </w:p>
        </w:tc>
      </w:tr>
      <w:tr w:rsidR="000E202A" w:rsidRPr="00371E73" w14:paraId="7C09666D" w14:textId="77777777" w:rsidTr="00D7602A">
        <w:tc>
          <w:tcPr>
            <w:tcW w:w="1560" w:type="dxa"/>
          </w:tcPr>
          <w:p w14:paraId="62C76F9E" w14:textId="712B2B97" w:rsidR="000E202A" w:rsidRPr="00371E73" w:rsidRDefault="000E202A" w:rsidP="00D7602A">
            <w:pPr>
              <w:pStyle w:val="Normal1"/>
              <w:spacing w:before="100"/>
              <w:jc w:val="both"/>
              <w:rPr>
                <w:rFonts w:ascii="Arial" w:hAnsi="Arial" w:cs="Arial"/>
                <w:sz w:val="20"/>
                <w:szCs w:val="20"/>
              </w:rPr>
            </w:pPr>
            <w:r>
              <w:rPr>
                <w:rFonts w:ascii="Arial" w:hAnsi="Arial" w:cs="Arial"/>
                <w:sz w:val="20"/>
                <w:szCs w:val="20"/>
              </w:rPr>
              <w:t>6</w:t>
            </w:r>
          </w:p>
        </w:tc>
        <w:tc>
          <w:tcPr>
            <w:tcW w:w="4811" w:type="dxa"/>
          </w:tcPr>
          <w:p w14:paraId="1811E362" w14:textId="77777777" w:rsidR="000E202A" w:rsidRPr="00371E73" w:rsidRDefault="000E202A" w:rsidP="00D7602A">
            <w:pPr>
              <w:pStyle w:val="Normal1"/>
              <w:spacing w:before="100"/>
              <w:jc w:val="both"/>
              <w:rPr>
                <w:rFonts w:ascii="Arial" w:hAnsi="Arial" w:cs="Arial"/>
                <w:sz w:val="20"/>
                <w:szCs w:val="20"/>
              </w:rPr>
            </w:pPr>
            <w:r w:rsidRPr="00371E73">
              <w:rPr>
                <w:rFonts w:ascii="Arial" w:eastAsia="Arial" w:hAnsi="Arial" w:cs="Arial"/>
                <w:sz w:val="20"/>
                <w:szCs w:val="20"/>
              </w:rPr>
              <w:t>Company registration number (if applicable)</w:t>
            </w:r>
          </w:p>
        </w:tc>
        <w:tc>
          <w:tcPr>
            <w:tcW w:w="3410" w:type="dxa"/>
          </w:tcPr>
          <w:p w14:paraId="014CD80F" w14:textId="77777777" w:rsidR="000E202A" w:rsidRPr="00371E73" w:rsidRDefault="000E202A" w:rsidP="00D7602A">
            <w:pPr>
              <w:pStyle w:val="Normal1"/>
              <w:spacing w:before="100"/>
              <w:jc w:val="both"/>
              <w:rPr>
                <w:rFonts w:ascii="Arial" w:hAnsi="Arial" w:cs="Arial"/>
                <w:sz w:val="20"/>
                <w:szCs w:val="20"/>
              </w:rPr>
            </w:pPr>
          </w:p>
        </w:tc>
      </w:tr>
      <w:tr w:rsidR="000E202A" w:rsidRPr="00371E73" w14:paraId="02D32E36" w14:textId="77777777" w:rsidTr="00D7602A">
        <w:tc>
          <w:tcPr>
            <w:tcW w:w="1560" w:type="dxa"/>
          </w:tcPr>
          <w:p w14:paraId="0FAB5F89" w14:textId="20344023" w:rsidR="000E202A" w:rsidRPr="00371E73" w:rsidRDefault="000E202A" w:rsidP="00D7602A">
            <w:pPr>
              <w:pStyle w:val="Normal1"/>
              <w:spacing w:before="100"/>
              <w:jc w:val="both"/>
              <w:rPr>
                <w:rFonts w:ascii="Arial" w:hAnsi="Arial" w:cs="Arial"/>
                <w:sz w:val="20"/>
                <w:szCs w:val="20"/>
              </w:rPr>
            </w:pPr>
            <w:r>
              <w:rPr>
                <w:rFonts w:ascii="Arial" w:hAnsi="Arial" w:cs="Arial"/>
                <w:sz w:val="20"/>
                <w:szCs w:val="20"/>
              </w:rPr>
              <w:t>7</w:t>
            </w:r>
          </w:p>
        </w:tc>
        <w:tc>
          <w:tcPr>
            <w:tcW w:w="4811" w:type="dxa"/>
          </w:tcPr>
          <w:p w14:paraId="3C7CB40E" w14:textId="77777777" w:rsidR="000E202A" w:rsidRPr="00371E73" w:rsidRDefault="000E202A" w:rsidP="00D7602A">
            <w:pPr>
              <w:pStyle w:val="Normal1"/>
              <w:spacing w:before="100"/>
              <w:jc w:val="both"/>
              <w:rPr>
                <w:rFonts w:ascii="Arial" w:hAnsi="Arial" w:cs="Arial"/>
                <w:sz w:val="20"/>
                <w:szCs w:val="20"/>
              </w:rPr>
            </w:pPr>
            <w:r w:rsidRPr="00371E73">
              <w:rPr>
                <w:rFonts w:ascii="Arial" w:eastAsia="Arial" w:hAnsi="Arial" w:cs="Arial"/>
                <w:sz w:val="20"/>
                <w:szCs w:val="20"/>
              </w:rPr>
              <w:t>Charity registration number (if applicable)</w:t>
            </w:r>
          </w:p>
        </w:tc>
        <w:tc>
          <w:tcPr>
            <w:tcW w:w="3410" w:type="dxa"/>
          </w:tcPr>
          <w:p w14:paraId="17145A26" w14:textId="77777777" w:rsidR="000E202A" w:rsidRPr="00371E73" w:rsidRDefault="000E202A" w:rsidP="00D7602A">
            <w:pPr>
              <w:pStyle w:val="Normal1"/>
              <w:spacing w:before="100"/>
              <w:jc w:val="both"/>
              <w:rPr>
                <w:rFonts w:ascii="Arial" w:hAnsi="Arial" w:cs="Arial"/>
                <w:sz w:val="20"/>
                <w:szCs w:val="20"/>
              </w:rPr>
            </w:pPr>
          </w:p>
        </w:tc>
      </w:tr>
      <w:tr w:rsidR="000E202A" w:rsidRPr="00371E73" w14:paraId="19BC2FC4" w14:textId="77777777" w:rsidTr="00D7602A">
        <w:tc>
          <w:tcPr>
            <w:tcW w:w="1560" w:type="dxa"/>
          </w:tcPr>
          <w:p w14:paraId="7AA08F40" w14:textId="0F8D30FF" w:rsidR="000E202A" w:rsidRPr="00371E73" w:rsidRDefault="000E202A" w:rsidP="00D7602A">
            <w:pPr>
              <w:pStyle w:val="Normal1"/>
              <w:spacing w:before="100"/>
              <w:jc w:val="both"/>
              <w:rPr>
                <w:rFonts w:ascii="Arial" w:hAnsi="Arial" w:cs="Arial"/>
                <w:sz w:val="20"/>
                <w:szCs w:val="20"/>
              </w:rPr>
            </w:pPr>
            <w:r>
              <w:rPr>
                <w:rFonts w:ascii="Arial" w:hAnsi="Arial" w:cs="Arial"/>
                <w:sz w:val="20"/>
                <w:szCs w:val="20"/>
              </w:rPr>
              <w:t>8</w:t>
            </w:r>
          </w:p>
        </w:tc>
        <w:tc>
          <w:tcPr>
            <w:tcW w:w="4811" w:type="dxa"/>
          </w:tcPr>
          <w:p w14:paraId="7CA48EF2" w14:textId="77777777" w:rsidR="000E202A" w:rsidRPr="00371E73" w:rsidRDefault="000E202A" w:rsidP="00D7602A">
            <w:pPr>
              <w:pStyle w:val="Normal1"/>
              <w:spacing w:before="100"/>
              <w:jc w:val="both"/>
              <w:rPr>
                <w:rFonts w:ascii="Arial" w:hAnsi="Arial" w:cs="Arial"/>
                <w:sz w:val="20"/>
                <w:szCs w:val="20"/>
              </w:rPr>
            </w:pPr>
            <w:r w:rsidRPr="00371E73">
              <w:rPr>
                <w:rFonts w:ascii="Arial" w:eastAsia="Arial" w:hAnsi="Arial" w:cs="Arial"/>
                <w:sz w:val="20"/>
                <w:szCs w:val="20"/>
              </w:rPr>
              <w:t>Head office DUNS number (if applicable)</w:t>
            </w:r>
          </w:p>
        </w:tc>
        <w:tc>
          <w:tcPr>
            <w:tcW w:w="3410" w:type="dxa"/>
          </w:tcPr>
          <w:p w14:paraId="500CE50E" w14:textId="77777777" w:rsidR="000E202A" w:rsidRPr="00371E73" w:rsidRDefault="000E202A" w:rsidP="00D7602A">
            <w:pPr>
              <w:pStyle w:val="Normal1"/>
              <w:spacing w:before="100"/>
              <w:jc w:val="both"/>
              <w:rPr>
                <w:rFonts w:ascii="Arial" w:hAnsi="Arial" w:cs="Arial"/>
                <w:sz w:val="20"/>
                <w:szCs w:val="20"/>
              </w:rPr>
            </w:pPr>
          </w:p>
        </w:tc>
      </w:tr>
      <w:tr w:rsidR="000E202A" w:rsidRPr="00371E73" w14:paraId="18C6EAA4" w14:textId="77777777" w:rsidTr="00D7602A">
        <w:tc>
          <w:tcPr>
            <w:tcW w:w="1560" w:type="dxa"/>
          </w:tcPr>
          <w:p w14:paraId="63813856" w14:textId="369D558B" w:rsidR="000E202A" w:rsidRPr="00371E73" w:rsidRDefault="000E202A" w:rsidP="00D7602A">
            <w:pPr>
              <w:pStyle w:val="Normal1"/>
              <w:spacing w:before="100"/>
              <w:jc w:val="both"/>
              <w:rPr>
                <w:rFonts w:ascii="Arial" w:hAnsi="Arial" w:cs="Arial"/>
                <w:sz w:val="20"/>
                <w:szCs w:val="20"/>
              </w:rPr>
            </w:pPr>
            <w:r>
              <w:rPr>
                <w:rFonts w:ascii="Arial" w:hAnsi="Arial" w:cs="Arial"/>
                <w:sz w:val="20"/>
                <w:szCs w:val="20"/>
              </w:rPr>
              <w:t>9</w:t>
            </w:r>
          </w:p>
        </w:tc>
        <w:tc>
          <w:tcPr>
            <w:tcW w:w="4811" w:type="dxa"/>
          </w:tcPr>
          <w:p w14:paraId="6F5B15AE" w14:textId="77777777" w:rsidR="000E202A" w:rsidRPr="00371E73" w:rsidRDefault="000E202A" w:rsidP="00D7602A">
            <w:pPr>
              <w:pStyle w:val="Normal1"/>
              <w:spacing w:before="100"/>
              <w:jc w:val="both"/>
              <w:rPr>
                <w:rFonts w:ascii="Arial" w:hAnsi="Arial" w:cs="Arial"/>
                <w:sz w:val="20"/>
                <w:szCs w:val="20"/>
              </w:rPr>
            </w:pPr>
            <w:r w:rsidRPr="00371E73">
              <w:rPr>
                <w:rFonts w:ascii="Arial" w:eastAsia="Arial" w:hAnsi="Arial" w:cs="Arial"/>
                <w:sz w:val="20"/>
                <w:szCs w:val="20"/>
              </w:rPr>
              <w:t xml:space="preserve">Registered VAT number </w:t>
            </w:r>
          </w:p>
        </w:tc>
        <w:tc>
          <w:tcPr>
            <w:tcW w:w="3410" w:type="dxa"/>
          </w:tcPr>
          <w:p w14:paraId="145B9745" w14:textId="77777777" w:rsidR="000E202A" w:rsidRPr="00371E73" w:rsidRDefault="000E202A" w:rsidP="00D7602A">
            <w:pPr>
              <w:pStyle w:val="Normal1"/>
              <w:tabs>
                <w:tab w:val="center" w:pos="4513"/>
                <w:tab w:val="right" w:pos="9026"/>
              </w:tabs>
              <w:spacing w:before="100"/>
              <w:jc w:val="both"/>
              <w:rPr>
                <w:rFonts w:ascii="Arial" w:hAnsi="Arial" w:cs="Arial"/>
                <w:sz w:val="20"/>
                <w:szCs w:val="20"/>
              </w:rPr>
            </w:pPr>
          </w:p>
        </w:tc>
      </w:tr>
      <w:tr w:rsidR="007B0B42" w:rsidRPr="00371E73" w14:paraId="19D058F2" w14:textId="77777777" w:rsidTr="00D7602A">
        <w:tc>
          <w:tcPr>
            <w:tcW w:w="1560" w:type="dxa"/>
          </w:tcPr>
          <w:p w14:paraId="53130141" w14:textId="7D4DAA4F" w:rsidR="007B0B42" w:rsidRDefault="007B0B42" w:rsidP="00D7602A">
            <w:pPr>
              <w:pStyle w:val="Normal1"/>
              <w:spacing w:before="100"/>
              <w:jc w:val="both"/>
              <w:rPr>
                <w:rFonts w:ascii="Arial" w:hAnsi="Arial" w:cs="Arial"/>
                <w:sz w:val="20"/>
                <w:szCs w:val="20"/>
              </w:rPr>
            </w:pPr>
            <w:r>
              <w:rPr>
                <w:rFonts w:ascii="Arial" w:hAnsi="Arial" w:cs="Arial"/>
                <w:sz w:val="20"/>
                <w:szCs w:val="20"/>
              </w:rPr>
              <w:t>10</w:t>
            </w:r>
          </w:p>
        </w:tc>
        <w:tc>
          <w:tcPr>
            <w:tcW w:w="4811" w:type="dxa"/>
          </w:tcPr>
          <w:p w14:paraId="1B23FD5F" w14:textId="49F2F9A8" w:rsidR="007B0B42" w:rsidRPr="00371E73" w:rsidRDefault="007B0B42" w:rsidP="00D7602A">
            <w:pPr>
              <w:pStyle w:val="Normal1"/>
              <w:spacing w:before="100"/>
              <w:jc w:val="both"/>
              <w:rPr>
                <w:rFonts w:ascii="Arial" w:eastAsia="Arial" w:hAnsi="Arial" w:cs="Arial"/>
                <w:sz w:val="20"/>
                <w:szCs w:val="20"/>
              </w:rPr>
            </w:pPr>
            <w:r>
              <w:rPr>
                <w:rFonts w:ascii="Arial" w:eastAsia="Arial" w:hAnsi="Arial" w:cs="Arial"/>
                <w:sz w:val="20"/>
                <w:szCs w:val="20"/>
              </w:rPr>
              <w:t>Contact Name</w:t>
            </w:r>
          </w:p>
        </w:tc>
        <w:tc>
          <w:tcPr>
            <w:tcW w:w="3410" w:type="dxa"/>
          </w:tcPr>
          <w:p w14:paraId="4EBBE86C" w14:textId="77777777" w:rsidR="007B0B42" w:rsidRPr="00371E73" w:rsidRDefault="007B0B42" w:rsidP="00D7602A">
            <w:pPr>
              <w:pStyle w:val="Normal1"/>
              <w:tabs>
                <w:tab w:val="center" w:pos="4513"/>
                <w:tab w:val="right" w:pos="9026"/>
              </w:tabs>
              <w:spacing w:before="100"/>
              <w:jc w:val="both"/>
              <w:rPr>
                <w:rFonts w:ascii="Arial" w:hAnsi="Arial" w:cs="Arial"/>
                <w:sz w:val="20"/>
                <w:szCs w:val="20"/>
              </w:rPr>
            </w:pPr>
          </w:p>
        </w:tc>
      </w:tr>
      <w:tr w:rsidR="007B0B42" w:rsidRPr="00371E73" w14:paraId="5820C281" w14:textId="77777777" w:rsidTr="00D7602A">
        <w:tc>
          <w:tcPr>
            <w:tcW w:w="1560" w:type="dxa"/>
          </w:tcPr>
          <w:p w14:paraId="3C9D6BE5" w14:textId="5BA772AC" w:rsidR="007B0B42" w:rsidRDefault="007B0B42" w:rsidP="00D7602A">
            <w:pPr>
              <w:pStyle w:val="Normal1"/>
              <w:spacing w:before="100"/>
              <w:jc w:val="both"/>
              <w:rPr>
                <w:rFonts w:ascii="Arial" w:hAnsi="Arial" w:cs="Arial"/>
                <w:sz w:val="20"/>
                <w:szCs w:val="20"/>
              </w:rPr>
            </w:pPr>
            <w:r>
              <w:rPr>
                <w:rFonts w:ascii="Arial" w:hAnsi="Arial" w:cs="Arial"/>
                <w:sz w:val="20"/>
                <w:szCs w:val="20"/>
              </w:rPr>
              <w:t>11</w:t>
            </w:r>
          </w:p>
        </w:tc>
        <w:tc>
          <w:tcPr>
            <w:tcW w:w="4811" w:type="dxa"/>
          </w:tcPr>
          <w:p w14:paraId="7E411411" w14:textId="3AB43AE6" w:rsidR="007B0B42" w:rsidRDefault="007B0B42" w:rsidP="00D7602A">
            <w:pPr>
              <w:pStyle w:val="Normal1"/>
              <w:spacing w:before="100"/>
              <w:jc w:val="both"/>
              <w:rPr>
                <w:rFonts w:ascii="Arial" w:eastAsia="Arial" w:hAnsi="Arial" w:cs="Arial"/>
                <w:sz w:val="20"/>
                <w:szCs w:val="20"/>
              </w:rPr>
            </w:pPr>
            <w:r>
              <w:rPr>
                <w:rFonts w:ascii="Arial" w:eastAsia="Arial" w:hAnsi="Arial" w:cs="Arial"/>
                <w:sz w:val="20"/>
                <w:szCs w:val="20"/>
              </w:rPr>
              <w:t>Contact email for bid correspondence and outcome</w:t>
            </w:r>
          </w:p>
        </w:tc>
        <w:tc>
          <w:tcPr>
            <w:tcW w:w="3410" w:type="dxa"/>
          </w:tcPr>
          <w:p w14:paraId="21ABD540" w14:textId="77777777" w:rsidR="007B0B42" w:rsidRPr="00371E73" w:rsidRDefault="007B0B42" w:rsidP="00D7602A">
            <w:pPr>
              <w:pStyle w:val="Normal1"/>
              <w:tabs>
                <w:tab w:val="center" w:pos="4513"/>
                <w:tab w:val="right" w:pos="9026"/>
              </w:tabs>
              <w:spacing w:before="100"/>
              <w:jc w:val="both"/>
              <w:rPr>
                <w:rFonts w:ascii="Arial" w:hAnsi="Arial" w:cs="Arial"/>
                <w:sz w:val="20"/>
                <w:szCs w:val="20"/>
              </w:rPr>
            </w:pPr>
          </w:p>
        </w:tc>
      </w:tr>
    </w:tbl>
    <w:p w14:paraId="38E86841" w14:textId="46F46320" w:rsidR="000E202A" w:rsidRDefault="000E202A" w:rsidP="00FC4D92">
      <w:pPr>
        <w:spacing w:after="0"/>
        <w:rPr>
          <w:b/>
        </w:rPr>
      </w:pPr>
    </w:p>
    <w:p w14:paraId="40AF05CE" w14:textId="77777777" w:rsidR="000E202A" w:rsidRDefault="000E202A" w:rsidP="00FC4D92">
      <w:pPr>
        <w:spacing w:after="0"/>
        <w:rPr>
          <w:b/>
        </w:rPr>
      </w:pPr>
    </w:p>
    <w:p w14:paraId="4F3F3A37" w14:textId="27B70F54" w:rsidR="004B76DA" w:rsidRPr="004B76DA" w:rsidRDefault="0024245C" w:rsidP="0024245C">
      <w:pPr>
        <w:spacing w:after="0"/>
        <w:ind w:left="567" w:hanging="567"/>
        <w:rPr>
          <w:b/>
          <w:u w:val="single"/>
        </w:rPr>
      </w:pPr>
      <w:r w:rsidRPr="0024245C">
        <w:rPr>
          <w:b/>
        </w:rPr>
        <w:t>4.2</w:t>
      </w:r>
      <w:r w:rsidRPr="0024245C">
        <w:rPr>
          <w:b/>
        </w:rPr>
        <w:tab/>
      </w:r>
      <w:r w:rsidR="004B76DA" w:rsidRPr="003C1A67">
        <w:rPr>
          <w:b/>
          <w:u w:val="single"/>
        </w:rPr>
        <w:t>Pass/Fail Questions</w:t>
      </w:r>
    </w:p>
    <w:p w14:paraId="47A9391B" w14:textId="77777777" w:rsidR="004B76DA" w:rsidRDefault="004B76DA" w:rsidP="00FC4D92">
      <w:pPr>
        <w:spacing w:after="0"/>
        <w:rPr>
          <w:b/>
        </w:rPr>
      </w:pPr>
    </w:p>
    <w:p w14:paraId="42009494" w14:textId="1CCA0D2A" w:rsidR="004C56F2" w:rsidRPr="008464BE" w:rsidRDefault="00FC4D92" w:rsidP="001617C5">
      <w:pPr>
        <w:spacing w:after="0"/>
        <w:ind w:left="567" w:hanging="567"/>
        <w:rPr>
          <w:b/>
          <w:i/>
        </w:rPr>
      </w:pPr>
      <w:r w:rsidRPr="002F3C6F">
        <w:rPr>
          <w:b/>
        </w:rPr>
        <w:t>4</w:t>
      </w:r>
      <w:r w:rsidRPr="008464BE">
        <w:rPr>
          <w:b/>
        </w:rPr>
        <w:t>.</w:t>
      </w:r>
      <w:r w:rsidR="0024245C" w:rsidRPr="008464BE">
        <w:rPr>
          <w:b/>
        </w:rPr>
        <w:t>2.</w:t>
      </w:r>
      <w:r w:rsidRPr="008464BE">
        <w:rPr>
          <w:b/>
        </w:rPr>
        <w:t xml:space="preserve">1 </w:t>
      </w:r>
      <w:r w:rsidR="00C805EE" w:rsidRPr="008464BE">
        <w:rPr>
          <w:b/>
        </w:rPr>
        <w:tab/>
      </w:r>
      <w:r w:rsidR="004C56F2" w:rsidRPr="008464BE">
        <w:rPr>
          <w:b/>
        </w:rPr>
        <w:t>Insurance</w:t>
      </w:r>
      <w:r w:rsidR="001E3886" w:rsidRPr="008464BE">
        <w:rPr>
          <w:b/>
        </w:rPr>
        <w:t xml:space="preserve"> </w:t>
      </w:r>
    </w:p>
    <w:p w14:paraId="2B50CE74" w14:textId="746DE847" w:rsidR="00FC4D92" w:rsidRPr="008464BE" w:rsidRDefault="00FC4D92" w:rsidP="001617C5">
      <w:pPr>
        <w:spacing w:after="0"/>
        <w:ind w:left="567"/>
      </w:pPr>
      <w:r w:rsidRPr="008464BE">
        <w:t>Please confirm below that you h</w:t>
      </w:r>
      <w:r w:rsidR="00CB3CF2" w:rsidRPr="008464BE">
        <w:t xml:space="preserve">old </w:t>
      </w:r>
      <w:r w:rsidR="00674586" w:rsidRPr="008464BE">
        <w:t xml:space="preserve">the following </w:t>
      </w:r>
      <w:r w:rsidR="00CB3CF2" w:rsidRPr="008464BE">
        <w:t>i</w:t>
      </w:r>
      <w:r w:rsidRPr="008464BE">
        <w:t>nsurance</w:t>
      </w:r>
      <w:r w:rsidR="00CB3CF2" w:rsidRPr="008464BE">
        <w:t xml:space="preserve"> levels:</w:t>
      </w:r>
    </w:p>
    <w:p w14:paraId="2DEADA61" w14:textId="77777777" w:rsidR="00CB3CF2" w:rsidRPr="008464BE" w:rsidRDefault="00CB3CF2" w:rsidP="001617C5">
      <w:pPr>
        <w:spacing w:after="0"/>
        <w:ind w:left="567"/>
      </w:pPr>
    </w:p>
    <w:p w14:paraId="72444B4D" w14:textId="3752409B" w:rsidR="00CB3CF2" w:rsidRPr="008464BE" w:rsidRDefault="00CB3CF2" w:rsidP="001617C5">
      <w:pPr>
        <w:spacing w:after="0"/>
        <w:ind w:left="567"/>
      </w:pPr>
      <w:r w:rsidRPr="008464BE">
        <w:t>Employer’s (Compulsory) Liability Insurance   = £10 million</w:t>
      </w:r>
    </w:p>
    <w:p w14:paraId="67118A95" w14:textId="77777777" w:rsidR="00CB3CF2" w:rsidRPr="008464BE" w:rsidRDefault="00CB3CF2" w:rsidP="001617C5">
      <w:pPr>
        <w:spacing w:after="0"/>
        <w:ind w:left="567"/>
      </w:pPr>
      <w:r w:rsidRPr="008464BE">
        <w:rPr>
          <w:b/>
        </w:rPr>
        <w:t>* Yes/No</w:t>
      </w:r>
      <w:r w:rsidRPr="008464BE">
        <w:t xml:space="preserve"> (please delete as applicable)</w:t>
      </w:r>
    </w:p>
    <w:p w14:paraId="5EEB9DD4" w14:textId="77777777" w:rsidR="00CB3CF2" w:rsidRPr="008464BE" w:rsidRDefault="00CB3CF2" w:rsidP="00CB3CF2">
      <w:pPr>
        <w:spacing w:after="0"/>
        <w:ind w:left="567"/>
        <w:rPr>
          <w:rFonts w:ascii="Arial" w:hAnsi="Arial" w:cs="Arial"/>
          <w:sz w:val="20"/>
          <w:szCs w:val="20"/>
        </w:rPr>
      </w:pPr>
    </w:p>
    <w:p w14:paraId="5A621C80" w14:textId="01E590AB" w:rsidR="00CB3CF2" w:rsidRPr="008464BE" w:rsidRDefault="00CB3CF2" w:rsidP="00CB3CF2">
      <w:pPr>
        <w:spacing w:after="0"/>
        <w:ind w:left="567"/>
        <w:rPr>
          <w:rFonts w:ascii="Arial" w:hAnsi="Arial" w:cs="Arial"/>
          <w:sz w:val="20"/>
          <w:szCs w:val="20"/>
        </w:rPr>
      </w:pPr>
      <w:r w:rsidRPr="008464BE">
        <w:rPr>
          <w:rFonts w:ascii="Arial" w:hAnsi="Arial" w:cs="Arial"/>
          <w:sz w:val="20"/>
          <w:szCs w:val="20"/>
        </w:rPr>
        <w:t>It is a legal requirement that all companies hold Employer’s (Compulsory) Liability</w:t>
      </w:r>
      <w:r w:rsidRPr="008464BE">
        <w:rPr>
          <w:rFonts w:ascii="Arial" w:eastAsia="Arial" w:hAnsi="Arial" w:cs="Arial"/>
          <w:sz w:val="20"/>
          <w:szCs w:val="20"/>
        </w:rPr>
        <w:t xml:space="preserve"> Insurance of £5 million as a minimum. Please note this requirement is not applicable to Sole Traders.</w:t>
      </w:r>
    </w:p>
    <w:p w14:paraId="06DB5CEC" w14:textId="69854BD4" w:rsidR="00CB3CF2" w:rsidRDefault="00CB3CF2" w:rsidP="001617C5">
      <w:pPr>
        <w:spacing w:after="0"/>
        <w:ind w:left="567"/>
      </w:pPr>
      <w:r w:rsidRPr="008464BE">
        <w:br/>
        <w:t>Public Liability Insurance                                      = £10 million</w:t>
      </w:r>
    </w:p>
    <w:p w14:paraId="15D47917" w14:textId="77777777" w:rsidR="00CB3CF2" w:rsidRDefault="00CB3CF2" w:rsidP="001617C5">
      <w:pPr>
        <w:spacing w:after="0"/>
        <w:ind w:left="567"/>
      </w:pPr>
      <w:r w:rsidRPr="008F514C">
        <w:rPr>
          <w:b/>
        </w:rPr>
        <w:t>* Yes/No</w:t>
      </w:r>
      <w:r w:rsidRPr="004B76DA">
        <w:t xml:space="preserve"> (please delete as applicable)</w:t>
      </w:r>
    </w:p>
    <w:p w14:paraId="3774F391" w14:textId="5475C2D8" w:rsidR="00CB3CF2" w:rsidRPr="008464BE" w:rsidRDefault="00CB3CF2" w:rsidP="001617C5">
      <w:pPr>
        <w:spacing w:after="0"/>
        <w:ind w:left="567"/>
      </w:pPr>
      <w:r w:rsidRPr="004519E5">
        <w:lastRenderedPageBreak/>
        <w:br/>
        <w:t xml:space="preserve">Professional Indemnity </w:t>
      </w:r>
      <w:r w:rsidRPr="008464BE">
        <w:t>Insurance                      = £5 million</w:t>
      </w:r>
    </w:p>
    <w:p w14:paraId="44F6CA40" w14:textId="20A9ECC8" w:rsidR="00CB3CF2" w:rsidRPr="008464BE" w:rsidRDefault="00CB3CF2" w:rsidP="001617C5">
      <w:pPr>
        <w:spacing w:after="0"/>
        <w:ind w:left="567"/>
      </w:pPr>
      <w:r w:rsidRPr="008464BE">
        <w:rPr>
          <w:b/>
        </w:rPr>
        <w:t>* Yes/No</w:t>
      </w:r>
      <w:r w:rsidRPr="008464BE">
        <w:t xml:space="preserve"> (please delete as applicable)</w:t>
      </w:r>
    </w:p>
    <w:p w14:paraId="1CC06041" w14:textId="77777777" w:rsidR="004B76DA" w:rsidRPr="008464BE" w:rsidRDefault="004B76DA" w:rsidP="001617C5">
      <w:pPr>
        <w:spacing w:after="0"/>
        <w:ind w:left="567"/>
      </w:pPr>
    </w:p>
    <w:p w14:paraId="1B396134" w14:textId="14DA21ED" w:rsidR="00FC4D92" w:rsidRPr="008464BE" w:rsidRDefault="008F514C" w:rsidP="001617C5">
      <w:pPr>
        <w:spacing w:after="0"/>
        <w:ind w:left="567"/>
      </w:pPr>
      <w:r w:rsidRPr="008464BE">
        <w:t xml:space="preserve">If </w:t>
      </w:r>
      <w:r w:rsidR="001617C5" w:rsidRPr="008464BE">
        <w:t>successful,</w:t>
      </w:r>
      <w:r w:rsidRPr="008464BE">
        <w:t xml:space="preserve"> </w:t>
      </w:r>
      <w:r w:rsidR="0007503D" w:rsidRPr="008464BE">
        <w:t>suppliers</w:t>
      </w:r>
      <w:r w:rsidRPr="008464BE">
        <w:t xml:space="preserve"> will be expected to provide evidence of a valid insurance policy</w:t>
      </w:r>
      <w:r w:rsidR="00E54C73" w:rsidRPr="008464BE">
        <w:t xml:space="preserve">. </w:t>
      </w:r>
    </w:p>
    <w:p w14:paraId="73A5F8DF" w14:textId="77777777" w:rsidR="0007503D" w:rsidRPr="008464BE" w:rsidRDefault="0007503D" w:rsidP="001617C5">
      <w:pPr>
        <w:spacing w:after="0"/>
        <w:ind w:left="567"/>
      </w:pPr>
    </w:p>
    <w:p w14:paraId="4C6B50A6" w14:textId="20CC8B9C" w:rsidR="004B76DA" w:rsidRPr="008464BE" w:rsidRDefault="004B76DA" w:rsidP="001617C5">
      <w:pPr>
        <w:pStyle w:val="ListParagraph"/>
        <w:spacing w:after="0" w:line="240" w:lineRule="auto"/>
        <w:ind w:left="360"/>
        <w:jc w:val="both"/>
        <w:rPr>
          <w:rFonts w:ascii="Calibri" w:hAnsi="Calibri"/>
          <w:b/>
          <w:lang w:val="en-US" w:eastAsia="en-GB"/>
        </w:rPr>
      </w:pPr>
    </w:p>
    <w:p w14:paraId="660F1ECC" w14:textId="58740703" w:rsidR="001617C5" w:rsidRPr="008464BE" w:rsidRDefault="001617C5" w:rsidP="001617C5">
      <w:pPr>
        <w:pStyle w:val="ListParagraph"/>
        <w:spacing w:after="0" w:line="240" w:lineRule="auto"/>
        <w:ind w:left="567" w:hanging="567"/>
        <w:jc w:val="both"/>
        <w:rPr>
          <w:b/>
          <w:lang w:val="en-US"/>
        </w:rPr>
      </w:pPr>
      <w:r w:rsidRPr="008464BE">
        <w:rPr>
          <w:b/>
          <w:lang w:val="en-US"/>
        </w:rPr>
        <w:t>4.2</w:t>
      </w:r>
      <w:r w:rsidR="0024245C" w:rsidRPr="008464BE">
        <w:rPr>
          <w:b/>
          <w:lang w:val="en-US"/>
        </w:rPr>
        <w:t>.2</w:t>
      </w:r>
      <w:r w:rsidRPr="008464BE">
        <w:rPr>
          <w:b/>
          <w:lang w:val="en-US"/>
        </w:rPr>
        <w:tab/>
        <w:t>Safeguarding</w:t>
      </w:r>
    </w:p>
    <w:p w14:paraId="3FE73578" w14:textId="61CA6432" w:rsidR="008F514C" w:rsidRPr="008464BE" w:rsidRDefault="0024245C" w:rsidP="00965218">
      <w:pPr>
        <w:autoSpaceDE w:val="0"/>
        <w:autoSpaceDN w:val="0"/>
        <w:spacing w:before="120" w:after="120"/>
        <w:ind w:left="567" w:hanging="567"/>
        <w:rPr>
          <w:lang w:eastAsia="ar-SA"/>
        </w:rPr>
      </w:pPr>
      <w:r w:rsidRPr="008464BE">
        <w:rPr>
          <w:lang w:eastAsia="ar-SA"/>
        </w:rPr>
        <w:t>(a)</w:t>
      </w:r>
      <w:r w:rsidR="00965218" w:rsidRPr="008464BE">
        <w:rPr>
          <w:lang w:eastAsia="ar-SA"/>
        </w:rPr>
        <w:tab/>
      </w:r>
      <w:r w:rsidR="008F514C" w:rsidRPr="008464BE">
        <w:rPr>
          <w:lang w:eastAsia="ar-SA"/>
        </w:rPr>
        <w:t>Does your organisation have a Safeguarding Vulnerable Adults and Children’s Policy?</w:t>
      </w:r>
    </w:p>
    <w:p w14:paraId="75993A93" w14:textId="30E15733" w:rsidR="00965218" w:rsidRPr="008464BE" w:rsidRDefault="00965218" w:rsidP="00965218">
      <w:pPr>
        <w:autoSpaceDE w:val="0"/>
        <w:autoSpaceDN w:val="0"/>
        <w:spacing w:before="120" w:after="120"/>
        <w:ind w:left="567"/>
        <w:rPr>
          <w:lang w:eastAsia="ar-SA"/>
        </w:rPr>
      </w:pPr>
      <w:r w:rsidRPr="008464BE">
        <w:rPr>
          <w:b/>
        </w:rPr>
        <w:t>* Yes/No</w:t>
      </w:r>
      <w:r w:rsidRPr="008464BE">
        <w:t xml:space="preserve"> (please delete as applicable)</w:t>
      </w:r>
    </w:p>
    <w:p w14:paraId="653BDEBA" w14:textId="3F194250" w:rsidR="00965218" w:rsidRPr="008464BE" w:rsidRDefault="00965218" w:rsidP="00965218">
      <w:pPr>
        <w:autoSpaceDE w:val="0"/>
        <w:autoSpaceDN w:val="0"/>
        <w:spacing w:before="120" w:after="120"/>
        <w:ind w:left="567"/>
        <w:rPr>
          <w:lang w:eastAsia="ar-SA"/>
        </w:rPr>
      </w:pPr>
      <w:r w:rsidRPr="008464BE">
        <w:rPr>
          <w:lang w:eastAsia="ar-SA"/>
        </w:rPr>
        <w:t xml:space="preserve">If successful, </w:t>
      </w:r>
      <w:r w:rsidR="0007503D" w:rsidRPr="008464BE">
        <w:rPr>
          <w:lang w:eastAsia="ar-SA"/>
        </w:rPr>
        <w:t>suppliers</w:t>
      </w:r>
      <w:r w:rsidRPr="008464BE">
        <w:rPr>
          <w:lang w:eastAsia="ar-SA"/>
        </w:rPr>
        <w:t xml:space="preserve"> will be asked to provide copies of their policy documents.</w:t>
      </w:r>
    </w:p>
    <w:p w14:paraId="1F4CEC28" w14:textId="77777777" w:rsidR="00965218" w:rsidRPr="008464BE" w:rsidRDefault="00965218" w:rsidP="00965218">
      <w:pPr>
        <w:pStyle w:val="ListParagraph"/>
        <w:spacing w:after="0" w:line="240" w:lineRule="auto"/>
        <w:ind w:left="567" w:hanging="567"/>
        <w:jc w:val="both"/>
        <w:rPr>
          <w:lang w:eastAsia="ar-SA"/>
        </w:rPr>
      </w:pPr>
    </w:p>
    <w:p w14:paraId="28CF9DD8" w14:textId="7F74ADFC" w:rsidR="008F514C" w:rsidRPr="008464BE" w:rsidRDefault="0024245C" w:rsidP="00965218">
      <w:pPr>
        <w:pStyle w:val="ListParagraph"/>
        <w:spacing w:after="0" w:line="240" w:lineRule="auto"/>
        <w:ind w:left="567" w:hanging="567"/>
        <w:jc w:val="both"/>
        <w:rPr>
          <w:lang w:eastAsia="ar-SA"/>
        </w:rPr>
      </w:pPr>
      <w:r w:rsidRPr="008464BE">
        <w:rPr>
          <w:lang w:eastAsia="ar-SA"/>
        </w:rPr>
        <w:t>(b)</w:t>
      </w:r>
      <w:r w:rsidR="00965218" w:rsidRPr="008464BE">
        <w:rPr>
          <w:lang w:eastAsia="ar-SA"/>
        </w:rPr>
        <w:tab/>
        <w:t>Does your organisation ensure all checks with the Disclosure Barring Service (DBS) are undertaken on all staff (both those working directly with vulnerable people and those who do not work directly with vulnerable people such as office staff) prior to working for your organisation?</w:t>
      </w:r>
    </w:p>
    <w:p w14:paraId="24BCA5F0" w14:textId="77777777" w:rsidR="00965218" w:rsidRPr="008464BE" w:rsidRDefault="00965218" w:rsidP="00965218">
      <w:pPr>
        <w:autoSpaceDE w:val="0"/>
        <w:autoSpaceDN w:val="0"/>
        <w:spacing w:before="120" w:after="120"/>
        <w:ind w:left="567" w:hanging="567"/>
        <w:rPr>
          <w:lang w:eastAsia="ar-SA"/>
        </w:rPr>
      </w:pPr>
      <w:r w:rsidRPr="008464BE">
        <w:rPr>
          <w:lang w:eastAsia="ar-SA"/>
        </w:rPr>
        <w:tab/>
      </w:r>
      <w:r w:rsidRPr="008464BE">
        <w:rPr>
          <w:b/>
        </w:rPr>
        <w:t>* Yes/No</w:t>
      </w:r>
      <w:r w:rsidRPr="008464BE">
        <w:t xml:space="preserve"> (please delete as applicable)</w:t>
      </w:r>
    </w:p>
    <w:p w14:paraId="7AE5FE2D" w14:textId="77777777" w:rsidR="008F514C" w:rsidRPr="008464BE" w:rsidRDefault="008F514C" w:rsidP="00965218">
      <w:pPr>
        <w:pStyle w:val="ListParagraph"/>
        <w:spacing w:after="0" w:line="240" w:lineRule="auto"/>
        <w:ind w:left="567" w:hanging="567"/>
        <w:jc w:val="both"/>
        <w:rPr>
          <w:rFonts w:ascii="Calibri" w:hAnsi="Calibri"/>
          <w:b/>
          <w:lang w:val="en-US" w:eastAsia="en-GB"/>
        </w:rPr>
      </w:pPr>
    </w:p>
    <w:p w14:paraId="5FA6A2FA" w14:textId="061C088B" w:rsidR="00965218" w:rsidRPr="008464BE" w:rsidRDefault="0024245C" w:rsidP="00965218">
      <w:pPr>
        <w:ind w:left="567" w:hanging="567"/>
        <w:jc w:val="both"/>
        <w:rPr>
          <w:lang w:eastAsia="ar-SA"/>
        </w:rPr>
      </w:pPr>
      <w:r w:rsidRPr="008464BE">
        <w:rPr>
          <w:lang w:eastAsia="ar-SA"/>
        </w:rPr>
        <w:t>(c)</w:t>
      </w:r>
      <w:r w:rsidRPr="008464BE">
        <w:rPr>
          <w:lang w:eastAsia="ar-SA"/>
        </w:rPr>
        <w:tab/>
      </w:r>
      <w:r w:rsidR="00965218" w:rsidRPr="008464BE">
        <w:rPr>
          <w:lang w:eastAsia="ar-SA"/>
        </w:rPr>
        <w:t xml:space="preserve"> How often are DBS (Disclosure and Barring Service) checks undertaken on individual staff members?</w:t>
      </w:r>
    </w:p>
    <w:p w14:paraId="1828C03A" w14:textId="77777777" w:rsidR="00965218" w:rsidRPr="008464BE" w:rsidRDefault="00965218" w:rsidP="00965218">
      <w:pPr>
        <w:spacing w:after="0"/>
        <w:ind w:left="426"/>
      </w:pPr>
      <w:r w:rsidRPr="008464BE">
        <w:t>____________________________________________</w:t>
      </w:r>
    </w:p>
    <w:p w14:paraId="702EE991" w14:textId="77777777" w:rsidR="001617C5" w:rsidRPr="008464BE" w:rsidRDefault="001617C5" w:rsidP="00965218">
      <w:pPr>
        <w:spacing w:after="0" w:line="240" w:lineRule="auto"/>
        <w:ind w:left="567" w:hanging="567"/>
        <w:jc w:val="both"/>
        <w:rPr>
          <w:lang w:eastAsia="ar-SA"/>
        </w:rPr>
      </w:pPr>
    </w:p>
    <w:p w14:paraId="7D5E2BF8" w14:textId="51DD975A" w:rsidR="004B76DA" w:rsidRPr="008464BE" w:rsidRDefault="0024245C" w:rsidP="00965218">
      <w:pPr>
        <w:spacing w:after="0" w:line="240" w:lineRule="auto"/>
        <w:ind w:left="567" w:hanging="567"/>
        <w:jc w:val="both"/>
        <w:rPr>
          <w:lang w:eastAsia="ar-SA"/>
        </w:rPr>
      </w:pPr>
      <w:r w:rsidRPr="008464BE">
        <w:rPr>
          <w:lang w:eastAsia="ar-SA"/>
        </w:rPr>
        <w:t>(d)</w:t>
      </w:r>
      <w:r w:rsidR="00965218" w:rsidRPr="008464BE">
        <w:rPr>
          <w:lang w:eastAsia="ar-SA"/>
        </w:rPr>
        <w:tab/>
        <w:t xml:space="preserve"> Please confirm whether your organisation undertakes enhanced DBS checks on individual staff members</w:t>
      </w:r>
    </w:p>
    <w:p w14:paraId="3FDDE5C0" w14:textId="77777777" w:rsidR="00965218" w:rsidRPr="008464BE" w:rsidRDefault="00965218" w:rsidP="00965218">
      <w:pPr>
        <w:autoSpaceDE w:val="0"/>
        <w:autoSpaceDN w:val="0"/>
        <w:spacing w:before="120" w:after="120"/>
        <w:ind w:left="567"/>
        <w:rPr>
          <w:lang w:eastAsia="ar-SA"/>
        </w:rPr>
      </w:pPr>
      <w:r w:rsidRPr="008464BE">
        <w:rPr>
          <w:b/>
        </w:rPr>
        <w:t>* Yes/No</w:t>
      </w:r>
      <w:r w:rsidRPr="008464BE">
        <w:t xml:space="preserve"> (please delete as applicable)</w:t>
      </w:r>
    </w:p>
    <w:p w14:paraId="3AE58E52" w14:textId="1391AB9F" w:rsidR="00965218" w:rsidRPr="008464BE" w:rsidRDefault="00965218" w:rsidP="00965218">
      <w:pPr>
        <w:spacing w:after="0" w:line="240" w:lineRule="auto"/>
        <w:ind w:left="567" w:hanging="567"/>
        <w:jc w:val="both"/>
        <w:rPr>
          <w:lang w:eastAsia="ar-SA"/>
        </w:rPr>
      </w:pPr>
    </w:p>
    <w:p w14:paraId="56719F58" w14:textId="0530B992" w:rsidR="00965218" w:rsidRPr="008464BE" w:rsidRDefault="0024245C" w:rsidP="00965218">
      <w:pPr>
        <w:spacing w:after="0" w:line="240" w:lineRule="auto"/>
        <w:ind w:left="567" w:hanging="567"/>
        <w:jc w:val="both"/>
        <w:rPr>
          <w:lang w:eastAsia="ar-SA"/>
        </w:rPr>
      </w:pPr>
      <w:r w:rsidRPr="008464BE">
        <w:rPr>
          <w:lang w:eastAsia="ar-SA"/>
        </w:rPr>
        <w:t>(e)</w:t>
      </w:r>
      <w:r w:rsidRPr="008464BE">
        <w:rPr>
          <w:lang w:eastAsia="ar-SA"/>
        </w:rPr>
        <w:tab/>
      </w:r>
      <w:r w:rsidR="00965218" w:rsidRPr="008464BE">
        <w:rPr>
          <w:lang w:eastAsia="ar-SA"/>
        </w:rPr>
        <w:t>Do all your staff have up to date knowledge of Safeguarding Procedures and know how to raise safeguarding alerts?</w:t>
      </w:r>
    </w:p>
    <w:p w14:paraId="010A2231" w14:textId="77777777" w:rsidR="00965218" w:rsidRDefault="00965218" w:rsidP="00965218">
      <w:pPr>
        <w:autoSpaceDE w:val="0"/>
        <w:autoSpaceDN w:val="0"/>
        <w:spacing w:before="120" w:after="120"/>
        <w:ind w:left="567" w:hanging="141"/>
        <w:rPr>
          <w:lang w:eastAsia="ar-SA"/>
        </w:rPr>
      </w:pPr>
      <w:r w:rsidRPr="008464BE">
        <w:rPr>
          <w:b/>
        </w:rPr>
        <w:t>* Yes/No</w:t>
      </w:r>
      <w:r w:rsidRPr="008464BE">
        <w:t xml:space="preserve"> (please delete as applicable)</w:t>
      </w:r>
    </w:p>
    <w:p w14:paraId="7A67F40A" w14:textId="77777777" w:rsidR="00965218" w:rsidRDefault="00965218" w:rsidP="0064383C">
      <w:pPr>
        <w:spacing w:after="0" w:line="240" w:lineRule="auto"/>
        <w:jc w:val="both"/>
        <w:rPr>
          <w:rFonts w:ascii="Calibri" w:hAnsi="Calibri"/>
          <w:highlight w:val="yellow"/>
          <w:lang w:val="en-US" w:eastAsia="en-GB"/>
        </w:rPr>
      </w:pPr>
    </w:p>
    <w:p w14:paraId="3813108B" w14:textId="2CFA0D8E" w:rsidR="001617C5" w:rsidRDefault="0073799C" w:rsidP="0024245C">
      <w:pPr>
        <w:tabs>
          <w:tab w:val="left" w:pos="567"/>
        </w:tabs>
        <w:ind w:left="426" w:hanging="426"/>
        <w:jc w:val="both"/>
        <w:rPr>
          <w:b/>
          <w:lang w:val="en-US"/>
        </w:rPr>
      </w:pPr>
      <w:r w:rsidRPr="008F514C">
        <w:rPr>
          <w:b/>
          <w:lang w:val="en-US"/>
        </w:rPr>
        <w:t>4.</w:t>
      </w:r>
      <w:r w:rsidR="0024245C">
        <w:rPr>
          <w:b/>
          <w:lang w:val="en-US"/>
        </w:rPr>
        <w:t>2.</w:t>
      </w:r>
      <w:r w:rsidR="00350190">
        <w:rPr>
          <w:b/>
          <w:lang w:val="en-US"/>
        </w:rPr>
        <w:t>3</w:t>
      </w:r>
      <w:r w:rsidRPr="008F514C">
        <w:rPr>
          <w:b/>
          <w:lang w:val="en-US"/>
        </w:rPr>
        <w:tab/>
      </w:r>
      <w:r w:rsidR="001617C5">
        <w:rPr>
          <w:b/>
          <w:lang w:val="en-US"/>
        </w:rPr>
        <w:t>Social Value</w:t>
      </w:r>
    </w:p>
    <w:p w14:paraId="548C922C" w14:textId="024BFC1A" w:rsidR="008F514C" w:rsidRPr="00DA2401" w:rsidRDefault="008F514C" w:rsidP="0024245C">
      <w:pPr>
        <w:ind w:left="567"/>
        <w:jc w:val="both"/>
        <w:rPr>
          <w:rFonts w:ascii="Arial" w:hAnsi="Arial" w:cs="Arial"/>
          <w:sz w:val="20"/>
          <w:szCs w:val="20"/>
        </w:rPr>
      </w:pPr>
      <w:r w:rsidRPr="00DA2401">
        <w:rPr>
          <w:rFonts w:ascii="Arial" w:hAnsi="Arial" w:cs="Arial"/>
          <w:sz w:val="20"/>
          <w:szCs w:val="20"/>
        </w:rPr>
        <w:t>Please self-certify that you will be willing to support the GMCA in its obligations under the Social Value Act 2012 which requires Public Authorities to consider economic, social and environmental well-being of their area when undertaking public procurement, and that you will support the Social Value Objectives of the GMCA Social Value Policy</w:t>
      </w:r>
      <w:r>
        <w:rPr>
          <w:rFonts w:ascii="Arial" w:hAnsi="Arial" w:cs="Arial"/>
          <w:sz w:val="20"/>
          <w:szCs w:val="20"/>
        </w:rPr>
        <w:t>.</w:t>
      </w:r>
      <w:r w:rsidRPr="00DA2401">
        <w:rPr>
          <w:rFonts w:ascii="Arial" w:hAnsi="Arial" w:cs="Arial"/>
          <w:sz w:val="20"/>
          <w:szCs w:val="20"/>
        </w:rPr>
        <w:t xml:space="preserve"> </w:t>
      </w:r>
    </w:p>
    <w:p w14:paraId="2FD097B3" w14:textId="77777777" w:rsidR="008F514C" w:rsidRPr="00DA2401" w:rsidRDefault="008F514C" w:rsidP="0024245C">
      <w:pPr>
        <w:pStyle w:val="Normal1"/>
        <w:widowControl w:val="0"/>
        <w:ind w:left="567"/>
        <w:rPr>
          <w:rFonts w:ascii="Arial" w:hAnsi="Arial" w:cs="Arial"/>
          <w:sz w:val="20"/>
          <w:szCs w:val="20"/>
        </w:rPr>
      </w:pPr>
    </w:p>
    <w:p w14:paraId="63CA0A39" w14:textId="3C2AB48D" w:rsidR="008F514C" w:rsidRDefault="008F514C" w:rsidP="0024245C">
      <w:pPr>
        <w:pStyle w:val="Normal1"/>
        <w:widowControl w:val="0"/>
        <w:ind w:left="567"/>
        <w:jc w:val="both"/>
        <w:rPr>
          <w:rFonts w:ascii="Arial" w:eastAsia="Arial" w:hAnsi="Arial" w:cs="Arial"/>
          <w:sz w:val="20"/>
          <w:szCs w:val="20"/>
        </w:rPr>
      </w:pPr>
      <w:r w:rsidRPr="00DA2401">
        <w:rPr>
          <w:rFonts w:ascii="Arial" w:eastAsia="Arial" w:hAnsi="Arial" w:cs="Arial"/>
          <w:b/>
          <w:sz w:val="20"/>
          <w:szCs w:val="20"/>
        </w:rPr>
        <w:t xml:space="preserve">*Yes / No </w:t>
      </w:r>
      <w:proofErr w:type="gramStart"/>
      <w:r w:rsidRPr="00DA2401">
        <w:rPr>
          <w:rFonts w:ascii="Arial" w:eastAsia="Arial" w:hAnsi="Arial" w:cs="Arial"/>
          <w:b/>
          <w:sz w:val="20"/>
          <w:szCs w:val="20"/>
        </w:rPr>
        <w:t xml:space="preserve">  </w:t>
      </w:r>
      <w:r w:rsidRPr="008F514C">
        <w:rPr>
          <w:rFonts w:ascii="Arial" w:eastAsia="Arial" w:hAnsi="Arial" w:cs="Arial"/>
          <w:sz w:val="20"/>
          <w:szCs w:val="20"/>
        </w:rPr>
        <w:t xml:space="preserve"> (</w:t>
      </w:r>
      <w:proofErr w:type="gramEnd"/>
      <w:r w:rsidRPr="00DA2401">
        <w:rPr>
          <w:rFonts w:ascii="Arial" w:eastAsia="Arial" w:hAnsi="Arial" w:cs="Arial"/>
          <w:sz w:val="20"/>
          <w:szCs w:val="20"/>
        </w:rPr>
        <w:t>ple</w:t>
      </w:r>
      <w:r>
        <w:rPr>
          <w:rFonts w:ascii="Arial" w:eastAsia="Arial" w:hAnsi="Arial" w:cs="Arial"/>
          <w:sz w:val="20"/>
          <w:szCs w:val="20"/>
        </w:rPr>
        <w:t>ase delete a</w:t>
      </w:r>
      <w:r w:rsidR="001617C5">
        <w:rPr>
          <w:rFonts w:ascii="Arial" w:eastAsia="Arial" w:hAnsi="Arial" w:cs="Arial"/>
          <w:sz w:val="20"/>
          <w:szCs w:val="20"/>
        </w:rPr>
        <w:t>s applicable</w:t>
      </w:r>
      <w:r>
        <w:rPr>
          <w:rFonts w:ascii="Arial" w:eastAsia="Arial" w:hAnsi="Arial" w:cs="Arial"/>
          <w:sz w:val="20"/>
          <w:szCs w:val="20"/>
        </w:rPr>
        <w:t>)</w:t>
      </w:r>
    </w:p>
    <w:p w14:paraId="14D8DC95" w14:textId="763DD1EE" w:rsidR="00CB3CF2" w:rsidRDefault="00CB3CF2" w:rsidP="00CB3CF2">
      <w:pPr>
        <w:pStyle w:val="Normal1"/>
        <w:widowControl w:val="0"/>
        <w:jc w:val="both"/>
        <w:rPr>
          <w:rFonts w:ascii="Arial" w:eastAsia="Arial" w:hAnsi="Arial" w:cs="Arial"/>
          <w:b/>
          <w:sz w:val="20"/>
          <w:szCs w:val="20"/>
        </w:rPr>
      </w:pPr>
    </w:p>
    <w:p w14:paraId="3CABA17B" w14:textId="1F5EB5A4" w:rsidR="008464BE" w:rsidRDefault="008464BE" w:rsidP="00CB3CF2">
      <w:pPr>
        <w:pStyle w:val="Normal1"/>
        <w:widowControl w:val="0"/>
        <w:jc w:val="both"/>
        <w:rPr>
          <w:rFonts w:ascii="Arial" w:eastAsia="Arial" w:hAnsi="Arial" w:cs="Arial"/>
          <w:b/>
          <w:sz w:val="20"/>
          <w:szCs w:val="20"/>
        </w:rPr>
      </w:pPr>
    </w:p>
    <w:p w14:paraId="0F6B12C6" w14:textId="19BBE044" w:rsidR="008464BE" w:rsidRDefault="008464BE" w:rsidP="00CB3CF2">
      <w:pPr>
        <w:pStyle w:val="Normal1"/>
        <w:widowControl w:val="0"/>
        <w:jc w:val="both"/>
        <w:rPr>
          <w:rFonts w:ascii="Arial" w:eastAsia="Arial" w:hAnsi="Arial" w:cs="Arial"/>
          <w:b/>
          <w:sz w:val="20"/>
          <w:szCs w:val="20"/>
        </w:rPr>
      </w:pPr>
    </w:p>
    <w:p w14:paraId="57975C3B" w14:textId="77777777" w:rsidR="008464BE" w:rsidRDefault="008464BE" w:rsidP="00CB3CF2">
      <w:pPr>
        <w:pStyle w:val="Normal1"/>
        <w:widowControl w:val="0"/>
        <w:jc w:val="both"/>
        <w:rPr>
          <w:rFonts w:ascii="Arial" w:eastAsia="Arial" w:hAnsi="Arial" w:cs="Arial"/>
          <w:b/>
          <w:sz w:val="20"/>
          <w:szCs w:val="20"/>
        </w:rPr>
      </w:pPr>
    </w:p>
    <w:p w14:paraId="495E5309" w14:textId="4CA6D73A" w:rsidR="00CB3CF2" w:rsidRDefault="00CB3CF2" w:rsidP="00CB3CF2">
      <w:pPr>
        <w:pStyle w:val="Normal1"/>
        <w:widowControl w:val="0"/>
        <w:tabs>
          <w:tab w:val="left" w:pos="567"/>
        </w:tabs>
        <w:jc w:val="both"/>
        <w:rPr>
          <w:rFonts w:ascii="Arial" w:eastAsia="Arial" w:hAnsi="Arial" w:cs="Arial"/>
          <w:sz w:val="20"/>
          <w:szCs w:val="20"/>
        </w:rPr>
      </w:pPr>
      <w:r w:rsidRPr="008464BE">
        <w:rPr>
          <w:rFonts w:ascii="Arial" w:eastAsia="Arial" w:hAnsi="Arial" w:cs="Arial"/>
          <w:b/>
          <w:sz w:val="20"/>
          <w:szCs w:val="20"/>
        </w:rPr>
        <w:lastRenderedPageBreak/>
        <w:t xml:space="preserve">4.2.4 </w:t>
      </w:r>
      <w:r w:rsidRPr="008464BE">
        <w:rPr>
          <w:rFonts w:ascii="Arial" w:eastAsia="Arial" w:hAnsi="Arial" w:cs="Arial"/>
          <w:b/>
          <w:sz w:val="20"/>
          <w:szCs w:val="20"/>
        </w:rPr>
        <w:tab/>
        <w:t>Health &amp; Safety</w:t>
      </w:r>
    </w:p>
    <w:p w14:paraId="64568CFB" w14:textId="50564F2F" w:rsidR="00965218" w:rsidRDefault="00965218" w:rsidP="00965218">
      <w:pPr>
        <w:pStyle w:val="Normal1"/>
        <w:widowControl w:val="0"/>
        <w:ind w:firstLine="426"/>
        <w:jc w:val="both"/>
        <w:rPr>
          <w:rFonts w:ascii="Arial" w:eastAsia="Arial" w:hAnsi="Arial" w:cs="Arial"/>
          <w:sz w:val="20"/>
          <w:szCs w:val="20"/>
        </w:rPr>
      </w:pPr>
    </w:p>
    <w:p w14:paraId="010373FC" w14:textId="77777777" w:rsidR="00DF2C62" w:rsidRDefault="00DF2C62" w:rsidP="00DF2C62">
      <w:pPr>
        <w:spacing w:after="0"/>
        <w:ind w:left="567" w:hanging="567"/>
      </w:pPr>
      <w:r w:rsidRPr="00091B22">
        <w:rPr>
          <w:b/>
        </w:rPr>
        <w:t>(a)</w:t>
      </w:r>
      <w:r>
        <w:tab/>
      </w:r>
      <w:r w:rsidRPr="005028A1">
        <w:t xml:space="preserve">Does your company have a written Health &amp; Safety at </w:t>
      </w:r>
      <w:r>
        <w:t>Work Policy?</w:t>
      </w:r>
    </w:p>
    <w:p w14:paraId="3953247E" w14:textId="77777777" w:rsidR="00DF2C62" w:rsidRPr="00DF2C62" w:rsidRDefault="00DF2C62" w:rsidP="00DF2C62">
      <w:pPr>
        <w:autoSpaceDE w:val="0"/>
        <w:autoSpaceDN w:val="0"/>
        <w:spacing w:before="120" w:after="120"/>
        <w:ind w:left="567"/>
        <w:rPr>
          <w:lang w:eastAsia="ar-SA"/>
        </w:rPr>
      </w:pPr>
      <w:r w:rsidRPr="00DF2C62">
        <w:rPr>
          <w:b/>
        </w:rPr>
        <w:t>* Yes/No</w:t>
      </w:r>
      <w:r w:rsidRPr="00DF2C62">
        <w:t xml:space="preserve"> (please delete as applicable)</w:t>
      </w:r>
    </w:p>
    <w:p w14:paraId="02CDBDE2" w14:textId="77777777" w:rsidR="00DF2C62" w:rsidRDefault="00DF2C62" w:rsidP="00DF2C62">
      <w:pPr>
        <w:spacing w:after="0"/>
        <w:ind w:left="567" w:hanging="720"/>
      </w:pPr>
      <w:r>
        <w:tab/>
      </w:r>
      <w:r>
        <w:tab/>
      </w:r>
      <w:r>
        <w:tab/>
      </w:r>
      <w:r>
        <w:tab/>
      </w:r>
      <w:r>
        <w:tab/>
      </w:r>
      <w:r>
        <w:tab/>
      </w:r>
      <w:r>
        <w:tab/>
      </w:r>
      <w:r>
        <w:tab/>
      </w:r>
      <w:r>
        <w:tab/>
      </w:r>
      <w:r>
        <w:tab/>
      </w:r>
      <w:r>
        <w:tab/>
      </w:r>
      <w:r>
        <w:tab/>
      </w:r>
      <w:r>
        <w:tab/>
      </w:r>
    </w:p>
    <w:p w14:paraId="5C0CD1C0" w14:textId="77777777" w:rsidR="00C9300D" w:rsidRDefault="00DF2C62" w:rsidP="00DF2C62">
      <w:pPr>
        <w:spacing w:after="0"/>
        <w:ind w:left="567"/>
      </w:pPr>
      <w:r>
        <w:t>If</w:t>
      </w:r>
      <w:r w:rsidRPr="005028A1">
        <w:t xml:space="preserve"> you have answered</w:t>
      </w:r>
      <w:r>
        <w:t xml:space="preserve"> </w:t>
      </w:r>
      <w:r>
        <w:rPr>
          <w:b/>
        </w:rPr>
        <w:t>Y</w:t>
      </w:r>
      <w:r w:rsidRPr="006D1545">
        <w:rPr>
          <w:b/>
        </w:rPr>
        <w:t>es</w:t>
      </w:r>
      <w:r>
        <w:t xml:space="preserve"> to </w:t>
      </w:r>
      <w:r w:rsidRPr="00091B22">
        <w:rPr>
          <w:b/>
        </w:rPr>
        <w:t>4.2.4 (a),</w:t>
      </w:r>
      <w:r w:rsidRPr="005028A1">
        <w:t xml:space="preserve"> </w:t>
      </w:r>
      <w:r>
        <w:t>you must return a signed and in date copy of your current policy</w:t>
      </w:r>
      <w:r w:rsidRPr="005028A1">
        <w:t>.</w:t>
      </w:r>
      <w:r w:rsidRPr="005028A1">
        <w:tab/>
      </w:r>
      <w:r w:rsidRPr="005028A1">
        <w:tab/>
      </w:r>
      <w:r>
        <w:tab/>
      </w:r>
      <w:r>
        <w:tab/>
      </w:r>
      <w:r>
        <w:tab/>
      </w:r>
      <w:r>
        <w:tab/>
      </w:r>
    </w:p>
    <w:p w14:paraId="72694524" w14:textId="31607247" w:rsidR="00DF2C62" w:rsidRDefault="00DF2C62" w:rsidP="00DF2C62">
      <w:pPr>
        <w:spacing w:after="0"/>
        <w:ind w:left="567"/>
      </w:pPr>
      <w:r w:rsidRPr="005028A1">
        <w:rPr>
          <w:b/>
        </w:rPr>
        <w:t>Enc</w:t>
      </w:r>
      <w:r>
        <w:rPr>
          <w:b/>
        </w:rPr>
        <w:t>losed *Yes /No</w:t>
      </w:r>
    </w:p>
    <w:p w14:paraId="4B8E5F0D" w14:textId="77777777" w:rsidR="00DF2C62" w:rsidRDefault="00DF2C62" w:rsidP="00DF2C62">
      <w:pPr>
        <w:spacing w:after="0"/>
        <w:ind w:left="-180"/>
      </w:pPr>
    </w:p>
    <w:p w14:paraId="2FE161FF" w14:textId="2BE32FFD" w:rsidR="00DF2C62" w:rsidRDefault="00DF2C62" w:rsidP="000B6DEF">
      <w:pPr>
        <w:pStyle w:val="ListParagraph"/>
        <w:numPr>
          <w:ilvl w:val="3"/>
          <w:numId w:val="5"/>
        </w:numPr>
        <w:spacing w:after="0" w:line="240" w:lineRule="auto"/>
        <w:ind w:left="567" w:hanging="567"/>
      </w:pPr>
      <w:r>
        <w:t>If you have answered</w:t>
      </w:r>
      <w:r w:rsidRPr="00DF2C62">
        <w:rPr>
          <w:b/>
        </w:rPr>
        <w:t xml:space="preserve"> No</w:t>
      </w:r>
      <w:r>
        <w:t xml:space="preserve"> to </w:t>
      </w:r>
      <w:r>
        <w:rPr>
          <w:b/>
        </w:rPr>
        <w:t>4.2.4 (a)</w:t>
      </w:r>
      <w:r>
        <w:t xml:space="preserve">, you are either a sole trader, or your company employs less than five people, and you are required to sign and date the following </w:t>
      </w:r>
      <w:proofErr w:type="gramStart"/>
      <w:r>
        <w:t>statement;</w:t>
      </w:r>
      <w:proofErr w:type="gramEnd"/>
    </w:p>
    <w:p w14:paraId="7479392B" w14:textId="77777777" w:rsidR="00DF2C62" w:rsidRPr="00DF2C62" w:rsidRDefault="00DF2C62" w:rsidP="00DF2C62">
      <w:pPr>
        <w:pStyle w:val="NormalWeb"/>
        <w:shd w:val="clear" w:color="auto" w:fill="FFFFFF"/>
        <w:spacing w:before="0" w:after="0" w:line="360" w:lineRule="auto"/>
        <w:ind w:left="567"/>
        <w:rPr>
          <w:rFonts w:asciiTheme="minorHAnsi" w:eastAsiaTheme="minorHAnsi" w:hAnsiTheme="minorHAnsi" w:cstheme="minorBidi"/>
          <w:szCs w:val="22"/>
        </w:rPr>
      </w:pPr>
    </w:p>
    <w:p w14:paraId="6993160A" w14:textId="77777777" w:rsidR="00DF2C62" w:rsidRPr="00DF2C62" w:rsidRDefault="00DF2C62" w:rsidP="00DF2C62">
      <w:pPr>
        <w:pStyle w:val="NormalWeb"/>
        <w:shd w:val="clear" w:color="auto" w:fill="FFFFFF"/>
        <w:spacing w:before="0" w:after="0" w:line="360" w:lineRule="auto"/>
        <w:ind w:left="567"/>
        <w:rPr>
          <w:rFonts w:asciiTheme="minorHAnsi" w:eastAsiaTheme="minorHAnsi" w:hAnsiTheme="minorHAnsi" w:cstheme="minorBidi"/>
          <w:szCs w:val="22"/>
        </w:rPr>
      </w:pPr>
      <w:r w:rsidRPr="00DF2C62">
        <w:rPr>
          <w:rFonts w:asciiTheme="minorHAnsi" w:eastAsiaTheme="minorHAnsi" w:hAnsiTheme="minorHAnsi" w:cstheme="minorBidi"/>
          <w:szCs w:val="22"/>
        </w:rPr>
        <w:t>The following statement of intent says what your commitment to health and safety is and how you are going to manage it. The most senior person in the business must sign and date the statement.</w:t>
      </w:r>
    </w:p>
    <w:p w14:paraId="4AC15B5E" w14:textId="77777777" w:rsidR="00DF2C62" w:rsidRDefault="00DF2C62" w:rsidP="00DF2C62">
      <w:pPr>
        <w:spacing w:after="0"/>
      </w:pPr>
    </w:p>
    <w:p w14:paraId="76DB07E7" w14:textId="77777777" w:rsidR="00DF2C62" w:rsidRPr="00A00002" w:rsidRDefault="00DF2C62" w:rsidP="000B6DEF">
      <w:pPr>
        <w:numPr>
          <w:ilvl w:val="0"/>
          <w:numId w:val="9"/>
        </w:numPr>
        <w:shd w:val="clear" w:color="auto" w:fill="FFFFFF"/>
        <w:spacing w:after="0" w:line="360" w:lineRule="auto"/>
      </w:pPr>
      <w:r w:rsidRPr="00A00002">
        <w:t>I am committed to ensuring the safety of myself and my employees, customers and anyone else affected by my business' activities</w:t>
      </w:r>
    </w:p>
    <w:p w14:paraId="4BCB1231" w14:textId="77777777" w:rsidR="00DF2C62" w:rsidRPr="00A00002" w:rsidRDefault="00DF2C62" w:rsidP="000B6DEF">
      <w:pPr>
        <w:numPr>
          <w:ilvl w:val="0"/>
          <w:numId w:val="9"/>
        </w:numPr>
        <w:shd w:val="clear" w:color="auto" w:fill="FFFFFF"/>
        <w:spacing w:after="0" w:line="360" w:lineRule="auto"/>
      </w:pPr>
      <w:r w:rsidRPr="00A00002">
        <w:t>I will assess the health and safety risks to myself, my employees and anyone else affected by my business' activities and ensure as far as is reasonably practicable their Health and safety </w:t>
      </w:r>
    </w:p>
    <w:p w14:paraId="4885C395" w14:textId="77777777" w:rsidR="00DF2C62" w:rsidRPr="00A00002" w:rsidRDefault="00DF2C62" w:rsidP="000B6DEF">
      <w:pPr>
        <w:numPr>
          <w:ilvl w:val="0"/>
          <w:numId w:val="9"/>
        </w:numPr>
        <w:shd w:val="clear" w:color="auto" w:fill="FFFFFF"/>
        <w:spacing w:after="0" w:line="360" w:lineRule="auto"/>
      </w:pPr>
      <w:r w:rsidRPr="00A00002">
        <w:t>I acknowledge that all employees are responsible for taking care of their own health and safety and that of anyone else affected by my business' activities</w:t>
      </w:r>
    </w:p>
    <w:p w14:paraId="4EAD068A" w14:textId="77777777" w:rsidR="00DF2C62" w:rsidRPr="00A00002" w:rsidRDefault="00DF2C62" w:rsidP="000B6DEF">
      <w:pPr>
        <w:numPr>
          <w:ilvl w:val="0"/>
          <w:numId w:val="9"/>
        </w:numPr>
        <w:shd w:val="clear" w:color="auto" w:fill="FFFFFF"/>
        <w:spacing w:after="0" w:line="360" w:lineRule="auto"/>
      </w:pPr>
      <w:r w:rsidRPr="00A00002">
        <w:t xml:space="preserve">I recognise the legal duties my business is bound by and will provide a safe working environment, safe work equipment and safe methods of work </w:t>
      </w:r>
    </w:p>
    <w:p w14:paraId="5EE0CD0C" w14:textId="77777777" w:rsidR="00DF2C62" w:rsidRPr="00A00002" w:rsidRDefault="00DF2C62" w:rsidP="000B6DEF">
      <w:pPr>
        <w:numPr>
          <w:ilvl w:val="0"/>
          <w:numId w:val="9"/>
        </w:numPr>
        <w:shd w:val="clear" w:color="auto" w:fill="FFFFFF"/>
        <w:spacing w:after="0" w:line="360" w:lineRule="auto"/>
      </w:pPr>
      <w:r w:rsidRPr="00A00002">
        <w:t xml:space="preserve">I will ensure that all emergency arrangements (fire safety, first aid etc) are in place to ensure the safety of myself, my employees anyone else affected by my business' activities </w:t>
      </w:r>
    </w:p>
    <w:p w14:paraId="71273B4B" w14:textId="77777777" w:rsidR="00DF2C62" w:rsidRPr="00A00002" w:rsidRDefault="00DF2C62" w:rsidP="000B6DEF">
      <w:pPr>
        <w:numPr>
          <w:ilvl w:val="0"/>
          <w:numId w:val="9"/>
        </w:numPr>
        <w:shd w:val="clear" w:color="auto" w:fill="FFFFFF"/>
        <w:spacing w:after="0" w:line="360" w:lineRule="auto"/>
      </w:pPr>
      <w:r w:rsidRPr="00A00002">
        <w:t>I will ensure that I provide all staff with information instruction and training in line with our work activities</w:t>
      </w:r>
    </w:p>
    <w:p w14:paraId="091AA8B5" w14:textId="77777777" w:rsidR="00DF2C62" w:rsidRPr="00A00002" w:rsidRDefault="00DF2C62" w:rsidP="000B6DEF">
      <w:pPr>
        <w:numPr>
          <w:ilvl w:val="0"/>
          <w:numId w:val="9"/>
        </w:numPr>
        <w:shd w:val="clear" w:color="auto" w:fill="FFFFFF"/>
        <w:spacing w:after="0" w:line="360" w:lineRule="auto"/>
      </w:pPr>
      <w:r w:rsidRPr="00A00002">
        <w:t>I will provide sufficient funding to support the health and safety requirements of my business.</w:t>
      </w:r>
    </w:p>
    <w:p w14:paraId="5EC6CFFD" w14:textId="77777777" w:rsidR="00DF2C62" w:rsidRPr="00A00002" w:rsidRDefault="00DF2C62" w:rsidP="000B6DEF">
      <w:pPr>
        <w:numPr>
          <w:ilvl w:val="0"/>
          <w:numId w:val="9"/>
        </w:numPr>
        <w:shd w:val="clear" w:color="auto" w:fill="FFFFFF"/>
        <w:spacing w:after="0" w:line="360" w:lineRule="auto"/>
      </w:pPr>
      <w:r w:rsidRPr="00A00002">
        <w:t xml:space="preserve">I acknowledge that I have the ultimate responsibility for health and safety in my business </w:t>
      </w:r>
    </w:p>
    <w:p w14:paraId="3919AF84" w14:textId="77777777" w:rsidR="00DF2C62" w:rsidRDefault="00DF2C62" w:rsidP="00DF2C62">
      <w:pPr>
        <w:spacing w:after="0" w:line="360" w:lineRule="auto"/>
      </w:pPr>
    </w:p>
    <w:p w14:paraId="2A94319A" w14:textId="6ACC4255" w:rsidR="00DF2C62" w:rsidRDefault="00DF2C62" w:rsidP="00DF2C62">
      <w:pPr>
        <w:spacing w:after="0" w:line="360" w:lineRule="auto"/>
      </w:pPr>
      <w:r w:rsidRPr="00A00002">
        <w:t xml:space="preserve">If the number of persons employed in my company increases to 5 or more, I agree to inform </w:t>
      </w:r>
      <w:r>
        <w:t>GMCA</w:t>
      </w:r>
      <w:r w:rsidRPr="00A00002">
        <w:t xml:space="preserve"> of the changes immediately.</w:t>
      </w:r>
    </w:p>
    <w:tbl>
      <w:tblPr>
        <w:tblStyle w:val="TableGrid"/>
        <w:tblW w:w="0" w:type="auto"/>
        <w:tblLook w:val="00A0" w:firstRow="1" w:lastRow="0" w:firstColumn="1" w:lastColumn="0" w:noHBand="0" w:noVBand="0"/>
      </w:tblPr>
      <w:tblGrid>
        <w:gridCol w:w="1188"/>
        <w:gridCol w:w="7334"/>
      </w:tblGrid>
      <w:tr w:rsidR="00DF2C62" w:rsidRPr="00A00002" w14:paraId="2D83D585" w14:textId="77777777" w:rsidTr="00483A56">
        <w:tc>
          <w:tcPr>
            <w:tcW w:w="8522" w:type="dxa"/>
            <w:gridSpan w:val="2"/>
          </w:tcPr>
          <w:p w14:paraId="123F9D57" w14:textId="2D532C03" w:rsidR="00DF2C62" w:rsidRPr="00DF2C62" w:rsidRDefault="00DF2C62" w:rsidP="00DF2C62">
            <w:pPr>
              <w:shd w:val="clear" w:color="auto" w:fill="FFFFFF"/>
              <w:spacing w:line="360" w:lineRule="auto"/>
              <w:rPr>
                <w:rFonts w:asciiTheme="minorHAnsi" w:hAnsiTheme="minorHAnsi" w:cstheme="minorHAnsi"/>
                <w:sz w:val="22"/>
                <w:szCs w:val="22"/>
              </w:rPr>
            </w:pPr>
            <w:r w:rsidRPr="00DF2C62">
              <w:rPr>
                <w:rFonts w:asciiTheme="minorHAnsi" w:hAnsiTheme="minorHAnsi" w:cstheme="minorHAnsi"/>
                <w:sz w:val="22"/>
                <w:szCs w:val="22"/>
              </w:rPr>
              <w:lastRenderedPageBreak/>
              <w:t>I agree to comply with the conditions as set out in the above Statement of Intent</w:t>
            </w:r>
          </w:p>
        </w:tc>
      </w:tr>
      <w:tr w:rsidR="00DF2C62" w:rsidRPr="00A00002" w14:paraId="13380BC9" w14:textId="77777777" w:rsidTr="00483A56">
        <w:tc>
          <w:tcPr>
            <w:tcW w:w="1188" w:type="dxa"/>
          </w:tcPr>
          <w:p w14:paraId="35A30AA9" w14:textId="77777777" w:rsidR="00DF2C62" w:rsidRPr="00DF2C62" w:rsidRDefault="00DF2C62" w:rsidP="00DF2C62">
            <w:pPr>
              <w:shd w:val="clear" w:color="auto" w:fill="FFFFFF"/>
              <w:spacing w:line="360" w:lineRule="auto"/>
              <w:rPr>
                <w:rFonts w:asciiTheme="minorHAnsi" w:hAnsiTheme="minorHAnsi" w:cstheme="minorHAnsi"/>
                <w:sz w:val="22"/>
                <w:szCs w:val="22"/>
              </w:rPr>
            </w:pPr>
            <w:r w:rsidRPr="00DF2C62">
              <w:rPr>
                <w:rFonts w:asciiTheme="minorHAnsi" w:hAnsiTheme="minorHAnsi" w:cstheme="minorHAnsi"/>
                <w:sz w:val="22"/>
                <w:szCs w:val="22"/>
              </w:rPr>
              <w:t>Signed</w:t>
            </w:r>
          </w:p>
        </w:tc>
        <w:tc>
          <w:tcPr>
            <w:tcW w:w="7334" w:type="dxa"/>
          </w:tcPr>
          <w:p w14:paraId="4ADCC9D7" w14:textId="77777777" w:rsidR="00DF2C62" w:rsidRPr="00DF2C62" w:rsidRDefault="00DF2C62" w:rsidP="00DF2C62">
            <w:pPr>
              <w:shd w:val="clear" w:color="auto" w:fill="FFFFFF"/>
              <w:spacing w:line="360" w:lineRule="auto"/>
              <w:ind w:left="720"/>
              <w:rPr>
                <w:rFonts w:asciiTheme="minorHAnsi" w:hAnsiTheme="minorHAnsi" w:cstheme="minorHAnsi"/>
                <w:sz w:val="22"/>
                <w:szCs w:val="22"/>
              </w:rPr>
            </w:pPr>
          </w:p>
        </w:tc>
      </w:tr>
      <w:tr w:rsidR="00DF2C62" w:rsidRPr="00A00002" w14:paraId="5E3E101D" w14:textId="77777777" w:rsidTr="00483A56">
        <w:tc>
          <w:tcPr>
            <w:tcW w:w="1188" w:type="dxa"/>
          </w:tcPr>
          <w:p w14:paraId="6828C6DA" w14:textId="77777777" w:rsidR="00DF2C62" w:rsidRPr="00DF2C62" w:rsidRDefault="00DF2C62" w:rsidP="00DF2C62">
            <w:pPr>
              <w:shd w:val="clear" w:color="auto" w:fill="FFFFFF"/>
              <w:spacing w:line="360" w:lineRule="auto"/>
              <w:rPr>
                <w:rFonts w:asciiTheme="minorHAnsi" w:hAnsiTheme="minorHAnsi" w:cstheme="minorHAnsi"/>
                <w:sz w:val="22"/>
                <w:szCs w:val="22"/>
              </w:rPr>
            </w:pPr>
            <w:r w:rsidRPr="00DF2C62">
              <w:rPr>
                <w:rFonts w:asciiTheme="minorHAnsi" w:hAnsiTheme="minorHAnsi" w:cstheme="minorHAnsi"/>
                <w:sz w:val="22"/>
                <w:szCs w:val="22"/>
              </w:rPr>
              <w:t>Job Title</w:t>
            </w:r>
          </w:p>
        </w:tc>
        <w:tc>
          <w:tcPr>
            <w:tcW w:w="7334" w:type="dxa"/>
          </w:tcPr>
          <w:p w14:paraId="7F61992B" w14:textId="77777777" w:rsidR="00DF2C62" w:rsidRPr="00DF2C62" w:rsidRDefault="00DF2C62" w:rsidP="00DF2C62">
            <w:pPr>
              <w:shd w:val="clear" w:color="auto" w:fill="FFFFFF"/>
              <w:spacing w:line="360" w:lineRule="auto"/>
              <w:ind w:left="720"/>
              <w:rPr>
                <w:rFonts w:asciiTheme="minorHAnsi" w:hAnsiTheme="minorHAnsi" w:cstheme="minorHAnsi"/>
                <w:sz w:val="22"/>
                <w:szCs w:val="22"/>
              </w:rPr>
            </w:pPr>
          </w:p>
        </w:tc>
      </w:tr>
      <w:tr w:rsidR="00DF2C62" w:rsidRPr="00A00002" w14:paraId="2DDE78C2" w14:textId="77777777" w:rsidTr="00483A56">
        <w:tc>
          <w:tcPr>
            <w:tcW w:w="1188" w:type="dxa"/>
          </w:tcPr>
          <w:p w14:paraId="0DFD0E5E" w14:textId="77777777" w:rsidR="00DF2C62" w:rsidRPr="00DF2C62" w:rsidRDefault="00DF2C62" w:rsidP="00DF2C62">
            <w:pPr>
              <w:shd w:val="clear" w:color="auto" w:fill="FFFFFF"/>
              <w:spacing w:line="360" w:lineRule="auto"/>
              <w:rPr>
                <w:rFonts w:asciiTheme="minorHAnsi" w:hAnsiTheme="minorHAnsi" w:cstheme="minorHAnsi"/>
                <w:sz w:val="22"/>
                <w:szCs w:val="22"/>
              </w:rPr>
            </w:pPr>
            <w:r w:rsidRPr="00DF2C62">
              <w:rPr>
                <w:rFonts w:asciiTheme="minorHAnsi" w:hAnsiTheme="minorHAnsi" w:cstheme="minorHAnsi"/>
                <w:sz w:val="22"/>
                <w:szCs w:val="22"/>
              </w:rPr>
              <w:t>Date</w:t>
            </w:r>
          </w:p>
        </w:tc>
        <w:tc>
          <w:tcPr>
            <w:tcW w:w="7334" w:type="dxa"/>
          </w:tcPr>
          <w:p w14:paraId="401CD9DB" w14:textId="77777777" w:rsidR="00DF2C62" w:rsidRPr="00DF2C62" w:rsidRDefault="00DF2C62" w:rsidP="00DF2C62">
            <w:pPr>
              <w:shd w:val="clear" w:color="auto" w:fill="FFFFFF"/>
              <w:spacing w:line="360" w:lineRule="auto"/>
              <w:ind w:left="720"/>
              <w:rPr>
                <w:rFonts w:asciiTheme="minorHAnsi" w:hAnsiTheme="minorHAnsi" w:cstheme="minorHAnsi"/>
                <w:sz w:val="22"/>
                <w:szCs w:val="22"/>
              </w:rPr>
            </w:pPr>
          </w:p>
        </w:tc>
      </w:tr>
    </w:tbl>
    <w:p w14:paraId="4ACB67EB" w14:textId="77777777" w:rsidR="00DF2C62" w:rsidRDefault="00DF2C62" w:rsidP="00DF2C62">
      <w:pPr>
        <w:spacing w:before="120" w:after="120"/>
        <w:ind w:left="-180"/>
        <w:rPr>
          <w:b/>
        </w:rPr>
      </w:pPr>
    </w:p>
    <w:p w14:paraId="785E7A1C" w14:textId="5C48DF36" w:rsidR="00DF2C62" w:rsidRPr="008464BE" w:rsidRDefault="00DF2C62" w:rsidP="000B6DEF">
      <w:pPr>
        <w:pStyle w:val="ListParagraph"/>
        <w:numPr>
          <w:ilvl w:val="3"/>
          <w:numId w:val="5"/>
        </w:numPr>
        <w:spacing w:before="120" w:after="120"/>
        <w:ind w:left="567" w:hanging="567"/>
      </w:pPr>
      <w:r w:rsidRPr="008464BE">
        <w:rPr>
          <w:b/>
        </w:rPr>
        <w:t>Accreditation</w:t>
      </w:r>
    </w:p>
    <w:p w14:paraId="23EF0ACE" w14:textId="3BFFDEB9" w:rsidR="00DF2C62" w:rsidRPr="008464BE" w:rsidRDefault="00A10072" w:rsidP="00DF2C62">
      <w:pPr>
        <w:tabs>
          <w:tab w:val="left" w:pos="720"/>
        </w:tabs>
        <w:spacing w:before="120" w:after="120" w:line="240" w:lineRule="auto"/>
        <w:ind w:left="567" w:hanging="567"/>
      </w:pPr>
      <w:r w:rsidRPr="008464BE">
        <w:tab/>
      </w:r>
      <w:r w:rsidR="00DF2C62" w:rsidRPr="008464BE">
        <w:t>Are you accredited with the appropriate Health &amp; Safety body for your trade or profession?</w:t>
      </w:r>
    </w:p>
    <w:p w14:paraId="0F5853B7" w14:textId="77777777" w:rsidR="00DF2C62" w:rsidRPr="008464BE" w:rsidRDefault="00DF2C62" w:rsidP="00A10072">
      <w:pPr>
        <w:autoSpaceDE w:val="0"/>
        <w:autoSpaceDN w:val="0"/>
        <w:spacing w:before="120" w:after="120"/>
        <w:ind w:left="567"/>
        <w:rPr>
          <w:lang w:eastAsia="ar-SA"/>
        </w:rPr>
      </w:pPr>
      <w:r w:rsidRPr="008464BE">
        <w:rPr>
          <w:b/>
        </w:rPr>
        <w:t>* Yes/No</w:t>
      </w:r>
      <w:r w:rsidRPr="008464BE">
        <w:t xml:space="preserve"> (please delete as applicable)</w:t>
      </w:r>
    </w:p>
    <w:p w14:paraId="2CD0BD2C" w14:textId="77777777" w:rsidR="00DF2C62" w:rsidRPr="008464BE" w:rsidRDefault="00DF2C62" w:rsidP="00DF2C62">
      <w:pPr>
        <w:spacing w:after="0"/>
        <w:ind w:left="567" w:hanging="567"/>
      </w:pPr>
      <w:r w:rsidRPr="008464BE">
        <w:tab/>
        <w:t xml:space="preserve">If you have answered </w:t>
      </w:r>
      <w:r w:rsidRPr="008464BE">
        <w:rPr>
          <w:b/>
        </w:rPr>
        <w:t>Yes</w:t>
      </w:r>
      <w:r w:rsidRPr="008464BE">
        <w:t xml:space="preserve"> to </w:t>
      </w:r>
      <w:r w:rsidRPr="008464BE">
        <w:rPr>
          <w:b/>
        </w:rPr>
        <w:t xml:space="preserve">4.2.4 (c) </w:t>
      </w:r>
      <w:r w:rsidRPr="008464BE">
        <w:t>please enclose a copy of your current certificate.</w:t>
      </w:r>
      <w:r w:rsidRPr="008464BE">
        <w:tab/>
      </w:r>
      <w:r w:rsidRPr="008464BE">
        <w:tab/>
      </w:r>
      <w:r w:rsidRPr="008464BE">
        <w:tab/>
      </w:r>
      <w:r w:rsidRPr="008464BE">
        <w:tab/>
      </w:r>
      <w:r w:rsidRPr="008464BE">
        <w:tab/>
      </w:r>
      <w:r w:rsidRPr="008464BE">
        <w:tab/>
      </w:r>
      <w:r w:rsidRPr="008464BE">
        <w:tab/>
      </w:r>
      <w:r w:rsidRPr="008464BE">
        <w:tab/>
      </w:r>
      <w:r w:rsidRPr="008464BE">
        <w:tab/>
      </w:r>
      <w:r w:rsidRPr="008464BE">
        <w:tab/>
      </w:r>
      <w:r w:rsidRPr="008464BE">
        <w:rPr>
          <w:b/>
        </w:rPr>
        <w:t>Enclosed *Yes /No</w:t>
      </w:r>
    </w:p>
    <w:p w14:paraId="444E5C7C" w14:textId="3D398F20" w:rsidR="00DF2C62" w:rsidRPr="008464BE" w:rsidRDefault="00DF2C62" w:rsidP="000B6DEF">
      <w:pPr>
        <w:pStyle w:val="ListParagraph"/>
        <w:numPr>
          <w:ilvl w:val="3"/>
          <w:numId w:val="5"/>
        </w:numPr>
        <w:spacing w:after="0"/>
        <w:ind w:left="567" w:hanging="567"/>
      </w:pPr>
      <w:r w:rsidRPr="008464BE">
        <w:rPr>
          <w:rFonts w:cs="Arial"/>
          <w:b/>
        </w:rPr>
        <w:t>Safe Working Procedures</w:t>
      </w:r>
    </w:p>
    <w:p w14:paraId="368AC150" w14:textId="77777777" w:rsidR="00DF2C62" w:rsidRPr="008464BE" w:rsidRDefault="00DF2C62" w:rsidP="00A10072">
      <w:pPr>
        <w:spacing w:before="120" w:after="120" w:line="264" w:lineRule="auto"/>
        <w:ind w:left="567"/>
        <w:rPr>
          <w:b/>
        </w:rPr>
      </w:pPr>
      <w:r w:rsidRPr="008464BE">
        <w:t>Please submit examples of any written safe working procedures or method statements relevant to this application.</w:t>
      </w:r>
      <w:r w:rsidRPr="008464BE">
        <w:rPr>
          <w:b/>
        </w:rPr>
        <w:tab/>
      </w:r>
      <w:r w:rsidRPr="008464BE">
        <w:rPr>
          <w:b/>
        </w:rPr>
        <w:tab/>
      </w:r>
      <w:r w:rsidRPr="008464BE">
        <w:rPr>
          <w:b/>
        </w:rPr>
        <w:tab/>
      </w:r>
      <w:r w:rsidRPr="008464BE">
        <w:rPr>
          <w:b/>
        </w:rPr>
        <w:tab/>
      </w:r>
      <w:r w:rsidRPr="008464BE">
        <w:rPr>
          <w:b/>
        </w:rPr>
        <w:tab/>
        <w:t>Enclosed *Yes /No</w:t>
      </w:r>
      <w:r w:rsidRPr="008464BE">
        <w:rPr>
          <w:b/>
        </w:rPr>
        <w:tab/>
      </w:r>
      <w:r w:rsidRPr="008464BE">
        <w:rPr>
          <w:b/>
        </w:rPr>
        <w:tab/>
      </w:r>
      <w:r w:rsidRPr="008464BE">
        <w:rPr>
          <w:b/>
        </w:rPr>
        <w:tab/>
      </w:r>
      <w:r w:rsidRPr="008464BE">
        <w:rPr>
          <w:b/>
        </w:rPr>
        <w:tab/>
      </w:r>
    </w:p>
    <w:p w14:paraId="3E26B63C" w14:textId="0FED67C3" w:rsidR="00DF2C62" w:rsidRPr="008464BE" w:rsidRDefault="00DF2C62" w:rsidP="000B6DEF">
      <w:pPr>
        <w:pStyle w:val="ListParagraph"/>
        <w:numPr>
          <w:ilvl w:val="3"/>
          <w:numId w:val="5"/>
        </w:numPr>
        <w:spacing w:before="120" w:after="120" w:line="264" w:lineRule="auto"/>
        <w:ind w:left="567" w:hanging="567"/>
        <w:rPr>
          <w:b/>
        </w:rPr>
      </w:pPr>
      <w:r w:rsidRPr="008464BE">
        <w:rPr>
          <w:b/>
        </w:rPr>
        <w:t>Risk Assessments</w:t>
      </w:r>
    </w:p>
    <w:p w14:paraId="6E29EA05" w14:textId="6EE1D5D8" w:rsidR="00DF2C62" w:rsidRPr="008464BE" w:rsidRDefault="00DF2C62" w:rsidP="00A10072">
      <w:pPr>
        <w:spacing w:before="120" w:after="120" w:line="264" w:lineRule="auto"/>
        <w:ind w:left="567"/>
      </w:pPr>
      <w:r w:rsidRPr="008464BE">
        <w:t>Please submit current, signed and dated, examples of written Risk Assessments relevant to this application. (For example: COSHH, Noise, Manual Handling, PPE</w:t>
      </w:r>
      <w:r w:rsidR="0094003C" w:rsidRPr="008464BE">
        <w:t>, Lone Working).</w:t>
      </w:r>
      <w:r w:rsidR="0094003C" w:rsidRPr="008464BE">
        <w:tab/>
      </w:r>
      <w:r w:rsidR="0094003C" w:rsidRPr="008464BE">
        <w:tab/>
      </w:r>
      <w:r w:rsidR="0094003C" w:rsidRPr="008464BE">
        <w:tab/>
      </w:r>
      <w:r w:rsidR="0094003C" w:rsidRPr="008464BE">
        <w:tab/>
      </w:r>
      <w:r w:rsidR="0094003C" w:rsidRPr="008464BE">
        <w:tab/>
      </w:r>
      <w:r w:rsidR="0094003C" w:rsidRPr="008464BE">
        <w:tab/>
      </w:r>
      <w:r w:rsidR="0094003C" w:rsidRPr="008464BE">
        <w:tab/>
      </w:r>
      <w:r w:rsidR="0094003C" w:rsidRPr="008464BE">
        <w:tab/>
      </w:r>
      <w:r w:rsidR="0094003C" w:rsidRPr="008464BE">
        <w:tab/>
      </w:r>
      <w:r w:rsidR="0094003C" w:rsidRPr="008464BE">
        <w:tab/>
      </w:r>
      <w:r w:rsidR="00A10072" w:rsidRPr="008464BE">
        <w:rPr>
          <w:b/>
        </w:rPr>
        <w:t>Enclosed *Yes /No</w:t>
      </w:r>
    </w:p>
    <w:p w14:paraId="5903B3EE" w14:textId="0EFC8875" w:rsidR="00DF2C62" w:rsidRPr="008464BE" w:rsidRDefault="00DF2C62" w:rsidP="00A10072">
      <w:pPr>
        <w:tabs>
          <w:tab w:val="left" w:pos="567"/>
        </w:tabs>
        <w:spacing w:before="120" w:after="120" w:line="264" w:lineRule="auto"/>
        <w:rPr>
          <w:b/>
        </w:rPr>
      </w:pPr>
      <w:r w:rsidRPr="008464BE">
        <w:rPr>
          <w:b/>
        </w:rPr>
        <w:t xml:space="preserve"> </w:t>
      </w:r>
      <w:r w:rsidR="00A10072" w:rsidRPr="008464BE">
        <w:rPr>
          <w:b/>
        </w:rPr>
        <w:t>(f)</w:t>
      </w:r>
      <w:r w:rsidR="00A10072" w:rsidRPr="008464BE">
        <w:t xml:space="preserve">       </w:t>
      </w:r>
      <w:r w:rsidRPr="008464BE">
        <w:rPr>
          <w:b/>
        </w:rPr>
        <w:t xml:space="preserve">Training and Competence   </w:t>
      </w:r>
    </w:p>
    <w:p w14:paraId="7E1AA3DF" w14:textId="77777777" w:rsidR="00DF2C62" w:rsidRPr="008464BE" w:rsidRDefault="00DF2C62" w:rsidP="00A10072">
      <w:pPr>
        <w:spacing w:before="120" w:after="120" w:line="264" w:lineRule="auto"/>
        <w:ind w:left="567"/>
      </w:pPr>
      <w:r w:rsidRPr="008464BE">
        <w:t xml:space="preserve">Who is the named person within your organisation responsible for Health and Safety, and how are they professionally competent? </w:t>
      </w:r>
    </w:p>
    <w:tbl>
      <w:tblPr>
        <w:tblW w:w="0" w:type="auto"/>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8651"/>
      </w:tblGrid>
      <w:tr w:rsidR="00DF2C62" w:rsidRPr="008464BE" w14:paraId="64CCC85F" w14:textId="77777777" w:rsidTr="00483A56">
        <w:trPr>
          <w:trHeight w:val="891"/>
        </w:trPr>
        <w:tc>
          <w:tcPr>
            <w:tcW w:w="8651" w:type="dxa"/>
            <w:shd w:val="clear" w:color="auto" w:fill="E0E0E0"/>
          </w:tcPr>
          <w:p w14:paraId="5F0DB039" w14:textId="77777777" w:rsidR="00DF2C62" w:rsidRPr="008464BE" w:rsidRDefault="00DF2C62" w:rsidP="00483A56">
            <w:pPr>
              <w:spacing w:before="120" w:after="120" w:line="264" w:lineRule="auto"/>
              <w:rPr>
                <w:rFonts w:cs="Arial"/>
              </w:rPr>
            </w:pPr>
          </w:p>
          <w:p w14:paraId="2B2E719F" w14:textId="77777777" w:rsidR="00DF2C62" w:rsidRPr="008464BE" w:rsidRDefault="00DF2C62" w:rsidP="00483A56">
            <w:pPr>
              <w:spacing w:before="120" w:after="120" w:line="264" w:lineRule="auto"/>
              <w:rPr>
                <w:rFonts w:cs="Arial"/>
              </w:rPr>
            </w:pPr>
          </w:p>
          <w:p w14:paraId="2FC99E5B" w14:textId="77777777" w:rsidR="00DF2C62" w:rsidRPr="008464BE" w:rsidRDefault="00DF2C62" w:rsidP="00483A56">
            <w:pPr>
              <w:spacing w:before="120" w:after="120" w:line="264" w:lineRule="auto"/>
              <w:rPr>
                <w:rFonts w:cs="Arial"/>
              </w:rPr>
            </w:pPr>
          </w:p>
        </w:tc>
      </w:tr>
    </w:tbl>
    <w:p w14:paraId="1F2FD103" w14:textId="77777777" w:rsidR="00DF2C62" w:rsidRPr="008464BE" w:rsidRDefault="00DF2C62" w:rsidP="00DF2C62">
      <w:pPr>
        <w:spacing w:before="120" w:after="120" w:line="264" w:lineRule="auto"/>
      </w:pPr>
    </w:p>
    <w:p w14:paraId="0BE1E475" w14:textId="3C36926C" w:rsidR="00A10072" w:rsidRPr="008464BE" w:rsidRDefault="00DF2C62" w:rsidP="00A10072">
      <w:pPr>
        <w:spacing w:before="120" w:after="120" w:line="264" w:lineRule="auto"/>
        <w:ind w:left="567"/>
        <w:rPr>
          <w:b/>
        </w:rPr>
      </w:pPr>
      <w:r w:rsidRPr="008464BE">
        <w:t>You must provide copies of professional certificates where these are appropriate. If you use an outside consultancy, they must provide all the n</w:t>
      </w:r>
      <w:r w:rsidR="00A10072" w:rsidRPr="008464BE">
        <w:t>ecessary information.</w:t>
      </w:r>
      <w:r w:rsidR="00A10072" w:rsidRPr="008464BE">
        <w:tab/>
      </w:r>
      <w:r w:rsidR="00A10072" w:rsidRPr="008464BE">
        <w:tab/>
      </w:r>
      <w:r w:rsidR="00A10072" w:rsidRPr="008464BE">
        <w:tab/>
      </w:r>
      <w:r w:rsidR="00A10072" w:rsidRPr="008464BE">
        <w:tab/>
      </w:r>
      <w:r w:rsidR="00A10072" w:rsidRPr="008464BE">
        <w:tab/>
      </w:r>
      <w:r w:rsidR="00A10072" w:rsidRPr="008464BE">
        <w:tab/>
      </w:r>
      <w:r w:rsidR="00A10072" w:rsidRPr="008464BE">
        <w:tab/>
      </w:r>
      <w:r w:rsidR="00A10072" w:rsidRPr="008464BE">
        <w:tab/>
      </w:r>
      <w:r w:rsidR="00A10072" w:rsidRPr="008464BE">
        <w:tab/>
      </w:r>
      <w:r w:rsidR="00A10072" w:rsidRPr="008464BE">
        <w:tab/>
      </w:r>
      <w:r w:rsidR="00A10072" w:rsidRPr="008464BE">
        <w:tab/>
      </w:r>
      <w:r w:rsidR="00091B22" w:rsidRPr="008464BE">
        <w:tab/>
      </w:r>
      <w:r w:rsidR="00A10072" w:rsidRPr="008464BE">
        <w:rPr>
          <w:b/>
        </w:rPr>
        <w:t>Enclosed *Yes /No</w:t>
      </w:r>
    </w:p>
    <w:p w14:paraId="28FC15D0" w14:textId="149C05E4" w:rsidR="00A10072" w:rsidRPr="008464BE" w:rsidRDefault="00DF2C62" w:rsidP="00A10072">
      <w:pPr>
        <w:spacing w:before="120" w:after="120" w:line="264" w:lineRule="auto"/>
        <w:ind w:left="567"/>
      </w:pPr>
      <w:r w:rsidRPr="008464BE">
        <w:t>Please submit current example certificates demonstrating general employee competence.</w:t>
      </w:r>
      <w:r w:rsidRPr="008464BE">
        <w:tab/>
      </w:r>
      <w:r w:rsidRPr="008464BE">
        <w:tab/>
      </w:r>
      <w:r w:rsidRPr="008464BE">
        <w:tab/>
      </w:r>
      <w:r w:rsidRPr="008464BE">
        <w:tab/>
      </w:r>
      <w:r w:rsidRPr="008464BE">
        <w:tab/>
      </w:r>
      <w:r w:rsidRPr="008464BE">
        <w:tab/>
      </w:r>
      <w:r w:rsidRPr="008464BE">
        <w:tab/>
      </w:r>
      <w:r w:rsidR="00A10072" w:rsidRPr="008464BE">
        <w:tab/>
      </w:r>
      <w:r w:rsidRPr="008464BE">
        <w:tab/>
      </w:r>
      <w:r w:rsidR="00091B22" w:rsidRPr="008464BE">
        <w:tab/>
      </w:r>
      <w:r w:rsidR="00A10072" w:rsidRPr="008464BE">
        <w:rPr>
          <w:b/>
        </w:rPr>
        <w:t>Enclosed *Yes /No</w:t>
      </w:r>
    </w:p>
    <w:p w14:paraId="103A45DA" w14:textId="69DDA281" w:rsidR="00DF2C62" w:rsidRPr="008464BE" w:rsidRDefault="00A10072" w:rsidP="00A10072">
      <w:pPr>
        <w:tabs>
          <w:tab w:val="left" w:pos="567"/>
        </w:tabs>
        <w:spacing w:before="120" w:after="120" w:line="264" w:lineRule="auto"/>
      </w:pPr>
      <w:r w:rsidRPr="008464BE">
        <w:rPr>
          <w:b/>
        </w:rPr>
        <w:t>(g)</w:t>
      </w:r>
      <w:r w:rsidR="00DF2C62" w:rsidRPr="008464BE">
        <w:rPr>
          <w:b/>
        </w:rPr>
        <w:t xml:space="preserve">  </w:t>
      </w:r>
      <w:r w:rsidRPr="008464BE">
        <w:rPr>
          <w:b/>
        </w:rPr>
        <w:tab/>
      </w:r>
      <w:r w:rsidR="00DF2C62" w:rsidRPr="008464BE">
        <w:rPr>
          <w:b/>
        </w:rPr>
        <w:t>Accidents &amp; Incidents</w:t>
      </w:r>
    </w:p>
    <w:p w14:paraId="2696670E" w14:textId="5C41BC6E" w:rsidR="00DF2C62" w:rsidRPr="008464BE" w:rsidRDefault="00DF2C62" w:rsidP="00A10072">
      <w:pPr>
        <w:spacing w:before="120" w:after="120" w:line="264" w:lineRule="auto"/>
        <w:ind w:firstLine="567"/>
      </w:pPr>
      <w:r w:rsidRPr="008464BE">
        <w:t>Please provide a written copy of your accident recording and reporting procedures.</w:t>
      </w:r>
      <w:r w:rsidRPr="008464BE">
        <w:rPr>
          <w:b/>
        </w:rPr>
        <w:tab/>
      </w:r>
      <w:r w:rsidRPr="008464BE">
        <w:rPr>
          <w:b/>
        </w:rPr>
        <w:tab/>
      </w:r>
      <w:r w:rsidRPr="008464BE">
        <w:rPr>
          <w:b/>
        </w:rPr>
        <w:tab/>
      </w:r>
      <w:r w:rsidRPr="008464BE">
        <w:rPr>
          <w:b/>
        </w:rPr>
        <w:tab/>
      </w:r>
      <w:r w:rsidRPr="008464BE">
        <w:rPr>
          <w:b/>
        </w:rPr>
        <w:tab/>
      </w:r>
      <w:r w:rsidRPr="008464BE">
        <w:rPr>
          <w:b/>
        </w:rPr>
        <w:tab/>
      </w:r>
      <w:r w:rsidRPr="008464BE">
        <w:rPr>
          <w:b/>
        </w:rPr>
        <w:tab/>
      </w:r>
      <w:r w:rsidRPr="008464BE">
        <w:rPr>
          <w:b/>
        </w:rPr>
        <w:tab/>
      </w:r>
      <w:r w:rsidRPr="008464BE">
        <w:rPr>
          <w:b/>
        </w:rPr>
        <w:tab/>
      </w:r>
      <w:r w:rsidRPr="008464BE">
        <w:rPr>
          <w:b/>
        </w:rPr>
        <w:tab/>
      </w:r>
      <w:r w:rsidR="00A10072" w:rsidRPr="008464BE">
        <w:rPr>
          <w:b/>
        </w:rPr>
        <w:t>Enclosed *Yes /No</w:t>
      </w:r>
    </w:p>
    <w:p w14:paraId="72FC5A07" w14:textId="77777777" w:rsidR="00DF2C62" w:rsidRPr="008464BE" w:rsidRDefault="00DF2C62" w:rsidP="00A10072">
      <w:pPr>
        <w:spacing w:before="120" w:after="120" w:line="264" w:lineRule="auto"/>
        <w:ind w:firstLine="567"/>
        <w:rPr>
          <w:b/>
        </w:rPr>
      </w:pPr>
      <w:r w:rsidRPr="008464BE">
        <w:t xml:space="preserve">Please submit your accident statistics for the last 12 months.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A0" w:firstRow="1" w:lastRow="0" w:firstColumn="1" w:lastColumn="0" w:noHBand="0" w:noVBand="0"/>
      </w:tblPr>
      <w:tblGrid>
        <w:gridCol w:w="8198"/>
      </w:tblGrid>
      <w:tr w:rsidR="00DF2C62" w:rsidRPr="008464BE" w14:paraId="7A286CC7" w14:textId="77777777" w:rsidTr="00483A56">
        <w:tc>
          <w:tcPr>
            <w:tcW w:w="8460" w:type="dxa"/>
            <w:shd w:val="clear" w:color="auto" w:fill="E0E0E0"/>
          </w:tcPr>
          <w:p w14:paraId="5616A57E" w14:textId="77777777" w:rsidR="00DF2C62" w:rsidRPr="008464BE" w:rsidRDefault="00DF2C62" w:rsidP="00483A56">
            <w:pPr>
              <w:spacing w:line="264" w:lineRule="auto"/>
              <w:rPr>
                <w:b/>
              </w:rPr>
            </w:pPr>
          </w:p>
          <w:p w14:paraId="3DD7C2CB" w14:textId="77777777" w:rsidR="00DF2C62" w:rsidRPr="008464BE" w:rsidRDefault="00DF2C62" w:rsidP="00483A56">
            <w:pPr>
              <w:spacing w:line="264" w:lineRule="auto"/>
              <w:rPr>
                <w:b/>
              </w:rPr>
            </w:pPr>
          </w:p>
          <w:p w14:paraId="1958AE6E" w14:textId="77777777" w:rsidR="00DF2C62" w:rsidRPr="008464BE" w:rsidRDefault="00DF2C62" w:rsidP="00483A56">
            <w:pPr>
              <w:spacing w:line="264" w:lineRule="auto"/>
              <w:rPr>
                <w:b/>
              </w:rPr>
            </w:pPr>
          </w:p>
        </w:tc>
      </w:tr>
    </w:tbl>
    <w:p w14:paraId="7BE1FEAF" w14:textId="77777777" w:rsidR="00DF2C62" w:rsidRPr="008464BE" w:rsidRDefault="00DF2C62" w:rsidP="00DF2C62">
      <w:pPr>
        <w:spacing w:before="120" w:after="120" w:line="264" w:lineRule="auto"/>
        <w:ind w:left="907"/>
        <w:rPr>
          <w:b/>
        </w:rPr>
      </w:pPr>
    </w:p>
    <w:p w14:paraId="0BB4812C" w14:textId="7EAFACC2" w:rsidR="00DF2C62" w:rsidRPr="008464BE" w:rsidRDefault="00A10072" w:rsidP="00A10072">
      <w:pPr>
        <w:tabs>
          <w:tab w:val="left" w:pos="567"/>
        </w:tabs>
        <w:spacing w:before="120" w:after="120" w:line="264" w:lineRule="auto"/>
        <w:rPr>
          <w:b/>
        </w:rPr>
      </w:pPr>
      <w:r w:rsidRPr="008464BE">
        <w:rPr>
          <w:b/>
        </w:rPr>
        <w:t>(h)</w:t>
      </w:r>
      <w:r w:rsidRPr="008464BE">
        <w:rPr>
          <w:b/>
        </w:rPr>
        <w:tab/>
      </w:r>
      <w:r w:rsidR="00DF2C62" w:rsidRPr="008464BE">
        <w:rPr>
          <w:b/>
        </w:rPr>
        <w:t>Statutory Compliance</w:t>
      </w:r>
    </w:p>
    <w:p w14:paraId="7C1C51E6" w14:textId="77777777" w:rsidR="00A10072" w:rsidRPr="008464BE" w:rsidRDefault="00DF2C62" w:rsidP="00A10072">
      <w:pPr>
        <w:autoSpaceDE w:val="0"/>
        <w:autoSpaceDN w:val="0"/>
        <w:spacing w:before="120" w:after="120"/>
        <w:ind w:left="567"/>
        <w:rPr>
          <w:b/>
        </w:rPr>
      </w:pPr>
      <w:r w:rsidRPr="008464BE">
        <w:t xml:space="preserve">During the last 3 years, has your organisation been prosecuted for contravening the Health &amp; Safety at Work Act 1974 or any other health &amp; safety </w:t>
      </w:r>
      <w:r w:rsidR="00A10072" w:rsidRPr="008464BE">
        <w:t>legislation?</w:t>
      </w:r>
      <w:r w:rsidRPr="008464BE">
        <w:tab/>
      </w:r>
      <w:r w:rsidRPr="008464BE">
        <w:rPr>
          <w:b/>
        </w:rPr>
        <w:tab/>
      </w:r>
      <w:r w:rsidRPr="008464BE">
        <w:rPr>
          <w:b/>
        </w:rPr>
        <w:tab/>
      </w:r>
    </w:p>
    <w:p w14:paraId="78E2106A" w14:textId="139CA96C" w:rsidR="00A10072" w:rsidRPr="008464BE" w:rsidRDefault="00A10072" w:rsidP="00A10072">
      <w:pPr>
        <w:autoSpaceDE w:val="0"/>
        <w:autoSpaceDN w:val="0"/>
        <w:spacing w:before="120" w:after="120"/>
        <w:ind w:left="567"/>
        <w:rPr>
          <w:lang w:eastAsia="ar-SA"/>
        </w:rPr>
      </w:pPr>
      <w:r w:rsidRPr="008464BE">
        <w:rPr>
          <w:b/>
        </w:rPr>
        <w:t>* Yes/No</w:t>
      </w:r>
      <w:r w:rsidRPr="008464BE">
        <w:t xml:space="preserve"> (please delete as applicable)</w:t>
      </w:r>
    </w:p>
    <w:p w14:paraId="7049E8AF" w14:textId="59B36D47" w:rsidR="00A10072" w:rsidRPr="008464BE" w:rsidRDefault="00DF2C62" w:rsidP="00A10072">
      <w:pPr>
        <w:spacing w:before="120" w:after="120" w:line="264" w:lineRule="auto"/>
        <w:ind w:left="720"/>
        <w:rPr>
          <w:b/>
        </w:rPr>
      </w:pPr>
      <w:r w:rsidRPr="008464BE">
        <w:rPr>
          <w:b/>
        </w:rPr>
        <w:t xml:space="preserve">          </w:t>
      </w:r>
      <w:r w:rsidRPr="008464BE">
        <w:rPr>
          <w:b/>
        </w:rPr>
        <w:tab/>
      </w:r>
      <w:r w:rsidRPr="008464BE">
        <w:rPr>
          <w:b/>
        </w:rPr>
        <w:tab/>
      </w:r>
      <w:r w:rsidRPr="008464BE">
        <w:rPr>
          <w:b/>
        </w:rPr>
        <w:tab/>
        <w:t xml:space="preserve">  </w:t>
      </w:r>
      <w:r w:rsidRPr="008464BE">
        <w:rPr>
          <w:b/>
        </w:rPr>
        <w:tab/>
      </w:r>
      <w:r w:rsidRPr="008464BE">
        <w:rPr>
          <w:b/>
        </w:rPr>
        <w:tab/>
      </w:r>
      <w:r w:rsidRPr="008464BE">
        <w:rPr>
          <w:b/>
        </w:rPr>
        <w:tab/>
      </w:r>
      <w:r w:rsidRPr="008464BE">
        <w:rPr>
          <w:b/>
        </w:rPr>
        <w:tab/>
      </w:r>
    </w:p>
    <w:p w14:paraId="009DCF87" w14:textId="7D6B8C3D" w:rsidR="00DF2C62" w:rsidRPr="008464BE" w:rsidRDefault="00A10072" w:rsidP="00A10072">
      <w:pPr>
        <w:spacing w:before="120" w:after="120" w:line="264" w:lineRule="auto"/>
        <w:ind w:left="567"/>
      </w:pPr>
      <w:r w:rsidRPr="008464BE">
        <w:t>I</w:t>
      </w:r>
      <w:r w:rsidR="00DF2C62" w:rsidRPr="008464BE">
        <w:t xml:space="preserve">f your answer to </w:t>
      </w:r>
      <w:r w:rsidRPr="008464BE">
        <w:rPr>
          <w:b/>
        </w:rPr>
        <w:t xml:space="preserve">4.2.4 (h) </w:t>
      </w:r>
      <w:r w:rsidR="00DF2C62" w:rsidRPr="008464BE">
        <w:t xml:space="preserve">is </w:t>
      </w:r>
      <w:r w:rsidR="00DF2C62" w:rsidRPr="008464BE">
        <w:rPr>
          <w:b/>
        </w:rPr>
        <w:t>Yes</w:t>
      </w:r>
      <w:r w:rsidR="00DF2C62" w:rsidRPr="008464BE">
        <w:t xml:space="preserve">, please confirm the dates(s) and details of the prosecution and details of the remedies you have taken </w:t>
      </w:r>
      <w:proofErr w:type="gramStart"/>
      <w:r w:rsidR="00DF2C62" w:rsidRPr="008464BE">
        <w:t>as a consequence of</w:t>
      </w:r>
      <w:proofErr w:type="gramEnd"/>
      <w:r w:rsidR="00DF2C62" w:rsidRPr="008464BE">
        <w:t xml:space="preserve"> the finding?</w:t>
      </w:r>
      <w:r w:rsidR="00DF2C62" w:rsidRPr="008464BE">
        <w:tab/>
      </w:r>
      <w:r w:rsidR="00DF2C62" w:rsidRPr="008464BE">
        <w:tab/>
      </w:r>
      <w:r w:rsidR="00DF2C62" w:rsidRPr="008464BE">
        <w:tab/>
      </w:r>
      <w:r w:rsidR="00DF2C62" w:rsidRPr="008464BE">
        <w:tab/>
      </w:r>
      <w:r w:rsidR="00DF2C62" w:rsidRPr="008464BE">
        <w:tab/>
      </w:r>
      <w:r w:rsidR="00DF2C62" w:rsidRPr="008464BE">
        <w:tab/>
      </w:r>
      <w:r w:rsidR="00DF2C62" w:rsidRPr="008464BE">
        <w:tab/>
      </w:r>
      <w:r w:rsidR="00DF2C62" w:rsidRPr="008464BE">
        <w:tab/>
      </w:r>
      <w:r w:rsidR="00DF2C62" w:rsidRPr="008464BE">
        <w:tab/>
      </w:r>
      <w:r w:rsidR="00DF2C62" w:rsidRPr="008464BE">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A0" w:firstRow="1" w:lastRow="0" w:firstColumn="1" w:lastColumn="0" w:noHBand="0" w:noVBand="0"/>
      </w:tblPr>
      <w:tblGrid>
        <w:gridCol w:w="8198"/>
      </w:tblGrid>
      <w:tr w:rsidR="00DF2C62" w:rsidRPr="008464BE" w14:paraId="651B6E92" w14:textId="77777777" w:rsidTr="00483A56">
        <w:tc>
          <w:tcPr>
            <w:tcW w:w="8460" w:type="dxa"/>
            <w:shd w:val="clear" w:color="auto" w:fill="E0E0E0"/>
          </w:tcPr>
          <w:p w14:paraId="412F196D" w14:textId="77777777" w:rsidR="00DF2C62" w:rsidRPr="008464BE" w:rsidRDefault="00DF2C62" w:rsidP="00483A56">
            <w:pPr>
              <w:spacing w:line="264" w:lineRule="auto"/>
              <w:rPr>
                <w:b/>
              </w:rPr>
            </w:pPr>
          </w:p>
          <w:p w14:paraId="46EF4AF5" w14:textId="77777777" w:rsidR="00DF2C62" w:rsidRPr="008464BE" w:rsidRDefault="00DF2C62" w:rsidP="00483A56">
            <w:pPr>
              <w:spacing w:line="264" w:lineRule="auto"/>
              <w:rPr>
                <w:b/>
              </w:rPr>
            </w:pPr>
          </w:p>
        </w:tc>
      </w:tr>
    </w:tbl>
    <w:p w14:paraId="686DC183" w14:textId="77777777" w:rsidR="00DF2C62" w:rsidRPr="008464BE" w:rsidRDefault="00DF2C62" w:rsidP="00DF2C62">
      <w:pPr>
        <w:spacing w:before="120" w:after="120" w:line="264" w:lineRule="auto"/>
      </w:pPr>
    </w:p>
    <w:p w14:paraId="67C26199" w14:textId="77777777" w:rsidR="00A10072" w:rsidRPr="008464BE" w:rsidRDefault="00DF2C62" w:rsidP="000B6DEF">
      <w:pPr>
        <w:pStyle w:val="ListParagraph"/>
        <w:numPr>
          <w:ilvl w:val="2"/>
          <w:numId w:val="10"/>
        </w:numPr>
        <w:spacing w:before="120" w:after="120" w:line="264" w:lineRule="auto"/>
        <w:ind w:hanging="900"/>
      </w:pPr>
      <w:r w:rsidRPr="008464BE">
        <w:t>During the last 3 years, has your organisation been served with any Improvement or Prohibition Notices by the Health &amp; Safety Executive?</w:t>
      </w:r>
      <w:r w:rsidRPr="008464BE">
        <w:rPr>
          <w:b/>
        </w:rPr>
        <w:t xml:space="preserve">                 </w:t>
      </w:r>
      <w:r w:rsidRPr="008464BE">
        <w:rPr>
          <w:b/>
        </w:rPr>
        <w:tab/>
      </w:r>
      <w:r w:rsidRPr="008464BE">
        <w:rPr>
          <w:b/>
        </w:rPr>
        <w:tab/>
      </w:r>
    </w:p>
    <w:p w14:paraId="01DFC269" w14:textId="77777777" w:rsidR="00A10072" w:rsidRPr="008464BE" w:rsidRDefault="00A10072" w:rsidP="00A10072">
      <w:pPr>
        <w:pStyle w:val="ListParagraph"/>
        <w:autoSpaceDE w:val="0"/>
        <w:autoSpaceDN w:val="0"/>
        <w:spacing w:before="120" w:after="120"/>
        <w:ind w:left="495" w:firstLine="225"/>
        <w:rPr>
          <w:lang w:eastAsia="ar-SA"/>
        </w:rPr>
      </w:pPr>
      <w:r w:rsidRPr="008464BE">
        <w:rPr>
          <w:b/>
        </w:rPr>
        <w:t>* Yes/No</w:t>
      </w:r>
      <w:r w:rsidRPr="008464BE">
        <w:t xml:space="preserve"> (please delete as applicable)</w:t>
      </w:r>
    </w:p>
    <w:p w14:paraId="249E5E49" w14:textId="77777777" w:rsidR="00A10072" w:rsidRPr="008464BE" w:rsidRDefault="00A10072" w:rsidP="00A10072">
      <w:pPr>
        <w:pStyle w:val="ListParagraph"/>
        <w:spacing w:before="120" w:after="120" w:line="264" w:lineRule="auto"/>
      </w:pPr>
    </w:p>
    <w:p w14:paraId="4D795E43" w14:textId="45062054" w:rsidR="00DF2C62" w:rsidRPr="008464BE" w:rsidRDefault="00DF2C62" w:rsidP="00A10072">
      <w:pPr>
        <w:pStyle w:val="ListParagraph"/>
        <w:spacing w:before="120" w:after="120" w:line="264" w:lineRule="auto"/>
      </w:pPr>
      <w:r w:rsidRPr="008464BE">
        <w:t xml:space="preserve">If your answer to </w:t>
      </w:r>
      <w:r w:rsidR="00A10072" w:rsidRPr="008464BE">
        <w:rPr>
          <w:b/>
        </w:rPr>
        <w:t>4.2.4 (i)</w:t>
      </w:r>
      <w:r w:rsidR="00A10072" w:rsidRPr="008464BE">
        <w:t xml:space="preserve"> </w:t>
      </w:r>
      <w:r w:rsidRPr="008464BE">
        <w:t xml:space="preserve">is </w:t>
      </w:r>
      <w:r w:rsidRPr="008464BE">
        <w:rPr>
          <w:b/>
        </w:rPr>
        <w:t>Yes</w:t>
      </w:r>
      <w:r w:rsidRPr="008464BE">
        <w:t xml:space="preserve">, please confirm the date(s) and details of the notices issued and details of the remedies you have taken </w:t>
      </w:r>
      <w:proofErr w:type="gramStart"/>
      <w:r w:rsidRPr="008464BE">
        <w:t>as a consequence of</w:t>
      </w:r>
      <w:proofErr w:type="gramEnd"/>
      <w:r w:rsidRPr="008464BE">
        <w:t xml:space="preserve"> the notice served.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A0" w:firstRow="1" w:lastRow="0" w:firstColumn="1" w:lastColumn="0" w:noHBand="0" w:noVBand="0"/>
      </w:tblPr>
      <w:tblGrid>
        <w:gridCol w:w="8198"/>
      </w:tblGrid>
      <w:tr w:rsidR="00DF2C62" w:rsidRPr="008464BE" w14:paraId="3B69F689" w14:textId="77777777" w:rsidTr="00483A56">
        <w:tc>
          <w:tcPr>
            <w:tcW w:w="8460" w:type="dxa"/>
            <w:shd w:val="clear" w:color="auto" w:fill="E0E0E0"/>
          </w:tcPr>
          <w:p w14:paraId="44220502" w14:textId="77777777" w:rsidR="00DF2C62" w:rsidRPr="008464BE" w:rsidRDefault="00DF2C62" w:rsidP="00483A56">
            <w:pPr>
              <w:spacing w:line="264" w:lineRule="auto"/>
              <w:rPr>
                <w:b/>
              </w:rPr>
            </w:pPr>
          </w:p>
          <w:p w14:paraId="6827014E" w14:textId="77777777" w:rsidR="00DF2C62" w:rsidRPr="008464BE" w:rsidRDefault="00DF2C62" w:rsidP="00483A56">
            <w:pPr>
              <w:spacing w:line="264" w:lineRule="auto"/>
              <w:rPr>
                <w:b/>
              </w:rPr>
            </w:pPr>
          </w:p>
        </w:tc>
      </w:tr>
    </w:tbl>
    <w:p w14:paraId="73C72DC6" w14:textId="77777777" w:rsidR="00A10072" w:rsidRPr="008464BE" w:rsidRDefault="00DF2C62" w:rsidP="00DF2C62">
      <w:pPr>
        <w:spacing w:before="120" w:after="120" w:line="264" w:lineRule="auto"/>
      </w:pPr>
      <w:r w:rsidRPr="008464BE">
        <w:t xml:space="preserve">             </w:t>
      </w:r>
    </w:p>
    <w:p w14:paraId="6B23C081" w14:textId="6098DA25" w:rsidR="00DF2C62" w:rsidRPr="008464BE" w:rsidRDefault="00A10072" w:rsidP="00DF2C62">
      <w:pPr>
        <w:spacing w:before="120" w:after="120" w:line="264" w:lineRule="auto"/>
      </w:pPr>
      <w:r w:rsidRPr="008464BE">
        <w:rPr>
          <w:b/>
        </w:rPr>
        <w:t>(j)</w:t>
      </w:r>
      <w:r w:rsidRPr="008464BE">
        <w:tab/>
      </w:r>
      <w:r w:rsidR="00DF2C62" w:rsidRPr="008464BE">
        <w:rPr>
          <w:b/>
        </w:rPr>
        <w:t>Subcontractors</w:t>
      </w:r>
    </w:p>
    <w:p w14:paraId="559D13CA" w14:textId="5EF491D7" w:rsidR="00DF2C62" w:rsidRPr="008464BE" w:rsidRDefault="00DF2C62" w:rsidP="00A10072">
      <w:pPr>
        <w:spacing w:before="120" w:after="120" w:line="264" w:lineRule="auto"/>
        <w:ind w:left="720"/>
      </w:pPr>
      <w:r w:rsidRPr="008464BE">
        <w:t xml:space="preserve">Where subcontractors are being </w:t>
      </w:r>
      <w:proofErr w:type="gramStart"/>
      <w:r w:rsidRPr="008464BE">
        <w:t>used</w:t>
      </w:r>
      <w:proofErr w:type="gramEnd"/>
      <w:r w:rsidRPr="008464BE">
        <w:t xml:space="preserve"> please provide details of how they are assessed </w:t>
      </w:r>
      <w:r w:rsidR="0094003C" w:rsidRPr="008464BE">
        <w:t xml:space="preserve">to ensure </w:t>
      </w:r>
      <w:r w:rsidRPr="008464BE">
        <w:t>competency</w:t>
      </w:r>
      <w:r w:rsidR="0094003C" w:rsidRPr="008464BE">
        <w:t xml:space="preserve"> and compliance with Health &amp; Safety requirements</w:t>
      </w:r>
      <w:r w:rsidRPr="008464BE">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A0" w:firstRow="1" w:lastRow="0" w:firstColumn="1" w:lastColumn="0" w:noHBand="0" w:noVBand="0"/>
      </w:tblPr>
      <w:tblGrid>
        <w:gridCol w:w="8198"/>
      </w:tblGrid>
      <w:tr w:rsidR="00DF2C62" w:rsidRPr="008464BE" w14:paraId="1196ABB6" w14:textId="77777777" w:rsidTr="00483A56">
        <w:tc>
          <w:tcPr>
            <w:tcW w:w="8460" w:type="dxa"/>
            <w:shd w:val="clear" w:color="auto" w:fill="E0E0E0"/>
          </w:tcPr>
          <w:p w14:paraId="060D2133" w14:textId="77777777" w:rsidR="00DF2C62" w:rsidRPr="008464BE" w:rsidRDefault="00DF2C62" w:rsidP="00483A56">
            <w:pPr>
              <w:spacing w:line="264" w:lineRule="auto"/>
              <w:rPr>
                <w:b/>
              </w:rPr>
            </w:pPr>
          </w:p>
          <w:p w14:paraId="40BF5BD2" w14:textId="77777777" w:rsidR="00DF2C62" w:rsidRPr="008464BE" w:rsidRDefault="00DF2C62" w:rsidP="00483A56">
            <w:pPr>
              <w:spacing w:line="264" w:lineRule="auto"/>
              <w:rPr>
                <w:b/>
              </w:rPr>
            </w:pPr>
          </w:p>
          <w:p w14:paraId="08326D45" w14:textId="77777777" w:rsidR="00DF2C62" w:rsidRPr="008464BE" w:rsidRDefault="00DF2C62" w:rsidP="00483A56">
            <w:pPr>
              <w:spacing w:line="264" w:lineRule="auto"/>
              <w:rPr>
                <w:b/>
              </w:rPr>
            </w:pPr>
          </w:p>
        </w:tc>
      </w:tr>
    </w:tbl>
    <w:p w14:paraId="5C462F12" w14:textId="77777777" w:rsidR="00DF2C62" w:rsidRPr="008464BE" w:rsidRDefault="00DF2C62" w:rsidP="00DF2C62">
      <w:pPr>
        <w:spacing w:before="120" w:after="120" w:line="264" w:lineRule="auto"/>
      </w:pPr>
    </w:p>
    <w:p w14:paraId="0B88AA19" w14:textId="77777777" w:rsidR="00DF2C62" w:rsidRPr="008464BE" w:rsidRDefault="00DF2C62" w:rsidP="00A10072">
      <w:pPr>
        <w:spacing w:before="120" w:after="120" w:line="264" w:lineRule="auto"/>
        <w:ind w:firstLine="720"/>
        <w:rPr>
          <w:b/>
        </w:rPr>
      </w:pPr>
      <w:r w:rsidRPr="008464BE">
        <w:rPr>
          <w:b/>
        </w:rPr>
        <w:t>Please note that in addition to the above questions:</w:t>
      </w:r>
    </w:p>
    <w:p w14:paraId="14F22B6B" w14:textId="08EED176" w:rsidR="00DF2C62" w:rsidRPr="008464BE" w:rsidRDefault="00DF2C62" w:rsidP="00DF2C62">
      <w:pPr>
        <w:spacing w:before="120" w:after="120" w:line="264" w:lineRule="auto"/>
        <w:ind w:left="720"/>
      </w:pPr>
      <w:r w:rsidRPr="008464BE">
        <w:t xml:space="preserve">The </w:t>
      </w:r>
      <w:r w:rsidR="00A10072" w:rsidRPr="008464BE">
        <w:t>GMCA</w:t>
      </w:r>
      <w:r w:rsidRPr="008464BE">
        <w:t xml:space="preserve"> reserves the right to carry out Health &amp; Safety inspection visits of contractors as part of the procurement process. These visits would be undertaken prior to the selection of successful bidders.</w:t>
      </w:r>
    </w:p>
    <w:p w14:paraId="29787367" w14:textId="1C7DBECF" w:rsidR="00DF2C62" w:rsidRPr="008464BE" w:rsidRDefault="00DF2C62" w:rsidP="00DF2C62">
      <w:pPr>
        <w:spacing w:before="120" w:after="120" w:line="264" w:lineRule="auto"/>
        <w:ind w:left="720"/>
      </w:pPr>
      <w:r w:rsidRPr="008464BE">
        <w:t xml:space="preserve">Following the contract being awarded the </w:t>
      </w:r>
      <w:r w:rsidR="00A10072" w:rsidRPr="008464BE">
        <w:t>GMCA</w:t>
      </w:r>
      <w:r w:rsidRPr="008464BE">
        <w:t xml:space="preserve"> is at liberty to carry out on-site Health &amp; Safety monitoring and inspection visits.</w:t>
      </w:r>
    </w:p>
    <w:p w14:paraId="0CEFED7E" w14:textId="194CCE2D" w:rsidR="00DF2C62" w:rsidRDefault="00DF2C62" w:rsidP="00DF2C62">
      <w:pPr>
        <w:spacing w:before="120" w:after="120" w:line="264" w:lineRule="auto"/>
        <w:ind w:left="720"/>
      </w:pPr>
      <w:r w:rsidRPr="008464BE">
        <w:lastRenderedPageBreak/>
        <w:t>All documentation submitted (</w:t>
      </w:r>
      <w:proofErr w:type="gramStart"/>
      <w:r w:rsidRPr="008464BE">
        <w:t>E.g.</w:t>
      </w:r>
      <w:proofErr w:type="gramEnd"/>
      <w:r w:rsidRPr="008464BE">
        <w:t xml:space="preserve"> risk assessments etc) must be under the name of the quoting company and any documentation submitted in any other company name will be disregarded.</w:t>
      </w:r>
    </w:p>
    <w:p w14:paraId="328E55E9" w14:textId="1982A303" w:rsidR="008464BE" w:rsidRDefault="008464BE" w:rsidP="00DF2C62">
      <w:pPr>
        <w:spacing w:before="120" w:after="120" w:line="264" w:lineRule="auto"/>
        <w:ind w:left="720"/>
      </w:pPr>
    </w:p>
    <w:p w14:paraId="7E0560D6" w14:textId="77777777" w:rsidR="008464BE" w:rsidRPr="008F289B" w:rsidRDefault="008464BE" w:rsidP="008464BE">
      <w:pPr>
        <w:rPr>
          <w:rFonts w:ascii="Arial" w:hAnsi="Arial" w:cs="Arial"/>
          <w:b/>
          <w:sz w:val="24"/>
          <w:szCs w:val="24"/>
          <w:highlight w:val="yellow"/>
        </w:rPr>
      </w:pPr>
      <w:r w:rsidRPr="008F289B">
        <w:rPr>
          <w:rFonts w:ascii="Arial" w:hAnsi="Arial" w:cs="Arial"/>
          <w:b/>
        </w:rPr>
        <w:t>4.</w:t>
      </w:r>
      <w:r>
        <w:rPr>
          <w:rFonts w:ascii="Arial" w:hAnsi="Arial" w:cs="Arial"/>
          <w:b/>
        </w:rPr>
        <w:t>3</w:t>
      </w:r>
      <w:r w:rsidRPr="008F289B">
        <w:rPr>
          <w:rFonts w:ascii="Arial" w:hAnsi="Arial" w:cs="Arial"/>
          <w:b/>
        </w:rPr>
        <w:tab/>
      </w:r>
      <w:r w:rsidRPr="008F289B">
        <w:rPr>
          <w:rFonts w:ascii="Arial" w:hAnsi="Arial" w:cs="Arial"/>
          <w:b/>
          <w:sz w:val="24"/>
          <w:szCs w:val="24"/>
        </w:rPr>
        <w:t>Evaluation Questions</w:t>
      </w:r>
    </w:p>
    <w:p w14:paraId="2F610055" w14:textId="77777777" w:rsidR="008464BE" w:rsidRDefault="008464BE" w:rsidP="008464BE">
      <w:pPr>
        <w:pStyle w:val="BodyText1"/>
        <w:spacing w:before="120" w:after="120"/>
        <w:ind w:left="0"/>
        <w:jc w:val="both"/>
        <w:rPr>
          <w:rFonts w:ascii="Arial" w:hAnsi="Arial" w:cs="Arial"/>
          <w:sz w:val="22"/>
          <w:szCs w:val="22"/>
        </w:rPr>
      </w:pPr>
      <w:r w:rsidRPr="005E2371">
        <w:rPr>
          <w:rFonts w:ascii="Arial" w:hAnsi="Arial" w:cs="Arial"/>
          <w:b/>
          <w:sz w:val="22"/>
          <w:szCs w:val="22"/>
        </w:rPr>
        <w:t>Section</w:t>
      </w:r>
      <w:r>
        <w:rPr>
          <w:rFonts w:ascii="Arial" w:hAnsi="Arial" w:cs="Arial"/>
          <w:b/>
          <w:sz w:val="22"/>
          <w:szCs w:val="22"/>
        </w:rPr>
        <w:t>s</w:t>
      </w:r>
      <w:r w:rsidRPr="005E2371">
        <w:rPr>
          <w:rFonts w:ascii="Arial" w:hAnsi="Arial" w:cs="Arial"/>
          <w:b/>
          <w:sz w:val="22"/>
          <w:szCs w:val="22"/>
        </w:rPr>
        <w:t xml:space="preserve"> 4</w:t>
      </w:r>
      <w:r>
        <w:rPr>
          <w:rFonts w:ascii="Arial" w:hAnsi="Arial" w:cs="Arial"/>
          <w:b/>
          <w:sz w:val="22"/>
          <w:szCs w:val="22"/>
        </w:rPr>
        <w:t xml:space="preserve">.3 </w:t>
      </w:r>
      <w:r w:rsidRPr="005E2371">
        <w:rPr>
          <w:rFonts w:ascii="Arial" w:hAnsi="Arial" w:cs="Arial"/>
          <w:b/>
          <w:sz w:val="22"/>
          <w:szCs w:val="22"/>
        </w:rPr>
        <w:t>&amp; 5</w:t>
      </w:r>
      <w:r w:rsidRPr="005E2371">
        <w:rPr>
          <w:rFonts w:ascii="Arial" w:hAnsi="Arial" w:cs="Arial"/>
          <w:sz w:val="22"/>
          <w:szCs w:val="22"/>
        </w:rPr>
        <w:t xml:space="preserve"> will be evaluated </w:t>
      </w:r>
      <w:proofErr w:type="gramStart"/>
      <w:r w:rsidRPr="005E2371">
        <w:rPr>
          <w:rFonts w:ascii="Arial" w:hAnsi="Arial" w:cs="Arial"/>
          <w:sz w:val="22"/>
          <w:szCs w:val="22"/>
        </w:rPr>
        <w:t>on the basis of</w:t>
      </w:r>
      <w:proofErr w:type="gramEnd"/>
      <w:r w:rsidRPr="005E2371">
        <w:rPr>
          <w:rFonts w:ascii="Arial" w:hAnsi="Arial" w:cs="Arial"/>
          <w:sz w:val="22"/>
          <w:szCs w:val="22"/>
        </w:rPr>
        <w:t xml:space="preserve"> </w:t>
      </w:r>
      <w:r w:rsidRPr="005E2371">
        <w:rPr>
          <w:rFonts w:ascii="Arial" w:hAnsi="Arial" w:cs="Arial"/>
          <w:b/>
          <w:sz w:val="22"/>
          <w:szCs w:val="22"/>
        </w:rPr>
        <w:t>the most economically advantageous</w:t>
      </w:r>
      <w:r w:rsidRPr="005E2371">
        <w:rPr>
          <w:rFonts w:ascii="Arial" w:hAnsi="Arial" w:cs="Arial"/>
          <w:sz w:val="22"/>
          <w:szCs w:val="22"/>
        </w:rPr>
        <w:t xml:space="preserve"> offer to the </w:t>
      </w:r>
      <w:r>
        <w:rPr>
          <w:rFonts w:ascii="Arial" w:hAnsi="Arial" w:cs="Arial"/>
          <w:sz w:val="22"/>
          <w:szCs w:val="22"/>
        </w:rPr>
        <w:t>GMCA</w:t>
      </w:r>
      <w:r w:rsidRPr="005E2371">
        <w:rPr>
          <w:rFonts w:ascii="Arial" w:hAnsi="Arial" w:cs="Arial"/>
          <w:sz w:val="22"/>
          <w:szCs w:val="22"/>
        </w:rPr>
        <w:t xml:space="preserve">. </w:t>
      </w:r>
    </w:p>
    <w:p w14:paraId="375689D5" w14:textId="77777777" w:rsidR="008464BE" w:rsidRDefault="008464BE" w:rsidP="008464BE">
      <w:pPr>
        <w:pStyle w:val="BodyText1"/>
        <w:spacing w:before="120" w:after="120"/>
        <w:ind w:left="0"/>
        <w:rPr>
          <w:rFonts w:ascii="Arial" w:hAnsi="Arial" w:cs="Arial"/>
          <w:b/>
          <w:sz w:val="22"/>
          <w:szCs w:val="22"/>
          <w:u w:val="single"/>
        </w:rPr>
      </w:pPr>
    </w:p>
    <w:p w14:paraId="0DF278C3" w14:textId="77777777" w:rsidR="008464BE" w:rsidRPr="008A42AB" w:rsidRDefault="008464BE" w:rsidP="008464BE">
      <w:pPr>
        <w:pStyle w:val="BodyText1"/>
        <w:spacing w:before="120" w:after="120"/>
        <w:ind w:left="0"/>
        <w:rPr>
          <w:rFonts w:ascii="Arial" w:hAnsi="Arial" w:cs="Arial"/>
          <w:b/>
          <w:sz w:val="22"/>
          <w:szCs w:val="22"/>
          <w:u w:val="single"/>
        </w:rPr>
      </w:pPr>
      <w:r w:rsidRPr="008A42AB">
        <w:rPr>
          <w:rFonts w:ascii="Arial" w:hAnsi="Arial" w:cs="Arial"/>
          <w:b/>
          <w:sz w:val="22"/>
          <w:szCs w:val="22"/>
          <w:u w:val="single"/>
        </w:rPr>
        <w:t xml:space="preserve">Evaluation Stages </w:t>
      </w:r>
    </w:p>
    <w:p w14:paraId="2A0F9626" w14:textId="77777777" w:rsidR="008464BE" w:rsidRPr="003332DF" w:rsidRDefault="008464BE" w:rsidP="008464BE">
      <w:pPr>
        <w:pStyle w:val="BodyText1"/>
        <w:spacing w:before="120" w:after="120"/>
        <w:ind w:left="0"/>
        <w:rPr>
          <w:rFonts w:ascii="Arial" w:hAnsi="Arial" w:cs="Arial"/>
          <w:b/>
          <w:sz w:val="22"/>
          <w:szCs w:val="22"/>
        </w:rPr>
      </w:pPr>
    </w:p>
    <w:p w14:paraId="33000A52" w14:textId="77777777" w:rsidR="008464BE" w:rsidRPr="003332DF" w:rsidRDefault="008464BE" w:rsidP="008464BE">
      <w:pPr>
        <w:pStyle w:val="BodyText1"/>
        <w:spacing w:before="120" w:after="120"/>
        <w:ind w:left="0"/>
        <w:rPr>
          <w:rFonts w:ascii="Arial" w:hAnsi="Arial" w:cs="Arial"/>
          <w:b/>
          <w:sz w:val="22"/>
          <w:szCs w:val="22"/>
        </w:rPr>
      </w:pPr>
      <w:r w:rsidRPr="003332DF">
        <w:rPr>
          <w:rFonts w:ascii="Arial" w:hAnsi="Arial" w:cs="Arial"/>
          <w:b/>
          <w:sz w:val="22"/>
          <w:szCs w:val="22"/>
        </w:rPr>
        <w:t xml:space="preserve">The evaluation stages are highlighted below </w:t>
      </w:r>
    </w:p>
    <w:p w14:paraId="2398AF74" w14:textId="77777777" w:rsidR="008464BE" w:rsidRPr="003332DF" w:rsidRDefault="008464BE" w:rsidP="008464BE">
      <w:pPr>
        <w:pStyle w:val="BodyText1"/>
        <w:spacing w:before="120" w:after="120"/>
        <w:ind w:left="0"/>
        <w:rPr>
          <w:rFonts w:ascii="Arial" w:hAnsi="Arial" w:cs="Arial"/>
          <w:b/>
          <w:sz w:val="22"/>
          <w:szCs w:val="22"/>
        </w:rPr>
      </w:pPr>
    </w:p>
    <w:p w14:paraId="338FA971" w14:textId="77777777" w:rsidR="008464BE" w:rsidRDefault="008464BE" w:rsidP="008464BE">
      <w:pPr>
        <w:pStyle w:val="BodyText1"/>
        <w:numPr>
          <w:ilvl w:val="0"/>
          <w:numId w:val="20"/>
        </w:numPr>
        <w:spacing w:before="120" w:after="120"/>
        <w:jc w:val="both"/>
        <w:rPr>
          <w:rFonts w:ascii="Arial" w:hAnsi="Arial" w:cs="Arial"/>
          <w:sz w:val="22"/>
          <w:szCs w:val="22"/>
        </w:rPr>
      </w:pPr>
      <w:r w:rsidRPr="003E547E">
        <w:rPr>
          <w:rFonts w:ascii="Arial" w:hAnsi="Arial" w:cs="Arial"/>
          <w:sz w:val="22"/>
          <w:szCs w:val="22"/>
        </w:rPr>
        <w:t>Desktop evaluation of s</w:t>
      </w:r>
      <w:r>
        <w:rPr>
          <w:rFonts w:ascii="Arial" w:hAnsi="Arial" w:cs="Arial"/>
          <w:sz w:val="22"/>
          <w:szCs w:val="22"/>
        </w:rPr>
        <w:t>ection</w:t>
      </w:r>
      <w:r w:rsidRPr="003E547E">
        <w:rPr>
          <w:rFonts w:ascii="Arial" w:hAnsi="Arial" w:cs="Arial"/>
          <w:sz w:val="22"/>
          <w:szCs w:val="22"/>
        </w:rPr>
        <w:t xml:space="preserve"> </w:t>
      </w:r>
      <w:r>
        <w:rPr>
          <w:rFonts w:ascii="Arial" w:hAnsi="Arial" w:cs="Arial"/>
          <w:sz w:val="22"/>
          <w:szCs w:val="22"/>
        </w:rPr>
        <w:t>4.1 and 4.2 Company information &amp; Policies – All suppliers are required to complete.</w:t>
      </w:r>
    </w:p>
    <w:p w14:paraId="296425A6" w14:textId="77777777" w:rsidR="008464BE" w:rsidRDefault="008464BE" w:rsidP="008464BE">
      <w:pPr>
        <w:pStyle w:val="BodyText1"/>
        <w:numPr>
          <w:ilvl w:val="0"/>
          <w:numId w:val="20"/>
        </w:numPr>
        <w:spacing w:before="120" w:after="120"/>
        <w:jc w:val="both"/>
        <w:rPr>
          <w:rFonts w:ascii="Arial" w:hAnsi="Arial" w:cs="Arial"/>
          <w:sz w:val="22"/>
          <w:szCs w:val="22"/>
        </w:rPr>
      </w:pPr>
      <w:r w:rsidRPr="000E6FF6">
        <w:rPr>
          <w:rFonts w:ascii="Arial" w:hAnsi="Arial" w:cs="Arial"/>
          <w:sz w:val="22"/>
          <w:szCs w:val="22"/>
        </w:rPr>
        <w:t>Desktop evaluation of section 4</w:t>
      </w:r>
      <w:r>
        <w:rPr>
          <w:rFonts w:ascii="Arial" w:hAnsi="Arial" w:cs="Arial"/>
          <w:sz w:val="22"/>
          <w:szCs w:val="22"/>
        </w:rPr>
        <w:t xml:space="preserve">.3 Evaluation </w:t>
      </w:r>
      <w:proofErr w:type="gramStart"/>
      <w:r>
        <w:rPr>
          <w:rFonts w:ascii="Arial" w:hAnsi="Arial" w:cs="Arial"/>
          <w:sz w:val="22"/>
          <w:szCs w:val="22"/>
        </w:rPr>
        <w:t xml:space="preserve">Questions </w:t>
      </w:r>
      <w:r w:rsidRPr="000E6FF6">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Please complete all sections</w:t>
      </w:r>
    </w:p>
    <w:p w14:paraId="020523BB" w14:textId="0A7CC554" w:rsidR="008464BE" w:rsidRDefault="008464BE" w:rsidP="008464BE">
      <w:pPr>
        <w:pStyle w:val="BodyText1"/>
        <w:numPr>
          <w:ilvl w:val="0"/>
          <w:numId w:val="20"/>
        </w:numPr>
        <w:spacing w:before="120" w:after="120"/>
        <w:jc w:val="both"/>
        <w:rPr>
          <w:rFonts w:ascii="Arial" w:hAnsi="Arial" w:cs="Arial"/>
          <w:sz w:val="22"/>
          <w:szCs w:val="22"/>
        </w:rPr>
      </w:pPr>
      <w:r>
        <w:rPr>
          <w:rFonts w:ascii="Arial" w:hAnsi="Arial" w:cs="Arial"/>
          <w:sz w:val="22"/>
          <w:szCs w:val="22"/>
        </w:rPr>
        <w:t>Pricing Evaluation -</w:t>
      </w:r>
      <w:r w:rsidRPr="000E6FF6">
        <w:rPr>
          <w:rFonts w:ascii="Arial" w:hAnsi="Arial" w:cs="Arial"/>
          <w:sz w:val="22"/>
          <w:szCs w:val="22"/>
        </w:rPr>
        <w:t xml:space="preserve"> </w:t>
      </w:r>
      <w:r>
        <w:rPr>
          <w:rFonts w:ascii="Arial" w:hAnsi="Arial" w:cs="Arial"/>
          <w:sz w:val="22"/>
          <w:szCs w:val="22"/>
        </w:rPr>
        <w:t xml:space="preserve">Section 5 </w:t>
      </w:r>
      <w:r w:rsidRPr="000E6FF6">
        <w:rPr>
          <w:rFonts w:ascii="Arial" w:hAnsi="Arial" w:cs="Arial"/>
          <w:sz w:val="22"/>
          <w:szCs w:val="22"/>
        </w:rPr>
        <w:t>Pricing submissions</w:t>
      </w:r>
      <w:r>
        <w:rPr>
          <w:rFonts w:ascii="Arial" w:hAnsi="Arial" w:cs="Arial"/>
          <w:sz w:val="22"/>
          <w:szCs w:val="22"/>
        </w:rPr>
        <w:t xml:space="preserve"> for the project.</w:t>
      </w:r>
    </w:p>
    <w:p w14:paraId="011DCAC1" w14:textId="77777777" w:rsidR="008464BE" w:rsidRPr="008A42AB" w:rsidRDefault="008464BE" w:rsidP="008464BE">
      <w:pPr>
        <w:pStyle w:val="BodyText1"/>
        <w:spacing w:before="120" w:after="120"/>
        <w:ind w:left="720"/>
        <w:jc w:val="both"/>
        <w:rPr>
          <w:rFonts w:ascii="Arial" w:hAnsi="Arial" w:cs="Arial"/>
          <w:sz w:val="22"/>
          <w:szCs w:val="22"/>
        </w:rPr>
      </w:pPr>
    </w:p>
    <w:p w14:paraId="6EF80E40" w14:textId="77777777" w:rsidR="008464BE" w:rsidRDefault="008464BE" w:rsidP="008464BE">
      <w:pPr>
        <w:pStyle w:val="BodyText1"/>
        <w:spacing w:before="120" w:after="120"/>
        <w:ind w:left="0"/>
        <w:jc w:val="both"/>
        <w:rPr>
          <w:rFonts w:ascii="Arial" w:hAnsi="Arial" w:cs="Arial"/>
          <w:sz w:val="22"/>
          <w:szCs w:val="22"/>
        </w:rPr>
      </w:pPr>
      <w:r w:rsidRPr="005E2371">
        <w:rPr>
          <w:rFonts w:ascii="Arial" w:hAnsi="Arial" w:cs="Arial"/>
          <w:sz w:val="22"/>
          <w:szCs w:val="22"/>
        </w:rPr>
        <w:t>The evaluation criteria, and the associated weightings, which will be u</w:t>
      </w:r>
      <w:r>
        <w:rPr>
          <w:rFonts w:ascii="Arial" w:hAnsi="Arial" w:cs="Arial"/>
          <w:sz w:val="22"/>
          <w:szCs w:val="22"/>
        </w:rPr>
        <w:t>tilised in the section 4 technical assessment are:</w:t>
      </w:r>
    </w:p>
    <w:p w14:paraId="3D4799AC" w14:textId="77777777" w:rsidR="008464BE" w:rsidRDefault="008464BE" w:rsidP="008464BE">
      <w:pPr>
        <w:pStyle w:val="BodyText1"/>
        <w:spacing w:before="120" w:after="120"/>
        <w:ind w:left="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5278"/>
        <w:gridCol w:w="1651"/>
      </w:tblGrid>
      <w:tr w:rsidR="008464BE" w:rsidRPr="007B2226" w14:paraId="70790C6A" w14:textId="77777777" w:rsidTr="0055659D">
        <w:tc>
          <w:tcPr>
            <w:tcW w:w="1979" w:type="dxa"/>
            <w:shd w:val="clear" w:color="auto" w:fill="auto"/>
          </w:tcPr>
          <w:p w14:paraId="7EDF3A91" w14:textId="77777777" w:rsidR="008464BE" w:rsidRPr="00FC1D0B" w:rsidRDefault="008464BE" w:rsidP="0055659D">
            <w:pPr>
              <w:rPr>
                <w:rFonts w:ascii="Arial" w:hAnsi="Arial" w:cs="Arial"/>
                <w:b/>
              </w:rPr>
            </w:pPr>
            <w:bookmarkStart w:id="28" w:name="_Hlk79144391"/>
            <w:r w:rsidRPr="00FC1D0B">
              <w:rPr>
                <w:rFonts w:ascii="Arial" w:hAnsi="Arial" w:cs="Arial"/>
                <w:b/>
              </w:rPr>
              <w:t>Question ref</w:t>
            </w:r>
          </w:p>
        </w:tc>
        <w:tc>
          <w:tcPr>
            <w:tcW w:w="5278" w:type="dxa"/>
            <w:shd w:val="clear" w:color="auto" w:fill="auto"/>
          </w:tcPr>
          <w:p w14:paraId="54D6B9C5" w14:textId="77777777" w:rsidR="008464BE" w:rsidRPr="00FC1D0B" w:rsidRDefault="008464BE" w:rsidP="0055659D">
            <w:pPr>
              <w:rPr>
                <w:rFonts w:ascii="Arial" w:hAnsi="Arial" w:cs="Arial"/>
                <w:b/>
              </w:rPr>
            </w:pPr>
            <w:r w:rsidRPr="00FC1D0B">
              <w:rPr>
                <w:rFonts w:ascii="Arial" w:hAnsi="Arial" w:cs="Arial"/>
                <w:b/>
              </w:rPr>
              <w:t>Detail</w:t>
            </w:r>
          </w:p>
        </w:tc>
        <w:tc>
          <w:tcPr>
            <w:tcW w:w="1651" w:type="dxa"/>
            <w:shd w:val="clear" w:color="auto" w:fill="auto"/>
          </w:tcPr>
          <w:p w14:paraId="4CA1A663" w14:textId="77777777" w:rsidR="008464BE" w:rsidRPr="00FC1D0B" w:rsidRDefault="008464BE" w:rsidP="0055659D">
            <w:pPr>
              <w:rPr>
                <w:rFonts w:ascii="Arial" w:hAnsi="Arial" w:cs="Arial"/>
                <w:b/>
              </w:rPr>
            </w:pPr>
            <w:r w:rsidRPr="00FC1D0B">
              <w:rPr>
                <w:rFonts w:ascii="Arial" w:hAnsi="Arial" w:cs="Arial"/>
                <w:b/>
              </w:rPr>
              <w:t xml:space="preserve">% </w:t>
            </w:r>
            <w:proofErr w:type="gramStart"/>
            <w:r w:rsidRPr="00FC1D0B">
              <w:rPr>
                <w:rFonts w:ascii="Arial" w:hAnsi="Arial" w:cs="Arial"/>
                <w:b/>
              </w:rPr>
              <w:t>weighting</w:t>
            </w:r>
            <w:proofErr w:type="gramEnd"/>
          </w:p>
        </w:tc>
      </w:tr>
      <w:tr w:rsidR="008464BE" w:rsidRPr="007B2226" w14:paraId="0CC6BC99" w14:textId="77777777" w:rsidTr="0055659D">
        <w:tc>
          <w:tcPr>
            <w:tcW w:w="1979" w:type="dxa"/>
            <w:shd w:val="clear" w:color="auto" w:fill="auto"/>
          </w:tcPr>
          <w:p w14:paraId="6EDE2049" w14:textId="77777777" w:rsidR="008464BE" w:rsidRPr="004A6383" w:rsidRDefault="008464BE" w:rsidP="0055659D">
            <w:pPr>
              <w:rPr>
                <w:rFonts w:ascii="Arial" w:hAnsi="Arial" w:cs="Arial"/>
                <w:b/>
              </w:rPr>
            </w:pPr>
            <w:r w:rsidRPr="004A6383">
              <w:rPr>
                <w:rFonts w:ascii="Arial" w:hAnsi="Arial" w:cs="Arial"/>
                <w:b/>
              </w:rPr>
              <w:t>4.3.1</w:t>
            </w:r>
          </w:p>
        </w:tc>
        <w:tc>
          <w:tcPr>
            <w:tcW w:w="5278" w:type="dxa"/>
            <w:shd w:val="clear" w:color="auto" w:fill="auto"/>
          </w:tcPr>
          <w:p w14:paraId="5A89925E" w14:textId="77777777" w:rsidR="008464BE" w:rsidRPr="004A6383" w:rsidRDefault="008464BE" w:rsidP="0055659D">
            <w:pPr>
              <w:pStyle w:val="BodyText1"/>
              <w:spacing w:before="120" w:after="120"/>
              <w:ind w:left="0"/>
              <w:rPr>
                <w:rFonts w:ascii="Arial" w:hAnsi="Arial"/>
                <w:b/>
                <w:bCs/>
                <w:iCs/>
                <w:sz w:val="22"/>
                <w:szCs w:val="22"/>
              </w:rPr>
            </w:pPr>
            <w:r w:rsidRPr="004A6383">
              <w:rPr>
                <w:rFonts w:ascii="Arial" w:hAnsi="Arial"/>
                <w:b/>
                <w:bCs/>
                <w:iCs/>
                <w:sz w:val="22"/>
                <w:szCs w:val="22"/>
              </w:rPr>
              <w:t>Methodology</w:t>
            </w:r>
          </w:p>
        </w:tc>
        <w:tc>
          <w:tcPr>
            <w:tcW w:w="1651" w:type="dxa"/>
            <w:shd w:val="clear" w:color="auto" w:fill="auto"/>
          </w:tcPr>
          <w:p w14:paraId="6AC1181B" w14:textId="77777777" w:rsidR="008464BE" w:rsidRPr="004A6383" w:rsidRDefault="008464BE" w:rsidP="0055659D">
            <w:pPr>
              <w:jc w:val="center"/>
              <w:rPr>
                <w:rFonts w:ascii="Arial" w:hAnsi="Arial" w:cs="Arial"/>
                <w:b/>
              </w:rPr>
            </w:pPr>
            <w:r w:rsidRPr="004A6383">
              <w:rPr>
                <w:rFonts w:ascii="Arial" w:hAnsi="Arial" w:cs="Arial"/>
                <w:b/>
              </w:rPr>
              <w:t>30%</w:t>
            </w:r>
          </w:p>
        </w:tc>
      </w:tr>
      <w:tr w:rsidR="008464BE" w:rsidRPr="007B2226" w14:paraId="4124409E" w14:textId="77777777" w:rsidTr="0055659D">
        <w:tc>
          <w:tcPr>
            <w:tcW w:w="1979" w:type="dxa"/>
            <w:shd w:val="clear" w:color="auto" w:fill="auto"/>
          </w:tcPr>
          <w:p w14:paraId="3F3DE591" w14:textId="77777777" w:rsidR="008464BE" w:rsidRPr="004A6383" w:rsidRDefault="008464BE" w:rsidP="0055659D">
            <w:pPr>
              <w:rPr>
                <w:rFonts w:ascii="Arial" w:hAnsi="Arial" w:cs="Arial"/>
                <w:b/>
              </w:rPr>
            </w:pPr>
            <w:r w:rsidRPr="004A6383">
              <w:rPr>
                <w:rFonts w:ascii="Arial" w:hAnsi="Arial" w:cs="Arial"/>
                <w:b/>
              </w:rPr>
              <w:t>4.3.2</w:t>
            </w:r>
          </w:p>
        </w:tc>
        <w:tc>
          <w:tcPr>
            <w:tcW w:w="5278" w:type="dxa"/>
            <w:shd w:val="clear" w:color="auto" w:fill="auto"/>
          </w:tcPr>
          <w:p w14:paraId="449CB70E" w14:textId="77777777" w:rsidR="008464BE" w:rsidRPr="004A6383" w:rsidRDefault="008464BE" w:rsidP="0055659D">
            <w:pPr>
              <w:pStyle w:val="BodyText1"/>
              <w:spacing w:before="120" w:after="120"/>
              <w:ind w:left="0"/>
              <w:jc w:val="both"/>
              <w:rPr>
                <w:rFonts w:ascii="Arial" w:hAnsi="Arial"/>
                <w:b/>
                <w:bCs/>
                <w:iCs/>
                <w:sz w:val="22"/>
                <w:szCs w:val="22"/>
              </w:rPr>
            </w:pPr>
            <w:r w:rsidRPr="004A6383">
              <w:rPr>
                <w:rFonts w:ascii="Arial" w:hAnsi="Arial"/>
                <w:b/>
                <w:bCs/>
                <w:iCs/>
                <w:sz w:val="22"/>
                <w:szCs w:val="22"/>
              </w:rPr>
              <w:t>Stakeholder Engagement</w:t>
            </w:r>
          </w:p>
        </w:tc>
        <w:tc>
          <w:tcPr>
            <w:tcW w:w="1651" w:type="dxa"/>
            <w:shd w:val="clear" w:color="auto" w:fill="auto"/>
          </w:tcPr>
          <w:p w14:paraId="4B276396" w14:textId="77777777" w:rsidR="008464BE" w:rsidRPr="004A6383" w:rsidRDefault="008464BE" w:rsidP="0055659D">
            <w:pPr>
              <w:jc w:val="center"/>
              <w:rPr>
                <w:rFonts w:ascii="Arial" w:hAnsi="Arial" w:cs="Arial"/>
                <w:b/>
              </w:rPr>
            </w:pPr>
            <w:r w:rsidRPr="004A6383">
              <w:rPr>
                <w:rFonts w:ascii="Arial" w:hAnsi="Arial" w:cs="Arial"/>
                <w:b/>
              </w:rPr>
              <w:t>30%</w:t>
            </w:r>
          </w:p>
        </w:tc>
      </w:tr>
      <w:tr w:rsidR="008464BE" w:rsidRPr="007B2226" w14:paraId="428CB453" w14:textId="77777777" w:rsidTr="0055659D">
        <w:tc>
          <w:tcPr>
            <w:tcW w:w="1979" w:type="dxa"/>
            <w:shd w:val="clear" w:color="auto" w:fill="auto"/>
          </w:tcPr>
          <w:p w14:paraId="26CFC00C" w14:textId="77777777" w:rsidR="008464BE" w:rsidRPr="004A6383" w:rsidRDefault="008464BE" w:rsidP="0055659D">
            <w:pPr>
              <w:rPr>
                <w:rFonts w:ascii="Arial" w:hAnsi="Arial" w:cs="Arial"/>
                <w:b/>
              </w:rPr>
            </w:pPr>
            <w:r w:rsidRPr="004A6383">
              <w:rPr>
                <w:rFonts w:ascii="Arial" w:hAnsi="Arial" w:cs="Arial"/>
                <w:b/>
              </w:rPr>
              <w:t>4.3.3</w:t>
            </w:r>
          </w:p>
        </w:tc>
        <w:tc>
          <w:tcPr>
            <w:tcW w:w="5278" w:type="dxa"/>
            <w:shd w:val="clear" w:color="auto" w:fill="auto"/>
          </w:tcPr>
          <w:p w14:paraId="0B074D40" w14:textId="77777777" w:rsidR="008464BE" w:rsidRPr="004A6383" w:rsidRDefault="008464BE" w:rsidP="0055659D">
            <w:pPr>
              <w:pStyle w:val="BodyText1"/>
              <w:spacing w:before="120" w:after="120"/>
              <w:ind w:left="0"/>
              <w:jc w:val="both"/>
              <w:rPr>
                <w:rFonts w:ascii="Arial" w:hAnsi="Arial"/>
                <w:b/>
                <w:bCs/>
                <w:iCs/>
                <w:sz w:val="22"/>
                <w:szCs w:val="22"/>
              </w:rPr>
            </w:pPr>
            <w:r w:rsidRPr="004A6383">
              <w:rPr>
                <w:rFonts w:ascii="Arial" w:hAnsi="Arial"/>
                <w:b/>
                <w:bCs/>
                <w:iCs/>
                <w:sz w:val="22"/>
                <w:szCs w:val="22"/>
              </w:rPr>
              <w:t>Social Value</w:t>
            </w:r>
          </w:p>
        </w:tc>
        <w:tc>
          <w:tcPr>
            <w:tcW w:w="1651" w:type="dxa"/>
            <w:shd w:val="clear" w:color="auto" w:fill="auto"/>
          </w:tcPr>
          <w:p w14:paraId="322B4F44" w14:textId="77777777" w:rsidR="008464BE" w:rsidRPr="004A6383" w:rsidRDefault="008464BE" w:rsidP="0055659D">
            <w:pPr>
              <w:jc w:val="center"/>
              <w:rPr>
                <w:rFonts w:ascii="Arial" w:hAnsi="Arial" w:cs="Arial"/>
                <w:b/>
              </w:rPr>
            </w:pPr>
            <w:r w:rsidRPr="004A6383">
              <w:rPr>
                <w:rFonts w:ascii="Arial" w:hAnsi="Arial" w:cs="Arial"/>
                <w:b/>
              </w:rPr>
              <w:t>10%</w:t>
            </w:r>
          </w:p>
        </w:tc>
      </w:tr>
      <w:tr w:rsidR="008464BE" w:rsidRPr="007B2226" w14:paraId="65167FCA" w14:textId="77777777" w:rsidTr="0055659D">
        <w:tc>
          <w:tcPr>
            <w:tcW w:w="1979" w:type="dxa"/>
            <w:shd w:val="clear" w:color="auto" w:fill="auto"/>
          </w:tcPr>
          <w:p w14:paraId="2AEEBF14" w14:textId="77777777" w:rsidR="008464BE" w:rsidRPr="004A6383" w:rsidRDefault="008464BE" w:rsidP="0055659D">
            <w:pPr>
              <w:rPr>
                <w:rFonts w:ascii="Arial" w:hAnsi="Arial" w:cs="Arial"/>
                <w:b/>
              </w:rPr>
            </w:pPr>
            <w:r w:rsidRPr="004A6383">
              <w:rPr>
                <w:rFonts w:ascii="Arial" w:hAnsi="Arial" w:cs="Arial"/>
                <w:b/>
              </w:rPr>
              <w:t>4.3.4</w:t>
            </w:r>
          </w:p>
        </w:tc>
        <w:tc>
          <w:tcPr>
            <w:tcW w:w="5278" w:type="dxa"/>
            <w:shd w:val="clear" w:color="auto" w:fill="auto"/>
          </w:tcPr>
          <w:p w14:paraId="24251D76" w14:textId="77777777" w:rsidR="008464BE" w:rsidRPr="004A6383" w:rsidRDefault="008464BE" w:rsidP="0055659D">
            <w:pPr>
              <w:pStyle w:val="BodyText1"/>
              <w:spacing w:before="120" w:after="120"/>
              <w:ind w:left="0"/>
              <w:jc w:val="both"/>
              <w:rPr>
                <w:rFonts w:ascii="Arial" w:hAnsi="Arial"/>
                <w:b/>
                <w:bCs/>
                <w:iCs/>
                <w:sz w:val="22"/>
                <w:szCs w:val="22"/>
              </w:rPr>
            </w:pPr>
            <w:r w:rsidRPr="004A6383">
              <w:rPr>
                <w:rFonts w:ascii="Arial" w:hAnsi="Arial"/>
                <w:b/>
                <w:bCs/>
                <w:iCs/>
                <w:sz w:val="22"/>
                <w:szCs w:val="22"/>
              </w:rPr>
              <w:t>Information Governance</w:t>
            </w:r>
          </w:p>
        </w:tc>
        <w:tc>
          <w:tcPr>
            <w:tcW w:w="1651" w:type="dxa"/>
            <w:shd w:val="clear" w:color="auto" w:fill="auto"/>
          </w:tcPr>
          <w:p w14:paraId="3EE7FE60" w14:textId="77777777" w:rsidR="008464BE" w:rsidRPr="004A6383" w:rsidRDefault="008464BE" w:rsidP="0055659D">
            <w:pPr>
              <w:jc w:val="center"/>
              <w:rPr>
                <w:rFonts w:ascii="Arial" w:hAnsi="Arial" w:cs="Arial"/>
                <w:b/>
              </w:rPr>
            </w:pPr>
            <w:r w:rsidRPr="004A6383">
              <w:rPr>
                <w:rFonts w:ascii="Arial" w:hAnsi="Arial" w:cs="Arial"/>
                <w:b/>
              </w:rPr>
              <w:t>10%</w:t>
            </w:r>
          </w:p>
        </w:tc>
      </w:tr>
      <w:tr w:rsidR="008464BE" w:rsidRPr="007B2226" w14:paraId="63F55F66" w14:textId="77777777" w:rsidTr="0055659D">
        <w:tc>
          <w:tcPr>
            <w:tcW w:w="1979" w:type="dxa"/>
            <w:shd w:val="clear" w:color="auto" w:fill="auto"/>
          </w:tcPr>
          <w:p w14:paraId="42FF2B12" w14:textId="77777777" w:rsidR="008464BE" w:rsidRPr="004A6383" w:rsidRDefault="008464BE" w:rsidP="0055659D">
            <w:pPr>
              <w:rPr>
                <w:rFonts w:ascii="Arial" w:hAnsi="Arial" w:cs="Arial"/>
                <w:b/>
              </w:rPr>
            </w:pPr>
            <w:r w:rsidRPr="004A6383">
              <w:rPr>
                <w:rFonts w:ascii="Arial" w:hAnsi="Arial" w:cs="Arial"/>
                <w:b/>
              </w:rPr>
              <w:t>5.0</w:t>
            </w:r>
          </w:p>
        </w:tc>
        <w:tc>
          <w:tcPr>
            <w:tcW w:w="5278" w:type="dxa"/>
            <w:shd w:val="clear" w:color="auto" w:fill="auto"/>
          </w:tcPr>
          <w:p w14:paraId="52243618" w14:textId="77777777" w:rsidR="008464BE" w:rsidRPr="004A6383" w:rsidRDefault="008464BE" w:rsidP="0055659D">
            <w:pPr>
              <w:pStyle w:val="BodyText1"/>
              <w:spacing w:before="120" w:after="120"/>
              <w:ind w:left="0"/>
              <w:jc w:val="both"/>
              <w:rPr>
                <w:rFonts w:ascii="Arial" w:hAnsi="Arial"/>
                <w:b/>
                <w:bCs/>
                <w:iCs/>
                <w:sz w:val="22"/>
                <w:szCs w:val="22"/>
              </w:rPr>
            </w:pPr>
            <w:r w:rsidRPr="004A6383">
              <w:rPr>
                <w:rFonts w:ascii="Arial" w:hAnsi="Arial"/>
                <w:b/>
                <w:bCs/>
                <w:iCs/>
                <w:sz w:val="22"/>
                <w:szCs w:val="22"/>
              </w:rPr>
              <w:t>Schedule of Costs</w:t>
            </w:r>
          </w:p>
        </w:tc>
        <w:tc>
          <w:tcPr>
            <w:tcW w:w="1651" w:type="dxa"/>
            <w:shd w:val="clear" w:color="auto" w:fill="auto"/>
          </w:tcPr>
          <w:p w14:paraId="523C076A" w14:textId="4E5267EC" w:rsidR="008464BE" w:rsidRPr="004A6383" w:rsidRDefault="004F6F46" w:rsidP="0055659D">
            <w:pPr>
              <w:jc w:val="center"/>
              <w:rPr>
                <w:rFonts w:ascii="Arial" w:hAnsi="Arial" w:cs="Arial"/>
                <w:b/>
              </w:rPr>
            </w:pPr>
            <w:r>
              <w:rPr>
                <w:rFonts w:ascii="Arial" w:hAnsi="Arial" w:cs="Arial"/>
                <w:b/>
              </w:rPr>
              <w:t>2</w:t>
            </w:r>
            <w:r w:rsidR="008464BE" w:rsidRPr="004A6383">
              <w:rPr>
                <w:rFonts w:ascii="Arial" w:hAnsi="Arial" w:cs="Arial"/>
                <w:b/>
              </w:rPr>
              <w:t>0%</w:t>
            </w:r>
          </w:p>
        </w:tc>
      </w:tr>
      <w:bookmarkEnd w:id="28"/>
    </w:tbl>
    <w:p w14:paraId="5759A97D" w14:textId="77777777" w:rsidR="008464BE" w:rsidRPr="005804BF" w:rsidRDefault="008464BE" w:rsidP="008464BE">
      <w:pPr>
        <w:pStyle w:val="BodyText1"/>
        <w:spacing w:before="120" w:after="120"/>
        <w:ind w:left="0"/>
        <w:jc w:val="both"/>
        <w:rPr>
          <w:rFonts w:ascii="Arial" w:hAnsi="Arial" w:cs="Arial"/>
          <w:b/>
          <w:bCs/>
          <w:sz w:val="22"/>
          <w:szCs w:val="22"/>
          <w:u w:val="single"/>
        </w:rPr>
      </w:pPr>
    </w:p>
    <w:p w14:paraId="25C80DA8" w14:textId="77777777" w:rsidR="008464BE" w:rsidRPr="0094003C" w:rsidRDefault="008464BE" w:rsidP="008464BE">
      <w:pPr>
        <w:spacing w:after="0"/>
        <w:rPr>
          <w:i/>
        </w:rPr>
      </w:pPr>
      <w:r w:rsidRPr="00347747">
        <w:rPr>
          <w:rFonts w:ascii="Arial" w:hAnsi="Arial" w:cs="Arial"/>
          <w:bCs/>
          <w:iCs/>
        </w:rPr>
        <w:t xml:space="preserve">Please </w:t>
      </w:r>
      <w:r w:rsidRPr="00347747">
        <w:rPr>
          <w:rFonts w:ascii="Arial" w:hAnsi="Arial" w:cs="Arial"/>
          <w:b/>
          <w:bCs/>
          <w:iCs/>
        </w:rPr>
        <w:t>do not</w:t>
      </w:r>
      <w:r w:rsidRPr="00347747">
        <w:rPr>
          <w:rFonts w:ascii="Arial" w:hAnsi="Arial" w:cs="Arial"/>
          <w:bCs/>
          <w:iCs/>
        </w:rPr>
        <w:t xml:space="preserve"> copy large documents from websites or use overly complex documents – these will not be evaluated. No appendices or attachments will be reviewed or marked unless specifically allowed for in the question instructions. All attachments should include the question number in the file name</w:t>
      </w:r>
    </w:p>
    <w:p w14:paraId="06C0B96E" w14:textId="77777777" w:rsidR="008464BE" w:rsidRDefault="008464BE" w:rsidP="008464BE">
      <w:pPr>
        <w:pStyle w:val="ListParagraph"/>
        <w:spacing w:after="0" w:line="240" w:lineRule="auto"/>
        <w:ind w:left="0"/>
        <w:jc w:val="both"/>
        <w:rPr>
          <w:rFonts w:ascii="Calibri" w:hAnsi="Calibri"/>
          <w:highlight w:val="yellow"/>
          <w:lang w:val="en-US" w:eastAsia="en-GB"/>
        </w:rPr>
      </w:pPr>
    </w:p>
    <w:p w14:paraId="2A966ACF" w14:textId="77777777" w:rsidR="008464BE" w:rsidRDefault="008464BE" w:rsidP="008464BE">
      <w:pPr>
        <w:pStyle w:val="ListParagraph"/>
        <w:spacing w:after="0" w:line="240" w:lineRule="auto"/>
        <w:ind w:left="0"/>
        <w:jc w:val="both"/>
        <w:rPr>
          <w:rFonts w:ascii="Calibri" w:hAnsi="Calibri"/>
          <w:highlight w:val="yellow"/>
          <w:lang w:val="en-US" w:eastAsia="en-GB"/>
        </w:rPr>
      </w:pPr>
    </w:p>
    <w:p w14:paraId="678C435D" w14:textId="77777777" w:rsidR="008464BE" w:rsidRDefault="008464BE" w:rsidP="008464BE">
      <w:pPr>
        <w:pStyle w:val="ListParagraph"/>
        <w:spacing w:after="0" w:line="240" w:lineRule="auto"/>
        <w:ind w:left="0"/>
        <w:jc w:val="both"/>
        <w:rPr>
          <w:rFonts w:ascii="Calibri" w:hAnsi="Calibri"/>
          <w:highlight w:val="yellow"/>
          <w:lang w:val="en-US" w:eastAsia="en-GB"/>
        </w:rPr>
      </w:pPr>
    </w:p>
    <w:p w14:paraId="0B014185" w14:textId="77777777" w:rsidR="008464BE" w:rsidRDefault="008464BE" w:rsidP="008464BE">
      <w:pPr>
        <w:pStyle w:val="ListParagraph"/>
        <w:spacing w:after="0" w:line="240" w:lineRule="auto"/>
        <w:ind w:left="0"/>
        <w:jc w:val="both"/>
        <w:rPr>
          <w:rFonts w:ascii="Calibri" w:hAnsi="Calibri"/>
          <w:highlight w:val="yellow"/>
          <w:lang w:val="en-US" w:eastAsia="en-GB"/>
        </w:rPr>
      </w:pPr>
    </w:p>
    <w:p w14:paraId="43B47BFD" w14:textId="77777777" w:rsidR="008464BE" w:rsidRDefault="008464BE" w:rsidP="00DF2C62">
      <w:pPr>
        <w:spacing w:before="120" w:after="120" w:line="264" w:lineRule="auto"/>
        <w:ind w:left="720"/>
      </w:pPr>
    </w:p>
    <w:p w14:paraId="2FDC44F0" w14:textId="30C90D6C" w:rsidR="004B76DA" w:rsidRPr="004A6383" w:rsidRDefault="00DF2C62" w:rsidP="0094003C">
      <w:pPr>
        <w:spacing w:after="0"/>
        <w:rPr>
          <w:rFonts w:ascii="Arial" w:hAnsi="Arial" w:cs="Arial"/>
          <w:i/>
        </w:rPr>
      </w:pPr>
      <w:r>
        <w:rPr>
          <w:i/>
        </w:rPr>
        <w:br w:type="page"/>
      </w:r>
      <w:r w:rsidR="004B76DA" w:rsidRPr="004A6383">
        <w:rPr>
          <w:rFonts w:ascii="Arial" w:hAnsi="Arial" w:cs="Arial"/>
          <w:b/>
          <w:u w:val="single"/>
          <w:lang w:val="en-US" w:eastAsia="en-GB"/>
        </w:rPr>
        <w:lastRenderedPageBreak/>
        <w:t xml:space="preserve">Weighted Questions </w:t>
      </w:r>
    </w:p>
    <w:p w14:paraId="304D71C5" w14:textId="77777777" w:rsidR="004B76DA" w:rsidRPr="004B76DA" w:rsidRDefault="004B76DA" w:rsidP="004B76DA">
      <w:pPr>
        <w:pStyle w:val="ListParagraph"/>
        <w:spacing w:after="0" w:line="240" w:lineRule="auto"/>
        <w:ind w:left="0"/>
        <w:jc w:val="both"/>
        <w:rPr>
          <w:rFonts w:ascii="Calibri" w:hAnsi="Calibri"/>
          <w:highlight w:val="yellow"/>
          <w:lang w:val="en-US" w:eastAsia="en-GB"/>
        </w:rPr>
      </w:pPr>
    </w:p>
    <w:p w14:paraId="528472FF" w14:textId="77777777" w:rsidR="004A6383" w:rsidRPr="00F13FAE" w:rsidRDefault="004A6383" w:rsidP="004A6383">
      <w:pPr>
        <w:spacing w:after="0" w:line="240" w:lineRule="auto"/>
        <w:rPr>
          <w:rFonts w:ascii="Arial" w:hAnsi="Arial"/>
          <w:b/>
          <w:bCs/>
          <w:iCs/>
          <w:sz w:val="24"/>
          <w:szCs w:val="24"/>
        </w:rPr>
      </w:pPr>
      <w:r w:rsidRPr="00F13FAE">
        <w:rPr>
          <w:rFonts w:ascii="Arial" w:hAnsi="Arial"/>
          <w:b/>
          <w:bCs/>
          <w:iCs/>
          <w:sz w:val="24"/>
          <w:szCs w:val="24"/>
        </w:rPr>
        <w:t xml:space="preserve">4.3.1 </w:t>
      </w:r>
      <w:r w:rsidRPr="00F13FAE">
        <w:rPr>
          <w:rFonts w:ascii="Arial" w:hAnsi="Arial"/>
          <w:b/>
          <w:bCs/>
          <w:iCs/>
          <w:sz w:val="24"/>
          <w:szCs w:val="24"/>
        </w:rPr>
        <w:tab/>
      </w:r>
      <w:bookmarkStart w:id="29" w:name="_Hlk125124410"/>
      <w:r w:rsidRPr="00F13FAE">
        <w:rPr>
          <w:rFonts w:ascii="Arial" w:hAnsi="Arial"/>
          <w:b/>
          <w:bCs/>
          <w:iCs/>
          <w:sz w:val="24"/>
          <w:szCs w:val="24"/>
        </w:rPr>
        <w:t xml:space="preserve">Methodology – </w:t>
      </w:r>
      <w:r>
        <w:rPr>
          <w:rFonts w:ascii="Arial" w:hAnsi="Arial"/>
          <w:b/>
          <w:bCs/>
          <w:iCs/>
          <w:sz w:val="24"/>
          <w:szCs w:val="24"/>
        </w:rPr>
        <w:t>30</w:t>
      </w:r>
      <w:r w:rsidRPr="00F13FAE">
        <w:rPr>
          <w:rFonts w:ascii="Arial" w:hAnsi="Arial"/>
          <w:b/>
          <w:bCs/>
          <w:iCs/>
          <w:sz w:val="24"/>
          <w:szCs w:val="24"/>
        </w:rPr>
        <w:t>%</w:t>
      </w:r>
    </w:p>
    <w:p w14:paraId="3E3C7CA6" w14:textId="77777777" w:rsidR="004A6383" w:rsidRDefault="004A6383" w:rsidP="004A6383">
      <w:pPr>
        <w:spacing w:after="0" w:line="240" w:lineRule="auto"/>
        <w:rPr>
          <w:rFonts w:ascii="Arial" w:hAnsi="Arial" w:cs="Arial"/>
          <w:sz w:val="24"/>
          <w:szCs w:val="24"/>
        </w:rPr>
      </w:pPr>
      <w:r>
        <w:rPr>
          <w:rFonts w:ascii="Arial" w:hAnsi="Arial" w:cs="Arial"/>
          <w:sz w:val="24"/>
          <w:szCs w:val="24"/>
        </w:rPr>
        <w:t>Please provide</w:t>
      </w:r>
      <w:r w:rsidRPr="006173EB">
        <w:rPr>
          <w:rFonts w:ascii="Arial" w:hAnsi="Arial" w:cs="Arial"/>
          <w:sz w:val="24"/>
          <w:szCs w:val="24"/>
        </w:rPr>
        <w:t xml:space="preserve"> creative ideas </w:t>
      </w:r>
      <w:r>
        <w:rPr>
          <w:rFonts w:ascii="Arial" w:hAnsi="Arial" w:cs="Arial"/>
          <w:sz w:val="24"/>
          <w:szCs w:val="24"/>
        </w:rPr>
        <w:t xml:space="preserve">as to </w:t>
      </w:r>
      <w:r w:rsidRPr="006173EB">
        <w:rPr>
          <w:rFonts w:ascii="Arial" w:hAnsi="Arial" w:cs="Arial"/>
          <w:sz w:val="24"/>
          <w:szCs w:val="24"/>
        </w:rPr>
        <w:t xml:space="preserve">how you would </w:t>
      </w:r>
      <w:r>
        <w:rPr>
          <w:rFonts w:ascii="Arial" w:hAnsi="Arial" w:cs="Arial"/>
          <w:sz w:val="24"/>
          <w:szCs w:val="24"/>
        </w:rPr>
        <w:t xml:space="preserve">fulfil </w:t>
      </w:r>
      <w:r w:rsidRPr="006173EB">
        <w:rPr>
          <w:rFonts w:ascii="Arial" w:hAnsi="Arial" w:cs="Arial"/>
          <w:sz w:val="24"/>
          <w:szCs w:val="24"/>
        </w:rPr>
        <w:t>the campaign</w:t>
      </w:r>
      <w:r>
        <w:rPr>
          <w:rFonts w:ascii="Arial" w:hAnsi="Arial" w:cs="Arial"/>
          <w:sz w:val="24"/>
          <w:szCs w:val="24"/>
        </w:rPr>
        <w:t xml:space="preserve"> deliverables and campaign outcomes as described in the specification at section 3. </w:t>
      </w:r>
    </w:p>
    <w:p w14:paraId="3186C83E" w14:textId="755D99D1" w:rsidR="004A6383" w:rsidRDefault="004A6383" w:rsidP="004A6383">
      <w:pPr>
        <w:spacing w:after="0" w:line="240" w:lineRule="auto"/>
        <w:rPr>
          <w:rFonts w:ascii="Arial" w:hAnsi="Arial" w:cs="Arial"/>
          <w:sz w:val="24"/>
          <w:szCs w:val="24"/>
        </w:rPr>
      </w:pPr>
    </w:p>
    <w:p w14:paraId="22E2CD48" w14:textId="1A95FF98" w:rsidR="002D4C1B" w:rsidRDefault="002D4C1B" w:rsidP="004A6383">
      <w:pPr>
        <w:spacing w:after="0" w:line="240" w:lineRule="auto"/>
        <w:rPr>
          <w:rFonts w:ascii="Arial" w:hAnsi="Arial" w:cs="Arial"/>
          <w:sz w:val="24"/>
          <w:szCs w:val="24"/>
        </w:rPr>
      </w:pPr>
      <w:r>
        <w:rPr>
          <w:rFonts w:ascii="Arial" w:hAnsi="Arial" w:cs="Arial"/>
          <w:sz w:val="24"/>
          <w:szCs w:val="24"/>
        </w:rPr>
        <w:t xml:space="preserve">Please </w:t>
      </w:r>
      <w:r w:rsidR="00642CE1">
        <w:rPr>
          <w:rFonts w:ascii="Arial" w:hAnsi="Arial" w:cs="Arial"/>
          <w:sz w:val="24"/>
          <w:szCs w:val="24"/>
        </w:rPr>
        <w:t xml:space="preserve">provide </w:t>
      </w:r>
      <w:r w:rsidR="007754E4">
        <w:rPr>
          <w:rFonts w:ascii="Arial" w:hAnsi="Arial" w:cs="Arial"/>
          <w:sz w:val="24"/>
          <w:szCs w:val="24"/>
        </w:rPr>
        <w:t xml:space="preserve">visual </w:t>
      </w:r>
      <w:r w:rsidR="00642CE1">
        <w:rPr>
          <w:rFonts w:ascii="Arial" w:hAnsi="Arial" w:cs="Arial"/>
          <w:sz w:val="24"/>
          <w:szCs w:val="24"/>
        </w:rPr>
        <w:t xml:space="preserve">examples of creative </w:t>
      </w:r>
      <w:r w:rsidR="0013557A">
        <w:rPr>
          <w:rFonts w:ascii="Arial" w:hAnsi="Arial" w:cs="Arial"/>
          <w:sz w:val="24"/>
          <w:szCs w:val="24"/>
        </w:rPr>
        <w:t xml:space="preserve">concepts </w:t>
      </w:r>
      <w:r w:rsidR="004A4F7B">
        <w:rPr>
          <w:rFonts w:ascii="Arial" w:hAnsi="Arial" w:cs="Arial"/>
          <w:sz w:val="24"/>
          <w:szCs w:val="24"/>
        </w:rPr>
        <w:t xml:space="preserve">in this space. </w:t>
      </w:r>
    </w:p>
    <w:p w14:paraId="5D448C35" w14:textId="77777777" w:rsidR="0005487D" w:rsidRDefault="0005487D" w:rsidP="004A6383">
      <w:pPr>
        <w:spacing w:after="0" w:line="240" w:lineRule="auto"/>
        <w:rPr>
          <w:rFonts w:ascii="Arial" w:hAnsi="Arial" w:cs="Arial"/>
          <w:sz w:val="24"/>
          <w:szCs w:val="24"/>
        </w:rPr>
      </w:pPr>
    </w:p>
    <w:p w14:paraId="1ABCC77F" w14:textId="77777777" w:rsidR="004A6383" w:rsidRDefault="004A6383" w:rsidP="004A6383">
      <w:pPr>
        <w:spacing w:after="0" w:line="240" w:lineRule="auto"/>
        <w:rPr>
          <w:lang w:val="en-US"/>
        </w:rPr>
      </w:pPr>
      <w:r w:rsidRPr="00013356">
        <w:rPr>
          <w:lang w:val="en-US"/>
        </w:rPr>
        <w:t>(2000 words max).</w:t>
      </w:r>
    </w:p>
    <w:bookmarkEnd w:id="29"/>
    <w:p w14:paraId="573E05DD" w14:textId="77777777" w:rsidR="004A6383" w:rsidRPr="00013356" w:rsidRDefault="004A6383" w:rsidP="004A6383">
      <w:pPr>
        <w:spacing w:after="0" w:line="240" w:lineRule="auto"/>
        <w:rPr>
          <w:rFonts w:ascii="Arial" w:hAnsi="Arial" w:cs="Arial"/>
          <w:sz w:val="24"/>
          <w:szCs w:val="24"/>
        </w:rPr>
      </w:pPr>
    </w:p>
    <w:p w14:paraId="0173C801" w14:textId="77777777" w:rsidR="004A6383" w:rsidRPr="004A6383" w:rsidRDefault="004A6383" w:rsidP="004A6383">
      <w:pPr>
        <w:spacing w:after="0" w:line="240" w:lineRule="auto"/>
        <w:ind w:left="567" w:hanging="567"/>
        <w:jc w:val="both"/>
        <w:rPr>
          <w:rFonts w:ascii="Arial" w:hAnsi="Arial" w:cs="Arial"/>
          <w:lang w:val="en-US" w:eastAsia="en-GB"/>
        </w:rPr>
      </w:pPr>
      <w:r w:rsidRPr="004A6383">
        <w:rPr>
          <w:rFonts w:ascii="Arial" w:hAnsi="Arial" w:cs="Arial"/>
          <w:noProof/>
          <w:lang w:eastAsia="en-GB"/>
        </w:rPr>
        <mc:AlternateContent>
          <mc:Choice Requires="wps">
            <w:drawing>
              <wp:anchor distT="45720" distB="45720" distL="114300" distR="114300" simplePos="0" relativeHeight="251671552" behindDoc="0" locked="0" layoutInCell="1" allowOverlap="1" wp14:anchorId="51CC843C" wp14:editId="7F7A6DCC">
                <wp:simplePos x="0" y="0"/>
                <wp:positionH relativeFrom="margin">
                  <wp:align>right</wp:align>
                </wp:positionH>
                <wp:positionV relativeFrom="paragraph">
                  <wp:posOffset>316230</wp:posOffset>
                </wp:positionV>
                <wp:extent cx="5846445" cy="1760220"/>
                <wp:effectExtent l="0" t="0" r="2095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760220"/>
                        </a:xfrm>
                        <a:prstGeom prst="rect">
                          <a:avLst/>
                        </a:prstGeom>
                        <a:solidFill>
                          <a:srgbClr val="FFFFFF"/>
                        </a:solidFill>
                        <a:ln w="9525">
                          <a:solidFill>
                            <a:srgbClr val="000000"/>
                          </a:solidFill>
                          <a:miter lim="800000"/>
                          <a:headEnd/>
                          <a:tailEnd/>
                        </a:ln>
                      </wps:spPr>
                      <wps:txbx>
                        <w:txbxContent>
                          <w:p w14:paraId="73D214B3" w14:textId="77777777" w:rsidR="004A6383" w:rsidRPr="004A6383" w:rsidRDefault="004A6383" w:rsidP="004A6383">
                            <w:pPr>
                              <w:rPr>
                                <w:rFonts w:ascii="Arial" w:hAnsi="Arial" w:cs="Arial"/>
                                <w:b/>
                              </w:rPr>
                            </w:pPr>
                            <w:r w:rsidRPr="000A6FC7">
                              <w:rPr>
                                <w:b/>
                              </w:rPr>
                              <w:t xml:space="preserve"> </w:t>
                            </w:r>
                            <w:r w:rsidRPr="004A6383">
                              <w:rPr>
                                <w:rFonts w:ascii="Arial" w:hAnsi="Arial" w:cs="Arial"/>
                                <w:b/>
                              </w:rPr>
                              <w:t>Response:</w:t>
                            </w:r>
                          </w:p>
                          <w:p w14:paraId="5D70FC1B" w14:textId="110A5BBA" w:rsidR="004A6383" w:rsidRDefault="004A6383" w:rsidP="004A6383">
                            <w:pPr>
                              <w:ind w:left="426"/>
                            </w:pPr>
                          </w:p>
                          <w:p w14:paraId="556DBA8C" w14:textId="6D9A6DBD" w:rsidR="004A6383" w:rsidRDefault="004A6383" w:rsidP="004A6383">
                            <w:pPr>
                              <w:ind w:left="426"/>
                            </w:pPr>
                          </w:p>
                          <w:p w14:paraId="5870E68B" w14:textId="77777777" w:rsidR="004A6383" w:rsidRPr="000A6FC7" w:rsidRDefault="004A6383" w:rsidP="004A6383">
                            <w:pPr>
                              <w:ind w:left="4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C843C" id="_x0000_t202" coordsize="21600,21600" o:spt="202" path="m,l,21600r21600,l21600,xe">
                <v:stroke joinstyle="miter"/>
                <v:path gradientshapeok="t" o:connecttype="rect"/>
              </v:shapetype>
              <v:shape id="Text Box 2" o:spid="_x0000_s1026" type="#_x0000_t202" style="position:absolute;left:0;text-align:left;margin-left:409.15pt;margin-top:24.9pt;width:460.35pt;height:138.6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">
                <v:textbox>
                  <w:txbxContent>
                    <w:p w14:paraId="73D214B3" w14:textId="77777777" w:rsidR="004A6383" w:rsidRPr="004A6383" w:rsidRDefault="004A6383" w:rsidP="004A6383">
                      <w:pPr>
                        <w:rPr>
                          <w:rFonts w:ascii="Arial" w:hAnsi="Arial" w:cs="Arial"/>
                          <w:b/>
                        </w:rPr>
                      </w:pPr>
                      <w:r w:rsidRPr="000A6FC7">
                        <w:rPr>
                          <w:b/>
                        </w:rPr>
                        <w:t xml:space="preserve"> </w:t>
                      </w:r>
                      <w:r w:rsidRPr="004A6383">
                        <w:rPr>
                          <w:rFonts w:ascii="Arial" w:hAnsi="Arial" w:cs="Arial"/>
                          <w:b/>
                        </w:rPr>
                        <w:t>Response:</w:t>
                      </w:r>
                    </w:p>
                    <w:p w14:paraId="5D70FC1B" w14:textId="110A5BBA" w:rsidR="004A6383" w:rsidRDefault="004A6383" w:rsidP="004A6383">
                      <w:pPr>
                        <w:ind w:left="426"/>
                      </w:pPr>
                    </w:p>
                    <w:p w14:paraId="556DBA8C" w14:textId="6D9A6DBD" w:rsidR="004A6383" w:rsidRDefault="004A6383" w:rsidP="004A6383">
                      <w:pPr>
                        <w:ind w:left="426"/>
                      </w:pPr>
                    </w:p>
                    <w:p w14:paraId="5870E68B" w14:textId="77777777" w:rsidR="004A6383" w:rsidRPr="000A6FC7" w:rsidRDefault="004A6383" w:rsidP="004A6383">
                      <w:pPr>
                        <w:ind w:left="426"/>
                      </w:pPr>
                    </w:p>
                  </w:txbxContent>
                </v:textbox>
                <w10:wrap type="square" anchorx="margin"/>
              </v:shape>
            </w:pict>
          </mc:Fallback>
        </mc:AlternateContent>
      </w:r>
      <w:r w:rsidRPr="004A6383">
        <w:rPr>
          <w:rFonts w:ascii="Arial" w:hAnsi="Arial" w:cs="Arial"/>
          <w:b/>
          <w:lang w:val="en-US"/>
        </w:rPr>
        <w:t>Weighting: 30%</w:t>
      </w:r>
    </w:p>
    <w:p w14:paraId="64B87544" w14:textId="772C2D5A" w:rsidR="00091B22" w:rsidRDefault="00FC4D92" w:rsidP="00FC4D92">
      <w:pPr>
        <w:rPr>
          <w:lang w:val="en-US"/>
        </w:rPr>
      </w:pPr>
      <w:r w:rsidRPr="000A6FC7">
        <w:rPr>
          <w:lang w:val="en-US"/>
        </w:rPr>
        <w:t>   </w:t>
      </w:r>
    </w:p>
    <w:p w14:paraId="6D2B39EA" w14:textId="2E59B880" w:rsidR="00091B22" w:rsidRDefault="00091B22" w:rsidP="00FC4D92">
      <w:pPr>
        <w:rPr>
          <w:lang w:val="en-US"/>
        </w:rPr>
      </w:pPr>
    </w:p>
    <w:p w14:paraId="61932E89" w14:textId="77777777" w:rsidR="004A6383" w:rsidRPr="00013356" w:rsidRDefault="004A6383" w:rsidP="004A6383">
      <w:pPr>
        <w:pStyle w:val="ListParagraph"/>
        <w:numPr>
          <w:ilvl w:val="2"/>
          <w:numId w:val="23"/>
        </w:numPr>
        <w:spacing w:after="0" w:line="240" w:lineRule="auto"/>
        <w:rPr>
          <w:rFonts w:ascii="Arial" w:hAnsi="Arial" w:cs="Arial"/>
          <w:b/>
          <w:bCs/>
          <w:sz w:val="24"/>
          <w:szCs w:val="24"/>
        </w:rPr>
      </w:pPr>
      <w:r>
        <w:rPr>
          <w:rFonts w:ascii="Arial" w:hAnsi="Arial"/>
          <w:b/>
          <w:bCs/>
          <w:iCs/>
          <w:sz w:val="24"/>
          <w:szCs w:val="24"/>
        </w:rPr>
        <w:t xml:space="preserve">Stakeholder </w:t>
      </w:r>
      <w:proofErr w:type="gramStart"/>
      <w:r>
        <w:rPr>
          <w:rFonts w:ascii="Arial" w:hAnsi="Arial"/>
          <w:b/>
          <w:bCs/>
          <w:iCs/>
          <w:sz w:val="24"/>
          <w:szCs w:val="24"/>
        </w:rPr>
        <w:t xml:space="preserve">Engagement </w:t>
      </w:r>
      <w:r w:rsidRPr="00013356">
        <w:rPr>
          <w:rFonts w:ascii="Arial" w:hAnsi="Arial" w:cs="Arial"/>
          <w:b/>
          <w:bCs/>
          <w:sz w:val="24"/>
          <w:szCs w:val="24"/>
        </w:rPr>
        <w:t xml:space="preserve"> </w:t>
      </w:r>
      <w:r>
        <w:rPr>
          <w:rFonts w:ascii="Arial" w:hAnsi="Arial" w:cs="Arial"/>
          <w:b/>
          <w:bCs/>
          <w:sz w:val="24"/>
          <w:szCs w:val="24"/>
        </w:rPr>
        <w:t>-</w:t>
      </w:r>
      <w:proofErr w:type="gramEnd"/>
      <w:r>
        <w:rPr>
          <w:rFonts w:ascii="Arial" w:hAnsi="Arial" w:cs="Arial"/>
          <w:b/>
          <w:bCs/>
          <w:sz w:val="24"/>
          <w:szCs w:val="24"/>
        </w:rPr>
        <w:t xml:space="preserve"> 30%</w:t>
      </w:r>
    </w:p>
    <w:p w14:paraId="666D246B" w14:textId="77777777" w:rsidR="004A6383" w:rsidRPr="004A6383" w:rsidRDefault="004A6383" w:rsidP="004A6383">
      <w:pPr>
        <w:spacing w:after="0" w:line="240" w:lineRule="auto"/>
        <w:rPr>
          <w:lang w:val="en-US"/>
        </w:rPr>
      </w:pPr>
      <w:r w:rsidRPr="004A6383">
        <w:rPr>
          <w:rFonts w:ascii="Arial" w:hAnsi="Arial" w:cs="Arial"/>
          <w:sz w:val="24"/>
          <w:szCs w:val="24"/>
        </w:rPr>
        <w:t xml:space="preserve">Please outline how you would involve young people in that process, what innovative tools you would use to deliver the campaign, and how you would evaluate it. </w:t>
      </w:r>
      <w:r w:rsidRPr="004A6383">
        <w:rPr>
          <w:lang w:val="en-US"/>
        </w:rPr>
        <w:t xml:space="preserve"> </w:t>
      </w:r>
    </w:p>
    <w:p w14:paraId="041B173C" w14:textId="77777777" w:rsidR="004A6383" w:rsidRDefault="004A6383" w:rsidP="004A6383">
      <w:pPr>
        <w:pStyle w:val="ListParagraph"/>
        <w:spacing w:after="0" w:line="240" w:lineRule="auto"/>
        <w:rPr>
          <w:lang w:val="en-US"/>
        </w:rPr>
      </w:pPr>
    </w:p>
    <w:p w14:paraId="1E56FDAA" w14:textId="77777777" w:rsidR="004A6383" w:rsidRPr="004A6383" w:rsidRDefault="004A6383" w:rsidP="004A6383">
      <w:pPr>
        <w:spacing w:after="0" w:line="240" w:lineRule="auto"/>
        <w:rPr>
          <w:rFonts w:ascii="Arial" w:hAnsi="Arial" w:cs="Arial"/>
          <w:sz w:val="24"/>
          <w:szCs w:val="24"/>
        </w:rPr>
      </w:pPr>
      <w:r w:rsidRPr="004A6383">
        <w:rPr>
          <w:lang w:val="en-US"/>
        </w:rPr>
        <w:t>(2000 words max).</w:t>
      </w:r>
    </w:p>
    <w:p w14:paraId="0A4E2453" w14:textId="77777777" w:rsidR="004A6383" w:rsidRPr="008A5B0E" w:rsidRDefault="004A6383" w:rsidP="004A6383">
      <w:pPr>
        <w:pStyle w:val="ListParagraph"/>
        <w:spacing w:after="0" w:line="240" w:lineRule="auto"/>
        <w:rPr>
          <w:rFonts w:ascii="Arial" w:hAnsi="Arial" w:cs="Arial"/>
          <w:sz w:val="24"/>
          <w:szCs w:val="24"/>
        </w:rPr>
      </w:pPr>
    </w:p>
    <w:p w14:paraId="72D43527" w14:textId="77777777" w:rsidR="004A6383" w:rsidRPr="004A6383" w:rsidRDefault="004A6383" w:rsidP="004A6383">
      <w:pPr>
        <w:rPr>
          <w:rFonts w:ascii="Arial" w:hAnsi="Arial" w:cs="Arial"/>
          <w:b/>
          <w:lang w:val="en-US"/>
        </w:rPr>
      </w:pPr>
      <w:r w:rsidRPr="004A6383">
        <w:rPr>
          <w:rFonts w:ascii="Arial" w:hAnsi="Arial" w:cs="Arial"/>
          <w:noProof/>
          <w:lang w:eastAsia="en-GB"/>
        </w:rPr>
        <mc:AlternateContent>
          <mc:Choice Requires="wps">
            <w:drawing>
              <wp:anchor distT="45720" distB="45720" distL="114300" distR="114300" simplePos="0" relativeHeight="251673600" behindDoc="0" locked="0" layoutInCell="1" allowOverlap="1" wp14:anchorId="5208116D" wp14:editId="621757A3">
                <wp:simplePos x="0" y="0"/>
                <wp:positionH relativeFrom="margin">
                  <wp:posOffset>-106680</wp:posOffset>
                </wp:positionH>
                <wp:positionV relativeFrom="paragraph">
                  <wp:posOffset>344170</wp:posOffset>
                </wp:positionV>
                <wp:extent cx="6163310" cy="2247900"/>
                <wp:effectExtent l="0" t="0" r="279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2247900"/>
                        </a:xfrm>
                        <a:prstGeom prst="rect">
                          <a:avLst/>
                        </a:prstGeom>
                        <a:solidFill>
                          <a:srgbClr val="FFFFFF"/>
                        </a:solidFill>
                        <a:ln w="9525">
                          <a:solidFill>
                            <a:srgbClr val="000000"/>
                          </a:solidFill>
                          <a:miter lim="800000"/>
                          <a:headEnd/>
                          <a:tailEnd/>
                        </a:ln>
                      </wps:spPr>
                      <wps:txbx>
                        <w:txbxContent>
                          <w:p w14:paraId="5A41A2E0" w14:textId="77777777" w:rsidR="004A6383" w:rsidRPr="004A6383" w:rsidRDefault="004A6383" w:rsidP="004A6383">
                            <w:pPr>
                              <w:rPr>
                                <w:rFonts w:ascii="Arial" w:hAnsi="Arial" w:cs="Arial"/>
                                <w:b/>
                              </w:rPr>
                            </w:pPr>
                            <w:r w:rsidRPr="004A6383">
                              <w:rPr>
                                <w:rFonts w:ascii="Arial" w:hAnsi="Arial" w:cs="Arial"/>
                                <w:b/>
                              </w:rPr>
                              <w:t>Response:</w:t>
                            </w:r>
                          </w:p>
                          <w:p w14:paraId="23125972" w14:textId="77777777" w:rsidR="004A6383" w:rsidRPr="00EB4448" w:rsidRDefault="004A6383" w:rsidP="004A6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8116D" id="_x0000_s1027" type="#_x0000_t202" style="position:absolute;margin-left:-8.4pt;margin-top:27.1pt;width:485.3pt;height:17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">
                <v:textbox>
                  <w:txbxContent>
                    <w:p w14:paraId="5A41A2E0" w14:textId="77777777" w:rsidR="004A6383" w:rsidRPr="004A6383" w:rsidRDefault="004A6383" w:rsidP="004A6383">
                      <w:pPr>
                        <w:rPr>
                          <w:rFonts w:ascii="Arial" w:hAnsi="Arial" w:cs="Arial"/>
                          <w:b/>
                        </w:rPr>
                      </w:pPr>
                      <w:r w:rsidRPr="004A6383">
                        <w:rPr>
                          <w:rFonts w:ascii="Arial" w:hAnsi="Arial" w:cs="Arial"/>
                          <w:b/>
                        </w:rPr>
                        <w:t>Response:</w:t>
                      </w:r>
                    </w:p>
                    <w:p w14:paraId="23125972" w14:textId="77777777" w:rsidR="004A6383" w:rsidRPr="00EB4448" w:rsidRDefault="004A6383" w:rsidP="004A6383"/>
                  </w:txbxContent>
                </v:textbox>
                <w10:wrap type="square" anchorx="margin"/>
              </v:shape>
            </w:pict>
          </mc:Fallback>
        </mc:AlternateContent>
      </w:r>
      <w:r w:rsidRPr="004A6383">
        <w:rPr>
          <w:rFonts w:ascii="Arial" w:hAnsi="Arial" w:cs="Arial"/>
          <w:b/>
          <w:lang w:val="en-US"/>
        </w:rPr>
        <w:t>Weighting: 30%</w:t>
      </w:r>
    </w:p>
    <w:p w14:paraId="1C9DA97F" w14:textId="1C79E3BA" w:rsidR="00445CD4" w:rsidRDefault="00445CD4" w:rsidP="00445CD4">
      <w:pPr>
        <w:pStyle w:val="ListParagraph"/>
        <w:ind w:left="927"/>
        <w:rPr>
          <w:lang w:val="en-US"/>
        </w:rPr>
      </w:pPr>
    </w:p>
    <w:p w14:paraId="0B222A1E" w14:textId="012AE49F" w:rsidR="004A6383" w:rsidRDefault="004A6383" w:rsidP="00445CD4">
      <w:pPr>
        <w:pStyle w:val="ListParagraph"/>
        <w:ind w:left="927"/>
        <w:rPr>
          <w:lang w:val="en-US"/>
        </w:rPr>
      </w:pPr>
    </w:p>
    <w:p w14:paraId="36C19BB1" w14:textId="77777777" w:rsidR="004A6383" w:rsidRPr="0091084A" w:rsidRDefault="004A6383" w:rsidP="004A6383">
      <w:pPr>
        <w:autoSpaceDE w:val="0"/>
        <w:autoSpaceDN w:val="0"/>
        <w:adjustRightInd w:val="0"/>
        <w:spacing w:after="0"/>
        <w:rPr>
          <w:rFonts w:ascii="Arial" w:hAnsi="Arial" w:cs="Arial"/>
          <w:b/>
          <w:sz w:val="24"/>
          <w:szCs w:val="24"/>
          <w:u w:val="single"/>
        </w:rPr>
      </w:pPr>
      <w:r w:rsidRPr="00E62C3F">
        <w:rPr>
          <w:rFonts w:ascii="Arial" w:hAnsi="Arial" w:cs="Arial"/>
          <w:b/>
          <w:bCs/>
          <w:iCs/>
        </w:rPr>
        <w:t>4.</w:t>
      </w:r>
      <w:r>
        <w:rPr>
          <w:rFonts w:ascii="Arial" w:hAnsi="Arial" w:cs="Arial"/>
          <w:b/>
          <w:bCs/>
          <w:iCs/>
        </w:rPr>
        <w:t>3</w:t>
      </w:r>
      <w:r w:rsidRPr="00E62C3F">
        <w:rPr>
          <w:rFonts w:ascii="Arial" w:hAnsi="Arial" w:cs="Arial"/>
          <w:b/>
          <w:bCs/>
          <w:iCs/>
        </w:rPr>
        <w:t>.</w:t>
      </w:r>
      <w:r>
        <w:rPr>
          <w:rFonts w:ascii="Arial" w:hAnsi="Arial" w:cs="Arial"/>
          <w:b/>
          <w:bCs/>
          <w:iCs/>
        </w:rPr>
        <w:t xml:space="preserve">3 </w:t>
      </w:r>
      <w:r>
        <w:rPr>
          <w:rFonts w:ascii="Arial" w:hAnsi="Arial" w:cs="Arial"/>
          <w:b/>
          <w:bCs/>
          <w:iCs/>
        </w:rPr>
        <w:tab/>
      </w:r>
      <w:r w:rsidRPr="00013356">
        <w:rPr>
          <w:rFonts w:ascii="Arial" w:hAnsi="Arial" w:cs="Arial"/>
          <w:b/>
          <w:sz w:val="24"/>
          <w:szCs w:val="24"/>
        </w:rPr>
        <w:t>Social Value</w:t>
      </w:r>
      <w:r>
        <w:rPr>
          <w:rFonts w:ascii="Arial" w:hAnsi="Arial" w:cs="Arial"/>
          <w:b/>
          <w:sz w:val="24"/>
          <w:szCs w:val="24"/>
        </w:rPr>
        <w:t xml:space="preserve"> – 10%</w:t>
      </w:r>
    </w:p>
    <w:p w14:paraId="3C7EB0CA" w14:textId="63DABF50" w:rsidR="004A6383" w:rsidRPr="0091084A" w:rsidRDefault="004A6383" w:rsidP="004A6383">
      <w:pPr>
        <w:autoSpaceDE w:val="0"/>
        <w:autoSpaceDN w:val="0"/>
        <w:adjustRightInd w:val="0"/>
        <w:spacing w:after="0"/>
        <w:jc w:val="both"/>
        <w:rPr>
          <w:rFonts w:ascii="Arial" w:hAnsi="Arial" w:cs="Arial"/>
          <w:bCs/>
          <w:iCs/>
        </w:rPr>
      </w:pPr>
      <w:r w:rsidRPr="0091084A">
        <w:rPr>
          <w:rFonts w:ascii="Arial" w:hAnsi="Arial" w:cs="Arial"/>
          <w:bCs/>
          <w:iCs/>
        </w:rPr>
        <w:t>The GMCA is committed to delivering social value through procurement and has adopted the GMCA Social Value Policy and Framework.</w:t>
      </w:r>
    </w:p>
    <w:p w14:paraId="635106E7" w14:textId="77777777" w:rsidR="004A6383" w:rsidRPr="0091084A" w:rsidRDefault="004A6383" w:rsidP="004A6383">
      <w:pPr>
        <w:autoSpaceDE w:val="0"/>
        <w:autoSpaceDN w:val="0"/>
        <w:adjustRightInd w:val="0"/>
        <w:spacing w:after="0"/>
        <w:ind w:left="720"/>
        <w:jc w:val="both"/>
        <w:rPr>
          <w:rFonts w:ascii="Arial" w:hAnsi="Arial" w:cs="Arial"/>
          <w:bCs/>
          <w:iCs/>
        </w:rPr>
      </w:pPr>
    </w:p>
    <w:p w14:paraId="3682BDBC" w14:textId="77777777" w:rsidR="004A6383" w:rsidRPr="0091084A" w:rsidRDefault="004A6383" w:rsidP="004A6383">
      <w:pPr>
        <w:autoSpaceDE w:val="0"/>
        <w:autoSpaceDN w:val="0"/>
        <w:adjustRightInd w:val="0"/>
        <w:spacing w:after="0"/>
        <w:jc w:val="both"/>
        <w:rPr>
          <w:rFonts w:ascii="Arial" w:hAnsi="Arial" w:cs="Arial"/>
          <w:bCs/>
          <w:iCs/>
        </w:rPr>
      </w:pPr>
      <w:r w:rsidRPr="0091084A">
        <w:rPr>
          <w:rFonts w:ascii="Arial" w:hAnsi="Arial" w:cs="Arial"/>
          <w:bCs/>
          <w:iCs/>
        </w:rPr>
        <w:t>The Policy included in this pack provides details and evidence of how, through the award of this contract your organisation will contribute to GM’s Social Value policy over the lifespan of this contract</w:t>
      </w:r>
    </w:p>
    <w:p w14:paraId="50B5ABC3" w14:textId="77777777" w:rsidR="004A6383" w:rsidRPr="0091084A" w:rsidRDefault="004A6383" w:rsidP="004A6383">
      <w:pPr>
        <w:autoSpaceDE w:val="0"/>
        <w:autoSpaceDN w:val="0"/>
        <w:adjustRightInd w:val="0"/>
        <w:spacing w:after="0"/>
        <w:ind w:left="720"/>
        <w:jc w:val="both"/>
        <w:rPr>
          <w:rFonts w:ascii="Arial" w:hAnsi="Arial" w:cs="Arial"/>
          <w:bCs/>
          <w:iCs/>
        </w:rPr>
      </w:pPr>
    </w:p>
    <w:p w14:paraId="648B4934" w14:textId="77777777" w:rsidR="004A6383" w:rsidRPr="0091084A" w:rsidRDefault="004A6383" w:rsidP="004A6383">
      <w:pPr>
        <w:autoSpaceDE w:val="0"/>
        <w:autoSpaceDN w:val="0"/>
        <w:adjustRightInd w:val="0"/>
        <w:spacing w:after="0"/>
        <w:jc w:val="both"/>
        <w:rPr>
          <w:rFonts w:ascii="Arial" w:hAnsi="Arial" w:cs="Arial"/>
          <w:bCs/>
          <w:iCs/>
        </w:rPr>
      </w:pPr>
      <w:r w:rsidRPr="0091084A">
        <w:rPr>
          <w:rFonts w:ascii="Arial" w:hAnsi="Arial" w:cs="Arial"/>
          <w:bCs/>
          <w:iCs/>
        </w:rPr>
        <w:t xml:space="preserve">With the nature of your organisation the GMCA have identified suggestions of areas where social value could be achieved, these are purely </w:t>
      </w:r>
      <w:proofErr w:type="gramStart"/>
      <w:r w:rsidRPr="0091084A">
        <w:rPr>
          <w:rFonts w:ascii="Arial" w:hAnsi="Arial" w:cs="Arial"/>
          <w:bCs/>
          <w:iCs/>
        </w:rPr>
        <w:t>suggestions</w:t>
      </w:r>
      <w:proofErr w:type="gramEnd"/>
      <w:r w:rsidRPr="0091084A">
        <w:rPr>
          <w:rFonts w:ascii="Arial" w:hAnsi="Arial" w:cs="Arial"/>
          <w:bCs/>
          <w:iCs/>
        </w:rPr>
        <w:t xml:space="preserve"> and we are open to innovation and alternative suggestions.</w:t>
      </w:r>
    </w:p>
    <w:p w14:paraId="4E844946" w14:textId="77777777" w:rsidR="004A6383" w:rsidRPr="0091084A" w:rsidRDefault="004A6383" w:rsidP="004A6383">
      <w:pPr>
        <w:autoSpaceDE w:val="0"/>
        <w:autoSpaceDN w:val="0"/>
        <w:adjustRightInd w:val="0"/>
        <w:spacing w:after="0"/>
        <w:ind w:left="720"/>
        <w:jc w:val="both"/>
        <w:rPr>
          <w:rFonts w:ascii="Arial" w:hAnsi="Arial" w:cs="Arial"/>
          <w:bCs/>
          <w:iCs/>
        </w:rPr>
      </w:pPr>
    </w:p>
    <w:p w14:paraId="43FBE629" w14:textId="77777777" w:rsidR="004A6383" w:rsidRPr="0091084A" w:rsidRDefault="004A6383" w:rsidP="004A6383">
      <w:pPr>
        <w:autoSpaceDE w:val="0"/>
        <w:autoSpaceDN w:val="0"/>
        <w:adjustRightInd w:val="0"/>
        <w:spacing w:after="0"/>
        <w:jc w:val="both"/>
        <w:rPr>
          <w:rFonts w:ascii="Arial" w:hAnsi="Arial" w:cs="Arial"/>
          <w:bCs/>
          <w:iCs/>
        </w:rPr>
      </w:pPr>
      <w:r w:rsidRPr="0091084A">
        <w:rPr>
          <w:rFonts w:ascii="Arial" w:hAnsi="Arial" w:cs="Arial"/>
          <w:bCs/>
          <w:iCs/>
        </w:rPr>
        <w:t>•</w:t>
      </w:r>
      <w:r w:rsidRPr="0091084A">
        <w:rPr>
          <w:rFonts w:ascii="Arial" w:hAnsi="Arial" w:cs="Arial"/>
          <w:bCs/>
          <w:iCs/>
        </w:rPr>
        <w:tab/>
        <w:t xml:space="preserve">Provide the best employment that you can </w:t>
      </w:r>
    </w:p>
    <w:p w14:paraId="31B983AB" w14:textId="77777777" w:rsidR="004A6383" w:rsidRPr="0091084A" w:rsidRDefault="004A6383" w:rsidP="004A6383">
      <w:pPr>
        <w:autoSpaceDE w:val="0"/>
        <w:autoSpaceDN w:val="0"/>
        <w:adjustRightInd w:val="0"/>
        <w:spacing w:after="0"/>
        <w:jc w:val="both"/>
        <w:rPr>
          <w:rFonts w:ascii="Arial" w:hAnsi="Arial" w:cs="Arial"/>
          <w:bCs/>
          <w:iCs/>
        </w:rPr>
      </w:pPr>
      <w:r w:rsidRPr="0091084A">
        <w:rPr>
          <w:rFonts w:ascii="Arial" w:hAnsi="Arial" w:cs="Arial"/>
          <w:bCs/>
          <w:iCs/>
        </w:rPr>
        <w:t>•</w:t>
      </w:r>
      <w:r w:rsidRPr="0091084A">
        <w:rPr>
          <w:rFonts w:ascii="Arial" w:hAnsi="Arial" w:cs="Arial"/>
          <w:bCs/>
          <w:iCs/>
        </w:rPr>
        <w:tab/>
        <w:t xml:space="preserve">Be part of a strong local community </w:t>
      </w:r>
    </w:p>
    <w:p w14:paraId="34FD099E" w14:textId="77777777" w:rsidR="004A6383" w:rsidRPr="0091084A" w:rsidRDefault="004A6383" w:rsidP="004A6383">
      <w:pPr>
        <w:autoSpaceDE w:val="0"/>
        <w:autoSpaceDN w:val="0"/>
        <w:adjustRightInd w:val="0"/>
        <w:spacing w:after="0"/>
        <w:jc w:val="both"/>
        <w:rPr>
          <w:rFonts w:ascii="Arial" w:hAnsi="Arial" w:cs="Arial"/>
          <w:bCs/>
          <w:iCs/>
        </w:rPr>
      </w:pPr>
      <w:r w:rsidRPr="0091084A">
        <w:rPr>
          <w:rFonts w:ascii="Arial" w:hAnsi="Arial" w:cs="Arial"/>
          <w:bCs/>
          <w:iCs/>
        </w:rPr>
        <w:t>•</w:t>
      </w:r>
      <w:r w:rsidRPr="0091084A">
        <w:rPr>
          <w:rFonts w:ascii="Arial" w:hAnsi="Arial" w:cs="Arial"/>
          <w:bCs/>
          <w:iCs/>
        </w:rPr>
        <w:tab/>
        <w:t xml:space="preserve">Make your organisation greener </w:t>
      </w:r>
    </w:p>
    <w:p w14:paraId="6A66CBB6" w14:textId="77777777" w:rsidR="004A6383" w:rsidRPr="0091084A" w:rsidRDefault="004A6383" w:rsidP="004A6383">
      <w:pPr>
        <w:autoSpaceDE w:val="0"/>
        <w:autoSpaceDN w:val="0"/>
        <w:adjustRightInd w:val="0"/>
        <w:spacing w:after="0"/>
        <w:ind w:left="720"/>
        <w:jc w:val="both"/>
        <w:rPr>
          <w:rFonts w:ascii="Arial" w:hAnsi="Arial" w:cs="Arial"/>
          <w:bCs/>
          <w:iCs/>
        </w:rPr>
      </w:pPr>
    </w:p>
    <w:p w14:paraId="04A1F2BE" w14:textId="77777777" w:rsidR="004A6383" w:rsidRPr="0091084A" w:rsidRDefault="004A6383" w:rsidP="004A6383">
      <w:pPr>
        <w:autoSpaceDE w:val="0"/>
        <w:autoSpaceDN w:val="0"/>
        <w:adjustRightInd w:val="0"/>
        <w:spacing w:after="0"/>
        <w:jc w:val="both"/>
        <w:rPr>
          <w:rFonts w:ascii="Arial" w:hAnsi="Arial" w:cs="Arial"/>
          <w:bCs/>
          <w:iCs/>
        </w:rPr>
      </w:pPr>
      <w:r w:rsidRPr="0091084A">
        <w:rPr>
          <w:rFonts w:ascii="Arial" w:hAnsi="Arial" w:cs="Arial"/>
          <w:bCs/>
          <w:iCs/>
        </w:rPr>
        <w:t xml:space="preserve">Please provide details of how your organisation will demonstrate social value in operation of this contract </w:t>
      </w:r>
    </w:p>
    <w:p w14:paraId="53EA0C88" w14:textId="77777777" w:rsidR="004A6383" w:rsidRPr="0091084A" w:rsidRDefault="004A6383" w:rsidP="004A6383">
      <w:pPr>
        <w:autoSpaceDE w:val="0"/>
        <w:autoSpaceDN w:val="0"/>
        <w:adjustRightInd w:val="0"/>
        <w:spacing w:after="0"/>
        <w:ind w:left="720"/>
        <w:jc w:val="both"/>
        <w:rPr>
          <w:rFonts w:ascii="Arial" w:hAnsi="Arial" w:cs="Arial"/>
          <w:bCs/>
          <w:iCs/>
        </w:rPr>
      </w:pPr>
    </w:p>
    <w:p w14:paraId="54EFAF5F" w14:textId="77777777" w:rsidR="004A6383" w:rsidRDefault="004A6383" w:rsidP="004A6383">
      <w:pPr>
        <w:autoSpaceDE w:val="0"/>
        <w:autoSpaceDN w:val="0"/>
        <w:adjustRightInd w:val="0"/>
        <w:spacing w:after="0"/>
        <w:jc w:val="both"/>
        <w:rPr>
          <w:rFonts w:ascii="Arial" w:hAnsi="Arial" w:cs="Arial"/>
          <w:bCs/>
          <w:iCs/>
        </w:rPr>
      </w:pPr>
      <w:r w:rsidRPr="0091084A">
        <w:rPr>
          <w:rFonts w:ascii="Arial" w:hAnsi="Arial" w:cs="Arial"/>
          <w:bCs/>
          <w:iCs/>
        </w:rPr>
        <w:t>Alternative social value responses that sit outside of the themes in the GMCA Social Value Policy are also welcomed.</w:t>
      </w:r>
    </w:p>
    <w:p w14:paraId="0A27B3EB" w14:textId="77777777" w:rsidR="004A6383" w:rsidRDefault="004A6383" w:rsidP="004A6383">
      <w:pPr>
        <w:autoSpaceDE w:val="0"/>
        <w:autoSpaceDN w:val="0"/>
        <w:adjustRightInd w:val="0"/>
        <w:spacing w:after="0"/>
        <w:ind w:left="720"/>
        <w:jc w:val="both"/>
        <w:rPr>
          <w:rFonts w:ascii="Arial" w:hAnsi="Arial" w:cs="Arial"/>
          <w:bCs/>
          <w:iCs/>
        </w:rPr>
      </w:pPr>
    </w:p>
    <w:p w14:paraId="302E0122" w14:textId="59EA4B22" w:rsidR="004A6383" w:rsidRDefault="004A6383" w:rsidP="004A6383">
      <w:pPr>
        <w:autoSpaceDE w:val="0"/>
        <w:autoSpaceDN w:val="0"/>
        <w:adjustRightInd w:val="0"/>
        <w:spacing w:after="0"/>
        <w:jc w:val="both"/>
        <w:rPr>
          <w:rFonts w:ascii="Arial" w:hAnsi="Arial" w:cs="Arial"/>
          <w:bCs/>
          <w:iCs/>
        </w:rPr>
      </w:pPr>
      <w:r w:rsidRPr="006B360D">
        <w:rPr>
          <w:lang w:val="en-US"/>
        </w:rPr>
        <w:t>(</w:t>
      </w:r>
      <w:r>
        <w:rPr>
          <w:lang w:val="en-US"/>
        </w:rPr>
        <w:t>1</w:t>
      </w:r>
      <w:r w:rsidRPr="006B360D">
        <w:rPr>
          <w:lang w:val="en-US"/>
        </w:rPr>
        <w:t>000 words max).</w:t>
      </w:r>
    </w:p>
    <w:p w14:paraId="6FEE491E" w14:textId="77777777" w:rsidR="004A6383" w:rsidRPr="008A5B0E" w:rsidRDefault="004A6383" w:rsidP="004A6383">
      <w:pPr>
        <w:pStyle w:val="ListParagraph"/>
        <w:spacing w:after="0" w:line="240" w:lineRule="auto"/>
        <w:rPr>
          <w:rFonts w:ascii="Arial" w:hAnsi="Arial" w:cs="Arial"/>
          <w:sz w:val="24"/>
          <w:szCs w:val="24"/>
        </w:rPr>
      </w:pPr>
    </w:p>
    <w:p w14:paraId="237806F3" w14:textId="77777777" w:rsidR="004A6383" w:rsidRPr="004A6383" w:rsidRDefault="004A6383" w:rsidP="004A6383">
      <w:pPr>
        <w:rPr>
          <w:rFonts w:ascii="Arial" w:hAnsi="Arial" w:cs="Arial"/>
          <w:b/>
          <w:lang w:val="en-US"/>
        </w:rPr>
      </w:pPr>
      <w:r w:rsidRPr="004A6383">
        <w:rPr>
          <w:rFonts w:ascii="Arial" w:hAnsi="Arial" w:cs="Arial"/>
          <w:noProof/>
          <w:lang w:eastAsia="en-GB"/>
        </w:rPr>
        <mc:AlternateContent>
          <mc:Choice Requires="wps">
            <w:drawing>
              <wp:anchor distT="45720" distB="45720" distL="114300" distR="114300" simplePos="0" relativeHeight="251675648" behindDoc="0" locked="0" layoutInCell="1" allowOverlap="1" wp14:anchorId="4EAF6647" wp14:editId="0E186E8E">
                <wp:simplePos x="0" y="0"/>
                <wp:positionH relativeFrom="margin">
                  <wp:posOffset>0</wp:posOffset>
                </wp:positionH>
                <wp:positionV relativeFrom="paragraph">
                  <wp:posOffset>288290</wp:posOffset>
                </wp:positionV>
                <wp:extent cx="6216015" cy="2400300"/>
                <wp:effectExtent l="0" t="0" r="1333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2400300"/>
                        </a:xfrm>
                        <a:prstGeom prst="rect">
                          <a:avLst/>
                        </a:prstGeom>
                        <a:solidFill>
                          <a:srgbClr val="FFFFFF"/>
                        </a:solidFill>
                        <a:ln w="9525">
                          <a:solidFill>
                            <a:srgbClr val="000000"/>
                          </a:solidFill>
                          <a:miter lim="800000"/>
                          <a:headEnd/>
                          <a:tailEnd/>
                        </a:ln>
                      </wps:spPr>
                      <wps:txbx>
                        <w:txbxContent>
                          <w:p w14:paraId="165FEE13" w14:textId="77777777" w:rsidR="004A6383" w:rsidRPr="004A6383" w:rsidRDefault="004A6383" w:rsidP="004A6383">
                            <w:pPr>
                              <w:rPr>
                                <w:rFonts w:ascii="Arial" w:hAnsi="Arial" w:cs="Arial"/>
                                <w:b/>
                              </w:rPr>
                            </w:pPr>
                            <w:r w:rsidRPr="004A6383">
                              <w:rPr>
                                <w:rFonts w:ascii="Arial" w:hAnsi="Arial" w:cs="Arial"/>
                                <w:b/>
                              </w:rPr>
                              <w:t>Response:</w:t>
                            </w:r>
                          </w:p>
                          <w:p w14:paraId="793D10FC" w14:textId="497DEB4F" w:rsidR="004A6383" w:rsidRDefault="004A6383" w:rsidP="004A6383"/>
                          <w:p w14:paraId="7EB90CD6" w14:textId="77777777" w:rsidR="004A6383" w:rsidRPr="00EB4448" w:rsidRDefault="004A6383" w:rsidP="004A6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F6647" id="_x0000_t202" coordsize="21600,21600" o:spt="202" path="m,l,21600r21600,l21600,xe">
                <v:stroke joinstyle="miter"/>
                <v:path gradientshapeok="t" o:connecttype="rect"/>
              </v:shapetype>
              <v:shape id="_x0000_s1028" type="#_x0000_t202" style="position:absolute;margin-left:0;margin-top:22.7pt;width:489.45pt;height:18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">
                <v:textbox>
                  <w:txbxContent>
                    <w:p w14:paraId="165FEE13" w14:textId="77777777" w:rsidR="004A6383" w:rsidRPr="004A6383" w:rsidRDefault="004A6383" w:rsidP="004A6383">
                      <w:pPr>
                        <w:rPr>
                          <w:rFonts w:ascii="Arial" w:hAnsi="Arial" w:cs="Arial"/>
                          <w:b/>
                        </w:rPr>
                      </w:pPr>
                      <w:r w:rsidRPr="004A6383">
                        <w:rPr>
                          <w:rFonts w:ascii="Arial" w:hAnsi="Arial" w:cs="Arial"/>
                          <w:b/>
                        </w:rPr>
                        <w:t>Response:</w:t>
                      </w:r>
                    </w:p>
                    <w:p w14:paraId="793D10FC" w14:textId="497DEB4F" w:rsidR="004A6383" w:rsidRDefault="004A6383" w:rsidP="004A6383"/>
                    <w:p w14:paraId="7EB90CD6" w14:textId="77777777" w:rsidR="004A6383" w:rsidRPr="00EB4448" w:rsidRDefault="004A6383" w:rsidP="004A6383"/>
                  </w:txbxContent>
                </v:textbox>
                <w10:wrap type="square" anchorx="margin"/>
              </v:shape>
            </w:pict>
          </mc:Fallback>
        </mc:AlternateContent>
      </w:r>
      <w:r w:rsidRPr="004A6383">
        <w:rPr>
          <w:rFonts w:ascii="Arial" w:hAnsi="Arial" w:cs="Arial"/>
          <w:b/>
          <w:lang w:val="en-US"/>
        </w:rPr>
        <w:t>Weighting: 10%</w:t>
      </w:r>
    </w:p>
    <w:p w14:paraId="6591686C" w14:textId="77777777" w:rsidR="004A6383" w:rsidRPr="00445CD4" w:rsidRDefault="004A6383" w:rsidP="00445CD4">
      <w:pPr>
        <w:pStyle w:val="ListParagraph"/>
        <w:ind w:left="927"/>
        <w:rPr>
          <w:lang w:val="en-US"/>
        </w:rPr>
      </w:pPr>
    </w:p>
    <w:p w14:paraId="23ADAE29" w14:textId="7582A3DE" w:rsidR="00445CD4" w:rsidRDefault="00445CD4" w:rsidP="00445CD4">
      <w:pPr>
        <w:pStyle w:val="ListParagraph"/>
        <w:ind w:left="927"/>
        <w:rPr>
          <w:lang w:val="en-US"/>
        </w:rPr>
      </w:pPr>
    </w:p>
    <w:p w14:paraId="2FD57AE1" w14:textId="2BD7CDB3" w:rsidR="004A6383" w:rsidRDefault="004A6383" w:rsidP="00445CD4">
      <w:pPr>
        <w:pStyle w:val="ListParagraph"/>
        <w:ind w:left="927"/>
        <w:rPr>
          <w:lang w:val="en-US"/>
        </w:rPr>
      </w:pPr>
    </w:p>
    <w:p w14:paraId="10FB1C34" w14:textId="77777777" w:rsidR="004A6383" w:rsidRPr="00445CD4" w:rsidRDefault="004A6383" w:rsidP="00445CD4">
      <w:pPr>
        <w:pStyle w:val="ListParagraph"/>
        <w:ind w:left="927"/>
        <w:rPr>
          <w:lang w:val="en-US"/>
        </w:rPr>
      </w:pPr>
    </w:p>
    <w:p w14:paraId="1B255D4D" w14:textId="77777777" w:rsidR="004A6383" w:rsidRPr="004A6383" w:rsidRDefault="004A6383" w:rsidP="004A6383">
      <w:pPr>
        <w:pStyle w:val="ListParagraph"/>
        <w:numPr>
          <w:ilvl w:val="2"/>
          <w:numId w:val="24"/>
        </w:numPr>
        <w:rPr>
          <w:rFonts w:ascii="Arial" w:hAnsi="Arial" w:cs="Arial"/>
          <w:b/>
          <w:bCs/>
          <w:sz w:val="24"/>
          <w:szCs w:val="24"/>
          <w:lang w:val="en-US"/>
        </w:rPr>
      </w:pPr>
      <w:proofErr w:type="gramStart"/>
      <w:r w:rsidRPr="004A6383">
        <w:rPr>
          <w:rFonts w:ascii="Arial" w:hAnsi="Arial" w:cs="Arial"/>
          <w:b/>
          <w:sz w:val="24"/>
          <w:szCs w:val="24"/>
          <w:lang w:val="en-US"/>
        </w:rPr>
        <w:lastRenderedPageBreak/>
        <w:t>a )</w:t>
      </w:r>
      <w:proofErr w:type="gramEnd"/>
      <w:r w:rsidRPr="004A6383">
        <w:rPr>
          <w:rFonts w:ascii="Arial" w:hAnsi="Arial" w:cs="Arial"/>
          <w:b/>
          <w:sz w:val="24"/>
          <w:szCs w:val="24"/>
          <w:lang w:val="en-US"/>
        </w:rPr>
        <w:t xml:space="preserve"> Information Governance</w:t>
      </w:r>
      <w:r w:rsidRPr="004A6383">
        <w:rPr>
          <w:rFonts w:ascii="Arial" w:hAnsi="Arial" w:cs="Arial"/>
          <w:sz w:val="24"/>
          <w:szCs w:val="24"/>
          <w:lang w:val="en-US"/>
        </w:rPr>
        <w:t xml:space="preserve"> </w:t>
      </w:r>
      <w:r w:rsidRPr="004A6383">
        <w:rPr>
          <w:rFonts w:ascii="Arial" w:hAnsi="Arial" w:cs="Arial"/>
          <w:b/>
          <w:i/>
          <w:sz w:val="24"/>
          <w:szCs w:val="24"/>
          <w:lang w:val="en-US"/>
        </w:rPr>
        <w:t>–</w:t>
      </w:r>
      <w:r w:rsidRPr="004A6383">
        <w:rPr>
          <w:rFonts w:ascii="Arial" w:hAnsi="Arial" w:cs="Arial"/>
          <w:b/>
          <w:bCs/>
          <w:sz w:val="24"/>
          <w:szCs w:val="24"/>
          <w:lang w:val="en-US"/>
        </w:rPr>
        <w:t xml:space="preserve"> 5%</w:t>
      </w:r>
    </w:p>
    <w:p w14:paraId="0379161D" w14:textId="77777777" w:rsidR="004A6383" w:rsidRPr="004A6383" w:rsidRDefault="004A6383" w:rsidP="004A6383">
      <w:pPr>
        <w:pStyle w:val="ListParagraph"/>
        <w:numPr>
          <w:ilvl w:val="0"/>
          <w:numId w:val="11"/>
        </w:numPr>
        <w:autoSpaceDE w:val="0"/>
        <w:autoSpaceDN w:val="0"/>
        <w:spacing w:after="0"/>
        <w:ind w:left="284" w:hanging="284"/>
        <w:rPr>
          <w:rFonts w:ascii="Arial" w:eastAsia="Times New Roman" w:hAnsi="Arial" w:cs="Arial"/>
        </w:rPr>
      </w:pPr>
      <w:r w:rsidRPr="004A6383">
        <w:rPr>
          <w:rFonts w:ascii="Arial" w:eastAsia="Times New Roman" w:hAnsi="Arial" w:cs="Arial"/>
        </w:rPr>
        <w:t xml:space="preserve">Describe how your organisation will meet contractual data protection requirements as well as recognised industry security standards for preserving the confidentiality, integrity and availability of personal information. Describe the </w:t>
      </w:r>
      <w:proofErr w:type="gramStart"/>
      <w:r w:rsidRPr="004A6383">
        <w:rPr>
          <w:rFonts w:ascii="Arial" w:eastAsia="Times New Roman" w:hAnsi="Arial" w:cs="Arial"/>
        </w:rPr>
        <w:t>high level</w:t>
      </w:r>
      <w:proofErr w:type="gramEnd"/>
      <w:r w:rsidRPr="004A6383">
        <w:rPr>
          <w:rFonts w:ascii="Arial" w:eastAsia="Times New Roman" w:hAnsi="Arial" w:cs="Arial"/>
        </w:rPr>
        <w:t xml:space="preserve"> governance controls (including assignment of responsibilities at Board level). As well as the physical, personnel, procedural and technical controls embedded within your organisation (including the equivalent controls placed on any external ICT system host/supplier). Ensuring you evidence your organisation's relevant policies and procedures and processes for evaluating compliance. </w:t>
      </w:r>
    </w:p>
    <w:p w14:paraId="5752006B" w14:textId="77777777" w:rsidR="004A6383" w:rsidRPr="004A6383" w:rsidRDefault="004A6383" w:rsidP="004A6383">
      <w:pPr>
        <w:autoSpaceDE w:val="0"/>
        <w:autoSpaceDN w:val="0"/>
        <w:rPr>
          <w:rFonts w:ascii="Arial" w:hAnsi="Arial" w:cs="Arial"/>
        </w:rPr>
      </w:pPr>
    </w:p>
    <w:p w14:paraId="7FE6F750" w14:textId="77777777" w:rsidR="004A6383" w:rsidRPr="004A6383" w:rsidRDefault="004A6383" w:rsidP="004A6383">
      <w:pPr>
        <w:autoSpaceDE w:val="0"/>
        <w:autoSpaceDN w:val="0"/>
        <w:rPr>
          <w:rFonts w:ascii="Arial" w:hAnsi="Arial" w:cs="Arial"/>
        </w:rPr>
      </w:pPr>
      <w:r w:rsidRPr="004A6383">
        <w:rPr>
          <w:rFonts w:ascii="Arial" w:hAnsi="Arial" w:cs="Arial"/>
        </w:rPr>
        <w:t>Your response should include (but not limited to) aspects associated with the headings listed below:</w:t>
      </w:r>
    </w:p>
    <w:p w14:paraId="5AAAAE39" w14:textId="77777777" w:rsidR="004A6383" w:rsidRPr="004A6383" w:rsidRDefault="004A6383" w:rsidP="004A6383">
      <w:pPr>
        <w:pStyle w:val="ListParagraph"/>
        <w:numPr>
          <w:ilvl w:val="0"/>
          <w:numId w:val="12"/>
        </w:numPr>
        <w:autoSpaceDE w:val="0"/>
        <w:autoSpaceDN w:val="0"/>
        <w:spacing w:after="0"/>
        <w:rPr>
          <w:rFonts w:ascii="Arial" w:eastAsia="Times New Roman" w:hAnsi="Arial" w:cs="Arial"/>
        </w:rPr>
      </w:pPr>
      <w:r w:rsidRPr="004A6383">
        <w:rPr>
          <w:rFonts w:ascii="Arial" w:eastAsia="Times New Roman" w:hAnsi="Arial" w:cs="Arial"/>
        </w:rPr>
        <w:t>information risk management regime</w:t>
      </w:r>
    </w:p>
    <w:p w14:paraId="60EAABC7" w14:textId="77777777" w:rsidR="004A6383" w:rsidRPr="004A6383" w:rsidRDefault="004A6383" w:rsidP="004A6383">
      <w:pPr>
        <w:pStyle w:val="ListParagraph"/>
        <w:numPr>
          <w:ilvl w:val="0"/>
          <w:numId w:val="12"/>
        </w:numPr>
        <w:autoSpaceDE w:val="0"/>
        <w:autoSpaceDN w:val="0"/>
        <w:spacing w:after="0"/>
        <w:rPr>
          <w:rFonts w:ascii="Arial" w:eastAsia="Times New Roman" w:hAnsi="Arial" w:cs="Arial"/>
        </w:rPr>
      </w:pPr>
      <w:r w:rsidRPr="004A6383">
        <w:rPr>
          <w:rFonts w:ascii="Arial" w:eastAsia="Times New Roman" w:hAnsi="Arial" w:cs="Arial"/>
        </w:rPr>
        <w:t>secure system configuration and network security</w:t>
      </w:r>
    </w:p>
    <w:p w14:paraId="25CCE0CA" w14:textId="77777777" w:rsidR="004A6383" w:rsidRPr="004A6383" w:rsidRDefault="004A6383" w:rsidP="004A6383">
      <w:pPr>
        <w:pStyle w:val="ListParagraph"/>
        <w:numPr>
          <w:ilvl w:val="0"/>
          <w:numId w:val="12"/>
        </w:numPr>
        <w:autoSpaceDE w:val="0"/>
        <w:autoSpaceDN w:val="0"/>
        <w:spacing w:after="0"/>
        <w:rPr>
          <w:rFonts w:ascii="Arial" w:eastAsia="Times New Roman" w:hAnsi="Arial" w:cs="Arial"/>
        </w:rPr>
      </w:pPr>
      <w:r w:rsidRPr="004A6383">
        <w:rPr>
          <w:rFonts w:ascii="Arial" w:eastAsia="Times New Roman" w:hAnsi="Arial" w:cs="Arial"/>
        </w:rPr>
        <w:t>system assurance and monitoring</w:t>
      </w:r>
    </w:p>
    <w:p w14:paraId="3FD863A6" w14:textId="77777777" w:rsidR="004A6383" w:rsidRPr="004A6383" w:rsidRDefault="004A6383" w:rsidP="004A6383">
      <w:pPr>
        <w:pStyle w:val="ListParagraph"/>
        <w:numPr>
          <w:ilvl w:val="0"/>
          <w:numId w:val="12"/>
        </w:numPr>
        <w:autoSpaceDE w:val="0"/>
        <w:autoSpaceDN w:val="0"/>
        <w:spacing w:after="0"/>
        <w:rPr>
          <w:rFonts w:ascii="Arial" w:eastAsia="Times New Roman" w:hAnsi="Arial" w:cs="Arial"/>
        </w:rPr>
      </w:pPr>
      <w:r w:rsidRPr="004A6383">
        <w:rPr>
          <w:rFonts w:ascii="Arial" w:eastAsia="Times New Roman" w:hAnsi="Arial" w:cs="Arial"/>
        </w:rPr>
        <w:t>Sub-Contractor selection and evidencing data protection compliance</w:t>
      </w:r>
    </w:p>
    <w:p w14:paraId="6B73AEF8" w14:textId="77777777" w:rsidR="004A6383" w:rsidRPr="004A6383" w:rsidRDefault="004A6383" w:rsidP="004A6383">
      <w:pPr>
        <w:pStyle w:val="ListParagraph"/>
        <w:numPr>
          <w:ilvl w:val="0"/>
          <w:numId w:val="12"/>
        </w:numPr>
        <w:autoSpaceDE w:val="0"/>
        <w:autoSpaceDN w:val="0"/>
        <w:spacing w:after="0"/>
        <w:rPr>
          <w:rFonts w:ascii="Arial" w:eastAsia="Times New Roman" w:hAnsi="Arial" w:cs="Arial"/>
        </w:rPr>
      </w:pPr>
      <w:proofErr w:type="gramStart"/>
      <w:r w:rsidRPr="004A6383">
        <w:rPr>
          <w:rFonts w:ascii="Arial" w:eastAsia="Times New Roman" w:hAnsi="Arial" w:cs="Arial"/>
        </w:rPr>
        <w:t>pre employment</w:t>
      </w:r>
      <w:proofErr w:type="gramEnd"/>
      <w:r w:rsidRPr="004A6383">
        <w:rPr>
          <w:rFonts w:ascii="Arial" w:eastAsia="Times New Roman" w:hAnsi="Arial" w:cs="Arial"/>
        </w:rPr>
        <w:t xml:space="preserve"> screening checks/vetting</w:t>
      </w:r>
    </w:p>
    <w:p w14:paraId="500C4DDD" w14:textId="77777777" w:rsidR="004A6383" w:rsidRPr="004A6383" w:rsidRDefault="004A6383" w:rsidP="004A6383">
      <w:pPr>
        <w:pStyle w:val="ListParagraph"/>
        <w:numPr>
          <w:ilvl w:val="0"/>
          <w:numId w:val="12"/>
        </w:numPr>
        <w:autoSpaceDE w:val="0"/>
        <w:autoSpaceDN w:val="0"/>
        <w:spacing w:after="0"/>
        <w:rPr>
          <w:rFonts w:ascii="Arial" w:eastAsia="Times New Roman" w:hAnsi="Arial" w:cs="Arial"/>
        </w:rPr>
      </w:pPr>
      <w:r w:rsidRPr="004A6383">
        <w:rPr>
          <w:rFonts w:ascii="Arial" w:eastAsia="Times New Roman" w:hAnsi="Arial" w:cs="Arial"/>
        </w:rPr>
        <w:t>verifying user identity and user access privileges</w:t>
      </w:r>
    </w:p>
    <w:p w14:paraId="0313F52D" w14:textId="77777777" w:rsidR="004A6383" w:rsidRPr="004A6383" w:rsidRDefault="004A6383" w:rsidP="004A6383">
      <w:pPr>
        <w:pStyle w:val="ListParagraph"/>
        <w:numPr>
          <w:ilvl w:val="0"/>
          <w:numId w:val="12"/>
        </w:numPr>
        <w:autoSpaceDE w:val="0"/>
        <w:autoSpaceDN w:val="0"/>
        <w:spacing w:after="0"/>
        <w:rPr>
          <w:rFonts w:ascii="Arial" w:eastAsia="Times New Roman" w:hAnsi="Arial" w:cs="Arial"/>
        </w:rPr>
      </w:pPr>
      <w:r w:rsidRPr="004A6383">
        <w:rPr>
          <w:rFonts w:ascii="Arial" w:eastAsia="Times New Roman" w:hAnsi="Arial" w:cs="Arial"/>
        </w:rPr>
        <w:t>user induction, education and awareness and frequency</w:t>
      </w:r>
    </w:p>
    <w:p w14:paraId="2FB16351" w14:textId="77777777" w:rsidR="004A6383" w:rsidRPr="004A6383" w:rsidRDefault="004A6383" w:rsidP="004A6383">
      <w:pPr>
        <w:pStyle w:val="ListParagraph"/>
        <w:numPr>
          <w:ilvl w:val="0"/>
          <w:numId w:val="12"/>
        </w:numPr>
        <w:autoSpaceDE w:val="0"/>
        <w:autoSpaceDN w:val="0"/>
        <w:spacing w:after="0"/>
        <w:rPr>
          <w:rFonts w:ascii="Arial" w:eastAsia="Times New Roman" w:hAnsi="Arial" w:cs="Arial"/>
        </w:rPr>
      </w:pPr>
      <w:r w:rsidRPr="004A6383">
        <w:rPr>
          <w:rFonts w:ascii="Arial" w:eastAsia="Times New Roman" w:hAnsi="Arial" w:cs="Arial"/>
        </w:rPr>
        <w:t>rules governing acceptable use of information assets</w:t>
      </w:r>
    </w:p>
    <w:p w14:paraId="433BD519" w14:textId="77777777" w:rsidR="004A6383" w:rsidRPr="004A6383" w:rsidRDefault="004A6383" w:rsidP="004A6383">
      <w:pPr>
        <w:pStyle w:val="ListParagraph"/>
        <w:numPr>
          <w:ilvl w:val="0"/>
          <w:numId w:val="12"/>
        </w:numPr>
        <w:autoSpaceDE w:val="0"/>
        <w:autoSpaceDN w:val="0"/>
        <w:spacing w:after="0"/>
        <w:rPr>
          <w:rFonts w:ascii="Arial" w:eastAsia="Times New Roman" w:hAnsi="Arial" w:cs="Arial"/>
        </w:rPr>
      </w:pPr>
      <w:r w:rsidRPr="004A6383">
        <w:rPr>
          <w:rFonts w:ascii="Arial" w:eastAsia="Times New Roman" w:hAnsi="Arial" w:cs="Arial"/>
        </w:rPr>
        <w:t>retention, storage and destruction</w:t>
      </w:r>
    </w:p>
    <w:p w14:paraId="696AF32D" w14:textId="77777777" w:rsidR="004A6383" w:rsidRPr="004A6383" w:rsidRDefault="004A6383" w:rsidP="004A6383">
      <w:pPr>
        <w:pStyle w:val="ListParagraph"/>
        <w:numPr>
          <w:ilvl w:val="0"/>
          <w:numId w:val="12"/>
        </w:numPr>
        <w:autoSpaceDE w:val="0"/>
        <w:autoSpaceDN w:val="0"/>
        <w:spacing w:after="0"/>
        <w:rPr>
          <w:rFonts w:ascii="Arial" w:eastAsia="Times New Roman" w:hAnsi="Arial" w:cs="Arial"/>
        </w:rPr>
      </w:pPr>
      <w:r w:rsidRPr="004A6383">
        <w:rPr>
          <w:rFonts w:ascii="Arial" w:eastAsia="Times New Roman" w:hAnsi="Arial" w:cs="Arial"/>
        </w:rPr>
        <w:t>secure transmission of personal data on paper or electronically</w:t>
      </w:r>
    </w:p>
    <w:p w14:paraId="46FFF00C" w14:textId="77777777" w:rsidR="004A6383" w:rsidRPr="004A6383" w:rsidRDefault="004A6383" w:rsidP="004A6383">
      <w:pPr>
        <w:pStyle w:val="ListParagraph"/>
        <w:numPr>
          <w:ilvl w:val="0"/>
          <w:numId w:val="12"/>
        </w:numPr>
        <w:autoSpaceDE w:val="0"/>
        <w:autoSpaceDN w:val="0"/>
        <w:spacing w:after="0"/>
        <w:rPr>
          <w:rFonts w:ascii="Arial" w:eastAsia="Times New Roman" w:hAnsi="Arial" w:cs="Arial"/>
        </w:rPr>
      </w:pPr>
      <w:r w:rsidRPr="004A6383">
        <w:rPr>
          <w:rFonts w:ascii="Arial" w:eastAsia="Times New Roman" w:hAnsi="Arial" w:cs="Arial"/>
        </w:rPr>
        <w:t>removable media controls</w:t>
      </w:r>
    </w:p>
    <w:p w14:paraId="63A8C902" w14:textId="77777777" w:rsidR="004A6383" w:rsidRPr="004A6383" w:rsidRDefault="004A6383" w:rsidP="004A6383">
      <w:pPr>
        <w:pStyle w:val="ListParagraph"/>
        <w:numPr>
          <w:ilvl w:val="0"/>
          <w:numId w:val="12"/>
        </w:numPr>
        <w:autoSpaceDE w:val="0"/>
        <w:autoSpaceDN w:val="0"/>
        <w:spacing w:after="0"/>
        <w:rPr>
          <w:rFonts w:ascii="Arial" w:eastAsia="Times New Roman" w:hAnsi="Arial" w:cs="Arial"/>
        </w:rPr>
      </w:pPr>
      <w:r w:rsidRPr="004A6383">
        <w:rPr>
          <w:rFonts w:ascii="Arial" w:eastAsia="Times New Roman" w:hAnsi="Arial" w:cs="Arial"/>
        </w:rPr>
        <w:t>home and mobile working</w:t>
      </w:r>
    </w:p>
    <w:p w14:paraId="5D344AF6" w14:textId="77777777" w:rsidR="004A6383" w:rsidRPr="004A6383" w:rsidRDefault="004A6383" w:rsidP="004A6383">
      <w:pPr>
        <w:pStyle w:val="ListParagraph"/>
        <w:numPr>
          <w:ilvl w:val="0"/>
          <w:numId w:val="12"/>
        </w:numPr>
        <w:autoSpaceDE w:val="0"/>
        <w:autoSpaceDN w:val="0"/>
        <w:spacing w:after="0"/>
        <w:rPr>
          <w:rFonts w:ascii="Arial" w:eastAsia="Times New Roman" w:hAnsi="Arial" w:cs="Arial"/>
        </w:rPr>
      </w:pPr>
      <w:r w:rsidRPr="004A6383">
        <w:rPr>
          <w:rFonts w:ascii="Arial" w:eastAsia="Times New Roman" w:hAnsi="Arial" w:cs="Arial"/>
        </w:rPr>
        <w:t>protocols governing the protection and disclosure of personal information</w:t>
      </w:r>
    </w:p>
    <w:p w14:paraId="3A2C9529" w14:textId="77777777" w:rsidR="004A6383" w:rsidRPr="004A6383" w:rsidRDefault="004A6383" w:rsidP="004A6383">
      <w:pPr>
        <w:pStyle w:val="ListParagraph"/>
        <w:numPr>
          <w:ilvl w:val="0"/>
          <w:numId w:val="12"/>
        </w:numPr>
        <w:autoSpaceDE w:val="0"/>
        <w:autoSpaceDN w:val="0"/>
        <w:spacing w:after="0"/>
        <w:rPr>
          <w:rFonts w:ascii="Arial" w:eastAsia="Times New Roman" w:hAnsi="Arial" w:cs="Arial"/>
        </w:rPr>
      </w:pPr>
      <w:r w:rsidRPr="004A6383">
        <w:rPr>
          <w:rFonts w:ascii="Arial" w:eastAsia="Times New Roman" w:hAnsi="Arial" w:cs="Arial"/>
        </w:rPr>
        <w:t>incident management</w:t>
      </w:r>
    </w:p>
    <w:p w14:paraId="5B631EE8" w14:textId="77777777" w:rsidR="004A6383" w:rsidRPr="004A6383" w:rsidRDefault="004A6383" w:rsidP="004A6383">
      <w:pPr>
        <w:pStyle w:val="ListParagraph"/>
        <w:numPr>
          <w:ilvl w:val="0"/>
          <w:numId w:val="12"/>
        </w:numPr>
        <w:autoSpaceDE w:val="0"/>
        <w:autoSpaceDN w:val="0"/>
        <w:spacing w:after="0"/>
        <w:rPr>
          <w:rFonts w:ascii="Arial" w:eastAsia="Times New Roman" w:hAnsi="Arial" w:cs="Arial"/>
        </w:rPr>
      </w:pPr>
      <w:r w:rsidRPr="004A6383">
        <w:rPr>
          <w:rFonts w:ascii="Arial" w:eastAsia="Times New Roman" w:hAnsi="Arial" w:cs="Arial"/>
        </w:rPr>
        <w:t>malware prevention</w:t>
      </w:r>
    </w:p>
    <w:p w14:paraId="04A5A265" w14:textId="77777777" w:rsidR="004A6383" w:rsidRPr="004A6383" w:rsidRDefault="004A6383" w:rsidP="004A6383">
      <w:pPr>
        <w:pStyle w:val="ListParagraph"/>
        <w:numPr>
          <w:ilvl w:val="0"/>
          <w:numId w:val="12"/>
        </w:numPr>
        <w:autoSpaceDE w:val="0"/>
        <w:autoSpaceDN w:val="0"/>
        <w:spacing w:after="0"/>
        <w:rPr>
          <w:rFonts w:ascii="Arial" w:eastAsia="Times New Roman" w:hAnsi="Arial" w:cs="Arial"/>
        </w:rPr>
      </w:pPr>
      <w:r w:rsidRPr="004A6383">
        <w:rPr>
          <w:rFonts w:ascii="Arial" w:eastAsia="Times New Roman" w:hAnsi="Arial" w:cs="Arial"/>
        </w:rPr>
        <w:t>business continuity management</w:t>
      </w:r>
    </w:p>
    <w:p w14:paraId="6153B6AF" w14:textId="77777777" w:rsidR="004A6383" w:rsidRPr="004A6383" w:rsidRDefault="004A6383" w:rsidP="004A6383">
      <w:pPr>
        <w:pStyle w:val="ListParagraph"/>
        <w:autoSpaceDE w:val="0"/>
        <w:autoSpaceDN w:val="0"/>
        <w:spacing w:after="0"/>
        <w:rPr>
          <w:rFonts w:ascii="Arial" w:eastAsia="Times New Roman" w:hAnsi="Arial" w:cs="Arial"/>
        </w:rPr>
      </w:pPr>
    </w:p>
    <w:p w14:paraId="6394480A" w14:textId="77777777" w:rsidR="004A6383" w:rsidRPr="004A6383" w:rsidRDefault="004A6383" w:rsidP="004A6383">
      <w:pPr>
        <w:autoSpaceDE w:val="0"/>
        <w:autoSpaceDN w:val="0"/>
        <w:rPr>
          <w:rFonts w:ascii="Arial" w:hAnsi="Arial" w:cs="Arial"/>
          <w:b/>
          <w:bCs/>
        </w:rPr>
      </w:pPr>
      <w:r w:rsidRPr="004A6383">
        <w:rPr>
          <w:rFonts w:ascii="Arial" w:hAnsi="Arial" w:cs="Arial"/>
          <w:b/>
          <w:bCs/>
        </w:rPr>
        <w:t>Notes</w:t>
      </w:r>
    </w:p>
    <w:p w14:paraId="4A9C9A1F" w14:textId="77777777" w:rsidR="004A6383" w:rsidRPr="004A6383" w:rsidRDefault="004A6383" w:rsidP="004A6383">
      <w:pPr>
        <w:autoSpaceDE w:val="0"/>
        <w:autoSpaceDN w:val="0"/>
        <w:rPr>
          <w:rFonts w:ascii="Arial" w:hAnsi="Arial" w:cs="Arial"/>
        </w:rPr>
      </w:pPr>
      <w:r w:rsidRPr="004A6383">
        <w:rPr>
          <w:rFonts w:ascii="Arial" w:hAnsi="Arial" w:cs="Arial"/>
        </w:rPr>
        <w:t xml:space="preserve">Bidders must provide the relevant policies to support their response and therefore only provide a summary of their overall approach.  Bidders </w:t>
      </w:r>
      <w:r w:rsidRPr="004A6383">
        <w:rPr>
          <w:rFonts w:ascii="Arial" w:hAnsi="Arial" w:cs="Arial"/>
          <w:b/>
          <w:bCs/>
          <w:u w:val="single"/>
        </w:rPr>
        <w:t>MUST</w:t>
      </w:r>
      <w:r w:rsidRPr="004A6383">
        <w:rPr>
          <w:rFonts w:ascii="Arial" w:hAnsi="Arial" w:cs="Arial"/>
        </w:rPr>
        <w:t xml:space="preserve"> highlight the relevant sections applicable to the headings above.</w:t>
      </w:r>
    </w:p>
    <w:p w14:paraId="74D18614" w14:textId="118D9B2D" w:rsidR="004A6383" w:rsidRPr="009B44F3" w:rsidRDefault="004A6383" w:rsidP="004A6383">
      <w:pPr>
        <w:autoSpaceDE w:val="0"/>
        <w:autoSpaceDN w:val="0"/>
        <w:rPr>
          <w:rFonts w:ascii="Calibri" w:hAnsi="Calibri" w:cs="Calibri"/>
          <w:sz w:val="19"/>
          <w:szCs w:val="19"/>
        </w:rPr>
      </w:pPr>
      <w:r w:rsidRPr="006B360D">
        <w:rPr>
          <w:rFonts w:ascii="Calibri" w:hAnsi="Calibri" w:cs="Arial"/>
        </w:rPr>
        <w:t>(750 words max)</w:t>
      </w:r>
      <w:r w:rsidRPr="009B44F3">
        <w:rPr>
          <w:rFonts w:ascii="Calibri" w:hAnsi="Calibri" w:cs="Arial"/>
        </w:rPr>
        <w:t xml:space="preserve"> </w:t>
      </w:r>
    </w:p>
    <w:p w14:paraId="25119FE8" w14:textId="2682D5F2" w:rsidR="004A6383" w:rsidRDefault="004A6383" w:rsidP="004A6383">
      <w:pPr>
        <w:rPr>
          <w:rFonts w:ascii="Arial" w:hAnsi="Arial" w:cs="Arial"/>
          <w:b/>
          <w:lang w:val="en-US"/>
        </w:rPr>
      </w:pPr>
      <w:r w:rsidRPr="004A6383">
        <w:rPr>
          <w:rFonts w:ascii="Arial" w:hAnsi="Arial" w:cs="Arial"/>
          <w:b/>
          <w:noProof/>
          <w:lang w:val="en-US"/>
        </w:rPr>
        <mc:AlternateContent>
          <mc:Choice Requires="wps">
            <w:drawing>
              <wp:anchor distT="45720" distB="45720" distL="114300" distR="114300" simplePos="0" relativeHeight="251677696" behindDoc="0" locked="0" layoutInCell="1" allowOverlap="1" wp14:anchorId="30305DD3" wp14:editId="60323E00">
                <wp:simplePos x="0" y="0"/>
                <wp:positionH relativeFrom="margin">
                  <wp:posOffset>-91440</wp:posOffset>
                </wp:positionH>
                <wp:positionV relativeFrom="paragraph">
                  <wp:posOffset>299085</wp:posOffset>
                </wp:positionV>
                <wp:extent cx="6019800" cy="11049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104900"/>
                        </a:xfrm>
                        <a:prstGeom prst="rect">
                          <a:avLst/>
                        </a:prstGeom>
                        <a:solidFill>
                          <a:srgbClr val="FFFFFF"/>
                        </a:solidFill>
                        <a:ln w="9525">
                          <a:solidFill>
                            <a:srgbClr val="000000"/>
                          </a:solidFill>
                          <a:miter lim="800000"/>
                          <a:headEnd/>
                          <a:tailEnd/>
                        </a:ln>
                      </wps:spPr>
                      <wps:txbx>
                        <w:txbxContent>
                          <w:p w14:paraId="04FA42A4" w14:textId="77777777" w:rsidR="004A6383" w:rsidRPr="004A6383" w:rsidRDefault="004A6383" w:rsidP="004A6383">
                            <w:pPr>
                              <w:rPr>
                                <w:rFonts w:ascii="Arial" w:hAnsi="Arial" w:cs="Arial"/>
                                <w:b/>
                              </w:rPr>
                            </w:pPr>
                            <w:r w:rsidRPr="004A6383">
                              <w:rPr>
                                <w:rFonts w:ascii="Arial" w:hAnsi="Arial" w:cs="Arial"/>
                                <w:b/>
                              </w:rPr>
                              <w:t>Response:</w:t>
                            </w:r>
                          </w:p>
                          <w:p w14:paraId="0FDB372B" w14:textId="77777777" w:rsidR="004A6383" w:rsidRPr="00EB4448" w:rsidRDefault="004A6383" w:rsidP="004A6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05DD3" id="_x0000_s1029" type="#_x0000_t202" style="position:absolute;margin-left:-7.2pt;margin-top:23.55pt;width:474pt;height:8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">
                <v:textbox>
                  <w:txbxContent>
                    <w:p w14:paraId="04FA42A4" w14:textId="77777777" w:rsidR="004A6383" w:rsidRPr="004A6383" w:rsidRDefault="004A6383" w:rsidP="004A6383">
                      <w:pPr>
                        <w:rPr>
                          <w:rFonts w:ascii="Arial" w:hAnsi="Arial" w:cs="Arial"/>
                          <w:b/>
                        </w:rPr>
                      </w:pPr>
                      <w:r w:rsidRPr="004A6383">
                        <w:rPr>
                          <w:rFonts w:ascii="Arial" w:hAnsi="Arial" w:cs="Arial"/>
                          <w:b/>
                        </w:rPr>
                        <w:t>Response:</w:t>
                      </w:r>
                    </w:p>
                    <w:p w14:paraId="0FDB372B" w14:textId="77777777" w:rsidR="004A6383" w:rsidRPr="00EB4448" w:rsidRDefault="004A6383" w:rsidP="004A6383"/>
                  </w:txbxContent>
                </v:textbox>
                <w10:wrap type="square" anchorx="margin"/>
              </v:shape>
            </w:pict>
          </mc:Fallback>
        </mc:AlternateContent>
      </w:r>
      <w:r w:rsidRPr="004A6383">
        <w:rPr>
          <w:rFonts w:ascii="Arial" w:hAnsi="Arial" w:cs="Arial"/>
          <w:b/>
          <w:lang w:val="en-US"/>
        </w:rPr>
        <w:t>Weighting 5%</w:t>
      </w:r>
    </w:p>
    <w:p w14:paraId="498D66FD" w14:textId="77777777" w:rsidR="004A6383" w:rsidRPr="004A6383" w:rsidRDefault="004A6383" w:rsidP="004A6383">
      <w:pPr>
        <w:pStyle w:val="ListParagraph"/>
        <w:ind w:left="0"/>
        <w:rPr>
          <w:rFonts w:ascii="Arial" w:hAnsi="Arial" w:cs="Arial"/>
          <w:b/>
          <w:sz w:val="24"/>
          <w:szCs w:val="24"/>
          <w:lang w:val="en-US"/>
        </w:rPr>
      </w:pPr>
      <w:proofErr w:type="gramStart"/>
      <w:r w:rsidRPr="004A6383">
        <w:rPr>
          <w:rFonts w:ascii="Arial" w:hAnsi="Arial" w:cs="Arial"/>
          <w:b/>
          <w:sz w:val="24"/>
          <w:szCs w:val="24"/>
          <w:lang w:val="en-US"/>
        </w:rPr>
        <w:lastRenderedPageBreak/>
        <w:t>4.3.4  b</w:t>
      </w:r>
      <w:proofErr w:type="gramEnd"/>
      <w:r w:rsidRPr="004A6383">
        <w:rPr>
          <w:rFonts w:ascii="Arial" w:hAnsi="Arial" w:cs="Arial"/>
          <w:b/>
          <w:sz w:val="24"/>
          <w:szCs w:val="24"/>
          <w:lang w:val="en-US"/>
        </w:rPr>
        <w:t>)Information Governance Weighting 5%</w:t>
      </w:r>
    </w:p>
    <w:p w14:paraId="50B4E741" w14:textId="77777777" w:rsidR="004A6383" w:rsidRPr="004A6383" w:rsidRDefault="004A6383" w:rsidP="004A6383">
      <w:pPr>
        <w:rPr>
          <w:rFonts w:ascii="Arial" w:eastAsia="Times New Roman" w:hAnsi="Arial" w:cs="Arial"/>
        </w:rPr>
      </w:pPr>
      <w:r w:rsidRPr="004A6383">
        <w:rPr>
          <w:rFonts w:ascii="Arial" w:eastAsia="Times New Roman" w:hAnsi="Arial" w:cs="Arial"/>
          <w:b/>
          <w:bCs/>
        </w:rPr>
        <w:t>(b) i)</w:t>
      </w:r>
      <w:r w:rsidRPr="004A6383">
        <w:rPr>
          <w:rFonts w:ascii="Arial" w:eastAsia="Times New Roman" w:hAnsi="Arial" w:cs="Arial"/>
        </w:rPr>
        <w:t xml:space="preserve"> Does your organisation (and/or ICT host/supplier) comply with the requirements of the Cyber Essentials Scheme or any other relevant accreditations or certifications relating to ICT systems used in the delivery of your service? </w:t>
      </w:r>
    </w:p>
    <w:p w14:paraId="47187F4E" w14:textId="77777777" w:rsidR="004A6383" w:rsidRPr="004A6383" w:rsidRDefault="004A6383" w:rsidP="004A6383">
      <w:pPr>
        <w:rPr>
          <w:rFonts w:ascii="Arial" w:eastAsia="Times New Roman" w:hAnsi="Arial" w:cs="Arial"/>
        </w:rPr>
      </w:pPr>
      <w:r w:rsidRPr="004A6383">
        <w:rPr>
          <w:rFonts w:ascii="Arial" w:eastAsia="Times New Roman" w:hAnsi="Arial" w:cs="Arial"/>
        </w:rPr>
        <w:t>Please state which accreditations or certifications are held.</w:t>
      </w:r>
    </w:p>
    <w:p w14:paraId="11D8B33F" w14:textId="77777777" w:rsidR="004A6383" w:rsidRPr="004A6383" w:rsidRDefault="004A6383" w:rsidP="004A6383">
      <w:pPr>
        <w:rPr>
          <w:rFonts w:ascii="Arial" w:eastAsia="Times New Roman" w:hAnsi="Arial" w:cs="Arial"/>
        </w:rPr>
      </w:pPr>
      <w:r w:rsidRPr="004A6383">
        <w:rPr>
          <w:rFonts w:ascii="Arial" w:eastAsia="Times New Roman" w:hAnsi="Arial" w:cs="Arial"/>
          <w:b/>
          <w:bCs/>
        </w:rPr>
        <w:t>ii)</w:t>
      </w:r>
      <w:r w:rsidRPr="004A6383">
        <w:rPr>
          <w:rFonts w:ascii="Arial" w:eastAsia="Times New Roman" w:hAnsi="Arial" w:cs="Arial"/>
        </w:rPr>
        <w:t xml:space="preserve"> Please confirm that you are willing and able to update all relevant privacy notices for the purposes of this contract.</w:t>
      </w:r>
    </w:p>
    <w:p w14:paraId="41613E8B" w14:textId="77777777" w:rsidR="004A6383" w:rsidRPr="004A6383" w:rsidRDefault="004A6383" w:rsidP="004A6383">
      <w:pPr>
        <w:rPr>
          <w:rFonts w:ascii="Arial" w:eastAsia="Times New Roman" w:hAnsi="Arial" w:cs="Arial"/>
          <w:b/>
          <w:bCs/>
        </w:rPr>
      </w:pPr>
      <w:r w:rsidRPr="004A6383">
        <w:rPr>
          <w:rFonts w:ascii="Arial" w:eastAsia="Times New Roman" w:hAnsi="Arial" w:cs="Arial"/>
          <w:b/>
          <w:bCs/>
        </w:rPr>
        <w:t>Notes</w:t>
      </w:r>
    </w:p>
    <w:p w14:paraId="4AA93F59" w14:textId="77777777" w:rsidR="004A6383" w:rsidRPr="004A6383" w:rsidRDefault="004A6383" w:rsidP="004A6383">
      <w:pPr>
        <w:rPr>
          <w:rFonts w:ascii="Arial" w:eastAsia="Times New Roman" w:hAnsi="Arial" w:cs="Arial"/>
        </w:rPr>
      </w:pPr>
      <w:r w:rsidRPr="004A6383">
        <w:rPr>
          <w:rFonts w:ascii="Arial" w:eastAsia="Times New Roman" w:hAnsi="Arial" w:cs="Arial"/>
        </w:rPr>
        <w:t>Bidders should supply a copy of the current accreditation.</w:t>
      </w:r>
    </w:p>
    <w:p w14:paraId="59F025E7" w14:textId="77777777" w:rsidR="004A6383" w:rsidRPr="004A6383" w:rsidRDefault="004A6383" w:rsidP="004A6383">
      <w:pPr>
        <w:rPr>
          <w:rFonts w:ascii="Arial" w:eastAsia="Times New Roman" w:hAnsi="Arial" w:cs="Arial"/>
        </w:rPr>
      </w:pPr>
      <w:r w:rsidRPr="004A6383">
        <w:rPr>
          <w:rFonts w:ascii="Arial" w:eastAsia="Times New Roman" w:hAnsi="Arial" w:cs="Arial"/>
        </w:rPr>
        <w:t>(500 words max)</w:t>
      </w:r>
    </w:p>
    <w:p w14:paraId="3FBFB07E" w14:textId="77777777" w:rsidR="004A6383" w:rsidRDefault="004A6383" w:rsidP="004A6383">
      <w:pPr>
        <w:rPr>
          <w:lang w:val="en-US"/>
        </w:rPr>
      </w:pPr>
    </w:p>
    <w:p w14:paraId="329C1BB8" w14:textId="77777777" w:rsidR="004A6383" w:rsidRDefault="004A6383" w:rsidP="004A6383">
      <w:pPr>
        <w:rPr>
          <w:rFonts w:ascii="Arial" w:hAnsi="Arial" w:cs="Arial"/>
          <w:b/>
          <w:lang w:val="en-US"/>
        </w:rPr>
      </w:pPr>
      <w:r w:rsidRPr="004A6383">
        <w:rPr>
          <w:rFonts w:ascii="Arial" w:hAnsi="Arial" w:cs="Arial"/>
          <w:b/>
          <w:noProof/>
          <w:lang w:val="en-US"/>
        </w:rPr>
        <mc:AlternateContent>
          <mc:Choice Requires="wps">
            <w:drawing>
              <wp:anchor distT="45720" distB="45720" distL="114300" distR="114300" simplePos="0" relativeHeight="251681792" behindDoc="0" locked="0" layoutInCell="1" allowOverlap="1" wp14:anchorId="29E04354" wp14:editId="44C2399B">
                <wp:simplePos x="0" y="0"/>
                <wp:positionH relativeFrom="margin">
                  <wp:posOffset>-91440</wp:posOffset>
                </wp:positionH>
                <wp:positionV relativeFrom="paragraph">
                  <wp:posOffset>303530</wp:posOffset>
                </wp:positionV>
                <wp:extent cx="5913120" cy="2438400"/>
                <wp:effectExtent l="0" t="0" r="1143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438400"/>
                        </a:xfrm>
                        <a:prstGeom prst="rect">
                          <a:avLst/>
                        </a:prstGeom>
                        <a:solidFill>
                          <a:srgbClr val="FFFFFF"/>
                        </a:solidFill>
                        <a:ln w="9525">
                          <a:solidFill>
                            <a:srgbClr val="000000"/>
                          </a:solidFill>
                          <a:miter lim="800000"/>
                          <a:headEnd/>
                          <a:tailEnd/>
                        </a:ln>
                      </wps:spPr>
                      <wps:txbx>
                        <w:txbxContent>
                          <w:p w14:paraId="37E2A7CB" w14:textId="77777777" w:rsidR="004A6383" w:rsidRPr="004A6383" w:rsidRDefault="004A6383" w:rsidP="004A6383">
                            <w:pPr>
                              <w:rPr>
                                <w:rFonts w:ascii="Arial" w:hAnsi="Arial" w:cs="Arial"/>
                                <w:b/>
                              </w:rPr>
                            </w:pPr>
                            <w:r w:rsidRPr="004A6383">
                              <w:rPr>
                                <w:rFonts w:ascii="Arial" w:hAnsi="Arial" w:cs="Arial"/>
                                <w:b/>
                              </w:rPr>
                              <w:t>Response:</w:t>
                            </w:r>
                          </w:p>
                          <w:p w14:paraId="0D4BDE4E" w14:textId="77777777" w:rsidR="004A6383" w:rsidRPr="00EB4448" w:rsidRDefault="004A6383" w:rsidP="004A6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04354" id="_x0000_s1030" type="#_x0000_t202" style="position:absolute;margin-left:-7.2pt;margin-top:23.9pt;width:465.6pt;height:19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">
                <v:textbox>
                  <w:txbxContent>
                    <w:p w14:paraId="37E2A7CB" w14:textId="77777777" w:rsidR="004A6383" w:rsidRPr="004A6383" w:rsidRDefault="004A6383" w:rsidP="004A6383">
                      <w:pPr>
                        <w:rPr>
                          <w:rFonts w:ascii="Arial" w:hAnsi="Arial" w:cs="Arial"/>
                          <w:b/>
                        </w:rPr>
                      </w:pPr>
                      <w:r w:rsidRPr="004A6383">
                        <w:rPr>
                          <w:rFonts w:ascii="Arial" w:hAnsi="Arial" w:cs="Arial"/>
                          <w:b/>
                        </w:rPr>
                        <w:t>Response:</w:t>
                      </w:r>
                    </w:p>
                    <w:p w14:paraId="0D4BDE4E" w14:textId="77777777" w:rsidR="004A6383" w:rsidRPr="00EB4448" w:rsidRDefault="004A6383" w:rsidP="004A6383"/>
                  </w:txbxContent>
                </v:textbox>
                <w10:wrap type="square" anchorx="margin"/>
              </v:shape>
            </w:pict>
          </mc:Fallback>
        </mc:AlternateContent>
      </w:r>
      <w:r w:rsidRPr="004A6383">
        <w:rPr>
          <w:rFonts w:ascii="Arial" w:hAnsi="Arial" w:cs="Arial"/>
          <w:b/>
          <w:lang w:val="en-US"/>
        </w:rPr>
        <w:t>Weighting 5%</w:t>
      </w:r>
    </w:p>
    <w:p w14:paraId="6CEAF053" w14:textId="2592CD20" w:rsidR="004A6383" w:rsidRDefault="004A6383" w:rsidP="004A6383">
      <w:pPr>
        <w:rPr>
          <w:lang w:val="en-US"/>
        </w:rPr>
      </w:pPr>
    </w:p>
    <w:p w14:paraId="04567577" w14:textId="77777777" w:rsidR="004A6383" w:rsidRPr="004A6383" w:rsidRDefault="004A6383" w:rsidP="004A6383">
      <w:pPr>
        <w:rPr>
          <w:rFonts w:ascii="Arial" w:hAnsi="Arial" w:cs="Arial"/>
          <w:b/>
          <w:lang w:val="en-US"/>
        </w:rPr>
      </w:pPr>
    </w:p>
    <w:p w14:paraId="5B2179BE" w14:textId="33C6BC96" w:rsidR="00FC4D92" w:rsidRPr="000A6FC7" w:rsidRDefault="00FC4D92" w:rsidP="004A6383">
      <w:pPr>
        <w:rPr>
          <w:lang w:val="en-US"/>
        </w:rPr>
      </w:pPr>
    </w:p>
    <w:p w14:paraId="4A64A4EF" w14:textId="1798CCBD" w:rsidR="00AB304F" w:rsidRPr="001F7D57" w:rsidRDefault="0073799C" w:rsidP="00AB304F">
      <w:pPr>
        <w:pStyle w:val="Heading1"/>
        <w:rPr>
          <w:color w:val="000000" w:themeColor="text1"/>
          <w:sz w:val="40"/>
          <w:szCs w:val="40"/>
        </w:rPr>
      </w:pPr>
      <w:bookmarkStart w:id="30" w:name="_Hlk125707957"/>
      <w:r>
        <w:rPr>
          <w:color w:val="000000" w:themeColor="text1"/>
          <w:sz w:val="40"/>
          <w:szCs w:val="40"/>
        </w:rPr>
        <w:lastRenderedPageBreak/>
        <w:t>S</w:t>
      </w:r>
      <w:r w:rsidR="00AB304F" w:rsidRPr="001F7D57">
        <w:rPr>
          <w:color w:val="000000" w:themeColor="text1"/>
          <w:sz w:val="40"/>
          <w:szCs w:val="40"/>
        </w:rPr>
        <w:t xml:space="preserve">ection </w:t>
      </w:r>
      <w:r w:rsidR="00502F47">
        <w:rPr>
          <w:color w:val="000000" w:themeColor="text1"/>
          <w:sz w:val="40"/>
          <w:szCs w:val="40"/>
        </w:rPr>
        <w:t>Five</w:t>
      </w:r>
      <w:r w:rsidR="00AB304F" w:rsidRPr="001F7D57">
        <w:rPr>
          <w:color w:val="000000" w:themeColor="text1"/>
          <w:sz w:val="40"/>
          <w:szCs w:val="40"/>
        </w:rPr>
        <w:t xml:space="preserve"> – Schedule of Costs and Undertaking</w:t>
      </w:r>
    </w:p>
    <w:bookmarkEnd w:id="30"/>
    <w:p w14:paraId="1218312E" w14:textId="77777777" w:rsidR="00AB304F" w:rsidRPr="006B0D02" w:rsidRDefault="00AB304F" w:rsidP="00AB304F"/>
    <w:p w14:paraId="452368B5" w14:textId="77777777" w:rsidR="00AB304F" w:rsidRDefault="00AB304F" w:rsidP="00AB304F">
      <w:pPr>
        <w:spacing w:line="264" w:lineRule="auto"/>
        <w:rPr>
          <w:rFonts w:cs="Arial"/>
        </w:rPr>
      </w:pPr>
      <w:r>
        <w:rPr>
          <w:rFonts w:cs="Arial"/>
        </w:rPr>
        <w:t>I/We the undersigned hereby offer to provide the goods and/or services described or referred to in this quotation documentation for the following costs, exclusive of value added tax:</w:t>
      </w:r>
    </w:p>
    <w:p w14:paraId="7A74CE07" w14:textId="2F82330E" w:rsidR="00AB304F" w:rsidRDefault="00445CD4" w:rsidP="00AB304F">
      <w:pPr>
        <w:spacing w:after="120" w:line="264" w:lineRule="auto"/>
        <w:rPr>
          <w:rFonts w:cs="Arial"/>
        </w:rPr>
      </w:pPr>
      <w:r>
        <w:rPr>
          <w:rFonts w:cs="Arial"/>
        </w:rPr>
        <w:t>(A</w:t>
      </w:r>
      <w:r w:rsidR="00AB304F">
        <w:rPr>
          <w:rFonts w:cs="Arial"/>
        </w:rPr>
        <w:t>ll costs to be quoted in pounds sterling and exclusive of V.A.T.)</w:t>
      </w:r>
    </w:p>
    <w:p w14:paraId="423098FC" w14:textId="4055B5D8" w:rsidR="00350190" w:rsidRDefault="00445CD4" w:rsidP="00AB304F">
      <w:pPr>
        <w:spacing w:after="120" w:line="264" w:lineRule="auto"/>
        <w:rPr>
          <w:rFonts w:cs="Arial"/>
        </w:rPr>
      </w:pPr>
      <w:r>
        <w:rPr>
          <w:rFonts w:cs="Arial"/>
        </w:rPr>
        <w:t>Please provide a breakdown of costs over the project period in line with the</w:t>
      </w:r>
      <w:r w:rsidR="00350190">
        <w:rPr>
          <w:rFonts w:cs="Arial"/>
        </w:rPr>
        <w:t xml:space="preserve"> scope of work</w:t>
      </w:r>
      <w:r>
        <w:rPr>
          <w:rFonts w:cs="Arial"/>
        </w:rPr>
        <w:t xml:space="preserve">.  </w:t>
      </w:r>
    </w:p>
    <w:p w14:paraId="30ED78E1" w14:textId="29C12FB3" w:rsidR="00445CD4" w:rsidRDefault="00445CD4" w:rsidP="00AB304F">
      <w:pPr>
        <w:spacing w:after="120" w:line="264" w:lineRule="auto"/>
        <w:rPr>
          <w:rFonts w:cs="Arial"/>
        </w:rPr>
      </w:pPr>
      <w:r>
        <w:rPr>
          <w:rFonts w:cs="Arial"/>
        </w:rPr>
        <w:t xml:space="preserve">The </w:t>
      </w:r>
      <w:r w:rsidR="00350190">
        <w:rPr>
          <w:rFonts w:cs="Arial"/>
        </w:rPr>
        <w:t xml:space="preserve">financial </w:t>
      </w:r>
      <w:r>
        <w:rPr>
          <w:rFonts w:cs="Arial"/>
        </w:rPr>
        <w:t>evaluation will be based on the total price provided.</w:t>
      </w:r>
    </w:p>
    <w:p w14:paraId="734FA09E" w14:textId="50D1CF40" w:rsidR="004A6383" w:rsidRDefault="004A6383" w:rsidP="00AB304F">
      <w:pPr>
        <w:spacing w:after="120" w:line="264" w:lineRule="auto"/>
        <w:rPr>
          <w:rFonts w:cs="Arial"/>
        </w:rPr>
      </w:pPr>
    </w:p>
    <w:p w14:paraId="114FA642" w14:textId="293A756E" w:rsidR="004A6383" w:rsidRDefault="004A6383" w:rsidP="004A6383">
      <w:pPr>
        <w:spacing w:after="0"/>
        <w:rPr>
          <w:b/>
          <w:bCs/>
          <w:u w:val="single"/>
        </w:rPr>
      </w:pPr>
      <w:r w:rsidRPr="006B360D">
        <w:rPr>
          <w:b/>
          <w:bCs/>
          <w:u w:val="single"/>
        </w:rPr>
        <w:t>The budget for this commission has been set at a maximum of £49,</w:t>
      </w:r>
      <w:r>
        <w:rPr>
          <w:b/>
          <w:bCs/>
          <w:u w:val="single"/>
        </w:rPr>
        <w:t>999</w:t>
      </w:r>
      <w:r w:rsidRPr="006B360D">
        <w:rPr>
          <w:b/>
          <w:bCs/>
          <w:u w:val="single"/>
        </w:rPr>
        <w:t>. Bidders should provide competitive bids but not exceed the maximum budget figure of £49,</w:t>
      </w:r>
      <w:r>
        <w:rPr>
          <w:b/>
          <w:bCs/>
          <w:u w:val="single"/>
        </w:rPr>
        <w:t>999</w:t>
      </w:r>
      <w:r w:rsidRPr="006B360D">
        <w:rPr>
          <w:b/>
          <w:bCs/>
          <w:u w:val="single"/>
        </w:rPr>
        <w:t>.</w:t>
      </w:r>
    </w:p>
    <w:p w14:paraId="1C089BD9" w14:textId="77777777" w:rsidR="004A6383" w:rsidRDefault="004A6383" w:rsidP="00AB304F">
      <w:pPr>
        <w:spacing w:after="120" w:line="264" w:lineRule="auto"/>
        <w:rPr>
          <w:rFonts w:cs="Arial"/>
        </w:rPr>
      </w:pPr>
    </w:p>
    <w:tbl>
      <w:tblPr>
        <w:tblW w:w="939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blLayout w:type="fixed"/>
        <w:tblLook w:val="0000" w:firstRow="0" w:lastRow="0" w:firstColumn="0" w:lastColumn="0" w:noHBand="0" w:noVBand="0"/>
      </w:tblPr>
      <w:tblGrid>
        <w:gridCol w:w="959"/>
        <w:gridCol w:w="6095"/>
        <w:gridCol w:w="2345"/>
      </w:tblGrid>
      <w:tr w:rsidR="00AB304F" w14:paraId="053E59F0" w14:textId="77777777" w:rsidTr="004A6383">
        <w:trPr>
          <w:trHeight w:val="500"/>
        </w:trPr>
        <w:tc>
          <w:tcPr>
            <w:tcW w:w="959" w:type="dxa"/>
            <w:shd w:val="clear" w:color="auto" w:fill="000000"/>
          </w:tcPr>
          <w:p w14:paraId="6E10E06C" w14:textId="77777777" w:rsidR="00AB304F" w:rsidRDefault="00AB304F" w:rsidP="00256370">
            <w:pPr>
              <w:spacing w:before="120" w:line="264" w:lineRule="auto"/>
              <w:jc w:val="center"/>
              <w:rPr>
                <w:rFonts w:cs="Arial"/>
                <w:b/>
              </w:rPr>
            </w:pPr>
          </w:p>
        </w:tc>
        <w:tc>
          <w:tcPr>
            <w:tcW w:w="6095" w:type="dxa"/>
            <w:tcBorders>
              <w:bottom w:val="single" w:sz="18" w:space="0" w:color="FFFFFF"/>
            </w:tcBorders>
            <w:shd w:val="clear" w:color="auto" w:fill="000000"/>
            <w:vAlign w:val="center"/>
          </w:tcPr>
          <w:p w14:paraId="187E6F12" w14:textId="77777777" w:rsidR="00AB304F" w:rsidRDefault="00AB304F" w:rsidP="00256370">
            <w:pPr>
              <w:pStyle w:val="Schedule1"/>
              <w:spacing w:before="120" w:line="264" w:lineRule="auto"/>
              <w:jc w:val="left"/>
              <w:rPr>
                <w:rFonts w:ascii="Arial" w:hAnsi="Arial" w:cs="Arial"/>
                <w:caps w:val="0"/>
              </w:rPr>
            </w:pPr>
            <w:r>
              <w:rPr>
                <w:rFonts w:ascii="Arial" w:hAnsi="Arial" w:cs="Arial"/>
                <w:caps w:val="0"/>
              </w:rPr>
              <w:t>Description of Goods/Services</w:t>
            </w:r>
          </w:p>
        </w:tc>
        <w:tc>
          <w:tcPr>
            <w:tcW w:w="2345" w:type="dxa"/>
            <w:tcBorders>
              <w:bottom w:val="single" w:sz="18" w:space="0" w:color="FFFFFF"/>
            </w:tcBorders>
            <w:shd w:val="clear" w:color="auto" w:fill="000000"/>
          </w:tcPr>
          <w:p w14:paraId="4577C54E" w14:textId="77777777" w:rsidR="00AB304F" w:rsidRDefault="00AB304F" w:rsidP="00256370">
            <w:pPr>
              <w:pStyle w:val="Heading6"/>
              <w:spacing w:line="264" w:lineRule="auto"/>
              <w:rPr>
                <w:rFonts w:cs="Arial"/>
                <w:szCs w:val="24"/>
              </w:rPr>
            </w:pPr>
            <w:r>
              <w:rPr>
                <w:rFonts w:cs="Arial"/>
                <w:szCs w:val="24"/>
              </w:rPr>
              <w:t xml:space="preserve">UNIT COST </w:t>
            </w:r>
          </w:p>
          <w:p w14:paraId="1ED90AEB" w14:textId="77777777" w:rsidR="00AB304F" w:rsidRDefault="00AB304F" w:rsidP="00256370">
            <w:pPr>
              <w:pStyle w:val="Schedule1"/>
              <w:keepNext w:val="0"/>
              <w:spacing w:after="0" w:line="264" w:lineRule="auto"/>
              <w:rPr>
                <w:rFonts w:ascii="Arial" w:hAnsi="Arial" w:cs="Arial"/>
                <w:caps w:val="0"/>
                <w:szCs w:val="24"/>
              </w:rPr>
            </w:pPr>
            <w:r>
              <w:rPr>
                <w:rFonts w:ascii="Arial" w:hAnsi="Arial" w:cs="Arial"/>
                <w:caps w:val="0"/>
                <w:szCs w:val="24"/>
              </w:rPr>
              <w:t xml:space="preserve">(excl. V.A.T) </w:t>
            </w:r>
          </w:p>
          <w:p w14:paraId="07849B16" w14:textId="77777777" w:rsidR="00AB304F" w:rsidRDefault="00AB304F" w:rsidP="00256370">
            <w:pPr>
              <w:spacing w:after="0" w:line="264" w:lineRule="auto"/>
              <w:jc w:val="center"/>
              <w:rPr>
                <w:rFonts w:cs="Arial"/>
                <w:b/>
              </w:rPr>
            </w:pPr>
            <w:proofErr w:type="gramStart"/>
            <w:r>
              <w:rPr>
                <w:rFonts w:cs="Arial"/>
                <w:b/>
              </w:rPr>
              <w:t>£ :</w:t>
            </w:r>
            <w:proofErr w:type="gramEnd"/>
            <w:r>
              <w:rPr>
                <w:rFonts w:cs="Arial"/>
                <w:b/>
              </w:rPr>
              <w:t xml:space="preserve"> p</w:t>
            </w:r>
          </w:p>
        </w:tc>
      </w:tr>
      <w:tr w:rsidR="00AB304F" w14:paraId="3AE55E20" w14:textId="77777777" w:rsidTr="004A6383">
        <w:trPr>
          <w:trHeight w:val="500"/>
        </w:trPr>
        <w:tc>
          <w:tcPr>
            <w:tcW w:w="959" w:type="dxa"/>
            <w:shd w:val="clear" w:color="auto" w:fill="000000"/>
          </w:tcPr>
          <w:p w14:paraId="440CEF7B" w14:textId="0123FE26" w:rsidR="00AB304F" w:rsidRDefault="00AB304F" w:rsidP="00256370">
            <w:pPr>
              <w:pStyle w:val="Schedule1"/>
              <w:keepNext w:val="0"/>
              <w:spacing w:before="120" w:line="264" w:lineRule="auto"/>
              <w:rPr>
                <w:rFonts w:ascii="Arial" w:hAnsi="Arial" w:cs="Arial"/>
                <w:bCs/>
                <w:caps w:val="0"/>
                <w:szCs w:val="24"/>
              </w:rPr>
            </w:pPr>
          </w:p>
        </w:tc>
        <w:tc>
          <w:tcPr>
            <w:tcW w:w="6095" w:type="dxa"/>
            <w:shd w:val="clear" w:color="auto" w:fill="E0E0E0"/>
          </w:tcPr>
          <w:p w14:paraId="3F4C0A5D" w14:textId="2A059A21" w:rsidR="004A6383" w:rsidRDefault="004A6383" w:rsidP="00256370">
            <w:pPr>
              <w:spacing w:before="120" w:line="264" w:lineRule="auto"/>
              <w:rPr>
                <w:rFonts w:cs="Arial"/>
                <w:highlight w:val="cyan"/>
              </w:rPr>
            </w:pPr>
          </w:p>
        </w:tc>
        <w:tc>
          <w:tcPr>
            <w:tcW w:w="2345" w:type="dxa"/>
            <w:shd w:val="clear" w:color="auto" w:fill="E0E0E0"/>
          </w:tcPr>
          <w:p w14:paraId="633672F7" w14:textId="77777777" w:rsidR="00AB304F" w:rsidRDefault="00AB304F" w:rsidP="00256370">
            <w:pPr>
              <w:spacing w:before="120" w:line="264" w:lineRule="auto"/>
              <w:rPr>
                <w:rFonts w:cs="Arial"/>
              </w:rPr>
            </w:pPr>
            <w:r>
              <w:rPr>
                <w:rFonts w:cs="Arial"/>
              </w:rPr>
              <w:t>£</w:t>
            </w:r>
          </w:p>
        </w:tc>
      </w:tr>
      <w:tr w:rsidR="00AB304F" w14:paraId="30F35C7C" w14:textId="77777777" w:rsidTr="004A6383">
        <w:trPr>
          <w:trHeight w:val="500"/>
        </w:trPr>
        <w:tc>
          <w:tcPr>
            <w:tcW w:w="959" w:type="dxa"/>
            <w:shd w:val="clear" w:color="auto" w:fill="000000"/>
          </w:tcPr>
          <w:p w14:paraId="3846DA3C" w14:textId="77777777" w:rsidR="00AB304F" w:rsidRDefault="00AB304F" w:rsidP="00256370">
            <w:pPr>
              <w:spacing w:before="120" w:line="264" w:lineRule="auto"/>
              <w:jc w:val="center"/>
              <w:rPr>
                <w:rFonts w:cs="Arial"/>
                <w:b/>
                <w:bCs/>
              </w:rPr>
            </w:pPr>
          </w:p>
        </w:tc>
        <w:tc>
          <w:tcPr>
            <w:tcW w:w="6095" w:type="dxa"/>
            <w:shd w:val="clear" w:color="auto" w:fill="E0E0E0"/>
          </w:tcPr>
          <w:p w14:paraId="112EF555" w14:textId="18456DAA" w:rsidR="00AB304F" w:rsidRPr="00350190" w:rsidRDefault="00350190" w:rsidP="00350190">
            <w:pPr>
              <w:spacing w:before="120" w:line="264" w:lineRule="auto"/>
              <w:jc w:val="right"/>
              <w:rPr>
                <w:rFonts w:cs="Arial"/>
                <w:b/>
              </w:rPr>
            </w:pPr>
            <w:r w:rsidRPr="00350190">
              <w:rPr>
                <w:rFonts w:cs="Arial"/>
                <w:b/>
              </w:rPr>
              <w:t>TOTAL:</w:t>
            </w:r>
          </w:p>
        </w:tc>
        <w:tc>
          <w:tcPr>
            <w:tcW w:w="2345" w:type="dxa"/>
            <w:shd w:val="clear" w:color="auto" w:fill="E0E0E0"/>
          </w:tcPr>
          <w:p w14:paraId="518686EF" w14:textId="2F039473" w:rsidR="00AB304F" w:rsidRDefault="00350190" w:rsidP="00256370">
            <w:pPr>
              <w:spacing w:before="120" w:line="264" w:lineRule="auto"/>
              <w:rPr>
                <w:rFonts w:cs="Arial"/>
              </w:rPr>
            </w:pPr>
            <w:r>
              <w:rPr>
                <w:rFonts w:cs="Arial"/>
              </w:rPr>
              <w:t>£</w:t>
            </w:r>
          </w:p>
        </w:tc>
      </w:tr>
    </w:tbl>
    <w:p w14:paraId="032FDCD7" w14:textId="77777777" w:rsidR="00AB304F" w:rsidRDefault="00AB304F" w:rsidP="00AB304F">
      <w:pPr>
        <w:spacing w:after="0" w:line="264" w:lineRule="auto"/>
        <w:rPr>
          <w:rFonts w:cs="Arial"/>
        </w:rPr>
      </w:pPr>
    </w:p>
    <w:p w14:paraId="5E37C4C6" w14:textId="77777777" w:rsidR="00AB304F" w:rsidRDefault="00AB304F" w:rsidP="00AB304F">
      <w:pPr>
        <w:spacing w:line="264" w:lineRule="auto"/>
        <w:rPr>
          <w:rFonts w:cs="Arial"/>
        </w:rPr>
      </w:pPr>
      <w:r>
        <w:rPr>
          <w:rFonts w:cs="Arial"/>
        </w:rPr>
        <w:t>The above costs must include delivery to GMCA premises and all travelling/subsistence, expenses and disbursements.</w:t>
      </w:r>
    </w:p>
    <w:p w14:paraId="6DE68AAD" w14:textId="3FDA6C9C" w:rsidR="00AB304F" w:rsidRPr="0007503D" w:rsidRDefault="00CB3CF2" w:rsidP="00AB304F">
      <w:pPr>
        <w:spacing w:before="240" w:line="264" w:lineRule="auto"/>
        <w:rPr>
          <w:rFonts w:cs="Arial"/>
          <w:b/>
        </w:rPr>
      </w:pPr>
      <w:r w:rsidRPr="004A6383">
        <w:rPr>
          <w:rFonts w:cs="Arial"/>
          <w:b/>
        </w:rPr>
        <w:t xml:space="preserve">Weighting: </w:t>
      </w:r>
      <w:r w:rsidR="003E7AD9">
        <w:rPr>
          <w:rFonts w:cs="Arial"/>
          <w:b/>
        </w:rPr>
        <w:t>2</w:t>
      </w:r>
      <w:r w:rsidR="004A6383" w:rsidRPr="004A6383">
        <w:rPr>
          <w:rFonts w:cs="Arial"/>
          <w:b/>
        </w:rPr>
        <w:t>0%</w:t>
      </w:r>
    </w:p>
    <w:p w14:paraId="5E38E4F2" w14:textId="42B7C26B" w:rsidR="00AB304F" w:rsidRDefault="00AB304F" w:rsidP="00AB304F">
      <w:pPr>
        <w:spacing w:before="240" w:line="264" w:lineRule="auto"/>
        <w:rPr>
          <w:rFonts w:cs="Arial"/>
        </w:rPr>
      </w:pPr>
    </w:p>
    <w:p w14:paraId="1EAA6B53" w14:textId="0AE40A93" w:rsidR="004A6383" w:rsidRDefault="004A6383" w:rsidP="00AB304F">
      <w:pPr>
        <w:spacing w:before="240" w:line="264" w:lineRule="auto"/>
        <w:rPr>
          <w:rFonts w:cs="Arial"/>
        </w:rPr>
      </w:pPr>
    </w:p>
    <w:p w14:paraId="69765E73" w14:textId="7D1252B1" w:rsidR="004A6383" w:rsidRDefault="004A6383" w:rsidP="00AB304F">
      <w:pPr>
        <w:spacing w:before="240" w:line="264" w:lineRule="auto"/>
        <w:rPr>
          <w:rFonts w:cs="Arial"/>
        </w:rPr>
      </w:pPr>
    </w:p>
    <w:p w14:paraId="42FB463D" w14:textId="3CC26867" w:rsidR="004A6383" w:rsidRDefault="004A6383" w:rsidP="00AB304F">
      <w:pPr>
        <w:spacing w:before="240" w:line="264" w:lineRule="auto"/>
        <w:rPr>
          <w:rFonts w:cs="Arial"/>
        </w:rPr>
      </w:pPr>
    </w:p>
    <w:p w14:paraId="092C13E2" w14:textId="7B037E1E" w:rsidR="004A6383" w:rsidRDefault="004A6383" w:rsidP="00AB304F">
      <w:pPr>
        <w:spacing w:before="240" w:line="264" w:lineRule="auto"/>
        <w:rPr>
          <w:rFonts w:cs="Arial"/>
        </w:rPr>
      </w:pPr>
    </w:p>
    <w:p w14:paraId="500A4DDE" w14:textId="77777777" w:rsidR="004A6383" w:rsidRDefault="004A6383" w:rsidP="00AB304F">
      <w:pPr>
        <w:spacing w:before="240" w:line="264" w:lineRule="auto"/>
        <w:rPr>
          <w:rFonts w:cs="Arial"/>
        </w:rPr>
      </w:pPr>
    </w:p>
    <w:p w14:paraId="47B3FECA" w14:textId="77777777" w:rsidR="00AB304F" w:rsidRDefault="00AB304F" w:rsidP="00AB304F">
      <w:pPr>
        <w:spacing w:before="240" w:line="264" w:lineRule="auto"/>
        <w:rPr>
          <w:rFonts w:cs="Arial"/>
        </w:rPr>
      </w:pPr>
    </w:p>
    <w:p w14:paraId="5F427448" w14:textId="77777777" w:rsidR="00AB304F" w:rsidRDefault="00AB304F" w:rsidP="00AB304F">
      <w:pPr>
        <w:spacing w:after="0" w:line="264" w:lineRule="auto"/>
        <w:rPr>
          <w:rFonts w:cs="Arial"/>
        </w:rPr>
      </w:pPr>
      <w:r>
        <w:rPr>
          <w:rFonts w:cs="Arial"/>
        </w:rPr>
        <w:lastRenderedPageBreak/>
        <w:t xml:space="preserve">I/We hereby offer to supply the </w:t>
      </w:r>
      <w:proofErr w:type="gramStart"/>
      <w:r>
        <w:rPr>
          <w:rFonts w:cs="Arial"/>
        </w:rPr>
        <w:t>above mentioned</w:t>
      </w:r>
      <w:proofErr w:type="gramEnd"/>
      <w:r>
        <w:rPr>
          <w:rFonts w:cs="Arial"/>
        </w:rPr>
        <w:t xml:space="preserve"> goods and/or services on the </w:t>
      </w:r>
      <w:r w:rsidR="00065DCA">
        <w:rPr>
          <w:rFonts w:cs="Arial"/>
        </w:rPr>
        <w:t>GMCA</w:t>
      </w:r>
      <w:r>
        <w:rPr>
          <w:rFonts w:cs="Arial"/>
        </w:rPr>
        <w:t xml:space="preserve">’s Standard Conditions of Contract and confirm that we have read, understood and agree to be bound by the </w:t>
      </w:r>
      <w:r w:rsidR="00065DCA">
        <w:rPr>
          <w:rFonts w:cs="Arial"/>
        </w:rPr>
        <w:t>GMCA</w:t>
      </w:r>
      <w:r>
        <w:rPr>
          <w:rFonts w:cs="Arial"/>
        </w:rPr>
        <w:t>’s Terms and Conditions for all orders placed as a result of this quotation process.</w:t>
      </w:r>
    </w:p>
    <w:p w14:paraId="1373D363" w14:textId="77777777" w:rsidR="00AB304F" w:rsidRDefault="00AB304F" w:rsidP="00AB304F">
      <w:pPr>
        <w:spacing w:after="0" w:line="264" w:lineRule="auto"/>
        <w:rPr>
          <w:rFonts w:cs="Arial"/>
        </w:rPr>
      </w:pPr>
    </w:p>
    <w:tbl>
      <w:tblPr>
        <w:tblW w:w="9400" w:type="dxa"/>
        <w:tblLayout w:type="fixed"/>
        <w:tblLook w:val="0000" w:firstRow="0" w:lastRow="0" w:firstColumn="0" w:lastColumn="0" w:noHBand="0" w:noVBand="0"/>
      </w:tblPr>
      <w:tblGrid>
        <w:gridCol w:w="2802"/>
        <w:gridCol w:w="6598"/>
      </w:tblGrid>
      <w:tr w:rsidR="00AB304F" w14:paraId="5470B792" w14:textId="77777777" w:rsidTr="00256370">
        <w:trPr>
          <w:trHeight w:val="473"/>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14:paraId="5D813FA6" w14:textId="77777777" w:rsidR="00AB304F" w:rsidRDefault="00AB304F" w:rsidP="00256370">
            <w:pPr>
              <w:pStyle w:val="Header"/>
              <w:spacing w:line="264" w:lineRule="auto"/>
              <w:rPr>
                <w:rFonts w:cs="Arial"/>
              </w:rPr>
            </w:pPr>
          </w:p>
          <w:p w14:paraId="4273B678" w14:textId="77777777" w:rsidR="00AB304F" w:rsidRDefault="00AB304F" w:rsidP="00256370">
            <w:pPr>
              <w:pStyle w:val="Header"/>
              <w:spacing w:line="264" w:lineRule="auto"/>
              <w:rPr>
                <w:rFonts w:cs="Arial"/>
              </w:rPr>
            </w:pPr>
            <w:r>
              <w:rPr>
                <w:rFonts w:cs="Arial"/>
              </w:rPr>
              <w:t>Signed</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14:paraId="6C2BFA66" w14:textId="77777777" w:rsidR="00AB304F" w:rsidRDefault="00AB304F" w:rsidP="00256370">
            <w:pPr>
              <w:pStyle w:val="Footer"/>
              <w:spacing w:line="264" w:lineRule="auto"/>
              <w:rPr>
                <w:rFonts w:cs="Arial"/>
                <w:szCs w:val="24"/>
              </w:rPr>
            </w:pPr>
          </w:p>
          <w:p w14:paraId="6E320EF7" w14:textId="77777777" w:rsidR="00AB304F" w:rsidRDefault="00AB304F" w:rsidP="00256370">
            <w:pPr>
              <w:pStyle w:val="Footer"/>
              <w:spacing w:line="264" w:lineRule="auto"/>
              <w:rPr>
                <w:rFonts w:cs="Arial"/>
                <w:szCs w:val="24"/>
              </w:rPr>
            </w:pPr>
          </w:p>
          <w:p w14:paraId="117519F0" w14:textId="77777777" w:rsidR="00AB304F" w:rsidRDefault="00AB304F" w:rsidP="00256370">
            <w:pPr>
              <w:pStyle w:val="Footer"/>
              <w:spacing w:line="264" w:lineRule="auto"/>
              <w:rPr>
                <w:rFonts w:cs="Arial"/>
                <w:szCs w:val="24"/>
              </w:rPr>
            </w:pPr>
          </w:p>
        </w:tc>
      </w:tr>
      <w:tr w:rsidR="00AB304F" w14:paraId="1F09F407" w14:textId="77777777" w:rsidTr="00256370">
        <w:trPr>
          <w:trHeight w:val="371"/>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14:paraId="033F3C67" w14:textId="77777777" w:rsidR="00AB304F" w:rsidRDefault="00AB304F" w:rsidP="00256370">
            <w:pPr>
              <w:spacing w:before="240" w:line="264" w:lineRule="auto"/>
              <w:rPr>
                <w:rFonts w:cs="Arial"/>
              </w:rPr>
            </w:pPr>
            <w:r>
              <w:rPr>
                <w:rFonts w:cs="Arial"/>
              </w:rPr>
              <w:t>Name (Block Capitals)</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14:paraId="2BFCDF29" w14:textId="77777777" w:rsidR="00AB304F" w:rsidRDefault="00AB304F" w:rsidP="00256370">
            <w:pPr>
              <w:spacing w:line="264" w:lineRule="auto"/>
              <w:rPr>
                <w:rFonts w:cs="Arial"/>
              </w:rPr>
            </w:pPr>
          </w:p>
        </w:tc>
      </w:tr>
      <w:tr w:rsidR="00AB304F" w14:paraId="6391CB99" w14:textId="77777777" w:rsidTr="00256370">
        <w:trPr>
          <w:trHeight w:val="500"/>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14:paraId="5BE369A3" w14:textId="77777777" w:rsidR="00AB304F" w:rsidRDefault="00AB304F" w:rsidP="00256370">
            <w:pPr>
              <w:spacing w:before="240" w:line="264" w:lineRule="auto"/>
              <w:rPr>
                <w:rFonts w:cs="Arial"/>
              </w:rPr>
            </w:pPr>
            <w:r>
              <w:rPr>
                <w:rFonts w:cs="Arial"/>
              </w:rPr>
              <w:t>Designation</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14:paraId="3E587BCA" w14:textId="77777777" w:rsidR="00AB304F" w:rsidRDefault="00AB304F" w:rsidP="00256370">
            <w:pPr>
              <w:spacing w:line="264" w:lineRule="auto"/>
              <w:rPr>
                <w:rFonts w:cs="Arial"/>
              </w:rPr>
            </w:pPr>
          </w:p>
        </w:tc>
      </w:tr>
      <w:tr w:rsidR="00AB304F" w14:paraId="67FEE80F" w14:textId="77777777" w:rsidTr="00256370">
        <w:trPr>
          <w:trHeight w:val="456"/>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14:paraId="6B3C96E7" w14:textId="77777777" w:rsidR="00AB304F" w:rsidRDefault="00AB304F" w:rsidP="00256370">
            <w:pPr>
              <w:spacing w:before="240" w:line="264" w:lineRule="auto"/>
              <w:rPr>
                <w:rFonts w:cs="Arial"/>
              </w:rPr>
            </w:pPr>
            <w:r>
              <w:rPr>
                <w:rFonts w:cs="Arial"/>
              </w:rPr>
              <w:t>For and on behalf of</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14:paraId="0E761275" w14:textId="77777777" w:rsidR="00AB304F" w:rsidRDefault="00AB304F" w:rsidP="00256370">
            <w:pPr>
              <w:spacing w:line="264" w:lineRule="auto"/>
              <w:rPr>
                <w:rFonts w:cs="Arial"/>
              </w:rPr>
            </w:pPr>
          </w:p>
          <w:p w14:paraId="62AED3C4" w14:textId="77777777" w:rsidR="00AB304F" w:rsidRDefault="00AB304F" w:rsidP="00256370">
            <w:pPr>
              <w:spacing w:line="264" w:lineRule="auto"/>
              <w:rPr>
                <w:rFonts w:cs="Arial"/>
              </w:rPr>
            </w:pPr>
          </w:p>
        </w:tc>
      </w:tr>
    </w:tbl>
    <w:p w14:paraId="391969D5" w14:textId="77777777" w:rsidR="00AB304F" w:rsidRDefault="00AB304F" w:rsidP="00AB304F">
      <w:pPr>
        <w:spacing w:after="0" w:line="264" w:lineRule="auto"/>
        <w:rPr>
          <w:rFonts w:cs="Arial"/>
        </w:rPr>
      </w:pPr>
    </w:p>
    <w:p w14:paraId="1EFDD6D0" w14:textId="4F1CDA67" w:rsidR="00FC4D92" w:rsidRDefault="00FC4D92" w:rsidP="00E33D01">
      <w:pPr>
        <w:spacing w:after="0"/>
      </w:pPr>
    </w:p>
    <w:p w14:paraId="5F096BCD" w14:textId="77777777" w:rsidR="00E33D01" w:rsidRDefault="00E33D01" w:rsidP="000E7569">
      <w:pPr>
        <w:pStyle w:val="ListParagraph"/>
        <w:spacing w:after="0"/>
        <w:ind w:left="360"/>
      </w:pPr>
    </w:p>
    <w:sectPr w:rsidR="00E33D01">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FBE6" w14:textId="77777777" w:rsidR="00E95F35" w:rsidRDefault="00E95F35" w:rsidP="00FC4D92">
      <w:pPr>
        <w:spacing w:after="0" w:line="240" w:lineRule="auto"/>
      </w:pPr>
      <w:r>
        <w:separator/>
      </w:r>
    </w:p>
  </w:endnote>
  <w:endnote w:type="continuationSeparator" w:id="0">
    <w:p w14:paraId="0B1B9AC3" w14:textId="77777777" w:rsidR="00E95F35" w:rsidRDefault="00E95F35" w:rsidP="00FC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C356" w14:textId="77777777" w:rsidR="00E95F35" w:rsidRDefault="00E95F35" w:rsidP="00FC4D92">
      <w:pPr>
        <w:spacing w:after="0" w:line="240" w:lineRule="auto"/>
      </w:pPr>
      <w:r>
        <w:separator/>
      </w:r>
    </w:p>
  </w:footnote>
  <w:footnote w:type="continuationSeparator" w:id="0">
    <w:p w14:paraId="3A948469" w14:textId="77777777" w:rsidR="00E95F35" w:rsidRDefault="00E95F35" w:rsidP="00FC4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347D" w14:textId="77777777" w:rsidR="00FC4D92" w:rsidRPr="00FC4D92" w:rsidRDefault="00FC4D92" w:rsidP="000E7569">
    <w:pPr>
      <w:pStyle w:val="Header"/>
      <w:jc w:val="right"/>
    </w:pPr>
    <w:r>
      <w:rPr>
        <w:noProof/>
        <w:lang w:eastAsia="en-GB"/>
      </w:rPr>
      <w:drawing>
        <wp:inline distT="0" distB="0" distL="0" distR="0" wp14:anchorId="33E50970" wp14:editId="74A7D76A">
          <wp:extent cx="2721610" cy="841375"/>
          <wp:effectExtent l="0" t="0" r="2540" b="0"/>
          <wp:docPr id="2" name="Picture 2" descr="GMCA Black logo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A Black logo expand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1610" cy="841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EEF"/>
    <w:multiLevelType w:val="hybridMultilevel"/>
    <w:tmpl w:val="DBA041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293E94"/>
    <w:multiLevelType w:val="multilevel"/>
    <w:tmpl w:val="163C6772"/>
    <w:lvl w:ilvl="0">
      <w:start w:val="1"/>
      <w:numFmt w:val="decimal"/>
      <w:lvlText w:val="%1."/>
      <w:lvlJc w:val="left"/>
      <w:pPr>
        <w:ind w:left="720" w:hanging="360"/>
      </w:pPr>
    </w:lvl>
    <w:lvl w:ilvl="1">
      <w:start w:val="1"/>
      <w:numFmt w:val="decimal"/>
      <w:isLgl/>
      <w:lvlText w:val="%1.%2"/>
      <w:lvlJc w:val="left"/>
      <w:pPr>
        <w:ind w:left="915" w:hanging="55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46D69C4"/>
    <w:multiLevelType w:val="hybridMultilevel"/>
    <w:tmpl w:val="DE18BE60"/>
    <w:lvl w:ilvl="0" w:tplc="DD186238">
      <w:start w:val="1"/>
      <w:numFmt w:val="lowerLetter"/>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FFB508D"/>
    <w:multiLevelType w:val="hybridMultilevel"/>
    <w:tmpl w:val="EF1453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F94464"/>
    <w:multiLevelType w:val="hybridMultilevel"/>
    <w:tmpl w:val="2DCC4EF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FA66A1A0">
      <w:start w:val="2"/>
      <w:numFmt w:val="lowerLetter"/>
      <w:lvlText w:val="(%4)"/>
      <w:lvlJc w:val="left"/>
      <w:pPr>
        <w:ind w:left="2520" w:hanging="360"/>
      </w:pPr>
      <w:rPr>
        <w:rFonts w:hint="default"/>
        <w:b/>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7582EEA"/>
    <w:multiLevelType w:val="multilevel"/>
    <w:tmpl w:val="2108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84B0F"/>
    <w:multiLevelType w:val="hybridMultilevel"/>
    <w:tmpl w:val="7C6CBF5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10667C"/>
    <w:multiLevelType w:val="multilevel"/>
    <w:tmpl w:val="377613F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48"/>
        </w:tabs>
        <w:ind w:left="948" w:hanging="495"/>
      </w:pPr>
      <w:rPr>
        <w:rFonts w:hint="default"/>
      </w:rPr>
    </w:lvl>
    <w:lvl w:ilvl="2">
      <w:start w:val="1"/>
      <w:numFmt w:val="lowerRoman"/>
      <w:lvlText w:val="(%3)"/>
      <w:lvlJc w:val="left"/>
      <w:pPr>
        <w:tabs>
          <w:tab w:val="num" w:pos="720"/>
        </w:tabs>
        <w:ind w:left="720" w:hanging="720"/>
      </w:pPr>
      <w:rPr>
        <w:rFonts w:asciiTheme="minorHAnsi" w:eastAsiaTheme="minorHAnsi" w:hAnsiTheme="minorHAnsi" w:cstheme="minorBidi"/>
        <w:b/>
      </w:rPr>
    </w:lvl>
    <w:lvl w:ilvl="3">
      <w:start w:val="1"/>
      <w:numFmt w:val="decimal"/>
      <w:lvlText w:val="%1.%2.%3.%4"/>
      <w:lvlJc w:val="left"/>
      <w:pPr>
        <w:tabs>
          <w:tab w:val="num" w:pos="2079"/>
        </w:tabs>
        <w:ind w:left="2079" w:hanging="720"/>
      </w:pPr>
      <w:rPr>
        <w:rFonts w:hint="default"/>
      </w:rPr>
    </w:lvl>
    <w:lvl w:ilvl="4">
      <w:start w:val="1"/>
      <w:numFmt w:val="decimal"/>
      <w:lvlText w:val="%1.%2.%3.%4.%5"/>
      <w:lvlJc w:val="left"/>
      <w:pPr>
        <w:tabs>
          <w:tab w:val="num" w:pos="2892"/>
        </w:tabs>
        <w:ind w:left="2892" w:hanging="1080"/>
      </w:pPr>
      <w:rPr>
        <w:rFonts w:hint="default"/>
      </w:rPr>
    </w:lvl>
    <w:lvl w:ilvl="5">
      <w:start w:val="1"/>
      <w:numFmt w:val="decimal"/>
      <w:lvlText w:val="%1.%2.%3.%4.%5.%6"/>
      <w:lvlJc w:val="left"/>
      <w:pPr>
        <w:tabs>
          <w:tab w:val="num" w:pos="3345"/>
        </w:tabs>
        <w:ind w:left="3345" w:hanging="1080"/>
      </w:pPr>
      <w:rPr>
        <w:rFonts w:hint="default"/>
      </w:rPr>
    </w:lvl>
    <w:lvl w:ilvl="6">
      <w:start w:val="1"/>
      <w:numFmt w:val="decimal"/>
      <w:lvlText w:val="%1.%2.%3.%4.%5.%6.%7"/>
      <w:lvlJc w:val="left"/>
      <w:pPr>
        <w:tabs>
          <w:tab w:val="num" w:pos="4158"/>
        </w:tabs>
        <w:ind w:left="4158" w:hanging="1440"/>
      </w:pPr>
      <w:rPr>
        <w:rFonts w:hint="default"/>
      </w:rPr>
    </w:lvl>
    <w:lvl w:ilvl="7">
      <w:start w:val="1"/>
      <w:numFmt w:val="decimal"/>
      <w:lvlText w:val="%1.%2.%3.%4.%5.%6.%7.%8"/>
      <w:lvlJc w:val="left"/>
      <w:pPr>
        <w:tabs>
          <w:tab w:val="num" w:pos="4611"/>
        </w:tabs>
        <w:ind w:left="4611" w:hanging="1440"/>
      </w:pPr>
      <w:rPr>
        <w:rFonts w:hint="default"/>
      </w:rPr>
    </w:lvl>
    <w:lvl w:ilvl="8">
      <w:start w:val="1"/>
      <w:numFmt w:val="decimal"/>
      <w:lvlText w:val="%1.%2.%3.%4.%5.%6.%7.%8.%9"/>
      <w:lvlJc w:val="left"/>
      <w:pPr>
        <w:tabs>
          <w:tab w:val="num" w:pos="5424"/>
        </w:tabs>
        <w:ind w:left="5424" w:hanging="1800"/>
      </w:pPr>
      <w:rPr>
        <w:rFonts w:hint="default"/>
      </w:rPr>
    </w:lvl>
  </w:abstractNum>
  <w:abstractNum w:abstractNumId="8" w15:restartNumberingAfterBreak="0">
    <w:nsid w:val="3F641169"/>
    <w:multiLevelType w:val="hybridMultilevel"/>
    <w:tmpl w:val="3E46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E3A44"/>
    <w:multiLevelType w:val="hybridMultilevel"/>
    <w:tmpl w:val="AB94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1444E"/>
    <w:multiLevelType w:val="multilevel"/>
    <w:tmpl w:val="32A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23154"/>
    <w:multiLevelType w:val="hybridMultilevel"/>
    <w:tmpl w:val="4BB832C8"/>
    <w:lvl w:ilvl="0" w:tplc="69AE91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C77CF0"/>
    <w:multiLevelType w:val="hybridMultilevel"/>
    <w:tmpl w:val="B74C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625F3"/>
    <w:multiLevelType w:val="hybridMultilevel"/>
    <w:tmpl w:val="99C0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A4DDA"/>
    <w:multiLevelType w:val="hybridMultilevel"/>
    <w:tmpl w:val="492CB08E"/>
    <w:lvl w:ilvl="0" w:tplc="9CE6AC20">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hint="default"/>
      </w:rPr>
    </w:lvl>
  </w:abstractNum>
  <w:abstractNum w:abstractNumId="15" w15:restartNumberingAfterBreak="0">
    <w:nsid w:val="73A67248"/>
    <w:multiLevelType w:val="hybridMultilevel"/>
    <w:tmpl w:val="DC44A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087F2D"/>
    <w:multiLevelType w:val="hybridMultilevel"/>
    <w:tmpl w:val="6AE4489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15:restartNumberingAfterBreak="0">
    <w:nsid w:val="773467B7"/>
    <w:multiLevelType w:val="multilevel"/>
    <w:tmpl w:val="FC7CE160"/>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9" w15:restartNumberingAfterBreak="0">
    <w:nsid w:val="78454806"/>
    <w:multiLevelType w:val="hybridMultilevel"/>
    <w:tmpl w:val="A3FA5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9D693D"/>
    <w:multiLevelType w:val="hybridMultilevel"/>
    <w:tmpl w:val="29A8566C"/>
    <w:lvl w:ilvl="0" w:tplc="08090017">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hint="default"/>
      </w:rPr>
    </w:lvl>
  </w:abstractNum>
  <w:abstractNum w:abstractNumId="21" w15:restartNumberingAfterBreak="0">
    <w:nsid w:val="7B611AF1"/>
    <w:multiLevelType w:val="multilevel"/>
    <w:tmpl w:val="9B50FD32"/>
    <w:lvl w:ilvl="0">
      <w:start w:val="4"/>
      <w:numFmt w:val="decimal"/>
      <w:lvlText w:val="%1"/>
      <w:lvlJc w:val="left"/>
      <w:pPr>
        <w:ind w:left="549" w:hanging="549"/>
      </w:pPr>
      <w:rPr>
        <w:rFonts w:hint="default"/>
      </w:rPr>
    </w:lvl>
    <w:lvl w:ilvl="1">
      <w:start w:val="3"/>
      <w:numFmt w:val="decimal"/>
      <w:lvlText w:val="%1.%2"/>
      <w:lvlJc w:val="left"/>
      <w:pPr>
        <w:ind w:left="549" w:hanging="549"/>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0D59DC"/>
    <w:multiLevelType w:val="hybridMultilevel"/>
    <w:tmpl w:val="35B48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F5C49A2"/>
    <w:multiLevelType w:val="multilevel"/>
    <w:tmpl w:val="3CE80434"/>
    <w:lvl w:ilvl="0">
      <w:start w:val="4"/>
      <w:numFmt w:val="decimal"/>
      <w:lvlText w:val="%1"/>
      <w:lvlJc w:val="left"/>
      <w:pPr>
        <w:ind w:left="549" w:hanging="549"/>
      </w:pPr>
      <w:rPr>
        <w:rFonts w:hint="default"/>
      </w:rPr>
    </w:lvl>
    <w:lvl w:ilvl="1">
      <w:start w:val="3"/>
      <w:numFmt w:val="decimal"/>
      <w:lvlText w:val="%1.%2"/>
      <w:lvlJc w:val="left"/>
      <w:pPr>
        <w:ind w:left="549" w:hanging="549"/>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45859384">
    <w:abstractNumId w:val="19"/>
  </w:num>
  <w:num w:numId="2" w16cid:durableId="896548091">
    <w:abstractNumId w:val="10"/>
  </w:num>
  <w:num w:numId="3" w16cid:durableId="76024913">
    <w:abstractNumId w:val="20"/>
  </w:num>
  <w:num w:numId="4" w16cid:durableId="1058213784">
    <w:abstractNumId w:val="14"/>
  </w:num>
  <w:num w:numId="5" w16cid:durableId="1174564485">
    <w:abstractNumId w:val="4"/>
  </w:num>
  <w:num w:numId="6" w16cid:durableId="1845971636">
    <w:abstractNumId w:val="0"/>
  </w:num>
  <w:num w:numId="7" w16cid:durableId="819923284">
    <w:abstractNumId w:val="18"/>
  </w:num>
  <w:num w:numId="8" w16cid:durableId="713192659">
    <w:abstractNumId w:val="17"/>
  </w:num>
  <w:num w:numId="9" w16cid:durableId="431705168">
    <w:abstractNumId w:val="5"/>
  </w:num>
  <w:num w:numId="10" w16cid:durableId="1816682657">
    <w:abstractNumId w:val="7"/>
  </w:num>
  <w:num w:numId="11" w16cid:durableId="1840919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0012732">
    <w:abstractNumId w:val="11"/>
  </w:num>
  <w:num w:numId="13" w16cid:durableId="769669426">
    <w:abstractNumId w:val="12"/>
  </w:num>
  <w:num w:numId="14" w16cid:durableId="520556645">
    <w:abstractNumId w:val="16"/>
  </w:num>
  <w:num w:numId="15" w16cid:durableId="753664733">
    <w:abstractNumId w:val="3"/>
  </w:num>
  <w:num w:numId="16" w16cid:durableId="424038585">
    <w:abstractNumId w:val="6"/>
  </w:num>
  <w:num w:numId="17" w16cid:durableId="1704750032">
    <w:abstractNumId w:val="13"/>
  </w:num>
  <w:num w:numId="18" w16cid:durableId="1686974746">
    <w:abstractNumId w:val="8"/>
  </w:num>
  <w:num w:numId="19" w16cid:durableId="1718164956">
    <w:abstractNumId w:val="9"/>
  </w:num>
  <w:num w:numId="20" w16cid:durableId="1329135939">
    <w:abstractNumId w:val="1"/>
  </w:num>
  <w:num w:numId="21" w16cid:durableId="1882745946">
    <w:abstractNumId w:val="22"/>
  </w:num>
  <w:num w:numId="22" w16cid:durableId="1630086840">
    <w:abstractNumId w:val="15"/>
  </w:num>
  <w:num w:numId="23" w16cid:durableId="431319003">
    <w:abstractNumId w:val="23"/>
  </w:num>
  <w:num w:numId="24" w16cid:durableId="203025478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07"/>
    <w:rsid w:val="0002375C"/>
    <w:rsid w:val="0005487D"/>
    <w:rsid w:val="000564A0"/>
    <w:rsid w:val="00063FF1"/>
    <w:rsid w:val="00065DCA"/>
    <w:rsid w:val="0007503D"/>
    <w:rsid w:val="00083434"/>
    <w:rsid w:val="00091B22"/>
    <w:rsid w:val="000A2C78"/>
    <w:rsid w:val="000B6BB0"/>
    <w:rsid w:val="000B6DEF"/>
    <w:rsid w:val="000C1107"/>
    <w:rsid w:val="000D00EB"/>
    <w:rsid w:val="000E202A"/>
    <w:rsid w:val="000E7569"/>
    <w:rsid w:val="0011345A"/>
    <w:rsid w:val="001347F0"/>
    <w:rsid w:val="0013557A"/>
    <w:rsid w:val="001467A9"/>
    <w:rsid w:val="001617C5"/>
    <w:rsid w:val="001874B8"/>
    <w:rsid w:val="001D3D45"/>
    <w:rsid w:val="001D79A2"/>
    <w:rsid w:val="001E3886"/>
    <w:rsid w:val="001F168D"/>
    <w:rsid w:val="001F4CD2"/>
    <w:rsid w:val="001F6012"/>
    <w:rsid w:val="001F71BB"/>
    <w:rsid w:val="001F7D57"/>
    <w:rsid w:val="00205E65"/>
    <w:rsid w:val="00220C4B"/>
    <w:rsid w:val="0024245C"/>
    <w:rsid w:val="00295B92"/>
    <w:rsid w:val="002D3FCD"/>
    <w:rsid w:val="002D4C1B"/>
    <w:rsid w:val="002F0E60"/>
    <w:rsid w:val="002F3C6F"/>
    <w:rsid w:val="0034725B"/>
    <w:rsid w:val="00350190"/>
    <w:rsid w:val="00363F37"/>
    <w:rsid w:val="0036534D"/>
    <w:rsid w:val="00366CF9"/>
    <w:rsid w:val="003C1A67"/>
    <w:rsid w:val="003E7AD9"/>
    <w:rsid w:val="00403A16"/>
    <w:rsid w:val="00411654"/>
    <w:rsid w:val="004272F1"/>
    <w:rsid w:val="00445CD4"/>
    <w:rsid w:val="00451E8A"/>
    <w:rsid w:val="00461B6B"/>
    <w:rsid w:val="004621BF"/>
    <w:rsid w:val="0046526D"/>
    <w:rsid w:val="004A4F7B"/>
    <w:rsid w:val="004A6383"/>
    <w:rsid w:val="004B1D5E"/>
    <w:rsid w:val="004B76DA"/>
    <w:rsid w:val="004C56F2"/>
    <w:rsid w:val="004F6F46"/>
    <w:rsid w:val="00502F47"/>
    <w:rsid w:val="005061CC"/>
    <w:rsid w:val="00520E46"/>
    <w:rsid w:val="005257A6"/>
    <w:rsid w:val="0059093A"/>
    <w:rsid w:val="005C733D"/>
    <w:rsid w:val="005E4224"/>
    <w:rsid w:val="00601D21"/>
    <w:rsid w:val="00617966"/>
    <w:rsid w:val="006413E7"/>
    <w:rsid w:val="00642CE1"/>
    <w:rsid w:val="0064383C"/>
    <w:rsid w:val="00661E0C"/>
    <w:rsid w:val="00674586"/>
    <w:rsid w:val="006F194F"/>
    <w:rsid w:val="006F39AB"/>
    <w:rsid w:val="007124F4"/>
    <w:rsid w:val="007302B3"/>
    <w:rsid w:val="00733856"/>
    <w:rsid w:val="0073799C"/>
    <w:rsid w:val="00757AF6"/>
    <w:rsid w:val="007611F6"/>
    <w:rsid w:val="007754E4"/>
    <w:rsid w:val="007B0B42"/>
    <w:rsid w:val="007D23A8"/>
    <w:rsid w:val="008464BE"/>
    <w:rsid w:val="0087154C"/>
    <w:rsid w:val="00890648"/>
    <w:rsid w:val="008A3A59"/>
    <w:rsid w:val="008F514C"/>
    <w:rsid w:val="008F5389"/>
    <w:rsid w:val="0090071F"/>
    <w:rsid w:val="009116FF"/>
    <w:rsid w:val="0094003C"/>
    <w:rsid w:val="00944105"/>
    <w:rsid w:val="00955EC2"/>
    <w:rsid w:val="00965218"/>
    <w:rsid w:val="009B44F3"/>
    <w:rsid w:val="009F7AC3"/>
    <w:rsid w:val="00A079C4"/>
    <w:rsid w:val="00A10072"/>
    <w:rsid w:val="00A306C6"/>
    <w:rsid w:val="00A31C3B"/>
    <w:rsid w:val="00A33843"/>
    <w:rsid w:val="00AB1B8C"/>
    <w:rsid w:val="00AB304F"/>
    <w:rsid w:val="00AD47CF"/>
    <w:rsid w:val="00AE26CD"/>
    <w:rsid w:val="00AF5901"/>
    <w:rsid w:val="00B01807"/>
    <w:rsid w:val="00B20467"/>
    <w:rsid w:val="00B50E4E"/>
    <w:rsid w:val="00B55529"/>
    <w:rsid w:val="00B86F6A"/>
    <w:rsid w:val="00BA2F40"/>
    <w:rsid w:val="00BD03AD"/>
    <w:rsid w:val="00BF3EFF"/>
    <w:rsid w:val="00C06087"/>
    <w:rsid w:val="00C56D64"/>
    <w:rsid w:val="00C7599E"/>
    <w:rsid w:val="00C805EE"/>
    <w:rsid w:val="00C9300D"/>
    <w:rsid w:val="00CA6EE0"/>
    <w:rsid w:val="00CB3CF2"/>
    <w:rsid w:val="00CC1E20"/>
    <w:rsid w:val="00CE6A16"/>
    <w:rsid w:val="00CE7905"/>
    <w:rsid w:val="00D07836"/>
    <w:rsid w:val="00D10809"/>
    <w:rsid w:val="00D13B7F"/>
    <w:rsid w:val="00D157C5"/>
    <w:rsid w:val="00D51B92"/>
    <w:rsid w:val="00D772A5"/>
    <w:rsid w:val="00D82443"/>
    <w:rsid w:val="00DE6FC5"/>
    <w:rsid w:val="00DF2C62"/>
    <w:rsid w:val="00DF3367"/>
    <w:rsid w:val="00E26FE2"/>
    <w:rsid w:val="00E33D01"/>
    <w:rsid w:val="00E54C73"/>
    <w:rsid w:val="00E73470"/>
    <w:rsid w:val="00E95F35"/>
    <w:rsid w:val="00EB2B04"/>
    <w:rsid w:val="00EC0488"/>
    <w:rsid w:val="00F2733B"/>
    <w:rsid w:val="00F34F23"/>
    <w:rsid w:val="00F458B5"/>
    <w:rsid w:val="00F661E5"/>
    <w:rsid w:val="00FA4D61"/>
    <w:rsid w:val="00FC4D92"/>
    <w:rsid w:val="00FD1A0E"/>
    <w:rsid w:val="00FD296D"/>
    <w:rsid w:val="00FD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7921"/>
  <w15:chartTrackingRefBased/>
  <w15:docId w15:val="{1DE7FE60-806F-48C3-BB5A-8F95DA90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rsid w:val="00FC4D92"/>
    <w:pPr>
      <w:keepNext/>
      <w:pageBreakBefore/>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FC4D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AB304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B01807"/>
    <w:pPr>
      <w:ind w:left="720"/>
      <w:contextualSpacing/>
    </w:pPr>
  </w:style>
  <w:style w:type="character" w:styleId="Hyperlink">
    <w:name w:val="Hyperlink"/>
    <w:basedOn w:val="DefaultParagraphFont"/>
    <w:uiPriority w:val="99"/>
    <w:unhideWhenUsed/>
    <w:rsid w:val="00295B92"/>
    <w:rPr>
      <w:color w:val="0000FF" w:themeColor="hyperlink"/>
      <w:u w:val="single"/>
    </w:rPr>
  </w:style>
  <w:style w:type="paragraph" w:styleId="BalloonText">
    <w:name w:val="Balloon Text"/>
    <w:basedOn w:val="Normal"/>
    <w:link w:val="BalloonTextChar"/>
    <w:uiPriority w:val="99"/>
    <w:semiHidden/>
    <w:unhideWhenUsed/>
    <w:rsid w:val="00DE6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FC5"/>
    <w:rPr>
      <w:rFonts w:ascii="Segoe UI" w:hAnsi="Segoe UI" w:cs="Segoe UI"/>
      <w:sz w:val="18"/>
      <w:szCs w:val="18"/>
    </w:rPr>
  </w:style>
  <w:style w:type="character" w:styleId="CommentReference">
    <w:name w:val="annotation reference"/>
    <w:basedOn w:val="DefaultParagraphFont"/>
    <w:unhideWhenUsed/>
    <w:rsid w:val="00757AF6"/>
    <w:rPr>
      <w:sz w:val="16"/>
      <w:szCs w:val="16"/>
    </w:rPr>
  </w:style>
  <w:style w:type="paragraph" w:styleId="CommentText">
    <w:name w:val="annotation text"/>
    <w:basedOn w:val="Normal"/>
    <w:link w:val="CommentTextChar"/>
    <w:unhideWhenUsed/>
    <w:rsid w:val="00757AF6"/>
    <w:pPr>
      <w:spacing w:line="240" w:lineRule="auto"/>
    </w:pPr>
    <w:rPr>
      <w:sz w:val="20"/>
      <w:szCs w:val="20"/>
    </w:rPr>
  </w:style>
  <w:style w:type="character" w:customStyle="1" w:styleId="CommentTextChar">
    <w:name w:val="Comment Text Char"/>
    <w:basedOn w:val="DefaultParagraphFont"/>
    <w:link w:val="CommentText"/>
    <w:rsid w:val="00757AF6"/>
    <w:rPr>
      <w:sz w:val="20"/>
      <w:szCs w:val="20"/>
    </w:rPr>
  </w:style>
  <w:style w:type="paragraph" w:styleId="CommentSubject">
    <w:name w:val="annotation subject"/>
    <w:basedOn w:val="CommentText"/>
    <w:next w:val="CommentText"/>
    <w:link w:val="CommentSubjectChar"/>
    <w:uiPriority w:val="99"/>
    <w:semiHidden/>
    <w:unhideWhenUsed/>
    <w:rsid w:val="00757AF6"/>
    <w:rPr>
      <w:b/>
      <w:bCs/>
    </w:rPr>
  </w:style>
  <w:style w:type="character" w:customStyle="1" w:styleId="CommentSubjectChar">
    <w:name w:val="Comment Subject Char"/>
    <w:basedOn w:val="CommentTextChar"/>
    <w:link w:val="CommentSubject"/>
    <w:uiPriority w:val="99"/>
    <w:semiHidden/>
    <w:rsid w:val="00757AF6"/>
    <w:rPr>
      <w:b/>
      <w:bCs/>
      <w:sz w:val="20"/>
      <w:szCs w:val="20"/>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basedOn w:val="DefaultParagraphFont"/>
    <w:link w:val="Heading1"/>
    <w:rsid w:val="00FC4D92"/>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FC4D92"/>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FC4D92"/>
    <w:pPr>
      <w:overflowPunct w:val="0"/>
      <w:autoSpaceDE w:val="0"/>
      <w:autoSpaceDN w:val="0"/>
      <w:adjustRightInd w:val="0"/>
      <w:spacing w:before="1560" w:after="240" w:line="240" w:lineRule="auto"/>
      <w:jc w:val="center"/>
      <w:textAlignment w:val="baseline"/>
    </w:pPr>
    <w:rPr>
      <w:rFonts w:ascii="Arial" w:eastAsia="Times New Roman" w:hAnsi="Arial" w:cs="Times New Roman"/>
      <w:b/>
      <w:sz w:val="36"/>
      <w:szCs w:val="20"/>
    </w:rPr>
  </w:style>
  <w:style w:type="character" w:customStyle="1" w:styleId="TitleChar">
    <w:name w:val="Title Char"/>
    <w:basedOn w:val="DefaultParagraphFont"/>
    <w:link w:val="Title"/>
    <w:rsid w:val="00FC4D92"/>
    <w:rPr>
      <w:rFonts w:ascii="Arial" w:eastAsia="Times New Roman" w:hAnsi="Arial" w:cs="Times New Roman"/>
      <w:b/>
      <w:sz w:val="36"/>
      <w:szCs w:val="20"/>
    </w:rPr>
  </w:style>
  <w:style w:type="paragraph" w:customStyle="1" w:styleId="Title2">
    <w:name w:val="Title2"/>
    <w:basedOn w:val="Title"/>
    <w:rsid w:val="00FC4D92"/>
    <w:rPr>
      <w:b w:val="0"/>
      <w:i/>
      <w:sz w:val="28"/>
    </w:rPr>
  </w:style>
  <w:style w:type="paragraph" w:customStyle="1" w:styleId="Title3">
    <w:name w:val="Title3"/>
    <w:basedOn w:val="Title2"/>
    <w:rsid w:val="00FC4D92"/>
    <w:pPr>
      <w:spacing w:before="1800" w:after="120"/>
    </w:pPr>
    <w:rPr>
      <w:rFonts w:ascii="Arial Bold" w:hAnsi="Arial Bold"/>
      <w:b/>
      <w:i w:val="0"/>
    </w:rPr>
  </w:style>
  <w:style w:type="paragraph" w:customStyle="1" w:styleId="DefaultText">
    <w:name w:val="Default Text"/>
    <w:basedOn w:val="Normal"/>
    <w:rsid w:val="00FC4D92"/>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FC4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D92"/>
  </w:style>
  <w:style w:type="paragraph" w:styleId="Footer">
    <w:name w:val="footer"/>
    <w:basedOn w:val="Normal"/>
    <w:link w:val="FooterChar"/>
    <w:unhideWhenUsed/>
    <w:rsid w:val="00FC4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D92"/>
  </w:style>
  <w:style w:type="character" w:customStyle="1" w:styleId="Heading6Char">
    <w:name w:val="Heading 6 Char"/>
    <w:basedOn w:val="DefaultParagraphFont"/>
    <w:link w:val="Heading6"/>
    <w:uiPriority w:val="9"/>
    <w:semiHidden/>
    <w:rsid w:val="00AB304F"/>
    <w:rPr>
      <w:rFonts w:asciiTheme="majorHAnsi" w:eastAsiaTheme="majorEastAsia" w:hAnsiTheme="majorHAnsi" w:cstheme="majorBidi"/>
      <w:color w:val="243F60" w:themeColor="accent1" w:themeShade="7F"/>
    </w:rPr>
  </w:style>
  <w:style w:type="paragraph" w:customStyle="1" w:styleId="Schedule1">
    <w:name w:val="Schedule 1"/>
    <w:basedOn w:val="Normal"/>
    <w:next w:val="Normal"/>
    <w:rsid w:val="00AB304F"/>
    <w:pPr>
      <w:keepNext/>
      <w:spacing w:after="240" w:line="240" w:lineRule="auto"/>
      <w:jc w:val="center"/>
    </w:pPr>
    <w:rPr>
      <w:rFonts w:ascii="Times New Roman" w:eastAsia="Times New Roman" w:hAnsi="Times New Roman" w:cs="Times New Roman"/>
      <w:b/>
      <w:caps/>
      <w:szCs w:val="20"/>
    </w:rPr>
  </w:style>
  <w:style w:type="paragraph" w:customStyle="1" w:styleId="MRNumberedHeading2">
    <w:name w:val="M&amp;R Numbered Heading 2"/>
    <w:basedOn w:val="Normal"/>
    <w:rsid w:val="00AB304F"/>
    <w:pPr>
      <w:spacing w:before="240" w:after="0" w:line="240" w:lineRule="auto"/>
      <w:outlineLvl w:val="1"/>
    </w:pPr>
    <w:rPr>
      <w:rFonts w:ascii="Arial" w:eastAsia="Times New Roman" w:hAnsi="Arial" w:cs="Times New Roman"/>
      <w:szCs w:val="24"/>
      <w:lang w:eastAsia="en-GB"/>
    </w:rPr>
  </w:style>
  <w:style w:type="paragraph" w:customStyle="1" w:styleId="BodyText1">
    <w:name w:val="BodyText1"/>
    <w:basedOn w:val="Normal"/>
    <w:rsid w:val="004272F1"/>
    <w:pPr>
      <w:spacing w:after="240" w:line="240" w:lineRule="auto"/>
      <w:ind w:left="567"/>
    </w:pPr>
    <w:rPr>
      <w:rFonts w:ascii="Times New Roman" w:eastAsia="Times New Roman" w:hAnsi="Times New Roman" w:cs="Times New Roman"/>
      <w:sz w:val="20"/>
      <w:szCs w:val="20"/>
      <w:lang w:eastAsia="en-GB"/>
    </w:rPr>
  </w:style>
  <w:style w:type="paragraph" w:customStyle="1" w:styleId="Normal1">
    <w:name w:val="Normal1"/>
    <w:rsid w:val="008F514C"/>
    <w:pPr>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20E46"/>
    <w:rPr>
      <w:b/>
      <w:bCs/>
    </w:rPr>
  </w:style>
  <w:style w:type="paragraph" w:styleId="NormalWeb">
    <w:name w:val="Normal (Web)"/>
    <w:basedOn w:val="Normal"/>
    <w:rsid w:val="00DF2C62"/>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table" w:styleId="TableGrid">
    <w:name w:val="Table Grid"/>
    <w:basedOn w:val="TableNormal"/>
    <w:rsid w:val="00DF2C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5061CC"/>
  </w:style>
  <w:style w:type="character" w:styleId="UnresolvedMention">
    <w:name w:val="Unresolved Mention"/>
    <w:basedOn w:val="DefaultParagraphFont"/>
    <w:uiPriority w:val="99"/>
    <w:semiHidden/>
    <w:unhideWhenUsed/>
    <w:rsid w:val="000B6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3247">
      <w:bodyDiv w:val="1"/>
      <w:marLeft w:val="0"/>
      <w:marRight w:val="0"/>
      <w:marTop w:val="0"/>
      <w:marBottom w:val="0"/>
      <w:divBdr>
        <w:top w:val="none" w:sz="0" w:space="0" w:color="auto"/>
        <w:left w:val="none" w:sz="0" w:space="0" w:color="auto"/>
        <w:bottom w:val="none" w:sz="0" w:space="0" w:color="auto"/>
        <w:right w:val="none" w:sz="0" w:space="0" w:color="auto"/>
      </w:divBdr>
    </w:div>
    <w:div w:id="770319805">
      <w:bodyDiv w:val="1"/>
      <w:marLeft w:val="0"/>
      <w:marRight w:val="0"/>
      <w:marTop w:val="0"/>
      <w:marBottom w:val="0"/>
      <w:divBdr>
        <w:top w:val="none" w:sz="0" w:space="0" w:color="auto"/>
        <w:left w:val="none" w:sz="0" w:space="0" w:color="auto"/>
        <w:bottom w:val="none" w:sz="0" w:space="0" w:color="auto"/>
        <w:right w:val="none" w:sz="0" w:space="0" w:color="auto"/>
      </w:divBdr>
    </w:div>
    <w:div w:id="1202742904">
      <w:bodyDiv w:val="1"/>
      <w:marLeft w:val="0"/>
      <w:marRight w:val="0"/>
      <w:marTop w:val="0"/>
      <w:marBottom w:val="0"/>
      <w:divBdr>
        <w:top w:val="none" w:sz="0" w:space="0" w:color="auto"/>
        <w:left w:val="none" w:sz="0" w:space="0" w:color="auto"/>
        <w:bottom w:val="none" w:sz="0" w:space="0" w:color="auto"/>
        <w:right w:val="none" w:sz="0" w:space="0" w:color="auto"/>
      </w:divBdr>
    </w:div>
    <w:div w:id="1585605307">
      <w:bodyDiv w:val="1"/>
      <w:marLeft w:val="0"/>
      <w:marRight w:val="0"/>
      <w:marTop w:val="0"/>
      <w:marBottom w:val="0"/>
      <w:divBdr>
        <w:top w:val="none" w:sz="0" w:space="0" w:color="auto"/>
        <w:left w:val="none" w:sz="0" w:space="0" w:color="auto"/>
        <w:bottom w:val="none" w:sz="0" w:space="0" w:color="auto"/>
        <w:right w:val="none" w:sz="0" w:space="0" w:color="auto"/>
      </w:divBdr>
    </w:div>
    <w:div w:id="1897544569">
      <w:bodyDiv w:val="1"/>
      <w:marLeft w:val="0"/>
      <w:marRight w:val="0"/>
      <w:marTop w:val="0"/>
      <w:marBottom w:val="0"/>
      <w:divBdr>
        <w:top w:val="none" w:sz="0" w:space="0" w:color="auto"/>
        <w:left w:val="none" w:sz="0" w:space="0" w:color="auto"/>
        <w:bottom w:val="none" w:sz="0" w:space="0" w:color="auto"/>
        <w:right w:val="none" w:sz="0" w:space="0" w:color="auto"/>
      </w:divBdr>
    </w:div>
    <w:div w:id="21029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vNW_Q8pM5k" TargetMode="External"/><Relationship Id="rId13" Type="http://schemas.openxmlformats.org/officeDocument/2006/relationships/hyperlink" Target="https://www.greatermanchester-ca.gov.uk/about" TargetMode="External"/><Relationship Id="rId18" Type="http://schemas.openxmlformats.org/officeDocument/2006/relationships/hyperlink" Target="https://www.greatermanchester-ca.gov.uk/info/20003/skills_and_employmen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reatermanchester-ca.gov.uk/ourpeopleourplace" TargetMode="External"/><Relationship Id="rId7" Type="http://schemas.openxmlformats.org/officeDocument/2006/relationships/hyperlink" Target="https://iamgreater.co.uk/" TargetMode="External"/><Relationship Id="rId12" Type="http://schemas.openxmlformats.org/officeDocument/2006/relationships/hyperlink" Target="https://www.greatermanchester-ca.gov.uk/who-we-are/accounts-transparency-and-governance/procurement/" TargetMode="External"/><Relationship Id="rId17" Type="http://schemas.openxmlformats.org/officeDocument/2006/relationships/hyperlink" Target="https://www.greatermanchester-ca.gov.uk/info/20003/skills_and_employment" TargetMode="External"/><Relationship Id="rId25" Type="http://schemas.openxmlformats.org/officeDocument/2006/relationships/hyperlink" Target="https://ico.org.uk/for-organisations/" TargetMode="External"/><Relationship Id="rId2" Type="http://schemas.openxmlformats.org/officeDocument/2006/relationships/styles" Target="styles.xml"/><Relationship Id="rId16" Type="http://schemas.openxmlformats.org/officeDocument/2006/relationships/hyperlink" Target="https://www.greatermanchester-ca.gov.uk/info/20000/planning_and_housing" TargetMode="External"/><Relationship Id="rId20" Type="http://schemas.openxmlformats.org/officeDocument/2006/relationships/hyperlink" Target="https://www.greatermanchester-ca.gov.uk/info/20077/the_may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chest.org.uk" TargetMode="External"/><Relationship Id="rId24" Type="http://schemas.openxmlformats.org/officeDocument/2006/relationships/hyperlink" Target="https://www.gov.uk/government/policies/buying-and-managing-government-goods-and-services-more-efficiently-and-effectively/supporting-pages/making-sure-government-gets-full-value-from-small-and-medium-sized-enterprises" TargetMode="External"/><Relationship Id="rId5" Type="http://schemas.openxmlformats.org/officeDocument/2006/relationships/footnotes" Target="footnotes.xml"/><Relationship Id="rId15" Type="http://schemas.openxmlformats.org/officeDocument/2006/relationships/hyperlink" Target="https://www.greatermanchester-ca.gov.uk/info/20000/planning_and_housing"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youtube.com/watch?v=PB80i2CkowA&amp;t=18s" TargetMode="External"/><Relationship Id="rId19" Type="http://schemas.openxmlformats.org/officeDocument/2006/relationships/hyperlink" Target="https://www.greatermanchester-ca.gov.uk/info/20004/business_support" TargetMode="External"/><Relationship Id="rId4" Type="http://schemas.openxmlformats.org/officeDocument/2006/relationships/webSettings" Target="webSettings.xml"/><Relationship Id="rId9" Type="http://schemas.openxmlformats.org/officeDocument/2006/relationships/hyperlink" Target="https://www.youtube.com/watch?v=r3qAkosyYe4&amp;t=1s" TargetMode="External"/><Relationship Id="rId14" Type="http://schemas.openxmlformats.org/officeDocument/2006/relationships/hyperlink" Target="https://www.greatermanchester-ca.gov.uk/info/20001/transport" TargetMode="External"/><Relationship Id="rId22" Type="http://schemas.openxmlformats.org/officeDocument/2006/relationships/hyperlink" Target="https://www.greatermanchester-ca.gov.uk/what-we-do/economy/social-value-can-make-greater-manchester-a-better-plac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25</Pages>
  <Words>6027</Words>
  <Characters>34356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Hymas, Roy</dc:creator>
  <cp:keywords/>
  <dc:description/>
  <cp:lastModifiedBy>Gilding Victoria</cp:lastModifiedBy>
  <cp:revision>5</cp:revision>
  <cp:lastPrinted>2020-01-13T10:28:00Z</cp:lastPrinted>
  <dcterms:created xsi:type="dcterms:W3CDTF">2023-01-27T11:42:00Z</dcterms:created>
  <dcterms:modified xsi:type="dcterms:W3CDTF">2023-01-31T14:19:00Z</dcterms:modified>
</cp:coreProperties>
</file>