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E98EA" w14:textId="72D7220F" w:rsidR="0050188B" w:rsidRPr="0050188B" w:rsidRDefault="0050188B" w:rsidP="00D13BD5">
      <w:pPr>
        <w:jc w:val="both"/>
        <w:rPr>
          <w:b/>
          <w:bCs/>
        </w:rPr>
      </w:pPr>
      <w:r w:rsidRPr="0050188B">
        <w:rPr>
          <w:b/>
          <w:bCs/>
        </w:rPr>
        <w:t>Market Engagement – Contextual Safeguarding</w:t>
      </w:r>
    </w:p>
    <w:p w14:paraId="1E203632" w14:textId="77777777" w:rsidR="0050188B" w:rsidRDefault="0050188B" w:rsidP="00D13BD5">
      <w:pPr>
        <w:jc w:val="both"/>
      </w:pPr>
    </w:p>
    <w:p w14:paraId="35C6FF69" w14:textId="402D1F8D" w:rsidR="00906234" w:rsidRDefault="00A37073" w:rsidP="00D13BD5">
      <w:pPr>
        <w:jc w:val="both"/>
      </w:pPr>
      <w:r>
        <w:t xml:space="preserve">In recent years, the number of victims and survivors of </w:t>
      </w:r>
      <w:r w:rsidR="00446803">
        <w:t>C</w:t>
      </w:r>
      <w:r w:rsidR="00671D7A">
        <w:t xml:space="preserve">ontextual </w:t>
      </w:r>
      <w:r w:rsidR="00F75019">
        <w:t>Safeguarding</w:t>
      </w:r>
      <w:r w:rsidR="00671D7A">
        <w:t xml:space="preserve"> </w:t>
      </w:r>
      <w:r>
        <w:t>coming forward has risen sharply, result</w:t>
      </w:r>
      <w:r w:rsidR="0095523D">
        <w:t>ing</w:t>
      </w:r>
      <w:r>
        <w:t xml:space="preserve"> in an increase in the demand for statutory and non-statutory </w:t>
      </w:r>
      <w:r w:rsidR="00AB5476">
        <w:t>child-protection</w:t>
      </w:r>
      <w:r w:rsidR="002D0D24">
        <w:t xml:space="preserve"> services</w:t>
      </w:r>
      <w:r w:rsidR="00B32BE5">
        <w:t>.</w:t>
      </w:r>
      <w:r w:rsidR="002D0D24">
        <w:t xml:space="preserve">  </w:t>
      </w:r>
    </w:p>
    <w:p w14:paraId="4838F2F9" w14:textId="6AFBC6C3" w:rsidR="00D13BD5" w:rsidRDefault="005839F8" w:rsidP="00D13BD5">
      <w:pPr>
        <w:jc w:val="both"/>
      </w:pPr>
      <w:r>
        <w:t xml:space="preserve">In May 2021, </w:t>
      </w:r>
      <w:r w:rsidR="007E5FBE">
        <w:t xml:space="preserve">Cheshire Police identified 275 children recorded as at risk of </w:t>
      </w:r>
      <w:r w:rsidR="00906234">
        <w:t>exploitation</w:t>
      </w:r>
      <w:r w:rsidR="00395960">
        <w:t xml:space="preserve"> of which 44</w:t>
      </w:r>
      <w:r w:rsidR="0001392D">
        <w:t xml:space="preserve">% of children </w:t>
      </w:r>
      <w:r w:rsidR="007B7895">
        <w:t xml:space="preserve">were </w:t>
      </w:r>
      <w:r w:rsidR="005E6328">
        <w:t>recorded at risk of</w:t>
      </w:r>
      <w:r w:rsidR="00021F36">
        <w:t xml:space="preserve"> Child Criminal </w:t>
      </w:r>
      <w:r w:rsidR="002D445F">
        <w:t>Exploitation</w:t>
      </w:r>
      <w:r w:rsidR="00021F36">
        <w:t xml:space="preserve"> (CCE)</w:t>
      </w:r>
      <w:r w:rsidR="00F0247C">
        <w:t xml:space="preserve">; </w:t>
      </w:r>
      <w:r w:rsidR="006B7485">
        <w:t>89%</w:t>
      </w:r>
      <w:r w:rsidR="007E5FBE">
        <w:t xml:space="preserve"> were male and</w:t>
      </w:r>
      <w:r w:rsidR="00584096">
        <w:t xml:space="preserve"> </w:t>
      </w:r>
      <w:r w:rsidR="00840264">
        <w:t xml:space="preserve">11% </w:t>
      </w:r>
      <w:r w:rsidR="00584096">
        <w:t>were female</w:t>
      </w:r>
      <w:r w:rsidR="00F0247C">
        <w:t xml:space="preserve"> and </w:t>
      </w:r>
      <w:r w:rsidR="0091756C">
        <w:t xml:space="preserve">56% </w:t>
      </w:r>
      <w:r w:rsidR="00E113BC">
        <w:t>were recorded at risk of</w:t>
      </w:r>
      <w:r w:rsidR="0091756C">
        <w:t xml:space="preserve"> </w:t>
      </w:r>
      <w:r w:rsidR="00EF7D6B">
        <w:t xml:space="preserve">Child Sexual Exploitation (CSE) </w:t>
      </w:r>
      <w:r w:rsidR="00F46ED4">
        <w:t>9%</w:t>
      </w:r>
      <w:r w:rsidR="008D374D">
        <w:t xml:space="preserve"> were male and </w:t>
      </w:r>
      <w:r w:rsidR="00F46ED4">
        <w:t xml:space="preserve">91% </w:t>
      </w:r>
      <w:r w:rsidR="008D374D">
        <w:t xml:space="preserve">were female.  </w:t>
      </w:r>
    </w:p>
    <w:p w14:paraId="134611BE" w14:textId="17245F0F" w:rsidR="008444FF" w:rsidRPr="00405AE6" w:rsidRDefault="009C6752" w:rsidP="00F2677E">
      <w:pPr>
        <w:jc w:val="both"/>
      </w:pPr>
      <w:r>
        <w:t>Cheshire West and Chester</w:t>
      </w:r>
      <w:r w:rsidR="008E13FC">
        <w:t xml:space="preserve"> Local Authority</w:t>
      </w:r>
      <w:r w:rsidR="00682056">
        <w:t xml:space="preserve"> recognises</w:t>
      </w:r>
      <w:r w:rsidR="00F7123D">
        <w:t xml:space="preserve"> that there</w:t>
      </w:r>
      <w:r w:rsidR="005071E3">
        <w:t xml:space="preserve"> </w:t>
      </w:r>
      <w:r w:rsidR="00F7123D">
        <w:t xml:space="preserve">is an increased need for targeted </w:t>
      </w:r>
      <w:r w:rsidR="00C7675F">
        <w:t>C</w:t>
      </w:r>
      <w:r w:rsidR="00F7123D">
        <w:t xml:space="preserve">ontextual </w:t>
      </w:r>
      <w:r w:rsidR="00C7675F">
        <w:t>S</w:t>
      </w:r>
      <w:r w:rsidR="00F7123D">
        <w:t>afegu</w:t>
      </w:r>
      <w:r w:rsidR="005071E3">
        <w:t xml:space="preserve">arding </w:t>
      </w:r>
      <w:r w:rsidR="00C7675F">
        <w:t>S</w:t>
      </w:r>
      <w:r w:rsidR="00907151">
        <w:t>ervices</w:t>
      </w:r>
      <w:r w:rsidR="00A5648F">
        <w:t>,</w:t>
      </w:r>
      <w:r w:rsidR="006A53CF">
        <w:t xml:space="preserve"> and therefore </w:t>
      </w:r>
      <w:r w:rsidR="00907151">
        <w:t>is</w:t>
      </w:r>
      <w:r w:rsidR="00907151" w:rsidRPr="008444FF">
        <w:t xml:space="preserve"> seeking to procure a </w:t>
      </w:r>
      <w:r w:rsidR="00907151">
        <w:t xml:space="preserve">Contextual </w:t>
      </w:r>
      <w:r w:rsidR="00907151" w:rsidRPr="008444FF">
        <w:t xml:space="preserve">Safeguarding </w:t>
      </w:r>
      <w:r w:rsidR="00907151">
        <w:t>S</w:t>
      </w:r>
      <w:r w:rsidR="00907151" w:rsidRPr="008444FF">
        <w:t xml:space="preserve">ervice </w:t>
      </w:r>
      <w:r w:rsidR="00907151">
        <w:t xml:space="preserve">providing support to our children and young people who are considered to be at risk of </w:t>
      </w:r>
      <w:r w:rsidR="00862730">
        <w:t>e</w:t>
      </w:r>
      <w:r w:rsidR="006A53CF">
        <w:t>xploitation</w:t>
      </w:r>
      <w:r w:rsidR="00FF4DC2">
        <w:t>.</w:t>
      </w:r>
      <w:r w:rsidR="00EE355C">
        <w:t xml:space="preserve">  </w:t>
      </w:r>
      <w:r w:rsidR="00907151">
        <w:t>This can range from prevention work for those children considered at high risk; raising awareness and educating them about the risks of exploitation through to direct intervention with the child with the aim to reduce their current risk</w:t>
      </w:r>
      <w:r w:rsidR="00E82A4E">
        <w:t xml:space="preserve"> and </w:t>
      </w:r>
      <w:r w:rsidR="00862730">
        <w:t xml:space="preserve">increase </w:t>
      </w:r>
      <w:r w:rsidR="00E82A4E">
        <w:t xml:space="preserve">their </w:t>
      </w:r>
      <w:r w:rsidR="00386BC5">
        <w:t>resilience</w:t>
      </w:r>
      <w:r w:rsidR="00862730">
        <w:t>.</w:t>
      </w:r>
      <w:r w:rsidR="00907151">
        <w:t xml:space="preserve"> </w:t>
      </w:r>
      <w:r w:rsidR="00907151" w:rsidRPr="00405AE6">
        <w:t>The service will work with professionals</w:t>
      </w:r>
      <w:r w:rsidR="00873256" w:rsidRPr="00405AE6">
        <w:t xml:space="preserve"> in a multi-agency approach</w:t>
      </w:r>
      <w:r w:rsidR="00D74944" w:rsidRPr="00405AE6">
        <w:t xml:space="preserve"> </w:t>
      </w:r>
      <w:r w:rsidR="00907151" w:rsidRPr="00405AE6">
        <w:t>to ensure that an effective and robust plan is in place once an assessment tool has been submitted.</w:t>
      </w:r>
    </w:p>
    <w:p w14:paraId="31303C60" w14:textId="7D9D41E6" w:rsidR="00E81135" w:rsidRPr="00067CE1" w:rsidRDefault="00413E38" w:rsidP="00F2677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B0C0C"/>
          <w:lang w:val="en" w:eastAsia="en-GB"/>
        </w:rPr>
      </w:pPr>
      <w:r>
        <w:rPr>
          <w:rFonts w:eastAsia="Times New Roman" w:cstheme="minorHAnsi"/>
          <w:color w:val="0B0C0C"/>
          <w:lang w:val="en" w:eastAsia="en-GB"/>
        </w:rPr>
        <w:t>T</w:t>
      </w:r>
      <w:r w:rsidR="00F56677">
        <w:rPr>
          <w:rFonts w:eastAsia="Times New Roman" w:cstheme="minorHAnsi"/>
          <w:color w:val="0B0C0C"/>
          <w:lang w:val="en" w:eastAsia="en-GB"/>
        </w:rPr>
        <w:t>o support the development of our services plea</w:t>
      </w:r>
      <w:r w:rsidR="00E74501">
        <w:rPr>
          <w:rFonts w:eastAsia="Times New Roman" w:cstheme="minorHAnsi"/>
          <w:color w:val="0B0C0C"/>
          <w:lang w:val="en" w:eastAsia="en-GB"/>
        </w:rPr>
        <w:t>s</w:t>
      </w:r>
      <w:r w:rsidR="00F56677">
        <w:rPr>
          <w:rFonts w:eastAsia="Times New Roman" w:cstheme="minorHAnsi"/>
          <w:color w:val="0B0C0C"/>
          <w:lang w:val="en" w:eastAsia="en-GB"/>
        </w:rPr>
        <w:t xml:space="preserve">e take the time to </w:t>
      </w:r>
      <w:r w:rsidR="00E74501">
        <w:rPr>
          <w:rFonts w:eastAsia="Times New Roman" w:cstheme="minorHAnsi"/>
          <w:color w:val="0B0C0C"/>
          <w:lang w:val="en" w:eastAsia="en-GB"/>
        </w:rPr>
        <w:t>share with us your knowledge and experience from similar services</w:t>
      </w:r>
      <w:r w:rsidR="0050188B">
        <w:rPr>
          <w:rFonts w:eastAsia="Times New Roman" w:cstheme="minorHAnsi"/>
          <w:color w:val="0B0C0C"/>
          <w:lang w:val="en" w:eastAsia="en-GB"/>
        </w:rPr>
        <w:t>:</w:t>
      </w:r>
    </w:p>
    <w:p w14:paraId="780B2C00" w14:textId="14F60B8B" w:rsidR="00E74501" w:rsidRDefault="00413E38" w:rsidP="00F2677E">
      <w:pPr>
        <w:jc w:val="both"/>
        <w:rPr>
          <w:rFonts w:cstheme="minorHAnsi"/>
          <w:b/>
          <w:bCs/>
        </w:rPr>
      </w:pPr>
      <w:r w:rsidRPr="0050188B">
        <w:rPr>
          <w:rFonts w:cstheme="minorHAnsi"/>
          <w:b/>
          <w:bCs/>
        </w:rPr>
        <w:t>Name of Organisation: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188B" w14:paraId="04ABB5ED" w14:textId="77777777" w:rsidTr="0050188B">
        <w:tc>
          <w:tcPr>
            <w:tcW w:w="9016" w:type="dxa"/>
          </w:tcPr>
          <w:p w14:paraId="709D3A94" w14:textId="77777777" w:rsidR="0050188B" w:rsidRDefault="0050188B" w:rsidP="0050188B">
            <w:pPr>
              <w:rPr>
                <w:rFonts w:cstheme="minorHAnsi"/>
              </w:rPr>
            </w:pPr>
            <w:r w:rsidRPr="00214013">
              <w:rPr>
                <w:rFonts w:cstheme="minorHAnsi"/>
              </w:rPr>
              <w:t>How do the referral pathways work – what works well/what doesn’t and why?</w:t>
            </w:r>
          </w:p>
          <w:p w14:paraId="6F5756D9" w14:textId="77777777" w:rsidR="0050188B" w:rsidRDefault="0050188B" w:rsidP="00F2677E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50188B" w14:paraId="1E42F114" w14:textId="77777777" w:rsidTr="0050188B">
        <w:tc>
          <w:tcPr>
            <w:tcW w:w="9016" w:type="dxa"/>
          </w:tcPr>
          <w:p w14:paraId="7D5DB5AC" w14:textId="77777777" w:rsidR="0050188B" w:rsidRDefault="0050188B" w:rsidP="00F2677E">
            <w:pPr>
              <w:jc w:val="both"/>
              <w:rPr>
                <w:rFonts w:cstheme="minorHAnsi"/>
                <w:b/>
                <w:bCs/>
              </w:rPr>
            </w:pPr>
          </w:p>
          <w:p w14:paraId="613723B8" w14:textId="77777777" w:rsidR="00D12826" w:rsidRDefault="00D12826" w:rsidP="00F2677E">
            <w:pPr>
              <w:jc w:val="both"/>
              <w:rPr>
                <w:rFonts w:cstheme="minorHAnsi"/>
                <w:b/>
                <w:bCs/>
              </w:rPr>
            </w:pPr>
          </w:p>
          <w:p w14:paraId="242726E3" w14:textId="77777777" w:rsidR="00D12826" w:rsidRDefault="00D12826" w:rsidP="00F2677E">
            <w:pPr>
              <w:jc w:val="both"/>
              <w:rPr>
                <w:rFonts w:cstheme="minorHAnsi"/>
                <w:b/>
                <w:bCs/>
              </w:rPr>
            </w:pPr>
          </w:p>
          <w:p w14:paraId="4A6EF893" w14:textId="1B624614" w:rsidR="00D12826" w:rsidRDefault="00D12826" w:rsidP="00F2677E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50188B" w14:paraId="41B3EE79" w14:textId="77777777" w:rsidTr="0050188B">
        <w:tc>
          <w:tcPr>
            <w:tcW w:w="9016" w:type="dxa"/>
          </w:tcPr>
          <w:p w14:paraId="09273F4C" w14:textId="04C6C122" w:rsidR="0050188B" w:rsidRDefault="0050188B" w:rsidP="00F2677E">
            <w:pPr>
              <w:jc w:val="both"/>
              <w:rPr>
                <w:rFonts w:cstheme="minorHAnsi"/>
                <w:b/>
                <w:bCs/>
              </w:rPr>
            </w:pPr>
            <w:r w:rsidRPr="00214013">
              <w:rPr>
                <w:rFonts w:cstheme="minorHAnsi"/>
              </w:rPr>
              <w:t>How many referrals do workers hold at any one time</w:t>
            </w:r>
            <w:r>
              <w:rPr>
                <w:rFonts w:cstheme="minorHAnsi"/>
              </w:rPr>
              <w:t>?</w:t>
            </w:r>
          </w:p>
        </w:tc>
      </w:tr>
      <w:tr w:rsidR="0050188B" w14:paraId="0B8E0919" w14:textId="77777777" w:rsidTr="0050188B">
        <w:tc>
          <w:tcPr>
            <w:tcW w:w="9016" w:type="dxa"/>
          </w:tcPr>
          <w:p w14:paraId="12097317" w14:textId="77777777" w:rsidR="0050188B" w:rsidRDefault="0050188B" w:rsidP="00F2677E">
            <w:pPr>
              <w:jc w:val="both"/>
              <w:rPr>
                <w:rFonts w:cstheme="minorHAnsi"/>
                <w:b/>
                <w:bCs/>
              </w:rPr>
            </w:pPr>
          </w:p>
          <w:p w14:paraId="2ED063B6" w14:textId="0D0BA018" w:rsidR="00D12826" w:rsidRDefault="00D12826" w:rsidP="00F2677E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50188B" w14:paraId="083FEE78" w14:textId="77777777" w:rsidTr="0050188B">
        <w:tc>
          <w:tcPr>
            <w:tcW w:w="9016" w:type="dxa"/>
          </w:tcPr>
          <w:p w14:paraId="3AB08ABF" w14:textId="77777777" w:rsidR="0050188B" w:rsidRDefault="0050188B" w:rsidP="0050188B">
            <w:pPr>
              <w:rPr>
                <w:rFonts w:cstheme="minorHAnsi"/>
              </w:rPr>
            </w:pPr>
            <w:r>
              <w:rPr>
                <w:rFonts w:cstheme="minorHAnsi"/>
              </w:rPr>
              <w:t>And o</w:t>
            </w:r>
            <w:r w:rsidRPr="00214013">
              <w:rPr>
                <w:rFonts w:cstheme="minorHAnsi"/>
              </w:rPr>
              <w:t>n average how long does each intervention take?</w:t>
            </w:r>
          </w:p>
          <w:p w14:paraId="62FFBE99" w14:textId="77777777" w:rsidR="0050188B" w:rsidRDefault="0050188B" w:rsidP="00F2677E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50188B" w14:paraId="4175FC74" w14:textId="77777777" w:rsidTr="0050188B">
        <w:tc>
          <w:tcPr>
            <w:tcW w:w="9016" w:type="dxa"/>
          </w:tcPr>
          <w:p w14:paraId="48B77813" w14:textId="77777777" w:rsidR="0050188B" w:rsidRDefault="0050188B" w:rsidP="00F2677E">
            <w:pPr>
              <w:jc w:val="both"/>
              <w:rPr>
                <w:rFonts w:cstheme="minorHAnsi"/>
                <w:b/>
                <w:bCs/>
              </w:rPr>
            </w:pPr>
          </w:p>
          <w:p w14:paraId="17AC20E0" w14:textId="0F90FFF1" w:rsidR="00D12826" w:rsidRDefault="00D12826" w:rsidP="00F2677E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50188B" w14:paraId="145C5470" w14:textId="77777777" w:rsidTr="0050188B">
        <w:tc>
          <w:tcPr>
            <w:tcW w:w="9016" w:type="dxa"/>
          </w:tcPr>
          <w:p w14:paraId="0C2EB948" w14:textId="77777777" w:rsidR="0050188B" w:rsidRPr="00214013" w:rsidRDefault="0050188B" w:rsidP="0050188B">
            <w:pPr>
              <w:rPr>
                <w:rFonts w:cstheme="minorHAnsi"/>
              </w:rPr>
            </w:pPr>
            <w:r>
              <w:rPr>
                <w:rFonts w:cstheme="minorHAnsi"/>
              </w:rPr>
              <w:t>What do you provide as part of your intervention?</w:t>
            </w:r>
          </w:p>
          <w:p w14:paraId="7E36B8CC" w14:textId="77777777" w:rsidR="0050188B" w:rsidRDefault="0050188B" w:rsidP="00F2677E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50188B" w14:paraId="194F4FB9" w14:textId="77777777" w:rsidTr="0050188B">
        <w:tc>
          <w:tcPr>
            <w:tcW w:w="9016" w:type="dxa"/>
          </w:tcPr>
          <w:p w14:paraId="559B2777" w14:textId="77777777" w:rsidR="0050188B" w:rsidRDefault="0050188B" w:rsidP="0050188B">
            <w:pPr>
              <w:rPr>
                <w:rFonts w:cstheme="minorHAnsi"/>
              </w:rPr>
            </w:pPr>
          </w:p>
          <w:p w14:paraId="60164756" w14:textId="77777777" w:rsidR="00D12826" w:rsidRDefault="00D12826" w:rsidP="0050188B">
            <w:pPr>
              <w:rPr>
                <w:rFonts w:cstheme="minorHAnsi"/>
              </w:rPr>
            </w:pPr>
          </w:p>
          <w:p w14:paraId="04ED291F" w14:textId="3C45E2B0" w:rsidR="00D12826" w:rsidRDefault="00D12826" w:rsidP="0050188B">
            <w:pPr>
              <w:rPr>
                <w:rFonts w:cstheme="minorHAnsi"/>
              </w:rPr>
            </w:pPr>
          </w:p>
        </w:tc>
      </w:tr>
      <w:tr w:rsidR="0050188B" w14:paraId="134748F5" w14:textId="77777777" w:rsidTr="0050188B">
        <w:tc>
          <w:tcPr>
            <w:tcW w:w="9016" w:type="dxa"/>
          </w:tcPr>
          <w:p w14:paraId="272F0A96" w14:textId="77777777" w:rsidR="0050188B" w:rsidRDefault="0050188B" w:rsidP="0050188B">
            <w:pPr>
              <w:rPr>
                <w:rFonts w:cstheme="minorHAnsi"/>
              </w:rPr>
            </w:pPr>
            <w:r w:rsidRPr="00214013">
              <w:rPr>
                <w:rFonts w:cstheme="minorHAnsi"/>
              </w:rPr>
              <w:t>What assessment tool do you use to measure impact</w:t>
            </w:r>
            <w:r>
              <w:rPr>
                <w:rFonts w:cstheme="minorHAnsi"/>
              </w:rPr>
              <w:t>?</w:t>
            </w:r>
          </w:p>
          <w:p w14:paraId="58A6D507" w14:textId="77777777" w:rsidR="0050188B" w:rsidRDefault="0050188B" w:rsidP="0050188B">
            <w:pPr>
              <w:rPr>
                <w:rFonts w:cstheme="minorHAnsi"/>
              </w:rPr>
            </w:pPr>
          </w:p>
        </w:tc>
      </w:tr>
      <w:tr w:rsidR="0050188B" w14:paraId="195EC4C6" w14:textId="77777777" w:rsidTr="0050188B">
        <w:tc>
          <w:tcPr>
            <w:tcW w:w="9016" w:type="dxa"/>
          </w:tcPr>
          <w:p w14:paraId="26069546" w14:textId="77777777" w:rsidR="0050188B" w:rsidRDefault="0050188B" w:rsidP="0050188B">
            <w:pPr>
              <w:rPr>
                <w:rFonts w:cstheme="minorHAnsi"/>
              </w:rPr>
            </w:pPr>
          </w:p>
          <w:p w14:paraId="5063A286" w14:textId="51BBA06F" w:rsidR="00D12826" w:rsidRDefault="00D12826" w:rsidP="0050188B">
            <w:pPr>
              <w:rPr>
                <w:rFonts w:cstheme="minorHAnsi"/>
              </w:rPr>
            </w:pPr>
          </w:p>
        </w:tc>
      </w:tr>
      <w:tr w:rsidR="0050188B" w14:paraId="3E66640F" w14:textId="77777777" w:rsidTr="0050188B">
        <w:tc>
          <w:tcPr>
            <w:tcW w:w="9016" w:type="dxa"/>
          </w:tcPr>
          <w:p w14:paraId="61153D02" w14:textId="77777777" w:rsidR="0050188B" w:rsidRDefault="0050188B" w:rsidP="0050188B">
            <w:pPr>
              <w:rPr>
                <w:rFonts w:cstheme="minorHAnsi"/>
              </w:rPr>
            </w:pPr>
            <w:r w:rsidRPr="00214013">
              <w:rPr>
                <w:rFonts w:cstheme="minorHAnsi"/>
              </w:rPr>
              <w:t xml:space="preserve">Given your experiences and expertise within this field, what new and innovative ways of working </w:t>
            </w:r>
            <w:r>
              <w:rPr>
                <w:rFonts w:cstheme="minorHAnsi"/>
              </w:rPr>
              <w:t>does your organisation provide?</w:t>
            </w:r>
          </w:p>
          <w:p w14:paraId="65C47FC4" w14:textId="77777777" w:rsidR="0050188B" w:rsidRDefault="0050188B" w:rsidP="0050188B">
            <w:pPr>
              <w:rPr>
                <w:rFonts w:cstheme="minorHAnsi"/>
              </w:rPr>
            </w:pPr>
          </w:p>
        </w:tc>
      </w:tr>
      <w:tr w:rsidR="0050188B" w14:paraId="44A7A9E5" w14:textId="77777777" w:rsidTr="0050188B">
        <w:tc>
          <w:tcPr>
            <w:tcW w:w="9016" w:type="dxa"/>
          </w:tcPr>
          <w:p w14:paraId="46581DE9" w14:textId="77777777" w:rsidR="0050188B" w:rsidRDefault="0050188B" w:rsidP="0050188B">
            <w:pPr>
              <w:rPr>
                <w:rFonts w:cstheme="minorHAnsi"/>
              </w:rPr>
            </w:pPr>
          </w:p>
          <w:p w14:paraId="7D014D09" w14:textId="77777777" w:rsidR="00D12826" w:rsidRDefault="00D12826" w:rsidP="0050188B">
            <w:pPr>
              <w:rPr>
                <w:rFonts w:cstheme="minorHAnsi"/>
              </w:rPr>
            </w:pPr>
          </w:p>
          <w:p w14:paraId="51DDCA53" w14:textId="3D8045C4" w:rsidR="00D12826" w:rsidRPr="00214013" w:rsidRDefault="00D12826" w:rsidP="0050188B">
            <w:pPr>
              <w:rPr>
                <w:rFonts w:cstheme="minorHAnsi"/>
              </w:rPr>
            </w:pPr>
          </w:p>
        </w:tc>
      </w:tr>
    </w:tbl>
    <w:p w14:paraId="3E25980E" w14:textId="5C9594F9" w:rsidR="0050188B" w:rsidRPr="0050188B" w:rsidRDefault="0050188B" w:rsidP="00F2677E">
      <w:pPr>
        <w:jc w:val="both"/>
        <w:rPr>
          <w:rFonts w:cstheme="minorHAnsi"/>
          <w:b/>
          <w:bCs/>
        </w:rPr>
      </w:pPr>
    </w:p>
    <w:p w14:paraId="5BDEDEE8" w14:textId="5F8F5CC2" w:rsidR="002273DC" w:rsidRDefault="00D12826">
      <w:pPr>
        <w:rPr>
          <w:rFonts w:cstheme="minorHAnsi"/>
        </w:rPr>
      </w:pPr>
      <w:r>
        <w:rPr>
          <w:rFonts w:cstheme="minorHAnsi"/>
        </w:rPr>
        <w:t xml:space="preserve">The Council may request </w:t>
      </w:r>
      <w:proofErr w:type="gramStart"/>
      <w:r>
        <w:rPr>
          <w:rFonts w:cstheme="minorHAnsi"/>
        </w:rPr>
        <w:t>TEAMs</w:t>
      </w:r>
      <w:proofErr w:type="gramEnd"/>
      <w:r>
        <w:rPr>
          <w:rFonts w:cstheme="minorHAnsi"/>
        </w:rPr>
        <w:t xml:space="preserve"> meetings to further discuss your questionnaire on an individual company basis.</w:t>
      </w:r>
    </w:p>
    <w:p w14:paraId="31663F4E" w14:textId="161340F0" w:rsidR="00D12826" w:rsidRDefault="00D12826">
      <w:pPr>
        <w:rPr>
          <w:rFonts w:cstheme="minorHAnsi"/>
        </w:rPr>
      </w:pPr>
      <w:r>
        <w:rPr>
          <w:rFonts w:cstheme="minorHAnsi"/>
        </w:rPr>
        <w:t xml:space="preserve">Please note that this is a market engagement event designed to help support the development of a specification for a tender opportunity.  The tender will be published on the Chest, </w:t>
      </w:r>
      <w:hyperlink r:id="rId8" w:history="1">
        <w:r w:rsidRPr="006E3A58">
          <w:rPr>
            <w:rStyle w:val="Hyperlink"/>
            <w:rFonts w:cstheme="minorHAnsi"/>
          </w:rPr>
          <w:t>www.the-chest.org.uk</w:t>
        </w:r>
      </w:hyperlink>
      <w:r>
        <w:rPr>
          <w:rFonts w:cstheme="minorHAnsi"/>
        </w:rPr>
        <w:t xml:space="preserve"> and companies will be able to apply.  Participating in the market engagement does not provide </w:t>
      </w:r>
      <w:r w:rsidR="002F64F1">
        <w:rPr>
          <w:rFonts w:cstheme="minorHAnsi"/>
        </w:rPr>
        <w:t>an advantage at the tender stage and companies will still need to complete the tender documentation.</w:t>
      </w:r>
    </w:p>
    <w:p w14:paraId="56BD2DC7" w14:textId="77777777" w:rsidR="002F64F1" w:rsidRDefault="002F64F1" w:rsidP="002F64F1">
      <w:pPr>
        <w:rPr>
          <w:rFonts w:cstheme="minorHAnsi"/>
        </w:rPr>
      </w:pPr>
    </w:p>
    <w:p w14:paraId="61AB50EC" w14:textId="5E8C8CD4" w:rsidR="002F64F1" w:rsidRPr="002F64F1" w:rsidRDefault="002F64F1" w:rsidP="002F64F1">
      <w:pPr>
        <w:rPr>
          <w:rFonts w:cstheme="minorHAnsi"/>
          <w:b/>
          <w:bCs/>
        </w:rPr>
      </w:pPr>
      <w:r w:rsidRPr="002F64F1">
        <w:rPr>
          <w:rFonts w:cstheme="minorHAnsi"/>
          <w:b/>
          <w:bCs/>
        </w:rPr>
        <w:t xml:space="preserve">Please submit your responses by </w:t>
      </w:r>
      <w:r w:rsidRPr="002F64F1">
        <w:rPr>
          <w:rFonts w:cstheme="minorHAnsi"/>
          <w:b/>
          <w:bCs/>
        </w:rPr>
        <w:t>Friday 26</w:t>
      </w:r>
      <w:r w:rsidRPr="002F64F1">
        <w:rPr>
          <w:rFonts w:cstheme="minorHAnsi"/>
          <w:b/>
          <w:bCs/>
          <w:vertAlign w:val="superscript"/>
        </w:rPr>
        <w:t>th</w:t>
      </w:r>
      <w:r w:rsidRPr="002F64F1">
        <w:rPr>
          <w:rFonts w:cstheme="minorHAnsi"/>
          <w:b/>
          <w:bCs/>
        </w:rPr>
        <w:t xml:space="preserve"> November</w:t>
      </w:r>
      <w:r>
        <w:rPr>
          <w:rFonts w:cstheme="minorHAnsi"/>
          <w:b/>
          <w:bCs/>
        </w:rPr>
        <w:t xml:space="preserve"> to:</w:t>
      </w:r>
      <w:r w:rsidRPr="002F64F1">
        <w:rPr>
          <w:rFonts w:cstheme="minorHAnsi"/>
          <w:b/>
          <w:bCs/>
        </w:rPr>
        <w:t xml:space="preserve">  </w:t>
      </w:r>
      <w:r w:rsidRPr="002F64F1">
        <w:rPr>
          <w:rFonts w:cstheme="minorHAnsi"/>
          <w:b/>
          <w:bCs/>
        </w:rPr>
        <w:t>Debbie.pitcher@cheshirewestandchester.go</w:t>
      </w:r>
      <w:r w:rsidRPr="002F64F1">
        <w:rPr>
          <w:rFonts w:cstheme="minorHAnsi"/>
          <w:b/>
          <w:bCs/>
        </w:rPr>
        <w:t>v</w:t>
      </w:r>
      <w:r w:rsidRPr="002F64F1">
        <w:rPr>
          <w:rFonts w:cstheme="minorHAnsi"/>
          <w:b/>
          <w:bCs/>
        </w:rPr>
        <w:t>.uk</w:t>
      </w:r>
    </w:p>
    <w:p w14:paraId="6318DB98" w14:textId="044C6512" w:rsidR="002F64F1" w:rsidRDefault="002F64F1" w:rsidP="002F64F1">
      <w:pPr>
        <w:rPr>
          <w:rFonts w:cstheme="minorHAnsi"/>
        </w:rPr>
      </w:pPr>
    </w:p>
    <w:p w14:paraId="504A07E7" w14:textId="77777777" w:rsidR="002F64F1" w:rsidRDefault="002F64F1" w:rsidP="002F64F1">
      <w:pPr>
        <w:rPr>
          <w:rFonts w:cstheme="minorHAnsi"/>
        </w:rPr>
      </w:pPr>
    </w:p>
    <w:p w14:paraId="3292037C" w14:textId="4BAD3EAB" w:rsidR="002F64F1" w:rsidRDefault="002F64F1" w:rsidP="002F64F1">
      <w:pPr>
        <w:rPr>
          <w:rFonts w:cstheme="minorHAnsi"/>
        </w:rPr>
      </w:pPr>
      <w:r>
        <w:rPr>
          <w:rFonts w:cstheme="minorHAnsi"/>
        </w:rPr>
        <w:t xml:space="preserve">Please note that we may hold meetings earlier than this date if responses are received earlier. </w:t>
      </w:r>
    </w:p>
    <w:p w14:paraId="7BAF02C9" w14:textId="77777777" w:rsidR="002F64F1" w:rsidRDefault="002F64F1">
      <w:pPr>
        <w:rPr>
          <w:rFonts w:cstheme="minorHAnsi"/>
        </w:rPr>
      </w:pPr>
    </w:p>
    <w:p w14:paraId="431E0455" w14:textId="77777777" w:rsidR="002F64F1" w:rsidRPr="00214013" w:rsidRDefault="002F64F1">
      <w:pPr>
        <w:rPr>
          <w:rFonts w:cstheme="minorHAnsi"/>
        </w:rPr>
      </w:pPr>
    </w:p>
    <w:sectPr w:rsidR="002F64F1" w:rsidRPr="00214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37CB2"/>
    <w:multiLevelType w:val="hybridMultilevel"/>
    <w:tmpl w:val="F430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52EF1"/>
    <w:multiLevelType w:val="multilevel"/>
    <w:tmpl w:val="3C24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E1"/>
    <w:rsid w:val="0001392D"/>
    <w:rsid w:val="00021F36"/>
    <w:rsid w:val="000256B2"/>
    <w:rsid w:val="00067CE1"/>
    <w:rsid w:val="000D4D04"/>
    <w:rsid w:val="001146F1"/>
    <w:rsid w:val="0015222A"/>
    <w:rsid w:val="00156935"/>
    <w:rsid w:val="0018237F"/>
    <w:rsid w:val="001F160C"/>
    <w:rsid w:val="00214013"/>
    <w:rsid w:val="002273DC"/>
    <w:rsid w:val="00232A5F"/>
    <w:rsid w:val="00245E71"/>
    <w:rsid w:val="002D0D24"/>
    <w:rsid w:val="002D445F"/>
    <w:rsid w:val="002E5F75"/>
    <w:rsid w:val="002F64F1"/>
    <w:rsid w:val="003173FB"/>
    <w:rsid w:val="00322FA9"/>
    <w:rsid w:val="003274F2"/>
    <w:rsid w:val="00372F95"/>
    <w:rsid w:val="00386BC5"/>
    <w:rsid w:val="00395960"/>
    <w:rsid w:val="00405AE6"/>
    <w:rsid w:val="00413E38"/>
    <w:rsid w:val="00446803"/>
    <w:rsid w:val="004E20ED"/>
    <w:rsid w:val="0050188B"/>
    <w:rsid w:val="005071E3"/>
    <w:rsid w:val="0052442D"/>
    <w:rsid w:val="005839F8"/>
    <w:rsid w:val="00584096"/>
    <w:rsid w:val="00593CDB"/>
    <w:rsid w:val="005C3D52"/>
    <w:rsid w:val="005E34CA"/>
    <w:rsid w:val="005E6328"/>
    <w:rsid w:val="00634F94"/>
    <w:rsid w:val="00671D7A"/>
    <w:rsid w:val="00673852"/>
    <w:rsid w:val="00682056"/>
    <w:rsid w:val="006A53CF"/>
    <w:rsid w:val="006B7485"/>
    <w:rsid w:val="006D169A"/>
    <w:rsid w:val="006F2043"/>
    <w:rsid w:val="00726572"/>
    <w:rsid w:val="007277C1"/>
    <w:rsid w:val="00773326"/>
    <w:rsid w:val="007B7895"/>
    <w:rsid w:val="007E5FBE"/>
    <w:rsid w:val="00840264"/>
    <w:rsid w:val="008444FF"/>
    <w:rsid w:val="00862730"/>
    <w:rsid w:val="00873256"/>
    <w:rsid w:val="008D374D"/>
    <w:rsid w:val="008D6F6E"/>
    <w:rsid w:val="008E0E87"/>
    <w:rsid w:val="008E13FC"/>
    <w:rsid w:val="008F404E"/>
    <w:rsid w:val="008F451C"/>
    <w:rsid w:val="008F47B0"/>
    <w:rsid w:val="00906234"/>
    <w:rsid w:val="00906A28"/>
    <w:rsid w:val="00907151"/>
    <w:rsid w:val="0091756C"/>
    <w:rsid w:val="0095523D"/>
    <w:rsid w:val="009C6752"/>
    <w:rsid w:val="00A37073"/>
    <w:rsid w:val="00A5648F"/>
    <w:rsid w:val="00A8740B"/>
    <w:rsid w:val="00AB5476"/>
    <w:rsid w:val="00AD2BE7"/>
    <w:rsid w:val="00AE0BA5"/>
    <w:rsid w:val="00B0428E"/>
    <w:rsid w:val="00B32BE5"/>
    <w:rsid w:val="00B33558"/>
    <w:rsid w:val="00BA31EF"/>
    <w:rsid w:val="00BA731D"/>
    <w:rsid w:val="00C15710"/>
    <w:rsid w:val="00C47E47"/>
    <w:rsid w:val="00C7150D"/>
    <w:rsid w:val="00C7675F"/>
    <w:rsid w:val="00D12826"/>
    <w:rsid w:val="00D13BD5"/>
    <w:rsid w:val="00D74944"/>
    <w:rsid w:val="00E004A9"/>
    <w:rsid w:val="00E113BC"/>
    <w:rsid w:val="00E31CF5"/>
    <w:rsid w:val="00E67FAC"/>
    <w:rsid w:val="00E74501"/>
    <w:rsid w:val="00E81135"/>
    <w:rsid w:val="00E82A4E"/>
    <w:rsid w:val="00EE355C"/>
    <w:rsid w:val="00EF7D6B"/>
    <w:rsid w:val="00F0247C"/>
    <w:rsid w:val="00F025B9"/>
    <w:rsid w:val="00F2677E"/>
    <w:rsid w:val="00F46ED4"/>
    <w:rsid w:val="00F56677"/>
    <w:rsid w:val="00F7123D"/>
    <w:rsid w:val="00F75019"/>
    <w:rsid w:val="00FA457B"/>
    <w:rsid w:val="00FC259E"/>
    <w:rsid w:val="00FF4DC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6221"/>
  <w15:chartTrackingRefBased/>
  <w15:docId w15:val="{1DAFA3DA-BFEC-49CD-B978-196E3EA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B2"/>
    <w:pPr>
      <w:ind w:left="720"/>
      <w:contextualSpacing/>
    </w:pPr>
  </w:style>
  <w:style w:type="table" w:styleId="TableGrid">
    <w:name w:val="Table Grid"/>
    <w:basedOn w:val="TableNormal"/>
    <w:uiPriority w:val="39"/>
    <w:rsid w:val="0050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2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72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12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-chest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4128ACFDD4A46BDAD52BC48E018C7" ma:contentTypeVersion="4" ma:contentTypeDescription="Create a new document." ma:contentTypeScope="" ma:versionID="f222a4e9d5328e87ad1c0afd19c1998f">
  <xsd:schema xmlns:xsd="http://www.w3.org/2001/XMLSchema" xmlns:xs="http://www.w3.org/2001/XMLSchema" xmlns:p="http://schemas.microsoft.com/office/2006/metadata/properties" xmlns:ns3="f57b19fa-4c28-478d-b967-ed885513d3fc" targetNamespace="http://schemas.microsoft.com/office/2006/metadata/properties" ma:root="true" ma:fieldsID="739f043142c358efc9002cc745b3f321" ns3:_="">
    <xsd:import namespace="f57b19fa-4c28-478d-b967-ed885513d3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b19fa-4c28-478d-b967-ed885513d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A7113-F6B0-428A-A105-7636BF7DFD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DA5596-FB83-470D-8FA5-E666C6878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CB988-E6B5-4039-842E-1F10B75AD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b19fa-4c28-478d-b967-ed885513d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Ruth</dc:creator>
  <cp:keywords/>
  <dc:description/>
  <cp:lastModifiedBy>PITCHER, Debbie</cp:lastModifiedBy>
  <cp:revision>4</cp:revision>
  <dcterms:created xsi:type="dcterms:W3CDTF">2021-11-10T06:58:00Z</dcterms:created>
  <dcterms:modified xsi:type="dcterms:W3CDTF">2021-11-10T07:39:00Z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0x01010025E4128ACFDD4A46BDAD52BC48E018C7</vt:lpwstr>
  </property>
</Properties>
</file>