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8F" w14:textId="77777777" w:rsidR="006871B4" w:rsidRPr="000D7F81" w:rsidRDefault="006871B4" w:rsidP="006871B4">
      <w:pPr>
        <w:pStyle w:val="NormalWeb"/>
        <w:jc w:val="center"/>
        <w:rPr>
          <w:rFonts w:asciiTheme="minorHAnsi" w:hAnsiTheme="minorHAnsi"/>
          <w:sz w:val="28"/>
          <w:u w:val="single"/>
        </w:rPr>
      </w:pPr>
      <w:r w:rsidRPr="000D7F81">
        <w:rPr>
          <w:rFonts w:asciiTheme="minorHAnsi" w:hAnsiTheme="minorHAnsi"/>
          <w:sz w:val="28"/>
          <w:u w:val="single"/>
        </w:rPr>
        <w:t>Care and Support for Adults and Young People Preparing for Adulthood Flexible Purchasing System</w:t>
      </w:r>
    </w:p>
    <w:p w14:paraId="561FBDD2" w14:textId="62647C10" w:rsidR="001305DA" w:rsidRPr="00E56FAA" w:rsidRDefault="006871B4" w:rsidP="00E56FAA">
      <w:pPr>
        <w:pStyle w:val="NoSpacing"/>
        <w:rPr>
          <w:b/>
          <w:sz w:val="24"/>
          <w:szCs w:val="24"/>
          <w:lang w:val="en"/>
        </w:rPr>
      </w:pPr>
      <w:r w:rsidRPr="00E56FAA">
        <w:rPr>
          <w:b/>
          <w:sz w:val="24"/>
          <w:szCs w:val="24"/>
          <w:lang w:val="en"/>
        </w:rPr>
        <w:t>Closing Date</w:t>
      </w:r>
      <w:r w:rsidR="00B92BD3">
        <w:rPr>
          <w:b/>
          <w:sz w:val="24"/>
          <w:szCs w:val="24"/>
          <w:lang w:val="en"/>
        </w:rPr>
        <w:t xml:space="preserve"> for Round </w:t>
      </w:r>
      <w:r w:rsidR="00AA3BB8">
        <w:rPr>
          <w:b/>
          <w:sz w:val="24"/>
          <w:szCs w:val="24"/>
          <w:lang w:val="en"/>
        </w:rPr>
        <w:t>1</w:t>
      </w:r>
      <w:r w:rsidR="00A5457C">
        <w:rPr>
          <w:b/>
          <w:sz w:val="24"/>
          <w:szCs w:val="24"/>
          <w:lang w:val="en"/>
        </w:rPr>
        <w:t>4</w:t>
      </w:r>
      <w:r w:rsidRPr="00E56FAA">
        <w:rPr>
          <w:b/>
          <w:sz w:val="24"/>
          <w:szCs w:val="24"/>
          <w:lang w:val="en"/>
        </w:rPr>
        <w:t xml:space="preserve">: </w:t>
      </w:r>
      <w:r w:rsidR="00E41FD9">
        <w:rPr>
          <w:b/>
          <w:sz w:val="24"/>
          <w:szCs w:val="24"/>
          <w:lang w:val="en"/>
        </w:rPr>
        <w:t>3</w:t>
      </w:r>
      <w:r w:rsidR="00A5457C">
        <w:rPr>
          <w:b/>
          <w:sz w:val="24"/>
          <w:szCs w:val="24"/>
          <w:lang w:val="en"/>
        </w:rPr>
        <w:t>1</w:t>
      </w:r>
      <w:r w:rsidR="00E43AEB">
        <w:rPr>
          <w:b/>
          <w:sz w:val="24"/>
          <w:szCs w:val="24"/>
          <w:lang w:val="en"/>
        </w:rPr>
        <w:t xml:space="preserve"> </w:t>
      </w:r>
      <w:r w:rsidR="00A5457C">
        <w:rPr>
          <w:b/>
          <w:sz w:val="24"/>
          <w:szCs w:val="24"/>
          <w:lang w:val="en"/>
        </w:rPr>
        <w:t>December</w:t>
      </w:r>
      <w:r w:rsidRPr="00E56FAA">
        <w:rPr>
          <w:b/>
          <w:sz w:val="24"/>
          <w:szCs w:val="24"/>
          <w:lang w:val="en"/>
        </w:rPr>
        <w:t xml:space="preserve"> 20</w:t>
      </w:r>
      <w:r w:rsidR="009314A4">
        <w:rPr>
          <w:b/>
          <w:sz w:val="24"/>
          <w:szCs w:val="24"/>
          <w:lang w:val="en"/>
        </w:rPr>
        <w:t>2</w:t>
      </w:r>
      <w:r w:rsidR="00E43AEB">
        <w:rPr>
          <w:b/>
          <w:sz w:val="24"/>
          <w:szCs w:val="24"/>
          <w:lang w:val="en"/>
        </w:rPr>
        <w:t>4</w:t>
      </w:r>
      <w:r w:rsidRPr="00E56FAA">
        <w:rPr>
          <w:b/>
          <w:sz w:val="24"/>
          <w:szCs w:val="24"/>
          <w:lang w:val="en"/>
        </w:rPr>
        <w:t xml:space="preserve"> by 1</w:t>
      </w:r>
      <w:r w:rsidR="00D230CA">
        <w:rPr>
          <w:b/>
          <w:sz w:val="24"/>
          <w:szCs w:val="24"/>
          <w:lang w:val="en"/>
        </w:rPr>
        <w:t>0</w:t>
      </w:r>
      <w:r w:rsidRPr="00E56FAA">
        <w:rPr>
          <w:b/>
          <w:sz w:val="24"/>
          <w:szCs w:val="24"/>
          <w:lang w:val="en"/>
        </w:rPr>
        <w:t>:00</w:t>
      </w:r>
      <w:r w:rsidR="00D230CA">
        <w:rPr>
          <w:b/>
          <w:sz w:val="24"/>
          <w:szCs w:val="24"/>
          <w:lang w:val="en"/>
        </w:rPr>
        <w:t>a</w:t>
      </w:r>
      <w:r w:rsidR="00E56FAA" w:rsidRPr="00E56FAA">
        <w:rPr>
          <w:b/>
          <w:sz w:val="24"/>
          <w:szCs w:val="24"/>
          <w:lang w:val="en"/>
        </w:rPr>
        <w:t>m</w:t>
      </w:r>
    </w:p>
    <w:p w14:paraId="1AC1F716" w14:textId="77777777" w:rsidR="006871B4" w:rsidRDefault="006871B4" w:rsidP="00E56FAA">
      <w:pPr>
        <w:pStyle w:val="NoSpacing"/>
        <w:rPr>
          <w:b/>
          <w:sz w:val="24"/>
          <w:szCs w:val="24"/>
          <w:lang w:val="en"/>
        </w:rPr>
      </w:pPr>
      <w:r w:rsidRPr="00E56FAA">
        <w:rPr>
          <w:b/>
          <w:sz w:val="24"/>
          <w:szCs w:val="24"/>
          <w:lang w:val="en"/>
        </w:rPr>
        <w:t>Tender Ref: DN354645</w:t>
      </w:r>
    </w:p>
    <w:p w14:paraId="1E30B9A5" w14:textId="77777777" w:rsidR="00B92BD3" w:rsidRPr="00E56FAA" w:rsidRDefault="00B92BD3" w:rsidP="00E56FAA">
      <w:pPr>
        <w:pStyle w:val="NoSpacing"/>
        <w:rPr>
          <w:b/>
          <w:sz w:val="24"/>
          <w:szCs w:val="24"/>
          <w:lang w:val="en"/>
        </w:rPr>
      </w:pPr>
    </w:p>
    <w:p w14:paraId="4E4EC0B0" w14:textId="77777777" w:rsidR="006871B4" w:rsidRDefault="006871B4" w:rsidP="00B92BD3">
      <w:pPr>
        <w:pStyle w:val="NoSpacing"/>
        <w:rPr>
          <w:lang w:val="en"/>
        </w:rPr>
      </w:pPr>
      <w:r w:rsidRPr="00E56FAA">
        <w:rPr>
          <w:lang w:val="en"/>
        </w:rPr>
        <w:t>A flexible purchasing system for Care and Support for Adults and Young People Preparing for Adulthood service for Liverpool City Region covering services under the following service streams:</w:t>
      </w:r>
    </w:p>
    <w:p w14:paraId="3E43004C" w14:textId="77777777" w:rsidR="00B92BD3" w:rsidRPr="00E56FAA" w:rsidRDefault="00B92BD3" w:rsidP="00B92BD3">
      <w:pPr>
        <w:pStyle w:val="NoSpacing"/>
        <w:rPr>
          <w:lang w:val="en"/>
        </w:rPr>
      </w:pPr>
    </w:p>
    <w:p w14:paraId="2B6F2DB7" w14:textId="77777777" w:rsidR="006871B4" w:rsidRDefault="006871B4" w:rsidP="006871B4">
      <w:pPr>
        <w:pStyle w:val="NoSpacing"/>
        <w:rPr>
          <w:lang w:val="en"/>
        </w:rPr>
      </w:pPr>
      <w:r>
        <w:rPr>
          <w:sz w:val="28"/>
          <w:szCs w:val="28"/>
          <w:lang w:val="en"/>
        </w:rPr>
        <w:t xml:space="preserve">Service Stream Ai - </w:t>
      </w:r>
      <w:r w:rsidRPr="006871B4">
        <w:rPr>
          <w:lang w:val="en"/>
        </w:rPr>
        <w:t xml:space="preserve">CQC Registered Community Based Services which offer personal care and support either with or without accommodation for those with eligible needs under the Care Act.  </w:t>
      </w:r>
    </w:p>
    <w:p w14:paraId="6339919B" w14:textId="77777777" w:rsidR="006871B4" w:rsidRDefault="006871B4" w:rsidP="006871B4">
      <w:pPr>
        <w:pStyle w:val="NoSpacing"/>
        <w:rPr>
          <w:lang w:val="en"/>
        </w:rPr>
      </w:pPr>
    </w:p>
    <w:p w14:paraId="3293D621" w14:textId="357E5788" w:rsidR="006871B4" w:rsidRPr="00DE4A38" w:rsidRDefault="001305DA" w:rsidP="006871B4">
      <w:pPr>
        <w:rPr>
          <w:rFonts w:cs="Arial"/>
          <w:bCs/>
        </w:rPr>
      </w:pPr>
      <w:r>
        <w:rPr>
          <w:sz w:val="28"/>
          <w:szCs w:val="28"/>
          <w:lang w:val="en"/>
        </w:rPr>
        <w:t>Service Stream A</w:t>
      </w:r>
      <w:r w:rsidR="006871B4" w:rsidRPr="006871B4">
        <w:rPr>
          <w:sz w:val="28"/>
          <w:szCs w:val="28"/>
          <w:lang w:val="en"/>
        </w:rPr>
        <w:t>ii</w:t>
      </w:r>
      <w:r w:rsidR="006871B4">
        <w:rPr>
          <w:rFonts w:cs="Arial"/>
          <w:color w:val="000000"/>
          <w:lang w:val="en"/>
        </w:rPr>
        <w:t xml:space="preserve"> - </w:t>
      </w:r>
      <w:r w:rsidR="00E41FD9" w:rsidRPr="00DE4A38">
        <w:rPr>
          <w:rFonts w:cs="Arial"/>
          <w:bCs/>
        </w:rPr>
        <w:t>Non-Registered</w:t>
      </w:r>
      <w:r w:rsidR="006871B4" w:rsidRPr="00DE4A38">
        <w:rPr>
          <w:rFonts w:cs="Arial"/>
          <w:bCs/>
        </w:rPr>
        <w:t xml:space="preserve"> Community Based Services which offer care and support either with or without accommodation for those with eligible needs under the Care Act.</w:t>
      </w:r>
    </w:p>
    <w:p w14:paraId="6C8A7C43" w14:textId="77777777" w:rsidR="000D7F81" w:rsidRPr="00DE4A38" w:rsidRDefault="000D7F81" w:rsidP="000D7F81">
      <w:r w:rsidRPr="000D7F81">
        <w:rPr>
          <w:sz w:val="28"/>
          <w:szCs w:val="28"/>
          <w:lang w:val="en"/>
        </w:rPr>
        <w:t xml:space="preserve">Service Stream B - </w:t>
      </w:r>
      <w:r w:rsidRPr="00DE4A38">
        <w:rPr>
          <w:rFonts w:cs="Arial"/>
          <w:bCs/>
        </w:rPr>
        <w:t>Registered Residential and Nursing Care Services for those with eligible needs under the Care Act.</w:t>
      </w:r>
    </w:p>
    <w:p w14:paraId="04F512CC" w14:textId="77777777" w:rsidR="004B78BC" w:rsidRDefault="000D7F81" w:rsidP="004B78BC">
      <w:pPr>
        <w:pStyle w:val="NoSpacing"/>
      </w:pPr>
      <w:r>
        <w:rPr>
          <w:sz w:val="28"/>
          <w:szCs w:val="28"/>
          <w:lang w:val="en"/>
        </w:rPr>
        <w:t xml:space="preserve">Service Stream C - </w:t>
      </w:r>
      <w:r w:rsidRPr="00DE4A38">
        <w:t>Positive Behaviour Support (PBS) for those with eligible needs under the Care Act.</w:t>
      </w:r>
      <w:r w:rsidR="004B78BC">
        <w:t xml:space="preserve"> </w:t>
      </w:r>
      <w:r w:rsidR="004B78BC" w:rsidRPr="004B78BC">
        <w:t>Aimed at providers with a distinct specialist PBS service offer</w:t>
      </w:r>
      <w:r w:rsidR="004B78BC">
        <w:t>, available to service users from the community.</w:t>
      </w:r>
    </w:p>
    <w:p w14:paraId="17CE1319" w14:textId="37871D34" w:rsidR="000D7F81" w:rsidRDefault="004B78BC" w:rsidP="004B78BC">
      <w:pPr>
        <w:pStyle w:val="NoSpacing"/>
      </w:pPr>
      <w:r w:rsidRPr="004B78BC">
        <w:t>There are no restrictions on providers of care and support applying, provided you can offer a standalone specialist PBS service.</w:t>
      </w:r>
    </w:p>
    <w:p w14:paraId="55782317" w14:textId="77777777" w:rsidR="004B78BC" w:rsidRPr="00DE4A38" w:rsidRDefault="004B78BC" w:rsidP="004B78BC">
      <w:pPr>
        <w:pStyle w:val="NoSpacing"/>
      </w:pPr>
    </w:p>
    <w:p w14:paraId="57BF6A31" w14:textId="60869E4A" w:rsidR="000D7F81" w:rsidRPr="000D7F81" w:rsidRDefault="000D7F81" w:rsidP="000D7F81">
      <w:pPr>
        <w:rPr>
          <w:sz w:val="28"/>
          <w:szCs w:val="28"/>
          <w:lang w:val="en"/>
        </w:rPr>
      </w:pPr>
      <w:r>
        <w:rPr>
          <w:sz w:val="28"/>
          <w:szCs w:val="28"/>
          <w:lang w:val="en"/>
        </w:rPr>
        <w:t xml:space="preserve">Service Stream D - </w:t>
      </w:r>
      <w:r w:rsidRPr="00DE4A38">
        <w:rPr>
          <w:rFonts w:cs="Arial"/>
          <w:color w:val="333333"/>
        </w:rPr>
        <w:t xml:space="preserve">Connecting with Others/ Learning New Skills as wider prevention service or </w:t>
      </w:r>
      <w:r w:rsidRPr="000D7F81">
        <w:rPr>
          <w:rFonts w:cs="Arial"/>
          <w:color w:val="333333"/>
        </w:rPr>
        <w:t>for those with eligible needs under the Care Act.</w:t>
      </w:r>
      <w:r w:rsidR="004B78BC">
        <w:rPr>
          <w:rFonts w:cs="Arial"/>
          <w:color w:val="333333"/>
        </w:rPr>
        <w:t xml:space="preserve"> </w:t>
      </w:r>
      <w:r w:rsidR="004B78BC" w:rsidRPr="004B78BC">
        <w:rPr>
          <w:rFonts w:cs="Arial"/>
          <w:bCs/>
        </w:rPr>
        <w:t>Aimed at providers with a distinct specialist service offer</w:t>
      </w:r>
      <w:r w:rsidR="004B78BC">
        <w:rPr>
          <w:rFonts w:cs="Arial"/>
          <w:bCs/>
        </w:rPr>
        <w:t>, available to service users from the community.</w:t>
      </w:r>
    </w:p>
    <w:p w14:paraId="6559B7E9" w14:textId="150B3E79" w:rsidR="000D7F81" w:rsidRPr="000D7F81" w:rsidRDefault="000D7F81" w:rsidP="000D7F81">
      <w:pPr>
        <w:rPr>
          <w:sz w:val="28"/>
          <w:szCs w:val="28"/>
          <w:lang w:val="en"/>
        </w:rPr>
      </w:pPr>
      <w:r w:rsidRPr="000D7F81">
        <w:rPr>
          <w:sz w:val="28"/>
          <w:szCs w:val="28"/>
          <w:lang w:val="en"/>
        </w:rPr>
        <w:t xml:space="preserve">Service Stream E - </w:t>
      </w:r>
      <w:r w:rsidRPr="00DE4A38">
        <w:rPr>
          <w:rFonts w:cs="Arial"/>
          <w:color w:val="333333"/>
        </w:rPr>
        <w:t>Independent Support Planning/ Brokerage Services for those with eligible needs under the Care Act.</w:t>
      </w:r>
      <w:r w:rsidR="004B78BC">
        <w:rPr>
          <w:rFonts w:cs="Arial"/>
          <w:color w:val="333333"/>
        </w:rPr>
        <w:t xml:space="preserve"> </w:t>
      </w:r>
      <w:r w:rsidR="004B78BC" w:rsidRPr="004B78BC">
        <w:rPr>
          <w:rFonts w:cs="Arial"/>
          <w:bCs/>
        </w:rPr>
        <w:t xml:space="preserve">Aimed at providers with a distinct specialist </w:t>
      </w:r>
      <w:r w:rsidR="004B78BC">
        <w:rPr>
          <w:rFonts w:cs="Arial"/>
          <w:bCs/>
        </w:rPr>
        <w:t>brokerage</w:t>
      </w:r>
      <w:r w:rsidR="004B78BC" w:rsidRPr="004B78BC">
        <w:rPr>
          <w:rFonts w:cs="Arial"/>
          <w:bCs/>
        </w:rPr>
        <w:t xml:space="preserve"> service offer</w:t>
      </w:r>
      <w:r w:rsidR="004B78BC">
        <w:rPr>
          <w:rFonts w:cs="Arial"/>
          <w:bCs/>
        </w:rPr>
        <w:t>, available to service users from the community.</w:t>
      </w:r>
    </w:p>
    <w:p w14:paraId="3DF144E1" w14:textId="07983560" w:rsidR="006871B4" w:rsidRPr="00E56FAA" w:rsidRDefault="006871B4" w:rsidP="000D7F81">
      <w:pPr>
        <w:pStyle w:val="NormalWeb"/>
        <w:rPr>
          <w:rFonts w:asciiTheme="minorHAnsi" w:hAnsiTheme="minorHAnsi" w:cs="Arial"/>
          <w:color w:val="000000"/>
          <w:lang w:val="en"/>
        </w:rPr>
      </w:pPr>
      <w:r w:rsidRPr="00E56FAA">
        <w:rPr>
          <w:rFonts w:asciiTheme="minorHAnsi" w:hAnsiTheme="minorHAnsi" w:cs="Arial"/>
          <w:color w:val="000000"/>
          <w:lang w:val="en"/>
        </w:rPr>
        <w:t xml:space="preserve">The flexible purchasing system will be open for a period of </w:t>
      </w:r>
      <w:r w:rsidR="00026A62">
        <w:rPr>
          <w:rFonts w:asciiTheme="minorHAnsi" w:hAnsiTheme="minorHAnsi" w:cs="Arial"/>
          <w:color w:val="000000"/>
          <w:lang w:val="en"/>
        </w:rPr>
        <w:t>10</w:t>
      </w:r>
      <w:r w:rsidRPr="00E56FAA">
        <w:rPr>
          <w:rFonts w:asciiTheme="minorHAnsi" w:hAnsiTheme="minorHAnsi" w:cs="Arial"/>
          <w:color w:val="000000"/>
          <w:lang w:val="en"/>
        </w:rPr>
        <w:t xml:space="preserve"> years</w:t>
      </w:r>
      <w:r w:rsidR="00026A62">
        <w:rPr>
          <w:rFonts w:asciiTheme="minorHAnsi" w:hAnsiTheme="minorHAnsi" w:cs="Arial"/>
          <w:color w:val="000000"/>
          <w:lang w:val="en"/>
        </w:rPr>
        <w:t>:</w:t>
      </w:r>
      <w:r w:rsidR="00E41FD9" w:rsidRPr="00E41FD9">
        <w:rPr>
          <w:rFonts w:asciiTheme="minorHAnsi" w:hAnsiTheme="minorHAnsi" w:cs="Arial"/>
          <w:color w:val="000000"/>
          <w:lang w:val="en"/>
        </w:rPr>
        <w:t xml:space="preserve"> 1</w:t>
      </w:r>
      <w:r w:rsidR="00026A62">
        <w:rPr>
          <w:rFonts w:asciiTheme="minorHAnsi" w:hAnsiTheme="minorHAnsi" w:cs="Arial"/>
          <w:color w:val="000000"/>
          <w:lang w:val="en"/>
        </w:rPr>
        <w:t>9</w:t>
      </w:r>
      <w:r w:rsidR="00E41FD9" w:rsidRPr="00E41FD9">
        <w:rPr>
          <w:rFonts w:asciiTheme="minorHAnsi" w:hAnsiTheme="minorHAnsi" w:cs="Arial"/>
          <w:color w:val="000000"/>
          <w:lang w:val="en"/>
        </w:rPr>
        <w:t>/0</w:t>
      </w:r>
      <w:r w:rsidR="00026A62">
        <w:rPr>
          <w:rFonts w:asciiTheme="minorHAnsi" w:hAnsiTheme="minorHAnsi" w:cs="Arial"/>
          <w:color w:val="000000"/>
          <w:lang w:val="en"/>
        </w:rPr>
        <w:t>2</w:t>
      </w:r>
      <w:r w:rsidR="00E41FD9" w:rsidRPr="00E41FD9">
        <w:rPr>
          <w:rFonts w:asciiTheme="minorHAnsi" w:hAnsiTheme="minorHAnsi" w:cs="Arial"/>
          <w:color w:val="000000"/>
          <w:lang w:val="en"/>
        </w:rPr>
        <w:t xml:space="preserve">/2020 – </w:t>
      </w:r>
      <w:r w:rsidR="00026A62">
        <w:rPr>
          <w:rFonts w:asciiTheme="minorHAnsi" w:hAnsiTheme="minorHAnsi" w:cs="Arial"/>
          <w:color w:val="000000"/>
          <w:lang w:val="en"/>
        </w:rPr>
        <w:t>1</w:t>
      </w:r>
      <w:r w:rsidR="00E41FD9" w:rsidRPr="00E41FD9">
        <w:rPr>
          <w:rFonts w:asciiTheme="minorHAnsi" w:hAnsiTheme="minorHAnsi" w:cs="Arial"/>
          <w:color w:val="000000"/>
          <w:lang w:val="en"/>
        </w:rPr>
        <w:t>8/02/2030</w:t>
      </w:r>
      <w:r w:rsidR="00E41FD9">
        <w:rPr>
          <w:rFonts w:asciiTheme="minorHAnsi" w:hAnsiTheme="minorHAnsi" w:cs="Arial"/>
          <w:color w:val="000000"/>
          <w:lang w:val="en"/>
        </w:rPr>
        <w:t>.</w:t>
      </w:r>
    </w:p>
    <w:p w14:paraId="6BEC4068" w14:textId="77777777" w:rsidR="006871B4" w:rsidRPr="00E56FAA" w:rsidRDefault="006871B4" w:rsidP="000D7F81">
      <w:pPr>
        <w:pStyle w:val="NormalWeb"/>
        <w:rPr>
          <w:rFonts w:asciiTheme="minorHAnsi" w:hAnsiTheme="minorHAnsi" w:cs="Arial"/>
          <w:b/>
          <w:color w:val="000000"/>
          <w:u w:val="single"/>
          <w:lang w:val="en"/>
        </w:rPr>
      </w:pPr>
      <w:r w:rsidRPr="00E56FAA">
        <w:rPr>
          <w:rFonts w:asciiTheme="minorHAnsi" w:hAnsiTheme="minorHAnsi" w:cs="Arial"/>
          <w:b/>
          <w:color w:val="000000"/>
          <w:u w:val="single"/>
          <w:lang w:val="en"/>
        </w:rPr>
        <w:t>Further details </w:t>
      </w:r>
    </w:p>
    <w:p w14:paraId="616FB95C" w14:textId="0D4F69DF" w:rsidR="00A5457C" w:rsidRDefault="006871B4" w:rsidP="000D7F81">
      <w:pPr>
        <w:pStyle w:val="NormalWeb"/>
        <w:rPr>
          <w:rFonts w:asciiTheme="minorHAnsi" w:hAnsiTheme="minorHAnsi" w:cs="Arial"/>
          <w:color w:val="000000"/>
          <w:lang w:val="en"/>
        </w:rPr>
      </w:pPr>
      <w:r w:rsidRPr="00E56FAA">
        <w:rPr>
          <w:rFonts w:asciiTheme="minorHAnsi" w:hAnsiTheme="minorHAnsi" w:cs="Arial"/>
          <w:color w:val="000000"/>
          <w:lang w:val="en"/>
        </w:rPr>
        <w:t>Your company must register on </w:t>
      </w:r>
      <w:hyperlink r:id="rId7" w:history="1">
        <w:r w:rsidRPr="00E56FAA">
          <w:rPr>
            <w:rFonts w:asciiTheme="minorHAnsi" w:hAnsiTheme="minorHAnsi" w:cs="Arial"/>
            <w:color w:val="000000"/>
            <w:lang w:val="en"/>
          </w:rPr>
          <w:t>ProContract (Due North)</w:t>
        </w:r>
      </w:hyperlink>
      <w:r w:rsidR="001305DA" w:rsidRPr="00E56FAA">
        <w:rPr>
          <w:rFonts w:asciiTheme="minorHAnsi" w:hAnsiTheme="minorHAnsi" w:cs="Arial"/>
          <w:color w:val="000000"/>
          <w:lang w:val="en"/>
        </w:rPr>
        <w:t xml:space="preserve"> </w:t>
      </w:r>
      <w:hyperlink r:id="rId8" w:history="1">
        <w:r w:rsidR="001305DA" w:rsidRPr="00E56FAA">
          <w:rPr>
            <w:rStyle w:val="Hyperlink"/>
            <w:rFonts w:asciiTheme="minorHAnsi" w:hAnsiTheme="minorHAnsi" w:cs="Arial"/>
            <w:lang w:val="en"/>
          </w:rPr>
          <w:t>https://procontract.due-north.com</w:t>
        </w:r>
      </w:hyperlink>
      <w:r w:rsidRPr="00E56FAA">
        <w:rPr>
          <w:rFonts w:asciiTheme="minorHAnsi" w:hAnsiTheme="minorHAnsi" w:cs="Arial"/>
          <w:color w:val="000000"/>
          <w:lang w:val="en"/>
        </w:rPr>
        <w:t xml:space="preserve"> by clicking on 'Register free'. Once you have registered go to the 'My </w:t>
      </w:r>
      <w:r w:rsidRPr="00E56FAA">
        <w:rPr>
          <w:rFonts w:asciiTheme="minorHAnsi" w:hAnsiTheme="minorHAnsi" w:cs="Arial"/>
          <w:color w:val="000000"/>
          <w:lang w:val="en"/>
        </w:rPr>
        <w:lastRenderedPageBreak/>
        <w:t xml:space="preserve">opportunities' section of the site, view the details of the </w:t>
      </w:r>
      <w:r w:rsidR="001B5C4F" w:rsidRPr="00E56FAA">
        <w:rPr>
          <w:rFonts w:asciiTheme="minorHAnsi" w:hAnsiTheme="minorHAnsi" w:cs="Arial"/>
          <w:color w:val="000000"/>
          <w:lang w:val="en"/>
        </w:rPr>
        <w:t>opportunity</w:t>
      </w:r>
      <w:r w:rsidRPr="00E56FAA">
        <w:rPr>
          <w:rFonts w:asciiTheme="minorHAnsi" w:hAnsiTheme="minorHAnsi" w:cs="Arial"/>
          <w:color w:val="000000"/>
          <w:lang w:val="en"/>
        </w:rPr>
        <w:t xml:space="preserve"> and follow the instructions on how to make a submission. </w:t>
      </w:r>
    </w:p>
    <w:p w14:paraId="3A9D5878" w14:textId="39E6D68B" w:rsidR="00026A62" w:rsidRDefault="00026A62" w:rsidP="000D7F81">
      <w:pPr>
        <w:pStyle w:val="NormalWeb"/>
        <w:rPr>
          <w:rFonts w:asciiTheme="minorHAnsi" w:hAnsiTheme="minorHAnsi" w:cs="Arial"/>
          <w:color w:val="000000"/>
          <w:lang w:val="en"/>
        </w:rPr>
      </w:pPr>
      <w:r>
        <w:rPr>
          <w:rFonts w:asciiTheme="minorHAnsi" w:hAnsiTheme="minorHAnsi" w:cs="Arial"/>
          <w:color w:val="000000"/>
          <w:lang w:val="en"/>
        </w:rPr>
        <w:t>**IMPORTANT**</w:t>
      </w:r>
    </w:p>
    <w:p w14:paraId="017FFB44" w14:textId="3EB7B2A1" w:rsidR="00026A62" w:rsidRDefault="00026A62" w:rsidP="00026A62">
      <w:pPr>
        <w:rPr>
          <w:lang w:val="en-US"/>
        </w:rPr>
      </w:pPr>
      <w:r>
        <w:rPr>
          <w:lang w:val="en-US"/>
        </w:rPr>
        <w:t>You will be asked to provide confirmation of your CQC registration certificate (if applicable), valid insurance details and means of demonstrating financial status.</w:t>
      </w:r>
    </w:p>
    <w:p w14:paraId="284CA4EE" w14:textId="3A217A67" w:rsidR="00026A62" w:rsidRDefault="00026A62" w:rsidP="00026A62">
      <w:pPr>
        <w:rPr>
          <w:lang w:val="en-US"/>
        </w:rPr>
      </w:pPr>
      <w:r>
        <w:rPr>
          <w:lang w:val="en-US"/>
        </w:rPr>
        <w:t>Please refer to the application checklist (also included in the ‘Read Me First Guidance Document’)</w:t>
      </w:r>
    </w:p>
    <w:p w14:paraId="5BA19B6D" w14:textId="77777777" w:rsidR="00026A62" w:rsidRPr="00026A62" w:rsidRDefault="00026A62" w:rsidP="00026A62">
      <w:pPr>
        <w:rPr>
          <w:u w:val="single"/>
          <w:lang w:val="en-US"/>
        </w:rPr>
      </w:pPr>
      <w:r w:rsidRPr="00026A62">
        <w:rPr>
          <w:u w:val="single"/>
          <w:lang w:val="en-US"/>
        </w:rPr>
        <w:t>Checklist for FPS Applications</w:t>
      </w:r>
    </w:p>
    <w:p w14:paraId="61D479B7" w14:textId="43F6606C" w:rsidR="00026A62" w:rsidRPr="00026A62" w:rsidRDefault="00026A62" w:rsidP="00026A62">
      <w:pPr>
        <w:pStyle w:val="ListParagraph"/>
        <w:numPr>
          <w:ilvl w:val="0"/>
          <w:numId w:val="4"/>
        </w:numPr>
        <w:rPr>
          <w:lang w:val="en-US"/>
        </w:rPr>
      </w:pPr>
      <w:r w:rsidRPr="00026A62">
        <w:rPr>
          <w:lang w:val="en-US"/>
        </w:rPr>
        <w:t>Application Form (word document) completed with all questions answered</w:t>
      </w:r>
    </w:p>
    <w:p w14:paraId="2F4E4882" w14:textId="2384A389" w:rsidR="00026A62" w:rsidRPr="00026A62" w:rsidRDefault="00026A62" w:rsidP="00026A62">
      <w:pPr>
        <w:ind w:left="720"/>
        <w:rPr>
          <w:lang w:val="en-US"/>
        </w:rPr>
      </w:pPr>
      <w:r w:rsidRPr="00026A62">
        <w:rPr>
          <w:lang w:val="en-US"/>
        </w:rPr>
        <w:t xml:space="preserve">*Note - The application needs to be completed (sections </w:t>
      </w:r>
      <w:r w:rsidR="00E43AEB" w:rsidRPr="00026A62">
        <w:rPr>
          <w:lang w:val="en-US"/>
        </w:rPr>
        <w:t>4-11 and</w:t>
      </w:r>
      <w:r w:rsidRPr="00026A62">
        <w:rPr>
          <w:lang w:val="en-US"/>
        </w:rPr>
        <w:t xml:space="preserve"> complete the Selection Questionnaire (SQ) on pages 4</w:t>
      </w:r>
      <w:r w:rsidR="00E43AEB">
        <w:rPr>
          <w:lang w:val="en-US"/>
        </w:rPr>
        <w:t>6</w:t>
      </w:r>
      <w:r w:rsidRPr="00026A62">
        <w:rPr>
          <w:lang w:val="en-US"/>
        </w:rPr>
        <w:t>-</w:t>
      </w:r>
      <w:r w:rsidR="00E43AEB">
        <w:rPr>
          <w:lang w:val="en-US"/>
        </w:rPr>
        <w:t>6</w:t>
      </w:r>
      <w:r w:rsidRPr="00026A62">
        <w:rPr>
          <w:lang w:val="en-US"/>
        </w:rPr>
        <w:t xml:space="preserve">9 and don’t forget to sign the declaration on page </w:t>
      </w:r>
      <w:r w:rsidR="00E43AEB">
        <w:rPr>
          <w:lang w:val="en-US"/>
        </w:rPr>
        <w:t>70</w:t>
      </w:r>
      <w:r w:rsidRPr="00026A62">
        <w:rPr>
          <w:lang w:val="en-US"/>
        </w:rPr>
        <w:t>.</w:t>
      </w:r>
    </w:p>
    <w:p w14:paraId="694073B3" w14:textId="0BD5611F" w:rsidR="00026A62" w:rsidRPr="00026A62" w:rsidRDefault="00026A62" w:rsidP="00026A62">
      <w:pPr>
        <w:pStyle w:val="ListParagraph"/>
        <w:numPr>
          <w:ilvl w:val="0"/>
          <w:numId w:val="4"/>
        </w:numPr>
        <w:rPr>
          <w:lang w:val="en-US"/>
        </w:rPr>
      </w:pPr>
      <w:r w:rsidRPr="00026A62">
        <w:rPr>
          <w:lang w:val="en-US"/>
        </w:rPr>
        <w:t xml:space="preserve">Signed Application Declaration (page </w:t>
      </w:r>
      <w:r w:rsidR="00E43AEB">
        <w:rPr>
          <w:lang w:val="en-US"/>
        </w:rPr>
        <w:t>70</w:t>
      </w:r>
      <w:r w:rsidRPr="00026A62">
        <w:rPr>
          <w:lang w:val="en-US"/>
        </w:rPr>
        <w:t xml:space="preserve"> of the Application Form)</w:t>
      </w:r>
    </w:p>
    <w:p w14:paraId="68A37703" w14:textId="17FA0BF5" w:rsidR="00026A62" w:rsidRPr="00026A62" w:rsidRDefault="00026A62" w:rsidP="00026A62">
      <w:pPr>
        <w:pStyle w:val="ListParagraph"/>
        <w:numPr>
          <w:ilvl w:val="0"/>
          <w:numId w:val="4"/>
        </w:numPr>
        <w:rPr>
          <w:lang w:val="en-US"/>
        </w:rPr>
      </w:pPr>
      <w:r w:rsidRPr="00026A62">
        <w:rPr>
          <w:lang w:val="en-US"/>
        </w:rPr>
        <w:t>CQC Certificate (if applicable)</w:t>
      </w:r>
    </w:p>
    <w:p w14:paraId="621997E3" w14:textId="78A732A8" w:rsidR="00026A62" w:rsidRPr="00026A62" w:rsidRDefault="00026A62" w:rsidP="00026A62">
      <w:pPr>
        <w:pStyle w:val="ListParagraph"/>
        <w:numPr>
          <w:ilvl w:val="0"/>
          <w:numId w:val="4"/>
        </w:numPr>
        <w:rPr>
          <w:lang w:val="en-US"/>
        </w:rPr>
      </w:pPr>
      <w:r w:rsidRPr="00026A62">
        <w:rPr>
          <w:lang w:val="en-US"/>
        </w:rPr>
        <w:t>Current valid Insurance Certificate</w:t>
      </w:r>
    </w:p>
    <w:p w14:paraId="0AE4CB97" w14:textId="1B25F24E" w:rsidR="00026A62" w:rsidRPr="00026A62" w:rsidRDefault="00026A62" w:rsidP="00026A62">
      <w:pPr>
        <w:pStyle w:val="ListParagraph"/>
        <w:numPr>
          <w:ilvl w:val="0"/>
          <w:numId w:val="4"/>
        </w:numPr>
        <w:rPr>
          <w:lang w:val="en-US"/>
        </w:rPr>
      </w:pPr>
      <w:r w:rsidRPr="00026A62">
        <w:rPr>
          <w:lang w:val="en-US"/>
        </w:rPr>
        <w:t>2 years audited accounts or alternative means of demonstrating financial status</w:t>
      </w:r>
    </w:p>
    <w:p w14:paraId="06631775" w14:textId="77B86D7E" w:rsidR="00026A62" w:rsidRPr="00026A62" w:rsidRDefault="00026A62" w:rsidP="00026A62">
      <w:pPr>
        <w:pStyle w:val="ListParagraph"/>
        <w:numPr>
          <w:ilvl w:val="0"/>
          <w:numId w:val="4"/>
        </w:numPr>
        <w:rPr>
          <w:lang w:val="en-US"/>
        </w:rPr>
      </w:pPr>
      <w:r w:rsidRPr="00026A62">
        <w:rPr>
          <w:lang w:val="en-US"/>
        </w:rPr>
        <w:t>Respond to Online Service Stream questions (please do not cut and paste your answers if applying for more than one Service Stream) each response should be tailored to suit the Service Stream.</w:t>
      </w:r>
    </w:p>
    <w:p w14:paraId="31618D9F" w14:textId="77777777" w:rsidR="00026A62" w:rsidRDefault="00026A62" w:rsidP="00026A62">
      <w:pPr>
        <w:rPr>
          <w:lang w:val="en-US"/>
        </w:rPr>
      </w:pPr>
    </w:p>
    <w:p w14:paraId="62E97D86" w14:textId="77777777" w:rsidR="00026A62" w:rsidRDefault="00026A62" w:rsidP="00026A62">
      <w:pPr>
        <w:rPr>
          <w:lang w:val="en-US"/>
        </w:rPr>
      </w:pPr>
    </w:p>
    <w:p w14:paraId="67C16657" w14:textId="77777777" w:rsidR="00026A62" w:rsidRPr="000C3182" w:rsidRDefault="00026A62" w:rsidP="000D7F81">
      <w:pPr>
        <w:pStyle w:val="NormalWeb"/>
        <w:rPr>
          <w:rFonts w:asciiTheme="minorHAnsi" w:hAnsiTheme="minorHAnsi" w:cs="Arial"/>
          <w:color w:val="09649B"/>
          <w:lang w:val="en"/>
        </w:rPr>
      </w:pPr>
    </w:p>
    <w:sectPr w:rsidR="00026A62" w:rsidRPr="000C3182">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0048" w14:textId="77777777" w:rsidR="006871B4" w:rsidRDefault="006871B4" w:rsidP="006871B4">
      <w:pPr>
        <w:spacing w:after="0" w:line="240" w:lineRule="auto"/>
      </w:pPr>
      <w:r>
        <w:separator/>
      </w:r>
    </w:p>
  </w:endnote>
  <w:endnote w:type="continuationSeparator" w:id="0">
    <w:p w14:paraId="322286D0" w14:textId="77777777" w:rsidR="006871B4" w:rsidRDefault="006871B4" w:rsidP="0068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E7B3" w14:textId="77777777" w:rsidR="006871B4" w:rsidRDefault="006871B4" w:rsidP="006871B4">
      <w:pPr>
        <w:spacing w:after="0" w:line="240" w:lineRule="auto"/>
      </w:pPr>
      <w:r>
        <w:separator/>
      </w:r>
    </w:p>
  </w:footnote>
  <w:footnote w:type="continuationSeparator" w:id="0">
    <w:p w14:paraId="4DA405F5" w14:textId="77777777" w:rsidR="006871B4" w:rsidRDefault="006871B4" w:rsidP="0068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E2DB" w14:textId="54599B6B" w:rsidR="00A5457C" w:rsidRDefault="00A5457C">
    <w:pPr>
      <w:pStyle w:val="Header"/>
    </w:pPr>
    <w:r>
      <w:rPr>
        <w:noProof/>
      </w:rPr>
      <mc:AlternateContent>
        <mc:Choice Requires="wps">
          <w:drawing>
            <wp:anchor distT="0" distB="0" distL="114300" distR="114300" simplePos="0" relativeHeight="251659264" behindDoc="1" locked="0" layoutInCell="1" allowOverlap="1" wp14:anchorId="0CAC3336" wp14:editId="3086649C">
              <wp:simplePos x="635" y="635"/>
              <wp:positionH relativeFrom="margin">
                <wp:align>center</wp:align>
              </wp:positionH>
              <wp:positionV relativeFrom="margin">
                <wp:align>center</wp:align>
              </wp:positionV>
              <wp:extent cx="443865" cy="443865"/>
              <wp:effectExtent l="19050" t="19050" r="1270" b="21590"/>
              <wp:wrapNone/>
              <wp:docPr id="2" name="Text Box 2"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F58A835" w14:textId="6739F1A9" w:rsidR="00A5457C" w:rsidRPr="00A5457C" w:rsidRDefault="00A5457C" w:rsidP="00A5457C">
                          <w:pPr>
                            <w:spacing w:after="0"/>
                            <w:rPr>
                              <w:rFonts w:ascii="Calibri" w:eastAsia="Calibri" w:hAnsi="Calibri" w:cs="Calibri"/>
                              <w:noProof/>
                              <w:color w:val="000000"/>
                              <w:sz w:val="2"/>
                              <w:szCs w:val="2"/>
                              <w14:textFill>
                                <w14:solidFill>
                                  <w14:srgbClr w14:val="000000">
                                    <w14:alpha w14:val="50000"/>
                                  </w14:srgbClr>
                                </w14:solidFill>
                              </w14:textFill>
                            </w:rPr>
                          </w:pPr>
                          <w:r w:rsidRPr="00A5457C">
                            <w:rPr>
                              <w:rFonts w:ascii="Calibri" w:eastAsia="Calibri" w:hAnsi="Calibri" w:cs="Calibri"/>
                              <w:noProof/>
                              <w:color w:val="000000"/>
                              <w:sz w:val="2"/>
                              <w:szCs w:val="2"/>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AC3336" id="_x0000_t202" coordsize="21600,21600" o:spt="202" path="m,l,21600r21600,l21600,xe">
              <v:stroke joinstyle="miter"/>
              <v:path gradientshapeok="t" o:connecttype="rect"/>
            </v:shapetype>
            <v:shape id="Text Box 2" o:spid="_x0000_s1026" type="#_x0000_t202" alt="Official"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fill o:detectmouseclick="t"/>
              <v:textbox style="mso-fit-shape-to-text:t" inset="0,0,0,0">
                <w:txbxContent>
                  <w:p w14:paraId="5F58A835" w14:textId="6739F1A9" w:rsidR="00A5457C" w:rsidRPr="00A5457C" w:rsidRDefault="00A5457C" w:rsidP="00A5457C">
                    <w:pPr>
                      <w:spacing w:after="0"/>
                      <w:rPr>
                        <w:rFonts w:ascii="Calibri" w:eastAsia="Calibri" w:hAnsi="Calibri" w:cs="Calibri"/>
                        <w:noProof/>
                        <w:color w:val="000000"/>
                        <w:sz w:val="2"/>
                        <w:szCs w:val="2"/>
                        <w14:textFill>
                          <w14:solidFill>
                            <w14:srgbClr w14:val="000000">
                              <w14:alpha w14:val="50000"/>
                            </w14:srgbClr>
                          </w14:solidFill>
                        </w14:textFill>
                      </w:rPr>
                    </w:pPr>
                    <w:r w:rsidRPr="00A5457C">
                      <w:rPr>
                        <w:rFonts w:ascii="Calibri" w:eastAsia="Calibri" w:hAnsi="Calibri" w:cs="Calibri"/>
                        <w:noProof/>
                        <w:color w:val="000000"/>
                        <w:sz w:val="2"/>
                        <w:szCs w:val="2"/>
                        <w14:textFill>
                          <w14:solidFill>
                            <w14:srgbClr w14:val="000000">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7BD2" w14:textId="42EB0408" w:rsidR="006871B4" w:rsidRDefault="00A5457C">
    <w:pPr>
      <w:pStyle w:val="Header"/>
    </w:pPr>
    <w:r>
      <w:rPr>
        <w:noProof/>
      </w:rPr>
      <mc:AlternateContent>
        <mc:Choice Requires="wps">
          <w:drawing>
            <wp:anchor distT="0" distB="0" distL="114300" distR="114300" simplePos="0" relativeHeight="251660288" behindDoc="1" locked="0" layoutInCell="1" allowOverlap="1" wp14:anchorId="4D06895D" wp14:editId="04648C85">
              <wp:simplePos x="914400" y="449580"/>
              <wp:positionH relativeFrom="margin">
                <wp:align>center</wp:align>
              </wp:positionH>
              <wp:positionV relativeFrom="margin">
                <wp:align>center</wp:align>
              </wp:positionV>
              <wp:extent cx="443865" cy="443865"/>
              <wp:effectExtent l="19050" t="19050" r="1270" b="21590"/>
              <wp:wrapNone/>
              <wp:docPr id="4" name="Text Box 4"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897FEA5" w14:textId="7A110323" w:rsidR="00A5457C" w:rsidRPr="00A5457C" w:rsidRDefault="00A5457C" w:rsidP="00A5457C">
                          <w:pPr>
                            <w:spacing w:after="0"/>
                            <w:rPr>
                              <w:rFonts w:ascii="Calibri" w:eastAsia="Calibri" w:hAnsi="Calibri" w:cs="Calibri"/>
                              <w:noProof/>
                              <w:color w:val="000000"/>
                              <w:sz w:val="2"/>
                              <w:szCs w:val="2"/>
                              <w14:textFill>
                                <w14:solidFill>
                                  <w14:srgbClr w14:val="000000">
                                    <w14:alpha w14:val="50000"/>
                                  </w14:srgbClr>
                                </w14:solidFill>
                              </w14:textFill>
                            </w:rPr>
                          </w:pPr>
                          <w:r w:rsidRPr="00A5457C">
                            <w:rPr>
                              <w:rFonts w:ascii="Calibri" w:eastAsia="Calibri" w:hAnsi="Calibri" w:cs="Calibri"/>
                              <w:noProof/>
                              <w:color w:val="000000"/>
                              <w:sz w:val="2"/>
                              <w:szCs w:val="2"/>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06895D" id="_x0000_t202" coordsize="21600,21600" o:spt="202" path="m,l,21600r21600,l21600,xe">
              <v:stroke joinstyle="miter"/>
              <v:path gradientshapeok="t" o:connecttype="rect"/>
            </v:shapetype>
            <v:shape id="Text Box 4" o:spid="_x0000_s1027" type="#_x0000_t202" alt="Official"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fill o:detectmouseclick="t"/>
              <v:textbox style="mso-fit-shape-to-text:t" inset="0,0,0,0">
                <w:txbxContent>
                  <w:p w14:paraId="7897FEA5" w14:textId="7A110323" w:rsidR="00A5457C" w:rsidRPr="00A5457C" w:rsidRDefault="00A5457C" w:rsidP="00A5457C">
                    <w:pPr>
                      <w:spacing w:after="0"/>
                      <w:rPr>
                        <w:rFonts w:ascii="Calibri" w:eastAsia="Calibri" w:hAnsi="Calibri" w:cs="Calibri"/>
                        <w:noProof/>
                        <w:color w:val="000000"/>
                        <w:sz w:val="2"/>
                        <w:szCs w:val="2"/>
                        <w14:textFill>
                          <w14:solidFill>
                            <w14:srgbClr w14:val="000000">
                              <w14:alpha w14:val="50000"/>
                            </w14:srgbClr>
                          </w14:solidFill>
                        </w14:textFill>
                      </w:rPr>
                    </w:pPr>
                    <w:r w:rsidRPr="00A5457C">
                      <w:rPr>
                        <w:rFonts w:ascii="Calibri" w:eastAsia="Calibri" w:hAnsi="Calibri" w:cs="Calibri"/>
                        <w:noProof/>
                        <w:color w:val="000000"/>
                        <w:sz w:val="2"/>
                        <w:szCs w:val="2"/>
                        <w14:textFill>
                          <w14:solidFill>
                            <w14:srgbClr w14:val="000000">
                              <w14:alpha w14:val="50000"/>
                            </w14:srgbClr>
                          </w14:solidFill>
                        </w14:textFill>
                      </w:rPr>
                      <w:t>Official</w:t>
                    </w:r>
                  </w:p>
                </w:txbxContent>
              </v:textbox>
              <w10:wrap anchorx="margin" anchory="margin"/>
            </v:shape>
          </w:pict>
        </mc:Fallback>
      </mc:AlternateContent>
    </w:r>
    <w:r w:rsidR="00D85492">
      <w:rPr>
        <w:noProof/>
      </w:rPr>
      <w:drawing>
        <wp:inline distT="0" distB="0" distL="0" distR="0" wp14:anchorId="14D26AA4" wp14:editId="35C9ABAB">
          <wp:extent cx="5731510" cy="10750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750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38E3" w14:textId="67DB8442" w:rsidR="00A5457C" w:rsidRDefault="00A5457C">
    <w:pPr>
      <w:pStyle w:val="Header"/>
    </w:pPr>
    <w:r>
      <w:rPr>
        <w:noProof/>
      </w:rPr>
      <mc:AlternateContent>
        <mc:Choice Requires="wps">
          <w:drawing>
            <wp:anchor distT="0" distB="0" distL="114300" distR="114300" simplePos="0" relativeHeight="251658240" behindDoc="1" locked="0" layoutInCell="1" allowOverlap="1" wp14:anchorId="6B6DC346" wp14:editId="2977B787">
              <wp:simplePos x="635" y="635"/>
              <wp:positionH relativeFrom="margin">
                <wp:align>center</wp:align>
              </wp:positionH>
              <wp:positionV relativeFrom="margin">
                <wp:align>center</wp:align>
              </wp:positionV>
              <wp:extent cx="443865" cy="443865"/>
              <wp:effectExtent l="19050" t="19050" r="1270" b="21590"/>
              <wp:wrapNone/>
              <wp:docPr id="1" name="Text Box 1"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DF7DBDE" w14:textId="28BAE011" w:rsidR="00A5457C" w:rsidRPr="00A5457C" w:rsidRDefault="00A5457C" w:rsidP="00A5457C">
                          <w:pPr>
                            <w:spacing w:after="0"/>
                            <w:rPr>
                              <w:rFonts w:ascii="Calibri" w:eastAsia="Calibri" w:hAnsi="Calibri" w:cs="Calibri"/>
                              <w:noProof/>
                              <w:color w:val="000000"/>
                              <w:sz w:val="2"/>
                              <w:szCs w:val="2"/>
                              <w14:textFill>
                                <w14:solidFill>
                                  <w14:srgbClr w14:val="000000">
                                    <w14:alpha w14:val="50000"/>
                                  </w14:srgbClr>
                                </w14:solidFill>
                              </w14:textFill>
                            </w:rPr>
                          </w:pPr>
                          <w:r w:rsidRPr="00A5457C">
                            <w:rPr>
                              <w:rFonts w:ascii="Calibri" w:eastAsia="Calibri" w:hAnsi="Calibri" w:cs="Calibri"/>
                              <w:noProof/>
                              <w:color w:val="000000"/>
                              <w:sz w:val="2"/>
                              <w:szCs w:val="2"/>
                              <w14:textFill>
                                <w14:solidFill>
                                  <w14:srgbClr w14:val="000000">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6DC346" id="_x0000_t202" coordsize="21600,21600" o:spt="202" path="m,l,21600r21600,l21600,xe">
              <v:stroke joinstyle="miter"/>
              <v:path gradientshapeok="t" o:connecttype="rect"/>
            </v:shapetype>
            <v:shape id="Text Box 1" o:spid="_x0000_s1028" type="#_x0000_t202" alt="Official"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fill o:detectmouseclick="t"/>
              <v:textbox style="mso-fit-shape-to-text:t" inset="0,0,0,0">
                <w:txbxContent>
                  <w:p w14:paraId="7DF7DBDE" w14:textId="28BAE011" w:rsidR="00A5457C" w:rsidRPr="00A5457C" w:rsidRDefault="00A5457C" w:rsidP="00A5457C">
                    <w:pPr>
                      <w:spacing w:after="0"/>
                      <w:rPr>
                        <w:rFonts w:ascii="Calibri" w:eastAsia="Calibri" w:hAnsi="Calibri" w:cs="Calibri"/>
                        <w:noProof/>
                        <w:color w:val="000000"/>
                        <w:sz w:val="2"/>
                        <w:szCs w:val="2"/>
                        <w14:textFill>
                          <w14:solidFill>
                            <w14:srgbClr w14:val="000000">
                              <w14:alpha w14:val="50000"/>
                            </w14:srgbClr>
                          </w14:solidFill>
                        </w14:textFill>
                      </w:rPr>
                    </w:pPr>
                    <w:r w:rsidRPr="00A5457C">
                      <w:rPr>
                        <w:rFonts w:ascii="Calibri" w:eastAsia="Calibri" w:hAnsi="Calibri" w:cs="Calibri"/>
                        <w:noProof/>
                        <w:color w:val="000000"/>
                        <w:sz w:val="2"/>
                        <w:szCs w:val="2"/>
                        <w14:textFill>
                          <w14:solidFill>
                            <w14:srgbClr w14:val="000000">
                              <w14:alpha w14:val="50000"/>
                            </w14:srgbClr>
                          </w14:solidFill>
                        </w14:textFill>
                      </w:rPr>
                      <w:t>Official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E39"/>
    <w:multiLevelType w:val="multilevel"/>
    <w:tmpl w:val="D816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F5F17"/>
    <w:multiLevelType w:val="multilevel"/>
    <w:tmpl w:val="8998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C578D"/>
    <w:multiLevelType w:val="hybridMultilevel"/>
    <w:tmpl w:val="0230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589"/>
    <w:multiLevelType w:val="multilevel"/>
    <w:tmpl w:val="B262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6681373">
    <w:abstractNumId w:val="1"/>
  </w:num>
  <w:num w:numId="2" w16cid:durableId="1217594769">
    <w:abstractNumId w:val="3"/>
  </w:num>
  <w:num w:numId="3" w16cid:durableId="15742900">
    <w:abstractNumId w:val="0"/>
  </w:num>
  <w:num w:numId="4" w16cid:durableId="916208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B4"/>
    <w:rsid w:val="00020587"/>
    <w:rsid w:val="00026A62"/>
    <w:rsid w:val="000C3182"/>
    <w:rsid w:val="000D7F81"/>
    <w:rsid w:val="001305DA"/>
    <w:rsid w:val="001B5C4F"/>
    <w:rsid w:val="002A31FB"/>
    <w:rsid w:val="00313CC2"/>
    <w:rsid w:val="004B78BC"/>
    <w:rsid w:val="004E33F6"/>
    <w:rsid w:val="0053327E"/>
    <w:rsid w:val="006871B4"/>
    <w:rsid w:val="006D4D83"/>
    <w:rsid w:val="009314A4"/>
    <w:rsid w:val="00A45AF1"/>
    <w:rsid w:val="00A5457C"/>
    <w:rsid w:val="00AA3BB8"/>
    <w:rsid w:val="00B92BD3"/>
    <w:rsid w:val="00C1037C"/>
    <w:rsid w:val="00D230CA"/>
    <w:rsid w:val="00D85492"/>
    <w:rsid w:val="00E41FD9"/>
    <w:rsid w:val="00E43AEB"/>
    <w:rsid w:val="00E56FAA"/>
    <w:rsid w:val="00F2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A8E4"/>
  <w15:chartTrackingRefBased/>
  <w15:docId w15:val="{D9F1EBB0-1125-46D0-BF3A-73F47E90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871B4"/>
    <w:pPr>
      <w:spacing w:before="150" w:after="150" w:line="630" w:lineRule="atLeast"/>
      <w:outlineLvl w:val="1"/>
    </w:pPr>
    <w:rPr>
      <w:rFonts w:ascii="Arial" w:eastAsia="Times New Roman" w:hAnsi="Arial" w:cs="Arial"/>
      <w:color w:val="191919"/>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1B4"/>
    <w:rPr>
      <w:rFonts w:ascii="Arial" w:eastAsia="Times New Roman" w:hAnsi="Arial" w:cs="Arial"/>
      <w:color w:val="191919"/>
      <w:sz w:val="47"/>
      <w:szCs w:val="47"/>
      <w:lang w:eastAsia="en-GB"/>
    </w:rPr>
  </w:style>
  <w:style w:type="character" w:styleId="Hyperlink">
    <w:name w:val="Hyperlink"/>
    <w:basedOn w:val="DefaultParagraphFont"/>
    <w:uiPriority w:val="99"/>
    <w:unhideWhenUsed/>
    <w:rsid w:val="006871B4"/>
    <w:rPr>
      <w:strike w:val="0"/>
      <w:dstrike w:val="0"/>
      <w:shadow w:val="0"/>
      <w:color w:val="09649B"/>
      <w:u w:val="none"/>
      <w:effect w:val="none"/>
      <w:shd w:val="clear" w:color="auto" w:fill="auto"/>
    </w:rPr>
  </w:style>
  <w:style w:type="paragraph" w:styleId="NormalWeb">
    <w:name w:val="Normal (Web)"/>
    <w:basedOn w:val="Normal"/>
    <w:uiPriority w:val="99"/>
    <w:semiHidden/>
    <w:unhideWhenUsed/>
    <w:rsid w:val="006871B4"/>
    <w:pPr>
      <w:spacing w:after="300" w:line="450" w:lineRule="atLeast"/>
    </w:pPr>
    <w:rPr>
      <w:rFonts w:ascii="Times New Roman" w:eastAsia="Times New Roman" w:hAnsi="Times New Roman" w:cs="Times New Roman"/>
      <w:spacing w:val="2"/>
      <w:sz w:val="24"/>
      <w:szCs w:val="24"/>
      <w:lang w:eastAsia="en-GB"/>
    </w:rPr>
  </w:style>
  <w:style w:type="paragraph" w:styleId="TOC1">
    <w:name w:val="toc 1"/>
    <w:basedOn w:val="Normal"/>
    <w:next w:val="Normal"/>
    <w:autoRedefine/>
    <w:uiPriority w:val="39"/>
    <w:rsid w:val="006871B4"/>
    <w:pPr>
      <w:spacing w:after="0" w:line="240" w:lineRule="auto"/>
    </w:pPr>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6871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6871B4"/>
    <w:pPr>
      <w:outlineLvl w:val="9"/>
    </w:pPr>
  </w:style>
  <w:style w:type="paragraph" w:styleId="Header">
    <w:name w:val="header"/>
    <w:basedOn w:val="Normal"/>
    <w:link w:val="HeaderChar"/>
    <w:uiPriority w:val="99"/>
    <w:unhideWhenUsed/>
    <w:rsid w:val="0068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1B4"/>
  </w:style>
  <w:style w:type="paragraph" w:styleId="Footer">
    <w:name w:val="footer"/>
    <w:basedOn w:val="Normal"/>
    <w:link w:val="FooterChar"/>
    <w:uiPriority w:val="99"/>
    <w:unhideWhenUsed/>
    <w:rsid w:val="0068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1B4"/>
  </w:style>
  <w:style w:type="paragraph" w:styleId="NoSpacing">
    <w:name w:val="No Spacing"/>
    <w:uiPriority w:val="1"/>
    <w:qFormat/>
    <w:rsid w:val="006871B4"/>
    <w:pPr>
      <w:spacing w:after="0" w:line="240" w:lineRule="auto"/>
    </w:pPr>
  </w:style>
  <w:style w:type="paragraph" w:styleId="ListParagraph">
    <w:name w:val="List Paragraph"/>
    <w:basedOn w:val="Normal"/>
    <w:uiPriority w:val="34"/>
    <w:qFormat/>
    <w:rsid w:val="0002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1103">
      <w:bodyDiv w:val="1"/>
      <w:marLeft w:val="0"/>
      <w:marRight w:val="0"/>
      <w:marTop w:val="0"/>
      <w:marBottom w:val="0"/>
      <w:divBdr>
        <w:top w:val="none" w:sz="0" w:space="0" w:color="auto"/>
        <w:left w:val="none" w:sz="0" w:space="0" w:color="auto"/>
        <w:bottom w:val="none" w:sz="0" w:space="0" w:color="auto"/>
        <w:right w:val="none" w:sz="0" w:space="0" w:color="auto"/>
      </w:divBdr>
      <w:divsChild>
        <w:div w:id="1715426270">
          <w:marLeft w:val="547"/>
          <w:marRight w:val="0"/>
          <w:marTop w:val="0"/>
          <w:marBottom w:val="0"/>
          <w:divBdr>
            <w:top w:val="none" w:sz="0" w:space="0" w:color="auto"/>
            <w:left w:val="none" w:sz="0" w:space="0" w:color="auto"/>
            <w:bottom w:val="none" w:sz="0" w:space="0" w:color="auto"/>
            <w:right w:val="none" w:sz="0" w:space="0" w:color="auto"/>
          </w:divBdr>
        </w:div>
        <w:div w:id="797573735">
          <w:marLeft w:val="547"/>
          <w:marRight w:val="0"/>
          <w:marTop w:val="0"/>
          <w:marBottom w:val="0"/>
          <w:divBdr>
            <w:top w:val="none" w:sz="0" w:space="0" w:color="auto"/>
            <w:left w:val="none" w:sz="0" w:space="0" w:color="auto"/>
            <w:bottom w:val="none" w:sz="0" w:space="0" w:color="auto"/>
            <w:right w:val="none" w:sz="0" w:space="0" w:color="auto"/>
          </w:divBdr>
        </w:div>
      </w:divsChild>
    </w:div>
    <w:div w:id="1063603522">
      <w:bodyDiv w:val="1"/>
      <w:marLeft w:val="0"/>
      <w:marRight w:val="0"/>
      <w:marTop w:val="0"/>
      <w:marBottom w:val="0"/>
      <w:divBdr>
        <w:top w:val="none" w:sz="0" w:space="0" w:color="auto"/>
        <w:left w:val="none" w:sz="0" w:space="0" w:color="auto"/>
        <w:bottom w:val="none" w:sz="0" w:space="0" w:color="auto"/>
        <w:right w:val="none" w:sz="0" w:space="0" w:color="auto"/>
      </w:divBdr>
      <w:divsChild>
        <w:div w:id="644088720">
          <w:marLeft w:val="0"/>
          <w:marRight w:val="0"/>
          <w:marTop w:val="0"/>
          <w:marBottom w:val="0"/>
          <w:divBdr>
            <w:top w:val="none" w:sz="0" w:space="0" w:color="auto"/>
            <w:left w:val="none" w:sz="0" w:space="0" w:color="auto"/>
            <w:bottom w:val="none" w:sz="0" w:space="0" w:color="auto"/>
            <w:right w:val="none" w:sz="0" w:space="0" w:color="auto"/>
          </w:divBdr>
          <w:divsChild>
            <w:div w:id="937525058">
              <w:marLeft w:val="0"/>
              <w:marRight w:val="0"/>
              <w:marTop w:val="0"/>
              <w:marBottom w:val="0"/>
              <w:divBdr>
                <w:top w:val="none" w:sz="0" w:space="0" w:color="auto"/>
                <w:left w:val="none" w:sz="0" w:space="0" w:color="auto"/>
                <w:bottom w:val="none" w:sz="0" w:space="0" w:color="auto"/>
                <w:right w:val="none" w:sz="0" w:space="0" w:color="auto"/>
              </w:divBdr>
              <w:divsChild>
                <w:div w:id="267011262">
                  <w:marLeft w:val="-225"/>
                  <w:marRight w:val="-225"/>
                  <w:marTop w:val="0"/>
                  <w:marBottom w:val="0"/>
                  <w:divBdr>
                    <w:top w:val="none" w:sz="0" w:space="0" w:color="auto"/>
                    <w:left w:val="none" w:sz="0" w:space="0" w:color="auto"/>
                    <w:bottom w:val="none" w:sz="0" w:space="0" w:color="auto"/>
                    <w:right w:val="none" w:sz="0" w:space="0" w:color="auto"/>
                  </w:divBdr>
                  <w:divsChild>
                    <w:div w:id="1250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2851">
      <w:bodyDiv w:val="1"/>
      <w:marLeft w:val="0"/>
      <w:marRight w:val="0"/>
      <w:marTop w:val="0"/>
      <w:marBottom w:val="0"/>
      <w:divBdr>
        <w:top w:val="none" w:sz="0" w:space="0" w:color="auto"/>
        <w:left w:val="none" w:sz="0" w:space="0" w:color="auto"/>
        <w:bottom w:val="none" w:sz="0" w:space="0" w:color="auto"/>
        <w:right w:val="none" w:sz="0" w:space="0" w:color="auto"/>
      </w:divBdr>
      <w:divsChild>
        <w:div w:id="1820342815">
          <w:marLeft w:val="0"/>
          <w:marRight w:val="0"/>
          <w:marTop w:val="0"/>
          <w:marBottom w:val="0"/>
          <w:divBdr>
            <w:top w:val="none" w:sz="0" w:space="0" w:color="auto"/>
            <w:left w:val="none" w:sz="0" w:space="0" w:color="auto"/>
            <w:bottom w:val="none" w:sz="0" w:space="0" w:color="auto"/>
            <w:right w:val="none" w:sz="0" w:space="0" w:color="auto"/>
          </w:divBdr>
          <w:divsChild>
            <w:div w:id="162205770">
              <w:marLeft w:val="0"/>
              <w:marRight w:val="0"/>
              <w:marTop w:val="0"/>
              <w:marBottom w:val="0"/>
              <w:divBdr>
                <w:top w:val="none" w:sz="0" w:space="0" w:color="auto"/>
                <w:left w:val="none" w:sz="0" w:space="0" w:color="auto"/>
                <w:bottom w:val="none" w:sz="0" w:space="0" w:color="auto"/>
                <w:right w:val="none" w:sz="0" w:space="0" w:color="auto"/>
              </w:divBdr>
              <w:divsChild>
                <w:div w:id="1635334572">
                  <w:marLeft w:val="-225"/>
                  <w:marRight w:val="-225"/>
                  <w:marTop w:val="0"/>
                  <w:marBottom w:val="0"/>
                  <w:divBdr>
                    <w:top w:val="none" w:sz="0" w:space="0" w:color="auto"/>
                    <w:left w:val="none" w:sz="0" w:space="0" w:color="auto"/>
                    <w:bottom w:val="none" w:sz="0" w:space="0" w:color="auto"/>
                    <w:right w:val="none" w:sz="0" w:space="0" w:color="auto"/>
                  </w:divBdr>
                  <w:divsChild>
                    <w:div w:id="4604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contract.due-north.com/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Astill, Gill</dc:creator>
  <cp:keywords/>
  <dc:description/>
  <cp:lastModifiedBy>Astill, Gill</cp:lastModifiedBy>
  <cp:revision>2</cp:revision>
  <dcterms:created xsi:type="dcterms:W3CDTF">2024-07-01T08:47:00Z</dcterms:created>
  <dcterms:modified xsi:type="dcterms:W3CDTF">2024-07-01T08:47:00Z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1,2,4</vt:lpwstr>
  </property>
  <property fmtid="{D5CDD505-2E9C-101B-9397-08002B2CF9AE}" pid="3" name="ClassificationWatermarkFontProps">
    <vt:lpwstr>#000000,1,Calibri</vt:lpwstr>
  </property>
  <property fmtid="{D5CDD505-2E9C-101B-9397-08002B2CF9AE}" pid="4" name="ClassificationWatermarkText">
    <vt:lpwstr>Official</vt:lpwstr>
  </property>
  <property fmtid="{D5CDD505-2E9C-101B-9397-08002B2CF9AE}" pid="5" name="MSIP_Label_fa846320-6107-4951-9533-0dcc1ee88933_Enabled">
    <vt:lpwstr>true</vt:lpwstr>
  </property>
  <property fmtid="{D5CDD505-2E9C-101B-9397-08002B2CF9AE}" pid="6" name="MSIP_Label_fa846320-6107-4951-9533-0dcc1ee88933_SetDate">
    <vt:lpwstr>2024-07-01T08:47:49Z</vt:lpwstr>
  </property>
  <property fmtid="{D5CDD505-2E9C-101B-9397-08002B2CF9AE}" pid="7" name="MSIP_Label_fa846320-6107-4951-9533-0dcc1ee88933_Method">
    <vt:lpwstr>Standard</vt:lpwstr>
  </property>
  <property fmtid="{D5CDD505-2E9C-101B-9397-08002B2CF9AE}" pid="8" name="MSIP_Label_fa846320-6107-4951-9533-0dcc1ee88933_Name">
    <vt:lpwstr>Official</vt:lpwstr>
  </property>
  <property fmtid="{D5CDD505-2E9C-101B-9397-08002B2CF9AE}" pid="9" name="MSIP_Label_fa846320-6107-4951-9533-0dcc1ee88933_SiteId">
    <vt:lpwstr>270f62b3-8ca4-4d63-8a80-ffcb1f61fe04</vt:lpwstr>
  </property>
  <property fmtid="{D5CDD505-2E9C-101B-9397-08002B2CF9AE}" pid="10" name="MSIP_Label_fa846320-6107-4951-9533-0dcc1ee88933_ActionId">
    <vt:lpwstr>e6980eec-71db-4e8e-be0f-e9d84f2074dd</vt:lpwstr>
  </property>
  <property fmtid="{D5CDD505-2E9C-101B-9397-08002B2CF9AE}" pid="11" name="MSIP_Label_fa846320-6107-4951-9533-0dcc1ee88933_ContentBits">
    <vt:lpwstr>4</vt:lpwstr>
  </property>
</Properties>
</file>