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888" w:rsidRDefault="00D40D99" w:rsidP="00D1383A">
      <w:pPr>
        <w:pStyle w:val="Heading1"/>
        <w:rPr>
          <w:rFonts w:ascii="Arial" w:hAnsi="Arial" w:cs="Arial"/>
          <w:color w:val="548DD4" w:themeColor="text2" w:themeTint="99"/>
          <w:sz w:val="48"/>
          <w:szCs w:val="48"/>
        </w:rPr>
      </w:pPr>
      <w:r w:rsidRPr="00B74C00">
        <w:rPr>
          <w:rFonts w:cs="Arial"/>
          <w:b w:val="0"/>
          <w:noProof/>
        </w:rPr>
        <w:drawing>
          <wp:anchor distT="0" distB="0" distL="114300" distR="114300" simplePos="0" relativeHeight="251659264" behindDoc="0" locked="0" layoutInCell="1" allowOverlap="1" wp14:anchorId="1FBE9FC4" wp14:editId="6F03ECAE">
            <wp:simplePos x="0" y="0"/>
            <wp:positionH relativeFrom="column">
              <wp:posOffset>-1143000</wp:posOffset>
            </wp:positionH>
            <wp:positionV relativeFrom="paragraph">
              <wp:posOffset>-923925</wp:posOffset>
            </wp:positionV>
            <wp:extent cx="7570470" cy="1396365"/>
            <wp:effectExtent l="0" t="0" r="0" b="0"/>
            <wp:wrapThrough wrapText="bothSides">
              <wp:wrapPolygon edited="0">
                <wp:start x="0" y="0"/>
                <wp:lineTo x="0" y="21217"/>
                <wp:lineTo x="21524" y="21217"/>
                <wp:lineTo x="21524" y="0"/>
                <wp:lineTo x="0" y="0"/>
              </wp:wrapPolygon>
            </wp:wrapThrough>
            <wp:docPr id="8" name="Picture 8" descr="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0470" cy="139636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Toc397327367"/>
      <w:bookmarkStart w:id="1" w:name="_Toc397330228"/>
      <w:bookmarkStart w:id="2" w:name="_Toc422059236"/>
      <w:bookmarkStart w:id="3" w:name="_Toc422060939"/>
      <w:bookmarkStart w:id="4" w:name="_Toc422079036"/>
      <w:bookmarkStart w:id="5" w:name="_Toc422085288"/>
      <w:bookmarkStart w:id="6" w:name="_Toc426708678"/>
      <w:r w:rsidR="0011655D">
        <w:rPr>
          <w:rFonts w:ascii="Arial" w:hAnsi="Arial" w:cs="Arial"/>
          <w:color w:val="548DD4" w:themeColor="text2" w:themeTint="99"/>
          <w:sz w:val="48"/>
          <w:szCs w:val="48"/>
        </w:rPr>
        <w:t>Schedule 9</w:t>
      </w:r>
      <w:r w:rsidR="00D1383A" w:rsidRPr="00D1383A">
        <w:rPr>
          <w:rFonts w:ascii="Arial" w:hAnsi="Arial" w:cs="Arial"/>
          <w:color w:val="548DD4" w:themeColor="text2" w:themeTint="99"/>
          <w:sz w:val="48"/>
          <w:szCs w:val="48"/>
        </w:rPr>
        <w:t xml:space="preserve"> </w:t>
      </w:r>
    </w:p>
    <w:p w:rsidR="00D1383A" w:rsidRPr="00D1383A" w:rsidRDefault="00D1383A" w:rsidP="00BD5888">
      <w:pPr>
        <w:pStyle w:val="Heading1"/>
        <w:spacing w:before="0"/>
        <w:rPr>
          <w:rFonts w:ascii="Arial" w:hAnsi="Arial" w:cs="Arial"/>
          <w:color w:val="548DD4" w:themeColor="text2" w:themeTint="99"/>
          <w:sz w:val="48"/>
          <w:szCs w:val="48"/>
        </w:rPr>
      </w:pPr>
      <w:r w:rsidRPr="00D1383A">
        <w:rPr>
          <w:rFonts w:ascii="Arial" w:hAnsi="Arial" w:cs="Arial"/>
          <w:color w:val="548DD4" w:themeColor="text2" w:themeTint="99"/>
          <w:sz w:val="48"/>
          <w:szCs w:val="48"/>
        </w:rPr>
        <w:br/>
      </w:r>
      <w:r w:rsidR="00193B77">
        <w:rPr>
          <w:rFonts w:ascii="Arial" w:hAnsi="Arial" w:cs="Arial"/>
          <w:color w:val="548DD4" w:themeColor="text2" w:themeTint="99"/>
          <w:sz w:val="48"/>
          <w:szCs w:val="48"/>
        </w:rPr>
        <w:t xml:space="preserve">Brief and </w:t>
      </w:r>
      <w:r w:rsidRPr="00D1383A">
        <w:rPr>
          <w:rFonts w:ascii="Arial" w:hAnsi="Arial" w:cs="Arial"/>
          <w:color w:val="548DD4" w:themeColor="text2" w:themeTint="99"/>
          <w:sz w:val="48"/>
          <w:szCs w:val="48"/>
        </w:rPr>
        <w:t>Specification</w:t>
      </w:r>
      <w:bookmarkEnd w:id="0"/>
      <w:bookmarkEnd w:id="1"/>
      <w:bookmarkEnd w:id="2"/>
      <w:bookmarkEnd w:id="3"/>
      <w:bookmarkEnd w:id="4"/>
      <w:bookmarkEnd w:id="5"/>
      <w:bookmarkEnd w:id="6"/>
    </w:p>
    <w:p w:rsidR="005D5BB2" w:rsidRPr="006E320E" w:rsidRDefault="00D1383A" w:rsidP="00D1383A">
      <w:pPr>
        <w:rPr>
          <w:rFonts w:cs="Arial"/>
          <w:b/>
          <w:color w:val="548DD4" w:themeColor="text2" w:themeTint="99"/>
        </w:rPr>
      </w:pPr>
      <w:r w:rsidRPr="00D1383A">
        <w:rPr>
          <w:rFonts w:cs="Arial"/>
          <w:color w:val="548DD4" w:themeColor="text2" w:themeTint="99"/>
          <w:sz w:val="48"/>
          <w:szCs w:val="48"/>
        </w:rPr>
        <w:br/>
      </w:r>
      <w:bookmarkStart w:id="7" w:name="_Toc397327368"/>
      <w:bookmarkStart w:id="8" w:name="_Toc397330229"/>
      <w:bookmarkStart w:id="9" w:name="_Toc422059237"/>
      <w:bookmarkStart w:id="10" w:name="_Toc422060940"/>
      <w:bookmarkStart w:id="11" w:name="_Toc422079037"/>
      <w:bookmarkStart w:id="12" w:name="_Toc422085289"/>
      <w:bookmarkStart w:id="13" w:name="_Toc426708679"/>
      <w:r w:rsidRPr="006E320E">
        <w:rPr>
          <w:rFonts w:cs="Arial"/>
          <w:b/>
          <w:color w:val="548DD4" w:themeColor="text2" w:themeTint="99"/>
          <w:sz w:val="48"/>
          <w:szCs w:val="48"/>
        </w:rPr>
        <w:t>Number</w:t>
      </w:r>
      <w:r w:rsidR="00FD711B">
        <w:rPr>
          <w:rFonts w:cs="Arial"/>
          <w:b/>
          <w:color w:val="548DD4" w:themeColor="text2" w:themeTint="99"/>
          <w:sz w:val="48"/>
          <w:szCs w:val="48"/>
        </w:rPr>
        <w:t xml:space="preserve">: </w:t>
      </w:r>
      <w:r w:rsidR="00F13113">
        <w:rPr>
          <w:rFonts w:cs="Arial"/>
          <w:b/>
          <w:color w:val="548DD4" w:themeColor="text2" w:themeTint="99"/>
          <w:sz w:val="48"/>
          <w:szCs w:val="48"/>
        </w:rPr>
        <w:t>R5169</w:t>
      </w:r>
      <w:r w:rsidRPr="006E320E">
        <w:rPr>
          <w:rFonts w:cs="Arial"/>
          <w:b/>
          <w:color w:val="548DD4" w:themeColor="text2" w:themeTint="99"/>
          <w:sz w:val="48"/>
          <w:szCs w:val="48"/>
        </w:rPr>
        <w:br/>
      </w:r>
      <w:bookmarkEnd w:id="7"/>
      <w:bookmarkEnd w:id="8"/>
      <w:bookmarkEnd w:id="9"/>
      <w:bookmarkEnd w:id="10"/>
      <w:bookmarkEnd w:id="11"/>
      <w:bookmarkEnd w:id="12"/>
      <w:r w:rsidRPr="006E320E">
        <w:rPr>
          <w:rFonts w:cs="Arial"/>
          <w:b/>
          <w:color w:val="548DD4" w:themeColor="text2" w:themeTint="99"/>
          <w:sz w:val="48"/>
          <w:szCs w:val="48"/>
        </w:rPr>
        <w:t>Title</w:t>
      </w:r>
      <w:bookmarkEnd w:id="13"/>
      <w:r w:rsidR="004C440C">
        <w:rPr>
          <w:rFonts w:cs="Arial"/>
          <w:b/>
          <w:color w:val="548DD4" w:themeColor="text2" w:themeTint="99"/>
          <w:sz w:val="48"/>
          <w:szCs w:val="48"/>
        </w:rPr>
        <w:t xml:space="preserve">: </w:t>
      </w:r>
      <w:r w:rsidR="00510229">
        <w:rPr>
          <w:rFonts w:cs="Arial"/>
          <w:b/>
          <w:color w:val="548DD4" w:themeColor="text2" w:themeTint="99"/>
          <w:sz w:val="48"/>
          <w:szCs w:val="48"/>
        </w:rPr>
        <w:t>Global Custod</w:t>
      </w:r>
      <w:r w:rsidR="00217B76">
        <w:rPr>
          <w:rFonts w:cs="Arial"/>
          <w:b/>
          <w:color w:val="548DD4" w:themeColor="text2" w:themeTint="99"/>
          <w:sz w:val="48"/>
          <w:szCs w:val="48"/>
        </w:rPr>
        <w:t>y Services</w:t>
      </w:r>
    </w:p>
    <w:p w:rsidR="005D5BB2" w:rsidRPr="00B74C00" w:rsidRDefault="005D5BB2" w:rsidP="002F04C9">
      <w:pPr>
        <w:jc w:val="center"/>
        <w:rPr>
          <w:rFonts w:cs="Arial"/>
        </w:rPr>
      </w:pPr>
    </w:p>
    <w:p w:rsidR="005D5BB2" w:rsidRPr="00B74C00" w:rsidRDefault="005D5BB2" w:rsidP="002F04C9">
      <w:pPr>
        <w:jc w:val="center"/>
        <w:rPr>
          <w:rFonts w:cs="Arial"/>
        </w:rPr>
      </w:pPr>
    </w:p>
    <w:p w:rsidR="002F04C9" w:rsidRPr="00B74C00" w:rsidRDefault="002F04C9" w:rsidP="002F04C9">
      <w:pPr>
        <w:jc w:val="center"/>
        <w:rPr>
          <w:rFonts w:cs="Arial"/>
        </w:rPr>
      </w:pPr>
    </w:p>
    <w:p w:rsidR="008D58BD" w:rsidRDefault="008D58BD">
      <w:pPr>
        <w:rPr>
          <w:rFonts w:cs="Arial"/>
        </w:rPr>
      </w:pPr>
    </w:p>
    <w:p w:rsidR="008D58BD" w:rsidRDefault="008D58BD">
      <w:pPr>
        <w:rPr>
          <w:rFonts w:cs="Arial"/>
        </w:rPr>
      </w:pPr>
    </w:p>
    <w:p w:rsidR="008D58BD" w:rsidRDefault="008D58BD">
      <w:pPr>
        <w:rPr>
          <w:rFonts w:cs="Arial"/>
        </w:rPr>
      </w:pPr>
    </w:p>
    <w:p w:rsidR="008D58BD" w:rsidRDefault="008D58BD">
      <w:pPr>
        <w:rPr>
          <w:rFonts w:cs="Arial"/>
        </w:rPr>
      </w:pPr>
    </w:p>
    <w:p w:rsidR="008D58BD" w:rsidRDefault="008D58BD">
      <w:pPr>
        <w:rPr>
          <w:rFonts w:cs="Arial"/>
        </w:rPr>
      </w:pPr>
    </w:p>
    <w:p w:rsidR="008D58BD" w:rsidRDefault="008D58BD">
      <w:pPr>
        <w:rPr>
          <w:rFonts w:cs="Arial"/>
        </w:rPr>
      </w:pPr>
    </w:p>
    <w:p w:rsidR="008D58BD" w:rsidRDefault="008D58BD">
      <w:pPr>
        <w:rPr>
          <w:rFonts w:cs="Arial"/>
        </w:rPr>
      </w:pPr>
    </w:p>
    <w:p w:rsidR="008D58BD" w:rsidRDefault="008D58BD">
      <w:pPr>
        <w:rPr>
          <w:rFonts w:cs="Arial"/>
        </w:rPr>
      </w:pPr>
    </w:p>
    <w:p w:rsidR="008D58BD" w:rsidRDefault="008D58BD">
      <w:pPr>
        <w:rPr>
          <w:rFonts w:cs="Arial"/>
        </w:rPr>
      </w:pPr>
    </w:p>
    <w:p w:rsidR="008D58BD" w:rsidRDefault="008D58BD">
      <w:pPr>
        <w:rPr>
          <w:rFonts w:cs="Arial"/>
        </w:rPr>
      </w:pPr>
    </w:p>
    <w:p w:rsidR="008D58BD" w:rsidRDefault="008D58BD">
      <w:pPr>
        <w:rPr>
          <w:rFonts w:cs="Arial"/>
        </w:rPr>
      </w:pPr>
    </w:p>
    <w:p w:rsidR="008D58BD" w:rsidRDefault="008D58BD">
      <w:pPr>
        <w:rPr>
          <w:rFonts w:cs="Arial"/>
        </w:rPr>
      </w:pPr>
    </w:p>
    <w:p w:rsidR="008D58BD" w:rsidRDefault="008D58BD">
      <w:pPr>
        <w:rPr>
          <w:rFonts w:cs="Arial"/>
        </w:rPr>
      </w:pPr>
    </w:p>
    <w:p w:rsidR="008D58BD" w:rsidRDefault="008D58BD">
      <w:pPr>
        <w:rPr>
          <w:rFonts w:cs="Arial"/>
        </w:rPr>
      </w:pPr>
    </w:p>
    <w:p w:rsidR="008D58BD" w:rsidRDefault="008D58BD">
      <w:pPr>
        <w:rPr>
          <w:rFonts w:cs="Arial"/>
        </w:rPr>
      </w:pPr>
    </w:p>
    <w:p w:rsidR="008D58BD" w:rsidRDefault="008D58BD">
      <w:pPr>
        <w:rPr>
          <w:rFonts w:cs="Arial"/>
        </w:rPr>
      </w:pPr>
    </w:p>
    <w:p w:rsidR="008D58BD" w:rsidRDefault="008D58BD">
      <w:pPr>
        <w:rPr>
          <w:rFonts w:cs="Arial"/>
        </w:rPr>
      </w:pPr>
    </w:p>
    <w:p w:rsidR="008D58BD" w:rsidRDefault="008D58BD">
      <w:pPr>
        <w:rPr>
          <w:rFonts w:cs="Arial"/>
        </w:rPr>
      </w:pPr>
    </w:p>
    <w:p w:rsidR="008D58BD" w:rsidRDefault="008D58BD">
      <w:pPr>
        <w:rPr>
          <w:rFonts w:cs="Arial"/>
        </w:rPr>
      </w:pPr>
    </w:p>
    <w:p w:rsidR="008D58BD" w:rsidRDefault="008D58BD">
      <w:pPr>
        <w:rPr>
          <w:rFonts w:cs="Arial"/>
        </w:rPr>
      </w:pPr>
    </w:p>
    <w:p w:rsidR="008D58BD" w:rsidRDefault="008D58BD">
      <w:pPr>
        <w:rPr>
          <w:rFonts w:cs="Arial"/>
        </w:rPr>
      </w:pPr>
    </w:p>
    <w:p w:rsidR="008D58BD" w:rsidRDefault="008D58BD">
      <w:pPr>
        <w:rPr>
          <w:rFonts w:cs="Arial"/>
        </w:rPr>
      </w:pPr>
    </w:p>
    <w:p w:rsidR="008D58BD" w:rsidRDefault="008D58BD">
      <w:pPr>
        <w:rPr>
          <w:rFonts w:cs="Arial"/>
        </w:rPr>
      </w:pPr>
      <w:r w:rsidRPr="008A10D4">
        <w:rPr>
          <w:rFonts w:cs="Arial"/>
          <w:noProof/>
        </w:rPr>
        <w:drawing>
          <wp:anchor distT="0" distB="0" distL="114300" distR="114300" simplePos="0" relativeHeight="251663360" behindDoc="0" locked="0" layoutInCell="1" allowOverlap="1" wp14:anchorId="21D825C1" wp14:editId="7C2D2797">
            <wp:simplePos x="0" y="0"/>
            <wp:positionH relativeFrom="column">
              <wp:posOffset>4514850</wp:posOffset>
            </wp:positionH>
            <wp:positionV relativeFrom="paragraph">
              <wp:posOffset>137795</wp:posOffset>
            </wp:positionV>
            <wp:extent cx="1732280" cy="1133475"/>
            <wp:effectExtent l="0" t="0" r="1270" b="9525"/>
            <wp:wrapSquare wrapText="bothSides"/>
            <wp:docPr id="4" name="Picture 4" descr="Description: TH_logo_4col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TH_logo_4colproces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228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58BD" w:rsidRDefault="008D58BD">
      <w:pPr>
        <w:rPr>
          <w:rFonts w:cs="Arial"/>
        </w:rPr>
      </w:pPr>
    </w:p>
    <w:p w:rsidR="00D1383A" w:rsidRDefault="00D1383A">
      <w:pPr>
        <w:rPr>
          <w:rFonts w:cs="Arial"/>
        </w:rPr>
      </w:pPr>
      <w:r>
        <w:rPr>
          <w:rFonts w:cs="Arial"/>
        </w:rPr>
        <w:br w:type="page"/>
      </w:r>
    </w:p>
    <w:p w:rsidR="004C440C" w:rsidRPr="004C440C" w:rsidRDefault="004C440C" w:rsidP="00BD7C95">
      <w:pPr>
        <w:keepLines/>
        <w:overflowPunct w:val="0"/>
        <w:autoSpaceDE w:val="0"/>
        <w:autoSpaceDN w:val="0"/>
        <w:adjustRightInd w:val="0"/>
        <w:spacing w:before="120" w:after="120"/>
        <w:ind w:left="-567"/>
        <w:jc w:val="both"/>
        <w:textAlignment w:val="baseline"/>
        <w:rPr>
          <w:rFonts w:ascii="Verdana" w:hAnsi="Verdana"/>
          <w:b/>
        </w:rPr>
      </w:pPr>
      <w:r w:rsidRPr="004C440C">
        <w:rPr>
          <w:rFonts w:ascii="Verdana" w:hAnsi="Verdana"/>
          <w:b/>
        </w:rPr>
        <w:lastRenderedPageBreak/>
        <w:t>SPECIFICATION OF REQUIREMENT</w:t>
      </w:r>
    </w:p>
    <w:p w:rsidR="004C440C" w:rsidRPr="004C440C" w:rsidRDefault="004C440C" w:rsidP="00BD7C95">
      <w:pPr>
        <w:keepLines/>
        <w:overflowPunct w:val="0"/>
        <w:autoSpaceDE w:val="0"/>
        <w:autoSpaceDN w:val="0"/>
        <w:adjustRightInd w:val="0"/>
        <w:spacing w:before="120" w:after="120"/>
        <w:jc w:val="both"/>
        <w:textAlignment w:val="baseline"/>
        <w:rPr>
          <w:rFonts w:ascii="Verdana" w:hAnsi="Verdana"/>
          <w:b/>
        </w:rPr>
      </w:pPr>
    </w:p>
    <w:p w:rsidR="00707546" w:rsidRDefault="004C440C" w:rsidP="00377ADF">
      <w:pPr>
        <w:widowControl w:val="0"/>
        <w:tabs>
          <w:tab w:val="left" w:pos="204"/>
        </w:tabs>
        <w:autoSpaceDE w:val="0"/>
        <w:autoSpaceDN w:val="0"/>
        <w:adjustRightInd w:val="0"/>
        <w:jc w:val="both"/>
        <w:rPr>
          <w:rFonts w:ascii="Verdana" w:hAnsi="Verdana" w:cs="Arial"/>
          <w:b/>
          <w:lang w:val="en-US"/>
        </w:rPr>
      </w:pPr>
      <w:r w:rsidRPr="004C440C">
        <w:rPr>
          <w:rFonts w:ascii="Verdana" w:hAnsi="Verdana" w:cs="Arial"/>
          <w:b/>
          <w:lang w:val="en-US"/>
        </w:rPr>
        <w:t>London Borough of Tower Hamlets Pension Fund</w:t>
      </w:r>
    </w:p>
    <w:p w:rsidR="004C440C" w:rsidRDefault="004C440C" w:rsidP="00377ADF">
      <w:pPr>
        <w:widowControl w:val="0"/>
        <w:tabs>
          <w:tab w:val="left" w:pos="204"/>
        </w:tabs>
        <w:autoSpaceDE w:val="0"/>
        <w:autoSpaceDN w:val="0"/>
        <w:adjustRightInd w:val="0"/>
        <w:jc w:val="both"/>
        <w:rPr>
          <w:rFonts w:ascii="Verdana" w:hAnsi="Verdana" w:cs="Arial"/>
          <w:b/>
          <w:lang w:val="en-US"/>
        </w:rPr>
      </w:pPr>
      <w:r w:rsidRPr="00D12D8A">
        <w:rPr>
          <w:rFonts w:ascii="Verdana" w:hAnsi="Verdana" w:cs="Arial"/>
          <w:b/>
          <w:lang w:val="en-US"/>
        </w:rPr>
        <w:t>Service Specification</w:t>
      </w:r>
    </w:p>
    <w:p w:rsidR="00ED7627" w:rsidRDefault="00ED7627" w:rsidP="00377ADF">
      <w:pPr>
        <w:widowControl w:val="0"/>
        <w:tabs>
          <w:tab w:val="left" w:pos="204"/>
        </w:tabs>
        <w:autoSpaceDE w:val="0"/>
        <w:autoSpaceDN w:val="0"/>
        <w:adjustRightInd w:val="0"/>
        <w:jc w:val="both"/>
        <w:rPr>
          <w:rFonts w:ascii="Verdana" w:hAnsi="Verdana" w:cs="Arial"/>
          <w:b/>
          <w:lang w:val="en-US"/>
        </w:rPr>
      </w:pPr>
    </w:p>
    <w:p w:rsidR="00ED7627" w:rsidRPr="000419EF" w:rsidRDefault="002C0A0F" w:rsidP="00377ADF">
      <w:pPr>
        <w:jc w:val="both"/>
        <w:rPr>
          <w:rFonts w:ascii="Verdana" w:hAnsi="Verdana"/>
          <w:b/>
          <w:sz w:val="22"/>
          <w:szCs w:val="22"/>
        </w:rPr>
      </w:pPr>
      <w:r w:rsidRPr="000419EF">
        <w:rPr>
          <w:rFonts w:ascii="Verdana" w:hAnsi="Verdana"/>
          <w:b/>
          <w:sz w:val="22"/>
          <w:szCs w:val="22"/>
        </w:rPr>
        <w:t>1.0</w:t>
      </w:r>
      <w:r w:rsidRPr="000419EF">
        <w:rPr>
          <w:rFonts w:ascii="Verdana" w:hAnsi="Verdana"/>
          <w:b/>
          <w:sz w:val="22"/>
          <w:szCs w:val="22"/>
        </w:rPr>
        <w:tab/>
      </w:r>
      <w:r w:rsidR="00ED7627" w:rsidRPr="000419EF">
        <w:rPr>
          <w:rFonts w:ascii="Verdana" w:hAnsi="Verdana"/>
          <w:b/>
          <w:sz w:val="22"/>
          <w:szCs w:val="22"/>
        </w:rPr>
        <w:t>BACKGROUND INFORMATION</w:t>
      </w:r>
    </w:p>
    <w:p w:rsidR="002C0A0F" w:rsidRPr="000419EF" w:rsidRDefault="002C0A0F" w:rsidP="00377ADF">
      <w:pPr>
        <w:jc w:val="both"/>
        <w:rPr>
          <w:rFonts w:ascii="Verdana" w:hAnsi="Verdana"/>
          <w:b/>
          <w:sz w:val="22"/>
          <w:szCs w:val="22"/>
        </w:rPr>
      </w:pPr>
    </w:p>
    <w:p w:rsidR="00ED7627" w:rsidRPr="00217B76" w:rsidRDefault="00ED7627" w:rsidP="00377ADF">
      <w:pPr>
        <w:ind w:left="720" w:hanging="720"/>
        <w:jc w:val="both"/>
        <w:rPr>
          <w:rFonts w:ascii="Verdana" w:hAnsi="Verdana"/>
        </w:rPr>
      </w:pPr>
      <w:r w:rsidRPr="000419EF">
        <w:rPr>
          <w:rFonts w:ascii="Verdana" w:hAnsi="Verdana"/>
          <w:sz w:val="22"/>
          <w:szCs w:val="22"/>
        </w:rPr>
        <w:t xml:space="preserve">1.1 </w:t>
      </w:r>
      <w:r w:rsidR="002C0A0F" w:rsidRPr="00217B76">
        <w:rPr>
          <w:rFonts w:ascii="Verdana" w:hAnsi="Verdana"/>
        </w:rPr>
        <w:tab/>
      </w:r>
      <w:r w:rsidRPr="00217B76">
        <w:rPr>
          <w:rFonts w:ascii="Verdana" w:hAnsi="Verdana"/>
        </w:rPr>
        <w:t xml:space="preserve">The Local Government Pension Scheme (LGPS) is a national scheme administered on a local basis by The London Borough of Tower Hamlets, providing current and future benefits for approximately </w:t>
      </w:r>
      <w:r w:rsidR="0037393B" w:rsidRPr="00217B76">
        <w:rPr>
          <w:rFonts w:ascii="Verdana" w:hAnsi="Verdana"/>
        </w:rPr>
        <w:t>19,140</w:t>
      </w:r>
      <w:r w:rsidRPr="00217B76">
        <w:rPr>
          <w:rFonts w:ascii="Verdana" w:hAnsi="Verdana"/>
        </w:rPr>
        <w:t xml:space="preserve"> scheme members.</w:t>
      </w:r>
    </w:p>
    <w:p w:rsidR="00ED7627" w:rsidRPr="00217B76" w:rsidRDefault="00ED7627" w:rsidP="00377ADF">
      <w:pPr>
        <w:jc w:val="both"/>
        <w:rPr>
          <w:rFonts w:ascii="Verdana" w:hAnsi="Verdana"/>
        </w:rPr>
      </w:pPr>
    </w:p>
    <w:p w:rsidR="00ED7627" w:rsidRPr="00217B76" w:rsidRDefault="00ED7627" w:rsidP="00377ADF">
      <w:pPr>
        <w:ind w:left="720" w:hanging="720"/>
        <w:jc w:val="both"/>
        <w:rPr>
          <w:rFonts w:ascii="Verdana" w:hAnsi="Verdana"/>
        </w:rPr>
      </w:pPr>
      <w:r w:rsidRPr="00217B76">
        <w:rPr>
          <w:rFonts w:ascii="Verdana" w:hAnsi="Verdana"/>
        </w:rPr>
        <w:t>1.2</w:t>
      </w:r>
      <w:r w:rsidRPr="00217B76">
        <w:rPr>
          <w:rFonts w:ascii="Verdana" w:hAnsi="Verdana"/>
        </w:rPr>
        <w:tab/>
        <w:t>The Fund is governed by the Superannuation Act 1972.  The Fund is administered in accordance with the following secondary legislation:</w:t>
      </w:r>
    </w:p>
    <w:p w:rsidR="002C0A0F" w:rsidRPr="00217B76" w:rsidRDefault="002C0A0F" w:rsidP="00377ADF">
      <w:pPr>
        <w:ind w:left="720"/>
        <w:jc w:val="both"/>
        <w:rPr>
          <w:rFonts w:ascii="Verdana" w:hAnsi="Verdana"/>
        </w:rPr>
      </w:pPr>
    </w:p>
    <w:p w:rsidR="00ED7627" w:rsidRPr="00217B76" w:rsidRDefault="00ED7627" w:rsidP="00377ADF">
      <w:pPr>
        <w:pStyle w:val="ListParagraph"/>
        <w:numPr>
          <w:ilvl w:val="0"/>
          <w:numId w:val="25"/>
        </w:numPr>
        <w:ind w:left="1418" w:hanging="284"/>
        <w:jc w:val="both"/>
        <w:rPr>
          <w:rFonts w:ascii="Verdana" w:hAnsi="Verdana"/>
        </w:rPr>
      </w:pPr>
      <w:r w:rsidRPr="00217B76">
        <w:rPr>
          <w:rFonts w:ascii="Verdana" w:hAnsi="Verdana"/>
        </w:rPr>
        <w:t xml:space="preserve">the LGPS </w:t>
      </w:r>
      <w:r w:rsidR="0025197F" w:rsidRPr="00217B76">
        <w:rPr>
          <w:rFonts w:ascii="Verdana" w:hAnsi="Verdana"/>
        </w:rPr>
        <w:t xml:space="preserve">(Benefits, Membership and Contributions) </w:t>
      </w:r>
      <w:r w:rsidR="00707546" w:rsidRPr="00217B76">
        <w:rPr>
          <w:rFonts w:ascii="Verdana" w:hAnsi="Verdana"/>
        </w:rPr>
        <w:t>Regulations 2013</w:t>
      </w:r>
    </w:p>
    <w:p w:rsidR="00ED7627" w:rsidRPr="00217B76" w:rsidRDefault="00707546" w:rsidP="00377ADF">
      <w:pPr>
        <w:pStyle w:val="ListParagraph"/>
        <w:numPr>
          <w:ilvl w:val="0"/>
          <w:numId w:val="25"/>
        </w:numPr>
        <w:ind w:left="1418" w:hanging="284"/>
        <w:jc w:val="both"/>
        <w:rPr>
          <w:rFonts w:ascii="Verdana" w:hAnsi="Verdana"/>
        </w:rPr>
      </w:pPr>
      <w:r w:rsidRPr="00217B76">
        <w:rPr>
          <w:rFonts w:ascii="Verdana" w:hAnsi="Verdana"/>
        </w:rPr>
        <w:t>the LGPS (Transition Provisions, Savings and Amendment) Regulations 2014</w:t>
      </w:r>
    </w:p>
    <w:p w:rsidR="00ED7627" w:rsidRPr="00217B76" w:rsidRDefault="00ED7627" w:rsidP="00377ADF">
      <w:pPr>
        <w:pStyle w:val="ListParagraph"/>
        <w:numPr>
          <w:ilvl w:val="0"/>
          <w:numId w:val="25"/>
        </w:numPr>
        <w:ind w:left="1418" w:hanging="284"/>
        <w:jc w:val="both"/>
        <w:rPr>
          <w:rFonts w:ascii="Verdana" w:hAnsi="Verdana"/>
        </w:rPr>
      </w:pPr>
      <w:r w:rsidRPr="00217B76">
        <w:rPr>
          <w:rFonts w:ascii="Verdana" w:hAnsi="Verdana"/>
        </w:rPr>
        <w:t>the LGPS (Management and Investment of Funds) Regulations 20</w:t>
      </w:r>
      <w:r w:rsidR="00707546" w:rsidRPr="00217B76">
        <w:rPr>
          <w:rFonts w:ascii="Verdana" w:hAnsi="Verdana"/>
        </w:rPr>
        <w:t>16</w:t>
      </w:r>
    </w:p>
    <w:p w:rsidR="00ED7627" w:rsidRPr="00217B76" w:rsidRDefault="00ED7627" w:rsidP="00377ADF">
      <w:pPr>
        <w:jc w:val="both"/>
        <w:rPr>
          <w:rFonts w:ascii="Verdana" w:hAnsi="Verdana"/>
        </w:rPr>
      </w:pPr>
    </w:p>
    <w:p w:rsidR="00ED7627" w:rsidRPr="00217B76" w:rsidRDefault="00ED7627" w:rsidP="00377ADF">
      <w:pPr>
        <w:ind w:left="709" w:hanging="709"/>
        <w:jc w:val="both"/>
        <w:rPr>
          <w:rFonts w:ascii="Verdana" w:hAnsi="Verdana"/>
        </w:rPr>
      </w:pPr>
      <w:r w:rsidRPr="00217B76">
        <w:rPr>
          <w:rFonts w:ascii="Verdana" w:hAnsi="Verdana"/>
        </w:rPr>
        <w:t>1.3</w:t>
      </w:r>
      <w:r w:rsidRPr="00217B76">
        <w:rPr>
          <w:rFonts w:ascii="Verdana" w:hAnsi="Verdana"/>
        </w:rPr>
        <w:tab/>
        <w:t>As at 31</w:t>
      </w:r>
      <w:r w:rsidRPr="00217B76">
        <w:rPr>
          <w:rFonts w:ascii="Verdana" w:hAnsi="Verdana"/>
          <w:vertAlign w:val="superscript"/>
        </w:rPr>
        <w:t>st</w:t>
      </w:r>
      <w:r w:rsidRPr="00217B76">
        <w:rPr>
          <w:rFonts w:ascii="Verdana" w:hAnsi="Verdana"/>
        </w:rPr>
        <w:t xml:space="preserve"> March 201</w:t>
      </w:r>
      <w:r w:rsidR="00707546" w:rsidRPr="00217B76">
        <w:rPr>
          <w:rFonts w:ascii="Verdana" w:hAnsi="Verdana"/>
        </w:rPr>
        <w:t>7</w:t>
      </w:r>
      <w:r w:rsidRPr="00217B76">
        <w:rPr>
          <w:rFonts w:ascii="Verdana" w:hAnsi="Verdana"/>
        </w:rPr>
        <w:t xml:space="preserve">, there were </w:t>
      </w:r>
      <w:r w:rsidR="0037393B" w:rsidRPr="00217B76">
        <w:rPr>
          <w:rFonts w:ascii="Verdana" w:hAnsi="Verdana"/>
        </w:rPr>
        <w:t>18</w:t>
      </w:r>
      <w:r w:rsidRPr="00217B76">
        <w:rPr>
          <w:rFonts w:ascii="Verdana" w:hAnsi="Verdana"/>
        </w:rPr>
        <w:t xml:space="preserve"> employer organisations in the Fund, including the Council, with 9 scheduled employers (including </w:t>
      </w:r>
      <w:r w:rsidR="0037393B" w:rsidRPr="00217B76">
        <w:rPr>
          <w:rFonts w:ascii="Verdana" w:hAnsi="Verdana"/>
        </w:rPr>
        <w:t>7</w:t>
      </w:r>
      <w:r w:rsidRPr="00217B76">
        <w:rPr>
          <w:rFonts w:ascii="Verdana" w:hAnsi="Verdana"/>
        </w:rPr>
        <w:t xml:space="preserve"> academies</w:t>
      </w:r>
      <w:r w:rsidR="0025197F" w:rsidRPr="00217B76">
        <w:rPr>
          <w:rFonts w:ascii="Verdana" w:hAnsi="Verdana"/>
        </w:rPr>
        <w:t xml:space="preserve"> and multi-academy trusts</w:t>
      </w:r>
      <w:r w:rsidRPr="00217B76">
        <w:rPr>
          <w:rFonts w:ascii="Verdana" w:hAnsi="Verdana"/>
        </w:rPr>
        <w:t xml:space="preserve">) and </w:t>
      </w:r>
      <w:r w:rsidR="0037393B" w:rsidRPr="00217B76">
        <w:rPr>
          <w:rFonts w:ascii="Verdana" w:hAnsi="Verdana"/>
        </w:rPr>
        <w:t>9</w:t>
      </w:r>
      <w:r w:rsidRPr="00217B76">
        <w:rPr>
          <w:rFonts w:ascii="Verdana" w:hAnsi="Verdana"/>
        </w:rPr>
        <w:t xml:space="preserve"> admitted employers.  </w:t>
      </w:r>
      <w:r w:rsidR="0037393B" w:rsidRPr="00217B76">
        <w:rPr>
          <w:rFonts w:ascii="Verdana" w:hAnsi="Verdana"/>
        </w:rPr>
        <w:t xml:space="preserve">The number of employers is anticipated to reach 30 by the end of 2017 with additional admitted bodies and academies.  </w:t>
      </w:r>
      <w:r w:rsidRPr="00217B76">
        <w:rPr>
          <w:rFonts w:ascii="Verdana" w:hAnsi="Verdana"/>
        </w:rPr>
        <w:t>Membership numbers as at 31</w:t>
      </w:r>
      <w:r w:rsidRPr="00217B76">
        <w:rPr>
          <w:rFonts w:ascii="Verdana" w:hAnsi="Verdana"/>
          <w:vertAlign w:val="superscript"/>
        </w:rPr>
        <w:t>st</w:t>
      </w:r>
      <w:r w:rsidRPr="00217B76">
        <w:rPr>
          <w:rFonts w:ascii="Verdana" w:hAnsi="Verdana"/>
        </w:rPr>
        <w:t xml:space="preserve"> March 201</w:t>
      </w:r>
      <w:r w:rsidR="0037393B" w:rsidRPr="00217B76">
        <w:rPr>
          <w:rFonts w:ascii="Verdana" w:hAnsi="Verdana"/>
        </w:rPr>
        <w:t>7</w:t>
      </w:r>
      <w:r w:rsidRPr="00217B76">
        <w:rPr>
          <w:rFonts w:ascii="Verdana" w:hAnsi="Verdana"/>
        </w:rPr>
        <w:t xml:space="preserve"> were:</w:t>
      </w:r>
    </w:p>
    <w:p w:rsidR="00FA0575" w:rsidRPr="00217B76" w:rsidRDefault="00FA0575" w:rsidP="00377ADF">
      <w:pPr>
        <w:jc w:val="both"/>
        <w:rPr>
          <w:rFonts w:ascii="Verdana" w:hAnsi="Verdana"/>
        </w:rPr>
      </w:pPr>
    </w:p>
    <w:p w:rsidR="00ED7627" w:rsidRPr="00217B76" w:rsidRDefault="00ED7627" w:rsidP="00377ADF">
      <w:pPr>
        <w:pStyle w:val="ListParagraph"/>
        <w:numPr>
          <w:ilvl w:val="0"/>
          <w:numId w:val="26"/>
        </w:numPr>
        <w:jc w:val="both"/>
        <w:rPr>
          <w:rFonts w:ascii="Verdana" w:hAnsi="Verdana"/>
        </w:rPr>
      </w:pPr>
      <w:r w:rsidRPr="00217B76">
        <w:rPr>
          <w:rFonts w:ascii="Verdana" w:hAnsi="Verdana"/>
        </w:rPr>
        <w:t>Active members</w:t>
      </w:r>
      <w:r w:rsidRPr="00217B76">
        <w:rPr>
          <w:rFonts w:ascii="Verdana" w:hAnsi="Verdana"/>
        </w:rPr>
        <w:tab/>
        <w:t xml:space="preserve"> </w:t>
      </w:r>
      <w:r w:rsidRPr="00217B76">
        <w:rPr>
          <w:rFonts w:ascii="Verdana" w:hAnsi="Verdana"/>
        </w:rPr>
        <w:tab/>
      </w:r>
      <w:r w:rsidR="003308C5">
        <w:rPr>
          <w:rFonts w:ascii="Verdana" w:hAnsi="Verdana"/>
        </w:rPr>
        <w:tab/>
      </w:r>
      <w:r w:rsidR="0037393B" w:rsidRPr="00217B76">
        <w:rPr>
          <w:rFonts w:ascii="Verdana" w:hAnsi="Verdana"/>
        </w:rPr>
        <w:t>6,390</w:t>
      </w:r>
    </w:p>
    <w:p w:rsidR="00ED7627" w:rsidRPr="00217B76" w:rsidRDefault="002F7EA3" w:rsidP="00377ADF">
      <w:pPr>
        <w:pStyle w:val="ListParagraph"/>
        <w:numPr>
          <w:ilvl w:val="0"/>
          <w:numId w:val="26"/>
        </w:numPr>
        <w:jc w:val="both"/>
        <w:rPr>
          <w:rFonts w:ascii="Verdana" w:hAnsi="Verdana"/>
        </w:rPr>
      </w:pPr>
      <w:r w:rsidRPr="00217B76">
        <w:rPr>
          <w:rFonts w:ascii="Verdana" w:hAnsi="Verdana"/>
        </w:rPr>
        <w:t>Pensioner members</w:t>
      </w:r>
      <w:r w:rsidRPr="00217B76">
        <w:rPr>
          <w:rFonts w:ascii="Verdana" w:hAnsi="Verdana"/>
        </w:rPr>
        <w:tab/>
      </w:r>
      <w:r w:rsidR="003308C5">
        <w:rPr>
          <w:rFonts w:ascii="Verdana" w:hAnsi="Verdana"/>
        </w:rPr>
        <w:tab/>
      </w:r>
      <w:r w:rsidR="00ED7627" w:rsidRPr="00217B76">
        <w:rPr>
          <w:rFonts w:ascii="Verdana" w:hAnsi="Verdana"/>
        </w:rPr>
        <w:t>4,5</w:t>
      </w:r>
      <w:r w:rsidR="0037393B" w:rsidRPr="00217B76">
        <w:rPr>
          <w:rFonts w:ascii="Verdana" w:hAnsi="Verdana"/>
        </w:rPr>
        <w:t>36</w:t>
      </w:r>
    </w:p>
    <w:p w:rsidR="00ED7627" w:rsidRPr="00217B76" w:rsidRDefault="00ED7627" w:rsidP="00377ADF">
      <w:pPr>
        <w:pStyle w:val="ListParagraph"/>
        <w:numPr>
          <w:ilvl w:val="0"/>
          <w:numId w:val="26"/>
        </w:numPr>
        <w:jc w:val="both"/>
        <w:rPr>
          <w:rFonts w:ascii="Verdana" w:hAnsi="Verdana"/>
        </w:rPr>
      </w:pPr>
      <w:r w:rsidRPr="00217B76">
        <w:rPr>
          <w:rFonts w:ascii="Verdana" w:hAnsi="Verdana"/>
        </w:rPr>
        <w:t>Dependents</w:t>
      </w:r>
      <w:r w:rsidRPr="00217B76">
        <w:rPr>
          <w:rFonts w:ascii="Verdana" w:hAnsi="Verdana"/>
        </w:rPr>
        <w:tab/>
      </w:r>
      <w:r w:rsidRPr="00217B76">
        <w:rPr>
          <w:rFonts w:ascii="Verdana" w:hAnsi="Verdana"/>
        </w:rPr>
        <w:tab/>
      </w:r>
      <w:r w:rsidRPr="00217B76">
        <w:rPr>
          <w:rFonts w:ascii="Verdana" w:hAnsi="Verdana"/>
        </w:rPr>
        <w:tab/>
      </w:r>
      <w:r w:rsidR="003308C5">
        <w:rPr>
          <w:rFonts w:ascii="Verdana" w:hAnsi="Verdana"/>
        </w:rPr>
        <w:tab/>
      </w:r>
      <w:r w:rsidRPr="00217B76">
        <w:rPr>
          <w:rFonts w:ascii="Verdana" w:hAnsi="Verdana"/>
        </w:rPr>
        <w:t>1,0</w:t>
      </w:r>
      <w:r w:rsidR="0037393B" w:rsidRPr="00217B76">
        <w:rPr>
          <w:rFonts w:ascii="Verdana" w:hAnsi="Verdana"/>
        </w:rPr>
        <w:t>30</w:t>
      </w:r>
    </w:p>
    <w:p w:rsidR="00ED7627" w:rsidRPr="00217B76" w:rsidRDefault="00ED7627" w:rsidP="00377ADF">
      <w:pPr>
        <w:pStyle w:val="ListParagraph"/>
        <w:numPr>
          <w:ilvl w:val="0"/>
          <w:numId w:val="26"/>
        </w:numPr>
        <w:jc w:val="both"/>
        <w:rPr>
          <w:rFonts w:ascii="Verdana" w:hAnsi="Verdana"/>
          <w:u w:val="single"/>
        </w:rPr>
      </w:pPr>
      <w:r w:rsidRPr="00217B76">
        <w:rPr>
          <w:rFonts w:ascii="Verdana" w:hAnsi="Verdana"/>
        </w:rPr>
        <w:t>Deferred members</w:t>
      </w:r>
      <w:r w:rsidRPr="00217B76">
        <w:rPr>
          <w:rFonts w:ascii="Verdana" w:hAnsi="Verdana"/>
        </w:rPr>
        <w:tab/>
      </w:r>
      <w:r w:rsidRPr="00217B76">
        <w:rPr>
          <w:rFonts w:ascii="Verdana" w:hAnsi="Verdana"/>
        </w:rPr>
        <w:tab/>
        <w:t>7,1</w:t>
      </w:r>
      <w:r w:rsidR="0037393B" w:rsidRPr="00217B76">
        <w:rPr>
          <w:rFonts w:ascii="Verdana" w:hAnsi="Verdana"/>
        </w:rPr>
        <w:t>84</w:t>
      </w:r>
    </w:p>
    <w:p w:rsidR="00ED7627" w:rsidRPr="00217B76" w:rsidRDefault="003308C5" w:rsidP="00377ADF">
      <w:pPr>
        <w:pStyle w:val="ListParagraph"/>
        <w:numPr>
          <w:ilvl w:val="0"/>
          <w:numId w:val="26"/>
        </w:numPr>
        <w:jc w:val="both"/>
        <w:rPr>
          <w:rFonts w:ascii="Verdana" w:hAnsi="Verdana"/>
        </w:rPr>
      </w:pPr>
      <w:r>
        <w:rPr>
          <w:rFonts w:ascii="Verdana" w:hAnsi="Verdana"/>
        </w:rPr>
        <w:t>Total membership</w:t>
      </w:r>
      <w:r>
        <w:rPr>
          <w:rFonts w:ascii="Verdana" w:hAnsi="Verdana"/>
        </w:rPr>
        <w:tab/>
      </w:r>
      <w:r>
        <w:rPr>
          <w:rFonts w:ascii="Verdana" w:hAnsi="Verdana"/>
        </w:rPr>
        <w:tab/>
      </w:r>
      <w:r w:rsidR="00ED7627" w:rsidRPr="00217B76">
        <w:rPr>
          <w:rFonts w:ascii="Verdana" w:hAnsi="Verdana"/>
        </w:rPr>
        <w:t>19,</w:t>
      </w:r>
      <w:r w:rsidR="0037393B" w:rsidRPr="00217B76">
        <w:rPr>
          <w:rFonts w:ascii="Verdana" w:hAnsi="Verdana"/>
        </w:rPr>
        <w:t>140</w:t>
      </w:r>
    </w:p>
    <w:p w:rsidR="00ED7627" w:rsidRPr="00217B76" w:rsidRDefault="00ED7627" w:rsidP="00377ADF">
      <w:pPr>
        <w:jc w:val="both"/>
        <w:rPr>
          <w:rFonts w:ascii="Verdana" w:hAnsi="Verdana"/>
        </w:rPr>
      </w:pPr>
    </w:p>
    <w:p w:rsidR="00377ADF" w:rsidRPr="00217B76" w:rsidRDefault="00ED7627" w:rsidP="00377ADF">
      <w:pPr>
        <w:ind w:left="709" w:hanging="709"/>
        <w:jc w:val="both"/>
        <w:rPr>
          <w:rFonts w:ascii="Verdana" w:hAnsi="Verdana"/>
        </w:rPr>
      </w:pPr>
      <w:r w:rsidRPr="00217B76">
        <w:rPr>
          <w:rFonts w:ascii="Verdana" w:hAnsi="Verdana"/>
        </w:rPr>
        <w:t>1.4</w:t>
      </w:r>
      <w:r w:rsidRPr="00217B76">
        <w:rPr>
          <w:rFonts w:ascii="Verdana" w:hAnsi="Verdana"/>
        </w:rPr>
        <w:tab/>
        <w:t>Benefits are funded by contributions and investment earnings.  Contributions are made by active members of the fund in accordance with LGPS Regulations 2013 and range from 5.5% to 12.5% of pensionable pay.  Employer</w:t>
      </w:r>
      <w:r w:rsidR="0025197F" w:rsidRPr="00217B76">
        <w:rPr>
          <w:rFonts w:ascii="Verdana" w:hAnsi="Verdana"/>
        </w:rPr>
        <w:t>s’</w:t>
      </w:r>
      <w:r w:rsidRPr="00217B76">
        <w:rPr>
          <w:rFonts w:ascii="Verdana" w:hAnsi="Verdana"/>
        </w:rPr>
        <w:t xml:space="preserve"> contributions are set based on triennial actuarial valuations.</w:t>
      </w:r>
    </w:p>
    <w:p w:rsidR="00377ADF" w:rsidRPr="00217B76" w:rsidRDefault="00377ADF" w:rsidP="00377ADF">
      <w:pPr>
        <w:ind w:left="709" w:hanging="709"/>
        <w:jc w:val="both"/>
        <w:rPr>
          <w:rFonts w:ascii="Verdana" w:hAnsi="Verdana"/>
        </w:rPr>
      </w:pPr>
    </w:p>
    <w:p w:rsidR="00ED7627" w:rsidRPr="00217B76" w:rsidRDefault="00377ADF" w:rsidP="00377ADF">
      <w:pPr>
        <w:ind w:left="709" w:hanging="709"/>
        <w:jc w:val="both"/>
        <w:rPr>
          <w:rFonts w:ascii="Verdana" w:hAnsi="Verdana"/>
        </w:rPr>
      </w:pPr>
      <w:r w:rsidRPr="00217B76">
        <w:rPr>
          <w:rFonts w:ascii="Verdana" w:hAnsi="Verdana"/>
        </w:rPr>
        <w:t>1.5</w:t>
      </w:r>
      <w:r w:rsidRPr="00217B76">
        <w:rPr>
          <w:rFonts w:ascii="Verdana" w:hAnsi="Verdana"/>
        </w:rPr>
        <w:tab/>
      </w:r>
      <w:r w:rsidR="00ED7627" w:rsidRPr="00217B76">
        <w:rPr>
          <w:rFonts w:ascii="Verdana" w:hAnsi="Verdana"/>
        </w:rPr>
        <w:t xml:space="preserve">The last </w:t>
      </w:r>
      <w:r w:rsidRPr="00217B76">
        <w:rPr>
          <w:rFonts w:ascii="Verdana" w:hAnsi="Verdana"/>
        </w:rPr>
        <w:t xml:space="preserve">triennial </w:t>
      </w:r>
      <w:r w:rsidR="00ED7627" w:rsidRPr="00217B76">
        <w:rPr>
          <w:rFonts w:ascii="Verdana" w:hAnsi="Verdana"/>
        </w:rPr>
        <w:t xml:space="preserve">valuation was </w:t>
      </w:r>
      <w:r w:rsidRPr="00217B76">
        <w:rPr>
          <w:rFonts w:ascii="Verdana" w:hAnsi="Verdana"/>
        </w:rPr>
        <w:t xml:space="preserve">undertaken by Hymans Robertson as at </w:t>
      </w:r>
      <w:r w:rsidR="00ED7627" w:rsidRPr="00217B76">
        <w:rPr>
          <w:rFonts w:ascii="Verdana" w:hAnsi="Verdana"/>
        </w:rPr>
        <w:t>31</w:t>
      </w:r>
      <w:r w:rsidR="00ED7627" w:rsidRPr="00217B76">
        <w:rPr>
          <w:rFonts w:ascii="Verdana" w:hAnsi="Verdana"/>
          <w:vertAlign w:val="superscript"/>
        </w:rPr>
        <w:t>st</w:t>
      </w:r>
      <w:r w:rsidR="00ED7627" w:rsidRPr="00217B76">
        <w:rPr>
          <w:rFonts w:ascii="Verdana" w:hAnsi="Verdana"/>
        </w:rPr>
        <w:t xml:space="preserve"> March 2016</w:t>
      </w:r>
      <w:r w:rsidRPr="00217B76">
        <w:rPr>
          <w:rFonts w:ascii="Verdana" w:hAnsi="Verdana"/>
        </w:rPr>
        <w:t xml:space="preserve"> at which </w:t>
      </w:r>
      <w:r w:rsidR="008506A4" w:rsidRPr="00217B76">
        <w:rPr>
          <w:rFonts w:ascii="Verdana" w:hAnsi="Verdana"/>
        </w:rPr>
        <w:t xml:space="preserve">point the Fund was 82.8% funded (liabilities £1,361 million and assets £1,126 million).  The Fund as a whole primary </w:t>
      </w:r>
      <w:r w:rsidR="00ED7627" w:rsidRPr="00217B76">
        <w:rPr>
          <w:rFonts w:ascii="Verdana" w:hAnsi="Verdana"/>
        </w:rPr>
        <w:t>employer contribution rate</w:t>
      </w:r>
      <w:r w:rsidR="008506A4" w:rsidRPr="00217B76">
        <w:rPr>
          <w:rFonts w:ascii="Verdana" w:hAnsi="Verdana"/>
        </w:rPr>
        <w:t xml:space="preserve"> is 19.9% with secondary contributions due in 2017-18 of £14.0 million</w:t>
      </w:r>
      <w:r w:rsidR="00ED7627" w:rsidRPr="00217B76">
        <w:rPr>
          <w:rFonts w:ascii="Verdana" w:hAnsi="Verdana"/>
        </w:rPr>
        <w:t>.</w:t>
      </w:r>
    </w:p>
    <w:p w:rsidR="00B16D3F" w:rsidRPr="00217B76" w:rsidRDefault="00B16D3F" w:rsidP="00377ADF">
      <w:pPr>
        <w:ind w:left="709" w:hanging="709"/>
        <w:jc w:val="both"/>
        <w:rPr>
          <w:rFonts w:ascii="Verdana" w:hAnsi="Verdana"/>
        </w:rPr>
      </w:pPr>
    </w:p>
    <w:p w:rsidR="00B16D3F" w:rsidRPr="00217B76" w:rsidRDefault="00B16D3F" w:rsidP="00377ADF">
      <w:pPr>
        <w:ind w:left="709" w:hanging="709"/>
        <w:jc w:val="both"/>
        <w:rPr>
          <w:rFonts w:ascii="Verdana" w:hAnsi="Verdana"/>
        </w:rPr>
      </w:pPr>
      <w:r w:rsidRPr="00217B76">
        <w:rPr>
          <w:rFonts w:ascii="Verdana" w:hAnsi="Verdana"/>
        </w:rPr>
        <w:t>1.6</w:t>
      </w:r>
      <w:r w:rsidRPr="00217B76">
        <w:rPr>
          <w:rFonts w:ascii="Verdana" w:hAnsi="Verdana"/>
        </w:rPr>
        <w:tab/>
      </w:r>
      <w:r w:rsidR="0025197F" w:rsidRPr="00217B76">
        <w:rPr>
          <w:rFonts w:ascii="Verdana" w:hAnsi="Verdana"/>
        </w:rPr>
        <w:t>In the future, it is anticipated that active membership will decline due to staff reductions by the Council.  The growth in the number of employers is also likely to continue through the outsourcing of Council activity and schools moving to academy status.</w:t>
      </w:r>
    </w:p>
    <w:p w:rsidR="00FA0575" w:rsidRPr="00217B76" w:rsidRDefault="00FA0575" w:rsidP="00377ADF">
      <w:pPr>
        <w:ind w:left="709" w:hanging="709"/>
        <w:jc w:val="both"/>
        <w:rPr>
          <w:rFonts w:ascii="Verdana" w:hAnsi="Verdana"/>
        </w:rPr>
      </w:pPr>
    </w:p>
    <w:p w:rsidR="00ED7627" w:rsidRPr="00217B76" w:rsidRDefault="008506A4" w:rsidP="00377ADF">
      <w:pPr>
        <w:ind w:left="709" w:hanging="709"/>
        <w:jc w:val="both"/>
        <w:rPr>
          <w:rFonts w:ascii="Verdana" w:hAnsi="Verdana"/>
        </w:rPr>
      </w:pPr>
      <w:r w:rsidRPr="00217B76">
        <w:rPr>
          <w:rFonts w:ascii="Verdana" w:hAnsi="Verdana"/>
        </w:rPr>
        <w:t>1.</w:t>
      </w:r>
      <w:r w:rsidR="00B16D3F" w:rsidRPr="00217B76">
        <w:rPr>
          <w:rFonts w:ascii="Verdana" w:hAnsi="Verdana"/>
        </w:rPr>
        <w:t>7</w:t>
      </w:r>
      <w:r w:rsidR="00ED7627" w:rsidRPr="00217B76">
        <w:rPr>
          <w:rFonts w:ascii="Verdana" w:hAnsi="Verdana"/>
        </w:rPr>
        <w:tab/>
        <w:t>The value of the Fund at 31</w:t>
      </w:r>
      <w:r w:rsidR="00ED7627" w:rsidRPr="00217B76">
        <w:rPr>
          <w:rFonts w:ascii="Verdana" w:hAnsi="Verdana"/>
          <w:vertAlign w:val="superscript"/>
        </w:rPr>
        <w:t>st</w:t>
      </w:r>
      <w:r w:rsidR="00ED7627" w:rsidRPr="00217B76">
        <w:rPr>
          <w:rFonts w:ascii="Verdana" w:hAnsi="Verdana"/>
        </w:rPr>
        <w:t xml:space="preserve"> </w:t>
      </w:r>
      <w:r w:rsidR="0037393B" w:rsidRPr="00217B76">
        <w:rPr>
          <w:rFonts w:ascii="Verdana" w:hAnsi="Verdana"/>
        </w:rPr>
        <w:t>March 2017</w:t>
      </w:r>
      <w:r w:rsidR="00ED7627" w:rsidRPr="00217B76">
        <w:rPr>
          <w:rFonts w:ascii="Verdana" w:hAnsi="Verdana"/>
        </w:rPr>
        <w:t xml:space="preserve"> was £1,3</w:t>
      </w:r>
      <w:r w:rsidR="00D12D8A" w:rsidRPr="00217B76">
        <w:rPr>
          <w:rFonts w:ascii="Verdana" w:hAnsi="Verdana"/>
        </w:rPr>
        <w:t>79</w:t>
      </w:r>
      <w:r w:rsidR="00ED7627" w:rsidRPr="00217B76">
        <w:rPr>
          <w:rFonts w:ascii="Verdana" w:hAnsi="Verdana"/>
        </w:rPr>
        <w:t>m and the Fund is managed with regard to a strategic asset allocation benchmark.  The actual allocation at any point in time reflects the decisions and views of the Fund’s investment managers and the movement of financial markets.</w:t>
      </w:r>
    </w:p>
    <w:p w:rsidR="00FA0575" w:rsidRPr="00217B76" w:rsidRDefault="00FA0575" w:rsidP="00377ADF">
      <w:pPr>
        <w:ind w:left="709" w:hanging="709"/>
        <w:jc w:val="both"/>
        <w:rPr>
          <w:rFonts w:ascii="Verdana" w:hAnsi="Verdana"/>
        </w:rPr>
      </w:pPr>
    </w:p>
    <w:p w:rsidR="00ED7627" w:rsidRPr="00217B76" w:rsidRDefault="008506A4" w:rsidP="00377ADF">
      <w:pPr>
        <w:ind w:left="709" w:hanging="709"/>
        <w:jc w:val="both"/>
        <w:rPr>
          <w:rFonts w:ascii="Verdana" w:hAnsi="Verdana"/>
        </w:rPr>
      </w:pPr>
      <w:r w:rsidRPr="00217B76">
        <w:rPr>
          <w:rFonts w:ascii="Verdana" w:hAnsi="Verdana"/>
        </w:rPr>
        <w:t>1.</w:t>
      </w:r>
      <w:r w:rsidR="00B16D3F" w:rsidRPr="00217B76">
        <w:rPr>
          <w:rFonts w:ascii="Verdana" w:hAnsi="Verdana"/>
        </w:rPr>
        <w:t>8</w:t>
      </w:r>
      <w:r w:rsidR="00ED7627" w:rsidRPr="00217B76">
        <w:rPr>
          <w:rFonts w:ascii="Verdana" w:hAnsi="Verdana"/>
        </w:rPr>
        <w:tab/>
      </w:r>
      <w:r w:rsidR="0037393B" w:rsidRPr="00217B76">
        <w:rPr>
          <w:rFonts w:ascii="Verdana" w:hAnsi="Verdana"/>
        </w:rPr>
        <w:t xml:space="preserve">For information attached to the </w:t>
      </w:r>
      <w:r w:rsidR="00ED7627" w:rsidRPr="00217B76">
        <w:rPr>
          <w:rFonts w:ascii="Verdana" w:hAnsi="Verdana"/>
        </w:rPr>
        <w:t xml:space="preserve">tender documents </w:t>
      </w:r>
      <w:r w:rsidR="0037393B" w:rsidRPr="00217B76">
        <w:rPr>
          <w:rFonts w:ascii="Verdana" w:hAnsi="Verdana"/>
        </w:rPr>
        <w:t xml:space="preserve">are </w:t>
      </w:r>
      <w:r w:rsidR="00ED7627" w:rsidRPr="00217B76">
        <w:rPr>
          <w:rFonts w:ascii="Verdana" w:hAnsi="Verdana"/>
        </w:rPr>
        <w:t xml:space="preserve">a copy of the </w:t>
      </w:r>
      <w:r w:rsidR="00377ADF" w:rsidRPr="00217B76">
        <w:rPr>
          <w:rFonts w:ascii="Verdana" w:hAnsi="Verdana"/>
        </w:rPr>
        <w:t>2016 triennial valuation report, the Fund’s 2015-16 Annual Report and Accounts</w:t>
      </w:r>
      <w:r w:rsidR="00ED7627" w:rsidRPr="00217B76">
        <w:rPr>
          <w:rFonts w:ascii="Verdana" w:hAnsi="Verdana"/>
        </w:rPr>
        <w:t xml:space="preserve">, the current </w:t>
      </w:r>
      <w:r w:rsidR="0037393B" w:rsidRPr="00217B76">
        <w:rPr>
          <w:rFonts w:ascii="Verdana" w:hAnsi="Verdana"/>
        </w:rPr>
        <w:t xml:space="preserve">Investment Strategy </w:t>
      </w:r>
      <w:r w:rsidR="00ED7627" w:rsidRPr="00217B76">
        <w:rPr>
          <w:rFonts w:ascii="Verdana" w:hAnsi="Verdana"/>
        </w:rPr>
        <w:t>Statement and the Funding Strategy Statement.</w:t>
      </w:r>
      <w:r w:rsidR="0037393B" w:rsidRPr="00217B76">
        <w:rPr>
          <w:rFonts w:ascii="Verdana" w:hAnsi="Verdana"/>
        </w:rPr>
        <w:t xml:space="preserve"> </w:t>
      </w:r>
      <w:r w:rsidR="00BD11FF" w:rsidRPr="00217B76">
        <w:rPr>
          <w:rFonts w:ascii="Verdana" w:hAnsi="Verdana"/>
        </w:rPr>
        <w:t>A draft of the 2016-17 Accounts will be provided when available.</w:t>
      </w:r>
      <w:r w:rsidR="0037393B" w:rsidRPr="00217B76">
        <w:rPr>
          <w:rFonts w:ascii="Verdana" w:hAnsi="Verdana"/>
        </w:rPr>
        <w:t xml:space="preserve"> </w:t>
      </w:r>
    </w:p>
    <w:p w:rsidR="00ED7627" w:rsidRPr="00217B76" w:rsidRDefault="00ED7627" w:rsidP="00377ADF">
      <w:pPr>
        <w:jc w:val="both"/>
        <w:rPr>
          <w:rFonts w:ascii="Verdana" w:hAnsi="Verdana"/>
        </w:rPr>
      </w:pPr>
    </w:p>
    <w:p w:rsidR="00ED7627" w:rsidRPr="00217B76" w:rsidRDefault="008506A4" w:rsidP="00377ADF">
      <w:pPr>
        <w:ind w:left="709" w:hanging="709"/>
        <w:jc w:val="both"/>
        <w:rPr>
          <w:rFonts w:ascii="Verdana" w:hAnsi="Verdana"/>
        </w:rPr>
      </w:pPr>
      <w:r w:rsidRPr="00217B76">
        <w:rPr>
          <w:rFonts w:ascii="Verdana" w:hAnsi="Verdana"/>
        </w:rPr>
        <w:t>1.</w:t>
      </w:r>
      <w:r w:rsidR="00B16D3F" w:rsidRPr="00217B76">
        <w:rPr>
          <w:rFonts w:ascii="Verdana" w:hAnsi="Verdana"/>
        </w:rPr>
        <w:t>9</w:t>
      </w:r>
      <w:r w:rsidR="00ED7627" w:rsidRPr="00217B76">
        <w:rPr>
          <w:rFonts w:ascii="Verdana" w:hAnsi="Verdana"/>
        </w:rPr>
        <w:tab/>
        <w:t>The London Borough of Tower Hamlets Pension Fund wishes</w:t>
      </w:r>
      <w:r w:rsidR="00217B76" w:rsidRPr="00217B76">
        <w:rPr>
          <w:rFonts w:ascii="Verdana" w:hAnsi="Verdana"/>
        </w:rPr>
        <w:t xml:space="preserve"> to appoint a single supplier to provide Global Custody Services for the period 2nd January</w:t>
      </w:r>
      <w:r w:rsidR="00C85840" w:rsidRPr="00217B76">
        <w:rPr>
          <w:rFonts w:ascii="Verdana" w:hAnsi="Verdana"/>
        </w:rPr>
        <w:t xml:space="preserve"> 201</w:t>
      </w:r>
      <w:r w:rsidR="00217B76" w:rsidRPr="00217B76">
        <w:rPr>
          <w:rFonts w:ascii="Verdana" w:hAnsi="Verdana"/>
        </w:rPr>
        <w:t>8</w:t>
      </w:r>
      <w:r w:rsidR="00C85840" w:rsidRPr="00217B76">
        <w:rPr>
          <w:rFonts w:ascii="Verdana" w:hAnsi="Verdana"/>
        </w:rPr>
        <w:t xml:space="preserve"> to 31st </w:t>
      </w:r>
      <w:r w:rsidR="00217B76" w:rsidRPr="00217B76">
        <w:rPr>
          <w:rFonts w:ascii="Verdana" w:hAnsi="Verdana"/>
        </w:rPr>
        <w:t>December</w:t>
      </w:r>
      <w:r w:rsidR="00C85840" w:rsidRPr="00217B76">
        <w:rPr>
          <w:rFonts w:ascii="Verdana" w:hAnsi="Verdana"/>
        </w:rPr>
        <w:t xml:space="preserve"> 202</w:t>
      </w:r>
      <w:r w:rsidR="00217B76" w:rsidRPr="00217B76">
        <w:rPr>
          <w:rFonts w:ascii="Verdana" w:hAnsi="Verdana"/>
        </w:rPr>
        <w:t>3</w:t>
      </w:r>
      <w:r w:rsidR="00ED7627" w:rsidRPr="00217B76">
        <w:rPr>
          <w:rFonts w:ascii="Verdana" w:hAnsi="Verdana"/>
        </w:rPr>
        <w:t xml:space="preserve"> (with a contract option for a further </w:t>
      </w:r>
      <w:r w:rsidR="00217B76" w:rsidRPr="00217B76">
        <w:rPr>
          <w:rFonts w:ascii="Verdana" w:hAnsi="Verdana"/>
        </w:rPr>
        <w:t>24</w:t>
      </w:r>
      <w:r w:rsidR="00C85840" w:rsidRPr="00217B76">
        <w:rPr>
          <w:rFonts w:ascii="Verdana" w:hAnsi="Verdana"/>
        </w:rPr>
        <w:t xml:space="preserve"> month </w:t>
      </w:r>
      <w:r w:rsidR="00ED7627" w:rsidRPr="00217B76">
        <w:rPr>
          <w:rFonts w:ascii="Verdana" w:hAnsi="Verdana"/>
        </w:rPr>
        <w:t xml:space="preserve">extension).  </w:t>
      </w:r>
    </w:p>
    <w:p w:rsidR="00FA0575" w:rsidRPr="00217B76" w:rsidRDefault="00FA0575" w:rsidP="00377ADF">
      <w:pPr>
        <w:ind w:left="709" w:hanging="709"/>
        <w:jc w:val="both"/>
        <w:rPr>
          <w:rFonts w:ascii="Verdana" w:hAnsi="Verdana"/>
          <w:bCs/>
        </w:rPr>
      </w:pPr>
    </w:p>
    <w:p w:rsidR="00ED7627" w:rsidRPr="00217B76" w:rsidRDefault="00ED7627" w:rsidP="00377ADF">
      <w:pPr>
        <w:widowControl w:val="0"/>
        <w:tabs>
          <w:tab w:val="left" w:pos="204"/>
        </w:tabs>
        <w:autoSpaceDE w:val="0"/>
        <w:autoSpaceDN w:val="0"/>
        <w:adjustRightInd w:val="0"/>
        <w:jc w:val="both"/>
        <w:rPr>
          <w:rFonts w:ascii="Verdana" w:hAnsi="Verdana" w:cs="Arial"/>
          <w:b/>
          <w:lang w:val="en-US"/>
        </w:rPr>
      </w:pPr>
    </w:p>
    <w:p w:rsidR="004C440C" w:rsidRPr="00217B76" w:rsidRDefault="002C0A0F" w:rsidP="00377ADF">
      <w:pPr>
        <w:widowControl w:val="0"/>
        <w:tabs>
          <w:tab w:val="left" w:pos="204"/>
        </w:tabs>
        <w:autoSpaceDE w:val="0"/>
        <w:autoSpaceDN w:val="0"/>
        <w:adjustRightInd w:val="0"/>
        <w:jc w:val="both"/>
        <w:rPr>
          <w:rFonts w:ascii="Verdana" w:hAnsi="Verdana" w:cs="Arial"/>
          <w:b/>
          <w:lang w:val="en-US"/>
        </w:rPr>
      </w:pPr>
      <w:r w:rsidRPr="00217B76">
        <w:rPr>
          <w:rFonts w:ascii="Verdana" w:hAnsi="Verdana" w:cs="Arial"/>
          <w:b/>
          <w:lang w:val="en-US"/>
        </w:rPr>
        <w:t>2.0</w:t>
      </w:r>
      <w:r w:rsidRPr="00217B76">
        <w:rPr>
          <w:rFonts w:ascii="Verdana" w:hAnsi="Verdana" w:cs="Arial"/>
          <w:b/>
          <w:lang w:val="en-US"/>
        </w:rPr>
        <w:tab/>
        <w:t>Brief</w:t>
      </w:r>
    </w:p>
    <w:p w:rsidR="002C0A0F" w:rsidRPr="00217B76" w:rsidRDefault="002C0A0F" w:rsidP="00377ADF">
      <w:pPr>
        <w:widowControl w:val="0"/>
        <w:tabs>
          <w:tab w:val="left" w:pos="204"/>
        </w:tabs>
        <w:autoSpaceDE w:val="0"/>
        <w:autoSpaceDN w:val="0"/>
        <w:adjustRightInd w:val="0"/>
        <w:jc w:val="both"/>
        <w:rPr>
          <w:rFonts w:ascii="Verdana" w:hAnsi="Verdana" w:cs="Arial"/>
          <w:b/>
          <w:lang w:val="en-US"/>
        </w:rPr>
      </w:pPr>
    </w:p>
    <w:p w:rsidR="00217B76" w:rsidRPr="00217B76" w:rsidRDefault="00FA0575" w:rsidP="00217B76">
      <w:pPr>
        <w:pStyle w:val="BodyText"/>
        <w:ind w:left="720" w:hanging="720"/>
        <w:jc w:val="both"/>
        <w:rPr>
          <w:rFonts w:ascii="Verdana" w:hAnsi="Verdana"/>
          <w:sz w:val="24"/>
          <w:lang w:val="en-GB" w:eastAsia="en-GB"/>
        </w:rPr>
      </w:pPr>
      <w:r w:rsidRPr="00217B76">
        <w:rPr>
          <w:rFonts w:ascii="Verdana" w:hAnsi="Verdana"/>
          <w:sz w:val="24"/>
          <w:lang w:eastAsia="en-GB"/>
        </w:rPr>
        <w:t>2.1</w:t>
      </w:r>
      <w:r w:rsidRPr="00217B76">
        <w:rPr>
          <w:rFonts w:ascii="Verdana" w:hAnsi="Verdana"/>
          <w:sz w:val="24"/>
          <w:lang w:eastAsia="en-GB"/>
        </w:rPr>
        <w:tab/>
      </w:r>
      <w:r w:rsidR="00217B76" w:rsidRPr="00217B76">
        <w:rPr>
          <w:rFonts w:ascii="Verdana" w:hAnsi="Verdana"/>
          <w:sz w:val="24"/>
          <w:lang w:val="en-GB" w:eastAsia="en-GB"/>
        </w:rPr>
        <w:t xml:space="preserve">The provider will be required to supply the following Global Custody Services: </w:t>
      </w:r>
    </w:p>
    <w:p w:rsidR="00217B76" w:rsidRPr="00217B76" w:rsidRDefault="00217B76" w:rsidP="00217B76">
      <w:pPr>
        <w:pStyle w:val="BodyText"/>
        <w:ind w:left="720" w:hanging="720"/>
        <w:jc w:val="both"/>
        <w:rPr>
          <w:rFonts w:ascii="Verdana" w:hAnsi="Verdana"/>
          <w:sz w:val="24"/>
          <w:lang w:val="en-GB" w:eastAsia="en-GB"/>
        </w:rPr>
      </w:pPr>
    </w:p>
    <w:p w:rsidR="00217B76" w:rsidRPr="00217B76" w:rsidRDefault="00217B76" w:rsidP="00217B76">
      <w:pPr>
        <w:pStyle w:val="BodyText"/>
        <w:ind w:left="2160" w:hanging="720"/>
        <w:jc w:val="both"/>
        <w:rPr>
          <w:rFonts w:ascii="Verdana" w:hAnsi="Verdana"/>
          <w:sz w:val="24"/>
          <w:lang w:val="en-GB" w:eastAsia="en-GB"/>
        </w:rPr>
      </w:pPr>
      <w:r w:rsidRPr="00217B76">
        <w:rPr>
          <w:rFonts w:ascii="Verdana" w:hAnsi="Verdana"/>
          <w:sz w:val="24"/>
          <w:lang w:val="en-GB" w:eastAsia="en-GB"/>
        </w:rPr>
        <w:t>•</w:t>
      </w:r>
      <w:r w:rsidRPr="00217B76">
        <w:rPr>
          <w:rFonts w:ascii="Verdana" w:hAnsi="Verdana"/>
          <w:sz w:val="24"/>
          <w:lang w:val="en-GB" w:eastAsia="en-GB"/>
        </w:rPr>
        <w:tab/>
      </w:r>
      <w:proofErr w:type="gramStart"/>
      <w:r w:rsidRPr="00217B76">
        <w:rPr>
          <w:rFonts w:ascii="Verdana" w:hAnsi="Verdana"/>
          <w:sz w:val="24"/>
          <w:lang w:val="en-GB" w:eastAsia="en-GB"/>
        </w:rPr>
        <w:t>safekeeping</w:t>
      </w:r>
      <w:proofErr w:type="gramEnd"/>
      <w:r w:rsidRPr="00217B76">
        <w:rPr>
          <w:rFonts w:ascii="Verdana" w:hAnsi="Verdana"/>
          <w:sz w:val="24"/>
          <w:lang w:val="en-GB" w:eastAsia="en-GB"/>
        </w:rPr>
        <w:t xml:space="preserve"> of assets in a range of global markets </w:t>
      </w:r>
    </w:p>
    <w:p w:rsidR="00217B76" w:rsidRPr="00217B76" w:rsidRDefault="00217B76" w:rsidP="00217B76">
      <w:pPr>
        <w:pStyle w:val="BodyText"/>
        <w:ind w:left="2160" w:hanging="720"/>
        <w:jc w:val="both"/>
        <w:rPr>
          <w:rFonts w:ascii="Verdana" w:hAnsi="Verdana"/>
          <w:sz w:val="24"/>
          <w:lang w:val="en-GB" w:eastAsia="en-GB"/>
        </w:rPr>
      </w:pPr>
      <w:r w:rsidRPr="00217B76">
        <w:rPr>
          <w:rFonts w:ascii="Verdana" w:hAnsi="Verdana"/>
          <w:sz w:val="24"/>
          <w:lang w:val="en-GB" w:eastAsia="en-GB"/>
        </w:rPr>
        <w:t>•</w:t>
      </w:r>
      <w:r w:rsidRPr="00217B76">
        <w:rPr>
          <w:rFonts w:ascii="Verdana" w:hAnsi="Verdana"/>
          <w:sz w:val="24"/>
          <w:lang w:val="en-GB" w:eastAsia="en-GB"/>
        </w:rPr>
        <w:tab/>
      </w:r>
      <w:proofErr w:type="gramStart"/>
      <w:r w:rsidRPr="00217B76">
        <w:rPr>
          <w:rFonts w:ascii="Verdana" w:hAnsi="Verdana"/>
          <w:sz w:val="24"/>
          <w:lang w:val="en-GB" w:eastAsia="en-GB"/>
        </w:rPr>
        <w:t>trade</w:t>
      </w:r>
      <w:proofErr w:type="gramEnd"/>
      <w:r w:rsidRPr="00217B76">
        <w:rPr>
          <w:rFonts w:ascii="Verdana" w:hAnsi="Verdana"/>
          <w:sz w:val="24"/>
          <w:lang w:val="en-GB" w:eastAsia="en-GB"/>
        </w:rPr>
        <w:t xml:space="preserve"> settlement</w:t>
      </w:r>
    </w:p>
    <w:p w:rsidR="00217B76" w:rsidRPr="00217B76" w:rsidRDefault="00217B76" w:rsidP="00217B76">
      <w:pPr>
        <w:pStyle w:val="BodyText"/>
        <w:ind w:left="2160" w:hanging="720"/>
        <w:jc w:val="both"/>
        <w:rPr>
          <w:rFonts w:ascii="Verdana" w:hAnsi="Verdana"/>
          <w:sz w:val="24"/>
          <w:lang w:val="en-GB" w:eastAsia="en-GB"/>
        </w:rPr>
      </w:pPr>
      <w:r w:rsidRPr="00217B76">
        <w:rPr>
          <w:rFonts w:ascii="Verdana" w:hAnsi="Verdana"/>
          <w:sz w:val="24"/>
          <w:lang w:val="en-GB" w:eastAsia="en-GB"/>
        </w:rPr>
        <w:t>•</w:t>
      </w:r>
      <w:r w:rsidRPr="00217B76">
        <w:rPr>
          <w:rFonts w:ascii="Verdana" w:hAnsi="Verdana"/>
          <w:sz w:val="24"/>
          <w:lang w:val="en-GB" w:eastAsia="en-GB"/>
        </w:rPr>
        <w:tab/>
      </w:r>
      <w:proofErr w:type="gramStart"/>
      <w:r w:rsidRPr="00217B76">
        <w:rPr>
          <w:rFonts w:ascii="Verdana" w:hAnsi="Verdana"/>
          <w:sz w:val="24"/>
          <w:lang w:val="en-GB" w:eastAsia="en-GB"/>
        </w:rPr>
        <w:t>tax</w:t>
      </w:r>
      <w:proofErr w:type="gramEnd"/>
      <w:r w:rsidRPr="00217B76">
        <w:rPr>
          <w:rFonts w:ascii="Verdana" w:hAnsi="Verdana"/>
          <w:sz w:val="24"/>
          <w:lang w:val="en-GB" w:eastAsia="en-GB"/>
        </w:rPr>
        <w:t xml:space="preserve"> reclaims</w:t>
      </w:r>
    </w:p>
    <w:p w:rsidR="00217B76" w:rsidRPr="00217B76" w:rsidRDefault="00217B76" w:rsidP="00217B76">
      <w:pPr>
        <w:pStyle w:val="BodyText"/>
        <w:ind w:left="2160" w:hanging="720"/>
        <w:jc w:val="both"/>
        <w:rPr>
          <w:rFonts w:ascii="Verdana" w:hAnsi="Verdana"/>
          <w:sz w:val="24"/>
          <w:lang w:val="en-GB" w:eastAsia="en-GB"/>
        </w:rPr>
      </w:pPr>
      <w:r w:rsidRPr="00217B76">
        <w:rPr>
          <w:rFonts w:ascii="Verdana" w:hAnsi="Verdana"/>
          <w:sz w:val="24"/>
          <w:lang w:val="en-GB" w:eastAsia="en-GB"/>
        </w:rPr>
        <w:t>•</w:t>
      </w:r>
      <w:r w:rsidRPr="00217B76">
        <w:rPr>
          <w:rFonts w:ascii="Verdana" w:hAnsi="Verdana"/>
          <w:sz w:val="24"/>
          <w:lang w:val="en-GB" w:eastAsia="en-GB"/>
        </w:rPr>
        <w:tab/>
      </w:r>
      <w:proofErr w:type="gramStart"/>
      <w:r w:rsidRPr="00217B76">
        <w:rPr>
          <w:rFonts w:ascii="Verdana" w:hAnsi="Verdana"/>
          <w:sz w:val="24"/>
          <w:lang w:val="en-GB" w:eastAsia="en-GB"/>
        </w:rPr>
        <w:t>corporate</w:t>
      </w:r>
      <w:proofErr w:type="gramEnd"/>
      <w:r w:rsidRPr="00217B76">
        <w:rPr>
          <w:rFonts w:ascii="Verdana" w:hAnsi="Verdana"/>
          <w:sz w:val="24"/>
          <w:lang w:val="en-GB" w:eastAsia="en-GB"/>
        </w:rPr>
        <w:t xml:space="preserve"> actions instruction and collection </w:t>
      </w:r>
    </w:p>
    <w:p w:rsidR="00217B76" w:rsidRPr="00217B76" w:rsidRDefault="00217B76" w:rsidP="00217B76">
      <w:pPr>
        <w:pStyle w:val="BodyText"/>
        <w:ind w:left="2160" w:hanging="720"/>
        <w:jc w:val="both"/>
        <w:rPr>
          <w:rFonts w:ascii="Verdana" w:hAnsi="Verdana"/>
          <w:sz w:val="24"/>
          <w:lang w:val="en-GB" w:eastAsia="en-GB"/>
        </w:rPr>
      </w:pPr>
      <w:r w:rsidRPr="00217B76">
        <w:rPr>
          <w:rFonts w:ascii="Verdana" w:hAnsi="Verdana"/>
          <w:sz w:val="24"/>
          <w:lang w:val="en-GB" w:eastAsia="en-GB"/>
        </w:rPr>
        <w:t>•</w:t>
      </w:r>
      <w:r w:rsidRPr="00217B76">
        <w:rPr>
          <w:rFonts w:ascii="Verdana" w:hAnsi="Verdana"/>
          <w:sz w:val="24"/>
          <w:lang w:val="en-GB" w:eastAsia="en-GB"/>
        </w:rPr>
        <w:tab/>
      </w:r>
      <w:proofErr w:type="gramStart"/>
      <w:r w:rsidRPr="00217B76">
        <w:rPr>
          <w:rFonts w:ascii="Verdana" w:hAnsi="Verdana"/>
          <w:sz w:val="24"/>
          <w:lang w:val="en-GB" w:eastAsia="en-GB"/>
        </w:rPr>
        <w:t>proxy</w:t>
      </w:r>
      <w:proofErr w:type="gramEnd"/>
      <w:r w:rsidRPr="00217B76">
        <w:rPr>
          <w:rFonts w:ascii="Verdana" w:hAnsi="Verdana"/>
          <w:sz w:val="24"/>
          <w:lang w:val="en-GB" w:eastAsia="en-GB"/>
        </w:rPr>
        <w:t xml:space="preserve"> voting facilitation </w:t>
      </w:r>
    </w:p>
    <w:p w:rsidR="00217B76" w:rsidRPr="00217B76" w:rsidRDefault="00217B76" w:rsidP="00217B76">
      <w:pPr>
        <w:pStyle w:val="BodyText"/>
        <w:ind w:left="2160" w:hanging="720"/>
        <w:jc w:val="both"/>
        <w:rPr>
          <w:rFonts w:ascii="Verdana" w:hAnsi="Verdana"/>
          <w:sz w:val="24"/>
          <w:lang w:val="en-GB" w:eastAsia="en-GB"/>
        </w:rPr>
      </w:pPr>
      <w:r w:rsidRPr="00217B76">
        <w:rPr>
          <w:rFonts w:ascii="Verdana" w:hAnsi="Verdana"/>
          <w:sz w:val="24"/>
          <w:lang w:val="en-GB" w:eastAsia="en-GB"/>
        </w:rPr>
        <w:t>•</w:t>
      </w:r>
      <w:r w:rsidRPr="00217B76">
        <w:rPr>
          <w:rFonts w:ascii="Verdana" w:hAnsi="Verdana"/>
          <w:sz w:val="24"/>
          <w:lang w:val="en-GB" w:eastAsia="en-GB"/>
        </w:rPr>
        <w:tab/>
      </w:r>
      <w:proofErr w:type="gramStart"/>
      <w:r w:rsidRPr="00217B76">
        <w:rPr>
          <w:rFonts w:ascii="Verdana" w:hAnsi="Verdana"/>
          <w:sz w:val="24"/>
          <w:lang w:val="en-GB" w:eastAsia="en-GB"/>
        </w:rPr>
        <w:t>foreign</w:t>
      </w:r>
      <w:proofErr w:type="gramEnd"/>
      <w:r w:rsidRPr="00217B76">
        <w:rPr>
          <w:rFonts w:ascii="Verdana" w:hAnsi="Verdana"/>
          <w:sz w:val="24"/>
          <w:lang w:val="en-GB" w:eastAsia="en-GB"/>
        </w:rPr>
        <w:t xml:space="preserve"> exchange services</w:t>
      </w:r>
      <w:bookmarkStart w:id="14" w:name="_GoBack"/>
      <w:bookmarkEnd w:id="14"/>
    </w:p>
    <w:p w:rsidR="00217B76" w:rsidRPr="00217B76" w:rsidRDefault="00217B76" w:rsidP="00217B76">
      <w:pPr>
        <w:pStyle w:val="BodyText"/>
        <w:ind w:left="2160" w:hanging="720"/>
        <w:jc w:val="both"/>
        <w:rPr>
          <w:rFonts w:ascii="Verdana" w:hAnsi="Verdana"/>
          <w:sz w:val="24"/>
          <w:lang w:val="en-GB" w:eastAsia="en-GB"/>
        </w:rPr>
      </w:pPr>
      <w:r w:rsidRPr="00217B76">
        <w:rPr>
          <w:rFonts w:ascii="Verdana" w:hAnsi="Verdana"/>
          <w:sz w:val="24"/>
          <w:lang w:val="en-GB" w:eastAsia="en-GB"/>
        </w:rPr>
        <w:t>•</w:t>
      </w:r>
      <w:r w:rsidRPr="00217B76">
        <w:rPr>
          <w:rFonts w:ascii="Verdana" w:hAnsi="Verdana"/>
          <w:sz w:val="24"/>
          <w:lang w:val="en-GB" w:eastAsia="en-GB"/>
        </w:rPr>
        <w:tab/>
      </w:r>
      <w:proofErr w:type="gramStart"/>
      <w:r w:rsidRPr="00217B76">
        <w:rPr>
          <w:rFonts w:ascii="Verdana" w:hAnsi="Verdana"/>
          <w:sz w:val="24"/>
          <w:lang w:val="en-GB" w:eastAsia="en-GB"/>
        </w:rPr>
        <w:t>cash</w:t>
      </w:r>
      <w:proofErr w:type="gramEnd"/>
      <w:r w:rsidRPr="00217B76">
        <w:rPr>
          <w:rFonts w:ascii="Verdana" w:hAnsi="Verdana"/>
          <w:sz w:val="24"/>
          <w:lang w:val="en-GB" w:eastAsia="en-GB"/>
        </w:rPr>
        <w:t xml:space="preserve"> management</w:t>
      </w:r>
    </w:p>
    <w:p w:rsidR="00217B76" w:rsidRPr="00217B76" w:rsidRDefault="00217B76" w:rsidP="00217B76">
      <w:pPr>
        <w:pStyle w:val="BodyText"/>
        <w:ind w:left="2160" w:hanging="720"/>
        <w:jc w:val="both"/>
        <w:rPr>
          <w:rFonts w:ascii="Verdana" w:hAnsi="Verdana"/>
          <w:sz w:val="24"/>
          <w:lang w:val="en-GB" w:eastAsia="en-GB"/>
        </w:rPr>
      </w:pPr>
      <w:r w:rsidRPr="00217B76">
        <w:rPr>
          <w:rFonts w:ascii="Verdana" w:hAnsi="Verdana"/>
          <w:sz w:val="24"/>
          <w:lang w:val="en-GB" w:eastAsia="en-GB"/>
        </w:rPr>
        <w:t>•</w:t>
      </w:r>
      <w:r w:rsidRPr="00217B76">
        <w:rPr>
          <w:rFonts w:ascii="Verdana" w:hAnsi="Verdana"/>
          <w:sz w:val="24"/>
          <w:lang w:val="en-GB" w:eastAsia="en-GB"/>
        </w:rPr>
        <w:tab/>
      </w:r>
      <w:proofErr w:type="gramStart"/>
      <w:r w:rsidRPr="00217B76">
        <w:rPr>
          <w:rFonts w:ascii="Verdana" w:hAnsi="Verdana"/>
          <w:sz w:val="24"/>
          <w:lang w:val="en-GB" w:eastAsia="en-GB"/>
        </w:rPr>
        <w:t>investment</w:t>
      </w:r>
      <w:proofErr w:type="gramEnd"/>
      <w:r w:rsidRPr="00217B76">
        <w:rPr>
          <w:rFonts w:ascii="Verdana" w:hAnsi="Verdana"/>
          <w:sz w:val="24"/>
          <w:lang w:val="en-GB" w:eastAsia="en-GB"/>
        </w:rPr>
        <w:t xml:space="preserve"> accounting</w:t>
      </w:r>
    </w:p>
    <w:p w:rsidR="00217B76" w:rsidRPr="00217B76" w:rsidRDefault="00217B76" w:rsidP="00217B76">
      <w:pPr>
        <w:pStyle w:val="BodyText"/>
        <w:ind w:left="2160" w:hanging="720"/>
        <w:jc w:val="both"/>
        <w:rPr>
          <w:rFonts w:ascii="Verdana" w:hAnsi="Verdana"/>
          <w:sz w:val="24"/>
          <w:lang w:val="en-GB" w:eastAsia="en-GB"/>
        </w:rPr>
      </w:pPr>
      <w:r w:rsidRPr="00217B76">
        <w:rPr>
          <w:rFonts w:ascii="Verdana" w:hAnsi="Verdana"/>
          <w:sz w:val="24"/>
          <w:lang w:val="en-GB" w:eastAsia="en-GB"/>
        </w:rPr>
        <w:t>•</w:t>
      </w:r>
      <w:r w:rsidRPr="00217B76">
        <w:rPr>
          <w:rFonts w:ascii="Verdana" w:hAnsi="Verdana"/>
          <w:sz w:val="24"/>
          <w:lang w:val="en-GB" w:eastAsia="en-GB"/>
        </w:rPr>
        <w:tab/>
      </w:r>
      <w:proofErr w:type="gramStart"/>
      <w:r w:rsidRPr="00217B76">
        <w:rPr>
          <w:rFonts w:ascii="Verdana" w:hAnsi="Verdana"/>
          <w:sz w:val="24"/>
          <w:lang w:val="en-GB" w:eastAsia="en-GB"/>
        </w:rPr>
        <w:t>online</w:t>
      </w:r>
      <w:proofErr w:type="gramEnd"/>
      <w:r w:rsidRPr="00217B76">
        <w:rPr>
          <w:rFonts w:ascii="Verdana" w:hAnsi="Verdana"/>
          <w:sz w:val="24"/>
          <w:lang w:val="en-GB" w:eastAsia="en-GB"/>
        </w:rPr>
        <w:t xml:space="preserve"> reporting</w:t>
      </w:r>
    </w:p>
    <w:p w:rsidR="00217B76" w:rsidRPr="00217B76" w:rsidRDefault="00217B76" w:rsidP="00217B76">
      <w:pPr>
        <w:pStyle w:val="BodyText"/>
        <w:ind w:left="2160" w:hanging="720"/>
        <w:jc w:val="both"/>
        <w:rPr>
          <w:rFonts w:ascii="Verdana" w:hAnsi="Verdana"/>
          <w:sz w:val="24"/>
          <w:lang w:val="en-GB" w:eastAsia="en-GB"/>
        </w:rPr>
      </w:pPr>
      <w:r w:rsidRPr="00217B76">
        <w:rPr>
          <w:rFonts w:ascii="Verdana" w:hAnsi="Verdana"/>
          <w:sz w:val="24"/>
          <w:lang w:val="en-GB" w:eastAsia="en-GB"/>
        </w:rPr>
        <w:t>•</w:t>
      </w:r>
      <w:r w:rsidRPr="00217B76">
        <w:rPr>
          <w:rFonts w:ascii="Verdana" w:hAnsi="Verdana"/>
          <w:sz w:val="24"/>
          <w:lang w:val="en-GB" w:eastAsia="en-GB"/>
        </w:rPr>
        <w:tab/>
      </w:r>
      <w:proofErr w:type="gramStart"/>
      <w:r w:rsidRPr="00217B76">
        <w:rPr>
          <w:rFonts w:ascii="Verdana" w:hAnsi="Verdana"/>
          <w:sz w:val="24"/>
          <w:lang w:val="en-GB" w:eastAsia="en-GB"/>
        </w:rPr>
        <w:t>performance</w:t>
      </w:r>
      <w:proofErr w:type="gramEnd"/>
      <w:r w:rsidRPr="00217B76">
        <w:rPr>
          <w:rFonts w:ascii="Verdana" w:hAnsi="Verdana"/>
          <w:sz w:val="24"/>
          <w:lang w:val="en-GB" w:eastAsia="en-GB"/>
        </w:rPr>
        <w:t xml:space="preserve"> measurement</w:t>
      </w:r>
    </w:p>
    <w:p w:rsidR="00217B76" w:rsidRPr="00217B76" w:rsidRDefault="00217B76" w:rsidP="00217B76">
      <w:pPr>
        <w:pStyle w:val="BodyText"/>
        <w:ind w:left="2160" w:hanging="720"/>
        <w:jc w:val="both"/>
        <w:rPr>
          <w:rFonts w:ascii="Verdana" w:hAnsi="Verdana"/>
          <w:sz w:val="24"/>
          <w:lang w:val="en-GB" w:eastAsia="en-GB"/>
        </w:rPr>
      </w:pPr>
      <w:r w:rsidRPr="00217B76">
        <w:rPr>
          <w:rFonts w:ascii="Verdana" w:hAnsi="Verdana"/>
          <w:sz w:val="24"/>
          <w:lang w:val="en-GB" w:eastAsia="en-GB"/>
        </w:rPr>
        <w:t>•</w:t>
      </w:r>
      <w:r w:rsidRPr="00217B76">
        <w:rPr>
          <w:rFonts w:ascii="Verdana" w:hAnsi="Verdana"/>
          <w:sz w:val="24"/>
          <w:lang w:val="en-GB" w:eastAsia="en-GB"/>
        </w:rPr>
        <w:tab/>
      </w:r>
      <w:proofErr w:type="gramStart"/>
      <w:r w:rsidRPr="00217B76">
        <w:rPr>
          <w:rFonts w:ascii="Verdana" w:hAnsi="Verdana"/>
          <w:sz w:val="24"/>
          <w:lang w:val="en-GB" w:eastAsia="en-GB"/>
        </w:rPr>
        <w:t>compliance</w:t>
      </w:r>
      <w:proofErr w:type="gramEnd"/>
      <w:r w:rsidRPr="00217B76">
        <w:rPr>
          <w:rFonts w:ascii="Verdana" w:hAnsi="Verdana"/>
          <w:sz w:val="24"/>
          <w:lang w:val="en-GB" w:eastAsia="en-GB"/>
        </w:rPr>
        <w:t xml:space="preserve"> monitoring</w:t>
      </w:r>
    </w:p>
    <w:p w:rsidR="00217B76" w:rsidRPr="00217B76" w:rsidRDefault="00217B76" w:rsidP="00217B76">
      <w:pPr>
        <w:pStyle w:val="BodyText"/>
        <w:ind w:left="2160" w:hanging="720"/>
        <w:jc w:val="both"/>
        <w:rPr>
          <w:rFonts w:ascii="Verdana" w:hAnsi="Verdana"/>
          <w:sz w:val="24"/>
          <w:lang w:val="en-GB" w:eastAsia="en-GB"/>
        </w:rPr>
      </w:pPr>
      <w:r w:rsidRPr="00217B76">
        <w:rPr>
          <w:rFonts w:ascii="Verdana" w:hAnsi="Verdana"/>
          <w:sz w:val="24"/>
          <w:lang w:val="en-GB" w:eastAsia="en-GB"/>
        </w:rPr>
        <w:t>•</w:t>
      </w:r>
      <w:r w:rsidRPr="00217B76">
        <w:rPr>
          <w:rFonts w:ascii="Verdana" w:hAnsi="Verdana"/>
          <w:sz w:val="24"/>
          <w:lang w:val="en-GB" w:eastAsia="en-GB"/>
        </w:rPr>
        <w:tab/>
      </w:r>
      <w:proofErr w:type="gramStart"/>
      <w:r w:rsidRPr="00217B76">
        <w:rPr>
          <w:rFonts w:ascii="Verdana" w:hAnsi="Verdana"/>
          <w:sz w:val="24"/>
          <w:lang w:val="en-GB" w:eastAsia="en-GB"/>
        </w:rPr>
        <w:t>passive</w:t>
      </w:r>
      <w:proofErr w:type="gramEnd"/>
      <w:r w:rsidRPr="00217B76">
        <w:rPr>
          <w:rFonts w:ascii="Verdana" w:hAnsi="Verdana"/>
          <w:sz w:val="24"/>
          <w:lang w:val="en-GB" w:eastAsia="en-GB"/>
        </w:rPr>
        <w:t xml:space="preserve"> currency hedging, and </w:t>
      </w:r>
    </w:p>
    <w:p w:rsidR="007A03F5" w:rsidRDefault="00217B76" w:rsidP="00217B76">
      <w:pPr>
        <w:pStyle w:val="BodyText"/>
        <w:tabs>
          <w:tab w:val="clear" w:pos="0"/>
        </w:tabs>
        <w:spacing w:line="240" w:lineRule="auto"/>
        <w:ind w:left="2160" w:hanging="720"/>
        <w:jc w:val="both"/>
        <w:rPr>
          <w:rFonts w:ascii="Verdana" w:hAnsi="Verdana"/>
          <w:sz w:val="24"/>
          <w:lang w:val="en-GB" w:eastAsia="en-GB"/>
        </w:rPr>
      </w:pPr>
      <w:r w:rsidRPr="00217B76">
        <w:rPr>
          <w:rFonts w:ascii="Verdana" w:hAnsi="Verdana"/>
          <w:sz w:val="24"/>
          <w:lang w:val="en-GB" w:eastAsia="en-GB"/>
        </w:rPr>
        <w:t>•</w:t>
      </w:r>
      <w:r w:rsidRPr="00217B76">
        <w:rPr>
          <w:rFonts w:ascii="Verdana" w:hAnsi="Verdana"/>
          <w:sz w:val="24"/>
          <w:lang w:val="en-GB" w:eastAsia="en-GB"/>
        </w:rPr>
        <w:tab/>
      </w:r>
      <w:proofErr w:type="gramStart"/>
      <w:r w:rsidRPr="00217B76">
        <w:rPr>
          <w:rFonts w:ascii="Verdana" w:hAnsi="Verdana"/>
          <w:sz w:val="24"/>
          <w:lang w:val="en-GB" w:eastAsia="en-GB"/>
        </w:rPr>
        <w:t>other</w:t>
      </w:r>
      <w:proofErr w:type="gramEnd"/>
      <w:r w:rsidRPr="00217B76">
        <w:rPr>
          <w:rFonts w:ascii="Verdana" w:hAnsi="Verdana"/>
          <w:sz w:val="24"/>
          <w:lang w:val="en-GB" w:eastAsia="en-GB"/>
        </w:rPr>
        <w:t xml:space="preserve"> asset administration services which may arise from time to time</w:t>
      </w:r>
    </w:p>
    <w:p w:rsidR="007A03F5" w:rsidRPr="00217B76" w:rsidRDefault="007A03F5" w:rsidP="00B37F83">
      <w:pPr>
        <w:pStyle w:val="BodyText"/>
        <w:numPr>
          <w:ilvl w:val="0"/>
          <w:numId w:val="29"/>
        </w:numPr>
        <w:tabs>
          <w:tab w:val="clear" w:pos="0"/>
        </w:tabs>
        <w:spacing w:line="240" w:lineRule="auto"/>
        <w:ind w:hanging="742"/>
        <w:jc w:val="both"/>
        <w:rPr>
          <w:rFonts w:ascii="Verdana" w:hAnsi="Verdana"/>
          <w:sz w:val="24"/>
          <w:lang w:val="en-GB" w:eastAsia="en-GB"/>
        </w:rPr>
      </w:pPr>
      <w:r>
        <w:rPr>
          <w:rFonts w:ascii="Verdana" w:hAnsi="Verdana"/>
          <w:sz w:val="24"/>
          <w:lang w:val="en-GB" w:eastAsia="en-GB"/>
        </w:rPr>
        <w:t xml:space="preserve">Support for class actions </w:t>
      </w:r>
    </w:p>
    <w:p w:rsidR="00377ADF" w:rsidRPr="00217B76" w:rsidRDefault="00377ADF" w:rsidP="00377ADF">
      <w:pPr>
        <w:pStyle w:val="BodyText"/>
        <w:ind w:left="720"/>
        <w:jc w:val="both"/>
        <w:rPr>
          <w:rFonts w:ascii="Verdana" w:hAnsi="Verdana"/>
          <w:sz w:val="24"/>
          <w:lang w:val="en-GB" w:eastAsia="en-GB"/>
        </w:rPr>
      </w:pPr>
    </w:p>
    <w:p w:rsidR="00F13DD6" w:rsidRPr="00217B76" w:rsidRDefault="00037DE5" w:rsidP="00D86494">
      <w:pPr>
        <w:pStyle w:val="BodyText"/>
        <w:tabs>
          <w:tab w:val="clear" w:pos="0"/>
        </w:tabs>
        <w:spacing w:line="240" w:lineRule="auto"/>
        <w:ind w:left="720" w:hanging="720"/>
        <w:jc w:val="both"/>
        <w:rPr>
          <w:rFonts w:ascii="Verdana" w:hAnsi="Verdana"/>
          <w:sz w:val="24"/>
          <w:lang w:val="en-GB" w:eastAsia="en-GB"/>
        </w:rPr>
      </w:pPr>
      <w:r>
        <w:rPr>
          <w:rFonts w:ascii="Verdana" w:hAnsi="Verdana"/>
          <w:sz w:val="24"/>
          <w:lang w:val="en-GB" w:eastAsia="en-GB"/>
        </w:rPr>
        <w:t>2.3</w:t>
      </w:r>
      <w:r w:rsidR="00D86494" w:rsidRPr="00217B76">
        <w:rPr>
          <w:rFonts w:ascii="Verdana" w:hAnsi="Verdana"/>
          <w:sz w:val="24"/>
          <w:lang w:val="en-GB" w:eastAsia="en-GB"/>
        </w:rPr>
        <w:tab/>
      </w:r>
      <w:r w:rsidR="00E10138" w:rsidRPr="00217B76">
        <w:rPr>
          <w:rFonts w:ascii="Verdana" w:hAnsi="Verdana"/>
          <w:sz w:val="24"/>
          <w:lang w:val="en-GB" w:eastAsia="en-GB"/>
        </w:rPr>
        <w:t xml:space="preserve">The </w:t>
      </w:r>
      <w:r>
        <w:rPr>
          <w:rFonts w:ascii="Verdana" w:hAnsi="Verdana"/>
          <w:sz w:val="24"/>
          <w:lang w:val="en-GB" w:eastAsia="en-GB"/>
        </w:rPr>
        <w:t>Global Custodian</w:t>
      </w:r>
      <w:r w:rsidR="00D86494" w:rsidRPr="00217B76">
        <w:rPr>
          <w:rFonts w:ascii="Verdana" w:hAnsi="Verdana"/>
          <w:sz w:val="24"/>
          <w:lang w:val="en-GB" w:eastAsia="en-GB"/>
        </w:rPr>
        <w:t xml:space="preserve"> </w:t>
      </w:r>
      <w:r w:rsidR="00E10138" w:rsidRPr="00217B76">
        <w:rPr>
          <w:rFonts w:ascii="Verdana" w:hAnsi="Verdana"/>
          <w:sz w:val="24"/>
          <w:lang w:val="en-GB" w:eastAsia="en-GB"/>
        </w:rPr>
        <w:t>will ensure that they are up to date with respect to the legislatio</w:t>
      </w:r>
      <w:r w:rsidR="00F13DD6" w:rsidRPr="00217B76">
        <w:rPr>
          <w:rFonts w:ascii="Verdana" w:hAnsi="Verdana"/>
          <w:sz w:val="24"/>
          <w:lang w:val="en-GB" w:eastAsia="en-GB"/>
        </w:rPr>
        <w:t xml:space="preserve">n, regulations, risks and opportunities </w:t>
      </w:r>
      <w:r w:rsidR="00E10138" w:rsidRPr="00217B76">
        <w:rPr>
          <w:rFonts w:ascii="Verdana" w:hAnsi="Verdana"/>
          <w:sz w:val="24"/>
          <w:lang w:val="en-GB" w:eastAsia="en-GB"/>
        </w:rPr>
        <w:t xml:space="preserve">with respect to the management of </w:t>
      </w:r>
      <w:r>
        <w:rPr>
          <w:rFonts w:ascii="Verdana" w:hAnsi="Verdana"/>
          <w:sz w:val="24"/>
          <w:lang w:val="en-GB" w:eastAsia="en-GB"/>
        </w:rPr>
        <w:t>LGPS Fund</w:t>
      </w:r>
      <w:r w:rsidR="00E10138" w:rsidRPr="00217B76">
        <w:rPr>
          <w:rFonts w:ascii="Verdana" w:hAnsi="Verdana"/>
          <w:sz w:val="24"/>
          <w:lang w:val="en-GB" w:eastAsia="en-GB"/>
        </w:rPr>
        <w:t>.</w:t>
      </w:r>
    </w:p>
    <w:p w:rsidR="00EA7A67" w:rsidRDefault="00EA7A67" w:rsidP="00D86494">
      <w:pPr>
        <w:pStyle w:val="BodyText"/>
        <w:tabs>
          <w:tab w:val="clear" w:pos="0"/>
        </w:tabs>
        <w:spacing w:line="240" w:lineRule="auto"/>
        <w:ind w:left="720" w:hanging="720"/>
        <w:jc w:val="both"/>
        <w:rPr>
          <w:rFonts w:ascii="Verdana" w:hAnsi="Verdana" w:cs="Arial"/>
          <w:sz w:val="24"/>
        </w:rPr>
      </w:pPr>
    </w:p>
    <w:p w:rsidR="00EA7A67" w:rsidRPr="00417618" w:rsidRDefault="00EA7A67" w:rsidP="00D86494">
      <w:pPr>
        <w:pStyle w:val="BodyText"/>
        <w:tabs>
          <w:tab w:val="clear" w:pos="0"/>
        </w:tabs>
        <w:spacing w:line="240" w:lineRule="auto"/>
        <w:ind w:left="720" w:hanging="720"/>
        <w:jc w:val="both"/>
        <w:rPr>
          <w:rFonts w:ascii="Verdana" w:hAnsi="Verdana" w:cs="Arial"/>
          <w:b/>
          <w:sz w:val="24"/>
        </w:rPr>
      </w:pPr>
      <w:r w:rsidRPr="00417618">
        <w:rPr>
          <w:rFonts w:ascii="Verdana" w:hAnsi="Verdana" w:cs="Arial"/>
          <w:b/>
          <w:sz w:val="24"/>
        </w:rPr>
        <w:t>3.0</w:t>
      </w:r>
      <w:r w:rsidRPr="00417618">
        <w:rPr>
          <w:rFonts w:ascii="Verdana" w:hAnsi="Verdana" w:cs="Arial"/>
          <w:b/>
          <w:sz w:val="24"/>
        </w:rPr>
        <w:tab/>
        <w:t>Require</w:t>
      </w:r>
      <w:r w:rsidR="00DF5555">
        <w:rPr>
          <w:rFonts w:ascii="Verdana" w:hAnsi="Verdana" w:cs="Arial"/>
          <w:b/>
          <w:sz w:val="24"/>
        </w:rPr>
        <w:t>ments</w:t>
      </w:r>
    </w:p>
    <w:p w:rsidR="00FB1238" w:rsidRDefault="00FB1238" w:rsidP="00D86494">
      <w:pPr>
        <w:pStyle w:val="BodyText"/>
        <w:tabs>
          <w:tab w:val="clear" w:pos="0"/>
        </w:tabs>
        <w:spacing w:line="240" w:lineRule="auto"/>
        <w:ind w:left="720" w:hanging="720"/>
        <w:jc w:val="both"/>
        <w:rPr>
          <w:rFonts w:ascii="Verdana" w:hAnsi="Verdana" w:cs="Arial"/>
          <w:sz w:val="24"/>
        </w:rPr>
      </w:pPr>
    </w:p>
    <w:p w:rsidR="00FB1238" w:rsidRDefault="00FB1238" w:rsidP="00D86494">
      <w:pPr>
        <w:pStyle w:val="BodyText"/>
        <w:tabs>
          <w:tab w:val="clear" w:pos="0"/>
        </w:tabs>
        <w:spacing w:line="240" w:lineRule="auto"/>
        <w:ind w:left="720" w:hanging="720"/>
        <w:jc w:val="both"/>
        <w:rPr>
          <w:rFonts w:ascii="Verdana" w:hAnsi="Verdana" w:cs="Arial"/>
          <w:sz w:val="24"/>
        </w:rPr>
      </w:pPr>
      <w:r>
        <w:rPr>
          <w:rFonts w:ascii="Verdana" w:hAnsi="Verdana" w:cs="Arial"/>
          <w:sz w:val="24"/>
        </w:rPr>
        <w:t>3.1</w:t>
      </w:r>
      <w:r>
        <w:rPr>
          <w:rFonts w:ascii="Verdana" w:hAnsi="Verdana" w:cs="Arial"/>
          <w:sz w:val="24"/>
        </w:rPr>
        <w:tab/>
      </w:r>
      <w:r w:rsidR="00B93F73">
        <w:rPr>
          <w:rFonts w:ascii="Verdana" w:hAnsi="Verdana" w:cs="Arial"/>
          <w:sz w:val="24"/>
        </w:rPr>
        <w:t>The quality and service fit criteria seek the following attributes from the successful bidder:</w:t>
      </w:r>
    </w:p>
    <w:p w:rsidR="00B93F73" w:rsidRDefault="00B93F73" w:rsidP="00D86494">
      <w:pPr>
        <w:pStyle w:val="BodyText"/>
        <w:tabs>
          <w:tab w:val="clear" w:pos="0"/>
        </w:tabs>
        <w:spacing w:line="240" w:lineRule="auto"/>
        <w:ind w:left="720" w:hanging="720"/>
        <w:jc w:val="both"/>
        <w:rPr>
          <w:rFonts w:ascii="Verdana" w:hAnsi="Verdana" w:cs="Arial"/>
          <w:sz w:val="24"/>
        </w:rPr>
      </w:pPr>
    </w:p>
    <w:p w:rsidR="00B93F73" w:rsidRDefault="00A71384" w:rsidP="00D12D8A">
      <w:pPr>
        <w:pStyle w:val="BodyText"/>
        <w:numPr>
          <w:ilvl w:val="0"/>
          <w:numId w:val="28"/>
        </w:numPr>
        <w:tabs>
          <w:tab w:val="clear" w:pos="0"/>
        </w:tabs>
        <w:spacing w:line="240" w:lineRule="auto"/>
        <w:ind w:left="1134" w:hanging="425"/>
        <w:jc w:val="both"/>
        <w:rPr>
          <w:rFonts w:ascii="Verdana" w:hAnsi="Verdana" w:cs="Arial"/>
          <w:sz w:val="24"/>
        </w:rPr>
      </w:pPr>
      <w:r>
        <w:rPr>
          <w:rFonts w:ascii="Verdana" w:hAnsi="Verdana" w:cs="Arial"/>
          <w:sz w:val="24"/>
        </w:rPr>
        <w:t xml:space="preserve">Prompt delivery of reports, transactions reconciliation </w:t>
      </w:r>
      <w:r w:rsidR="00B93F73">
        <w:rPr>
          <w:rFonts w:ascii="Verdana" w:hAnsi="Verdana" w:cs="Arial"/>
          <w:sz w:val="24"/>
        </w:rPr>
        <w:t xml:space="preserve">and </w:t>
      </w:r>
      <w:r>
        <w:rPr>
          <w:rFonts w:ascii="Verdana" w:hAnsi="Verdana" w:cs="Arial"/>
          <w:sz w:val="24"/>
        </w:rPr>
        <w:t>issue resolution</w:t>
      </w:r>
      <w:r w:rsidR="00B93F73">
        <w:rPr>
          <w:rFonts w:ascii="Verdana" w:hAnsi="Verdana" w:cs="Arial"/>
          <w:sz w:val="24"/>
        </w:rPr>
        <w:t xml:space="preserve"> within agreed timetables</w:t>
      </w:r>
      <w:r w:rsidR="00DF5555">
        <w:rPr>
          <w:rFonts w:ascii="Verdana" w:hAnsi="Verdana" w:cs="Arial"/>
          <w:sz w:val="24"/>
        </w:rPr>
        <w:t>.</w:t>
      </w:r>
    </w:p>
    <w:p w:rsidR="00232F03" w:rsidRDefault="00B93F73" w:rsidP="00D12D8A">
      <w:pPr>
        <w:pStyle w:val="BodyText"/>
        <w:numPr>
          <w:ilvl w:val="0"/>
          <w:numId w:val="28"/>
        </w:numPr>
        <w:tabs>
          <w:tab w:val="clear" w:pos="0"/>
        </w:tabs>
        <w:spacing w:line="240" w:lineRule="auto"/>
        <w:ind w:left="1134" w:hanging="425"/>
        <w:jc w:val="both"/>
        <w:rPr>
          <w:rFonts w:ascii="Verdana" w:hAnsi="Verdana" w:cs="Arial"/>
          <w:sz w:val="24"/>
        </w:rPr>
      </w:pPr>
      <w:r>
        <w:rPr>
          <w:rFonts w:ascii="Verdana" w:hAnsi="Verdana" w:cs="Arial"/>
          <w:sz w:val="24"/>
        </w:rPr>
        <w:t xml:space="preserve">A technology infrastructure that facilitates efficient </w:t>
      </w:r>
      <w:r w:rsidR="00A71384">
        <w:rPr>
          <w:rFonts w:ascii="Verdana" w:hAnsi="Verdana" w:cs="Arial"/>
          <w:sz w:val="24"/>
        </w:rPr>
        <w:t xml:space="preserve">download of client data </w:t>
      </w:r>
      <w:r>
        <w:rPr>
          <w:rFonts w:ascii="Verdana" w:hAnsi="Verdana" w:cs="Arial"/>
          <w:sz w:val="24"/>
        </w:rPr>
        <w:t xml:space="preserve">and the </w:t>
      </w:r>
      <w:r w:rsidR="00232F03">
        <w:rPr>
          <w:rFonts w:ascii="Verdana" w:hAnsi="Verdana" w:cs="Arial"/>
          <w:sz w:val="24"/>
        </w:rPr>
        <w:t>delivery of client reporting.</w:t>
      </w:r>
    </w:p>
    <w:p w:rsidR="00B93F73" w:rsidRDefault="00232F03" w:rsidP="00D12D8A">
      <w:pPr>
        <w:pStyle w:val="BodyText"/>
        <w:numPr>
          <w:ilvl w:val="0"/>
          <w:numId w:val="28"/>
        </w:numPr>
        <w:tabs>
          <w:tab w:val="clear" w:pos="0"/>
        </w:tabs>
        <w:spacing w:line="240" w:lineRule="auto"/>
        <w:ind w:left="1134" w:hanging="425"/>
        <w:jc w:val="both"/>
        <w:rPr>
          <w:rFonts w:ascii="Verdana" w:hAnsi="Verdana" w:cs="Arial"/>
          <w:sz w:val="24"/>
        </w:rPr>
      </w:pPr>
      <w:r>
        <w:rPr>
          <w:rFonts w:ascii="Verdana" w:hAnsi="Verdana" w:cs="Arial"/>
          <w:sz w:val="24"/>
        </w:rPr>
        <w:t>Is de</w:t>
      </w:r>
      <w:r w:rsidR="00392928">
        <w:rPr>
          <w:rFonts w:ascii="Verdana" w:hAnsi="Verdana" w:cs="Arial"/>
          <w:sz w:val="24"/>
        </w:rPr>
        <w:t xml:space="preserve">dicated to providing their LGPS client base at no cost with updates and </w:t>
      </w:r>
      <w:r>
        <w:rPr>
          <w:rFonts w:ascii="Verdana" w:hAnsi="Verdana" w:cs="Arial"/>
          <w:sz w:val="24"/>
        </w:rPr>
        <w:t>guidance</w:t>
      </w:r>
      <w:r w:rsidR="00392928">
        <w:rPr>
          <w:rFonts w:ascii="Verdana" w:hAnsi="Verdana" w:cs="Arial"/>
          <w:sz w:val="24"/>
        </w:rPr>
        <w:t xml:space="preserve"> relating to LGPS developments and matters of general </w:t>
      </w:r>
      <w:r w:rsidR="00417618">
        <w:rPr>
          <w:rFonts w:ascii="Verdana" w:hAnsi="Verdana" w:cs="Arial"/>
          <w:sz w:val="24"/>
        </w:rPr>
        <w:t xml:space="preserve">pension </w:t>
      </w:r>
      <w:r w:rsidR="00392928">
        <w:rPr>
          <w:rFonts w:ascii="Verdana" w:hAnsi="Verdana" w:cs="Arial"/>
          <w:sz w:val="24"/>
        </w:rPr>
        <w:t xml:space="preserve">interest. </w:t>
      </w:r>
    </w:p>
    <w:p w:rsidR="004C440C" w:rsidRDefault="004C440C" w:rsidP="00377ADF">
      <w:pPr>
        <w:pStyle w:val="BodyText"/>
        <w:tabs>
          <w:tab w:val="clear" w:pos="0"/>
        </w:tabs>
        <w:spacing w:line="240" w:lineRule="auto"/>
        <w:jc w:val="both"/>
        <w:rPr>
          <w:rFonts w:ascii="Verdana" w:hAnsi="Verdana" w:cs="Arial"/>
          <w:sz w:val="24"/>
        </w:rPr>
      </w:pPr>
      <w:r w:rsidRPr="004C440C">
        <w:rPr>
          <w:rFonts w:ascii="Verdana" w:hAnsi="Verdana" w:cs="Arial"/>
          <w:sz w:val="24"/>
        </w:rPr>
        <w:t xml:space="preserve">  </w:t>
      </w:r>
    </w:p>
    <w:p w:rsidR="004C440C" w:rsidRPr="009428FE" w:rsidRDefault="00392928" w:rsidP="00377ADF">
      <w:pPr>
        <w:keepLines/>
        <w:overflowPunct w:val="0"/>
        <w:autoSpaceDE w:val="0"/>
        <w:autoSpaceDN w:val="0"/>
        <w:adjustRightInd w:val="0"/>
        <w:spacing w:before="120" w:after="120"/>
        <w:jc w:val="both"/>
        <w:textAlignment w:val="baseline"/>
        <w:rPr>
          <w:rFonts w:ascii="Verdana" w:hAnsi="Verdana"/>
          <w:b/>
        </w:rPr>
      </w:pPr>
      <w:r>
        <w:rPr>
          <w:rFonts w:ascii="Verdana" w:hAnsi="Verdana"/>
          <w:b/>
        </w:rPr>
        <w:t>4</w:t>
      </w:r>
      <w:r w:rsidR="003608A4" w:rsidRPr="009428FE">
        <w:rPr>
          <w:rFonts w:ascii="Verdana" w:hAnsi="Verdana"/>
          <w:b/>
        </w:rPr>
        <w:t>.0</w:t>
      </w:r>
      <w:r w:rsidR="003608A4" w:rsidRPr="009428FE">
        <w:rPr>
          <w:rFonts w:ascii="Verdana" w:hAnsi="Verdana"/>
          <w:b/>
        </w:rPr>
        <w:tab/>
        <w:t xml:space="preserve">Performance </w:t>
      </w:r>
    </w:p>
    <w:p w:rsidR="00D001B6" w:rsidRPr="00203A84" w:rsidRDefault="00392928" w:rsidP="00377ADF">
      <w:pPr>
        <w:keepLines/>
        <w:overflowPunct w:val="0"/>
        <w:autoSpaceDE w:val="0"/>
        <w:autoSpaceDN w:val="0"/>
        <w:adjustRightInd w:val="0"/>
        <w:spacing w:before="120" w:after="120"/>
        <w:ind w:left="720" w:hanging="720"/>
        <w:jc w:val="both"/>
        <w:textAlignment w:val="baseline"/>
        <w:rPr>
          <w:rFonts w:ascii="Verdana" w:hAnsi="Verdana"/>
        </w:rPr>
      </w:pPr>
      <w:r>
        <w:rPr>
          <w:rFonts w:ascii="Verdana" w:hAnsi="Verdana"/>
        </w:rPr>
        <w:t>4</w:t>
      </w:r>
      <w:r w:rsidR="009428FE" w:rsidRPr="00203A84">
        <w:rPr>
          <w:rFonts w:ascii="Verdana" w:hAnsi="Verdana"/>
        </w:rPr>
        <w:t xml:space="preserve">.1 </w:t>
      </w:r>
      <w:r w:rsidR="009428FE" w:rsidRPr="00203A84">
        <w:rPr>
          <w:rFonts w:ascii="Verdana" w:hAnsi="Verdana"/>
        </w:rPr>
        <w:tab/>
      </w:r>
      <w:r w:rsidR="009428FE" w:rsidRPr="00B16D3F">
        <w:rPr>
          <w:rFonts w:ascii="Verdana" w:hAnsi="Verdana"/>
        </w:rPr>
        <w:t xml:space="preserve">The </w:t>
      </w:r>
      <w:r w:rsidR="00B16D3F" w:rsidRPr="00B16D3F">
        <w:rPr>
          <w:rFonts w:ascii="Verdana" w:hAnsi="Verdana"/>
        </w:rPr>
        <w:t xml:space="preserve">performance of the service provider in delivering the services </w:t>
      </w:r>
      <w:r w:rsidR="009428FE" w:rsidRPr="00B16D3F">
        <w:rPr>
          <w:rFonts w:ascii="Verdana" w:hAnsi="Verdana"/>
        </w:rPr>
        <w:t xml:space="preserve">will be reviewed on a yearly basis. The review will be conducted by the </w:t>
      </w:r>
      <w:r w:rsidR="00A71384">
        <w:rPr>
          <w:rFonts w:ascii="Verdana" w:hAnsi="Verdana"/>
        </w:rPr>
        <w:t>Investment &amp; Treasury M</w:t>
      </w:r>
      <w:r w:rsidR="009428FE" w:rsidRPr="00B16D3F">
        <w:rPr>
          <w:rFonts w:ascii="Verdana" w:hAnsi="Verdana"/>
        </w:rPr>
        <w:t>anager and the</w:t>
      </w:r>
      <w:r w:rsidR="00203A84" w:rsidRPr="00B16D3F">
        <w:rPr>
          <w:rFonts w:ascii="Verdana" w:hAnsi="Verdana"/>
        </w:rPr>
        <w:t xml:space="preserve"> </w:t>
      </w:r>
      <w:r w:rsidR="00A71384">
        <w:rPr>
          <w:rFonts w:ascii="Verdana" w:hAnsi="Verdana"/>
        </w:rPr>
        <w:t>Global Custody Services Relationship Manager /Director</w:t>
      </w:r>
      <w:r w:rsidR="00203A84" w:rsidRPr="00B16D3F">
        <w:rPr>
          <w:rFonts w:ascii="Verdana" w:hAnsi="Verdana"/>
        </w:rPr>
        <w:t>.</w:t>
      </w:r>
      <w:r w:rsidR="00203A84" w:rsidRPr="00203A84">
        <w:rPr>
          <w:rFonts w:ascii="Verdana" w:hAnsi="Verdana"/>
        </w:rPr>
        <w:t xml:space="preserve"> </w:t>
      </w:r>
      <w:r w:rsidR="009428FE" w:rsidRPr="00203A84">
        <w:rPr>
          <w:rFonts w:ascii="Verdana" w:hAnsi="Verdana"/>
        </w:rPr>
        <w:t xml:space="preserve"> </w:t>
      </w:r>
    </w:p>
    <w:p w:rsidR="009428FE" w:rsidRDefault="00392928" w:rsidP="00377ADF">
      <w:pPr>
        <w:keepLines/>
        <w:overflowPunct w:val="0"/>
        <w:autoSpaceDE w:val="0"/>
        <w:autoSpaceDN w:val="0"/>
        <w:adjustRightInd w:val="0"/>
        <w:spacing w:before="120" w:after="120"/>
        <w:ind w:left="720" w:hanging="720"/>
        <w:jc w:val="both"/>
        <w:textAlignment w:val="baseline"/>
        <w:rPr>
          <w:rFonts w:ascii="Verdana" w:hAnsi="Verdana"/>
        </w:rPr>
      </w:pPr>
      <w:r>
        <w:rPr>
          <w:rFonts w:ascii="Verdana" w:hAnsi="Verdana"/>
        </w:rPr>
        <w:t>4</w:t>
      </w:r>
      <w:r w:rsidR="00203A84" w:rsidRPr="00433625">
        <w:rPr>
          <w:rFonts w:ascii="Verdana" w:hAnsi="Verdana"/>
        </w:rPr>
        <w:t>.2</w:t>
      </w:r>
      <w:r w:rsidR="00433625">
        <w:rPr>
          <w:rFonts w:ascii="Verdana" w:hAnsi="Verdana"/>
        </w:rPr>
        <w:tab/>
        <w:t xml:space="preserve">Tower Hamlet’s contract lead will be the Investment and Treasury Manager. The named officer will be the first point of contact for the </w:t>
      </w:r>
      <w:r w:rsidR="00A71384">
        <w:rPr>
          <w:rFonts w:ascii="Verdana" w:hAnsi="Verdana"/>
        </w:rPr>
        <w:t>Global Custody Services Relationship Manager</w:t>
      </w:r>
      <w:r w:rsidR="00433625">
        <w:rPr>
          <w:rFonts w:ascii="Verdana" w:hAnsi="Verdana"/>
        </w:rPr>
        <w:t xml:space="preserve"> during the contract.</w:t>
      </w:r>
    </w:p>
    <w:p w:rsidR="00433625" w:rsidRDefault="00392928" w:rsidP="00377ADF">
      <w:pPr>
        <w:keepLines/>
        <w:overflowPunct w:val="0"/>
        <w:autoSpaceDE w:val="0"/>
        <w:autoSpaceDN w:val="0"/>
        <w:adjustRightInd w:val="0"/>
        <w:spacing w:before="120" w:after="120"/>
        <w:ind w:left="720" w:hanging="720"/>
        <w:jc w:val="both"/>
        <w:textAlignment w:val="baseline"/>
        <w:rPr>
          <w:rFonts w:ascii="Verdana" w:hAnsi="Verdana"/>
        </w:rPr>
      </w:pPr>
      <w:r>
        <w:rPr>
          <w:rFonts w:ascii="Verdana" w:hAnsi="Verdana"/>
        </w:rPr>
        <w:t>4</w:t>
      </w:r>
      <w:r w:rsidR="00433625">
        <w:rPr>
          <w:rFonts w:ascii="Verdana" w:hAnsi="Verdana"/>
        </w:rPr>
        <w:t>.3</w:t>
      </w:r>
      <w:r w:rsidR="00433625">
        <w:rPr>
          <w:rFonts w:ascii="Verdana" w:hAnsi="Verdana"/>
        </w:rPr>
        <w:tab/>
        <w:t xml:space="preserve">The </w:t>
      </w:r>
      <w:r w:rsidR="00A71384">
        <w:rPr>
          <w:rFonts w:ascii="Verdana" w:hAnsi="Verdana"/>
        </w:rPr>
        <w:t>Global Custodian</w:t>
      </w:r>
      <w:r w:rsidR="00417618">
        <w:rPr>
          <w:rFonts w:ascii="Verdana" w:hAnsi="Verdana"/>
        </w:rPr>
        <w:t xml:space="preserve"> </w:t>
      </w:r>
      <w:r w:rsidR="00433625">
        <w:rPr>
          <w:rFonts w:ascii="Verdana" w:hAnsi="Verdana"/>
        </w:rPr>
        <w:t xml:space="preserve">will appoint a named contract operational lead who will be the first point of contact for the Council during the term of the contract. The </w:t>
      </w:r>
      <w:r w:rsidR="00A71384" w:rsidRPr="00A71384">
        <w:rPr>
          <w:rFonts w:ascii="Verdana" w:hAnsi="Verdana"/>
        </w:rPr>
        <w:t>Global Custodian</w:t>
      </w:r>
      <w:r w:rsidR="00417618">
        <w:rPr>
          <w:rFonts w:ascii="Verdana" w:hAnsi="Verdana"/>
        </w:rPr>
        <w:t xml:space="preserve"> </w:t>
      </w:r>
      <w:r w:rsidR="00433625">
        <w:rPr>
          <w:rFonts w:ascii="Verdana" w:hAnsi="Verdana"/>
        </w:rPr>
        <w:t>will also appoint a contract management lead. This may be the same person as the operational lead</w:t>
      </w:r>
      <w:r w:rsidR="00433625" w:rsidRPr="00433625">
        <w:rPr>
          <w:rFonts w:ascii="Verdana" w:hAnsi="Verdana"/>
        </w:rPr>
        <w:t xml:space="preserve">. If there is a change to either of the above nominated officers, then the </w:t>
      </w:r>
      <w:r w:rsidR="00A71384" w:rsidRPr="00A71384">
        <w:rPr>
          <w:rFonts w:ascii="Verdana" w:hAnsi="Verdana"/>
        </w:rPr>
        <w:t xml:space="preserve">Global Custodian </w:t>
      </w:r>
      <w:r w:rsidR="00433625" w:rsidRPr="00433625">
        <w:rPr>
          <w:rFonts w:ascii="Verdana" w:hAnsi="Verdana"/>
        </w:rPr>
        <w:t>will ensure that another named individual is appointed to the contract forthwith.</w:t>
      </w:r>
    </w:p>
    <w:p w:rsidR="008D58BD" w:rsidRDefault="008D58BD" w:rsidP="00377ADF">
      <w:pPr>
        <w:ind w:left="-284"/>
        <w:jc w:val="both"/>
        <w:rPr>
          <w:rFonts w:ascii="Verdana" w:hAnsi="Verdana" w:cstheme="minorHAnsi"/>
        </w:rPr>
      </w:pPr>
    </w:p>
    <w:p w:rsidR="00B47FEC" w:rsidRDefault="00B47FEC" w:rsidP="00377ADF">
      <w:pPr>
        <w:ind w:left="-284"/>
        <w:jc w:val="both"/>
        <w:rPr>
          <w:rFonts w:ascii="Verdana" w:hAnsi="Verdana" w:cstheme="minorHAnsi"/>
        </w:rPr>
      </w:pPr>
    </w:p>
    <w:p w:rsidR="00B47FEC" w:rsidRDefault="00B47FEC" w:rsidP="00377ADF">
      <w:pPr>
        <w:ind w:left="-284"/>
        <w:jc w:val="both"/>
        <w:rPr>
          <w:rFonts w:ascii="Verdana" w:hAnsi="Verdana" w:cstheme="minorHAnsi"/>
        </w:rPr>
      </w:pPr>
    </w:p>
    <w:p w:rsidR="00B47FEC" w:rsidRDefault="00B47FEC" w:rsidP="00377ADF">
      <w:pPr>
        <w:ind w:left="-284"/>
        <w:jc w:val="both"/>
        <w:rPr>
          <w:rFonts w:ascii="Verdana" w:hAnsi="Verdana" w:cstheme="minorHAnsi"/>
        </w:rPr>
      </w:pPr>
    </w:p>
    <w:sectPr w:rsidR="00B47FEC" w:rsidSect="00BD7C9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138" w:rsidRDefault="00E10138" w:rsidP="002B6077">
      <w:r>
        <w:separator/>
      </w:r>
    </w:p>
  </w:endnote>
  <w:endnote w:type="continuationSeparator" w:id="0">
    <w:p w:rsidR="00E10138" w:rsidRDefault="00E10138" w:rsidP="002B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030557"/>
      <w:docPartObj>
        <w:docPartGallery w:val="Page Numbers (Bottom of Page)"/>
        <w:docPartUnique/>
      </w:docPartObj>
    </w:sdtPr>
    <w:sdtEndPr/>
    <w:sdtContent>
      <w:sdt>
        <w:sdtPr>
          <w:id w:val="98381352"/>
          <w:docPartObj>
            <w:docPartGallery w:val="Page Numbers (Top of Page)"/>
            <w:docPartUnique/>
          </w:docPartObj>
        </w:sdtPr>
        <w:sdtEndPr/>
        <w:sdtContent>
          <w:p w:rsidR="00E10138" w:rsidRPr="002B6077" w:rsidRDefault="00E10138" w:rsidP="002B6077">
            <w:pPr>
              <w:jc w:val="center"/>
              <w:rPr>
                <w:rFonts w:cs="Arial"/>
              </w:rPr>
            </w:pPr>
          </w:p>
          <w:p w:rsidR="00E10138" w:rsidRPr="002B6077" w:rsidRDefault="00E10138" w:rsidP="004D48C6">
            <w:pPr>
              <w:tabs>
                <w:tab w:val="left" w:pos="5670"/>
              </w:tabs>
              <w:ind w:left="-567" w:right="-483"/>
              <w:rPr>
                <w:rFonts w:cs="Arial"/>
              </w:rPr>
            </w:pPr>
            <w:r w:rsidRPr="002B6077">
              <w:rPr>
                <w:rFonts w:cs="Arial"/>
              </w:rPr>
              <w:t>Specifications</w:t>
            </w:r>
            <w:r>
              <w:rPr>
                <w:rFonts w:cs="Arial"/>
              </w:rPr>
              <w:t xml:space="preserve">                                            </w:t>
            </w:r>
            <w:r>
              <w:rPr>
                <w:rFonts w:cs="Arial"/>
              </w:rPr>
              <w:tab/>
            </w:r>
            <w:r>
              <w:rPr>
                <w:rFonts w:cs="Arial"/>
              </w:rPr>
              <w:tab/>
            </w:r>
            <w:r>
              <w:rPr>
                <w:rFonts w:cs="Arial"/>
              </w:rPr>
              <w:tab/>
            </w:r>
            <w:r>
              <w:rPr>
                <w:rFonts w:cs="Arial"/>
              </w:rPr>
              <w:tab/>
            </w:r>
            <w:r>
              <w:t xml:space="preserve">Page </w:t>
            </w:r>
            <w:r>
              <w:rPr>
                <w:b/>
                <w:bCs/>
              </w:rPr>
              <w:fldChar w:fldCharType="begin"/>
            </w:r>
            <w:r>
              <w:rPr>
                <w:b/>
                <w:bCs/>
              </w:rPr>
              <w:instrText xml:space="preserve"> PAGE </w:instrText>
            </w:r>
            <w:r>
              <w:rPr>
                <w:b/>
                <w:bCs/>
              </w:rPr>
              <w:fldChar w:fldCharType="separate"/>
            </w:r>
            <w:r w:rsidR="00B37F8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B37F83">
              <w:rPr>
                <w:b/>
                <w:bCs/>
                <w:noProof/>
              </w:rPr>
              <w:t>4</w:t>
            </w:r>
            <w:r>
              <w:rPr>
                <w:b/>
                <w:bCs/>
              </w:rPr>
              <w:fldChar w:fldCharType="end"/>
            </w:r>
          </w:p>
        </w:sdtContent>
      </w:sdt>
    </w:sdtContent>
  </w:sdt>
  <w:p w:rsidR="00E10138" w:rsidRDefault="00E101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138" w:rsidRDefault="00E10138" w:rsidP="002B6077">
      <w:r>
        <w:separator/>
      </w:r>
    </w:p>
  </w:footnote>
  <w:footnote w:type="continuationSeparator" w:id="0">
    <w:p w:rsidR="00E10138" w:rsidRDefault="00E10138" w:rsidP="002B6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07BA"/>
    <w:multiLevelType w:val="hybridMultilevel"/>
    <w:tmpl w:val="542806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AA63F34"/>
    <w:multiLevelType w:val="hybridMultilevel"/>
    <w:tmpl w:val="E3EC75B0"/>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2">
    <w:nsid w:val="0BAE35E0"/>
    <w:multiLevelType w:val="hybridMultilevel"/>
    <w:tmpl w:val="52CE35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E120084"/>
    <w:multiLevelType w:val="hybridMultilevel"/>
    <w:tmpl w:val="EF3668E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
    <w:nsid w:val="119A785A"/>
    <w:multiLevelType w:val="multilevel"/>
    <w:tmpl w:val="1CBA6F30"/>
    <w:lvl w:ilvl="0">
      <w:start w:val="1"/>
      <w:numFmt w:val="decimal"/>
      <w:lvlText w:val="%1."/>
      <w:lvlJc w:val="left"/>
      <w:pPr>
        <w:ind w:left="1500" w:hanging="360"/>
      </w:pPr>
    </w:lvl>
    <w:lvl w:ilvl="1">
      <w:numFmt w:val="decimal"/>
      <w:isLgl/>
      <w:lvlText w:val="%1.%2"/>
      <w:lvlJc w:val="left"/>
      <w:pPr>
        <w:ind w:left="1860" w:hanging="720"/>
      </w:pPr>
      <w:rPr>
        <w:rFonts w:hint="default"/>
      </w:rPr>
    </w:lvl>
    <w:lvl w:ilvl="2">
      <w:start w:val="1"/>
      <w:numFmt w:val="decimal"/>
      <w:isLgl/>
      <w:lvlText w:val="%1.%2.%3"/>
      <w:lvlJc w:val="left"/>
      <w:pPr>
        <w:ind w:left="2220" w:hanging="1080"/>
      </w:pPr>
      <w:rPr>
        <w:rFonts w:hint="default"/>
      </w:rPr>
    </w:lvl>
    <w:lvl w:ilvl="3">
      <w:start w:val="1"/>
      <w:numFmt w:val="decimal"/>
      <w:isLgl/>
      <w:lvlText w:val="%1.%2.%3.%4"/>
      <w:lvlJc w:val="left"/>
      <w:pPr>
        <w:ind w:left="2580" w:hanging="1440"/>
      </w:pPr>
      <w:rPr>
        <w:rFonts w:hint="default"/>
      </w:rPr>
    </w:lvl>
    <w:lvl w:ilvl="4">
      <w:start w:val="1"/>
      <w:numFmt w:val="decimal"/>
      <w:isLgl/>
      <w:lvlText w:val="%1.%2.%3.%4.%5"/>
      <w:lvlJc w:val="left"/>
      <w:pPr>
        <w:ind w:left="2580" w:hanging="1440"/>
      </w:pPr>
      <w:rPr>
        <w:rFonts w:hint="default"/>
      </w:rPr>
    </w:lvl>
    <w:lvl w:ilvl="5">
      <w:start w:val="1"/>
      <w:numFmt w:val="decimal"/>
      <w:isLgl/>
      <w:lvlText w:val="%1.%2.%3.%4.%5.%6"/>
      <w:lvlJc w:val="left"/>
      <w:pPr>
        <w:ind w:left="2940" w:hanging="1800"/>
      </w:pPr>
      <w:rPr>
        <w:rFonts w:hint="default"/>
      </w:rPr>
    </w:lvl>
    <w:lvl w:ilvl="6">
      <w:start w:val="1"/>
      <w:numFmt w:val="decimal"/>
      <w:isLgl/>
      <w:lvlText w:val="%1.%2.%3.%4.%5.%6.%7"/>
      <w:lvlJc w:val="left"/>
      <w:pPr>
        <w:ind w:left="3300" w:hanging="2160"/>
      </w:pPr>
      <w:rPr>
        <w:rFonts w:hint="default"/>
      </w:rPr>
    </w:lvl>
    <w:lvl w:ilvl="7">
      <w:start w:val="1"/>
      <w:numFmt w:val="decimal"/>
      <w:isLgl/>
      <w:lvlText w:val="%1.%2.%3.%4.%5.%6.%7.%8"/>
      <w:lvlJc w:val="left"/>
      <w:pPr>
        <w:ind w:left="3660" w:hanging="2520"/>
      </w:pPr>
      <w:rPr>
        <w:rFonts w:hint="default"/>
      </w:rPr>
    </w:lvl>
    <w:lvl w:ilvl="8">
      <w:start w:val="1"/>
      <w:numFmt w:val="decimal"/>
      <w:isLgl/>
      <w:lvlText w:val="%1.%2.%3.%4.%5.%6.%7.%8.%9"/>
      <w:lvlJc w:val="left"/>
      <w:pPr>
        <w:ind w:left="4020" w:hanging="2880"/>
      </w:pPr>
      <w:rPr>
        <w:rFonts w:hint="default"/>
      </w:rPr>
    </w:lvl>
  </w:abstractNum>
  <w:abstractNum w:abstractNumId="5">
    <w:nsid w:val="17775AD9"/>
    <w:multiLevelType w:val="hybridMultilevel"/>
    <w:tmpl w:val="053C0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266D2F"/>
    <w:multiLevelType w:val="hybridMultilevel"/>
    <w:tmpl w:val="C274940C"/>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nsid w:val="2018651C"/>
    <w:multiLevelType w:val="hybridMultilevel"/>
    <w:tmpl w:val="4E6627B4"/>
    <w:lvl w:ilvl="0" w:tplc="0809000F">
      <w:start w:val="1"/>
      <w:numFmt w:val="decimal"/>
      <w:lvlText w:val="%1."/>
      <w:lvlJc w:val="left"/>
      <w:pPr>
        <w:tabs>
          <w:tab w:val="num" w:pos="1560"/>
        </w:tabs>
        <w:ind w:left="1560" w:hanging="360"/>
      </w:pPr>
    </w:lvl>
    <w:lvl w:ilvl="1" w:tplc="08090019" w:tentative="1">
      <w:start w:val="1"/>
      <w:numFmt w:val="lowerLetter"/>
      <w:lvlText w:val="%2."/>
      <w:lvlJc w:val="left"/>
      <w:pPr>
        <w:tabs>
          <w:tab w:val="num" w:pos="2280"/>
        </w:tabs>
        <w:ind w:left="2280" w:hanging="360"/>
      </w:pPr>
    </w:lvl>
    <w:lvl w:ilvl="2" w:tplc="0809001B" w:tentative="1">
      <w:start w:val="1"/>
      <w:numFmt w:val="lowerRoman"/>
      <w:lvlText w:val="%3."/>
      <w:lvlJc w:val="right"/>
      <w:pPr>
        <w:tabs>
          <w:tab w:val="num" w:pos="3000"/>
        </w:tabs>
        <w:ind w:left="3000" w:hanging="180"/>
      </w:pPr>
    </w:lvl>
    <w:lvl w:ilvl="3" w:tplc="0809000F" w:tentative="1">
      <w:start w:val="1"/>
      <w:numFmt w:val="decimal"/>
      <w:lvlText w:val="%4."/>
      <w:lvlJc w:val="left"/>
      <w:pPr>
        <w:tabs>
          <w:tab w:val="num" w:pos="3720"/>
        </w:tabs>
        <w:ind w:left="3720" w:hanging="360"/>
      </w:pPr>
    </w:lvl>
    <w:lvl w:ilvl="4" w:tplc="08090019" w:tentative="1">
      <w:start w:val="1"/>
      <w:numFmt w:val="lowerLetter"/>
      <w:lvlText w:val="%5."/>
      <w:lvlJc w:val="left"/>
      <w:pPr>
        <w:tabs>
          <w:tab w:val="num" w:pos="4440"/>
        </w:tabs>
        <w:ind w:left="4440" w:hanging="360"/>
      </w:pPr>
    </w:lvl>
    <w:lvl w:ilvl="5" w:tplc="0809001B" w:tentative="1">
      <w:start w:val="1"/>
      <w:numFmt w:val="lowerRoman"/>
      <w:lvlText w:val="%6."/>
      <w:lvlJc w:val="right"/>
      <w:pPr>
        <w:tabs>
          <w:tab w:val="num" w:pos="5160"/>
        </w:tabs>
        <w:ind w:left="5160" w:hanging="180"/>
      </w:pPr>
    </w:lvl>
    <w:lvl w:ilvl="6" w:tplc="0809000F" w:tentative="1">
      <w:start w:val="1"/>
      <w:numFmt w:val="decimal"/>
      <w:lvlText w:val="%7."/>
      <w:lvlJc w:val="left"/>
      <w:pPr>
        <w:tabs>
          <w:tab w:val="num" w:pos="5880"/>
        </w:tabs>
        <w:ind w:left="5880" w:hanging="360"/>
      </w:pPr>
    </w:lvl>
    <w:lvl w:ilvl="7" w:tplc="08090019" w:tentative="1">
      <w:start w:val="1"/>
      <w:numFmt w:val="lowerLetter"/>
      <w:lvlText w:val="%8."/>
      <w:lvlJc w:val="left"/>
      <w:pPr>
        <w:tabs>
          <w:tab w:val="num" w:pos="6600"/>
        </w:tabs>
        <w:ind w:left="6600" w:hanging="360"/>
      </w:pPr>
    </w:lvl>
    <w:lvl w:ilvl="8" w:tplc="0809001B" w:tentative="1">
      <w:start w:val="1"/>
      <w:numFmt w:val="lowerRoman"/>
      <w:lvlText w:val="%9."/>
      <w:lvlJc w:val="right"/>
      <w:pPr>
        <w:tabs>
          <w:tab w:val="num" w:pos="7320"/>
        </w:tabs>
        <w:ind w:left="7320" w:hanging="180"/>
      </w:pPr>
    </w:lvl>
  </w:abstractNum>
  <w:abstractNum w:abstractNumId="8">
    <w:nsid w:val="264A26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7E251C4"/>
    <w:multiLevelType w:val="hybridMultilevel"/>
    <w:tmpl w:val="42E48448"/>
    <w:lvl w:ilvl="0" w:tplc="4CF0E9DE">
      <w:start w:val="1"/>
      <w:numFmt w:val="decimal"/>
      <w:lvlText w:val="%1."/>
      <w:lvlJc w:val="left"/>
      <w:pPr>
        <w:ind w:left="720" w:hanging="360"/>
      </w:pPr>
      <w:rPr>
        <w:color w:val="365F91"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C86FCB"/>
    <w:multiLevelType w:val="hybridMultilevel"/>
    <w:tmpl w:val="050E39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D9E5227"/>
    <w:multiLevelType w:val="hybridMultilevel"/>
    <w:tmpl w:val="CD663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EA107E"/>
    <w:multiLevelType w:val="hybridMultilevel"/>
    <w:tmpl w:val="C76ABDE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2F673295"/>
    <w:multiLevelType w:val="hybridMultilevel"/>
    <w:tmpl w:val="7B500F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23D11A4"/>
    <w:multiLevelType w:val="hybridMultilevel"/>
    <w:tmpl w:val="F804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D75082"/>
    <w:multiLevelType w:val="multilevel"/>
    <w:tmpl w:val="17B4C5AE"/>
    <w:lvl w:ilvl="0">
      <w:start w:val="1"/>
      <w:numFmt w:val="bullet"/>
      <w:lvlText w:val=""/>
      <w:lvlJc w:val="left"/>
      <w:pPr>
        <w:tabs>
          <w:tab w:val="num" w:pos="-1044"/>
        </w:tabs>
        <w:ind w:left="-1044" w:hanging="360"/>
      </w:pPr>
      <w:rPr>
        <w:rFonts w:ascii="Symbol" w:hAnsi="Symbol" w:hint="default"/>
        <w:sz w:val="20"/>
      </w:rPr>
    </w:lvl>
    <w:lvl w:ilvl="1">
      <w:start w:val="1"/>
      <w:numFmt w:val="bullet"/>
      <w:lvlText w:val="o"/>
      <w:lvlJc w:val="left"/>
      <w:pPr>
        <w:tabs>
          <w:tab w:val="num" w:pos="-324"/>
        </w:tabs>
        <w:ind w:left="-324" w:hanging="360"/>
      </w:pPr>
      <w:rPr>
        <w:rFonts w:ascii="Courier New" w:hAnsi="Courier New" w:hint="default"/>
        <w:sz w:val="20"/>
      </w:rPr>
    </w:lvl>
    <w:lvl w:ilvl="2">
      <w:start w:val="1"/>
      <w:numFmt w:val="bullet"/>
      <w:lvlText w:val=""/>
      <w:lvlJc w:val="left"/>
      <w:pPr>
        <w:tabs>
          <w:tab w:val="num" w:pos="396"/>
        </w:tabs>
        <w:ind w:left="396" w:hanging="360"/>
      </w:pPr>
      <w:rPr>
        <w:rFonts w:ascii="Wingdings" w:hAnsi="Wingdings" w:hint="default"/>
        <w:sz w:val="20"/>
      </w:rPr>
    </w:lvl>
    <w:lvl w:ilvl="3" w:tentative="1">
      <w:start w:val="1"/>
      <w:numFmt w:val="bullet"/>
      <w:lvlText w:val=""/>
      <w:lvlJc w:val="left"/>
      <w:pPr>
        <w:tabs>
          <w:tab w:val="num" w:pos="1116"/>
        </w:tabs>
        <w:ind w:left="1116" w:hanging="360"/>
      </w:pPr>
      <w:rPr>
        <w:rFonts w:ascii="Wingdings" w:hAnsi="Wingdings" w:hint="default"/>
        <w:sz w:val="20"/>
      </w:rPr>
    </w:lvl>
    <w:lvl w:ilvl="4" w:tentative="1">
      <w:start w:val="1"/>
      <w:numFmt w:val="bullet"/>
      <w:lvlText w:val=""/>
      <w:lvlJc w:val="left"/>
      <w:pPr>
        <w:tabs>
          <w:tab w:val="num" w:pos="1836"/>
        </w:tabs>
        <w:ind w:left="1836" w:hanging="360"/>
      </w:pPr>
      <w:rPr>
        <w:rFonts w:ascii="Wingdings" w:hAnsi="Wingdings" w:hint="default"/>
        <w:sz w:val="20"/>
      </w:rPr>
    </w:lvl>
    <w:lvl w:ilvl="5" w:tentative="1">
      <w:start w:val="1"/>
      <w:numFmt w:val="bullet"/>
      <w:lvlText w:val=""/>
      <w:lvlJc w:val="left"/>
      <w:pPr>
        <w:tabs>
          <w:tab w:val="num" w:pos="2556"/>
        </w:tabs>
        <w:ind w:left="2556" w:hanging="360"/>
      </w:pPr>
      <w:rPr>
        <w:rFonts w:ascii="Wingdings" w:hAnsi="Wingdings" w:hint="default"/>
        <w:sz w:val="20"/>
      </w:rPr>
    </w:lvl>
    <w:lvl w:ilvl="6" w:tentative="1">
      <w:start w:val="1"/>
      <w:numFmt w:val="bullet"/>
      <w:lvlText w:val=""/>
      <w:lvlJc w:val="left"/>
      <w:pPr>
        <w:tabs>
          <w:tab w:val="num" w:pos="3276"/>
        </w:tabs>
        <w:ind w:left="3276" w:hanging="360"/>
      </w:pPr>
      <w:rPr>
        <w:rFonts w:ascii="Wingdings" w:hAnsi="Wingdings" w:hint="default"/>
        <w:sz w:val="20"/>
      </w:rPr>
    </w:lvl>
    <w:lvl w:ilvl="7" w:tentative="1">
      <w:start w:val="1"/>
      <w:numFmt w:val="bullet"/>
      <w:lvlText w:val=""/>
      <w:lvlJc w:val="left"/>
      <w:pPr>
        <w:tabs>
          <w:tab w:val="num" w:pos="3996"/>
        </w:tabs>
        <w:ind w:left="3996" w:hanging="360"/>
      </w:pPr>
      <w:rPr>
        <w:rFonts w:ascii="Wingdings" w:hAnsi="Wingdings" w:hint="default"/>
        <w:sz w:val="20"/>
      </w:rPr>
    </w:lvl>
    <w:lvl w:ilvl="8" w:tentative="1">
      <w:start w:val="1"/>
      <w:numFmt w:val="bullet"/>
      <w:lvlText w:val=""/>
      <w:lvlJc w:val="left"/>
      <w:pPr>
        <w:tabs>
          <w:tab w:val="num" w:pos="4716"/>
        </w:tabs>
        <w:ind w:left="4716" w:hanging="360"/>
      </w:pPr>
      <w:rPr>
        <w:rFonts w:ascii="Wingdings" w:hAnsi="Wingdings" w:hint="default"/>
        <w:sz w:val="20"/>
      </w:rPr>
    </w:lvl>
  </w:abstractNum>
  <w:abstractNum w:abstractNumId="16">
    <w:nsid w:val="37113637"/>
    <w:multiLevelType w:val="hybridMultilevel"/>
    <w:tmpl w:val="2802409E"/>
    <w:lvl w:ilvl="0" w:tplc="4CBC4C80">
      <w:numFmt w:val="bullet"/>
      <w:lvlText w:val="•"/>
      <w:lvlJc w:val="left"/>
      <w:pPr>
        <w:ind w:left="1080" w:hanging="360"/>
      </w:pPr>
      <w:rPr>
        <w:rFonts w:ascii="Verdana" w:eastAsia="Times New Roman" w:hAnsi="Verdan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7B44230"/>
    <w:multiLevelType w:val="hybridMultilevel"/>
    <w:tmpl w:val="E8942A3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8">
    <w:nsid w:val="3D13332F"/>
    <w:multiLevelType w:val="hybridMultilevel"/>
    <w:tmpl w:val="8F88F5E4"/>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9">
    <w:nsid w:val="3FEE5D47"/>
    <w:multiLevelType w:val="multilevel"/>
    <w:tmpl w:val="8EF27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437E9F"/>
    <w:multiLevelType w:val="hybridMultilevel"/>
    <w:tmpl w:val="D8C0CC3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1">
    <w:nsid w:val="4B431098"/>
    <w:multiLevelType w:val="hybridMultilevel"/>
    <w:tmpl w:val="B19A14F4"/>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2">
    <w:nsid w:val="55695F2A"/>
    <w:multiLevelType w:val="hybridMultilevel"/>
    <w:tmpl w:val="2840AE1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nsid w:val="57C91401"/>
    <w:multiLevelType w:val="hybridMultilevel"/>
    <w:tmpl w:val="279AA18A"/>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8267255"/>
    <w:multiLevelType w:val="hybridMultilevel"/>
    <w:tmpl w:val="3E84C0BE"/>
    <w:lvl w:ilvl="0" w:tplc="CE40E1F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74D3D42"/>
    <w:multiLevelType w:val="hybridMultilevel"/>
    <w:tmpl w:val="7446116C"/>
    <w:lvl w:ilvl="0" w:tplc="3FDE7822">
      <w:start w:val="1"/>
      <w:numFmt w:val="bullet"/>
      <w:lvlText w:val="-"/>
      <w:lvlJc w:val="left"/>
      <w:pPr>
        <w:tabs>
          <w:tab w:val="num" w:pos="1080"/>
        </w:tabs>
        <w:ind w:left="1080" w:hanging="360"/>
      </w:pPr>
      <w:rPr>
        <w:rFonts w:ascii="Arial" w:eastAsia="Times New Roman" w:hAnsi="Arial" w:cs="Arial" w:hint="default"/>
      </w:rPr>
    </w:lvl>
    <w:lvl w:ilvl="1" w:tplc="08090019" w:tentative="1">
      <w:start w:val="1"/>
      <w:numFmt w:val="bullet"/>
      <w:lvlText w:val="o"/>
      <w:lvlJc w:val="left"/>
      <w:pPr>
        <w:tabs>
          <w:tab w:val="num" w:pos="1800"/>
        </w:tabs>
        <w:ind w:left="1800" w:hanging="360"/>
      </w:pPr>
      <w:rPr>
        <w:rFonts w:ascii="Courier New" w:hAnsi="Courier New" w:cs="Courier New" w:hint="default"/>
      </w:rPr>
    </w:lvl>
    <w:lvl w:ilvl="2" w:tplc="0809001B" w:tentative="1">
      <w:start w:val="1"/>
      <w:numFmt w:val="bullet"/>
      <w:lvlText w:val=""/>
      <w:lvlJc w:val="left"/>
      <w:pPr>
        <w:tabs>
          <w:tab w:val="num" w:pos="2520"/>
        </w:tabs>
        <w:ind w:left="2520" w:hanging="360"/>
      </w:pPr>
      <w:rPr>
        <w:rFonts w:ascii="Wingdings" w:hAnsi="Wingdings" w:hint="default"/>
      </w:rPr>
    </w:lvl>
    <w:lvl w:ilvl="3" w:tplc="0809000F" w:tentative="1">
      <w:start w:val="1"/>
      <w:numFmt w:val="bullet"/>
      <w:lvlText w:val=""/>
      <w:lvlJc w:val="left"/>
      <w:pPr>
        <w:tabs>
          <w:tab w:val="num" w:pos="3240"/>
        </w:tabs>
        <w:ind w:left="3240" w:hanging="360"/>
      </w:pPr>
      <w:rPr>
        <w:rFonts w:ascii="Symbol" w:hAnsi="Symbol" w:hint="default"/>
      </w:rPr>
    </w:lvl>
    <w:lvl w:ilvl="4" w:tplc="08090019" w:tentative="1">
      <w:start w:val="1"/>
      <w:numFmt w:val="bullet"/>
      <w:lvlText w:val="o"/>
      <w:lvlJc w:val="left"/>
      <w:pPr>
        <w:tabs>
          <w:tab w:val="num" w:pos="3960"/>
        </w:tabs>
        <w:ind w:left="3960" w:hanging="360"/>
      </w:pPr>
      <w:rPr>
        <w:rFonts w:ascii="Courier New" w:hAnsi="Courier New" w:cs="Courier New" w:hint="default"/>
      </w:rPr>
    </w:lvl>
    <w:lvl w:ilvl="5" w:tplc="0809001B" w:tentative="1">
      <w:start w:val="1"/>
      <w:numFmt w:val="bullet"/>
      <w:lvlText w:val=""/>
      <w:lvlJc w:val="left"/>
      <w:pPr>
        <w:tabs>
          <w:tab w:val="num" w:pos="4680"/>
        </w:tabs>
        <w:ind w:left="4680" w:hanging="360"/>
      </w:pPr>
      <w:rPr>
        <w:rFonts w:ascii="Wingdings" w:hAnsi="Wingdings" w:hint="default"/>
      </w:rPr>
    </w:lvl>
    <w:lvl w:ilvl="6" w:tplc="0809000F" w:tentative="1">
      <w:start w:val="1"/>
      <w:numFmt w:val="bullet"/>
      <w:lvlText w:val=""/>
      <w:lvlJc w:val="left"/>
      <w:pPr>
        <w:tabs>
          <w:tab w:val="num" w:pos="5400"/>
        </w:tabs>
        <w:ind w:left="5400" w:hanging="360"/>
      </w:pPr>
      <w:rPr>
        <w:rFonts w:ascii="Symbol" w:hAnsi="Symbol" w:hint="default"/>
      </w:rPr>
    </w:lvl>
    <w:lvl w:ilvl="7" w:tplc="08090019" w:tentative="1">
      <w:start w:val="1"/>
      <w:numFmt w:val="bullet"/>
      <w:lvlText w:val="o"/>
      <w:lvlJc w:val="left"/>
      <w:pPr>
        <w:tabs>
          <w:tab w:val="num" w:pos="6120"/>
        </w:tabs>
        <w:ind w:left="6120" w:hanging="360"/>
      </w:pPr>
      <w:rPr>
        <w:rFonts w:ascii="Courier New" w:hAnsi="Courier New" w:cs="Courier New" w:hint="default"/>
      </w:rPr>
    </w:lvl>
    <w:lvl w:ilvl="8" w:tplc="0809001B" w:tentative="1">
      <w:start w:val="1"/>
      <w:numFmt w:val="bullet"/>
      <w:lvlText w:val=""/>
      <w:lvlJc w:val="left"/>
      <w:pPr>
        <w:tabs>
          <w:tab w:val="num" w:pos="6840"/>
        </w:tabs>
        <w:ind w:left="6840" w:hanging="360"/>
      </w:pPr>
      <w:rPr>
        <w:rFonts w:ascii="Wingdings" w:hAnsi="Wingdings" w:hint="default"/>
      </w:rPr>
    </w:lvl>
  </w:abstractNum>
  <w:abstractNum w:abstractNumId="26">
    <w:nsid w:val="6CA305B5"/>
    <w:multiLevelType w:val="hybridMultilevel"/>
    <w:tmpl w:val="2800E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E3B134E"/>
    <w:multiLevelType w:val="hybridMultilevel"/>
    <w:tmpl w:val="8CC625C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8">
    <w:nsid w:val="76334C25"/>
    <w:multiLevelType w:val="hybridMultilevel"/>
    <w:tmpl w:val="B3B4B10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27"/>
  </w:num>
  <w:num w:numId="3">
    <w:abstractNumId w:val="3"/>
  </w:num>
  <w:num w:numId="4">
    <w:abstractNumId w:val="10"/>
  </w:num>
  <w:num w:numId="5">
    <w:abstractNumId w:val="21"/>
  </w:num>
  <w:num w:numId="6">
    <w:abstractNumId w:val="20"/>
  </w:num>
  <w:num w:numId="7">
    <w:abstractNumId w:val="18"/>
  </w:num>
  <w:num w:numId="8">
    <w:abstractNumId w:val="17"/>
  </w:num>
  <w:num w:numId="9">
    <w:abstractNumId w:val="0"/>
  </w:num>
  <w:num w:numId="10">
    <w:abstractNumId w:val="2"/>
  </w:num>
  <w:num w:numId="11">
    <w:abstractNumId w:val="24"/>
  </w:num>
  <w:num w:numId="12">
    <w:abstractNumId w:val="8"/>
  </w:num>
  <w:num w:numId="13">
    <w:abstractNumId w:val="9"/>
  </w:num>
  <w:num w:numId="14">
    <w:abstractNumId w:val="26"/>
  </w:num>
  <w:num w:numId="15">
    <w:abstractNumId w:val="6"/>
  </w:num>
  <w:num w:numId="16">
    <w:abstractNumId w:val="15"/>
  </w:num>
  <w:num w:numId="17">
    <w:abstractNumId w:val="19"/>
  </w:num>
  <w:num w:numId="18">
    <w:abstractNumId w:val="12"/>
  </w:num>
  <w:num w:numId="19">
    <w:abstractNumId w:val="7"/>
  </w:num>
  <w:num w:numId="20">
    <w:abstractNumId w:val="23"/>
  </w:num>
  <w:num w:numId="21">
    <w:abstractNumId w:val="13"/>
  </w:num>
  <w:num w:numId="22">
    <w:abstractNumId w:val="16"/>
  </w:num>
  <w:num w:numId="23">
    <w:abstractNumId w:val="25"/>
  </w:num>
  <w:num w:numId="24">
    <w:abstractNumId w:val="4"/>
  </w:num>
  <w:num w:numId="25">
    <w:abstractNumId w:val="14"/>
  </w:num>
  <w:num w:numId="26">
    <w:abstractNumId w:val="22"/>
  </w:num>
  <w:num w:numId="27">
    <w:abstractNumId w:val="5"/>
  </w:num>
  <w:num w:numId="28">
    <w:abstractNumId w:val="11"/>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4C9"/>
    <w:rsid w:val="00001D6C"/>
    <w:rsid w:val="000056E2"/>
    <w:rsid w:val="00024B62"/>
    <w:rsid w:val="00037DE5"/>
    <w:rsid w:val="000419EF"/>
    <w:rsid w:val="00054F28"/>
    <w:rsid w:val="00057736"/>
    <w:rsid w:val="0007447B"/>
    <w:rsid w:val="000B0BC3"/>
    <w:rsid w:val="000C2A6B"/>
    <w:rsid w:val="001155A0"/>
    <w:rsid w:val="0011655D"/>
    <w:rsid w:val="00140DE9"/>
    <w:rsid w:val="00193B77"/>
    <w:rsid w:val="001D66CC"/>
    <w:rsid w:val="00203A84"/>
    <w:rsid w:val="00217B76"/>
    <w:rsid w:val="00232F03"/>
    <w:rsid w:val="00244977"/>
    <w:rsid w:val="0025197F"/>
    <w:rsid w:val="002843B2"/>
    <w:rsid w:val="00285CCE"/>
    <w:rsid w:val="00294074"/>
    <w:rsid w:val="002B48F4"/>
    <w:rsid w:val="002B6077"/>
    <w:rsid w:val="002C0A0F"/>
    <w:rsid w:val="002D34F5"/>
    <w:rsid w:val="002E675D"/>
    <w:rsid w:val="002F04C9"/>
    <w:rsid w:val="002F7EA3"/>
    <w:rsid w:val="003308C5"/>
    <w:rsid w:val="003608A4"/>
    <w:rsid w:val="0037393B"/>
    <w:rsid w:val="00377ADF"/>
    <w:rsid w:val="0038123B"/>
    <w:rsid w:val="003860AD"/>
    <w:rsid w:val="003926A3"/>
    <w:rsid w:val="00392928"/>
    <w:rsid w:val="00417618"/>
    <w:rsid w:val="00427C9F"/>
    <w:rsid w:val="0043326F"/>
    <w:rsid w:val="00433625"/>
    <w:rsid w:val="0046485E"/>
    <w:rsid w:val="004C440C"/>
    <w:rsid w:val="004D48C6"/>
    <w:rsid w:val="004E049F"/>
    <w:rsid w:val="004F6853"/>
    <w:rsid w:val="00510229"/>
    <w:rsid w:val="005365CC"/>
    <w:rsid w:val="00590979"/>
    <w:rsid w:val="00593D3F"/>
    <w:rsid w:val="005D5BB2"/>
    <w:rsid w:val="005F2A75"/>
    <w:rsid w:val="006766B9"/>
    <w:rsid w:val="006A227B"/>
    <w:rsid w:val="006E320E"/>
    <w:rsid w:val="00707546"/>
    <w:rsid w:val="00756513"/>
    <w:rsid w:val="007A03F5"/>
    <w:rsid w:val="007A1B55"/>
    <w:rsid w:val="007D494B"/>
    <w:rsid w:val="007E59CD"/>
    <w:rsid w:val="00820757"/>
    <w:rsid w:val="00832B45"/>
    <w:rsid w:val="008506A4"/>
    <w:rsid w:val="00877E2D"/>
    <w:rsid w:val="008C31A3"/>
    <w:rsid w:val="008D58BD"/>
    <w:rsid w:val="008E30B2"/>
    <w:rsid w:val="009347BE"/>
    <w:rsid w:val="009428FE"/>
    <w:rsid w:val="00A07629"/>
    <w:rsid w:val="00A42184"/>
    <w:rsid w:val="00A65099"/>
    <w:rsid w:val="00A7043E"/>
    <w:rsid w:val="00A71384"/>
    <w:rsid w:val="00A94CF3"/>
    <w:rsid w:val="00AF02A5"/>
    <w:rsid w:val="00B16D3F"/>
    <w:rsid w:val="00B242D1"/>
    <w:rsid w:val="00B2453B"/>
    <w:rsid w:val="00B37F83"/>
    <w:rsid w:val="00B47FEC"/>
    <w:rsid w:val="00B53967"/>
    <w:rsid w:val="00B71FA6"/>
    <w:rsid w:val="00B739D2"/>
    <w:rsid w:val="00B74C00"/>
    <w:rsid w:val="00B93F73"/>
    <w:rsid w:val="00BA047D"/>
    <w:rsid w:val="00BD11FF"/>
    <w:rsid w:val="00BD5888"/>
    <w:rsid w:val="00BD7C95"/>
    <w:rsid w:val="00C41B56"/>
    <w:rsid w:val="00C64C05"/>
    <w:rsid w:val="00C72456"/>
    <w:rsid w:val="00C82F7B"/>
    <w:rsid w:val="00C85840"/>
    <w:rsid w:val="00C96246"/>
    <w:rsid w:val="00CE5CD8"/>
    <w:rsid w:val="00D001B6"/>
    <w:rsid w:val="00D12D8A"/>
    <w:rsid w:val="00D1383A"/>
    <w:rsid w:val="00D14870"/>
    <w:rsid w:val="00D40D99"/>
    <w:rsid w:val="00D50A38"/>
    <w:rsid w:val="00D50E83"/>
    <w:rsid w:val="00D86494"/>
    <w:rsid w:val="00DF5555"/>
    <w:rsid w:val="00E10138"/>
    <w:rsid w:val="00E10423"/>
    <w:rsid w:val="00E21DD8"/>
    <w:rsid w:val="00E777BB"/>
    <w:rsid w:val="00EA7A67"/>
    <w:rsid w:val="00EB18B4"/>
    <w:rsid w:val="00ED7627"/>
    <w:rsid w:val="00F13113"/>
    <w:rsid w:val="00F13DD6"/>
    <w:rsid w:val="00F25B9A"/>
    <w:rsid w:val="00F35912"/>
    <w:rsid w:val="00F60E42"/>
    <w:rsid w:val="00FA0575"/>
    <w:rsid w:val="00FB1238"/>
    <w:rsid w:val="00FD5DD1"/>
    <w:rsid w:val="00FD7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D138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4C440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4C9"/>
    <w:pPr>
      <w:ind w:left="720"/>
      <w:contextualSpacing/>
    </w:pPr>
  </w:style>
  <w:style w:type="paragraph" w:styleId="Header">
    <w:name w:val="header"/>
    <w:basedOn w:val="Normal"/>
    <w:link w:val="HeaderChar"/>
    <w:rsid w:val="002B6077"/>
    <w:pPr>
      <w:tabs>
        <w:tab w:val="center" w:pos="4513"/>
        <w:tab w:val="right" w:pos="9026"/>
      </w:tabs>
    </w:pPr>
  </w:style>
  <w:style w:type="character" w:customStyle="1" w:styleId="HeaderChar">
    <w:name w:val="Header Char"/>
    <w:basedOn w:val="DefaultParagraphFont"/>
    <w:link w:val="Header"/>
    <w:rsid w:val="002B6077"/>
    <w:rPr>
      <w:rFonts w:ascii="Arial" w:hAnsi="Arial"/>
      <w:sz w:val="24"/>
      <w:szCs w:val="24"/>
    </w:rPr>
  </w:style>
  <w:style w:type="paragraph" w:styleId="Footer">
    <w:name w:val="footer"/>
    <w:basedOn w:val="Normal"/>
    <w:link w:val="FooterChar"/>
    <w:uiPriority w:val="99"/>
    <w:rsid w:val="002B6077"/>
    <w:pPr>
      <w:tabs>
        <w:tab w:val="center" w:pos="4513"/>
        <w:tab w:val="right" w:pos="9026"/>
      </w:tabs>
    </w:pPr>
  </w:style>
  <w:style w:type="character" w:customStyle="1" w:styleId="FooterChar">
    <w:name w:val="Footer Char"/>
    <w:basedOn w:val="DefaultParagraphFont"/>
    <w:link w:val="Footer"/>
    <w:uiPriority w:val="99"/>
    <w:rsid w:val="002B6077"/>
    <w:rPr>
      <w:rFonts w:ascii="Arial" w:hAnsi="Arial"/>
      <w:sz w:val="24"/>
      <w:szCs w:val="24"/>
    </w:rPr>
  </w:style>
  <w:style w:type="character" w:customStyle="1" w:styleId="Heading1Char">
    <w:name w:val="Heading 1 Char"/>
    <w:basedOn w:val="DefaultParagraphFont"/>
    <w:link w:val="Heading1"/>
    <w:rsid w:val="00D1383A"/>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4C440C"/>
    <w:pPr>
      <w:widowControl w:val="0"/>
      <w:tabs>
        <w:tab w:val="left" w:pos="0"/>
      </w:tabs>
      <w:autoSpaceDE w:val="0"/>
      <w:autoSpaceDN w:val="0"/>
      <w:adjustRightInd w:val="0"/>
      <w:spacing w:line="283" w:lineRule="exact"/>
    </w:pPr>
    <w:rPr>
      <w:rFonts w:ascii="Times New Roman" w:hAnsi="Times New Roman"/>
      <w:sz w:val="20"/>
      <w:lang w:val="en-US" w:eastAsia="en-US"/>
    </w:rPr>
  </w:style>
  <w:style w:type="character" w:customStyle="1" w:styleId="BodyTextChar">
    <w:name w:val="Body Text Char"/>
    <w:basedOn w:val="DefaultParagraphFont"/>
    <w:link w:val="BodyText"/>
    <w:rsid w:val="004C440C"/>
    <w:rPr>
      <w:szCs w:val="24"/>
      <w:lang w:val="en-US" w:eastAsia="en-US"/>
    </w:rPr>
  </w:style>
  <w:style w:type="paragraph" w:customStyle="1" w:styleId="ClauseText">
    <w:name w:val="#Clause Text"/>
    <w:basedOn w:val="Normal"/>
    <w:autoRedefine/>
    <w:rsid w:val="004C440C"/>
    <w:pPr>
      <w:spacing w:after="240"/>
      <w:ind w:left="720" w:hanging="11"/>
    </w:pPr>
    <w:rPr>
      <w:rFonts w:cs="Arial"/>
      <w:color w:val="FF0000"/>
      <w:lang w:val="en-US"/>
    </w:rPr>
  </w:style>
  <w:style w:type="character" w:styleId="Hyperlink">
    <w:name w:val="Hyperlink"/>
    <w:rsid w:val="004C440C"/>
    <w:rPr>
      <w:color w:val="0000FF"/>
      <w:u w:val="single"/>
    </w:rPr>
  </w:style>
  <w:style w:type="character" w:customStyle="1" w:styleId="Heading2Char">
    <w:name w:val="Heading 2 Char"/>
    <w:basedOn w:val="DefaultParagraphFont"/>
    <w:link w:val="Heading2"/>
    <w:semiHidden/>
    <w:rsid w:val="004C440C"/>
    <w:rPr>
      <w:rFonts w:asciiTheme="majorHAnsi" w:eastAsiaTheme="majorEastAsia" w:hAnsiTheme="majorHAnsi" w:cstheme="majorBidi"/>
      <w:b/>
      <w:bCs/>
      <w:color w:val="4F81BD" w:themeColor="accent1"/>
      <w:sz w:val="26"/>
      <w:szCs w:val="26"/>
    </w:rPr>
  </w:style>
  <w:style w:type="paragraph" w:styleId="NoSpacing">
    <w:name w:val="No Spacing"/>
    <w:basedOn w:val="Normal"/>
    <w:link w:val="NoSpacingChar"/>
    <w:qFormat/>
    <w:rsid w:val="004C440C"/>
    <w:pPr>
      <w:ind w:left="720"/>
    </w:pPr>
    <w:rPr>
      <w:rFonts w:ascii="Calibri" w:hAnsi="Calibri"/>
      <w:sz w:val="22"/>
      <w:szCs w:val="20"/>
    </w:rPr>
  </w:style>
  <w:style w:type="character" w:customStyle="1" w:styleId="NoSpacingChar">
    <w:name w:val="No Spacing Char"/>
    <w:link w:val="NoSpacing"/>
    <w:locked/>
    <w:rsid w:val="004C440C"/>
    <w:rPr>
      <w:rFonts w:ascii="Calibri" w:hAnsi="Calibri"/>
      <w:sz w:val="22"/>
    </w:rPr>
  </w:style>
  <w:style w:type="character" w:styleId="Strong">
    <w:name w:val="Strong"/>
    <w:qFormat/>
    <w:rsid w:val="004C440C"/>
    <w:rPr>
      <w:b/>
      <w:bCs/>
    </w:rPr>
  </w:style>
  <w:style w:type="paragraph" w:styleId="BalloonText">
    <w:name w:val="Balloon Text"/>
    <w:basedOn w:val="Normal"/>
    <w:link w:val="BalloonTextChar"/>
    <w:rsid w:val="00A42184"/>
    <w:rPr>
      <w:rFonts w:ascii="Tahoma" w:hAnsi="Tahoma" w:cs="Tahoma"/>
      <w:sz w:val="16"/>
      <w:szCs w:val="16"/>
    </w:rPr>
  </w:style>
  <w:style w:type="character" w:customStyle="1" w:styleId="BalloonTextChar">
    <w:name w:val="Balloon Text Char"/>
    <w:basedOn w:val="DefaultParagraphFont"/>
    <w:link w:val="BalloonText"/>
    <w:rsid w:val="00A42184"/>
    <w:rPr>
      <w:rFonts w:ascii="Tahoma" w:hAnsi="Tahoma" w:cs="Tahoma"/>
      <w:sz w:val="16"/>
      <w:szCs w:val="16"/>
    </w:rPr>
  </w:style>
  <w:style w:type="character" w:styleId="CommentReference">
    <w:name w:val="annotation reference"/>
    <w:basedOn w:val="DefaultParagraphFont"/>
    <w:rsid w:val="00B242D1"/>
    <w:rPr>
      <w:sz w:val="16"/>
      <w:szCs w:val="16"/>
    </w:rPr>
  </w:style>
  <w:style w:type="paragraph" w:styleId="CommentText">
    <w:name w:val="annotation text"/>
    <w:basedOn w:val="Normal"/>
    <w:link w:val="CommentTextChar"/>
    <w:rsid w:val="00B242D1"/>
    <w:rPr>
      <w:sz w:val="20"/>
      <w:szCs w:val="20"/>
    </w:rPr>
  </w:style>
  <w:style w:type="character" w:customStyle="1" w:styleId="CommentTextChar">
    <w:name w:val="Comment Text Char"/>
    <w:basedOn w:val="DefaultParagraphFont"/>
    <w:link w:val="CommentText"/>
    <w:rsid w:val="00B242D1"/>
    <w:rPr>
      <w:rFonts w:ascii="Arial" w:hAnsi="Arial"/>
    </w:rPr>
  </w:style>
  <w:style w:type="paragraph" w:styleId="CommentSubject">
    <w:name w:val="annotation subject"/>
    <w:basedOn w:val="CommentText"/>
    <w:next w:val="CommentText"/>
    <w:link w:val="CommentSubjectChar"/>
    <w:rsid w:val="00B242D1"/>
    <w:rPr>
      <w:b/>
      <w:bCs/>
    </w:rPr>
  </w:style>
  <w:style w:type="character" w:customStyle="1" w:styleId="CommentSubjectChar">
    <w:name w:val="Comment Subject Char"/>
    <w:basedOn w:val="CommentTextChar"/>
    <w:link w:val="CommentSubject"/>
    <w:rsid w:val="00B242D1"/>
    <w:rPr>
      <w:rFonts w:ascii="Arial" w:hAnsi="Arial"/>
      <w:b/>
      <w:bCs/>
    </w:rPr>
  </w:style>
  <w:style w:type="paragraph" w:styleId="Revision">
    <w:name w:val="Revision"/>
    <w:hidden/>
    <w:uiPriority w:val="99"/>
    <w:semiHidden/>
    <w:rsid w:val="00001D6C"/>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D138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4C440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4C9"/>
    <w:pPr>
      <w:ind w:left="720"/>
      <w:contextualSpacing/>
    </w:pPr>
  </w:style>
  <w:style w:type="paragraph" w:styleId="Header">
    <w:name w:val="header"/>
    <w:basedOn w:val="Normal"/>
    <w:link w:val="HeaderChar"/>
    <w:rsid w:val="002B6077"/>
    <w:pPr>
      <w:tabs>
        <w:tab w:val="center" w:pos="4513"/>
        <w:tab w:val="right" w:pos="9026"/>
      </w:tabs>
    </w:pPr>
  </w:style>
  <w:style w:type="character" w:customStyle="1" w:styleId="HeaderChar">
    <w:name w:val="Header Char"/>
    <w:basedOn w:val="DefaultParagraphFont"/>
    <w:link w:val="Header"/>
    <w:rsid w:val="002B6077"/>
    <w:rPr>
      <w:rFonts w:ascii="Arial" w:hAnsi="Arial"/>
      <w:sz w:val="24"/>
      <w:szCs w:val="24"/>
    </w:rPr>
  </w:style>
  <w:style w:type="paragraph" w:styleId="Footer">
    <w:name w:val="footer"/>
    <w:basedOn w:val="Normal"/>
    <w:link w:val="FooterChar"/>
    <w:uiPriority w:val="99"/>
    <w:rsid w:val="002B6077"/>
    <w:pPr>
      <w:tabs>
        <w:tab w:val="center" w:pos="4513"/>
        <w:tab w:val="right" w:pos="9026"/>
      </w:tabs>
    </w:pPr>
  </w:style>
  <w:style w:type="character" w:customStyle="1" w:styleId="FooterChar">
    <w:name w:val="Footer Char"/>
    <w:basedOn w:val="DefaultParagraphFont"/>
    <w:link w:val="Footer"/>
    <w:uiPriority w:val="99"/>
    <w:rsid w:val="002B6077"/>
    <w:rPr>
      <w:rFonts w:ascii="Arial" w:hAnsi="Arial"/>
      <w:sz w:val="24"/>
      <w:szCs w:val="24"/>
    </w:rPr>
  </w:style>
  <w:style w:type="character" w:customStyle="1" w:styleId="Heading1Char">
    <w:name w:val="Heading 1 Char"/>
    <w:basedOn w:val="DefaultParagraphFont"/>
    <w:link w:val="Heading1"/>
    <w:rsid w:val="00D1383A"/>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4C440C"/>
    <w:pPr>
      <w:widowControl w:val="0"/>
      <w:tabs>
        <w:tab w:val="left" w:pos="0"/>
      </w:tabs>
      <w:autoSpaceDE w:val="0"/>
      <w:autoSpaceDN w:val="0"/>
      <w:adjustRightInd w:val="0"/>
      <w:spacing w:line="283" w:lineRule="exact"/>
    </w:pPr>
    <w:rPr>
      <w:rFonts w:ascii="Times New Roman" w:hAnsi="Times New Roman"/>
      <w:sz w:val="20"/>
      <w:lang w:val="en-US" w:eastAsia="en-US"/>
    </w:rPr>
  </w:style>
  <w:style w:type="character" w:customStyle="1" w:styleId="BodyTextChar">
    <w:name w:val="Body Text Char"/>
    <w:basedOn w:val="DefaultParagraphFont"/>
    <w:link w:val="BodyText"/>
    <w:rsid w:val="004C440C"/>
    <w:rPr>
      <w:szCs w:val="24"/>
      <w:lang w:val="en-US" w:eastAsia="en-US"/>
    </w:rPr>
  </w:style>
  <w:style w:type="paragraph" w:customStyle="1" w:styleId="ClauseText">
    <w:name w:val="#Clause Text"/>
    <w:basedOn w:val="Normal"/>
    <w:autoRedefine/>
    <w:rsid w:val="004C440C"/>
    <w:pPr>
      <w:spacing w:after="240"/>
      <w:ind w:left="720" w:hanging="11"/>
    </w:pPr>
    <w:rPr>
      <w:rFonts w:cs="Arial"/>
      <w:color w:val="FF0000"/>
      <w:lang w:val="en-US"/>
    </w:rPr>
  </w:style>
  <w:style w:type="character" w:styleId="Hyperlink">
    <w:name w:val="Hyperlink"/>
    <w:rsid w:val="004C440C"/>
    <w:rPr>
      <w:color w:val="0000FF"/>
      <w:u w:val="single"/>
    </w:rPr>
  </w:style>
  <w:style w:type="character" w:customStyle="1" w:styleId="Heading2Char">
    <w:name w:val="Heading 2 Char"/>
    <w:basedOn w:val="DefaultParagraphFont"/>
    <w:link w:val="Heading2"/>
    <w:semiHidden/>
    <w:rsid w:val="004C440C"/>
    <w:rPr>
      <w:rFonts w:asciiTheme="majorHAnsi" w:eastAsiaTheme="majorEastAsia" w:hAnsiTheme="majorHAnsi" w:cstheme="majorBidi"/>
      <w:b/>
      <w:bCs/>
      <w:color w:val="4F81BD" w:themeColor="accent1"/>
      <w:sz w:val="26"/>
      <w:szCs w:val="26"/>
    </w:rPr>
  </w:style>
  <w:style w:type="paragraph" w:styleId="NoSpacing">
    <w:name w:val="No Spacing"/>
    <w:basedOn w:val="Normal"/>
    <w:link w:val="NoSpacingChar"/>
    <w:qFormat/>
    <w:rsid w:val="004C440C"/>
    <w:pPr>
      <w:ind w:left="720"/>
    </w:pPr>
    <w:rPr>
      <w:rFonts w:ascii="Calibri" w:hAnsi="Calibri"/>
      <w:sz w:val="22"/>
      <w:szCs w:val="20"/>
    </w:rPr>
  </w:style>
  <w:style w:type="character" w:customStyle="1" w:styleId="NoSpacingChar">
    <w:name w:val="No Spacing Char"/>
    <w:link w:val="NoSpacing"/>
    <w:locked/>
    <w:rsid w:val="004C440C"/>
    <w:rPr>
      <w:rFonts w:ascii="Calibri" w:hAnsi="Calibri"/>
      <w:sz w:val="22"/>
    </w:rPr>
  </w:style>
  <w:style w:type="character" w:styleId="Strong">
    <w:name w:val="Strong"/>
    <w:qFormat/>
    <w:rsid w:val="004C440C"/>
    <w:rPr>
      <w:b/>
      <w:bCs/>
    </w:rPr>
  </w:style>
  <w:style w:type="paragraph" w:styleId="BalloonText">
    <w:name w:val="Balloon Text"/>
    <w:basedOn w:val="Normal"/>
    <w:link w:val="BalloonTextChar"/>
    <w:rsid w:val="00A42184"/>
    <w:rPr>
      <w:rFonts w:ascii="Tahoma" w:hAnsi="Tahoma" w:cs="Tahoma"/>
      <w:sz w:val="16"/>
      <w:szCs w:val="16"/>
    </w:rPr>
  </w:style>
  <w:style w:type="character" w:customStyle="1" w:styleId="BalloonTextChar">
    <w:name w:val="Balloon Text Char"/>
    <w:basedOn w:val="DefaultParagraphFont"/>
    <w:link w:val="BalloonText"/>
    <w:rsid w:val="00A42184"/>
    <w:rPr>
      <w:rFonts w:ascii="Tahoma" w:hAnsi="Tahoma" w:cs="Tahoma"/>
      <w:sz w:val="16"/>
      <w:szCs w:val="16"/>
    </w:rPr>
  </w:style>
  <w:style w:type="character" w:styleId="CommentReference">
    <w:name w:val="annotation reference"/>
    <w:basedOn w:val="DefaultParagraphFont"/>
    <w:rsid w:val="00B242D1"/>
    <w:rPr>
      <w:sz w:val="16"/>
      <w:szCs w:val="16"/>
    </w:rPr>
  </w:style>
  <w:style w:type="paragraph" w:styleId="CommentText">
    <w:name w:val="annotation text"/>
    <w:basedOn w:val="Normal"/>
    <w:link w:val="CommentTextChar"/>
    <w:rsid w:val="00B242D1"/>
    <w:rPr>
      <w:sz w:val="20"/>
      <w:szCs w:val="20"/>
    </w:rPr>
  </w:style>
  <w:style w:type="character" w:customStyle="1" w:styleId="CommentTextChar">
    <w:name w:val="Comment Text Char"/>
    <w:basedOn w:val="DefaultParagraphFont"/>
    <w:link w:val="CommentText"/>
    <w:rsid w:val="00B242D1"/>
    <w:rPr>
      <w:rFonts w:ascii="Arial" w:hAnsi="Arial"/>
    </w:rPr>
  </w:style>
  <w:style w:type="paragraph" w:styleId="CommentSubject">
    <w:name w:val="annotation subject"/>
    <w:basedOn w:val="CommentText"/>
    <w:next w:val="CommentText"/>
    <w:link w:val="CommentSubjectChar"/>
    <w:rsid w:val="00B242D1"/>
    <w:rPr>
      <w:b/>
      <w:bCs/>
    </w:rPr>
  </w:style>
  <w:style w:type="character" w:customStyle="1" w:styleId="CommentSubjectChar">
    <w:name w:val="Comment Subject Char"/>
    <w:basedOn w:val="CommentTextChar"/>
    <w:link w:val="CommentSubject"/>
    <w:rsid w:val="00B242D1"/>
    <w:rPr>
      <w:rFonts w:ascii="Arial" w:hAnsi="Arial"/>
      <w:b/>
      <w:bCs/>
    </w:rPr>
  </w:style>
  <w:style w:type="paragraph" w:styleId="Revision">
    <w:name w:val="Revision"/>
    <w:hidden/>
    <w:uiPriority w:val="99"/>
    <w:semiHidden/>
    <w:rsid w:val="00001D6C"/>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2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C0E16-E94E-4D9E-A375-8CEAC4666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762</Words>
  <Characters>4344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London Borough Of TowerHamlets</Company>
  <LinksUpToDate>false</LinksUpToDate>
  <CharactersWithSpaces>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Mackie</dc:creator>
  <cp:lastModifiedBy>Bola Tobun</cp:lastModifiedBy>
  <cp:revision>2</cp:revision>
  <cp:lastPrinted>2017-10-10T09:47:00Z</cp:lastPrinted>
  <dcterms:created xsi:type="dcterms:W3CDTF">2017-10-11T09:27:00Z</dcterms:created>
  <dcterms:modified xsi:type="dcterms:W3CDTF">2017-10-11T09:27:00Z</dcterms:modified>
</cp:coreProperties>
</file>