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6490" w14:textId="77777777" w:rsidR="00EC75DE" w:rsidRPr="001A26D3" w:rsidRDefault="00E84790" w:rsidP="009264C6">
      <w:pPr>
        <w:pStyle w:val="Heading1"/>
        <w:jc w:val="center"/>
        <w:rPr>
          <w:rFonts w:ascii="Arial" w:hAnsi="Arial" w:cs="Arial"/>
        </w:rPr>
      </w:pPr>
      <w:r w:rsidRPr="001A26D3">
        <w:rPr>
          <w:rFonts w:ascii="Arial" w:hAnsi="Arial" w:cs="Arial"/>
        </w:rPr>
        <w:t>Folkestone and Hythe District Council</w:t>
      </w:r>
    </w:p>
    <w:p w14:paraId="7365CD8A" w14:textId="77777777" w:rsidR="00E84790" w:rsidRPr="001A26D3" w:rsidRDefault="000C0052" w:rsidP="009264C6">
      <w:pPr>
        <w:pStyle w:val="Heading2"/>
        <w:jc w:val="center"/>
        <w:rPr>
          <w:rFonts w:ascii="Arial" w:hAnsi="Arial" w:cs="Arial"/>
        </w:rPr>
      </w:pPr>
      <w:r w:rsidRPr="001A26D3">
        <w:rPr>
          <w:rFonts w:ascii="Arial" w:hAnsi="Arial" w:cs="Arial"/>
        </w:rPr>
        <w:t xml:space="preserve">Strategic Flood Risk Assessment </w:t>
      </w:r>
      <w:r w:rsidR="00D8527A" w:rsidRPr="001A26D3">
        <w:rPr>
          <w:rFonts w:ascii="Arial" w:hAnsi="Arial" w:cs="Arial"/>
        </w:rPr>
        <w:t xml:space="preserve">(SFRA) </w:t>
      </w:r>
      <w:r w:rsidRPr="001A26D3">
        <w:rPr>
          <w:rFonts w:ascii="Arial" w:hAnsi="Arial" w:cs="Arial"/>
        </w:rPr>
        <w:t>update. September 2020</w:t>
      </w:r>
    </w:p>
    <w:p w14:paraId="238B1042" w14:textId="77777777" w:rsidR="000C0052" w:rsidRPr="001A26D3" w:rsidRDefault="000C0052">
      <w:pPr>
        <w:rPr>
          <w:rFonts w:cs="Arial"/>
        </w:rPr>
      </w:pPr>
    </w:p>
    <w:p w14:paraId="28FB87D3" w14:textId="77777777" w:rsidR="000C0052" w:rsidRPr="00A85682" w:rsidRDefault="00C93263" w:rsidP="00D3681E">
      <w:pPr>
        <w:pStyle w:val="Heading3"/>
        <w:spacing w:after="100" w:afterAutospacing="1"/>
        <w:rPr>
          <w:rFonts w:ascii="Arial" w:hAnsi="Arial" w:cs="Arial"/>
          <w:b/>
        </w:rPr>
      </w:pPr>
      <w:r w:rsidRPr="00A85682">
        <w:rPr>
          <w:rFonts w:ascii="Arial" w:hAnsi="Arial" w:cs="Arial"/>
          <w:b/>
        </w:rPr>
        <w:t>1.0</w:t>
      </w:r>
      <w:r w:rsidRPr="00A85682">
        <w:rPr>
          <w:rFonts w:ascii="Arial" w:hAnsi="Arial" w:cs="Arial"/>
          <w:b/>
        </w:rPr>
        <w:tab/>
      </w:r>
      <w:r w:rsidR="000C0052" w:rsidRPr="00A85682">
        <w:rPr>
          <w:rFonts w:ascii="Arial" w:hAnsi="Arial" w:cs="Arial"/>
          <w:b/>
        </w:rPr>
        <w:t>Introduction</w:t>
      </w:r>
    </w:p>
    <w:p w14:paraId="549666F1" w14:textId="77777777" w:rsidR="00073F78" w:rsidRPr="008467E5" w:rsidRDefault="009264C6" w:rsidP="009264C6">
      <w:pPr>
        <w:ind w:left="720" w:hanging="720"/>
        <w:rPr>
          <w:rFonts w:cs="Arial"/>
          <w:sz w:val="22"/>
        </w:rPr>
      </w:pPr>
      <w:r w:rsidRPr="008467E5">
        <w:rPr>
          <w:rFonts w:cs="Arial"/>
          <w:sz w:val="22"/>
        </w:rPr>
        <w:t>1.1.</w:t>
      </w:r>
      <w:r w:rsidRPr="008467E5">
        <w:rPr>
          <w:rFonts w:cs="Arial"/>
          <w:sz w:val="22"/>
        </w:rPr>
        <w:tab/>
      </w:r>
      <w:r w:rsidR="00073F78" w:rsidRPr="008467E5">
        <w:rPr>
          <w:rFonts w:cs="Arial"/>
          <w:sz w:val="22"/>
        </w:rPr>
        <w:t xml:space="preserve">The national Planning Practice Guidance (PPG) describes Strategic Flood Risk Assessments as: </w:t>
      </w:r>
    </w:p>
    <w:p w14:paraId="28F81BB8" w14:textId="77777777" w:rsidR="00073F78" w:rsidRPr="008467E5" w:rsidRDefault="00073F78" w:rsidP="009264C6">
      <w:pPr>
        <w:ind w:left="720"/>
        <w:rPr>
          <w:rFonts w:cs="Arial"/>
          <w:sz w:val="22"/>
        </w:rPr>
      </w:pPr>
      <w:r w:rsidRPr="008467E5">
        <w:rPr>
          <w:rFonts w:cs="Arial"/>
          <w:sz w:val="22"/>
        </w:rPr>
        <w:t>‘…</w:t>
      </w:r>
      <w:r w:rsidRPr="008467E5">
        <w:rPr>
          <w:rFonts w:cs="Arial"/>
          <w:i/>
          <w:sz w:val="22"/>
        </w:rPr>
        <w:t>a study carried out by one or more local planning authorities to assess the risk to an area from flooding from all sources, now and in the future, taking account of the impacts of climate change, and to assess the impact that land use changes and development in the area will have on flood risk’</w:t>
      </w:r>
      <w:r w:rsidRPr="008467E5">
        <w:rPr>
          <w:rFonts w:cs="Arial"/>
          <w:sz w:val="22"/>
        </w:rPr>
        <w:t>.</w:t>
      </w:r>
    </w:p>
    <w:p w14:paraId="514C3876" w14:textId="280533E5" w:rsidR="00073F78" w:rsidRPr="008467E5" w:rsidRDefault="009264C6" w:rsidP="009264C6">
      <w:pPr>
        <w:ind w:left="720" w:hanging="720"/>
        <w:rPr>
          <w:rFonts w:cs="Arial"/>
          <w:sz w:val="22"/>
        </w:rPr>
      </w:pPr>
      <w:r w:rsidRPr="008467E5">
        <w:rPr>
          <w:rFonts w:cs="Arial"/>
          <w:sz w:val="22"/>
        </w:rPr>
        <w:t>1.2.</w:t>
      </w:r>
      <w:r w:rsidRPr="008467E5">
        <w:rPr>
          <w:rFonts w:cs="Arial"/>
          <w:sz w:val="22"/>
        </w:rPr>
        <w:tab/>
      </w:r>
      <w:r w:rsidR="00C93263" w:rsidRPr="008467E5">
        <w:rPr>
          <w:rFonts w:cs="Arial"/>
          <w:sz w:val="22"/>
        </w:rPr>
        <w:t>Folkestone &amp; Hythe District Council (F&amp;HDC) published</w:t>
      </w:r>
      <w:r w:rsidR="00D8527A" w:rsidRPr="008467E5">
        <w:rPr>
          <w:rFonts w:cs="Arial"/>
          <w:sz w:val="22"/>
        </w:rPr>
        <w:t xml:space="preserve"> the </w:t>
      </w:r>
      <w:r w:rsidR="00CE7B6E" w:rsidRPr="008467E5">
        <w:rPr>
          <w:rFonts w:cs="Arial"/>
          <w:sz w:val="22"/>
        </w:rPr>
        <w:t xml:space="preserve">current </w:t>
      </w:r>
      <w:r w:rsidR="00D8527A" w:rsidRPr="008467E5">
        <w:rPr>
          <w:rFonts w:cs="Arial"/>
          <w:sz w:val="22"/>
        </w:rPr>
        <w:t xml:space="preserve">Strategic Flood Risk Assessment (SFRA) in </w:t>
      </w:r>
      <w:r w:rsidR="00B722F7" w:rsidRPr="008467E5">
        <w:rPr>
          <w:rFonts w:cs="Arial"/>
          <w:sz w:val="22"/>
        </w:rPr>
        <w:t>July 2015.  This informed the Places and Policies Local Plan</w:t>
      </w:r>
      <w:r w:rsidR="00B51EFA">
        <w:rPr>
          <w:rFonts w:cs="Arial"/>
          <w:sz w:val="22"/>
        </w:rPr>
        <w:t xml:space="preserve"> (PPLP), </w:t>
      </w:r>
      <w:r w:rsidR="00B722F7" w:rsidRPr="008467E5">
        <w:rPr>
          <w:rFonts w:cs="Arial"/>
          <w:sz w:val="22"/>
        </w:rPr>
        <w:t>adopted September 2020</w:t>
      </w:r>
      <w:r w:rsidR="00B51EFA">
        <w:rPr>
          <w:rFonts w:cs="Arial"/>
          <w:sz w:val="22"/>
        </w:rPr>
        <w:t>,</w:t>
      </w:r>
      <w:r w:rsidR="00B722F7" w:rsidRPr="008467E5">
        <w:rPr>
          <w:rFonts w:cs="Arial"/>
          <w:sz w:val="22"/>
        </w:rPr>
        <w:t xml:space="preserve"> and the Core Strategy Review</w:t>
      </w:r>
      <w:r w:rsidR="00B51EFA">
        <w:rPr>
          <w:rFonts w:cs="Arial"/>
          <w:sz w:val="22"/>
        </w:rPr>
        <w:t xml:space="preserve"> (CSR), </w:t>
      </w:r>
      <w:r w:rsidR="0044603C">
        <w:rPr>
          <w:rFonts w:cs="Arial"/>
          <w:sz w:val="22"/>
        </w:rPr>
        <w:t>currently at Examination in P</w:t>
      </w:r>
      <w:r w:rsidR="00B722F7" w:rsidRPr="008467E5">
        <w:rPr>
          <w:rFonts w:cs="Arial"/>
          <w:sz w:val="22"/>
        </w:rPr>
        <w:t>ublic</w:t>
      </w:r>
      <w:r w:rsidR="00CE2BAC" w:rsidRPr="008467E5">
        <w:rPr>
          <w:rFonts w:cs="Arial"/>
          <w:sz w:val="22"/>
        </w:rPr>
        <w:t xml:space="preserve"> </w:t>
      </w:r>
      <w:r w:rsidR="00073F78" w:rsidRPr="008467E5">
        <w:rPr>
          <w:rFonts w:cs="Arial"/>
          <w:sz w:val="22"/>
        </w:rPr>
        <w:t>(</w:t>
      </w:r>
      <w:r w:rsidR="00B51EFA">
        <w:rPr>
          <w:rFonts w:cs="Arial"/>
          <w:sz w:val="22"/>
        </w:rPr>
        <w:t xml:space="preserve">public hearings to resume in June </w:t>
      </w:r>
      <w:r w:rsidR="00073F78" w:rsidRPr="008467E5">
        <w:rPr>
          <w:rFonts w:cs="Arial"/>
          <w:sz w:val="22"/>
        </w:rPr>
        <w:t>2021)</w:t>
      </w:r>
      <w:r w:rsidR="00B722F7" w:rsidRPr="008467E5">
        <w:rPr>
          <w:rFonts w:cs="Arial"/>
          <w:sz w:val="22"/>
        </w:rPr>
        <w:t xml:space="preserve">.  </w:t>
      </w:r>
      <w:r w:rsidR="008467E5">
        <w:rPr>
          <w:rFonts w:cs="Arial"/>
          <w:sz w:val="22"/>
        </w:rPr>
        <w:t>The SFRA</w:t>
      </w:r>
      <w:r w:rsidR="0009162A" w:rsidRPr="008467E5">
        <w:rPr>
          <w:rFonts w:cs="Arial"/>
          <w:sz w:val="22"/>
        </w:rPr>
        <w:t xml:space="preserve"> has also been used for the sequential testing of new development proposals that have fallen within the Environmen</w:t>
      </w:r>
      <w:r w:rsidR="007C631F">
        <w:rPr>
          <w:rFonts w:cs="Arial"/>
          <w:sz w:val="22"/>
        </w:rPr>
        <w:t>t Agency’s flood zone mapping.</w:t>
      </w:r>
    </w:p>
    <w:p w14:paraId="741EDFCE" w14:textId="77777777" w:rsidR="00073F78" w:rsidRPr="008467E5" w:rsidRDefault="009264C6" w:rsidP="009264C6">
      <w:pPr>
        <w:ind w:left="720" w:hanging="720"/>
        <w:rPr>
          <w:rFonts w:cs="Arial"/>
          <w:sz w:val="22"/>
        </w:rPr>
      </w:pPr>
      <w:r w:rsidRPr="008467E5">
        <w:rPr>
          <w:rFonts w:cs="Arial"/>
          <w:sz w:val="22"/>
        </w:rPr>
        <w:t>1.3.</w:t>
      </w:r>
      <w:r w:rsidRPr="008467E5">
        <w:rPr>
          <w:rFonts w:cs="Arial"/>
          <w:sz w:val="22"/>
        </w:rPr>
        <w:tab/>
      </w:r>
      <w:r w:rsidR="00073F78" w:rsidRPr="008467E5">
        <w:rPr>
          <w:rFonts w:cs="Arial"/>
          <w:sz w:val="22"/>
        </w:rPr>
        <w:t xml:space="preserve">Government guidance indicates that </w:t>
      </w:r>
      <w:r w:rsidR="00A60C21" w:rsidRPr="008467E5">
        <w:rPr>
          <w:rFonts w:cs="Arial"/>
          <w:sz w:val="22"/>
        </w:rPr>
        <w:t>local authorities should update the SFRA early in the plan making process to inform policies and decisions, or if there have been other changes relating to the other matters</w:t>
      </w:r>
      <w:r w:rsidR="00BD1508" w:rsidRPr="008467E5">
        <w:rPr>
          <w:rFonts w:cs="Arial"/>
          <w:sz w:val="22"/>
        </w:rPr>
        <w:t>,</w:t>
      </w:r>
      <w:r w:rsidR="00A60C21" w:rsidRPr="008467E5">
        <w:rPr>
          <w:rFonts w:cs="Arial"/>
          <w:sz w:val="22"/>
        </w:rPr>
        <w:t xml:space="preserve"> such as the predicted impacts on climate</w:t>
      </w:r>
      <w:r w:rsidR="00E130BA">
        <w:rPr>
          <w:rFonts w:cs="Arial"/>
          <w:sz w:val="22"/>
        </w:rPr>
        <w:t xml:space="preserve"> change, major flood events or</w:t>
      </w:r>
      <w:r w:rsidR="00A60C21" w:rsidRPr="008467E5">
        <w:rPr>
          <w:rFonts w:cs="Arial"/>
          <w:sz w:val="22"/>
        </w:rPr>
        <w:t xml:space="preserve"> </w:t>
      </w:r>
      <w:r w:rsidR="00E130BA">
        <w:rPr>
          <w:rFonts w:cs="Arial"/>
          <w:sz w:val="22"/>
        </w:rPr>
        <w:t xml:space="preserve">changes </w:t>
      </w:r>
      <w:r w:rsidR="00BD1508" w:rsidRPr="008467E5">
        <w:rPr>
          <w:rFonts w:cs="Arial"/>
          <w:sz w:val="22"/>
        </w:rPr>
        <w:t>to the development plan</w:t>
      </w:r>
      <w:r w:rsidR="00A60C21" w:rsidRPr="008467E5">
        <w:rPr>
          <w:rFonts w:cs="Arial"/>
          <w:sz w:val="22"/>
        </w:rPr>
        <w:t xml:space="preserve">. </w:t>
      </w:r>
    </w:p>
    <w:p w14:paraId="5F7CD2FA" w14:textId="3A79CD7C" w:rsidR="00427F4F" w:rsidRDefault="009264C6" w:rsidP="009264C6">
      <w:pPr>
        <w:ind w:left="720" w:hanging="720"/>
        <w:rPr>
          <w:rFonts w:cs="Arial"/>
          <w:sz w:val="22"/>
        </w:rPr>
      </w:pPr>
      <w:r w:rsidRPr="008467E5">
        <w:rPr>
          <w:rFonts w:cs="Arial"/>
          <w:sz w:val="22"/>
        </w:rPr>
        <w:t>1.4.</w:t>
      </w:r>
      <w:r w:rsidRPr="008467E5">
        <w:rPr>
          <w:rFonts w:cs="Arial"/>
          <w:sz w:val="22"/>
        </w:rPr>
        <w:tab/>
      </w:r>
      <w:r w:rsidR="00370F16">
        <w:rPr>
          <w:rFonts w:cs="Arial"/>
          <w:sz w:val="22"/>
        </w:rPr>
        <w:t xml:space="preserve">As the PPLP is now adopted and the CSR is in the </w:t>
      </w:r>
      <w:r w:rsidR="00CF5897">
        <w:rPr>
          <w:rFonts w:cs="Arial"/>
          <w:sz w:val="22"/>
        </w:rPr>
        <w:t>final</w:t>
      </w:r>
      <w:r w:rsidR="00370F16">
        <w:rPr>
          <w:rFonts w:cs="Arial"/>
          <w:sz w:val="22"/>
        </w:rPr>
        <w:t xml:space="preserve"> stages of the plan making process, it is now an </w:t>
      </w:r>
      <w:r w:rsidR="00067D00">
        <w:rPr>
          <w:rFonts w:cs="Arial"/>
          <w:sz w:val="22"/>
        </w:rPr>
        <w:t>appropriate</w:t>
      </w:r>
      <w:r w:rsidR="00370F16">
        <w:rPr>
          <w:rFonts w:cs="Arial"/>
          <w:sz w:val="22"/>
        </w:rPr>
        <w:t xml:space="preserve"> time to renew the SFRA</w:t>
      </w:r>
      <w:r w:rsidR="00E130BA">
        <w:rPr>
          <w:rFonts w:cs="Arial"/>
          <w:sz w:val="22"/>
        </w:rPr>
        <w:t xml:space="preserve"> as the council starts preparations for reviewing the</w:t>
      </w:r>
      <w:r w:rsidR="009E3E08">
        <w:rPr>
          <w:rFonts w:cs="Arial"/>
          <w:sz w:val="22"/>
        </w:rPr>
        <w:t>se</w:t>
      </w:r>
      <w:r w:rsidR="00E130BA">
        <w:rPr>
          <w:rFonts w:cs="Arial"/>
          <w:sz w:val="22"/>
        </w:rPr>
        <w:t xml:space="preserve"> plans</w:t>
      </w:r>
      <w:r w:rsidR="00370F16">
        <w:rPr>
          <w:rFonts w:cs="Arial"/>
          <w:sz w:val="22"/>
        </w:rPr>
        <w:t xml:space="preserve">. </w:t>
      </w:r>
      <w:r w:rsidR="00E71FAA">
        <w:rPr>
          <w:rFonts w:cs="Arial"/>
          <w:sz w:val="22"/>
        </w:rPr>
        <w:t xml:space="preserve">The Government </w:t>
      </w:r>
      <w:r w:rsidR="00427F4F">
        <w:rPr>
          <w:rFonts w:cs="Arial"/>
          <w:sz w:val="22"/>
        </w:rPr>
        <w:t xml:space="preserve">also published </w:t>
      </w:r>
      <w:r w:rsidR="00F31EB9">
        <w:rPr>
          <w:rFonts w:cs="Arial"/>
          <w:sz w:val="22"/>
        </w:rPr>
        <w:t xml:space="preserve">the </w:t>
      </w:r>
      <w:r w:rsidR="00427F4F">
        <w:rPr>
          <w:rFonts w:cs="Arial"/>
          <w:sz w:val="22"/>
        </w:rPr>
        <w:t>White Paper, ‘Planning for the Future’</w:t>
      </w:r>
      <w:r w:rsidR="00427F4F">
        <w:rPr>
          <w:rStyle w:val="FootnoteReference"/>
          <w:rFonts w:cs="Arial"/>
          <w:sz w:val="22"/>
        </w:rPr>
        <w:footnoteReference w:id="1"/>
      </w:r>
      <w:r w:rsidR="00427F4F">
        <w:rPr>
          <w:rFonts w:cs="Arial"/>
          <w:sz w:val="22"/>
        </w:rPr>
        <w:t xml:space="preserve">, which sets </w:t>
      </w:r>
      <w:r w:rsidR="00E71FAA">
        <w:rPr>
          <w:rFonts w:cs="Arial"/>
          <w:sz w:val="22"/>
        </w:rPr>
        <w:t xml:space="preserve">out </w:t>
      </w:r>
      <w:r w:rsidR="00427F4F" w:rsidRPr="00427F4F">
        <w:rPr>
          <w:rFonts w:cs="Arial"/>
          <w:sz w:val="22"/>
        </w:rPr>
        <w:t>major reforms to the planning system</w:t>
      </w:r>
      <w:r w:rsidR="00E71FAA">
        <w:rPr>
          <w:rFonts w:cs="Arial"/>
          <w:sz w:val="22"/>
        </w:rPr>
        <w:t>.  An up-to-date SFRA will help to ensure that the counci</w:t>
      </w:r>
      <w:r w:rsidR="00A77830">
        <w:rPr>
          <w:rFonts w:cs="Arial"/>
          <w:sz w:val="22"/>
        </w:rPr>
        <w:t>l can respond to these reforms when</w:t>
      </w:r>
      <w:r w:rsidR="00E71FAA">
        <w:rPr>
          <w:rFonts w:cs="Arial"/>
          <w:sz w:val="22"/>
        </w:rPr>
        <w:t xml:space="preserve"> they are brought into force.  </w:t>
      </w:r>
    </w:p>
    <w:p w14:paraId="52B6A573" w14:textId="7114BD58" w:rsidR="0009162A" w:rsidRPr="008467E5" w:rsidRDefault="00E130BA" w:rsidP="009264C6">
      <w:pPr>
        <w:ind w:left="720" w:hanging="720"/>
        <w:rPr>
          <w:rFonts w:cs="Arial"/>
          <w:sz w:val="22"/>
        </w:rPr>
      </w:pPr>
      <w:r>
        <w:rPr>
          <w:rFonts w:cs="Arial"/>
          <w:sz w:val="22"/>
        </w:rPr>
        <w:t>1.5.</w:t>
      </w:r>
      <w:r>
        <w:rPr>
          <w:rFonts w:cs="Arial"/>
          <w:sz w:val="22"/>
        </w:rPr>
        <w:tab/>
        <w:t xml:space="preserve">The </w:t>
      </w:r>
      <w:r w:rsidR="00D80754" w:rsidRPr="008467E5">
        <w:rPr>
          <w:rFonts w:cs="Arial"/>
          <w:sz w:val="22"/>
        </w:rPr>
        <w:t xml:space="preserve">SFRA </w:t>
      </w:r>
      <w:r>
        <w:rPr>
          <w:rFonts w:cs="Arial"/>
          <w:sz w:val="22"/>
        </w:rPr>
        <w:t>is also</w:t>
      </w:r>
      <w:r w:rsidR="00D80754" w:rsidRPr="008467E5">
        <w:rPr>
          <w:rFonts w:cs="Arial"/>
          <w:sz w:val="22"/>
        </w:rPr>
        <w:t xml:space="preserve"> over six</w:t>
      </w:r>
      <w:r w:rsidR="0009162A" w:rsidRPr="008467E5">
        <w:rPr>
          <w:rFonts w:cs="Arial"/>
          <w:sz w:val="22"/>
        </w:rPr>
        <w:t xml:space="preserve"> years old</w:t>
      </w:r>
      <w:r>
        <w:rPr>
          <w:rFonts w:cs="Arial"/>
          <w:sz w:val="22"/>
        </w:rPr>
        <w:t xml:space="preserve"> and there</w:t>
      </w:r>
      <w:r w:rsidR="00D80754" w:rsidRPr="008467E5">
        <w:rPr>
          <w:rFonts w:cs="Arial"/>
          <w:sz w:val="22"/>
        </w:rPr>
        <w:t xml:space="preserve"> have been changes to the assumptions and information </w:t>
      </w:r>
      <w:r w:rsidR="00000999">
        <w:rPr>
          <w:rFonts w:cs="Arial"/>
          <w:sz w:val="22"/>
        </w:rPr>
        <w:t xml:space="preserve">previously </w:t>
      </w:r>
      <w:r w:rsidR="00D80754" w:rsidRPr="008467E5">
        <w:rPr>
          <w:rFonts w:cs="Arial"/>
          <w:sz w:val="22"/>
        </w:rPr>
        <w:t xml:space="preserve">used.  For example, </w:t>
      </w:r>
      <w:r w:rsidR="00A473BE" w:rsidRPr="008467E5">
        <w:rPr>
          <w:rFonts w:cs="Arial"/>
          <w:sz w:val="22"/>
        </w:rPr>
        <w:t>the Government’s predicted impacts of climate change</w:t>
      </w:r>
      <w:r w:rsidR="00D80754" w:rsidRPr="008467E5">
        <w:rPr>
          <w:rFonts w:cs="Arial"/>
          <w:sz w:val="22"/>
        </w:rPr>
        <w:t xml:space="preserve"> </w:t>
      </w:r>
      <w:r w:rsidR="008467E5">
        <w:rPr>
          <w:rFonts w:cs="Arial"/>
          <w:sz w:val="22"/>
        </w:rPr>
        <w:t xml:space="preserve">have been refined </w:t>
      </w:r>
      <w:r w:rsidR="00D80754" w:rsidRPr="008467E5">
        <w:rPr>
          <w:rFonts w:cs="Arial"/>
          <w:sz w:val="22"/>
        </w:rPr>
        <w:t xml:space="preserve">and the </w:t>
      </w:r>
      <w:r w:rsidR="00CF5897">
        <w:rPr>
          <w:rFonts w:cs="Arial"/>
          <w:sz w:val="22"/>
        </w:rPr>
        <w:t>final part of the Folkestone to Cliff End Strategy</w:t>
      </w:r>
      <w:r w:rsidR="00A77830">
        <w:rPr>
          <w:rFonts w:cs="Arial"/>
          <w:sz w:val="22"/>
        </w:rPr>
        <w:t xml:space="preserve"> for sea defences</w:t>
      </w:r>
      <w:r w:rsidR="00CF5897">
        <w:rPr>
          <w:rFonts w:cs="Arial"/>
          <w:sz w:val="22"/>
        </w:rPr>
        <w:t xml:space="preserve">, approved by Defra in 2010, has now been completed at the </w:t>
      </w:r>
      <w:r w:rsidR="00067D00">
        <w:rPr>
          <w:rFonts w:cs="Arial"/>
          <w:sz w:val="22"/>
        </w:rPr>
        <w:t xml:space="preserve">Hythe Ranges. </w:t>
      </w:r>
    </w:p>
    <w:p w14:paraId="43F60472" w14:textId="43B0DE44" w:rsidR="00E71FAA" w:rsidRDefault="009264C6" w:rsidP="00000999">
      <w:pPr>
        <w:ind w:left="720" w:hanging="720"/>
        <w:rPr>
          <w:rFonts w:cs="Arial"/>
          <w:sz w:val="22"/>
        </w:rPr>
      </w:pPr>
      <w:r w:rsidRPr="008467E5">
        <w:rPr>
          <w:rFonts w:cs="Arial"/>
          <w:sz w:val="22"/>
        </w:rPr>
        <w:t>1.5.</w:t>
      </w:r>
      <w:r w:rsidRPr="008467E5">
        <w:rPr>
          <w:rFonts w:cs="Arial"/>
          <w:sz w:val="22"/>
        </w:rPr>
        <w:tab/>
      </w:r>
      <w:r w:rsidR="00000999">
        <w:rPr>
          <w:rFonts w:cs="Arial"/>
          <w:sz w:val="22"/>
        </w:rPr>
        <w:t xml:space="preserve">The </w:t>
      </w:r>
      <w:r w:rsidR="00000999" w:rsidRPr="00E71FAA">
        <w:rPr>
          <w:rFonts w:cs="Arial"/>
          <w:sz w:val="22"/>
        </w:rPr>
        <w:t xml:space="preserve">following sections </w:t>
      </w:r>
      <w:r w:rsidR="00A77830">
        <w:rPr>
          <w:rFonts w:cs="Arial"/>
          <w:sz w:val="22"/>
        </w:rPr>
        <w:t xml:space="preserve">of this brief </w:t>
      </w:r>
      <w:r w:rsidR="00000999" w:rsidRPr="00E71FAA">
        <w:rPr>
          <w:rFonts w:cs="Arial"/>
          <w:sz w:val="22"/>
        </w:rPr>
        <w:t>set out the</w:t>
      </w:r>
      <w:r w:rsidR="00E71FAA">
        <w:rPr>
          <w:rFonts w:cs="Arial"/>
          <w:sz w:val="22"/>
        </w:rPr>
        <w:t>:</w:t>
      </w:r>
    </w:p>
    <w:p w14:paraId="501550D2" w14:textId="77777777" w:rsidR="008467E5" w:rsidRDefault="00000999" w:rsidP="00E71FAA">
      <w:pPr>
        <w:pStyle w:val="ListParagraph"/>
        <w:numPr>
          <w:ilvl w:val="0"/>
          <w:numId w:val="15"/>
        </w:numPr>
        <w:rPr>
          <w:rFonts w:cs="Arial"/>
          <w:sz w:val="22"/>
        </w:rPr>
      </w:pPr>
      <w:r w:rsidRPr="00E71FAA">
        <w:rPr>
          <w:rFonts w:cs="Arial"/>
          <w:sz w:val="22"/>
        </w:rPr>
        <w:t>District Context</w:t>
      </w:r>
      <w:r w:rsidR="00E71FAA">
        <w:rPr>
          <w:rFonts w:cs="Arial"/>
          <w:sz w:val="22"/>
        </w:rPr>
        <w:t>;</w:t>
      </w:r>
    </w:p>
    <w:p w14:paraId="2ED12C27" w14:textId="0367DF07" w:rsidR="009271CD" w:rsidRDefault="009271CD" w:rsidP="00E71FAA">
      <w:pPr>
        <w:pStyle w:val="ListParagraph"/>
        <w:numPr>
          <w:ilvl w:val="0"/>
          <w:numId w:val="15"/>
        </w:numPr>
        <w:rPr>
          <w:rFonts w:cs="Arial"/>
          <w:sz w:val="22"/>
        </w:rPr>
      </w:pPr>
      <w:r>
        <w:rPr>
          <w:rFonts w:cs="Arial"/>
          <w:sz w:val="22"/>
        </w:rPr>
        <w:t>Development Plan;</w:t>
      </w:r>
    </w:p>
    <w:p w14:paraId="5CCA6619" w14:textId="77777777" w:rsidR="00E71FAA" w:rsidRDefault="00E71FAA" w:rsidP="00E71FAA">
      <w:pPr>
        <w:pStyle w:val="ListParagraph"/>
        <w:numPr>
          <w:ilvl w:val="0"/>
          <w:numId w:val="15"/>
        </w:numPr>
        <w:rPr>
          <w:rFonts w:cs="Arial"/>
          <w:sz w:val="22"/>
        </w:rPr>
      </w:pPr>
      <w:r>
        <w:rPr>
          <w:rFonts w:cs="Arial"/>
          <w:sz w:val="22"/>
        </w:rPr>
        <w:t>Objectives of this piece of work;</w:t>
      </w:r>
    </w:p>
    <w:p w14:paraId="5BBBB6CE" w14:textId="7BB302AD" w:rsidR="00E71FAA" w:rsidRDefault="00E71FAA" w:rsidP="00E71FAA">
      <w:pPr>
        <w:pStyle w:val="ListParagraph"/>
        <w:numPr>
          <w:ilvl w:val="0"/>
          <w:numId w:val="15"/>
        </w:numPr>
        <w:rPr>
          <w:rFonts w:cs="Arial"/>
          <w:sz w:val="22"/>
        </w:rPr>
      </w:pPr>
      <w:r>
        <w:rPr>
          <w:rFonts w:cs="Arial"/>
          <w:sz w:val="22"/>
        </w:rPr>
        <w:t xml:space="preserve">Methodology and </w:t>
      </w:r>
      <w:r w:rsidR="0054575A">
        <w:rPr>
          <w:rFonts w:cs="Arial"/>
          <w:sz w:val="22"/>
        </w:rPr>
        <w:t>outputs</w:t>
      </w:r>
      <w:r>
        <w:rPr>
          <w:rFonts w:cs="Arial"/>
          <w:sz w:val="22"/>
        </w:rPr>
        <w:t xml:space="preserve"> required;</w:t>
      </w:r>
    </w:p>
    <w:p w14:paraId="4B60E1FD" w14:textId="77777777" w:rsidR="00E71FAA" w:rsidRDefault="00E71FAA" w:rsidP="00E71FAA">
      <w:pPr>
        <w:pStyle w:val="ListParagraph"/>
        <w:numPr>
          <w:ilvl w:val="0"/>
          <w:numId w:val="15"/>
        </w:numPr>
        <w:rPr>
          <w:rFonts w:cs="Arial"/>
          <w:sz w:val="22"/>
        </w:rPr>
      </w:pPr>
      <w:r>
        <w:rPr>
          <w:rFonts w:cs="Arial"/>
          <w:sz w:val="22"/>
        </w:rPr>
        <w:t>Data sources;</w:t>
      </w:r>
    </w:p>
    <w:p w14:paraId="1AF64933" w14:textId="01AA3A9D" w:rsidR="00E71FAA" w:rsidRDefault="00E71FAA" w:rsidP="00E71FAA">
      <w:pPr>
        <w:pStyle w:val="ListParagraph"/>
        <w:numPr>
          <w:ilvl w:val="0"/>
          <w:numId w:val="15"/>
        </w:numPr>
        <w:rPr>
          <w:rFonts w:cs="Arial"/>
          <w:sz w:val="22"/>
        </w:rPr>
      </w:pPr>
      <w:r w:rsidRPr="0054575A">
        <w:rPr>
          <w:rFonts w:cs="Arial"/>
          <w:sz w:val="22"/>
        </w:rPr>
        <w:t>Submission</w:t>
      </w:r>
      <w:r w:rsidR="0054575A">
        <w:rPr>
          <w:rFonts w:cs="Arial"/>
          <w:sz w:val="22"/>
        </w:rPr>
        <w:t>;</w:t>
      </w:r>
    </w:p>
    <w:p w14:paraId="1D7A8E1A" w14:textId="03625287" w:rsidR="0054575A" w:rsidRDefault="0054575A" w:rsidP="00E71FAA">
      <w:pPr>
        <w:pStyle w:val="ListParagraph"/>
        <w:numPr>
          <w:ilvl w:val="0"/>
          <w:numId w:val="15"/>
        </w:numPr>
        <w:rPr>
          <w:rFonts w:cs="Arial"/>
          <w:sz w:val="22"/>
        </w:rPr>
      </w:pPr>
      <w:r>
        <w:rPr>
          <w:rFonts w:cs="Arial"/>
          <w:sz w:val="22"/>
        </w:rPr>
        <w:t>Timescales;</w:t>
      </w:r>
    </w:p>
    <w:p w14:paraId="1A14271E" w14:textId="6E04BC1D" w:rsidR="0054575A" w:rsidRDefault="0054575A" w:rsidP="00E71FAA">
      <w:pPr>
        <w:pStyle w:val="ListParagraph"/>
        <w:numPr>
          <w:ilvl w:val="0"/>
          <w:numId w:val="15"/>
        </w:numPr>
        <w:rPr>
          <w:rFonts w:cs="Arial"/>
          <w:sz w:val="22"/>
        </w:rPr>
      </w:pPr>
      <w:r>
        <w:rPr>
          <w:rFonts w:cs="Arial"/>
          <w:sz w:val="22"/>
        </w:rPr>
        <w:t>Budget; and</w:t>
      </w:r>
    </w:p>
    <w:p w14:paraId="15B997F3" w14:textId="0283550C" w:rsidR="0054575A" w:rsidRPr="0054575A" w:rsidRDefault="0054575A" w:rsidP="00E71FAA">
      <w:pPr>
        <w:pStyle w:val="ListParagraph"/>
        <w:numPr>
          <w:ilvl w:val="0"/>
          <w:numId w:val="15"/>
        </w:numPr>
        <w:rPr>
          <w:rFonts w:cs="Arial"/>
          <w:sz w:val="22"/>
        </w:rPr>
      </w:pPr>
      <w:r>
        <w:rPr>
          <w:rFonts w:cs="Arial"/>
          <w:sz w:val="22"/>
        </w:rPr>
        <w:lastRenderedPageBreak/>
        <w:t>Contact Details</w:t>
      </w:r>
    </w:p>
    <w:p w14:paraId="7562E398" w14:textId="77777777" w:rsidR="00E84790" w:rsidRPr="00A85682" w:rsidRDefault="006E1957" w:rsidP="00D3681E">
      <w:pPr>
        <w:pStyle w:val="Heading3"/>
        <w:spacing w:before="100" w:beforeAutospacing="1" w:after="100" w:afterAutospacing="1"/>
        <w:rPr>
          <w:rFonts w:ascii="Arial" w:hAnsi="Arial" w:cs="Arial"/>
          <w:b/>
        </w:rPr>
      </w:pPr>
      <w:r w:rsidRPr="00A85682">
        <w:rPr>
          <w:rFonts w:ascii="Arial" w:hAnsi="Arial" w:cs="Arial"/>
          <w:b/>
        </w:rPr>
        <w:t xml:space="preserve">2.0 </w:t>
      </w:r>
      <w:r w:rsidR="009264C6" w:rsidRPr="00A85682">
        <w:rPr>
          <w:rFonts w:ascii="Arial" w:hAnsi="Arial" w:cs="Arial"/>
          <w:b/>
        </w:rPr>
        <w:tab/>
      </w:r>
      <w:r w:rsidR="00000999" w:rsidRPr="00A85682">
        <w:rPr>
          <w:rFonts w:ascii="Arial" w:hAnsi="Arial" w:cs="Arial"/>
          <w:b/>
        </w:rPr>
        <w:t xml:space="preserve">District </w:t>
      </w:r>
      <w:r w:rsidR="000C0052" w:rsidRPr="00A85682">
        <w:rPr>
          <w:rFonts w:ascii="Arial" w:hAnsi="Arial" w:cs="Arial"/>
          <w:b/>
        </w:rPr>
        <w:t>Context</w:t>
      </w:r>
    </w:p>
    <w:p w14:paraId="6DC235A7" w14:textId="37052187" w:rsidR="00AB72AE" w:rsidRDefault="00B84C3A" w:rsidP="009264C6">
      <w:pPr>
        <w:ind w:left="720" w:hanging="720"/>
        <w:rPr>
          <w:rFonts w:cs="Arial"/>
          <w:sz w:val="22"/>
        </w:rPr>
      </w:pPr>
      <w:r w:rsidRPr="008467E5">
        <w:rPr>
          <w:rFonts w:cs="Arial"/>
          <w:sz w:val="22"/>
        </w:rPr>
        <w:t>2.1</w:t>
      </w:r>
      <w:r w:rsidRPr="008467E5">
        <w:rPr>
          <w:rFonts w:cs="Arial"/>
          <w:sz w:val="22"/>
        </w:rPr>
        <w:tab/>
      </w:r>
      <w:r w:rsidR="00D3681E" w:rsidRPr="00D3681E">
        <w:rPr>
          <w:rFonts w:cs="Arial"/>
          <w:sz w:val="22"/>
        </w:rPr>
        <w:t xml:space="preserve">Folkestone and Hythe District is situated on the </w:t>
      </w:r>
      <w:r w:rsidR="00D3681E">
        <w:rPr>
          <w:rFonts w:cs="Arial"/>
          <w:sz w:val="22"/>
        </w:rPr>
        <w:t xml:space="preserve">East </w:t>
      </w:r>
      <w:r w:rsidR="00D3681E" w:rsidRPr="00D3681E">
        <w:rPr>
          <w:rFonts w:cs="Arial"/>
          <w:sz w:val="22"/>
        </w:rPr>
        <w:t>Kent</w:t>
      </w:r>
      <w:r w:rsidR="00D3681E">
        <w:rPr>
          <w:rFonts w:cs="Arial"/>
          <w:sz w:val="22"/>
        </w:rPr>
        <w:t xml:space="preserve"> C</w:t>
      </w:r>
      <w:r w:rsidR="00D3681E" w:rsidRPr="00D3681E">
        <w:rPr>
          <w:rFonts w:cs="Arial"/>
          <w:sz w:val="22"/>
        </w:rPr>
        <w:t>oast</w:t>
      </w:r>
      <w:r w:rsidR="00D3681E">
        <w:rPr>
          <w:rFonts w:cs="Arial"/>
          <w:sz w:val="22"/>
        </w:rPr>
        <w:t xml:space="preserve">, </w:t>
      </w:r>
      <w:r w:rsidR="00D3681E" w:rsidRPr="00D3681E">
        <w:rPr>
          <w:rFonts w:cs="Arial"/>
          <w:sz w:val="22"/>
        </w:rPr>
        <w:t xml:space="preserve">120 </w:t>
      </w:r>
      <w:r w:rsidR="0017727D">
        <w:rPr>
          <w:rFonts w:cs="Arial"/>
          <w:sz w:val="22"/>
        </w:rPr>
        <w:t>km f</w:t>
      </w:r>
      <w:r w:rsidR="00D3681E" w:rsidRPr="00D3681E">
        <w:rPr>
          <w:rFonts w:cs="Arial"/>
          <w:sz w:val="22"/>
        </w:rPr>
        <w:t>rom London and covering</w:t>
      </w:r>
      <w:r w:rsidR="00D3681E">
        <w:rPr>
          <w:rFonts w:cs="Arial"/>
          <w:sz w:val="22"/>
        </w:rPr>
        <w:t xml:space="preserve"> an </w:t>
      </w:r>
      <w:r w:rsidR="00D3681E" w:rsidRPr="00D3681E">
        <w:rPr>
          <w:rFonts w:cs="Arial"/>
          <w:sz w:val="22"/>
        </w:rPr>
        <w:t xml:space="preserve">area of 357 </w:t>
      </w:r>
      <w:r w:rsidR="00CF5897" w:rsidRPr="00D3681E">
        <w:rPr>
          <w:rFonts w:cs="Arial"/>
          <w:sz w:val="22"/>
        </w:rPr>
        <w:t>sq.</w:t>
      </w:r>
      <w:r w:rsidR="00D3681E" w:rsidRPr="00D3681E">
        <w:rPr>
          <w:rFonts w:cs="Arial"/>
          <w:sz w:val="22"/>
        </w:rPr>
        <w:t xml:space="preserve"> km. </w:t>
      </w:r>
      <w:r w:rsidR="00C51992">
        <w:rPr>
          <w:rFonts w:cs="Arial"/>
          <w:sz w:val="22"/>
        </w:rPr>
        <w:t xml:space="preserve"> </w:t>
      </w:r>
      <w:r w:rsidR="0017727D">
        <w:rPr>
          <w:rFonts w:cs="Arial"/>
          <w:sz w:val="22"/>
        </w:rPr>
        <w:t>The district</w:t>
      </w:r>
      <w:r w:rsidR="00D3681E" w:rsidRPr="00D3681E">
        <w:rPr>
          <w:rFonts w:cs="Arial"/>
          <w:sz w:val="22"/>
        </w:rPr>
        <w:t xml:space="preserve"> shares land-borders with Dover District Council to the east,</w:t>
      </w:r>
      <w:r w:rsidR="00D3681E">
        <w:rPr>
          <w:rFonts w:cs="Arial"/>
          <w:sz w:val="22"/>
        </w:rPr>
        <w:t xml:space="preserve"> </w:t>
      </w:r>
      <w:r w:rsidR="00D3681E" w:rsidRPr="00D3681E">
        <w:rPr>
          <w:rFonts w:cs="Arial"/>
          <w:sz w:val="22"/>
        </w:rPr>
        <w:t xml:space="preserve">Canterbury City Council and Ashford Borough Council to the north, and Rother </w:t>
      </w:r>
      <w:r w:rsidR="00D3681E">
        <w:rPr>
          <w:rFonts w:cs="Arial"/>
          <w:sz w:val="22"/>
        </w:rPr>
        <w:t>D</w:t>
      </w:r>
      <w:r w:rsidR="00D3681E" w:rsidRPr="00D3681E">
        <w:rPr>
          <w:rFonts w:cs="Arial"/>
          <w:sz w:val="22"/>
        </w:rPr>
        <w:t>istrict</w:t>
      </w:r>
      <w:r w:rsidR="00D3681E">
        <w:rPr>
          <w:rFonts w:cs="Arial"/>
          <w:sz w:val="22"/>
        </w:rPr>
        <w:t xml:space="preserve"> </w:t>
      </w:r>
      <w:r w:rsidR="00D3681E" w:rsidRPr="00D3681E">
        <w:rPr>
          <w:rFonts w:cs="Arial"/>
          <w:sz w:val="22"/>
        </w:rPr>
        <w:t>Council to west</w:t>
      </w:r>
      <w:r w:rsidR="00D3681E">
        <w:rPr>
          <w:rFonts w:cs="Arial"/>
          <w:sz w:val="22"/>
        </w:rPr>
        <w:t xml:space="preserve">. </w:t>
      </w:r>
    </w:p>
    <w:p w14:paraId="4E913630" w14:textId="5AE4006C" w:rsidR="00D3681E" w:rsidRPr="00D3681E" w:rsidRDefault="00D3681E" w:rsidP="00D3681E">
      <w:pPr>
        <w:ind w:left="720" w:hanging="720"/>
        <w:rPr>
          <w:rFonts w:cs="Arial"/>
          <w:sz w:val="22"/>
        </w:rPr>
      </w:pPr>
      <w:r>
        <w:rPr>
          <w:rFonts w:cs="Arial"/>
          <w:sz w:val="22"/>
        </w:rPr>
        <w:t>2.2.</w:t>
      </w:r>
      <w:r>
        <w:rPr>
          <w:rFonts w:cs="Arial"/>
          <w:sz w:val="22"/>
        </w:rPr>
        <w:tab/>
      </w:r>
      <w:r w:rsidRPr="00D3681E">
        <w:rPr>
          <w:rFonts w:cs="Arial"/>
          <w:sz w:val="22"/>
        </w:rPr>
        <w:t>The district’s population is predominantly located in the three main urban areas of</w:t>
      </w:r>
      <w:r>
        <w:rPr>
          <w:rFonts w:cs="Arial"/>
          <w:sz w:val="22"/>
        </w:rPr>
        <w:t xml:space="preserve"> </w:t>
      </w:r>
      <w:r w:rsidRPr="00D3681E">
        <w:rPr>
          <w:rFonts w:cs="Arial"/>
          <w:sz w:val="22"/>
        </w:rPr>
        <w:t xml:space="preserve">Folkestone, Hythe and New Romney, with the remainder being spread across a </w:t>
      </w:r>
      <w:r>
        <w:rPr>
          <w:rFonts w:cs="Arial"/>
          <w:sz w:val="22"/>
        </w:rPr>
        <w:t>n</w:t>
      </w:r>
      <w:r w:rsidRPr="00D3681E">
        <w:rPr>
          <w:rFonts w:cs="Arial"/>
          <w:sz w:val="22"/>
        </w:rPr>
        <w:t>umber of</w:t>
      </w:r>
      <w:r>
        <w:rPr>
          <w:rFonts w:cs="Arial"/>
          <w:sz w:val="22"/>
        </w:rPr>
        <w:t xml:space="preserve"> </w:t>
      </w:r>
      <w:r w:rsidRPr="00D3681E">
        <w:rPr>
          <w:rFonts w:cs="Arial"/>
          <w:sz w:val="22"/>
        </w:rPr>
        <w:t>rural villages and small towns.</w:t>
      </w:r>
      <w:r w:rsidR="00C51992">
        <w:rPr>
          <w:rFonts w:cs="Arial"/>
          <w:sz w:val="22"/>
        </w:rPr>
        <w:t xml:space="preserve"> </w:t>
      </w:r>
      <w:r w:rsidRPr="00D3681E">
        <w:rPr>
          <w:rFonts w:cs="Arial"/>
          <w:sz w:val="22"/>
        </w:rPr>
        <w:t xml:space="preserve"> </w:t>
      </w:r>
      <w:r w:rsidR="0017727D">
        <w:rPr>
          <w:rFonts w:cs="Arial"/>
          <w:sz w:val="22"/>
        </w:rPr>
        <w:t>The district’s</w:t>
      </w:r>
      <w:r w:rsidRPr="00D3681E">
        <w:rPr>
          <w:rFonts w:cs="Arial"/>
          <w:sz w:val="22"/>
        </w:rPr>
        <w:t xml:space="preserve"> natural landscape ranges from the Kent Downs </w:t>
      </w:r>
      <w:r w:rsidR="0017727D">
        <w:rPr>
          <w:rFonts w:cs="Arial"/>
          <w:sz w:val="22"/>
        </w:rPr>
        <w:t xml:space="preserve">AONB </w:t>
      </w:r>
      <w:r w:rsidRPr="00D3681E">
        <w:rPr>
          <w:rFonts w:cs="Arial"/>
          <w:sz w:val="22"/>
        </w:rPr>
        <w:t>in the north</w:t>
      </w:r>
      <w:r w:rsidR="0017727D">
        <w:rPr>
          <w:rFonts w:cs="Arial"/>
          <w:sz w:val="22"/>
        </w:rPr>
        <w:t>,</w:t>
      </w:r>
      <w:r w:rsidRPr="00D3681E">
        <w:rPr>
          <w:rFonts w:cs="Arial"/>
          <w:sz w:val="22"/>
        </w:rPr>
        <w:t xml:space="preserve"> to the f</w:t>
      </w:r>
      <w:r w:rsidR="000D5AE5">
        <w:rPr>
          <w:rFonts w:cs="Arial"/>
          <w:sz w:val="22"/>
        </w:rPr>
        <w:t>lat marshes of the Romney Marsh</w:t>
      </w:r>
      <w:r w:rsidRPr="00D3681E">
        <w:rPr>
          <w:rFonts w:cs="Arial"/>
          <w:sz w:val="22"/>
        </w:rPr>
        <w:t xml:space="preserve"> </w:t>
      </w:r>
      <w:r w:rsidR="000D5AE5">
        <w:rPr>
          <w:rFonts w:cs="Arial"/>
          <w:sz w:val="22"/>
        </w:rPr>
        <w:t xml:space="preserve">in the </w:t>
      </w:r>
      <w:r w:rsidRPr="00D3681E">
        <w:rPr>
          <w:rFonts w:cs="Arial"/>
          <w:sz w:val="22"/>
        </w:rPr>
        <w:t xml:space="preserve">southern and coastal areas. </w:t>
      </w:r>
      <w:r w:rsidR="00C51992">
        <w:rPr>
          <w:rFonts w:cs="Arial"/>
          <w:sz w:val="22"/>
        </w:rPr>
        <w:t xml:space="preserve"> </w:t>
      </w:r>
      <w:r w:rsidRPr="00D3681E">
        <w:rPr>
          <w:rFonts w:cs="Arial"/>
          <w:sz w:val="22"/>
        </w:rPr>
        <w:t>It has a coastline of around 41km, stretching</w:t>
      </w:r>
      <w:r>
        <w:rPr>
          <w:rFonts w:cs="Arial"/>
          <w:sz w:val="22"/>
        </w:rPr>
        <w:t xml:space="preserve"> </w:t>
      </w:r>
      <w:r w:rsidRPr="00D3681E">
        <w:rPr>
          <w:rFonts w:cs="Arial"/>
          <w:sz w:val="22"/>
        </w:rPr>
        <w:t>from Folkestone in the east to Lydd in the west.</w:t>
      </w:r>
    </w:p>
    <w:p w14:paraId="33D8A648" w14:textId="040828C3" w:rsidR="00D3681E" w:rsidRDefault="00D3681E" w:rsidP="00D3681E">
      <w:pPr>
        <w:ind w:left="720" w:hanging="720"/>
        <w:rPr>
          <w:rFonts w:cs="Arial"/>
          <w:sz w:val="22"/>
        </w:rPr>
      </w:pPr>
      <w:r w:rsidRPr="00D3681E">
        <w:rPr>
          <w:rFonts w:cs="Arial"/>
          <w:sz w:val="22"/>
        </w:rPr>
        <w:t>2.3.</w:t>
      </w:r>
      <w:r w:rsidRPr="00D3681E">
        <w:rPr>
          <w:rFonts w:cs="Arial"/>
          <w:sz w:val="22"/>
        </w:rPr>
        <w:tab/>
        <w:t xml:space="preserve">A large proportion of the district is low-lying, with tidal inundation presenting the source of the most significant flood risk. </w:t>
      </w:r>
      <w:r w:rsidR="00B81186">
        <w:rPr>
          <w:rFonts w:cs="Arial"/>
          <w:sz w:val="22"/>
        </w:rPr>
        <w:t xml:space="preserve"> </w:t>
      </w:r>
      <w:r w:rsidR="0017727D">
        <w:rPr>
          <w:rFonts w:cs="Arial"/>
          <w:sz w:val="22"/>
        </w:rPr>
        <w:t>Approximately</w:t>
      </w:r>
      <w:r w:rsidRPr="00D3681E">
        <w:rPr>
          <w:rFonts w:cs="Arial"/>
          <w:sz w:val="22"/>
        </w:rPr>
        <w:t xml:space="preserve"> 55% of the district’s total area lies within Flood Zone 3a, an area considered to be at high risk from flooding. </w:t>
      </w:r>
      <w:r w:rsidR="00C51992">
        <w:rPr>
          <w:rFonts w:cs="Arial"/>
          <w:sz w:val="22"/>
        </w:rPr>
        <w:t xml:space="preserve"> </w:t>
      </w:r>
      <w:r w:rsidRPr="00D3681E">
        <w:rPr>
          <w:rFonts w:cs="Arial"/>
          <w:sz w:val="22"/>
        </w:rPr>
        <w:t xml:space="preserve">However, most areas </w:t>
      </w:r>
      <w:r w:rsidR="006836B2">
        <w:rPr>
          <w:rFonts w:cs="Arial"/>
          <w:sz w:val="22"/>
        </w:rPr>
        <w:t xml:space="preserve">within the </w:t>
      </w:r>
      <w:r w:rsidRPr="00D3681E">
        <w:rPr>
          <w:rFonts w:cs="Arial"/>
          <w:sz w:val="22"/>
        </w:rPr>
        <w:t xml:space="preserve">district are generally well protected from flooding by tidal defences. </w:t>
      </w:r>
      <w:r w:rsidR="00C51992">
        <w:rPr>
          <w:rFonts w:cs="Arial"/>
          <w:sz w:val="22"/>
        </w:rPr>
        <w:t xml:space="preserve"> </w:t>
      </w:r>
      <w:r w:rsidRPr="00D3681E">
        <w:rPr>
          <w:rFonts w:cs="Arial"/>
          <w:sz w:val="22"/>
        </w:rPr>
        <w:t xml:space="preserve">These are either formal hard engineered structures or are formed by natural shingle barrier beaches that are actively managed to reduce the risk of breaching. </w:t>
      </w:r>
      <w:r w:rsidR="00C51992">
        <w:rPr>
          <w:rFonts w:cs="Arial"/>
          <w:sz w:val="22"/>
        </w:rPr>
        <w:t xml:space="preserve"> </w:t>
      </w:r>
      <w:r w:rsidR="0017727D">
        <w:rPr>
          <w:rFonts w:cs="Arial"/>
          <w:sz w:val="22"/>
        </w:rPr>
        <w:t>I</w:t>
      </w:r>
      <w:r w:rsidRPr="00D3681E">
        <w:rPr>
          <w:rFonts w:cs="Arial"/>
          <w:sz w:val="22"/>
        </w:rPr>
        <w:t xml:space="preserve">t should be </w:t>
      </w:r>
      <w:r w:rsidR="0017727D">
        <w:rPr>
          <w:rFonts w:cs="Arial"/>
          <w:sz w:val="22"/>
        </w:rPr>
        <w:t>noted</w:t>
      </w:r>
      <w:r w:rsidRPr="00D3681E">
        <w:rPr>
          <w:rFonts w:cs="Arial"/>
          <w:sz w:val="22"/>
        </w:rPr>
        <w:t xml:space="preserve"> that only some of the natural shingle barrie</w:t>
      </w:r>
      <w:r w:rsidR="00C51992">
        <w:rPr>
          <w:rFonts w:cs="Arial"/>
          <w:sz w:val="22"/>
        </w:rPr>
        <w:t>r beaches are actively managed.</w:t>
      </w:r>
    </w:p>
    <w:p w14:paraId="196FDFA4" w14:textId="256DED5F" w:rsidR="000D5AE5" w:rsidRDefault="000D5AE5" w:rsidP="00CF5897">
      <w:pPr>
        <w:ind w:left="720" w:hanging="720"/>
        <w:rPr>
          <w:rFonts w:cs="Arial"/>
          <w:sz w:val="22"/>
        </w:rPr>
      </w:pPr>
      <w:r>
        <w:rPr>
          <w:rFonts w:cs="Arial"/>
          <w:sz w:val="22"/>
        </w:rPr>
        <w:t>2.4.</w:t>
      </w:r>
      <w:r>
        <w:rPr>
          <w:rFonts w:cs="Arial"/>
          <w:sz w:val="22"/>
        </w:rPr>
        <w:tab/>
        <w:t>The EA has also undertaken improvements to the more vulnerable parts of the coast</w:t>
      </w:r>
      <w:r w:rsidR="00CF5897">
        <w:rPr>
          <w:rFonts w:cs="Arial"/>
          <w:sz w:val="22"/>
        </w:rPr>
        <w:t xml:space="preserve"> as part of the </w:t>
      </w:r>
      <w:r w:rsidR="00CF5897" w:rsidRPr="00CF5897">
        <w:rPr>
          <w:rFonts w:cs="Arial"/>
          <w:sz w:val="22"/>
        </w:rPr>
        <w:t>Folkestone to Cliff End Strategy</w:t>
      </w:r>
      <w:r w:rsidR="006836B2">
        <w:rPr>
          <w:rFonts w:cs="Arial"/>
          <w:sz w:val="22"/>
        </w:rPr>
        <w:t xml:space="preserve">.  This </w:t>
      </w:r>
      <w:r w:rsidR="00CF5897" w:rsidRPr="00CF5897">
        <w:rPr>
          <w:rFonts w:cs="Arial"/>
          <w:sz w:val="22"/>
        </w:rPr>
        <w:t xml:space="preserve">Strategy </w:t>
      </w:r>
      <w:r w:rsidR="00CF5897">
        <w:rPr>
          <w:rFonts w:cs="Arial"/>
          <w:sz w:val="22"/>
        </w:rPr>
        <w:t xml:space="preserve">was </w:t>
      </w:r>
      <w:r w:rsidR="00CF5897" w:rsidRPr="00CF5897">
        <w:rPr>
          <w:rFonts w:cs="Arial"/>
          <w:sz w:val="22"/>
        </w:rPr>
        <w:t>approved by Defra in 2010</w:t>
      </w:r>
      <w:r w:rsidR="00CF5897">
        <w:rPr>
          <w:rFonts w:cs="Arial"/>
          <w:sz w:val="22"/>
        </w:rPr>
        <w:t xml:space="preserve"> and set out the</w:t>
      </w:r>
      <w:r w:rsidR="00CF5897" w:rsidRPr="00CF5897">
        <w:rPr>
          <w:rFonts w:cs="Arial"/>
          <w:sz w:val="22"/>
        </w:rPr>
        <w:t xml:space="preserve"> plans to manage flood and erosion risks along the coastline over the next 100 years, taking the predicted impacts of climate change into account.</w:t>
      </w:r>
      <w:r w:rsidR="00CF5897">
        <w:rPr>
          <w:rFonts w:cs="Arial"/>
          <w:sz w:val="22"/>
        </w:rPr>
        <w:t xml:space="preserve">  </w:t>
      </w:r>
      <w:r w:rsidR="00C51992">
        <w:rPr>
          <w:rFonts w:cs="Arial"/>
          <w:sz w:val="22"/>
        </w:rPr>
        <w:t xml:space="preserve"> </w:t>
      </w:r>
      <w:r w:rsidR="009E3E08">
        <w:rPr>
          <w:rFonts w:cs="Arial"/>
          <w:sz w:val="22"/>
        </w:rPr>
        <w:t>The i</w:t>
      </w:r>
      <w:r w:rsidR="00CF5897">
        <w:rPr>
          <w:rFonts w:cs="Arial"/>
          <w:sz w:val="22"/>
        </w:rPr>
        <w:t xml:space="preserve">mprovements </w:t>
      </w:r>
      <w:r w:rsidR="00067D00">
        <w:rPr>
          <w:rFonts w:cs="Arial"/>
          <w:sz w:val="22"/>
        </w:rPr>
        <w:t xml:space="preserve">that </w:t>
      </w:r>
      <w:r w:rsidR="00CF5897">
        <w:rPr>
          <w:rFonts w:cs="Arial"/>
          <w:sz w:val="22"/>
        </w:rPr>
        <w:t xml:space="preserve">were made to the defences </w:t>
      </w:r>
      <w:r w:rsidR="00067D00">
        <w:rPr>
          <w:rFonts w:cs="Arial"/>
          <w:sz w:val="22"/>
        </w:rPr>
        <w:t xml:space="preserve">as part of that strategy </w:t>
      </w:r>
      <w:r w:rsidR="009E3E08">
        <w:rPr>
          <w:rFonts w:cs="Arial"/>
          <w:sz w:val="22"/>
        </w:rPr>
        <w:t xml:space="preserve">in this district </w:t>
      </w:r>
      <w:r w:rsidR="00CF5897">
        <w:rPr>
          <w:rFonts w:cs="Arial"/>
          <w:sz w:val="22"/>
        </w:rPr>
        <w:t>include the Lydd Ranges, Romney Sands</w:t>
      </w:r>
      <w:r w:rsidR="00B81D4B">
        <w:rPr>
          <w:rFonts w:cs="Arial"/>
          <w:sz w:val="22"/>
        </w:rPr>
        <w:t xml:space="preserve"> and</w:t>
      </w:r>
      <w:r w:rsidR="00CF5897">
        <w:rPr>
          <w:rFonts w:cs="Arial"/>
          <w:sz w:val="22"/>
        </w:rPr>
        <w:t xml:space="preserve"> Hythe Ranges</w:t>
      </w:r>
      <w:r w:rsidR="0044603C">
        <w:rPr>
          <w:rFonts w:cs="Arial"/>
          <w:sz w:val="22"/>
        </w:rPr>
        <w:t xml:space="preserve">.  The improvements to the Hythe Ranges were </w:t>
      </w:r>
      <w:r w:rsidR="009E3E08">
        <w:rPr>
          <w:rFonts w:cs="Arial"/>
          <w:sz w:val="22"/>
        </w:rPr>
        <w:t xml:space="preserve">the last to be </w:t>
      </w:r>
      <w:r w:rsidR="0044603C">
        <w:rPr>
          <w:rFonts w:cs="Arial"/>
          <w:sz w:val="22"/>
        </w:rPr>
        <w:t>completed in early 2021</w:t>
      </w:r>
      <w:r w:rsidR="00CF5897">
        <w:rPr>
          <w:rFonts w:cs="Arial"/>
          <w:sz w:val="22"/>
        </w:rPr>
        <w:t>.</w:t>
      </w:r>
    </w:p>
    <w:p w14:paraId="4C45EF49" w14:textId="6DCCE6FC" w:rsidR="00A667E7" w:rsidRPr="00D3681E" w:rsidRDefault="00A667E7" w:rsidP="00C51992">
      <w:pPr>
        <w:ind w:left="720" w:hanging="720"/>
        <w:rPr>
          <w:rFonts w:cs="Arial"/>
          <w:sz w:val="22"/>
        </w:rPr>
      </w:pPr>
      <w:r>
        <w:rPr>
          <w:rFonts w:cs="Arial"/>
          <w:sz w:val="22"/>
        </w:rPr>
        <w:t>2.5.</w:t>
      </w:r>
      <w:r>
        <w:rPr>
          <w:rFonts w:cs="Arial"/>
          <w:sz w:val="22"/>
        </w:rPr>
        <w:tab/>
      </w:r>
      <w:r w:rsidR="00370CC0">
        <w:rPr>
          <w:rFonts w:cs="Arial"/>
          <w:sz w:val="22"/>
        </w:rPr>
        <w:t xml:space="preserve">The South Foreland to Beachy Head </w:t>
      </w:r>
      <w:r>
        <w:rPr>
          <w:rFonts w:cs="Arial"/>
          <w:sz w:val="22"/>
        </w:rPr>
        <w:t xml:space="preserve">Shoreline Management </w:t>
      </w:r>
      <w:r w:rsidR="00370CC0">
        <w:rPr>
          <w:rFonts w:cs="Arial"/>
          <w:sz w:val="22"/>
        </w:rPr>
        <w:t xml:space="preserve">Plan </w:t>
      </w:r>
      <w:r w:rsidR="007428BB">
        <w:rPr>
          <w:rFonts w:cs="Arial"/>
          <w:sz w:val="22"/>
        </w:rPr>
        <w:t xml:space="preserve">(SMP) </w:t>
      </w:r>
      <w:r w:rsidR="00C51992">
        <w:rPr>
          <w:rFonts w:cs="Arial"/>
          <w:sz w:val="22"/>
        </w:rPr>
        <w:t xml:space="preserve">covers the coast of the district and </w:t>
      </w:r>
      <w:r w:rsidR="007428BB">
        <w:rPr>
          <w:rFonts w:cs="Arial"/>
          <w:sz w:val="22"/>
        </w:rPr>
        <w:t>is a high-level document, providing</w:t>
      </w:r>
      <w:r w:rsidR="00C51992" w:rsidRPr="00C51992">
        <w:rPr>
          <w:rFonts w:cs="Arial"/>
          <w:sz w:val="22"/>
        </w:rPr>
        <w:t xml:space="preserve"> a large-scale assessment of the risks associated with</w:t>
      </w:r>
      <w:r w:rsidR="00C51992">
        <w:rPr>
          <w:rFonts w:cs="Arial"/>
          <w:sz w:val="22"/>
        </w:rPr>
        <w:t xml:space="preserve"> </w:t>
      </w:r>
      <w:r w:rsidR="00C51992" w:rsidRPr="00C51992">
        <w:rPr>
          <w:rFonts w:cs="Arial"/>
          <w:sz w:val="22"/>
        </w:rPr>
        <w:t>coastal evolution</w:t>
      </w:r>
      <w:r w:rsidR="00C51992">
        <w:rPr>
          <w:rFonts w:cs="Arial"/>
          <w:sz w:val="22"/>
        </w:rPr>
        <w:t xml:space="preserve">.  It </w:t>
      </w:r>
      <w:r w:rsidR="00C51992" w:rsidRPr="00C51992">
        <w:rPr>
          <w:rFonts w:cs="Arial"/>
          <w:sz w:val="22"/>
        </w:rPr>
        <w:t>presents a policy framework to address ri</w:t>
      </w:r>
      <w:r w:rsidR="00C51992">
        <w:rPr>
          <w:rFonts w:cs="Arial"/>
          <w:sz w:val="22"/>
        </w:rPr>
        <w:t>sks to people</w:t>
      </w:r>
      <w:r w:rsidR="007428BB">
        <w:rPr>
          <w:rFonts w:cs="Arial"/>
          <w:sz w:val="22"/>
        </w:rPr>
        <w:t>,</w:t>
      </w:r>
      <w:r w:rsidR="00C51992">
        <w:rPr>
          <w:rFonts w:cs="Arial"/>
          <w:sz w:val="22"/>
        </w:rPr>
        <w:t xml:space="preserve"> developed</w:t>
      </w:r>
      <w:r w:rsidR="007428BB">
        <w:rPr>
          <w:rFonts w:cs="Arial"/>
          <w:sz w:val="22"/>
        </w:rPr>
        <w:t xml:space="preserve"> and the</w:t>
      </w:r>
      <w:r w:rsidR="00C51992">
        <w:rPr>
          <w:rFonts w:cs="Arial"/>
          <w:sz w:val="22"/>
        </w:rPr>
        <w:t xml:space="preserve"> </w:t>
      </w:r>
      <w:r w:rsidR="00C51992" w:rsidRPr="00C51992">
        <w:rPr>
          <w:rFonts w:cs="Arial"/>
          <w:sz w:val="22"/>
        </w:rPr>
        <w:t>historic and natural environment in a sustainable manner.</w:t>
      </w:r>
      <w:r w:rsidR="007428BB">
        <w:rPr>
          <w:rFonts w:cs="Arial"/>
          <w:sz w:val="22"/>
        </w:rPr>
        <w:t xml:space="preserve">  This was adopted in 2006 by the district council.  Policy changes to this plan since its adoption include the Hythe Ranges (now ‘hold the line’ for all epochs) and Lydd Ranges (which has been split three ways with two areas now ‘hold the line’ and the remaining section continuing as ‘managed realignment’).  The SMP </w:t>
      </w:r>
      <w:r w:rsidR="00A3293E">
        <w:rPr>
          <w:rFonts w:cs="Arial"/>
          <w:sz w:val="22"/>
        </w:rPr>
        <w:t>is now</w:t>
      </w:r>
      <w:r w:rsidR="007428BB">
        <w:rPr>
          <w:rFonts w:cs="Arial"/>
          <w:sz w:val="22"/>
        </w:rPr>
        <w:t xml:space="preserve"> under review</w:t>
      </w:r>
      <w:r w:rsidR="00A3293E">
        <w:rPr>
          <w:rFonts w:cs="Arial"/>
          <w:sz w:val="22"/>
        </w:rPr>
        <w:t xml:space="preserve">.  </w:t>
      </w:r>
    </w:p>
    <w:p w14:paraId="73E354FE" w14:textId="6AE054E7" w:rsidR="00D3681E" w:rsidRDefault="00A667E7" w:rsidP="00D3681E">
      <w:pPr>
        <w:ind w:left="720" w:hanging="720"/>
        <w:rPr>
          <w:rFonts w:cs="Arial"/>
          <w:sz w:val="22"/>
        </w:rPr>
      </w:pPr>
      <w:r>
        <w:rPr>
          <w:rFonts w:cs="Arial"/>
          <w:sz w:val="22"/>
        </w:rPr>
        <w:t>2.6</w:t>
      </w:r>
      <w:r w:rsidR="00E95330">
        <w:rPr>
          <w:rFonts w:cs="Arial"/>
          <w:sz w:val="22"/>
        </w:rPr>
        <w:t>.</w:t>
      </w:r>
      <w:r w:rsidR="00D3681E">
        <w:rPr>
          <w:rFonts w:cs="Arial"/>
          <w:sz w:val="22"/>
        </w:rPr>
        <w:tab/>
      </w:r>
      <w:r w:rsidR="00D3681E" w:rsidRPr="00D3681E">
        <w:rPr>
          <w:rFonts w:cs="Arial"/>
          <w:sz w:val="22"/>
        </w:rPr>
        <w:t>There are a number of watercourses within the district which have been categorised</w:t>
      </w:r>
      <w:r w:rsidR="00D3681E">
        <w:rPr>
          <w:rFonts w:cs="Arial"/>
          <w:sz w:val="22"/>
        </w:rPr>
        <w:t xml:space="preserve"> </w:t>
      </w:r>
      <w:r w:rsidR="00D3681E" w:rsidRPr="00D3681E">
        <w:rPr>
          <w:rFonts w:cs="Arial"/>
          <w:sz w:val="22"/>
        </w:rPr>
        <w:t>as ‘main rivers’, many of which have caused fluvial flooding problems in the past. The most</w:t>
      </w:r>
      <w:r w:rsidR="00D3681E">
        <w:rPr>
          <w:rFonts w:cs="Arial"/>
          <w:sz w:val="22"/>
        </w:rPr>
        <w:t xml:space="preserve"> </w:t>
      </w:r>
      <w:r w:rsidR="00D3681E" w:rsidRPr="00D3681E">
        <w:rPr>
          <w:rFonts w:cs="Arial"/>
          <w:sz w:val="22"/>
        </w:rPr>
        <w:t>significant of these rivers are:</w:t>
      </w:r>
      <w:r w:rsidR="00D3681E">
        <w:rPr>
          <w:rFonts w:cs="Arial"/>
          <w:sz w:val="22"/>
        </w:rPr>
        <w:t xml:space="preserve"> </w:t>
      </w:r>
    </w:p>
    <w:p w14:paraId="734079E0" w14:textId="77777777" w:rsidR="00D3681E" w:rsidRDefault="00D3681E" w:rsidP="00D3681E">
      <w:pPr>
        <w:pStyle w:val="ListParagraph"/>
        <w:numPr>
          <w:ilvl w:val="0"/>
          <w:numId w:val="3"/>
        </w:numPr>
        <w:rPr>
          <w:rFonts w:cs="Arial"/>
          <w:sz w:val="22"/>
        </w:rPr>
      </w:pPr>
      <w:r w:rsidRPr="00D3681E">
        <w:rPr>
          <w:rFonts w:cs="Arial"/>
          <w:sz w:val="22"/>
        </w:rPr>
        <w:t>Mill Leese Stream (</w:t>
      </w:r>
      <w:proofErr w:type="spellStart"/>
      <w:r w:rsidRPr="00D3681E">
        <w:rPr>
          <w:rFonts w:cs="Arial"/>
          <w:sz w:val="22"/>
        </w:rPr>
        <w:t>Saltwood</w:t>
      </w:r>
      <w:proofErr w:type="spellEnd"/>
      <w:r w:rsidRPr="00D3681E">
        <w:rPr>
          <w:rFonts w:cs="Arial"/>
          <w:sz w:val="22"/>
        </w:rPr>
        <w:t>)</w:t>
      </w:r>
    </w:p>
    <w:p w14:paraId="0B906BE8" w14:textId="77777777" w:rsidR="00D3681E" w:rsidRDefault="00D3681E" w:rsidP="006D08F0">
      <w:pPr>
        <w:pStyle w:val="ListParagraph"/>
        <w:numPr>
          <w:ilvl w:val="0"/>
          <w:numId w:val="3"/>
        </w:numPr>
        <w:rPr>
          <w:rFonts w:cs="Arial"/>
          <w:sz w:val="22"/>
        </w:rPr>
      </w:pPr>
      <w:r w:rsidRPr="00D3681E">
        <w:rPr>
          <w:rFonts w:cs="Arial"/>
          <w:sz w:val="22"/>
        </w:rPr>
        <w:t xml:space="preserve">Seabrook Stream (Horn Street) </w:t>
      </w:r>
    </w:p>
    <w:p w14:paraId="3E885B8E" w14:textId="77777777" w:rsidR="0017727D" w:rsidRDefault="00D3681E" w:rsidP="00D3681E">
      <w:pPr>
        <w:pStyle w:val="ListParagraph"/>
        <w:numPr>
          <w:ilvl w:val="0"/>
          <w:numId w:val="3"/>
        </w:numPr>
        <w:rPr>
          <w:rFonts w:cs="Arial"/>
          <w:sz w:val="22"/>
        </w:rPr>
      </w:pPr>
      <w:r w:rsidRPr="00D3681E">
        <w:rPr>
          <w:rFonts w:cs="Arial"/>
          <w:sz w:val="22"/>
        </w:rPr>
        <w:t>Pent Streams (</w:t>
      </w:r>
      <w:r w:rsidR="0017727D">
        <w:rPr>
          <w:rFonts w:cs="Arial"/>
          <w:sz w:val="22"/>
        </w:rPr>
        <w:t>Folkestone)</w:t>
      </w:r>
    </w:p>
    <w:p w14:paraId="2D465E33" w14:textId="77777777" w:rsidR="0017727D" w:rsidRDefault="00D3681E" w:rsidP="006D08F0">
      <w:pPr>
        <w:pStyle w:val="ListParagraph"/>
        <w:numPr>
          <w:ilvl w:val="0"/>
          <w:numId w:val="3"/>
        </w:numPr>
        <w:rPr>
          <w:rFonts w:cs="Arial"/>
          <w:sz w:val="22"/>
        </w:rPr>
      </w:pPr>
      <w:proofErr w:type="spellStart"/>
      <w:r w:rsidRPr="0017727D">
        <w:rPr>
          <w:rFonts w:cs="Arial"/>
          <w:sz w:val="22"/>
        </w:rPr>
        <w:t>Brockhill</w:t>
      </w:r>
      <w:proofErr w:type="spellEnd"/>
      <w:r w:rsidRPr="0017727D">
        <w:rPr>
          <w:rFonts w:cs="Arial"/>
          <w:sz w:val="22"/>
        </w:rPr>
        <w:t xml:space="preserve"> Stream (Hythe)</w:t>
      </w:r>
    </w:p>
    <w:p w14:paraId="7F988A5D" w14:textId="77777777" w:rsidR="0017727D" w:rsidRDefault="00D3681E" w:rsidP="006D08F0">
      <w:pPr>
        <w:pStyle w:val="ListParagraph"/>
        <w:numPr>
          <w:ilvl w:val="0"/>
          <w:numId w:val="3"/>
        </w:numPr>
        <w:rPr>
          <w:rFonts w:cs="Arial"/>
          <w:sz w:val="22"/>
        </w:rPr>
      </w:pPr>
      <w:r w:rsidRPr="0017727D">
        <w:rPr>
          <w:rFonts w:cs="Arial"/>
          <w:sz w:val="22"/>
        </w:rPr>
        <w:t>East Stour (</w:t>
      </w:r>
      <w:proofErr w:type="spellStart"/>
      <w:r w:rsidRPr="0017727D">
        <w:rPr>
          <w:rFonts w:cs="Arial"/>
          <w:sz w:val="22"/>
        </w:rPr>
        <w:t>Postling</w:t>
      </w:r>
      <w:proofErr w:type="spellEnd"/>
      <w:r w:rsidRPr="0017727D">
        <w:rPr>
          <w:rFonts w:cs="Arial"/>
          <w:sz w:val="22"/>
        </w:rPr>
        <w:t>, towards Ashford)</w:t>
      </w:r>
      <w:r w:rsidR="0017727D" w:rsidRPr="0017727D">
        <w:rPr>
          <w:rFonts w:cs="Arial"/>
          <w:sz w:val="22"/>
        </w:rPr>
        <w:t xml:space="preserve"> </w:t>
      </w:r>
    </w:p>
    <w:p w14:paraId="1A0108B3" w14:textId="77777777" w:rsidR="000C0052" w:rsidRDefault="00D3681E" w:rsidP="006D08F0">
      <w:pPr>
        <w:pStyle w:val="ListParagraph"/>
        <w:numPr>
          <w:ilvl w:val="0"/>
          <w:numId w:val="3"/>
        </w:numPr>
        <w:rPr>
          <w:rFonts w:cs="Arial"/>
          <w:sz w:val="22"/>
        </w:rPr>
      </w:pPr>
      <w:r w:rsidRPr="0017727D">
        <w:rPr>
          <w:rFonts w:cs="Arial"/>
          <w:sz w:val="22"/>
        </w:rPr>
        <w:t xml:space="preserve">The </w:t>
      </w:r>
      <w:proofErr w:type="spellStart"/>
      <w:r w:rsidRPr="0017727D">
        <w:rPr>
          <w:rFonts w:cs="Arial"/>
          <w:sz w:val="22"/>
        </w:rPr>
        <w:t>Nailbourne</w:t>
      </w:r>
      <w:proofErr w:type="spellEnd"/>
      <w:r w:rsidRPr="0017727D">
        <w:rPr>
          <w:rFonts w:cs="Arial"/>
          <w:sz w:val="22"/>
        </w:rPr>
        <w:t xml:space="preserve"> (</w:t>
      </w:r>
      <w:proofErr w:type="spellStart"/>
      <w:r w:rsidRPr="0017727D">
        <w:rPr>
          <w:rFonts w:cs="Arial"/>
          <w:sz w:val="22"/>
        </w:rPr>
        <w:t>Lyminge</w:t>
      </w:r>
      <w:proofErr w:type="spellEnd"/>
      <w:r w:rsidRPr="0017727D">
        <w:rPr>
          <w:rFonts w:cs="Arial"/>
          <w:sz w:val="22"/>
        </w:rPr>
        <w:t xml:space="preserve"> towards Bridge and the Little Stour, Canterbury)</w:t>
      </w:r>
    </w:p>
    <w:p w14:paraId="734BB5EF" w14:textId="146B6215" w:rsidR="00A77830" w:rsidRDefault="00A77830" w:rsidP="006D08F0">
      <w:pPr>
        <w:pStyle w:val="ListParagraph"/>
        <w:numPr>
          <w:ilvl w:val="0"/>
          <w:numId w:val="3"/>
        </w:numPr>
        <w:rPr>
          <w:rFonts w:cs="Arial"/>
          <w:sz w:val="22"/>
        </w:rPr>
      </w:pPr>
      <w:r>
        <w:rPr>
          <w:rFonts w:cs="Arial"/>
          <w:sz w:val="22"/>
        </w:rPr>
        <w:lastRenderedPageBreak/>
        <w:t>Royal Militar</w:t>
      </w:r>
      <w:r w:rsidR="004960E7">
        <w:rPr>
          <w:rFonts w:cs="Arial"/>
          <w:sz w:val="22"/>
        </w:rPr>
        <w:t>y Canal</w:t>
      </w:r>
    </w:p>
    <w:p w14:paraId="551E1285" w14:textId="03439F52" w:rsidR="00F348DC" w:rsidRPr="00682463" w:rsidRDefault="00682463" w:rsidP="00682463">
      <w:pPr>
        <w:pStyle w:val="Heading3"/>
        <w:spacing w:before="100" w:beforeAutospacing="1" w:after="100" w:afterAutospacing="1"/>
        <w:rPr>
          <w:rFonts w:ascii="Arial" w:hAnsi="Arial" w:cs="Arial"/>
          <w:b/>
        </w:rPr>
      </w:pPr>
      <w:r w:rsidRPr="00682463">
        <w:rPr>
          <w:rFonts w:ascii="Arial" w:hAnsi="Arial" w:cs="Arial"/>
          <w:b/>
        </w:rPr>
        <w:t>3.</w:t>
      </w:r>
      <w:r w:rsidRPr="00682463">
        <w:rPr>
          <w:rFonts w:ascii="Arial" w:hAnsi="Arial" w:cs="Arial"/>
          <w:b/>
        </w:rPr>
        <w:tab/>
      </w:r>
      <w:r w:rsidR="00F348DC" w:rsidRPr="00682463">
        <w:rPr>
          <w:rFonts w:ascii="Arial" w:hAnsi="Arial" w:cs="Arial"/>
          <w:b/>
        </w:rPr>
        <w:t>Development Plan</w:t>
      </w:r>
    </w:p>
    <w:p w14:paraId="74EA5112" w14:textId="21F496F2" w:rsidR="00F348DC" w:rsidRDefault="00682463" w:rsidP="00F22D8E">
      <w:pPr>
        <w:ind w:left="720" w:hanging="720"/>
        <w:rPr>
          <w:rFonts w:cs="Arial"/>
          <w:sz w:val="22"/>
        </w:rPr>
      </w:pPr>
      <w:r>
        <w:rPr>
          <w:rFonts w:cs="Arial"/>
          <w:sz w:val="22"/>
        </w:rPr>
        <w:t>3.1</w:t>
      </w:r>
      <w:r w:rsidR="00E95330">
        <w:rPr>
          <w:rFonts w:cs="Arial"/>
          <w:sz w:val="22"/>
        </w:rPr>
        <w:t>.</w:t>
      </w:r>
      <w:r w:rsidR="00F22D8E">
        <w:rPr>
          <w:rFonts w:cs="Arial"/>
          <w:sz w:val="22"/>
        </w:rPr>
        <w:tab/>
      </w:r>
      <w:r w:rsidR="00F348DC">
        <w:rPr>
          <w:rFonts w:cs="Arial"/>
          <w:sz w:val="22"/>
        </w:rPr>
        <w:t>The Development Plan for the district currently consists of</w:t>
      </w:r>
      <w:r>
        <w:rPr>
          <w:rFonts w:cs="Arial"/>
          <w:sz w:val="22"/>
        </w:rPr>
        <w:t>:</w:t>
      </w:r>
      <w:r w:rsidR="00F348DC">
        <w:rPr>
          <w:rFonts w:cs="Arial"/>
          <w:sz w:val="22"/>
        </w:rPr>
        <w:t xml:space="preserve"> </w:t>
      </w:r>
    </w:p>
    <w:p w14:paraId="0D368038" w14:textId="77777777" w:rsidR="00F348DC" w:rsidRPr="00647157" w:rsidRDefault="00F348DC" w:rsidP="00F348DC">
      <w:pPr>
        <w:numPr>
          <w:ilvl w:val="0"/>
          <w:numId w:val="4"/>
        </w:numPr>
        <w:contextualSpacing/>
        <w:rPr>
          <w:rFonts w:cs="Arial"/>
          <w:sz w:val="22"/>
        </w:rPr>
      </w:pPr>
      <w:r w:rsidRPr="00647157">
        <w:rPr>
          <w:rFonts w:cs="Arial"/>
          <w:sz w:val="22"/>
        </w:rPr>
        <w:t>Core Strategy Local Plan 2013</w:t>
      </w:r>
      <w:r>
        <w:rPr>
          <w:rFonts w:cs="Arial"/>
          <w:sz w:val="22"/>
        </w:rPr>
        <w:t>;</w:t>
      </w:r>
    </w:p>
    <w:p w14:paraId="7EE1A00F" w14:textId="77777777" w:rsidR="00F348DC" w:rsidRPr="00647157" w:rsidRDefault="00F348DC" w:rsidP="00F348DC">
      <w:pPr>
        <w:numPr>
          <w:ilvl w:val="0"/>
          <w:numId w:val="4"/>
        </w:numPr>
        <w:contextualSpacing/>
        <w:rPr>
          <w:rFonts w:cs="Arial"/>
          <w:sz w:val="22"/>
        </w:rPr>
      </w:pPr>
      <w:r w:rsidRPr="00647157">
        <w:rPr>
          <w:rFonts w:cs="Arial"/>
          <w:sz w:val="22"/>
        </w:rPr>
        <w:t>Places and Policies Local Plan 2020</w:t>
      </w:r>
      <w:r>
        <w:rPr>
          <w:rFonts w:cs="Arial"/>
          <w:sz w:val="22"/>
        </w:rPr>
        <w:t>;</w:t>
      </w:r>
    </w:p>
    <w:p w14:paraId="30C656BC" w14:textId="77777777" w:rsidR="00F348DC" w:rsidRPr="00647157" w:rsidRDefault="00F348DC" w:rsidP="00F348DC">
      <w:pPr>
        <w:numPr>
          <w:ilvl w:val="0"/>
          <w:numId w:val="4"/>
        </w:numPr>
        <w:contextualSpacing/>
        <w:rPr>
          <w:rFonts w:cs="Arial"/>
          <w:sz w:val="22"/>
        </w:rPr>
      </w:pPr>
      <w:r w:rsidRPr="00647157">
        <w:rPr>
          <w:rFonts w:cs="Arial"/>
          <w:sz w:val="22"/>
        </w:rPr>
        <w:t>St Mary in the Marsh Neighbourhood Development Plan 2019; and</w:t>
      </w:r>
    </w:p>
    <w:p w14:paraId="43FA4ABB" w14:textId="77777777" w:rsidR="00F348DC" w:rsidRDefault="00F348DC" w:rsidP="00F348DC">
      <w:pPr>
        <w:numPr>
          <w:ilvl w:val="0"/>
          <w:numId w:val="4"/>
        </w:numPr>
        <w:contextualSpacing/>
        <w:rPr>
          <w:rFonts w:cs="Arial"/>
          <w:sz w:val="22"/>
        </w:rPr>
      </w:pPr>
      <w:r w:rsidRPr="00647157">
        <w:rPr>
          <w:rFonts w:cs="Arial"/>
          <w:sz w:val="22"/>
        </w:rPr>
        <w:t>Kent Minerals and Waste Local Plan 2016</w:t>
      </w:r>
      <w:r>
        <w:rPr>
          <w:rFonts w:cs="Arial"/>
          <w:sz w:val="22"/>
        </w:rPr>
        <w:t>.</w:t>
      </w:r>
    </w:p>
    <w:p w14:paraId="4CE23B0E" w14:textId="60357EBD" w:rsidR="00682463" w:rsidRDefault="00682463" w:rsidP="00682463">
      <w:pPr>
        <w:spacing w:before="240"/>
        <w:ind w:left="720" w:hanging="720"/>
        <w:rPr>
          <w:rFonts w:cs="Arial"/>
          <w:sz w:val="22"/>
        </w:rPr>
      </w:pPr>
      <w:r>
        <w:rPr>
          <w:rFonts w:cs="Arial"/>
          <w:sz w:val="22"/>
        </w:rPr>
        <w:t>3.2.</w:t>
      </w:r>
      <w:r>
        <w:rPr>
          <w:rFonts w:cs="Arial"/>
          <w:sz w:val="22"/>
        </w:rPr>
        <w:tab/>
      </w:r>
      <w:r w:rsidR="000F54C4" w:rsidRPr="00647157">
        <w:rPr>
          <w:rFonts w:cs="Arial"/>
          <w:sz w:val="22"/>
        </w:rPr>
        <w:t>The Core Strategy was adopted on the 18 September 2013 and sets out the v</w:t>
      </w:r>
      <w:r w:rsidR="000F54C4">
        <w:rPr>
          <w:rFonts w:cs="Arial"/>
          <w:sz w:val="22"/>
        </w:rPr>
        <w:t xml:space="preserve">ision, broad </w:t>
      </w:r>
      <w:r w:rsidR="000F54C4" w:rsidRPr="00647157">
        <w:rPr>
          <w:rFonts w:cs="Arial"/>
          <w:sz w:val="22"/>
        </w:rPr>
        <w:t xml:space="preserve">principles and spatial approach for development across the district to 2031.  </w:t>
      </w:r>
      <w:r w:rsidR="000F54C4">
        <w:rPr>
          <w:rFonts w:cs="Arial"/>
          <w:sz w:val="22"/>
        </w:rPr>
        <w:t>This Strategy identifies three broad areas within the District, the Urban Area, the North Downs and Romney Marsh.</w:t>
      </w:r>
      <w:r>
        <w:rPr>
          <w:rFonts w:cs="Arial"/>
          <w:sz w:val="22"/>
        </w:rPr>
        <w:t xml:space="preserve">  It sets out </w:t>
      </w:r>
      <w:r w:rsidR="009D0361">
        <w:rPr>
          <w:rFonts w:cs="Arial"/>
          <w:sz w:val="22"/>
        </w:rPr>
        <w:t xml:space="preserve">a settlement hierarchy and </w:t>
      </w:r>
      <w:r>
        <w:rPr>
          <w:rFonts w:cs="Arial"/>
          <w:sz w:val="22"/>
        </w:rPr>
        <w:t xml:space="preserve">the </w:t>
      </w:r>
      <w:r w:rsidR="008538F9">
        <w:rPr>
          <w:rFonts w:cs="Arial"/>
          <w:sz w:val="22"/>
        </w:rPr>
        <w:t>broad locations for</w:t>
      </w:r>
      <w:r>
        <w:rPr>
          <w:rFonts w:cs="Arial"/>
          <w:sz w:val="22"/>
        </w:rPr>
        <w:t xml:space="preserve"> strategic development sites in </w:t>
      </w:r>
      <w:proofErr w:type="spellStart"/>
      <w:r>
        <w:rPr>
          <w:rFonts w:cs="Arial"/>
          <w:sz w:val="22"/>
        </w:rPr>
        <w:t>Sellindge</w:t>
      </w:r>
      <w:proofErr w:type="spellEnd"/>
      <w:r>
        <w:rPr>
          <w:rFonts w:cs="Arial"/>
          <w:sz w:val="22"/>
        </w:rPr>
        <w:t xml:space="preserve">, New Romney and Folkestone.  </w:t>
      </w:r>
      <w:r w:rsidR="008538F9">
        <w:rPr>
          <w:rFonts w:cs="Arial"/>
          <w:sz w:val="22"/>
        </w:rPr>
        <w:t xml:space="preserve">Development has now started at these sites.  </w:t>
      </w:r>
    </w:p>
    <w:p w14:paraId="71532A35" w14:textId="0087D739" w:rsidR="000F54C4" w:rsidRPr="00647157" w:rsidRDefault="00682463" w:rsidP="00682463">
      <w:pPr>
        <w:spacing w:before="240"/>
        <w:ind w:left="720" w:hanging="720"/>
        <w:rPr>
          <w:rFonts w:cs="Arial"/>
          <w:sz w:val="22"/>
        </w:rPr>
      </w:pPr>
      <w:r>
        <w:rPr>
          <w:rFonts w:cs="Arial"/>
          <w:sz w:val="22"/>
        </w:rPr>
        <w:t>3.3.</w:t>
      </w:r>
      <w:r>
        <w:rPr>
          <w:rFonts w:cs="Arial"/>
          <w:sz w:val="22"/>
        </w:rPr>
        <w:tab/>
      </w:r>
      <w:r w:rsidR="000F54C4" w:rsidRPr="00647157">
        <w:rPr>
          <w:rFonts w:cs="Arial"/>
          <w:sz w:val="22"/>
        </w:rPr>
        <w:t xml:space="preserve">This plan </w:t>
      </w:r>
      <w:r>
        <w:rPr>
          <w:rFonts w:cs="Arial"/>
          <w:sz w:val="22"/>
        </w:rPr>
        <w:t xml:space="preserve">also </w:t>
      </w:r>
      <w:r w:rsidR="000F54C4" w:rsidRPr="00647157">
        <w:rPr>
          <w:rFonts w:cs="Arial"/>
          <w:sz w:val="22"/>
        </w:rPr>
        <w:t xml:space="preserve">sets out policies for the consideration of water issues and new developments in Policies SS3, ‘Place Shaping and Sustainable Settlements Strategy’ and Policy CSD5, ‘Water and Coastal Environmental Management’. </w:t>
      </w:r>
    </w:p>
    <w:p w14:paraId="1E8731F6" w14:textId="68C642B0" w:rsidR="000F54C4" w:rsidRPr="00647157" w:rsidRDefault="00682463" w:rsidP="00682463">
      <w:pPr>
        <w:ind w:left="720" w:hanging="720"/>
        <w:rPr>
          <w:rFonts w:cs="Arial"/>
          <w:sz w:val="22"/>
        </w:rPr>
      </w:pPr>
      <w:r>
        <w:rPr>
          <w:rFonts w:cs="Arial"/>
          <w:sz w:val="22"/>
        </w:rPr>
        <w:t>3.4.</w:t>
      </w:r>
      <w:r>
        <w:rPr>
          <w:rFonts w:cs="Arial"/>
          <w:sz w:val="22"/>
        </w:rPr>
        <w:tab/>
      </w:r>
      <w:r w:rsidR="000F54C4" w:rsidRPr="00647157">
        <w:rPr>
          <w:rFonts w:cs="Arial"/>
          <w:sz w:val="22"/>
        </w:rPr>
        <w:t>The Core Strategy Review is currently at Examination in Public and this, when adopted, will supersede the 2013 plan. This plan includes the new homes re</w:t>
      </w:r>
      <w:r w:rsidR="009271CD">
        <w:rPr>
          <w:rFonts w:cs="Arial"/>
          <w:sz w:val="22"/>
        </w:rPr>
        <w:t>quirement set out by Gov</w:t>
      </w:r>
      <w:r w:rsidR="00AE5F85">
        <w:rPr>
          <w:rFonts w:cs="Arial"/>
          <w:sz w:val="22"/>
        </w:rPr>
        <w:t>ernment, which equates to 13,285</w:t>
      </w:r>
      <w:r w:rsidR="009271CD">
        <w:rPr>
          <w:rFonts w:cs="Arial"/>
          <w:sz w:val="22"/>
        </w:rPr>
        <w:t xml:space="preserve"> new homes over the plan period to 2037, </w:t>
      </w:r>
      <w:r w:rsidR="000F54C4" w:rsidRPr="00647157">
        <w:rPr>
          <w:rFonts w:cs="Arial"/>
          <w:sz w:val="22"/>
        </w:rPr>
        <w:t xml:space="preserve">and a new Garden Settlement </w:t>
      </w:r>
      <w:r w:rsidR="009271CD">
        <w:rPr>
          <w:rFonts w:cs="Arial"/>
          <w:sz w:val="22"/>
        </w:rPr>
        <w:t>(5,</w:t>
      </w:r>
      <w:r w:rsidR="00AE5F85">
        <w:rPr>
          <w:rFonts w:cs="Arial"/>
          <w:sz w:val="22"/>
        </w:rPr>
        <w:t>600</w:t>
      </w:r>
      <w:r w:rsidR="009271CD">
        <w:rPr>
          <w:rFonts w:cs="Arial"/>
          <w:sz w:val="22"/>
        </w:rPr>
        <w:t xml:space="preserve"> new homes) </w:t>
      </w:r>
      <w:r w:rsidR="000F54C4" w:rsidRPr="00647157">
        <w:rPr>
          <w:rFonts w:cs="Arial"/>
          <w:sz w:val="22"/>
        </w:rPr>
        <w:t xml:space="preserve">to </w:t>
      </w:r>
      <w:r w:rsidR="00F31EB9">
        <w:rPr>
          <w:rFonts w:cs="Arial"/>
          <w:sz w:val="22"/>
        </w:rPr>
        <w:t xml:space="preserve">help </w:t>
      </w:r>
      <w:r w:rsidR="000F54C4" w:rsidRPr="00647157">
        <w:rPr>
          <w:rFonts w:cs="Arial"/>
          <w:sz w:val="22"/>
        </w:rPr>
        <w:t xml:space="preserve">meet this increased requirement.  It also proposes to carry over updated versions of Policies SS3 and CSD5. </w:t>
      </w:r>
    </w:p>
    <w:p w14:paraId="439463D6" w14:textId="5475F2A4" w:rsidR="000F54C4" w:rsidRPr="00647157" w:rsidRDefault="00682463" w:rsidP="00682463">
      <w:pPr>
        <w:ind w:left="720" w:hanging="720"/>
        <w:rPr>
          <w:rFonts w:cs="Arial"/>
          <w:sz w:val="22"/>
        </w:rPr>
      </w:pPr>
      <w:r>
        <w:rPr>
          <w:rFonts w:cs="Arial"/>
          <w:sz w:val="22"/>
        </w:rPr>
        <w:t>3.5.</w:t>
      </w:r>
      <w:r>
        <w:rPr>
          <w:rFonts w:cs="Arial"/>
          <w:sz w:val="22"/>
        </w:rPr>
        <w:tab/>
      </w:r>
      <w:r w:rsidR="000F54C4" w:rsidRPr="00647157">
        <w:rPr>
          <w:rFonts w:cs="Arial"/>
          <w:sz w:val="22"/>
        </w:rPr>
        <w:t xml:space="preserve">The Places and Policies Local Plan identifies </w:t>
      </w:r>
      <w:r>
        <w:rPr>
          <w:rFonts w:cs="Arial"/>
          <w:sz w:val="22"/>
        </w:rPr>
        <w:t xml:space="preserve">and allocates </w:t>
      </w:r>
      <w:r w:rsidR="000F54C4" w:rsidRPr="00647157">
        <w:rPr>
          <w:rFonts w:cs="Arial"/>
          <w:sz w:val="22"/>
        </w:rPr>
        <w:t xml:space="preserve">small and medium sized sites for development across the district to meet the targets in the </w:t>
      </w:r>
      <w:r w:rsidR="009271CD">
        <w:rPr>
          <w:rFonts w:cs="Arial"/>
          <w:sz w:val="22"/>
        </w:rPr>
        <w:t xml:space="preserve">adopted </w:t>
      </w:r>
      <w:r w:rsidR="000F54C4" w:rsidRPr="00647157">
        <w:rPr>
          <w:rFonts w:cs="Arial"/>
          <w:sz w:val="22"/>
        </w:rPr>
        <w:t xml:space="preserve">Core Strategy. </w:t>
      </w:r>
      <w:r>
        <w:rPr>
          <w:rFonts w:cs="Arial"/>
          <w:sz w:val="22"/>
        </w:rPr>
        <w:t xml:space="preserve"> The allocations are grouped in the three character areas identified in the Core Strategy.  The plan</w:t>
      </w:r>
      <w:r w:rsidR="000F54C4" w:rsidRPr="00647157">
        <w:rPr>
          <w:rFonts w:cs="Arial"/>
          <w:sz w:val="22"/>
        </w:rPr>
        <w:t xml:space="preserve"> also sets out detailed development management policies to assess planning applications. This plan includes Policies CC3 ‘Sustainable Drainage Systems’, NE8 ‘Integrated Coastal Zone Management’, NE9 ‘Development around the Coast’ and CC2 ‘Sustainable Design and Construction’.  </w:t>
      </w:r>
    </w:p>
    <w:p w14:paraId="2EC6EECC" w14:textId="7F7FD851" w:rsidR="000F54C4" w:rsidRPr="00647157" w:rsidRDefault="00682463" w:rsidP="00682463">
      <w:pPr>
        <w:ind w:left="720" w:hanging="720"/>
        <w:rPr>
          <w:rFonts w:cs="Arial"/>
          <w:sz w:val="22"/>
        </w:rPr>
      </w:pPr>
      <w:r>
        <w:rPr>
          <w:rFonts w:cs="Arial"/>
          <w:sz w:val="22"/>
        </w:rPr>
        <w:t>3.6.</w:t>
      </w:r>
      <w:r>
        <w:rPr>
          <w:rFonts w:cs="Arial"/>
          <w:sz w:val="22"/>
        </w:rPr>
        <w:tab/>
      </w:r>
      <w:r w:rsidR="000F54C4" w:rsidRPr="00647157">
        <w:rPr>
          <w:rFonts w:cs="Arial"/>
          <w:sz w:val="22"/>
        </w:rPr>
        <w:t xml:space="preserve">The </w:t>
      </w:r>
      <w:hyperlink r:id="rId8" w:history="1">
        <w:r w:rsidR="000F54C4" w:rsidRPr="00542C49">
          <w:rPr>
            <w:rStyle w:val="Hyperlink"/>
            <w:rFonts w:cs="Arial"/>
            <w:sz w:val="22"/>
          </w:rPr>
          <w:t>St. Mary in the Marsh Neighbourhood Plan</w:t>
        </w:r>
      </w:hyperlink>
      <w:r w:rsidR="000F54C4" w:rsidRPr="00647157">
        <w:rPr>
          <w:rFonts w:cs="Arial"/>
          <w:sz w:val="22"/>
        </w:rPr>
        <w:t xml:space="preserve"> was brought into force in 2019 with general policies that will also need to be considered within the designated Neighbourhood Area.  There are no </w:t>
      </w:r>
      <w:r w:rsidR="009E360A">
        <w:rPr>
          <w:rFonts w:cs="Arial"/>
          <w:sz w:val="22"/>
        </w:rPr>
        <w:t xml:space="preserve">allocations or </w:t>
      </w:r>
      <w:r w:rsidR="000F54C4" w:rsidRPr="00647157">
        <w:rPr>
          <w:rFonts w:cs="Arial"/>
          <w:sz w:val="22"/>
        </w:rPr>
        <w:t xml:space="preserve">specific water related policies identified in this plan. </w:t>
      </w:r>
    </w:p>
    <w:p w14:paraId="20C3CAB9" w14:textId="20A2BC3C" w:rsidR="000F54C4" w:rsidRDefault="00682463" w:rsidP="00682463">
      <w:pPr>
        <w:ind w:left="720" w:hanging="720"/>
        <w:rPr>
          <w:rFonts w:cs="Arial"/>
          <w:sz w:val="22"/>
        </w:rPr>
      </w:pPr>
      <w:r>
        <w:rPr>
          <w:rFonts w:cs="Arial"/>
          <w:sz w:val="22"/>
        </w:rPr>
        <w:t xml:space="preserve">3.7. </w:t>
      </w:r>
      <w:r>
        <w:rPr>
          <w:rFonts w:cs="Arial"/>
          <w:sz w:val="22"/>
        </w:rPr>
        <w:tab/>
      </w:r>
      <w:r w:rsidR="000F54C4" w:rsidRPr="00647157">
        <w:rPr>
          <w:rFonts w:cs="Arial"/>
          <w:sz w:val="22"/>
        </w:rPr>
        <w:t xml:space="preserve">The </w:t>
      </w:r>
      <w:hyperlink r:id="rId9" w:history="1">
        <w:r w:rsidR="000F54C4" w:rsidRPr="00542C49">
          <w:rPr>
            <w:rStyle w:val="Hyperlink"/>
            <w:rFonts w:cs="Arial"/>
            <w:sz w:val="22"/>
          </w:rPr>
          <w:t>Kent Waste and Minerals Local Plan</w:t>
        </w:r>
      </w:hyperlink>
      <w:r w:rsidR="000F54C4" w:rsidRPr="00647157">
        <w:rPr>
          <w:rFonts w:cs="Arial"/>
          <w:sz w:val="22"/>
        </w:rPr>
        <w:t xml:space="preserve"> (2016)</w:t>
      </w:r>
      <w:r w:rsidR="000F54C4">
        <w:rPr>
          <w:rFonts w:cs="Arial"/>
          <w:sz w:val="22"/>
        </w:rPr>
        <w:t xml:space="preserve"> </w:t>
      </w:r>
      <w:r w:rsidR="000F54C4" w:rsidRPr="00647157">
        <w:rPr>
          <w:rFonts w:cs="Arial"/>
          <w:sz w:val="22"/>
        </w:rPr>
        <w:t>sets out the vision and strategy for waste management and mineral provision up until the year 2030.  This has been produced by Kent County Council.</w:t>
      </w:r>
      <w:r w:rsidR="009E360A">
        <w:rPr>
          <w:rFonts w:cs="Arial"/>
          <w:sz w:val="22"/>
        </w:rPr>
        <w:t xml:space="preserve">  </w:t>
      </w:r>
      <w:r w:rsidR="004168F6">
        <w:rPr>
          <w:rFonts w:cs="Arial"/>
          <w:sz w:val="22"/>
        </w:rPr>
        <w:t xml:space="preserve">This plan identifies Sand and Gravel pits in the Romney Marsh area. </w:t>
      </w:r>
    </w:p>
    <w:p w14:paraId="188AC1E7" w14:textId="1A74245C" w:rsidR="000C0052" w:rsidRPr="00B81D4B" w:rsidRDefault="00682463" w:rsidP="00B81D4B">
      <w:pPr>
        <w:pStyle w:val="Heading3"/>
        <w:spacing w:before="100" w:beforeAutospacing="1" w:after="100" w:afterAutospacing="1"/>
        <w:rPr>
          <w:rFonts w:ascii="Arial" w:hAnsi="Arial" w:cs="Arial"/>
          <w:b/>
        </w:rPr>
      </w:pPr>
      <w:r>
        <w:rPr>
          <w:rFonts w:ascii="Arial" w:hAnsi="Arial" w:cs="Arial"/>
          <w:b/>
        </w:rPr>
        <w:t>4</w:t>
      </w:r>
      <w:r w:rsidR="00647157">
        <w:rPr>
          <w:rFonts w:ascii="Arial" w:hAnsi="Arial" w:cs="Arial"/>
          <w:b/>
        </w:rPr>
        <w:t>.0</w:t>
      </w:r>
      <w:r w:rsidR="00647157">
        <w:rPr>
          <w:rFonts w:ascii="Arial" w:hAnsi="Arial" w:cs="Arial"/>
          <w:b/>
        </w:rPr>
        <w:tab/>
      </w:r>
      <w:r w:rsidR="000C0052" w:rsidRPr="00B81D4B">
        <w:rPr>
          <w:rFonts w:ascii="Arial" w:hAnsi="Arial" w:cs="Arial"/>
          <w:b/>
        </w:rPr>
        <w:t xml:space="preserve">Objectives </w:t>
      </w:r>
    </w:p>
    <w:p w14:paraId="660D2765" w14:textId="6DC7F692" w:rsidR="00F5792C" w:rsidRDefault="00682463" w:rsidP="0008594E">
      <w:pPr>
        <w:ind w:left="720" w:hanging="720"/>
        <w:rPr>
          <w:rFonts w:cs="Arial"/>
          <w:sz w:val="22"/>
        </w:rPr>
      </w:pPr>
      <w:r>
        <w:rPr>
          <w:rFonts w:cs="Arial"/>
        </w:rPr>
        <w:t>4</w:t>
      </w:r>
      <w:r w:rsidR="00B81D4B">
        <w:rPr>
          <w:rFonts w:cs="Arial"/>
        </w:rPr>
        <w:t>.1.</w:t>
      </w:r>
      <w:r w:rsidR="00B81D4B">
        <w:rPr>
          <w:rFonts w:cs="Arial"/>
        </w:rPr>
        <w:tab/>
      </w:r>
      <w:r w:rsidR="008049A4" w:rsidRPr="008049A4">
        <w:rPr>
          <w:rFonts w:cs="Arial"/>
          <w:sz w:val="22"/>
        </w:rPr>
        <w:t>The overall objective</w:t>
      </w:r>
      <w:r w:rsidR="00647157">
        <w:rPr>
          <w:rFonts w:cs="Arial"/>
          <w:sz w:val="22"/>
        </w:rPr>
        <w:t xml:space="preserve"> of the SFRA is to provide the c</w:t>
      </w:r>
      <w:r w:rsidR="008049A4" w:rsidRPr="008049A4">
        <w:rPr>
          <w:rFonts w:cs="Arial"/>
          <w:sz w:val="22"/>
        </w:rPr>
        <w:t xml:space="preserve">ouncil with a robust evidence base to inform the application of the Sequential and, if necessary, Exception Tests </w:t>
      </w:r>
      <w:r w:rsidR="00C56820">
        <w:rPr>
          <w:rFonts w:cs="Arial"/>
          <w:sz w:val="22"/>
        </w:rPr>
        <w:t xml:space="preserve">to inform </w:t>
      </w:r>
      <w:r w:rsidR="008049A4" w:rsidRPr="008049A4">
        <w:rPr>
          <w:rFonts w:cs="Arial"/>
          <w:sz w:val="22"/>
        </w:rPr>
        <w:t xml:space="preserve">the </w:t>
      </w:r>
      <w:r w:rsidR="009271CD">
        <w:rPr>
          <w:rFonts w:cs="Arial"/>
          <w:sz w:val="22"/>
        </w:rPr>
        <w:t xml:space="preserve">future </w:t>
      </w:r>
      <w:r w:rsidR="008049A4" w:rsidRPr="008049A4">
        <w:rPr>
          <w:rFonts w:cs="Arial"/>
          <w:sz w:val="22"/>
        </w:rPr>
        <w:t>development strategy for the district</w:t>
      </w:r>
      <w:r w:rsidR="00F5792C">
        <w:rPr>
          <w:rFonts w:cs="Arial"/>
          <w:sz w:val="22"/>
        </w:rPr>
        <w:t xml:space="preserve">.  </w:t>
      </w:r>
      <w:r w:rsidR="00834469">
        <w:rPr>
          <w:rFonts w:cs="Arial"/>
          <w:sz w:val="22"/>
        </w:rPr>
        <w:t xml:space="preserve">Opportunities for future development are constrained by the AONB in the north of the district and the flood </w:t>
      </w:r>
      <w:r w:rsidR="00834469">
        <w:rPr>
          <w:rFonts w:cs="Arial"/>
          <w:sz w:val="22"/>
        </w:rPr>
        <w:lastRenderedPageBreak/>
        <w:t xml:space="preserve">risk in the Marsh area.  </w:t>
      </w:r>
      <w:r w:rsidR="00F5792C">
        <w:rPr>
          <w:rFonts w:cs="Arial"/>
          <w:sz w:val="22"/>
        </w:rPr>
        <w:t>The SFRA will need to identify if there are any further development opportunities around towns and villages identified in the settlement hierarchy, particular around those in the Romney Marsh area</w:t>
      </w:r>
      <w:r w:rsidR="009271CD">
        <w:rPr>
          <w:rFonts w:cs="Arial"/>
          <w:sz w:val="22"/>
        </w:rPr>
        <w:t>,</w:t>
      </w:r>
      <w:r w:rsidR="00F5792C">
        <w:rPr>
          <w:rFonts w:cs="Arial"/>
          <w:sz w:val="22"/>
        </w:rPr>
        <w:t xml:space="preserve"> which currently fall within Flood Zone 3a. </w:t>
      </w:r>
    </w:p>
    <w:p w14:paraId="1E3D730B" w14:textId="5CB95682" w:rsidR="00F22D8E" w:rsidRDefault="00F5792C" w:rsidP="0008594E">
      <w:pPr>
        <w:ind w:left="720" w:hanging="720"/>
        <w:rPr>
          <w:rFonts w:cs="Arial"/>
          <w:sz w:val="22"/>
        </w:rPr>
      </w:pPr>
      <w:r>
        <w:rPr>
          <w:rFonts w:cs="Arial"/>
          <w:sz w:val="22"/>
        </w:rPr>
        <w:t>4.2.</w:t>
      </w:r>
      <w:r>
        <w:rPr>
          <w:rFonts w:cs="Arial"/>
          <w:sz w:val="22"/>
        </w:rPr>
        <w:tab/>
      </w:r>
      <w:r w:rsidR="00F22D8E">
        <w:rPr>
          <w:rFonts w:cs="Arial"/>
          <w:sz w:val="22"/>
        </w:rPr>
        <w:t>The SFRA will also be used by others</w:t>
      </w:r>
      <w:r w:rsidR="00C338E2">
        <w:rPr>
          <w:rFonts w:cs="Arial"/>
          <w:sz w:val="22"/>
        </w:rPr>
        <w:t>,</w:t>
      </w:r>
      <w:r w:rsidR="00F22D8E">
        <w:rPr>
          <w:rFonts w:cs="Arial"/>
          <w:sz w:val="22"/>
        </w:rPr>
        <w:t xml:space="preserve"> </w:t>
      </w:r>
      <w:r w:rsidR="00C338E2" w:rsidRPr="00C338E2">
        <w:rPr>
          <w:rFonts w:cs="Arial"/>
          <w:sz w:val="22"/>
        </w:rPr>
        <w:t xml:space="preserve">such as other </w:t>
      </w:r>
      <w:r w:rsidR="00C338E2">
        <w:rPr>
          <w:rFonts w:cs="Arial"/>
          <w:sz w:val="22"/>
        </w:rPr>
        <w:t xml:space="preserve">council </w:t>
      </w:r>
      <w:r w:rsidR="00C338E2" w:rsidRPr="00C338E2">
        <w:rPr>
          <w:rFonts w:cs="Arial"/>
          <w:sz w:val="22"/>
        </w:rPr>
        <w:t>departments, the Environment Agency, developers and other flood risk consultants</w:t>
      </w:r>
      <w:r w:rsidR="00735D4F">
        <w:rPr>
          <w:rFonts w:cs="Arial"/>
          <w:sz w:val="22"/>
        </w:rPr>
        <w:t>,</w:t>
      </w:r>
      <w:r w:rsidR="00C338E2">
        <w:rPr>
          <w:rFonts w:cs="Arial"/>
          <w:sz w:val="22"/>
        </w:rPr>
        <w:t xml:space="preserve"> so the assessment </w:t>
      </w:r>
      <w:r w:rsidR="00C56820">
        <w:rPr>
          <w:rFonts w:cs="Arial"/>
          <w:sz w:val="22"/>
        </w:rPr>
        <w:t xml:space="preserve">will need to </w:t>
      </w:r>
      <w:r w:rsidR="00C338E2">
        <w:rPr>
          <w:rFonts w:cs="Arial"/>
          <w:sz w:val="22"/>
        </w:rPr>
        <w:t xml:space="preserve">be clear and accessible </w:t>
      </w:r>
      <w:r w:rsidR="000C1663">
        <w:rPr>
          <w:rFonts w:cs="Arial"/>
          <w:sz w:val="22"/>
        </w:rPr>
        <w:t>for</w:t>
      </w:r>
      <w:r w:rsidR="00C338E2">
        <w:rPr>
          <w:rFonts w:cs="Arial"/>
          <w:sz w:val="22"/>
        </w:rPr>
        <w:t xml:space="preserve"> others</w:t>
      </w:r>
      <w:r w:rsidR="000C1663">
        <w:rPr>
          <w:rFonts w:cs="Arial"/>
          <w:sz w:val="22"/>
        </w:rPr>
        <w:t xml:space="preserve"> to use</w:t>
      </w:r>
      <w:r w:rsidR="00C338E2">
        <w:rPr>
          <w:rFonts w:cs="Arial"/>
          <w:sz w:val="22"/>
        </w:rPr>
        <w:t xml:space="preserve">. </w:t>
      </w:r>
      <w:r w:rsidR="00150521">
        <w:rPr>
          <w:rFonts w:cs="Arial"/>
          <w:sz w:val="22"/>
        </w:rPr>
        <w:t xml:space="preserve"> The SFRA will be published on the Council’s website and will</w:t>
      </w:r>
      <w:r w:rsidR="00C56820">
        <w:rPr>
          <w:rFonts w:cs="Arial"/>
          <w:sz w:val="22"/>
        </w:rPr>
        <w:t>,</w:t>
      </w:r>
      <w:r w:rsidR="00150521">
        <w:rPr>
          <w:rFonts w:cs="Arial"/>
          <w:sz w:val="22"/>
        </w:rPr>
        <w:t xml:space="preserve"> </w:t>
      </w:r>
      <w:r w:rsidR="00C56820">
        <w:rPr>
          <w:rFonts w:cs="Arial"/>
          <w:sz w:val="22"/>
        </w:rPr>
        <w:t xml:space="preserve">therefore, </w:t>
      </w:r>
      <w:r w:rsidR="00150521">
        <w:rPr>
          <w:rFonts w:cs="Arial"/>
          <w:sz w:val="22"/>
        </w:rPr>
        <w:t xml:space="preserve">need to meet the </w:t>
      </w:r>
      <w:r w:rsidR="000F59E8">
        <w:rPr>
          <w:rFonts w:cs="Arial"/>
          <w:sz w:val="22"/>
        </w:rPr>
        <w:t xml:space="preserve">Government’s accessibility standards so </w:t>
      </w:r>
      <w:r w:rsidR="00C56820">
        <w:rPr>
          <w:rFonts w:cs="Arial"/>
          <w:sz w:val="22"/>
        </w:rPr>
        <w:t xml:space="preserve">consideration should be given </w:t>
      </w:r>
      <w:r w:rsidR="002D021D">
        <w:rPr>
          <w:rFonts w:cs="Arial"/>
          <w:sz w:val="22"/>
        </w:rPr>
        <w:t xml:space="preserve">to this when producing the final version of the SFRA. </w:t>
      </w:r>
      <w:r w:rsidR="00AF21BE">
        <w:rPr>
          <w:rFonts w:cs="Arial"/>
          <w:sz w:val="22"/>
        </w:rPr>
        <w:t xml:space="preserve"> </w:t>
      </w:r>
      <w:r w:rsidR="00150521">
        <w:rPr>
          <w:rFonts w:cs="Arial"/>
          <w:sz w:val="22"/>
        </w:rPr>
        <w:t xml:space="preserve">  </w:t>
      </w:r>
      <w:r w:rsidR="000C1663">
        <w:rPr>
          <w:rFonts w:cs="Arial"/>
          <w:sz w:val="22"/>
        </w:rPr>
        <w:t xml:space="preserve"> </w:t>
      </w:r>
    </w:p>
    <w:p w14:paraId="61BF83E3" w14:textId="0D0C79F1" w:rsidR="00584EDA" w:rsidRDefault="00985501" w:rsidP="002D021D">
      <w:pPr>
        <w:ind w:left="720" w:hanging="720"/>
        <w:rPr>
          <w:rFonts w:cs="Arial"/>
          <w:sz w:val="22"/>
        </w:rPr>
      </w:pPr>
      <w:r>
        <w:rPr>
          <w:rFonts w:cs="Arial"/>
          <w:sz w:val="22"/>
        </w:rPr>
        <w:t>4</w:t>
      </w:r>
      <w:r w:rsidR="00F5792C">
        <w:rPr>
          <w:rFonts w:cs="Arial"/>
          <w:sz w:val="22"/>
        </w:rPr>
        <w:t>.3</w:t>
      </w:r>
      <w:r w:rsidR="00150521">
        <w:rPr>
          <w:rFonts w:cs="Arial"/>
          <w:sz w:val="22"/>
        </w:rPr>
        <w:t>.</w:t>
      </w:r>
      <w:r w:rsidR="00150521">
        <w:rPr>
          <w:rFonts w:cs="Arial"/>
          <w:sz w:val="22"/>
        </w:rPr>
        <w:tab/>
      </w:r>
      <w:r w:rsidR="00735D4F">
        <w:rPr>
          <w:rFonts w:cs="Arial"/>
          <w:sz w:val="22"/>
        </w:rPr>
        <w:t xml:space="preserve">The SFRA </w:t>
      </w:r>
      <w:r w:rsidR="008049A4" w:rsidRPr="008049A4">
        <w:rPr>
          <w:rFonts w:cs="Arial"/>
          <w:sz w:val="22"/>
        </w:rPr>
        <w:t>will include an assessment of bot</w:t>
      </w:r>
      <w:r w:rsidR="002D021D">
        <w:rPr>
          <w:rFonts w:cs="Arial"/>
          <w:sz w:val="22"/>
        </w:rPr>
        <w:t xml:space="preserve">h current and future flood risk </w:t>
      </w:r>
      <w:r w:rsidR="008049A4" w:rsidRPr="008049A4">
        <w:rPr>
          <w:rFonts w:cs="Arial"/>
          <w:sz w:val="22"/>
        </w:rPr>
        <w:t xml:space="preserve">(accounting for climate change) </w:t>
      </w:r>
      <w:r w:rsidR="002D021D">
        <w:rPr>
          <w:rFonts w:cs="Arial"/>
          <w:sz w:val="22"/>
        </w:rPr>
        <w:t>to people and property from all sources</w:t>
      </w:r>
      <w:r w:rsidR="00F5792C">
        <w:rPr>
          <w:rFonts w:cs="Arial"/>
          <w:sz w:val="22"/>
        </w:rPr>
        <w:t xml:space="preserve"> (such as coastal, fluvial and surface water).</w:t>
      </w:r>
      <w:r w:rsidR="002D021D">
        <w:rPr>
          <w:rFonts w:cs="Arial"/>
          <w:sz w:val="22"/>
        </w:rPr>
        <w:t xml:space="preserve">  </w:t>
      </w:r>
      <w:r w:rsidR="00584EDA">
        <w:rPr>
          <w:rFonts w:cs="Arial"/>
          <w:sz w:val="22"/>
        </w:rPr>
        <w:t xml:space="preserve">Climate change allowances should account for 100 years from today (year 2121) for ‘more vulnerable’ development, such as residential, and 60 years from today for commercial or ‘less vulnerable’ development.   </w:t>
      </w:r>
    </w:p>
    <w:p w14:paraId="36732259" w14:textId="6F837A4C" w:rsidR="008049A4" w:rsidRPr="008049A4" w:rsidRDefault="00584EDA" w:rsidP="002D021D">
      <w:pPr>
        <w:ind w:left="720" w:hanging="720"/>
        <w:rPr>
          <w:rFonts w:cs="Arial"/>
          <w:sz w:val="22"/>
        </w:rPr>
      </w:pPr>
      <w:r>
        <w:rPr>
          <w:rFonts w:cs="Arial"/>
          <w:sz w:val="22"/>
        </w:rPr>
        <w:t>4.4</w:t>
      </w:r>
      <w:r>
        <w:rPr>
          <w:rFonts w:cs="Arial"/>
          <w:sz w:val="22"/>
        </w:rPr>
        <w:tab/>
      </w:r>
      <w:r w:rsidR="002706AD" w:rsidRPr="00584EDA">
        <w:rPr>
          <w:rFonts w:cs="Arial"/>
          <w:sz w:val="22"/>
        </w:rPr>
        <w:t>The SFRA</w:t>
      </w:r>
      <w:r w:rsidR="002706AD">
        <w:rPr>
          <w:rFonts w:cs="Arial"/>
          <w:sz w:val="22"/>
        </w:rPr>
        <w:t xml:space="preserve"> should also include, as advised by the PPG,</w:t>
      </w:r>
      <w:r w:rsidR="008049A4" w:rsidRPr="008049A4">
        <w:rPr>
          <w:rFonts w:cs="Arial"/>
          <w:sz w:val="22"/>
        </w:rPr>
        <w:t xml:space="preserve"> the identification of opportunities to reduce the causes and impacts of flooding to </w:t>
      </w:r>
      <w:r w:rsidR="008049A4" w:rsidRPr="00584EDA">
        <w:rPr>
          <w:rFonts w:cs="Arial"/>
          <w:sz w:val="22"/>
        </w:rPr>
        <w:t>existing c</w:t>
      </w:r>
      <w:r w:rsidR="008049A4" w:rsidRPr="008049A4">
        <w:rPr>
          <w:rFonts w:cs="Arial"/>
          <w:sz w:val="22"/>
        </w:rPr>
        <w:t>ommunities and developments, the cumulative impact of development over time, land usage for flood risk management and recommendations on how to address flood risk on development.</w:t>
      </w:r>
    </w:p>
    <w:p w14:paraId="79F97064" w14:textId="6BDD2507" w:rsidR="008049A4" w:rsidRPr="008049A4" w:rsidRDefault="00985501" w:rsidP="00150521">
      <w:pPr>
        <w:rPr>
          <w:rFonts w:cs="Arial"/>
          <w:sz w:val="22"/>
        </w:rPr>
      </w:pPr>
      <w:r>
        <w:rPr>
          <w:rFonts w:cs="Arial"/>
          <w:sz w:val="22"/>
        </w:rPr>
        <w:t>4</w:t>
      </w:r>
      <w:r w:rsidR="00150521">
        <w:rPr>
          <w:rFonts w:cs="Arial"/>
          <w:sz w:val="22"/>
        </w:rPr>
        <w:t>.</w:t>
      </w:r>
      <w:r w:rsidR="00584EDA">
        <w:rPr>
          <w:rFonts w:cs="Arial"/>
          <w:sz w:val="22"/>
        </w:rPr>
        <w:t>5</w:t>
      </w:r>
      <w:r w:rsidR="008049A4" w:rsidRPr="008049A4">
        <w:rPr>
          <w:rFonts w:cs="Arial"/>
          <w:sz w:val="22"/>
        </w:rPr>
        <w:t>.</w:t>
      </w:r>
      <w:r w:rsidR="008049A4" w:rsidRPr="008049A4">
        <w:rPr>
          <w:rFonts w:cs="Arial"/>
          <w:sz w:val="22"/>
        </w:rPr>
        <w:tab/>
        <w:t xml:space="preserve">It is anticipated that the SFRA </w:t>
      </w:r>
      <w:r w:rsidR="004F7FAC">
        <w:rPr>
          <w:rFonts w:cs="Arial"/>
          <w:sz w:val="22"/>
        </w:rPr>
        <w:t>will be used to</w:t>
      </w:r>
      <w:r w:rsidR="008049A4" w:rsidRPr="008049A4">
        <w:rPr>
          <w:rFonts w:cs="Arial"/>
          <w:sz w:val="22"/>
        </w:rPr>
        <w:t xml:space="preserve">: </w:t>
      </w:r>
    </w:p>
    <w:p w14:paraId="7159B824" w14:textId="77777777" w:rsidR="002706AD" w:rsidRDefault="002706AD" w:rsidP="008265B3">
      <w:pPr>
        <w:pStyle w:val="ListParagraph"/>
        <w:numPr>
          <w:ilvl w:val="0"/>
          <w:numId w:val="13"/>
        </w:numPr>
        <w:rPr>
          <w:rFonts w:cs="Arial"/>
          <w:sz w:val="22"/>
        </w:rPr>
      </w:pPr>
      <w:r>
        <w:rPr>
          <w:rFonts w:cs="Arial"/>
          <w:sz w:val="22"/>
        </w:rPr>
        <w:t xml:space="preserve">Inform the preparation of planning policy documents in terms of the use of land; </w:t>
      </w:r>
    </w:p>
    <w:p w14:paraId="19FA3B2F" w14:textId="77777777" w:rsidR="008049A4" w:rsidRPr="008049A4" w:rsidRDefault="008049A4" w:rsidP="008265B3">
      <w:pPr>
        <w:pStyle w:val="ListParagraph"/>
        <w:numPr>
          <w:ilvl w:val="0"/>
          <w:numId w:val="13"/>
        </w:numPr>
        <w:rPr>
          <w:rFonts w:cs="Arial"/>
          <w:sz w:val="22"/>
        </w:rPr>
      </w:pPr>
      <w:r w:rsidRPr="008049A4">
        <w:rPr>
          <w:rFonts w:cs="Arial"/>
          <w:sz w:val="22"/>
        </w:rPr>
        <w:t xml:space="preserve">Inform the preparation of flood risk policy and guidance; </w:t>
      </w:r>
    </w:p>
    <w:p w14:paraId="2FBD4887" w14:textId="77777777" w:rsidR="008049A4" w:rsidRPr="008049A4" w:rsidRDefault="008049A4" w:rsidP="008049A4">
      <w:pPr>
        <w:pStyle w:val="ListParagraph"/>
        <w:numPr>
          <w:ilvl w:val="0"/>
          <w:numId w:val="13"/>
        </w:numPr>
        <w:rPr>
          <w:rFonts w:cs="Arial"/>
          <w:sz w:val="22"/>
        </w:rPr>
      </w:pPr>
      <w:r w:rsidRPr="008049A4">
        <w:rPr>
          <w:rFonts w:cs="Arial"/>
          <w:sz w:val="22"/>
        </w:rPr>
        <w:t>Identify the requirements for site-specific Flood Risk Assessments;</w:t>
      </w:r>
    </w:p>
    <w:p w14:paraId="0B941D57" w14:textId="77777777" w:rsidR="008049A4" w:rsidRPr="008049A4" w:rsidRDefault="008049A4" w:rsidP="00852CCC">
      <w:pPr>
        <w:pStyle w:val="ListParagraph"/>
        <w:numPr>
          <w:ilvl w:val="0"/>
          <w:numId w:val="13"/>
        </w:numPr>
        <w:rPr>
          <w:rFonts w:cs="Arial"/>
          <w:sz w:val="22"/>
        </w:rPr>
      </w:pPr>
      <w:r w:rsidRPr="008049A4">
        <w:rPr>
          <w:rFonts w:cs="Arial"/>
          <w:sz w:val="22"/>
        </w:rPr>
        <w:t xml:space="preserve">Assess the cumulative impact that development or changing land use would have on the risk of flooding; </w:t>
      </w:r>
    </w:p>
    <w:p w14:paraId="4C365238" w14:textId="77777777" w:rsidR="008049A4" w:rsidRPr="008049A4" w:rsidRDefault="008049A4" w:rsidP="00E7221B">
      <w:pPr>
        <w:pStyle w:val="ListParagraph"/>
        <w:numPr>
          <w:ilvl w:val="0"/>
          <w:numId w:val="13"/>
        </w:numPr>
        <w:rPr>
          <w:rFonts w:cs="Arial"/>
          <w:sz w:val="22"/>
        </w:rPr>
      </w:pPr>
      <w:r w:rsidRPr="008049A4">
        <w:rPr>
          <w:rFonts w:cs="Arial"/>
          <w:sz w:val="22"/>
        </w:rPr>
        <w:t>Identify opportunities to reduce the causes and impacts of flooding to existing communities and developments;</w:t>
      </w:r>
    </w:p>
    <w:p w14:paraId="5AFD1059" w14:textId="77777777" w:rsidR="008049A4" w:rsidRPr="008049A4" w:rsidRDefault="008049A4" w:rsidP="000A247F">
      <w:pPr>
        <w:pStyle w:val="ListParagraph"/>
        <w:numPr>
          <w:ilvl w:val="0"/>
          <w:numId w:val="13"/>
        </w:numPr>
        <w:rPr>
          <w:rFonts w:cs="Arial"/>
          <w:sz w:val="22"/>
        </w:rPr>
      </w:pPr>
      <w:r w:rsidRPr="008049A4">
        <w:rPr>
          <w:rFonts w:cs="Arial"/>
          <w:sz w:val="22"/>
        </w:rPr>
        <w:t xml:space="preserve">Identify any land likely to be needed for flood risk management features and structures; </w:t>
      </w:r>
      <w:r>
        <w:rPr>
          <w:rFonts w:cs="Arial"/>
          <w:sz w:val="22"/>
        </w:rPr>
        <w:t>and</w:t>
      </w:r>
    </w:p>
    <w:p w14:paraId="396916A6" w14:textId="77777777" w:rsidR="000C0052" w:rsidRPr="008049A4" w:rsidRDefault="008049A4" w:rsidP="004C5AB0">
      <w:pPr>
        <w:pStyle w:val="ListParagraph"/>
        <w:numPr>
          <w:ilvl w:val="0"/>
          <w:numId w:val="13"/>
        </w:numPr>
        <w:rPr>
          <w:rFonts w:cs="Arial"/>
          <w:sz w:val="22"/>
        </w:rPr>
      </w:pPr>
      <w:r w:rsidRPr="008049A4">
        <w:rPr>
          <w:rFonts w:cs="Arial"/>
          <w:sz w:val="22"/>
        </w:rPr>
        <w:t>Determine the acceptability of flood risk in relation to emergency planning capability.</w:t>
      </w:r>
    </w:p>
    <w:p w14:paraId="0F96C2DD" w14:textId="1142D7BA" w:rsidR="000C0052" w:rsidRPr="00067D00" w:rsidRDefault="00985501" w:rsidP="0044603C">
      <w:pPr>
        <w:pStyle w:val="Heading3"/>
        <w:spacing w:before="100" w:beforeAutospacing="1" w:after="100" w:afterAutospacing="1"/>
        <w:rPr>
          <w:rFonts w:ascii="Arial" w:hAnsi="Arial" w:cs="Arial"/>
          <w:b/>
        </w:rPr>
      </w:pPr>
      <w:r>
        <w:rPr>
          <w:rFonts w:ascii="Arial" w:hAnsi="Arial" w:cs="Arial"/>
          <w:b/>
        </w:rPr>
        <w:t>5</w:t>
      </w:r>
      <w:r w:rsidR="00067D00">
        <w:rPr>
          <w:rFonts w:ascii="Arial" w:hAnsi="Arial" w:cs="Arial"/>
          <w:b/>
        </w:rPr>
        <w:t>.0</w:t>
      </w:r>
      <w:r w:rsidR="00067D00">
        <w:rPr>
          <w:rFonts w:ascii="Arial" w:hAnsi="Arial" w:cs="Arial"/>
          <w:b/>
        </w:rPr>
        <w:tab/>
      </w:r>
      <w:r w:rsidR="000C0052" w:rsidRPr="00067D00">
        <w:rPr>
          <w:rFonts w:ascii="Arial" w:hAnsi="Arial" w:cs="Arial"/>
          <w:b/>
        </w:rPr>
        <w:t xml:space="preserve">Methodology and </w:t>
      </w:r>
      <w:r w:rsidR="00E56D6B">
        <w:rPr>
          <w:rFonts w:ascii="Arial" w:hAnsi="Arial" w:cs="Arial"/>
          <w:b/>
        </w:rPr>
        <w:t>Outputs</w:t>
      </w:r>
      <w:r w:rsidR="000C0052" w:rsidRPr="00067D00">
        <w:rPr>
          <w:rFonts w:ascii="Arial" w:hAnsi="Arial" w:cs="Arial"/>
          <w:b/>
        </w:rPr>
        <w:t xml:space="preserve"> Required </w:t>
      </w:r>
    </w:p>
    <w:p w14:paraId="25BE429F" w14:textId="4D35BB25" w:rsidR="00FB03FF" w:rsidRDefault="00985501" w:rsidP="00FB03FF">
      <w:pPr>
        <w:ind w:left="720" w:hanging="720"/>
        <w:rPr>
          <w:rFonts w:cs="Arial"/>
          <w:sz w:val="22"/>
        </w:rPr>
      </w:pPr>
      <w:r>
        <w:rPr>
          <w:rFonts w:cs="Arial"/>
          <w:sz w:val="22"/>
        </w:rPr>
        <w:t>5</w:t>
      </w:r>
      <w:r w:rsidR="00067D00" w:rsidRPr="00FB03FF">
        <w:rPr>
          <w:rFonts w:cs="Arial"/>
          <w:sz w:val="22"/>
        </w:rPr>
        <w:t>.1.</w:t>
      </w:r>
      <w:r w:rsidR="00067D00" w:rsidRPr="00FB03FF">
        <w:rPr>
          <w:rFonts w:cs="Arial"/>
          <w:sz w:val="22"/>
        </w:rPr>
        <w:tab/>
      </w:r>
      <w:r w:rsidR="00587DFA">
        <w:rPr>
          <w:rFonts w:cs="Arial"/>
          <w:sz w:val="22"/>
        </w:rPr>
        <w:t>The successful consultant</w:t>
      </w:r>
      <w:r w:rsidR="001D5FB5" w:rsidRPr="0008594E">
        <w:rPr>
          <w:rFonts w:cs="Arial"/>
          <w:sz w:val="22"/>
        </w:rPr>
        <w:t xml:space="preserve"> will be expected to have due regard to the most up to date national policy and guidance together with best practice from elsewhere in completing the project. Specifically, the SFRA needs to be completed in line with the PPG including the guidance from DEFRA and the Environment Agency titled ‘How to prepare a strategic flood risk assessment’</w:t>
      </w:r>
      <w:r w:rsidR="00C302CC">
        <w:rPr>
          <w:rStyle w:val="FootnoteReference"/>
          <w:rFonts w:cs="Arial"/>
          <w:sz w:val="22"/>
        </w:rPr>
        <w:footnoteReference w:id="2"/>
      </w:r>
      <w:r w:rsidR="001D5FB5" w:rsidRPr="0008594E">
        <w:rPr>
          <w:rFonts w:cs="Arial"/>
          <w:sz w:val="22"/>
        </w:rPr>
        <w:t xml:space="preserve">, which, at the time of writing this brief, was last updated on </w:t>
      </w:r>
      <w:r w:rsidR="00150521">
        <w:rPr>
          <w:rFonts w:cs="Arial"/>
          <w:sz w:val="22"/>
        </w:rPr>
        <w:t>10</w:t>
      </w:r>
      <w:r w:rsidR="00150521" w:rsidRPr="00150521">
        <w:rPr>
          <w:rFonts w:cs="Arial"/>
          <w:sz w:val="22"/>
          <w:vertAlign w:val="superscript"/>
        </w:rPr>
        <w:t>th</w:t>
      </w:r>
      <w:r w:rsidR="00150521">
        <w:rPr>
          <w:rFonts w:cs="Arial"/>
          <w:sz w:val="22"/>
        </w:rPr>
        <w:t xml:space="preserve"> September 2020</w:t>
      </w:r>
      <w:r w:rsidR="001D5FB5" w:rsidRPr="0008594E">
        <w:rPr>
          <w:rFonts w:cs="Arial"/>
          <w:sz w:val="22"/>
        </w:rPr>
        <w:t>.</w:t>
      </w:r>
    </w:p>
    <w:p w14:paraId="0F0E994B" w14:textId="7A6AC6AE" w:rsidR="00FB03FF" w:rsidRDefault="00985501" w:rsidP="00E71FAA">
      <w:pPr>
        <w:tabs>
          <w:tab w:val="left" w:pos="993"/>
        </w:tabs>
        <w:ind w:left="720" w:hanging="720"/>
        <w:rPr>
          <w:rFonts w:cs="Arial"/>
          <w:sz w:val="22"/>
        </w:rPr>
      </w:pPr>
      <w:r>
        <w:rPr>
          <w:rFonts w:cs="Arial"/>
        </w:rPr>
        <w:t>5</w:t>
      </w:r>
      <w:r w:rsidR="00FB03FF">
        <w:rPr>
          <w:rFonts w:cs="Arial"/>
        </w:rPr>
        <w:t>.</w:t>
      </w:r>
      <w:r w:rsidR="00FB03FF">
        <w:rPr>
          <w:rFonts w:cs="Arial"/>
          <w:sz w:val="22"/>
        </w:rPr>
        <w:t>2.</w:t>
      </w:r>
      <w:r w:rsidR="00FB03FF">
        <w:rPr>
          <w:rFonts w:cs="Arial"/>
          <w:sz w:val="22"/>
        </w:rPr>
        <w:tab/>
        <w:t>The successful consultant will be expected to work with the Environment Agency</w:t>
      </w:r>
      <w:r w:rsidR="0083175E">
        <w:rPr>
          <w:rFonts w:cs="Arial"/>
          <w:sz w:val="22"/>
        </w:rPr>
        <w:t xml:space="preserve"> and</w:t>
      </w:r>
      <w:r w:rsidR="00FB03FF">
        <w:rPr>
          <w:rFonts w:cs="Arial"/>
          <w:sz w:val="22"/>
        </w:rPr>
        <w:t xml:space="preserve"> Kent County Council as the Lead Flood Authority</w:t>
      </w:r>
      <w:r w:rsidR="0083175E">
        <w:rPr>
          <w:rFonts w:cs="Arial"/>
          <w:sz w:val="22"/>
        </w:rPr>
        <w:t xml:space="preserve"> </w:t>
      </w:r>
      <w:r w:rsidR="00FB03FF">
        <w:rPr>
          <w:rFonts w:cs="Arial"/>
          <w:sz w:val="22"/>
        </w:rPr>
        <w:t>in line with the advice set out in the guidance.  They will also need to consult:</w:t>
      </w:r>
    </w:p>
    <w:p w14:paraId="3E1B8952" w14:textId="77777777" w:rsidR="0083175E" w:rsidRDefault="0083175E" w:rsidP="00E71FAA">
      <w:pPr>
        <w:pStyle w:val="ListParagraph"/>
        <w:numPr>
          <w:ilvl w:val="0"/>
          <w:numId w:val="14"/>
        </w:numPr>
        <w:tabs>
          <w:tab w:val="left" w:pos="1134"/>
        </w:tabs>
        <w:ind w:left="720" w:hanging="11"/>
        <w:rPr>
          <w:rFonts w:cs="Arial"/>
          <w:sz w:val="22"/>
        </w:rPr>
      </w:pPr>
      <w:r>
        <w:rPr>
          <w:rFonts w:cs="Arial"/>
          <w:sz w:val="22"/>
        </w:rPr>
        <w:lastRenderedPageBreak/>
        <w:t>Internal Drainage Boards;</w:t>
      </w:r>
    </w:p>
    <w:p w14:paraId="416FD5AC" w14:textId="77777777" w:rsidR="00FB03FF" w:rsidRDefault="00FB03FF" w:rsidP="00E71FAA">
      <w:pPr>
        <w:pStyle w:val="ListParagraph"/>
        <w:numPr>
          <w:ilvl w:val="0"/>
          <w:numId w:val="14"/>
        </w:numPr>
        <w:tabs>
          <w:tab w:val="left" w:pos="1134"/>
        </w:tabs>
        <w:ind w:left="720" w:hanging="11"/>
        <w:rPr>
          <w:rFonts w:cs="Arial"/>
          <w:sz w:val="22"/>
        </w:rPr>
      </w:pPr>
      <w:r w:rsidRPr="00FB03FF">
        <w:rPr>
          <w:rFonts w:cs="Arial"/>
          <w:sz w:val="22"/>
        </w:rPr>
        <w:t>Emergency planners</w:t>
      </w:r>
      <w:r w:rsidR="0083175E">
        <w:rPr>
          <w:rFonts w:cs="Arial"/>
          <w:sz w:val="22"/>
        </w:rPr>
        <w:t>;</w:t>
      </w:r>
    </w:p>
    <w:p w14:paraId="7A64FAE0" w14:textId="77777777" w:rsidR="00FB03FF" w:rsidRDefault="00FB03FF" w:rsidP="00E71FAA">
      <w:pPr>
        <w:pStyle w:val="ListParagraph"/>
        <w:numPr>
          <w:ilvl w:val="0"/>
          <w:numId w:val="14"/>
        </w:numPr>
        <w:tabs>
          <w:tab w:val="left" w:pos="1134"/>
        </w:tabs>
        <w:ind w:left="720" w:hanging="11"/>
        <w:rPr>
          <w:rFonts w:cs="Arial"/>
          <w:sz w:val="22"/>
        </w:rPr>
      </w:pPr>
      <w:r w:rsidRPr="00FB03FF">
        <w:rPr>
          <w:rFonts w:cs="Arial"/>
          <w:sz w:val="22"/>
        </w:rPr>
        <w:t>emergency services</w:t>
      </w:r>
      <w:r w:rsidR="0083175E">
        <w:rPr>
          <w:rFonts w:cs="Arial"/>
          <w:sz w:val="22"/>
        </w:rPr>
        <w:t>;</w:t>
      </w:r>
    </w:p>
    <w:p w14:paraId="0EF969F3" w14:textId="77777777" w:rsidR="0083175E" w:rsidRDefault="00FB03FF" w:rsidP="00E71FAA">
      <w:pPr>
        <w:pStyle w:val="ListParagraph"/>
        <w:numPr>
          <w:ilvl w:val="0"/>
          <w:numId w:val="14"/>
        </w:numPr>
        <w:tabs>
          <w:tab w:val="left" w:pos="1134"/>
        </w:tabs>
        <w:ind w:left="720" w:hanging="11"/>
        <w:rPr>
          <w:rFonts w:cs="Arial"/>
          <w:sz w:val="22"/>
        </w:rPr>
      </w:pPr>
      <w:r w:rsidRPr="00FB03FF">
        <w:rPr>
          <w:rFonts w:cs="Arial"/>
          <w:sz w:val="22"/>
        </w:rPr>
        <w:t>water and sewerage companies</w:t>
      </w:r>
      <w:r w:rsidR="0083175E">
        <w:rPr>
          <w:rFonts w:cs="Arial"/>
          <w:sz w:val="22"/>
        </w:rPr>
        <w:t>;</w:t>
      </w:r>
    </w:p>
    <w:p w14:paraId="11624B73" w14:textId="77777777" w:rsidR="0083175E" w:rsidRDefault="00FB03FF" w:rsidP="00E71FAA">
      <w:pPr>
        <w:pStyle w:val="ListParagraph"/>
        <w:numPr>
          <w:ilvl w:val="0"/>
          <w:numId w:val="14"/>
        </w:numPr>
        <w:tabs>
          <w:tab w:val="left" w:pos="1134"/>
        </w:tabs>
        <w:ind w:left="720" w:hanging="11"/>
        <w:rPr>
          <w:rFonts w:cs="Arial"/>
          <w:sz w:val="22"/>
        </w:rPr>
      </w:pPr>
      <w:r w:rsidRPr="0083175E">
        <w:rPr>
          <w:rFonts w:cs="Arial"/>
          <w:sz w:val="22"/>
        </w:rPr>
        <w:t>highways authorities</w:t>
      </w:r>
      <w:r w:rsidR="0083175E">
        <w:rPr>
          <w:rFonts w:cs="Arial"/>
          <w:sz w:val="22"/>
        </w:rPr>
        <w:t>;</w:t>
      </w:r>
    </w:p>
    <w:p w14:paraId="02F528CA" w14:textId="77777777" w:rsidR="0083175E" w:rsidRDefault="0083175E" w:rsidP="00E71FAA">
      <w:pPr>
        <w:pStyle w:val="ListParagraph"/>
        <w:numPr>
          <w:ilvl w:val="0"/>
          <w:numId w:val="14"/>
        </w:numPr>
        <w:tabs>
          <w:tab w:val="left" w:pos="1134"/>
        </w:tabs>
        <w:ind w:left="720" w:hanging="11"/>
        <w:rPr>
          <w:rFonts w:cs="Arial"/>
          <w:sz w:val="22"/>
        </w:rPr>
      </w:pPr>
      <w:r>
        <w:rPr>
          <w:rFonts w:cs="Arial"/>
          <w:sz w:val="22"/>
        </w:rPr>
        <w:t xml:space="preserve">neighbouring </w:t>
      </w:r>
      <w:r w:rsidR="00FB03FF" w:rsidRPr="0083175E">
        <w:rPr>
          <w:rFonts w:cs="Arial"/>
          <w:sz w:val="22"/>
        </w:rPr>
        <w:t>district councils</w:t>
      </w:r>
      <w:r>
        <w:rPr>
          <w:rFonts w:cs="Arial"/>
          <w:sz w:val="22"/>
        </w:rPr>
        <w:t>;</w:t>
      </w:r>
      <w:r w:rsidRPr="0083175E">
        <w:rPr>
          <w:rFonts w:cs="Arial"/>
          <w:sz w:val="22"/>
        </w:rPr>
        <w:t xml:space="preserve"> and </w:t>
      </w:r>
    </w:p>
    <w:p w14:paraId="122A6EBB" w14:textId="77777777" w:rsidR="00FB03FF" w:rsidRPr="0083175E" w:rsidRDefault="00FB03FF" w:rsidP="00E71FAA">
      <w:pPr>
        <w:pStyle w:val="ListParagraph"/>
        <w:numPr>
          <w:ilvl w:val="0"/>
          <w:numId w:val="14"/>
        </w:numPr>
        <w:tabs>
          <w:tab w:val="left" w:pos="1134"/>
        </w:tabs>
        <w:ind w:left="720" w:hanging="11"/>
        <w:rPr>
          <w:rFonts w:cs="Arial"/>
          <w:sz w:val="22"/>
        </w:rPr>
      </w:pPr>
      <w:proofErr w:type="gramStart"/>
      <w:r w:rsidRPr="0083175E">
        <w:rPr>
          <w:rFonts w:cs="Arial"/>
          <w:sz w:val="22"/>
        </w:rPr>
        <w:t>regional</w:t>
      </w:r>
      <w:proofErr w:type="gramEnd"/>
      <w:r w:rsidRPr="0083175E">
        <w:rPr>
          <w:rFonts w:cs="Arial"/>
          <w:sz w:val="22"/>
        </w:rPr>
        <w:t xml:space="preserve"> flood and coastal committees</w:t>
      </w:r>
      <w:r w:rsidR="0083175E">
        <w:rPr>
          <w:rFonts w:cs="Arial"/>
          <w:sz w:val="22"/>
        </w:rPr>
        <w:t>.</w:t>
      </w:r>
    </w:p>
    <w:p w14:paraId="00E6A8E6" w14:textId="6F4F8642" w:rsidR="001D5FB5" w:rsidRPr="0008594E" w:rsidRDefault="00985501" w:rsidP="00067D00">
      <w:pPr>
        <w:ind w:left="720" w:hanging="720"/>
        <w:rPr>
          <w:rFonts w:cs="Arial"/>
          <w:sz w:val="22"/>
        </w:rPr>
      </w:pPr>
      <w:r>
        <w:rPr>
          <w:rFonts w:cs="Arial"/>
          <w:sz w:val="22"/>
        </w:rPr>
        <w:t>5</w:t>
      </w:r>
      <w:r w:rsidR="00067D00" w:rsidRPr="0008594E">
        <w:rPr>
          <w:rFonts w:cs="Arial"/>
          <w:sz w:val="22"/>
        </w:rPr>
        <w:t>.</w:t>
      </w:r>
      <w:r w:rsidR="00FB03FF">
        <w:rPr>
          <w:rFonts w:cs="Arial"/>
          <w:sz w:val="22"/>
        </w:rPr>
        <w:t>3</w:t>
      </w:r>
      <w:r w:rsidR="00067D00" w:rsidRPr="0008594E">
        <w:rPr>
          <w:rFonts w:cs="Arial"/>
          <w:sz w:val="22"/>
        </w:rPr>
        <w:t>.</w:t>
      </w:r>
      <w:r w:rsidR="00067D00" w:rsidRPr="0008594E">
        <w:rPr>
          <w:rFonts w:cs="Arial"/>
          <w:sz w:val="22"/>
        </w:rPr>
        <w:tab/>
      </w:r>
      <w:r w:rsidR="001D5FB5" w:rsidRPr="0008594E">
        <w:rPr>
          <w:rFonts w:cs="Arial"/>
          <w:sz w:val="22"/>
        </w:rPr>
        <w:t xml:space="preserve">A Level 1 SFRA will need to be </w:t>
      </w:r>
      <w:r w:rsidR="004F7FAC">
        <w:rPr>
          <w:rFonts w:cs="Arial"/>
          <w:sz w:val="22"/>
        </w:rPr>
        <w:t>undertaken</w:t>
      </w:r>
      <w:r w:rsidR="001D5FB5" w:rsidRPr="0008594E">
        <w:rPr>
          <w:rFonts w:cs="Arial"/>
          <w:sz w:val="22"/>
        </w:rPr>
        <w:t>, and if necessary a Level 2 SFRA. The assessment should collect and present the information outlined below.</w:t>
      </w:r>
    </w:p>
    <w:p w14:paraId="2BEA2312" w14:textId="77777777" w:rsidR="001D5FB5" w:rsidRPr="0008594E" w:rsidRDefault="001D5FB5" w:rsidP="001D5FB5">
      <w:pPr>
        <w:pStyle w:val="Heading4"/>
        <w:rPr>
          <w:sz w:val="22"/>
        </w:rPr>
      </w:pPr>
      <w:r w:rsidRPr="0008594E">
        <w:rPr>
          <w:sz w:val="22"/>
        </w:rPr>
        <w:t>Level 1 SFRA</w:t>
      </w:r>
    </w:p>
    <w:p w14:paraId="50504720" w14:textId="0706AA23" w:rsidR="001D5FB5" w:rsidRPr="0008594E" w:rsidRDefault="00985501" w:rsidP="00067D00">
      <w:pPr>
        <w:ind w:left="720" w:hanging="720"/>
        <w:rPr>
          <w:rFonts w:cs="Arial"/>
          <w:sz w:val="22"/>
        </w:rPr>
      </w:pPr>
      <w:r>
        <w:rPr>
          <w:rFonts w:cs="Arial"/>
          <w:sz w:val="22"/>
        </w:rPr>
        <w:t>5</w:t>
      </w:r>
      <w:r w:rsidR="00067D00" w:rsidRPr="0008594E">
        <w:rPr>
          <w:rFonts w:cs="Arial"/>
          <w:sz w:val="22"/>
        </w:rPr>
        <w:t>.</w:t>
      </w:r>
      <w:r>
        <w:rPr>
          <w:rFonts w:cs="Arial"/>
          <w:sz w:val="22"/>
        </w:rPr>
        <w:t>4</w:t>
      </w:r>
      <w:r w:rsidR="00067D00" w:rsidRPr="0008594E">
        <w:rPr>
          <w:rFonts w:cs="Arial"/>
          <w:sz w:val="22"/>
        </w:rPr>
        <w:t>.</w:t>
      </w:r>
      <w:r w:rsidR="00067D00" w:rsidRPr="0008594E">
        <w:rPr>
          <w:rFonts w:cs="Arial"/>
          <w:sz w:val="22"/>
        </w:rPr>
        <w:tab/>
      </w:r>
      <w:r w:rsidR="00C3693E">
        <w:rPr>
          <w:rFonts w:cs="Arial"/>
          <w:sz w:val="22"/>
        </w:rPr>
        <w:t>As set out in the guidance, the Level 1 SFRA should include m</w:t>
      </w:r>
      <w:r w:rsidR="001D5FB5" w:rsidRPr="0008594E">
        <w:rPr>
          <w:rFonts w:cs="Arial"/>
          <w:sz w:val="22"/>
        </w:rPr>
        <w:t>aps, a supporting report setting out the methodology and results and user guidance</w:t>
      </w:r>
      <w:r w:rsidR="002D021D">
        <w:rPr>
          <w:rFonts w:cs="Arial"/>
          <w:sz w:val="22"/>
        </w:rPr>
        <w:t>,</w:t>
      </w:r>
      <w:r w:rsidR="001D5FB5" w:rsidRPr="0008594E">
        <w:rPr>
          <w:rFonts w:cs="Arial"/>
          <w:sz w:val="22"/>
        </w:rPr>
        <w:t xml:space="preserve"> which show </w:t>
      </w:r>
      <w:r w:rsidR="001D5FB5" w:rsidRPr="009D0361">
        <w:rPr>
          <w:rFonts w:cs="Arial"/>
          <w:i/>
          <w:sz w:val="22"/>
        </w:rPr>
        <w:t xml:space="preserve">all </w:t>
      </w:r>
      <w:r w:rsidR="001D5FB5" w:rsidRPr="0008594E">
        <w:rPr>
          <w:rFonts w:cs="Arial"/>
          <w:sz w:val="22"/>
        </w:rPr>
        <w:t>sources of flood risk</w:t>
      </w:r>
      <w:r w:rsidR="0007655C">
        <w:rPr>
          <w:rFonts w:cs="Arial"/>
          <w:sz w:val="22"/>
        </w:rPr>
        <w:t xml:space="preserve"> (current</w:t>
      </w:r>
      <w:r w:rsidR="00633B78">
        <w:rPr>
          <w:rFonts w:cs="Arial"/>
          <w:sz w:val="22"/>
        </w:rPr>
        <w:t xml:space="preserve"> </w:t>
      </w:r>
      <w:r w:rsidR="00341B78">
        <w:rPr>
          <w:rFonts w:cs="Arial"/>
          <w:sz w:val="22"/>
        </w:rPr>
        <w:t xml:space="preserve">(2021) </w:t>
      </w:r>
      <w:r w:rsidR="00633B78">
        <w:rPr>
          <w:rFonts w:cs="Arial"/>
          <w:sz w:val="22"/>
        </w:rPr>
        <w:t>and future</w:t>
      </w:r>
      <w:r w:rsidR="00941775">
        <w:rPr>
          <w:rFonts w:cs="Arial"/>
          <w:sz w:val="22"/>
        </w:rPr>
        <w:t xml:space="preserve"> (</w:t>
      </w:r>
      <w:r w:rsidR="00875755">
        <w:rPr>
          <w:rFonts w:cs="Arial"/>
          <w:sz w:val="22"/>
        </w:rPr>
        <w:t xml:space="preserve">2081 &amp; </w:t>
      </w:r>
      <w:r w:rsidR="00941775">
        <w:rPr>
          <w:rFonts w:cs="Arial"/>
          <w:sz w:val="22"/>
        </w:rPr>
        <w:t xml:space="preserve">2121)) </w:t>
      </w:r>
      <w:r w:rsidR="001D5FB5" w:rsidRPr="0008594E">
        <w:rPr>
          <w:rFonts w:cs="Arial"/>
          <w:sz w:val="22"/>
        </w:rPr>
        <w:t xml:space="preserve">affecting the </w:t>
      </w:r>
      <w:r w:rsidR="0007655C">
        <w:rPr>
          <w:rFonts w:cs="Arial"/>
          <w:sz w:val="22"/>
        </w:rPr>
        <w:t xml:space="preserve">Folkestone &amp; Hythe </w:t>
      </w:r>
      <w:r w:rsidR="001D5FB5" w:rsidRPr="0008594E">
        <w:rPr>
          <w:rFonts w:cs="Arial"/>
          <w:sz w:val="22"/>
        </w:rPr>
        <w:t>district and shall detail:</w:t>
      </w:r>
    </w:p>
    <w:p w14:paraId="32C576F2" w14:textId="77777777" w:rsidR="001D5FB5" w:rsidRPr="0008594E" w:rsidRDefault="001D5FB5" w:rsidP="001D5FB5">
      <w:pPr>
        <w:pStyle w:val="ListParagraph"/>
        <w:numPr>
          <w:ilvl w:val="0"/>
          <w:numId w:val="5"/>
        </w:numPr>
        <w:rPr>
          <w:rFonts w:cs="Arial"/>
          <w:sz w:val="22"/>
        </w:rPr>
      </w:pPr>
      <w:r w:rsidRPr="0008594E">
        <w:rPr>
          <w:rFonts w:cs="Arial"/>
          <w:sz w:val="22"/>
        </w:rPr>
        <w:t>The sources of flood risk</w:t>
      </w:r>
      <w:r w:rsidR="00727FC0">
        <w:rPr>
          <w:rFonts w:cs="Arial"/>
          <w:sz w:val="22"/>
        </w:rPr>
        <w:t xml:space="preserve"> </w:t>
      </w:r>
      <w:r w:rsidRPr="0008594E">
        <w:rPr>
          <w:rFonts w:cs="Arial"/>
          <w:sz w:val="22"/>
        </w:rPr>
        <w:t>including from rivers, sea, estuaries, surface water, groundwater, coastal erosion, areas with a critical drainage problem and areas where sewer capacity may be causing drainage issues and contributing to local flood risk;</w:t>
      </w:r>
    </w:p>
    <w:p w14:paraId="5C70FBAD" w14:textId="00828899" w:rsidR="001D5FB5" w:rsidRPr="0008594E" w:rsidRDefault="001D5FB5" w:rsidP="00607485">
      <w:pPr>
        <w:pStyle w:val="ListParagraph"/>
        <w:numPr>
          <w:ilvl w:val="0"/>
          <w:numId w:val="5"/>
        </w:numPr>
        <w:rPr>
          <w:rFonts w:cs="Arial"/>
          <w:sz w:val="22"/>
        </w:rPr>
      </w:pPr>
      <w:r w:rsidRPr="0008594E">
        <w:rPr>
          <w:rFonts w:cs="Arial"/>
          <w:sz w:val="22"/>
        </w:rPr>
        <w:t>In respect of surface water flooding, in line with the PPG</w:t>
      </w:r>
      <w:r w:rsidR="00C0187F">
        <w:rPr>
          <w:rFonts w:cs="Arial"/>
          <w:sz w:val="22"/>
        </w:rPr>
        <w:t>,</w:t>
      </w:r>
      <w:r w:rsidRPr="0008594E">
        <w:rPr>
          <w:rFonts w:cs="Arial"/>
          <w:sz w:val="22"/>
        </w:rPr>
        <w:t xml:space="preserve"> areas at risk from surface water flooding and drainage issues shall be identified, taking account of the surface water flood risk map published by the Environment Agency and any other available evidence, such as local flood risk management strategies. It should also identify the types of measure which may be appropriate to manage them, taking account of location, site opportunities, constraints and geology;</w:t>
      </w:r>
    </w:p>
    <w:p w14:paraId="75740CE9" w14:textId="77777777" w:rsidR="001D5FB5" w:rsidRPr="0008594E" w:rsidRDefault="001D5FB5" w:rsidP="00C228AB">
      <w:pPr>
        <w:pStyle w:val="ListParagraph"/>
        <w:numPr>
          <w:ilvl w:val="0"/>
          <w:numId w:val="5"/>
        </w:numPr>
        <w:rPr>
          <w:rFonts w:cs="Arial"/>
          <w:sz w:val="22"/>
        </w:rPr>
      </w:pPr>
      <w:r w:rsidRPr="0008594E">
        <w:rPr>
          <w:rFonts w:cs="Arial"/>
          <w:sz w:val="22"/>
        </w:rPr>
        <w:t xml:space="preserve">Areas of flood zone 1 where the sequential test and flood risk assessments will be </w:t>
      </w:r>
      <w:r w:rsidR="00C302CC">
        <w:rPr>
          <w:rFonts w:cs="Arial"/>
          <w:sz w:val="22"/>
        </w:rPr>
        <w:t>required</w:t>
      </w:r>
      <w:r w:rsidRPr="0008594E">
        <w:rPr>
          <w:rFonts w:cs="Arial"/>
          <w:sz w:val="22"/>
        </w:rPr>
        <w:t>;</w:t>
      </w:r>
    </w:p>
    <w:p w14:paraId="00204A86" w14:textId="77777777" w:rsidR="001D5FB5" w:rsidRPr="0008594E" w:rsidRDefault="001D5FB5" w:rsidP="00371163">
      <w:pPr>
        <w:pStyle w:val="ListParagraph"/>
        <w:numPr>
          <w:ilvl w:val="0"/>
          <w:numId w:val="5"/>
        </w:numPr>
        <w:rPr>
          <w:rFonts w:cs="Arial"/>
          <w:sz w:val="22"/>
        </w:rPr>
      </w:pPr>
      <w:r w:rsidRPr="0008594E">
        <w:rPr>
          <w:rFonts w:cs="Arial"/>
          <w:sz w:val="22"/>
        </w:rPr>
        <w:t>Flood management and defences;</w:t>
      </w:r>
    </w:p>
    <w:p w14:paraId="71D79E2A" w14:textId="77777777" w:rsidR="001D5FB5" w:rsidRDefault="001D5FB5" w:rsidP="00C302CC">
      <w:pPr>
        <w:pStyle w:val="ListParagraph"/>
        <w:numPr>
          <w:ilvl w:val="0"/>
          <w:numId w:val="5"/>
        </w:numPr>
        <w:rPr>
          <w:rFonts w:cs="Arial"/>
          <w:sz w:val="22"/>
        </w:rPr>
      </w:pPr>
      <w:r w:rsidRPr="0008594E">
        <w:rPr>
          <w:rFonts w:cs="Arial"/>
          <w:sz w:val="22"/>
        </w:rPr>
        <w:t>Land that is likely to be needed for flood risk management features and</w:t>
      </w:r>
      <w:r w:rsidR="00C302CC">
        <w:rPr>
          <w:rFonts w:cs="Arial"/>
          <w:sz w:val="22"/>
        </w:rPr>
        <w:t xml:space="preserve"> s</w:t>
      </w:r>
      <w:r w:rsidRPr="00C302CC">
        <w:rPr>
          <w:rFonts w:cs="Arial"/>
          <w:sz w:val="22"/>
        </w:rPr>
        <w:t xml:space="preserve">tructures; </w:t>
      </w:r>
    </w:p>
    <w:p w14:paraId="09611F0A" w14:textId="3EA4CE30" w:rsidR="00277AF5" w:rsidRPr="00C302CC" w:rsidRDefault="00277AF5" w:rsidP="00C302CC">
      <w:pPr>
        <w:pStyle w:val="ListParagraph"/>
        <w:numPr>
          <w:ilvl w:val="0"/>
          <w:numId w:val="5"/>
        </w:numPr>
        <w:rPr>
          <w:rFonts w:cs="Arial"/>
          <w:sz w:val="22"/>
        </w:rPr>
      </w:pPr>
      <w:r>
        <w:rPr>
          <w:rFonts w:cs="Arial"/>
          <w:sz w:val="22"/>
        </w:rPr>
        <w:t xml:space="preserve">Reservoir risk; </w:t>
      </w:r>
    </w:p>
    <w:p w14:paraId="77DBA6E5" w14:textId="77777777" w:rsidR="001D5FB5" w:rsidRPr="0008594E" w:rsidRDefault="001D5FB5" w:rsidP="00486221">
      <w:pPr>
        <w:pStyle w:val="ListParagraph"/>
        <w:numPr>
          <w:ilvl w:val="0"/>
          <w:numId w:val="5"/>
        </w:numPr>
        <w:rPr>
          <w:rFonts w:cs="Arial"/>
          <w:sz w:val="22"/>
        </w:rPr>
      </w:pPr>
      <w:r w:rsidRPr="0008594E">
        <w:rPr>
          <w:rFonts w:cs="Arial"/>
          <w:sz w:val="22"/>
        </w:rPr>
        <w:t>The cumulative impact of development and land-use change, including strategically planned development, windfall development, permitted development and significant changes in land use, where relevant;</w:t>
      </w:r>
    </w:p>
    <w:p w14:paraId="409E8E29" w14:textId="77777777" w:rsidR="001D5FB5" w:rsidRPr="0008594E" w:rsidRDefault="001D5FB5" w:rsidP="001D5FB5">
      <w:pPr>
        <w:pStyle w:val="ListParagraph"/>
        <w:numPr>
          <w:ilvl w:val="0"/>
          <w:numId w:val="5"/>
        </w:numPr>
        <w:rPr>
          <w:rFonts w:cs="Arial"/>
          <w:sz w:val="22"/>
        </w:rPr>
      </w:pPr>
      <w:r w:rsidRPr="0008594E">
        <w:rPr>
          <w:rFonts w:cs="Arial"/>
          <w:sz w:val="22"/>
        </w:rPr>
        <w:t>Expected effects of climate change;</w:t>
      </w:r>
    </w:p>
    <w:p w14:paraId="1DC0952F" w14:textId="77777777" w:rsidR="001D5FB5" w:rsidRPr="0008594E" w:rsidRDefault="001D5FB5" w:rsidP="005C13CB">
      <w:pPr>
        <w:pStyle w:val="ListParagraph"/>
        <w:numPr>
          <w:ilvl w:val="0"/>
          <w:numId w:val="5"/>
        </w:numPr>
        <w:rPr>
          <w:rFonts w:cs="Arial"/>
          <w:sz w:val="22"/>
        </w:rPr>
      </w:pPr>
      <w:r w:rsidRPr="0008594E">
        <w:rPr>
          <w:rFonts w:cs="Arial"/>
          <w:sz w:val="22"/>
        </w:rPr>
        <w:t>A detailed explanation of the approach to defining and mapping functional floodplain and an assessment of the potential impacts of climate change on the future extent of the floodplain;</w:t>
      </w:r>
    </w:p>
    <w:p w14:paraId="00280132" w14:textId="77777777" w:rsidR="001D5FB5" w:rsidRPr="0008594E" w:rsidRDefault="001D5FB5" w:rsidP="000501EA">
      <w:pPr>
        <w:pStyle w:val="ListParagraph"/>
        <w:numPr>
          <w:ilvl w:val="0"/>
          <w:numId w:val="5"/>
        </w:numPr>
        <w:rPr>
          <w:rFonts w:cs="Arial"/>
          <w:sz w:val="22"/>
        </w:rPr>
      </w:pPr>
      <w:r w:rsidRPr="0008594E">
        <w:rPr>
          <w:rFonts w:cs="Arial"/>
          <w:sz w:val="22"/>
        </w:rPr>
        <w:t>Opportunities to reduce the causes and impacts of flooding;</w:t>
      </w:r>
    </w:p>
    <w:p w14:paraId="19C29BD4" w14:textId="77777777" w:rsidR="001D5FB5" w:rsidRPr="0008594E" w:rsidRDefault="001D5FB5" w:rsidP="008A0583">
      <w:pPr>
        <w:pStyle w:val="ListParagraph"/>
        <w:numPr>
          <w:ilvl w:val="0"/>
          <w:numId w:val="5"/>
        </w:numPr>
        <w:rPr>
          <w:rFonts w:cs="Arial"/>
          <w:sz w:val="22"/>
        </w:rPr>
      </w:pPr>
      <w:r w:rsidRPr="0008594E">
        <w:rPr>
          <w:rFonts w:cs="Arial"/>
          <w:sz w:val="22"/>
        </w:rPr>
        <w:t>Recommendations on how to address flood risk in development; and</w:t>
      </w:r>
    </w:p>
    <w:p w14:paraId="59E0E47D" w14:textId="77777777" w:rsidR="001D5FB5" w:rsidRPr="0008594E" w:rsidRDefault="001D5FB5" w:rsidP="00C03A81">
      <w:pPr>
        <w:pStyle w:val="ListParagraph"/>
        <w:numPr>
          <w:ilvl w:val="0"/>
          <w:numId w:val="5"/>
        </w:numPr>
        <w:rPr>
          <w:rFonts w:cs="Arial"/>
          <w:sz w:val="22"/>
        </w:rPr>
      </w:pPr>
      <w:r w:rsidRPr="0008594E">
        <w:rPr>
          <w:rFonts w:cs="Arial"/>
          <w:sz w:val="22"/>
        </w:rPr>
        <w:t>A narrative/discussion relating to whether a level 2 SFRA will be required.</w:t>
      </w:r>
    </w:p>
    <w:p w14:paraId="23AA7AC4" w14:textId="5BD4A02E" w:rsidR="002708DC" w:rsidRPr="0008594E" w:rsidRDefault="00985501" w:rsidP="001D5FB5">
      <w:pPr>
        <w:rPr>
          <w:rFonts w:cs="Arial"/>
          <w:sz w:val="22"/>
        </w:rPr>
      </w:pPr>
      <w:r>
        <w:rPr>
          <w:rFonts w:cs="Arial"/>
          <w:sz w:val="22"/>
        </w:rPr>
        <w:t>5.5.</w:t>
      </w:r>
      <w:r w:rsidR="00067D00" w:rsidRPr="0008594E">
        <w:rPr>
          <w:rFonts w:cs="Arial"/>
          <w:sz w:val="22"/>
        </w:rPr>
        <w:tab/>
      </w:r>
      <w:r w:rsidR="005E48F3">
        <w:rPr>
          <w:rFonts w:cs="Arial"/>
          <w:sz w:val="22"/>
        </w:rPr>
        <w:t xml:space="preserve">The maps produced should </w:t>
      </w:r>
      <w:r w:rsidR="001D5FB5" w:rsidRPr="0008594E">
        <w:rPr>
          <w:rFonts w:cs="Arial"/>
          <w:sz w:val="22"/>
        </w:rPr>
        <w:t>indicate the following information:</w:t>
      </w:r>
    </w:p>
    <w:p w14:paraId="5E3477B6" w14:textId="77777777" w:rsidR="002708DC" w:rsidRPr="0008594E" w:rsidRDefault="001D5FB5" w:rsidP="006E6A3B">
      <w:pPr>
        <w:pStyle w:val="ListParagraph"/>
        <w:numPr>
          <w:ilvl w:val="0"/>
          <w:numId w:val="6"/>
        </w:numPr>
        <w:rPr>
          <w:rFonts w:cs="Arial"/>
          <w:sz w:val="22"/>
        </w:rPr>
      </w:pPr>
      <w:r w:rsidRPr="0008594E">
        <w:rPr>
          <w:rFonts w:cs="Arial"/>
          <w:sz w:val="22"/>
        </w:rPr>
        <w:t>All main rivers, ordinary watercourses and drainage channels managed</w:t>
      </w:r>
      <w:r w:rsidR="002708DC" w:rsidRPr="0008594E">
        <w:rPr>
          <w:rFonts w:cs="Arial"/>
          <w:sz w:val="22"/>
        </w:rPr>
        <w:t xml:space="preserve"> </w:t>
      </w:r>
      <w:r w:rsidRPr="0008594E">
        <w:rPr>
          <w:rFonts w:cs="Arial"/>
          <w:sz w:val="22"/>
        </w:rPr>
        <w:t xml:space="preserve">by another organisation (such as </w:t>
      </w:r>
      <w:r w:rsidR="0021341D">
        <w:rPr>
          <w:rFonts w:cs="Arial"/>
          <w:sz w:val="22"/>
        </w:rPr>
        <w:t>Romney Marshes Area</w:t>
      </w:r>
      <w:r w:rsidR="002708DC" w:rsidRPr="0008594E">
        <w:rPr>
          <w:rFonts w:cs="Arial"/>
          <w:sz w:val="22"/>
        </w:rPr>
        <w:t xml:space="preserve"> Internal Drainage Board);</w:t>
      </w:r>
    </w:p>
    <w:p w14:paraId="1DE15809" w14:textId="77777777" w:rsidR="002708DC" w:rsidRPr="0008594E" w:rsidRDefault="001D5FB5" w:rsidP="002D6B8F">
      <w:pPr>
        <w:pStyle w:val="ListParagraph"/>
        <w:numPr>
          <w:ilvl w:val="0"/>
          <w:numId w:val="6"/>
        </w:numPr>
        <w:rPr>
          <w:rFonts w:cs="Arial"/>
          <w:sz w:val="22"/>
        </w:rPr>
      </w:pPr>
      <w:r w:rsidRPr="0008594E">
        <w:rPr>
          <w:rFonts w:cs="Arial"/>
          <w:sz w:val="22"/>
        </w:rPr>
        <w:t>The administrative areas of the lead local flood authority (</w:t>
      </w:r>
      <w:r w:rsidR="002708DC" w:rsidRPr="0008594E">
        <w:rPr>
          <w:rFonts w:cs="Arial"/>
          <w:sz w:val="22"/>
        </w:rPr>
        <w:t xml:space="preserve">Kent </w:t>
      </w:r>
      <w:r w:rsidRPr="0008594E">
        <w:rPr>
          <w:rFonts w:cs="Arial"/>
          <w:sz w:val="22"/>
        </w:rPr>
        <w:t>County Council), water and sewerage companies and internal drainage</w:t>
      </w:r>
      <w:r w:rsidR="002708DC" w:rsidRPr="0008594E">
        <w:rPr>
          <w:rFonts w:cs="Arial"/>
          <w:sz w:val="22"/>
        </w:rPr>
        <w:t xml:space="preserve"> </w:t>
      </w:r>
      <w:r w:rsidRPr="0008594E">
        <w:rPr>
          <w:rFonts w:cs="Arial"/>
          <w:sz w:val="22"/>
        </w:rPr>
        <w:t>boards</w:t>
      </w:r>
      <w:r w:rsidR="002708DC" w:rsidRPr="0008594E">
        <w:rPr>
          <w:rFonts w:cs="Arial"/>
          <w:sz w:val="22"/>
        </w:rPr>
        <w:t>;</w:t>
      </w:r>
    </w:p>
    <w:p w14:paraId="68FB1FB8" w14:textId="77777777" w:rsidR="002708DC" w:rsidRPr="0008594E" w:rsidRDefault="001D5FB5" w:rsidP="002828DC">
      <w:pPr>
        <w:pStyle w:val="ListParagraph"/>
        <w:numPr>
          <w:ilvl w:val="0"/>
          <w:numId w:val="6"/>
        </w:numPr>
        <w:rPr>
          <w:rFonts w:cs="Arial"/>
          <w:sz w:val="22"/>
        </w:rPr>
      </w:pPr>
      <w:r w:rsidRPr="0008594E">
        <w:rPr>
          <w:rFonts w:cs="Arial"/>
          <w:sz w:val="22"/>
        </w:rPr>
        <w:t>Historic instances of flooding and their sources</w:t>
      </w:r>
      <w:r w:rsidR="002708DC" w:rsidRPr="0008594E">
        <w:rPr>
          <w:rFonts w:cs="Arial"/>
          <w:sz w:val="22"/>
        </w:rPr>
        <w:t>;</w:t>
      </w:r>
    </w:p>
    <w:p w14:paraId="04FCB681" w14:textId="77777777" w:rsidR="002708DC" w:rsidRPr="0008594E" w:rsidRDefault="001D5FB5" w:rsidP="00A172B7">
      <w:pPr>
        <w:pStyle w:val="ListParagraph"/>
        <w:numPr>
          <w:ilvl w:val="0"/>
          <w:numId w:val="6"/>
        </w:numPr>
        <w:rPr>
          <w:rFonts w:cs="Arial"/>
          <w:sz w:val="22"/>
        </w:rPr>
      </w:pPr>
      <w:r w:rsidRPr="0008594E">
        <w:rPr>
          <w:rFonts w:cs="Arial"/>
          <w:sz w:val="22"/>
        </w:rPr>
        <w:lastRenderedPageBreak/>
        <w:t xml:space="preserve">Show how </w:t>
      </w:r>
      <w:r w:rsidR="002708DC" w:rsidRPr="0008594E">
        <w:rPr>
          <w:rFonts w:cs="Arial"/>
          <w:sz w:val="22"/>
        </w:rPr>
        <w:t xml:space="preserve">district </w:t>
      </w:r>
      <w:r w:rsidRPr="0008594E">
        <w:rPr>
          <w:rFonts w:cs="Arial"/>
          <w:sz w:val="22"/>
        </w:rPr>
        <w:t>residents and visitors can receive flood warnings</w:t>
      </w:r>
      <w:r w:rsidR="002708DC" w:rsidRPr="0008594E">
        <w:rPr>
          <w:rFonts w:cs="Arial"/>
          <w:sz w:val="22"/>
        </w:rPr>
        <w:t>;</w:t>
      </w:r>
    </w:p>
    <w:p w14:paraId="6DF2327A" w14:textId="77777777" w:rsidR="002708DC" w:rsidRPr="0008594E" w:rsidRDefault="001D5FB5" w:rsidP="000D187A">
      <w:pPr>
        <w:pStyle w:val="ListParagraph"/>
        <w:numPr>
          <w:ilvl w:val="0"/>
          <w:numId w:val="6"/>
        </w:numPr>
        <w:rPr>
          <w:rFonts w:cs="Arial"/>
          <w:sz w:val="22"/>
        </w:rPr>
      </w:pPr>
      <w:r w:rsidRPr="0008594E">
        <w:rPr>
          <w:rFonts w:cs="Arial"/>
          <w:sz w:val="22"/>
        </w:rPr>
        <w:t>Flood risk management features and structures, with information on</w:t>
      </w:r>
      <w:r w:rsidR="002708DC" w:rsidRPr="0008594E">
        <w:rPr>
          <w:rFonts w:cs="Arial"/>
          <w:sz w:val="22"/>
        </w:rPr>
        <w:t xml:space="preserve"> </w:t>
      </w:r>
      <w:r w:rsidRPr="0008594E">
        <w:rPr>
          <w:rFonts w:cs="Arial"/>
          <w:sz w:val="22"/>
        </w:rPr>
        <w:t>these provid</w:t>
      </w:r>
      <w:r w:rsidR="002708DC" w:rsidRPr="0008594E">
        <w:rPr>
          <w:rFonts w:cs="Arial"/>
          <w:sz w:val="22"/>
        </w:rPr>
        <w:t xml:space="preserve">ed within the supporting report; </w:t>
      </w:r>
    </w:p>
    <w:p w14:paraId="7F875453" w14:textId="77777777" w:rsidR="002708DC" w:rsidRPr="0008594E" w:rsidRDefault="001D5FB5" w:rsidP="00AE2DEB">
      <w:pPr>
        <w:pStyle w:val="ListParagraph"/>
        <w:numPr>
          <w:ilvl w:val="0"/>
          <w:numId w:val="6"/>
        </w:numPr>
        <w:rPr>
          <w:rFonts w:cs="Arial"/>
          <w:sz w:val="22"/>
        </w:rPr>
      </w:pPr>
      <w:r w:rsidRPr="0008594E">
        <w:rPr>
          <w:rFonts w:cs="Arial"/>
          <w:sz w:val="22"/>
        </w:rPr>
        <w:t>For key flood risk management features and structures the current type</w:t>
      </w:r>
      <w:r w:rsidR="002708DC" w:rsidRPr="0008594E">
        <w:rPr>
          <w:rFonts w:cs="Arial"/>
          <w:sz w:val="22"/>
        </w:rPr>
        <w:t xml:space="preserve"> </w:t>
      </w:r>
      <w:r w:rsidRPr="0008594E">
        <w:rPr>
          <w:rFonts w:cs="Arial"/>
          <w:sz w:val="22"/>
        </w:rPr>
        <w:t>of protection, the standard of protection, whether it is in public or</w:t>
      </w:r>
      <w:r w:rsidR="002708DC" w:rsidRPr="0008594E">
        <w:rPr>
          <w:rFonts w:cs="Arial"/>
          <w:sz w:val="22"/>
        </w:rPr>
        <w:t xml:space="preserve"> </w:t>
      </w:r>
      <w:r w:rsidRPr="0008594E">
        <w:rPr>
          <w:rFonts w:cs="Arial"/>
          <w:sz w:val="22"/>
        </w:rPr>
        <w:t>private ownership and the condition it’s in should be described or</w:t>
      </w:r>
      <w:r w:rsidR="002708DC" w:rsidRPr="0008594E">
        <w:rPr>
          <w:rFonts w:cs="Arial"/>
          <w:sz w:val="22"/>
        </w:rPr>
        <w:t xml:space="preserve"> shown; </w:t>
      </w:r>
    </w:p>
    <w:p w14:paraId="05BAE479" w14:textId="77777777" w:rsidR="002708DC" w:rsidRPr="0008594E" w:rsidRDefault="001D5FB5" w:rsidP="001D5FB5">
      <w:pPr>
        <w:pStyle w:val="ListParagraph"/>
        <w:numPr>
          <w:ilvl w:val="0"/>
          <w:numId w:val="6"/>
        </w:numPr>
        <w:rPr>
          <w:rFonts w:cs="Arial"/>
          <w:sz w:val="22"/>
        </w:rPr>
      </w:pPr>
      <w:r w:rsidRPr="0008594E">
        <w:rPr>
          <w:rFonts w:cs="Arial"/>
          <w:sz w:val="22"/>
        </w:rPr>
        <w:t>Identify and label any land and access to land that may be needed for</w:t>
      </w:r>
      <w:r w:rsidR="002708DC" w:rsidRPr="0008594E">
        <w:rPr>
          <w:rFonts w:cs="Arial"/>
          <w:sz w:val="22"/>
        </w:rPr>
        <w:t xml:space="preserve"> flood schemes in the future;</w:t>
      </w:r>
    </w:p>
    <w:p w14:paraId="6DDBB438" w14:textId="77777777" w:rsidR="002708DC" w:rsidRPr="0008594E" w:rsidRDefault="001D5FB5" w:rsidP="0030047C">
      <w:pPr>
        <w:pStyle w:val="ListParagraph"/>
        <w:numPr>
          <w:ilvl w:val="0"/>
          <w:numId w:val="6"/>
        </w:numPr>
        <w:rPr>
          <w:rFonts w:cs="Arial"/>
          <w:sz w:val="22"/>
        </w:rPr>
      </w:pPr>
      <w:r w:rsidRPr="0008594E">
        <w:rPr>
          <w:rFonts w:cs="Arial"/>
          <w:sz w:val="22"/>
        </w:rPr>
        <w:t>Identify and label buffer areas, which may be needed for access,</w:t>
      </w:r>
      <w:r w:rsidR="002708DC" w:rsidRPr="0008594E">
        <w:rPr>
          <w:rFonts w:cs="Arial"/>
          <w:sz w:val="22"/>
        </w:rPr>
        <w:t xml:space="preserve"> </w:t>
      </w:r>
      <w:r w:rsidRPr="0008594E">
        <w:rPr>
          <w:rFonts w:cs="Arial"/>
          <w:sz w:val="22"/>
        </w:rPr>
        <w:t>maintenance or future flood risk management to make sure</w:t>
      </w:r>
      <w:r w:rsidR="002708DC" w:rsidRPr="0008594E">
        <w:rPr>
          <w:rFonts w:cs="Arial"/>
          <w:sz w:val="22"/>
        </w:rPr>
        <w:t xml:space="preserve"> </w:t>
      </w:r>
      <w:r w:rsidRPr="0008594E">
        <w:rPr>
          <w:rFonts w:cs="Arial"/>
          <w:sz w:val="22"/>
        </w:rPr>
        <w:t>development in these ar</w:t>
      </w:r>
      <w:r w:rsidR="002708DC" w:rsidRPr="0008594E">
        <w:rPr>
          <w:rFonts w:cs="Arial"/>
          <w:sz w:val="22"/>
        </w:rPr>
        <w:t xml:space="preserve">eas doesn’t increase flood risk; </w:t>
      </w:r>
    </w:p>
    <w:p w14:paraId="209DC660" w14:textId="77777777" w:rsidR="002708DC" w:rsidRPr="0008594E" w:rsidRDefault="001D5FB5" w:rsidP="001D2B2F">
      <w:pPr>
        <w:pStyle w:val="ListParagraph"/>
        <w:numPr>
          <w:ilvl w:val="0"/>
          <w:numId w:val="6"/>
        </w:numPr>
        <w:rPr>
          <w:rFonts w:cs="Arial"/>
          <w:sz w:val="22"/>
        </w:rPr>
      </w:pPr>
      <w:r w:rsidRPr="0008594E">
        <w:rPr>
          <w:rFonts w:cs="Arial"/>
          <w:sz w:val="22"/>
        </w:rPr>
        <w:t>Identify and label areas benefitting from existing flood risk management</w:t>
      </w:r>
      <w:r w:rsidR="002708DC" w:rsidRPr="0008594E">
        <w:rPr>
          <w:rFonts w:cs="Arial"/>
          <w:sz w:val="22"/>
        </w:rPr>
        <w:t xml:space="preserve"> features and structures; </w:t>
      </w:r>
    </w:p>
    <w:p w14:paraId="163B443D" w14:textId="1F69CCA0" w:rsidR="002708DC" w:rsidRPr="0008594E" w:rsidRDefault="00C80A33" w:rsidP="00C80A33">
      <w:pPr>
        <w:pStyle w:val="ListParagraph"/>
        <w:numPr>
          <w:ilvl w:val="0"/>
          <w:numId w:val="6"/>
        </w:numPr>
        <w:rPr>
          <w:rFonts w:cs="Arial"/>
          <w:sz w:val="22"/>
        </w:rPr>
      </w:pPr>
      <w:r w:rsidRPr="00C80A33">
        <w:rPr>
          <w:rFonts w:cs="Arial"/>
          <w:sz w:val="22"/>
        </w:rPr>
        <w:t xml:space="preserve">Show land that would flood with an annual probability of 1 in 20 (5%) or greater in any year, with flood risk management features and structures operating effectively </w:t>
      </w:r>
      <w:r w:rsidR="002708DC" w:rsidRPr="0008594E">
        <w:rPr>
          <w:rFonts w:cs="Arial"/>
          <w:sz w:val="22"/>
        </w:rPr>
        <w:t xml:space="preserve">Show land that would normally form the river channel; </w:t>
      </w:r>
    </w:p>
    <w:p w14:paraId="7AB597B2" w14:textId="77777777" w:rsidR="002708DC" w:rsidRPr="0008594E" w:rsidRDefault="002708DC" w:rsidP="006D31A6">
      <w:pPr>
        <w:pStyle w:val="ListParagraph"/>
        <w:numPr>
          <w:ilvl w:val="0"/>
          <w:numId w:val="6"/>
        </w:numPr>
        <w:rPr>
          <w:rFonts w:cs="Arial"/>
          <w:sz w:val="22"/>
        </w:rPr>
      </w:pPr>
      <w:r w:rsidRPr="0008594E">
        <w:rPr>
          <w:rFonts w:cs="Arial"/>
          <w:sz w:val="22"/>
        </w:rPr>
        <w:t>Identify areas on maps where climate change is expected to increase flood risk; and</w:t>
      </w:r>
    </w:p>
    <w:p w14:paraId="23898911" w14:textId="77777777" w:rsidR="002708DC" w:rsidRDefault="002708DC" w:rsidP="00A34D71">
      <w:pPr>
        <w:pStyle w:val="ListParagraph"/>
        <w:numPr>
          <w:ilvl w:val="0"/>
          <w:numId w:val="6"/>
        </w:numPr>
        <w:rPr>
          <w:rFonts w:cs="Arial"/>
          <w:sz w:val="22"/>
        </w:rPr>
      </w:pPr>
      <w:r w:rsidRPr="0008594E">
        <w:rPr>
          <w:rFonts w:cs="Arial"/>
          <w:sz w:val="22"/>
        </w:rPr>
        <w:t>Identify on maps where the effects of climate change will make existing development unsustainable.</w:t>
      </w:r>
    </w:p>
    <w:p w14:paraId="6E5C1F53" w14:textId="56BB548E" w:rsidR="005E48F3" w:rsidRPr="005E48F3" w:rsidRDefault="00985501" w:rsidP="0021341D">
      <w:pPr>
        <w:ind w:left="720" w:hanging="720"/>
        <w:rPr>
          <w:rFonts w:cs="Arial"/>
          <w:sz w:val="22"/>
        </w:rPr>
      </w:pPr>
      <w:r>
        <w:rPr>
          <w:rFonts w:cs="Arial"/>
          <w:sz w:val="22"/>
        </w:rPr>
        <w:t>5</w:t>
      </w:r>
      <w:r w:rsidR="005E48F3">
        <w:rPr>
          <w:rFonts w:cs="Arial"/>
          <w:sz w:val="22"/>
        </w:rPr>
        <w:t>.</w:t>
      </w:r>
      <w:r>
        <w:rPr>
          <w:rFonts w:cs="Arial"/>
          <w:sz w:val="22"/>
        </w:rPr>
        <w:t>6</w:t>
      </w:r>
      <w:r w:rsidR="005E48F3">
        <w:rPr>
          <w:rFonts w:cs="Arial"/>
          <w:sz w:val="22"/>
        </w:rPr>
        <w:t>.</w:t>
      </w:r>
      <w:r w:rsidR="005E48F3">
        <w:rPr>
          <w:rFonts w:cs="Arial"/>
          <w:sz w:val="22"/>
        </w:rPr>
        <w:tab/>
        <w:t xml:space="preserve">All mapping should meet the </w:t>
      </w:r>
      <w:r w:rsidR="00492C66">
        <w:rPr>
          <w:rFonts w:cs="Arial"/>
          <w:sz w:val="22"/>
        </w:rPr>
        <w:t xml:space="preserve">EA </w:t>
      </w:r>
      <w:r w:rsidR="005E48F3">
        <w:rPr>
          <w:rFonts w:cs="Arial"/>
          <w:sz w:val="22"/>
        </w:rPr>
        <w:t xml:space="preserve">guidance in relation to GIS format, detail, resolution, clarity and referencing expected for a Level 1 SFRA. </w:t>
      </w:r>
      <w:r w:rsidR="00D86F7B">
        <w:rPr>
          <w:rFonts w:cs="Arial"/>
          <w:sz w:val="22"/>
        </w:rPr>
        <w:t xml:space="preserve"> The District Council would preferably see fewer maps combining several sources of information to make the SFRA easier to use.  </w:t>
      </w:r>
    </w:p>
    <w:p w14:paraId="5F2A9E4C" w14:textId="185FC556" w:rsidR="001D5FB5" w:rsidRDefault="00985501" w:rsidP="00067D00">
      <w:pPr>
        <w:ind w:left="720" w:hanging="720"/>
        <w:rPr>
          <w:rFonts w:cs="Arial"/>
          <w:sz w:val="22"/>
        </w:rPr>
      </w:pPr>
      <w:r>
        <w:rPr>
          <w:rFonts w:cs="Arial"/>
          <w:sz w:val="22"/>
        </w:rPr>
        <w:t>5</w:t>
      </w:r>
      <w:r w:rsidR="00067D00" w:rsidRPr="0008594E">
        <w:rPr>
          <w:rFonts w:cs="Arial"/>
          <w:sz w:val="22"/>
        </w:rPr>
        <w:t>.</w:t>
      </w:r>
      <w:r>
        <w:rPr>
          <w:rFonts w:cs="Arial"/>
          <w:sz w:val="22"/>
        </w:rPr>
        <w:t>7</w:t>
      </w:r>
      <w:r w:rsidR="00067D00" w:rsidRPr="0008594E">
        <w:rPr>
          <w:rFonts w:cs="Arial"/>
          <w:sz w:val="22"/>
        </w:rPr>
        <w:t>.</w:t>
      </w:r>
      <w:r w:rsidR="00067D00" w:rsidRPr="0008594E">
        <w:rPr>
          <w:rFonts w:cs="Arial"/>
          <w:sz w:val="22"/>
        </w:rPr>
        <w:tab/>
      </w:r>
      <w:r w:rsidR="002708DC" w:rsidRPr="0008594E">
        <w:rPr>
          <w:rFonts w:cs="Arial"/>
          <w:sz w:val="22"/>
        </w:rPr>
        <w:t>A user guidance section will need to be included detailing how the Level 1 SFRA should be used.</w:t>
      </w:r>
    </w:p>
    <w:p w14:paraId="0107C03A" w14:textId="77777777" w:rsidR="002708DC" w:rsidRPr="0008594E" w:rsidRDefault="002708DC" w:rsidP="002708DC">
      <w:pPr>
        <w:pStyle w:val="Heading4"/>
        <w:rPr>
          <w:sz w:val="22"/>
        </w:rPr>
      </w:pPr>
      <w:r w:rsidRPr="0008594E">
        <w:rPr>
          <w:sz w:val="22"/>
        </w:rPr>
        <w:t>Level 2 SFRA</w:t>
      </w:r>
    </w:p>
    <w:p w14:paraId="216612CA" w14:textId="116EDA20" w:rsidR="002708DC" w:rsidRPr="0008594E" w:rsidRDefault="00985501" w:rsidP="00067D00">
      <w:pPr>
        <w:ind w:left="720" w:hanging="720"/>
        <w:rPr>
          <w:rFonts w:cs="Arial"/>
          <w:sz w:val="22"/>
        </w:rPr>
      </w:pPr>
      <w:r>
        <w:rPr>
          <w:rFonts w:cs="Arial"/>
          <w:sz w:val="22"/>
        </w:rPr>
        <w:t>5</w:t>
      </w:r>
      <w:r w:rsidR="00067D00" w:rsidRPr="0008594E">
        <w:rPr>
          <w:rFonts w:cs="Arial"/>
          <w:sz w:val="22"/>
        </w:rPr>
        <w:t>.</w:t>
      </w:r>
      <w:r>
        <w:rPr>
          <w:rFonts w:cs="Arial"/>
          <w:sz w:val="22"/>
        </w:rPr>
        <w:t>8</w:t>
      </w:r>
      <w:r w:rsidR="00067D00" w:rsidRPr="0008594E">
        <w:rPr>
          <w:rFonts w:cs="Arial"/>
          <w:sz w:val="22"/>
        </w:rPr>
        <w:t>.</w:t>
      </w:r>
      <w:r w:rsidR="00067D00" w:rsidRPr="0008594E">
        <w:rPr>
          <w:rFonts w:cs="Arial"/>
          <w:sz w:val="22"/>
        </w:rPr>
        <w:tab/>
      </w:r>
      <w:r w:rsidR="00F64157">
        <w:rPr>
          <w:rFonts w:cs="Arial"/>
          <w:sz w:val="22"/>
        </w:rPr>
        <w:t>If the</w:t>
      </w:r>
      <w:r w:rsidR="002708DC" w:rsidRPr="00F64157">
        <w:rPr>
          <w:rFonts w:cs="Arial"/>
          <w:sz w:val="22"/>
        </w:rPr>
        <w:t xml:space="preserve"> Level 1 SFRA </w:t>
      </w:r>
      <w:r w:rsidR="00F64157">
        <w:rPr>
          <w:rFonts w:cs="Arial"/>
          <w:sz w:val="22"/>
        </w:rPr>
        <w:t>indicates</w:t>
      </w:r>
      <w:r w:rsidR="002708DC" w:rsidRPr="00F64157">
        <w:rPr>
          <w:rFonts w:cs="Arial"/>
          <w:sz w:val="22"/>
        </w:rPr>
        <w:t xml:space="preserve"> that land outside flood risk areas cannot appropriately accommodate all the required development, it will be necessary to increase the scope of the assessment to include a Level</w:t>
      </w:r>
      <w:r w:rsidR="002708DC" w:rsidRPr="0008594E">
        <w:rPr>
          <w:rFonts w:cs="Arial"/>
          <w:sz w:val="22"/>
        </w:rPr>
        <w:t xml:space="preserve"> 2 assessment to provide the information needed for the application of the Exception Test where appropriate. A Level 2 SFRA will need to consider the detailed nature of the flood characteristics within a flood zone including:</w:t>
      </w:r>
    </w:p>
    <w:p w14:paraId="63EB9F2E" w14:textId="77777777" w:rsidR="002708DC" w:rsidRPr="0008594E" w:rsidRDefault="002708DC" w:rsidP="00F049C3">
      <w:pPr>
        <w:pStyle w:val="ListParagraph"/>
        <w:numPr>
          <w:ilvl w:val="0"/>
          <w:numId w:val="7"/>
        </w:numPr>
        <w:rPr>
          <w:rFonts w:cs="Arial"/>
          <w:sz w:val="22"/>
        </w:rPr>
      </w:pPr>
      <w:r w:rsidRPr="0008594E">
        <w:rPr>
          <w:rFonts w:cs="Arial"/>
          <w:sz w:val="22"/>
        </w:rPr>
        <w:t>Flood probability;</w:t>
      </w:r>
    </w:p>
    <w:p w14:paraId="61469E35" w14:textId="77777777" w:rsidR="002708DC" w:rsidRPr="0008594E" w:rsidRDefault="002708DC" w:rsidP="009F0304">
      <w:pPr>
        <w:pStyle w:val="ListParagraph"/>
        <w:numPr>
          <w:ilvl w:val="0"/>
          <w:numId w:val="7"/>
        </w:numPr>
        <w:rPr>
          <w:rFonts w:cs="Arial"/>
          <w:sz w:val="22"/>
        </w:rPr>
      </w:pPr>
      <w:r w:rsidRPr="0008594E">
        <w:rPr>
          <w:rFonts w:cs="Arial"/>
          <w:sz w:val="22"/>
        </w:rPr>
        <w:t xml:space="preserve">Flood depth; </w:t>
      </w:r>
    </w:p>
    <w:p w14:paraId="6D304E63" w14:textId="77777777" w:rsidR="002708DC" w:rsidRDefault="002708DC" w:rsidP="002F1EE8">
      <w:pPr>
        <w:pStyle w:val="ListParagraph"/>
        <w:numPr>
          <w:ilvl w:val="0"/>
          <w:numId w:val="7"/>
        </w:numPr>
        <w:rPr>
          <w:rFonts w:cs="Arial"/>
          <w:sz w:val="22"/>
        </w:rPr>
      </w:pPr>
      <w:r w:rsidRPr="0008594E">
        <w:rPr>
          <w:rFonts w:cs="Arial"/>
          <w:sz w:val="22"/>
        </w:rPr>
        <w:t xml:space="preserve">Flood velocity; </w:t>
      </w:r>
    </w:p>
    <w:p w14:paraId="34DFB766" w14:textId="59B09FFC" w:rsidR="004E561F" w:rsidRPr="0008594E" w:rsidRDefault="004E561F" w:rsidP="002F1EE8">
      <w:pPr>
        <w:pStyle w:val="ListParagraph"/>
        <w:numPr>
          <w:ilvl w:val="0"/>
          <w:numId w:val="7"/>
        </w:numPr>
        <w:rPr>
          <w:rFonts w:cs="Arial"/>
          <w:sz w:val="22"/>
        </w:rPr>
      </w:pPr>
      <w:r>
        <w:rPr>
          <w:rFonts w:cs="Arial"/>
          <w:sz w:val="22"/>
        </w:rPr>
        <w:t>The hazard;</w:t>
      </w:r>
    </w:p>
    <w:p w14:paraId="67F66A59" w14:textId="77777777" w:rsidR="004E561F" w:rsidRDefault="002708DC" w:rsidP="00417D10">
      <w:pPr>
        <w:pStyle w:val="ListParagraph"/>
        <w:numPr>
          <w:ilvl w:val="0"/>
          <w:numId w:val="7"/>
        </w:numPr>
        <w:rPr>
          <w:rFonts w:cs="Arial"/>
          <w:sz w:val="22"/>
        </w:rPr>
      </w:pPr>
      <w:r w:rsidRPr="0008594E">
        <w:rPr>
          <w:rFonts w:cs="Arial"/>
          <w:sz w:val="22"/>
        </w:rPr>
        <w:t xml:space="preserve">Rate of onset of flooding; </w:t>
      </w:r>
    </w:p>
    <w:p w14:paraId="713C24D2" w14:textId="4CD82469" w:rsidR="002708DC" w:rsidRPr="0008594E" w:rsidRDefault="004E561F" w:rsidP="00417D10">
      <w:pPr>
        <w:pStyle w:val="ListParagraph"/>
        <w:numPr>
          <w:ilvl w:val="0"/>
          <w:numId w:val="7"/>
        </w:numPr>
        <w:rPr>
          <w:rFonts w:cs="Arial"/>
          <w:sz w:val="22"/>
        </w:rPr>
      </w:pPr>
      <w:r>
        <w:rPr>
          <w:rFonts w:cs="Arial"/>
          <w:sz w:val="22"/>
        </w:rPr>
        <w:t xml:space="preserve">Sources; </w:t>
      </w:r>
    </w:p>
    <w:p w14:paraId="2B5D8C0B" w14:textId="7A41883A" w:rsidR="002708DC" w:rsidRDefault="004E561F" w:rsidP="002708DC">
      <w:pPr>
        <w:pStyle w:val="ListParagraph"/>
        <w:numPr>
          <w:ilvl w:val="0"/>
          <w:numId w:val="7"/>
        </w:numPr>
        <w:rPr>
          <w:rFonts w:cs="Arial"/>
          <w:sz w:val="22"/>
        </w:rPr>
      </w:pPr>
      <w:r>
        <w:rPr>
          <w:rFonts w:cs="Arial"/>
          <w:sz w:val="22"/>
        </w:rPr>
        <w:t>Duration of flood; and</w:t>
      </w:r>
    </w:p>
    <w:p w14:paraId="75CD27CC" w14:textId="0CF1E365" w:rsidR="004E561F" w:rsidRPr="0008594E" w:rsidRDefault="004E561F" w:rsidP="004E561F">
      <w:pPr>
        <w:pStyle w:val="ListParagraph"/>
        <w:numPr>
          <w:ilvl w:val="0"/>
          <w:numId w:val="7"/>
        </w:numPr>
        <w:rPr>
          <w:rFonts w:cs="Arial"/>
          <w:sz w:val="22"/>
        </w:rPr>
      </w:pPr>
      <w:r>
        <w:rPr>
          <w:rFonts w:cs="Arial"/>
          <w:sz w:val="22"/>
        </w:rPr>
        <w:t>M</w:t>
      </w:r>
      <w:r w:rsidRPr="004E561F">
        <w:rPr>
          <w:rFonts w:cs="Arial"/>
          <w:sz w:val="22"/>
        </w:rPr>
        <w:t>echanism, for example breach or overtopping</w:t>
      </w:r>
      <w:r>
        <w:rPr>
          <w:rFonts w:cs="Arial"/>
          <w:sz w:val="22"/>
        </w:rPr>
        <w:t>.</w:t>
      </w:r>
    </w:p>
    <w:p w14:paraId="3ED2504C" w14:textId="35161191" w:rsidR="002708DC" w:rsidRPr="0008594E" w:rsidRDefault="00985501" w:rsidP="00067D00">
      <w:pPr>
        <w:ind w:left="720" w:hanging="720"/>
        <w:rPr>
          <w:rFonts w:cs="Arial"/>
          <w:sz w:val="22"/>
        </w:rPr>
      </w:pPr>
      <w:r>
        <w:rPr>
          <w:rFonts w:cs="Arial"/>
          <w:sz w:val="22"/>
        </w:rPr>
        <w:t>5.9</w:t>
      </w:r>
      <w:r w:rsidR="00067D00" w:rsidRPr="0008594E">
        <w:rPr>
          <w:rFonts w:cs="Arial"/>
          <w:sz w:val="22"/>
        </w:rPr>
        <w:t>.</w:t>
      </w:r>
      <w:r w:rsidR="00067D00" w:rsidRPr="0008594E">
        <w:rPr>
          <w:rFonts w:cs="Arial"/>
          <w:sz w:val="22"/>
        </w:rPr>
        <w:tab/>
      </w:r>
      <w:r w:rsidR="002708DC" w:rsidRPr="0008594E">
        <w:rPr>
          <w:rFonts w:cs="Arial"/>
          <w:sz w:val="22"/>
        </w:rPr>
        <w:t xml:space="preserve">The Level 2 SFRA will also need to include a different, more detailed, set of maps, a supporting report for the maps and a user guide. The information provided will need to: </w:t>
      </w:r>
    </w:p>
    <w:p w14:paraId="255F4655" w14:textId="77777777" w:rsidR="00002C1A" w:rsidRPr="0008594E" w:rsidRDefault="002708DC" w:rsidP="00EA34D8">
      <w:pPr>
        <w:pStyle w:val="ListParagraph"/>
        <w:numPr>
          <w:ilvl w:val="0"/>
          <w:numId w:val="9"/>
        </w:numPr>
        <w:rPr>
          <w:rFonts w:cs="Arial"/>
          <w:sz w:val="22"/>
        </w:rPr>
      </w:pPr>
      <w:r w:rsidRPr="0008594E">
        <w:rPr>
          <w:rFonts w:cs="Arial"/>
          <w:sz w:val="22"/>
        </w:rPr>
        <w:t>Be detailed enough to enable the development allocation sites with</w:t>
      </w:r>
      <w:r w:rsidR="00002C1A" w:rsidRPr="0008594E">
        <w:rPr>
          <w:rFonts w:cs="Arial"/>
          <w:sz w:val="22"/>
        </w:rPr>
        <w:t xml:space="preserve"> </w:t>
      </w:r>
      <w:r w:rsidRPr="0008594E">
        <w:rPr>
          <w:rFonts w:cs="Arial"/>
          <w:sz w:val="22"/>
        </w:rPr>
        <w:t>least ri</w:t>
      </w:r>
      <w:r w:rsidR="00002C1A" w:rsidRPr="0008594E">
        <w:rPr>
          <w:rFonts w:cs="Arial"/>
          <w:sz w:val="22"/>
        </w:rPr>
        <w:t xml:space="preserve">sk of flooding to be identified; </w:t>
      </w:r>
    </w:p>
    <w:p w14:paraId="5319F2BC" w14:textId="77777777" w:rsidR="00002C1A" w:rsidRPr="0008594E" w:rsidRDefault="002708DC" w:rsidP="0099044D">
      <w:pPr>
        <w:pStyle w:val="ListParagraph"/>
        <w:numPr>
          <w:ilvl w:val="0"/>
          <w:numId w:val="9"/>
        </w:numPr>
        <w:rPr>
          <w:rFonts w:cs="Arial"/>
          <w:sz w:val="22"/>
        </w:rPr>
      </w:pPr>
      <w:r w:rsidRPr="0008594E">
        <w:rPr>
          <w:rFonts w:cs="Arial"/>
          <w:sz w:val="22"/>
        </w:rPr>
        <w:lastRenderedPageBreak/>
        <w:t>Contain the information needed to apply the exception test, if relevant,</w:t>
      </w:r>
      <w:r w:rsidR="00002C1A" w:rsidRPr="0008594E">
        <w:rPr>
          <w:rFonts w:cs="Arial"/>
          <w:sz w:val="22"/>
        </w:rPr>
        <w:t xml:space="preserve"> </w:t>
      </w:r>
      <w:r w:rsidRPr="0008594E">
        <w:rPr>
          <w:rFonts w:cs="Arial"/>
          <w:sz w:val="22"/>
        </w:rPr>
        <w:t>and show how development could reduce flood risk overall where</w:t>
      </w:r>
      <w:r w:rsidR="00002C1A" w:rsidRPr="0008594E">
        <w:rPr>
          <w:rFonts w:cs="Arial"/>
          <w:sz w:val="22"/>
        </w:rPr>
        <w:t xml:space="preserve"> </w:t>
      </w:r>
      <w:r w:rsidRPr="0008594E">
        <w:rPr>
          <w:rFonts w:cs="Arial"/>
          <w:sz w:val="22"/>
        </w:rPr>
        <w:t>possible and provide wider sustainability benefits to the community that</w:t>
      </w:r>
      <w:r w:rsidR="00002C1A" w:rsidRPr="0008594E">
        <w:rPr>
          <w:rFonts w:cs="Arial"/>
          <w:sz w:val="22"/>
        </w:rPr>
        <w:t xml:space="preserve"> </w:t>
      </w:r>
      <w:r w:rsidRPr="0008594E">
        <w:rPr>
          <w:rFonts w:cs="Arial"/>
          <w:sz w:val="22"/>
        </w:rPr>
        <w:t>outw</w:t>
      </w:r>
      <w:r w:rsidR="00002C1A" w:rsidRPr="0008594E">
        <w:rPr>
          <w:rFonts w:cs="Arial"/>
          <w:sz w:val="22"/>
        </w:rPr>
        <w:t>eigh flood risk.</w:t>
      </w:r>
    </w:p>
    <w:p w14:paraId="2581F78E" w14:textId="77777777" w:rsidR="002708DC" w:rsidRPr="0008594E" w:rsidRDefault="00002C1A" w:rsidP="002708DC">
      <w:pPr>
        <w:pStyle w:val="ListParagraph"/>
        <w:numPr>
          <w:ilvl w:val="0"/>
          <w:numId w:val="9"/>
        </w:numPr>
        <w:rPr>
          <w:rFonts w:cs="Arial"/>
          <w:sz w:val="22"/>
        </w:rPr>
      </w:pPr>
      <w:r w:rsidRPr="0008594E">
        <w:rPr>
          <w:rFonts w:cs="Arial"/>
          <w:sz w:val="22"/>
        </w:rPr>
        <w:t>A</w:t>
      </w:r>
      <w:r w:rsidR="002708DC" w:rsidRPr="0008594E">
        <w:rPr>
          <w:rFonts w:cs="Arial"/>
          <w:sz w:val="22"/>
        </w:rPr>
        <w:t>ssess whether development can be made safe from flooding for its</w:t>
      </w:r>
      <w:r w:rsidRPr="0008594E">
        <w:rPr>
          <w:rFonts w:cs="Arial"/>
          <w:sz w:val="22"/>
        </w:rPr>
        <w:t xml:space="preserve"> </w:t>
      </w:r>
      <w:r w:rsidR="002708DC" w:rsidRPr="0008594E">
        <w:rPr>
          <w:rFonts w:cs="Arial"/>
          <w:sz w:val="22"/>
        </w:rPr>
        <w:t>lifetime without increasing flood risk elsewhere.</w:t>
      </w:r>
    </w:p>
    <w:p w14:paraId="0602D396" w14:textId="41746C05" w:rsidR="00002C1A" w:rsidRPr="0008594E" w:rsidRDefault="00985501" w:rsidP="002708DC">
      <w:pPr>
        <w:rPr>
          <w:rFonts w:cs="Arial"/>
          <w:sz w:val="22"/>
        </w:rPr>
      </w:pPr>
      <w:r>
        <w:rPr>
          <w:rFonts w:cs="Arial"/>
          <w:sz w:val="22"/>
        </w:rPr>
        <w:t>5</w:t>
      </w:r>
      <w:r w:rsidR="00C12EC1">
        <w:rPr>
          <w:rFonts w:cs="Arial"/>
          <w:sz w:val="22"/>
        </w:rPr>
        <w:t>.</w:t>
      </w:r>
      <w:r>
        <w:rPr>
          <w:rFonts w:cs="Arial"/>
          <w:sz w:val="22"/>
        </w:rPr>
        <w:t>10</w:t>
      </w:r>
      <w:r w:rsidR="00067D00" w:rsidRPr="0008594E">
        <w:rPr>
          <w:rFonts w:cs="Arial"/>
          <w:sz w:val="22"/>
        </w:rPr>
        <w:t>.</w:t>
      </w:r>
      <w:r w:rsidR="00067D00" w:rsidRPr="0008594E">
        <w:rPr>
          <w:rFonts w:cs="Arial"/>
          <w:sz w:val="22"/>
        </w:rPr>
        <w:tab/>
      </w:r>
      <w:r w:rsidR="002708DC" w:rsidRPr="0008594E">
        <w:rPr>
          <w:rFonts w:cs="Arial"/>
          <w:sz w:val="22"/>
        </w:rPr>
        <w:t>The Level 2 SFRA will need to allow for:</w:t>
      </w:r>
      <w:r w:rsidR="00002C1A" w:rsidRPr="0008594E">
        <w:rPr>
          <w:rFonts w:cs="Arial"/>
          <w:sz w:val="22"/>
        </w:rPr>
        <w:t xml:space="preserve"> </w:t>
      </w:r>
    </w:p>
    <w:p w14:paraId="357BE288" w14:textId="77777777" w:rsidR="00002C1A" w:rsidRPr="0008594E" w:rsidRDefault="002708DC" w:rsidP="009C3104">
      <w:pPr>
        <w:pStyle w:val="ListParagraph"/>
        <w:numPr>
          <w:ilvl w:val="0"/>
          <w:numId w:val="10"/>
        </w:numPr>
        <w:rPr>
          <w:rFonts w:cs="Arial"/>
          <w:sz w:val="22"/>
        </w:rPr>
      </w:pPr>
      <w:r w:rsidRPr="0008594E">
        <w:rPr>
          <w:rFonts w:cs="Arial"/>
          <w:sz w:val="22"/>
        </w:rPr>
        <w:t>The sequential test to be applied by identifying the severity and</w:t>
      </w:r>
      <w:r w:rsidR="00002C1A" w:rsidRPr="0008594E">
        <w:rPr>
          <w:rFonts w:cs="Arial"/>
          <w:sz w:val="22"/>
        </w:rPr>
        <w:t xml:space="preserve"> </w:t>
      </w:r>
      <w:r w:rsidRPr="0008594E">
        <w:rPr>
          <w:rFonts w:cs="Arial"/>
          <w:sz w:val="22"/>
        </w:rPr>
        <w:t>variation in risk within medium and high flood risk areas and how this</w:t>
      </w:r>
      <w:r w:rsidR="00002C1A" w:rsidRPr="0008594E">
        <w:rPr>
          <w:rFonts w:cs="Arial"/>
          <w:sz w:val="22"/>
        </w:rPr>
        <w:t xml:space="preserve"> </w:t>
      </w:r>
      <w:r w:rsidRPr="0008594E">
        <w:rPr>
          <w:rFonts w:cs="Arial"/>
          <w:sz w:val="22"/>
        </w:rPr>
        <w:t>risk will vary over time wit</w:t>
      </w:r>
      <w:r w:rsidR="00587DFA">
        <w:rPr>
          <w:rFonts w:cs="Arial"/>
          <w:sz w:val="22"/>
        </w:rPr>
        <w:t>h the impacts of climate change;</w:t>
      </w:r>
    </w:p>
    <w:p w14:paraId="6CAE485B" w14:textId="77777777" w:rsidR="00002C1A" w:rsidRPr="0008594E" w:rsidRDefault="002708DC" w:rsidP="00CF57D5">
      <w:pPr>
        <w:pStyle w:val="ListParagraph"/>
        <w:numPr>
          <w:ilvl w:val="0"/>
          <w:numId w:val="10"/>
        </w:numPr>
        <w:rPr>
          <w:rFonts w:cs="Arial"/>
          <w:sz w:val="22"/>
        </w:rPr>
      </w:pPr>
      <w:r w:rsidRPr="0008594E">
        <w:rPr>
          <w:rFonts w:cs="Arial"/>
          <w:sz w:val="22"/>
        </w:rPr>
        <w:t>Establish whether proposed allocations or windfall sites, on which the</w:t>
      </w:r>
      <w:r w:rsidR="00002C1A" w:rsidRPr="0008594E">
        <w:rPr>
          <w:rFonts w:cs="Arial"/>
          <w:sz w:val="22"/>
        </w:rPr>
        <w:t xml:space="preserve"> </w:t>
      </w:r>
      <w:r w:rsidRPr="0008594E">
        <w:rPr>
          <w:rFonts w:cs="Arial"/>
          <w:sz w:val="22"/>
        </w:rPr>
        <w:t>local plan will rely, are capable of being made safe throughout their</w:t>
      </w:r>
      <w:r w:rsidR="00002C1A" w:rsidRPr="0008594E">
        <w:rPr>
          <w:rFonts w:cs="Arial"/>
          <w:sz w:val="22"/>
        </w:rPr>
        <w:t xml:space="preserve"> </w:t>
      </w:r>
      <w:r w:rsidRPr="0008594E">
        <w:rPr>
          <w:rFonts w:cs="Arial"/>
          <w:sz w:val="22"/>
        </w:rPr>
        <w:t xml:space="preserve">lifetime without </w:t>
      </w:r>
      <w:r w:rsidR="00587DFA">
        <w:rPr>
          <w:rFonts w:cs="Arial"/>
          <w:sz w:val="22"/>
        </w:rPr>
        <w:t>increasing flood risk elsewhere;</w:t>
      </w:r>
    </w:p>
    <w:p w14:paraId="751AB9CD" w14:textId="77777777" w:rsidR="002708DC" w:rsidRPr="0008594E" w:rsidRDefault="002708DC" w:rsidP="00002C1A">
      <w:pPr>
        <w:pStyle w:val="ListParagraph"/>
        <w:numPr>
          <w:ilvl w:val="0"/>
          <w:numId w:val="10"/>
        </w:numPr>
        <w:rPr>
          <w:rFonts w:cs="Arial"/>
          <w:sz w:val="22"/>
        </w:rPr>
      </w:pPr>
      <w:r w:rsidRPr="0008594E">
        <w:rPr>
          <w:rFonts w:cs="Arial"/>
          <w:sz w:val="22"/>
        </w:rPr>
        <w:t>Application</w:t>
      </w:r>
      <w:r w:rsidR="00002C1A" w:rsidRPr="0008594E">
        <w:rPr>
          <w:rFonts w:cs="Arial"/>
          <w:sz w:val="22"/>
        </w:rPr>
        <w:t xml:space="preserve"> of the exception test, where relevant.  </w:t>
      </w:r>
    </w:p>
    <w:p w14:paraId="1D56D94C" w14:textId="60F9D3CE" w:rsidR="00002C1A" w:rsidRPr="0008594E" w:rsidRDefault="00985501" w:rsidP="00067D00">
      <w:pPr>
        <w:ind w:left="720" w:hanging="720"/>
        <w:rPr>
          <w:rFonts w:cs="Arial"/>
          <w:sz w:val="22"/>
        </w:rPr>
      </w:pPr>
      <w:r>
        <w:rPr>
          <w:rFonts w:cs="Arial"/>
          <w:sz w:val="22"/>
        </w:rPr>
        <w:t>5</w:t>
      </w:r>
      <w:r w:rsidR="00C12EC1">
        <w:rPr>
          <w:rFonts w:cs="Arial"/>
          <w:sz w:val="22"/>
        </w:rPr>
        <w:t>.1</w:t>
      </w:r>
      <w:r>
        <w:rPr>
          <w:rFonts w:cs="Arial"/>
          <w:sz w:val="22"/>
        </w:rPr>
        <w:t>1</w:t>
      </w:r>
      <w:r w:rsidR="00067D00" w:rsidRPr="0008594E">
        <w:rPr>
          <w:rFonts w:cs="Arial"/>
          <w:sz w:val="22"/>
        </w:rPr>
        <w:t>.</w:t>
      </w:r>
      <w:r w:rsidR="00067D00" w:rsidRPr="0008594E">
        <w:rPr>
          <w:rFonts w:cs="Arial"/>
          <w:sz w:val="22"/>
        </w:rPr>
        <w:tab/>
      </w:r>
      <w:r w:rsidR="00002C1A" w:rsidRPr="0008594E">
        <w:rPr>
          <w:rFonts w:cs="Arial"/>
          <w:sz w:val="22"/>
        </w:rPr>
        <w:t>The map and report will need to include details about the nature of flooding from all sources, taking climate change into account, which considers the risks now and in the future, and will need to specify speed of onset, depth, velocity, hazard, duration, sources and mechanism (for example, breach or overtopping).</w:t>
      </w:r>
    </w:p>
    <w:p w14:paraId="27DAFAC6" w14:textId="79E17A88" w:rsidR="00002C1A" w:rsidRPr="0008594E" w:rsidRDefault="00985501" w:rsidP="00067D00">
      <w:pPr>
        <w:ind w:left="720" w:hanging="720"/>
        <w:rPr>
          <w:rFonts w:cs="Arial"/>
          <w:sz w:val="22"/>
        </w:rPr>
      </w:pPr>
      <w:r>
        <w:rPr>
          <w:rFonts w:cs="Arial"/>
          <w:sz w:val="22"/>
        </w:rPr>
        <w:t>5.12</w:t>
      </w:r>
      <w:r w:rsidR="00067D00" w:rsidRPr="0008594E">
        <w:rPr>
          <w:rFonts w:cs="Arial"/>
          <w:sz w:val="22"/>
        </w:rPr>
        <w:t>.</w:t>
      </w:r>
      <w:r w:rsidR="00067D00" w:rsidRPr="0008594E">
        <w:rPr>
          <w:rFonts w:cs="Arial"/>
          <w:sz w:val="22"/>
        </w:rPr>
        <w:tab/>
      </w:r>
      <w:r w:rsidR="00002C1A" w:rsidRPr="0008594E">
        <w:rPr>
          <w:rFonts w:cs="Arial"/>
          <w:sz w:val="22"/>
        </w:rPr>
        <w:t xml:space="preserve">An assessment of what would happen if flood risk management features and structures failed or were breached and consider what would happen if the design standard of flood risk structures or features were exceeded will need to be provided. The maps will need to show clearly whether sites are at risk from: </w:t>
      </w:r>
    </w:p>
    <w:p w14:paraId="16D34052" w14:textId="77777777" w:rsidR="00002C1A" w:rsidRPr="0008594E" w:rsidRDefault="00002C1A" w:rsidP="000B2FA8">
      <w:pPr>
        <w:pStyle w:val="ListParagraph"/>
        <w:numPr>
          <w:ilvl w:val="0"/>
          <w:numId w:val="11"/>
        </w:numPr>
        <w:rPr>
          <w:rFonts w:cs="Arial"/>
          <w:sz w:val="22"/>
        </w:rPr>
      </w:pPr>
      <w:r w:rsidRPr="0008594E">
        <w:rPr>
          <w:rFonts w:cs="Arial"/>
          <w:sz w:val="22"/>
        </w:rPr>
        <w:t>Frequent flooding even when flood risk management features and structures are working properly; and</w:t>
      </w:r>
    </w:p>
    <w:p w14:paraId="41573AB8" w14:textId="77777777" w:rsidR="00002C1A" w:rsidRPr="0008594E" w:rsidRDefault="00002C1A" w:rsidP="007970D7">
      <w:pPr>
        <w:pStyle w:val="ListParagraph"/>
        <w:numPr>
          <w:ilvl w:val="0"/>
          <w:numId w:val="11"/>
        </w:numPr>
        <w:rPr>
          <w:rFonts w:cs="Arial"/>
          <w:sz w:val="22"/>
        </w:rPr>
      </w:pPr>
      <w:r w:rsidRPr="0008594E">
        <w:rPr>
          <w:rFonts w:cs="Arial"/>
          <w:sz w:val="22"/>
        </w:rPr>
        <w:t xml:space="preserve">Residual flooding which would only occur if features and structures fail or design standard is exceeded. </w:t>
      </w:r>
    </w:p>
    <w:p w14:paraId="4A746FC6" w14:textId="1AD92D02" w:rsidR="00002C1A" w:rsidRPr="0008594E" w:rsidRDefault="00985501" w:rsidP="00067D00">
      <w:pPr>
        <w:ind w:left="720" w:hanging="720"/>
        <w:rPr>
          <w:rFonts w:cs="Arial"/>
          <w:sz w:val="22"/>
        </w:rPr>
      </w:pPr>
      <w:r>
        <w:rPr>
          <w:rFonts w:cs="Arial"/>
          <w:sz w:val="22"/>
        </w:rPr>
        <w:t>5</w:t>
      </w:r>
      <w:r w:rsidR="00C12EC1">
        <w:rPr>
          <w:rFonts w:cs="Arial"/>
          <w:sz w:val="22"/>
        </w:rPr>
        <w:t>.1</w:t>
      </w:r>
      <w:r>
        <w:rPr>
          <w:rFonts w:cs="Arial"/>
          <w:sz w:val="22"/>
        </w:rPr>
        <w:t>3</w:t>
      </w:r>
      <w:r w:rsidR="00C12EC1">
        <w:rPr>
          <w:rFonts w:cs="Arial"/>
          <w:sz w:val="22"/>
        </w:rPr>
        <w:t>.</w:t>
      </w:r>
      <w:r w:rsidR="00067D00" w:rsidRPr="0008594E">
        <w:rPr>
          <w:rFonts w:cs="Arial"/>
          <w:sz w:val="22"/>
        </w:rPr>
        <w:tab/>
      </w:r>
      <w:r w:rsidR="00002C1A" w:rsidRPr="0008594E">
        <w:rPr>
          <w:rFonts w:cs="Arial"/>
          <w:sz w:val="22"/>
        </w:rPr>
        <w:t xml:space="preserve">The maps will need to identify and show any evacuation routes which would stay dry, or experience only non-hazardous flooding. </w:t>
      </w:r>
    </w:p>
    <w:p w14:paraId="6FF0CAFB" w14:textId="59B91B01" w:rsidR="000C0052" w:rsidRDefault="00985501" w:rsidP="00451BD3">
      <w:pPr>
        <w:ind w:left="720" w:hanging="720"/>
        <w:rPr>
          <w:rFonts w:cs="Arial"/>
          <w:sz w:val="22"/>
        </w:rPr>
      </w:pPr>
      <w:r>
        <w:rPr>
          <w:rFonts w:cs="Arial"/>
          <w:sz w:val="22"/>
        </w:rPr>
        <w:t>5</w:t>
      </w:r>
      <w:r w:rsidR="00C12EC1">
        <w:rPr>
          <w:rFonts w:cs="Arial"/>
          <w:sz w:val="22"/>
        </w:rPr>
        <w:t>.1</w:t>
      </w:r>
      <w:r>
        <w:rPr>
          <w:rFonts w:cs="Arial"/>
          <w:sz w:val="22"/>
        </w:rPr>
        <w:t>4</w:t>
      </w:r>
      <w:r w:rsidR="00067D00" w:rsidRPr="0008594E">
        <w:rPr>
          <w:rFonts w:cs="Arial"/>
          <w:sz w:val="22"/>
        </w:rPr>
        <w:t>.</w:t>
      </w:r>
      <w:r w:rsidR="00067D00" w:rsidRPr="0008594E">
        <w:rPr>
          <w:rFonts w:cs="Arial"/>
          <w:sz w:val="22"/>
        </w:rPr>
        <w:tab/>
      </w:r>
      <w:r w:rsidR="00002C1A" w:rsidRPr="0008594E">
        <w:rPr>
          <w:rFonts w:cs="Arial"/>
          <w:sz w:val="22"/>
        </w:rPr>
        <w:t>A user guidance section will need to be included detailing how the Level 2 SFRA should be used.</w:t>
      </w:r>
      <w:r w:rsidR="00067D00" w:rsidRPr="0008594E">
        <w:rPr>
          <w:rFonts w:cs="Arial"/>
          <w:sz w:val="22"/>
        </w:rPr>
        <w:t xml:space="preserve">  </w:t>
      </w:r>
    </w:p>
    <w:p w14:paraId="0FEA57A8" w14:textId="321E7A5F" w:rsidR="00FD58BF" w:rsidRDefault="00FD58BF" w:rsidP="00D47FA3">
      <w:pPr>
        <w:pStyle w:val="Heading4"/>
      </w:pPr>
      <w:r w:rsidRPr="00FD58BF">
        <w:t>Exploratory sea level projections for the UK to 2300</w:t>
      </w:r>
    </w:p>
    <w:p w14:paraId="109FFFD5" w14:textId="62E749FA" w:rsidR="00FD58BF" w:rsidRPr="0008594E" w:rsidRDefault="00FD58BF" w:rsidP="00451BD3">
      <w:pPr>
        <w:ind w:left="720" w:hanging="720"/>
        <w:rPr>
          <w:rFonts w:cs="Arial"/>
          <w:sz w:val="22"/>
        </w:rPr>
      </w:pPr>
      <w:r>
        <w:rPr>
          <w:rFonts w:cs="Arial"/>
          <w:sz w:val="22"/>
        </w:rPr>
        <w:t>5.15.</w:t>
      </w:r>
      <w:r>
        <w:rPr>
          <w:rFonts w:cs="Arial"/>
          <w:sz w:val="22"/>
        </w:rPr>
        <w:tab/>
      </w:r>
      <w:r w:rsidR="00D47FA3">
        <w:rPr>
          <w:rFonts w:cs="Arial"/>
          <w:sz w:val="22"/>
        </w:rPr>
        <w:t>In addition to the Level 1 and 2 reports, the Council is also seeking a short section explaining the relationship of the SFRA and the EA’s ‘</w:t>
      </w:r>
      <w:r w:rsidR="00D47FA3" w:rsidRPr="00D47FA3">
        <w:rPr>
          <w:rFonts w:cs="Arial"/>
          <w:sz w:val="22"/>
        </w:rPr>
        <w:t>Exploratory sea level projections for the UK to 2300</w:t>
      </w:r>
      <w:r w:rsidR="00D47FA3">
        <w:rPr>
          <w:rFonts w:cs="Arial"/>
          <w:sz w:val="22"/>
        </w:rPr>
        <w:t xml:space="preserve">’.  </w:t>
      </w:r>
    </w:p>
    <w:p w14:paraId="03A7E70A" w14:textId="57C01B12" w:rsidR="000C0052" w:rsidRPr="0008594E" w:rsidRDefault="004F7FAC" w:rsidP="005C6BA6">
      <w:pPr>
        <w:pStyle w:val="Heading4"/>
        <w:rPr>
          <w:sz w:val="22"/>
        </w:rPr>
      </w:pPr>
      <w:r>
        <w:rPr>
          <w:sz w:val="22"/>
        </w:rPr>
        <w:t>Identifying the c</w:t>
      </w:r>
      <w:r w:rsidR="000C0052" w:rsidRPr="0008594E">
        <w:rPr>
          <w:sz w:val="22"/>
        </w:rPr>
        <w:t xml:space="preserve">ontacts for the </w:t>
      </w:r>
      <w:r>
        <w:rPr>
          <w:sz w:val="22"/>
        </w:rPr>
        <w:t>r</w:t>
      </w:r>
      <w:r w:rsidR="00425DE2" w:rsidRPr="0008594E">
        <w:rPr>
          <w:sz w:val="22"/>
        </w:rPr>
        <w:t>esources for the SFRA</w:t>
      </w:r>
    </w:p>
    <w:p w14:paraId="5B5714D1" w14:textId="69E4F726" w:rsidR="005C6BA6" w:rsidRPr="0008594E" w:rsidRDefault="00985501" w:rsidP="00067D00">
      <w:pPr>
        <w:ind w:left="720" w:hanging="720"/>
        <w:rPr>
          <w:rFonts w:cs="Arial"/>
          <w:sz w:val="22"/>
        </w:rPr>
      </w:pPr>
      <w:r>
        <w:rPr>
          <w:rFonts w:cs="Arial"/>
          <w:sz w:val="22"/>
        </w:rPr>
        <w:t>5</w:t>
      </w:r>
      <w:r w:rsidR="00FD58BF">
        <w:rPr>
          <w:rFonts w:cs="Arial"/>
          <w:sz w:val="22"/>
        </w:rPr>
        <w:t>.16</w:t>
      </w:r>
      <w:r w:rsidR="00C12EC1">
        <w:rPr>
          <w:rFonts w:cs="Arial"/>
          <w:sz w:val="22"/>
        </w:rPr>
        <w:t>.</w:t>
      </w:r>
      <w:r w:rsidR="00067D00" w:rsidRPr="0008594E">
        <w:rPr>
          <w:rFonts w:cs="Arial"/>
          <w:sz w:val="22"/>
        </w:rPr>
        <w:tab/>
      </w:r>
      <w:r w:rsidR="005C6BA6" w:rsidRPr="0008594E">
        <w:rPr>
          <w:rFonts w:cs="Arial"/>
          <w:sz w:val="22"/>
        </w:rPr>
        <w:t>In line with the PPG</w:t>
      </w:r>
      <w:r w:rsidR="00492C66">
        <w:rPr>
          <w:rFonts w:cs="Arial"/>
          <w:sz w:val="22"/>
        </w:rPr>
        <w:t xml:space="preserve"> and guidance</w:t>
      </w:r>
      <w:r w:rsidR="00542C49">
        <w:rPr>
          <w:rFonts w:cs="Arial"/>
          <w:sz w:val="22"/>
        </w:rPr>
        <w:t>,</w:t>
      </w:r>
      <w:r w:rsidR="005C6BA6" w:rsidRPr="0008594E">
        <w:rPr>
          <w:rFonts w:cs="Arial"/>
          <w:sz w:val="22"/>
        </w:rPr>
        <w:t xml:space="preserve"> the consultant is expected to obtain and be informed by information from:</w:t>
      </w:r>
    </w:p>
    <w:p w14:paraId="36C679E2" w14:textId="77777777" w:rsidR="005C6BA6" w:rsidRPr="0008594E" w:rsidRDefault="005C6BA6" w:rsidP="00C41F17">
      <w:pPr>
        <w:pStyle w:val="ListParagraph"/>
        <w:numPr>
          <w:ilvl w:val="0"/>
          <w:numId w:val="12"/>
        </w:numPr>
        <w:rPr>
          <w:rFonts w:cs="Arial"/>
          <w:sz w:val="22"/>
        </w:rPr>
      </w:pPr>
      <w:r w:rsidRPr="0008594E">
        <w:rPr>
          <w:rFonts w:cs="Arial"/>
          <w:sz w:val="22"/>
        </w:rPr>
        <w:t xml:space="preserve">The Environment Agency; </w:t>
      </w:r>
    </w:p>
    <w:p w14:paraId="773E926A" w14:textId="77777777" w:rsidR="005C6BA6" w:rsidRPr="0008594E" w:rsidRDefault="005C6BA6" w:rsidP="00270F85">
      <w:pPr>
        <w:pStyle w:val="ListParagraph"/>
        <w:numPr>
          <w:ilvl w:val="0"/>
          <w:numId w:val="12"/>
        </w:numPr>
        <w:rPr>
          <w:rFonts w:cs="Arial"/>
          <w:sz w:val="22"/>
        </w:rPr>
      </w:pPr>
      <w:r w:rsidRPr="0008594E">
        <w:rPr>
          <w:rFonts w:cs="Arial"/>
          <w:sz w:val="22"/>
        </w:rPr>
        <w:t>Kent County Council Lead Local Flood Authority;</w:t>
      </w:r>
    </w:p>
    <w:p w14:paraId="3683D901" w14:textId="77777777" w:rsidR="005C6BA6" w:rsidRPr="0008594E" w:rsidRDefault="005C6BA6" w:rsidP="0087494E">
      <w:pPr>
        <w:pStyle w:val="ListParagraph"/>
        <w:numPr>
          <w:ilvl w:val="0"/>
          <w:numId w:val="12"/>
        </w:numPr>
        <w:rPr>
          <w:rFonts w:cs="Arial"/>
          <w:sz w:val="22"/>
        </w:rPr>
      </w:pPr>
      <w:r w:rsidRPr="0008594E">
        <w:rPr>
          <w:rFonts w:cs="Arial"/>
          <w:sz w:val="22"/>
        </w:rPr>
        <w:t>Emergency Planners (County and District);</w:t>
      </w:r>
    </w:p>
    <w:p w14:paraId="7B28D5CC" w14:textId="77777777" w:rsidR="005C6BA6" w:rsidRPr="0008594E" w:rsidRDefault="005C6BA6" w:rsidP="008A01C5">
      <w:pPr>
        <w:pStyle w:val="ListParagraph"/>
        <w:numPr>
          <w:ilvl w:val="0"/>
          <w:numId w:val="12"/>
        </w:numPr>
        <w:rPr>
          <w:rFonts w:cs="Arial"/>
          <w:sz w:val="22"/>
        </w:rPr>
      </w:pPr>
      <w:r w:rsidRPr="0008594E">
        <w:rPr>
          <w:rFonts w:cs="Arial"/>
          <w:sz w:val="22"/>
        </w:rPr>
        <w:t>Emergency Services;</w:t>
      </w:r>
    </w:p>
    <w:p w14:paraId="2DA97CB5" w14:textId="21170ACC" w:rsidR="003C4BE8" w:rsidRDefault="005C6BA6" w:rsidP="005C6BA6">
      <w:pPr>
        <w:pStyle w:val="ListParagraph"/>
        <w:numPr>
          <w:ilvl w:val="0"/>
          <w:numId w:val="12"/>
        </w:numPr>
        <w:rPr>
          <w:rFonts w:cs="Arial"/>
          <w:sz w:val="22"/>
        </w:rPr>
      </w:pPr>
      <w:r w:rsidRPr="0008594E">
        <w:rPr>
          <w:rFonts w:cs="Arial"/>
          <w:sz w:val="22"/>
        </w:rPr>
        <w:t>Water and sewerage companies</w:t>
      </w:r>
      <w:r w:rsidR="003C4BE8">
        <w:rPr>
          <w:rFonts w:cs="Arial"/>
          <w:sz w:val="22"/>
        </w:rPr>
        <w:t>;</w:t>
      </w:r>
    </w:p>
    <w:p w14:paraId="689EFC87" w14:textId="6BB5309E" w:rsidR="005C6BA6" w:rsidRPr="0008594E" w:rsidRDefault="003C4BE8" w:rsidP="005C6BA6">
      <w:pPr>
        <w:pStyle w:val="ListParagraph"/>
        <w:numPr>
          <w:ilvl w:val="0"/>
          <w:numId w:val="12"/>
        </w:numPr>
        <w:rPr>
          <w:rFonts w:cs="Arial"/>
          <w:sz w:val="22"/>
        </w:rPr>
      </w:pPr>
      <w:r>
        <w:rPr>
          <w:rFonts w:cs="Arial"/>
          <w:sz w:val="22"/>
        </w:rPr>
        <w:t>Reservoir owners or undertakers, if relevant</w:t>
      </w:r>
      <w:r w:rsidR="005C6BA6" w:rsidRPr="0008594E">
        <w:rPr>
          <w:rFonts w:cs="Arial"/>
          <w:sz w:val="22"/>
        </w:rPr>
        <w:t>;</w:t>
      </w:r>
    </w:p>
    <w:p w14:paraId="364AA5FA" w14:textId="77777777" w:rsidR="005C6BA6" w:rsidRPr="0008594E" w:rsidRDefault="005C6BA6" w:rsidP="005C6BA6">
      <w:pPr>
        <w:pStyle w:val="ListParagraph"/>
        <w:numPr>
          <w:ilvl w:val="0"/>
          <w:numId w:val="12"/>
        </w:numPr>
        <w:rPr>
          <w:rFonts w:cs="Arial"/>
          <w:sz w:val="22"/>
        </w:rPr>
      </w:pPr>
      <w:r w:rsidRPr="0008594E">
        <w:rPr>
          <w:rFonts w:cs="Arial"/>
          <w:sz w:val="22"/>
        </w:rPr>
        <w:t>Internal drainage boards;</w:t>
      </w:r>
    </w:p>
    <w:p w14:paraId="68CE46FA" w14:textId="77777777" w:rsidR="005C6BA6" w:rsidRPr="0008594E" w:rsidRDefault="005C6BA6" w:rsidP="007E7EF0">
      <w:pPr>
        <w:pStyle w:val="ListParagraph"/>
        <w:numPr>
          <w:ilvl w:val="0"/>
          <w:numId w:val="12"/>
        </w:numPr>
        <w:rPr>
          <w:rFonts w:cs="Arial"/>
          <w:sz w:val="22"/>
        </w:rPr>
      </w:pPr>
      <w:r w:rsidRPr="0008594E">
        <w:rPr>
          <w:rFonts w:cs="Arial"/>
          <w:sz w:val="22"/>
        </w:rPr>
        <w:t xml:space="preserve">Natural England; </w:t>
      </w:r>
    </w:p>
    <w:p w14:paraId="4C85D8E2" w14:textId="659DFBA0" w:rsidR="005C6BA6" w:rsidRPr="0008594E" w:rsidRDefault="009D6270" w:rsidP="007B5326">
      <w:pPr>
        <w:pStyle w:val="ListParagraph"/>
        <w:numPr>
          <w:ilvl w:val="0"/>
          <w:numId w:val="12"/>
        </w:numPr>
        <w:rPr>
          <w:rFonts w:cs="Arial"/>
          <w:sz w:val="22"/>
        </w:rPr>
      </w:pPr>
      <w:r>
        <w:rPr>
          <w:rFonts w:cs="Arial"/>
          <w:sz w:val="22"/>
        </w:rPr>
        <w:lastRenderedPageBreak/>
        <w:t>The British Geological Survey</w:t>
      </w:r>
      <w:r w:rsidR="005C6BA6" w:rsidRPr="0008594E">
        <w:rPr>
          <w:rFonts w:cs="Arial"/>
          <w:sz w:val="22"/>
        </w:rPr>
        <w:t xml:space="preserve">; </w:t>
      </w:r>
    </w:p>
    <w:p w14:paraId="45DE3DCD" w14:textId="77777777" w:rsidR="005C6BA6" w:rsidRPr="0008594E" w:rsidRDefault="005C6BA6" w:rsidP="00E4428C">
      <w:pPr>
        <w:pStyle w:val="ListParagraph"/>
        <w:numPr>
          <w:ilvl w:val="0"/>
          <w:numId w:val="12"/>
        </w:numPr>
        <w:rPr>
          <w:rFonts w:cs="Arial"/>
          <w:sz w:val="22"/>
        </w:rPr>
      </w:pPr>
      <w:r w:rsidRPr="0008594E">
        <w:rPr>
          <w:rFonts w:cs="Arial"/>
          <w:sz w:val="22"/>
        </w:rPr>
        <w:t xml:space="preserve">Highway authorities; </w:t>
      </w:r>
    </w:p>
    <w:p w14:paraId="79F5CA4B" w14:textId="67150D3B" w:rsidR="005C6BA6" w:rsidRPr="0008594E" w:rsidRDefault="003C4BE8" w:rsidP="00D452EA">
      <w:pPr>
        <w:pStyle w:val="ListParagraph"/>
        <w:numPr>
          <w:ilvl w:val="0"/>
          <w:numId w:val="12"/>
        </w:numPr>
        <w:rPr>
          <w:rFonts w:cs="Arial"/>
          <w:sz w:val="22"/>
        </w:rPr>
      </w:pPr>
      <w:r>
        <w:rPr>
          <w:rFonts w:cs="Arial"/>
          <w:sz w:val="22"/>
        </w:rPr>
        <w:t>Neighbouring</w:t>
      </w:r>
      <w:r w:rsidR="005C6BA6" w:rsidRPr="0008594E">
        <w:rPr>
          <w:rFonts w:cs="Arial"/>
          <w:sz w:val="22"/>
        </w:rPr>
        <w:t xml:space="preserve"> district/borough</w:t>
      </w:r>
      <w:r>
        <w:rPr>
          <w:rFonts w:cs="Arial"/>
          <w:sz w:val="22"/>
        </w:rPr>
        <w:t>/city</w:t>
      </w:r>
      <w:r w:rsidR="005C6BA6" w:rsidRPr="0008594E">
        <w:rPr>
          <w:rFonts w:cs="Arial"/>
          <w:sz w:val="22"/>
        </w:rPr>
        <w:t xml:space="preserve"> councils; </w:t>
      </w:r>
    </w:p>
    <w:p w14:paraId="655EA3DE" w14:textId="77777777" w:rsidR="00425DE2" w:rsidRPr="0008594E" w:rsidRDefault="005C6BA6" w:rsidP="00D452EA">
      <w:pPr>
        <w:pStyle w:val="ListParagraph"/>
        <w:numPr>
          <w:ilvl w:val="0"/>
          <w:numId w:val="12"/>
        </w:numPr>
        <w:rPr>
          <w:rFonts w:cs="Arial"/>
          <w:sz w:val="22"/>
        </w:rPr>
      </w:pPr>
      <w:r w:rsidRPr="0008594E">
        <w:rPr>
          <w:rFonts w:cs="Arial"/>
          <w:sz w:val="22"/>
        </w:rPr>
        <w:t>Regional flood and coastal committees.</w:t>
      </w:r>
    </w:p>
    <w:p w14:paraId="7AC168F7" w14:textId="1B7FA5FA" w:rsidR="0008594E" w:rsidRPr="00997527" w:rsidRDefault="00985501" w:rsidP="00445A54">
      <w:pPr>
        <w:pStyle w:val="Heading3"/>
        <w:spacing w:before="100" w:beforeAutospacing="1" w:after="100" w:afterAutospacing="1"/>
        <w:rPr>
          <w:rFonts w:ascii="Arial" w:hAnsi="Arial" w:cs="Arial"/>
          <w:b/>
        </w:rPr>
      </w:pPr>
      <w:r>
        <w:rPr>
          <w:rFonts w:ascii="Arial" w:hAnsi="Arial" w:cs="Arial"/>
          <w:b/>
        </w:rPr>
        <w:t>6</w:t>
      </w:r>
      <w:r w:rsidR="00150521" w:rsidRPr="00997527">
        <w:rPr>
          <w:rFonts w:ascii="Arial" w:hAnsi="Arial" w:cs="Arial"/>
          <w:b/>
        </w:rPr>
        <w:t>.0</w:t>
      </w:r>
      <w:r w:rsidR="00150521" w:rsidRPr="00997527">
        <w:rPr>
          <w:rFonts w:ascii="Arial" w:hAnsi="Arial" w:cs="Arial"/>
          <w:b/>
        </w:rPr>
        <w:tab/>
        <w:t>Data Sources</w:t>
      </w:r>
    </w:p>
    <w:p w14:paraId="68E4CC75" w14:textId="61291B27" w:rsidR="003C0C01" w:rsidRDefault="00985501" w:rsidP="003C0C01">
      <w:pPr>
        <w:rPr>
          <w:rFonts w:cs="Arial"/>
          <w:sz w:val="22"/>
        </w:rPr>
      </w:pPr>
      <w:r>
        <w:rPr>
          <w:rFonts w:cs="Arial"/>
          <w:sz w:val="22"/>
        </w:rPr>
        <w:t>6</w:t>
      </w:r>
      <w:r w:rsidR="00997527">
        <w:rPr>
          <w:rFonts w:cs="Arial"/>
          <w:sz w:val="22"/>
        </w:rPr>
        <w:t>.1</w:t>
      </w:r>
      <w:r w:rsidR="00445A54">
        <w:rPr>
          <w:rFonts w:cs="Arial"/>
          <w:sz w:val="22"/>
        </w:rPr>
        <w:t>.</w:t>
      </w:r>
      <w:r w:rsidR="00997527">
        <w:rPr>
          <w:rFonts w:cs="Arial"/>
          <w:sz w:val="22"/>
        </w:rPr>
        <w:tab/>
      </w:r>
      <w:r w:rsidR="003C0C01" w:rsidRPr="003C0C01">
        <w:rPr>
          <w:rFonts w:cs="Arial"/>
          <w:sz w:val="22"/>
        </w:rPr>
        <w:t>The following data and information</w:t>
      </w:r>
      <w:r w:rsidR="003C0C01">
        <w:rPr>
          <w:rFonts w:cs="Arial"/>
          <w:sz w:val="22"/>
        </w:rPr>
        <w:t xml:space="preserve"> can be viewed on the council’s web site</w:t>
      </w:r>
      <w:r w:rsidR="003C0C01" w:rsidRPr="003C0C01">
        <w:rPr>
          <w:rFonts w:cs="Arial"/>
          <w:sz w:val="22"/>
        </w:rPr>
        <w:t>:</w:t>
      </w:r>
    </w:p>
    <w:p w14:paraId="2C8480BE" w14:textId="77777777" w:rsidR="003C0C01" w:rsidRDefault="003C0C01" w:rsidP="003C0C01">
      <w:pPr>
        <w:pStyle w:val="ListParagraph"/>
        <w:numPr>
          <w:ilvl w:val="0"/>
          <w:numId w:val="16"/>
        </w:numPr>
        <w:rPr>
          <w:rFonts w:cs="Arial"/>
          <w:sz w:val="22"/>
        </w:rPr>
      </w:pPr>
      <w:r>
        <w:rPr>
          <w:rFonts w:cs="Arial"/>
          <w:sz w:val="22"/>
        </w:rPr>
        <w:t>Shepway SFRA 2015 &amp; Hazard Maps</w:t>
      </w:r>
    </w:p>
    <w:p w14:paraId="724BC380" w14:textId="77777777" w:rsidR="00795623" w:rsidRPr="00795623" w:rsidRDefault="00602494" w:rsidP="00997527">
      <w:pPr>
        <w:pStyle w:val="ListParagraph"/>
        <w:ind w:firstLine="360"/>
        <w:rPr>
          <w:rFonts w:cs="Arial"/>
          <w:i/>
          <w:sz w:val="22"/>
        </w:rPr>
      </w:pPr>
      <w:hyperlink r:id="rId10" w:history="1">
        <w:r w:rsidR="00795623" w:rsidRPr="002C4176">
          <w:rPr>
            <w:rStyle w:val="Hyperlink"/>
            <w:rFonts w:cs="Arial"/>
            <w:i/>
            <w:sz w:val="22"/>
          </w:rPr>
          <w:t>Main Document</w:t>
        </w:r>
      </w:hyperlink>
    </w:p>
    <w:p w14:paraId="5F97F478" w14:textId="77777777" w:rsidR="00795623" w:rsidRDefault="00602494" w:rsidP="00997527">
      <w:pPr>
        <w:pStyle w:val="ListParagraph"/>
        <w:ind w:firstLine="360"/>
        <w:rPr>
          <w:rFonts w:cs="Arial"/>
          <w:i/>
          <w:sz w:val="22"/>
        </w:rPr>
      </w:pPr>
      <w:hyperlink r:id="rId11" w:history="1">
        <w:r w:rsidR="002C4176" w:rsidRPr="002C4176">
          <w:rPr>
            <w:rStyle w:val="Hyperlink"/>
            <w:rFonts w:cs="Arial"/>
            <w:i/>
            <w:sz w:val="22"/>
          </w:rPr>
          <w:t>Appendix 1 Flood Zone Map</w:t>
        </w:r>
      </w:hyperlink>
    </w:p>
    <w:p w14:paraId="638A79E1" w14:textId="77777777" w:rsidR="002C4176" w:rsidRDefault="00602494" w:rsidP="00997527">
      <w:pPr>
        <w:pStyle w:val="ListParagraph"/>
        <w:ind w:firstLine="360"/>
        <w:rPr>
          <w:rFonts w:cs="Arial"/>
          <w:i/>
          <w:sz w:val="22"/>
        </w:rPr>
      </w:pPr>
      <w:hyperlink r:id="rId12" w:history="1">
        <w:r w:rsidR="002C4176" w:rsidRPr="008C0C33">
          <w:rPr>
            <w:rStyle w:val="Hyperlink"/>
            <w:rFonts w:cs="Arial"/>
            <w:i/>
            <w:sz w:val="22"/>
          </w:rPr>
          <w:t>Appendix 2a Historic Flood Map</w:t>
        </w:r>
      </w:hyperlink>
    </w:p>
    <w:p w14:paraId="5272A838" w14:textId="77777777" w:rsidR="002C4176" w:rsidRPr="002C4176" w:rsidRDefault="00602494" w:rsidP="00997527">
      <w:pPr>
        <w:pStyle w:val="ListParagraph"/>
        <w:ind w:firstLine="360"/>
        <w:rPr>
          <w:rFonts w:cs="Arial"/>
          <w:i/>
          <w:sz w:val="22"/>
        </w:rPr>
      </w:pPr>
      <w:hyperlink r:id="rId13" w:history="1">
        <w:r w:rsidR="002C4176" w:rsidRPr="008C0C33">
          <w:rPr>
            <w:rStyle w:val="Hyperlink"/>
            <w:rFonts w:cs="Arial"/>
            <w:i/>
            <w:sz w:val="22"/>
          </w:rPr>
          <w:t>Appendix 2b Historic Flood Sites</w:t>
        </w:r>
      </w:hyperlink>
    </w:p>
    <w:p w14:paraId="13AC5360" w14:textId="77777777" w:rsidR="002C4176" w:rsidRPr="008C0C33" w:rsidRDefault="00602494" w:rsidP="00997527">
      <w:pPr>
        <w:pStyle w:val="ListParagraph"/>
        <w:ind w:firstLine="360"/>
        <w:rPr>
          <w:rFonts w:cs="Arial"/>
          <w:i/>
          <w:sz w:val="22"/>
        </w:rPr>
      </w:pPr>
      <w:hyperlink r:id="rId14" w:history="1">
        <w:r w:rsidR="002C4176" w:rsidRPr="008C0C33">
          <w:rPr>
            <w:rStyle w:val="Hyperlink"/>
            <w:rFonts w:cs="Arial"/>
            <w:i/>
            <w:sz w:val="22"/>
          </w:rPr>
          <w:t>Appendix 3a Defence Infrastructure</w:t>
        </w:r>
      </w:hyperlink>
      <w:r w:rsidR="002C4176" w:rsidRPr="008C0C33">
        <w:rPr>
          <w:rFonts w:cs="Arial"/>
          <w:i/>
          <w:sz w:val="22"/>
        </w:rPr>
        <w:t xml:space="preserve"> </w:t>
      </w:r>
    </w:p>
    <w:p w14:paraId="550733FC" w14:textId="77777777" w:rsidR="002C4176" w:rsidRPr="008C0C33" w:rsidRDefault="00602494" w:rsidP="00997527">
      <w:pPr>
        <w:pStyle w:val="ListParagraph"/>
        <w:ind w:firstLine="360"/>
        <w:rPr>
          <w:rFonts w:cs="Arial"/>
          <w:i/>
          <w:sz w:val="22"/>
        </w:rPr>
      </w:pPr>
      <w:hyperlink r:id="rId15" w:history="1">
        <w:r w:rsidR="002C4176" w:rsidRPr="008C0C33">
          <w:rPr>
            <w:rStyle w:val="Hyperlink"/>
            <w:rFonts w:cs="Arial"/>
            <w:i/>
            <w:sz w:val="22"/>
          </w:rPr>
          <w:t>Appendix 3b Defence Infrastructure Table</w:t>
        </w:r>
      </w:hyperlink>
    </w:p>
    <w:p w14:paraId="10622789" w14:textId="77777777" w:rsidR="002C4176" w:rsidRPr="008C0C33" w:rsidRDefault="00602494" w:rsidP="00997527">
      <w:pPr>
        <w:pStyle w:val="ListParagraph"/>
        <w:ind w:firstLine="360"/>
        <w:rPr>
          <w:rFonts w:cs="Arial"/>
          <w:i/>
          <w:sz w:val="22"/>
        </w:rPr>
      </w:pPr>
      <w:hyperlink r:id="rId16" w:history="1">
        <w:r w:rsidR="002C4176" w:rsidRPr="008C0C33">
          <w:rPr>
            <w:rStyle w:val="Hyperlink"/>
            <w:rFonts w:cs="Arial"/>
            <w:i/>
            <w:sz w:val="22"/>
          </w:rPr>
          <w:t>Appendix 4a Hazard Map 2015</w:t>
        </w:r>
      </w:hyperlink>
    </w:p>
    <w:p w14:paraId="20937635" w14:textId="77777777" w:rsidR="002C4176" w:rsidRPr="008C0C33" w:rsidRDefault="00602494" w:rsidP="00997527">
      <w:pPr>
        <w:pStyle w:val="ListParagraph"/>
        <w:ind w:firstLine="360"/>
        <w:rPr>
          <w:rFonts w:cs="Arial"/>
          <w:i/>
          <w:sz w:val="22"/>
        </w:rPr>
      </w:pPr>
      <w:hyperlink r:id="rId17" w:history="1">
        <w:r w:rsidR="002C4176" w:rsidRPr="008C0C33">
          <w:rPr>
            <w:rStyle w:val="Hyperlink"/>
            <w:rFonts w:cs="Arial"/>
            <w:i/>
            <w:sz w:val="22"/>
          </w:rPr>
          <w:t>Appendix 4b Hazard Map 2075</w:t>
        </w:r>
      </w:hyperlink>
    </w:p>
    <w:p w14:paraId="542A9503" w14:textId="77777777" w:rsidR="002C4176" w:rsidRPr="008C0C33" w:rsidRDefault="00602494" w:rsidP="00997527">
      <w:pPr>
        <w:pStyle w:val="ListParagraph"/>
        <w:ind w:firstLine="360"/>
        <w:rPr>
          <w:rFonts w:cs="Arial"/>
          <w:i/>
          <w:sz w:val="22"/>
        </w:rPr>
      </w:pPr>
      <w:hyperlink r:id="rId18" w:history="1">
        <w:r w:rsidR="002C4176" w:rsidRPr="008C0C33">
          <w:rPr>
            <w:rStyle w:val="Hyperlink"/>
            <w:rFonts w:cs="Arial"/>
            <w:i/>
            <w:sz w:val="22"/>
          </w:rPr>
          <w:t>Appendix 4c Hazard Map 2115</w:t>
        </w:r>
      </w:hyperlink>
    </w:p>
    <w:p w14:paraId="00A3720E" w14:textId="77777777" w:rsidR="003C0C01" w:rsidRDefault="00602494" w:rsidP="003C0C01">
      <w:pPr>
        <w:pStyle w:val="ListParagraph"/>
        <w:numPr>
          <w:ilvl w:val="0"/>
          <w:numId w:val="16"/>
        </w:numPr>
        <w:rPr>
          <w:rFonts w:cs="Arial"/>
          <w:sz w:val="22"/>
        </w:rPr>
      </w:pPr>
      <w:hyperlink r:id="rId19" w:history="1">
        <w:r w:rsidR="00795623" w:rsidRPr="008C0C33">
          <w:rPr>
            <w:rStyle w:val="Hyperlink"/>
            <w:rFonts w:cs="Arial"/>
            <w:sz w:val="22"/>
          </w:rPr>
          <w:t>Shepway Core Strategy 2013</w:t>
        </w:r>
      </w:hyperlink>
    </w:p>
    <w:p w14:paraId="195B2E06" w14:textId="77777777" w:rsidR="00795623" w:rsidRPr="00795623" w:rsidRDefault="00602494" w:rsidP="00795623">
      <w:pPr>
        <w:pStyle w:val="ListParagraph"/>
        <w:numPr>
          <w:ilvl w:val="0"/>
          <w:numId w:val="16"/>
        </w:numPr>
        <w:rPr>
          <w:rFonts w:cs="Arial"/>
          <w:sz w:val="22"/>
        </w:rPr>
      </w:pPr>
      <w:hyperlink r:id="rId20" w:history="1">
        <w:r w:rsidR="00795623" w:rsidRPr="008C0C33">
          <w:rPr>
            <w:rStyle w:val="Hyperlink"/>
            <w:rFonts w:cs="Arial"/>
            <w:sz w:val="22"/>
          </w:rPr>
          <w:t>Core Strategy Review 2020</w:t>
        </w:r>
      </w:hyperlink>
    </w:p>
    <w:p w14:paraId="5A0152BA" w14:textId="77777777" w:rsidR="00795623" w:rsidRDefault="00602494" w:rsidP="003C0C01">
      <w:pPr>
        <w:pStyle w:val="ListParagraph"/>
        <w:numPr>
          <w:ilvl w:val="0"/>
          <w:numId w:val="16"/>
        </w:numPr>
        <w:rPr>
          <w:rFonts w:cs="Arial"/>
          <w:sz w:val="22"/>
        </w:rPr>
      </w:pPr>
      <w:hyperlink r:id="rId21" w:history="1">
        <w:r w:rsidR="00795623" w:rsidRPr="008C0C33">
          <w:rPr>
            <w:rStyle w:val="Hyperlink"/>
            <w:rFonts w:cs="Arial"/>
            <w:sz w:val="22"/>
          </w:rPr>
          <w:t>Places and Polices Local Plan 2019</w:t>
        </w:r>
      </w:hyperlink>
    </w:p>
    <w:p w14:paraId="7FCF97E6" w14:textId="77777777" w:rsidR="00445A54" w:rsidRDefault="00602494" w:rsidP="00445A54">
      <w:pPr>
        <w:pStyle w:val="ListParagraph"/>
        <w:numPr>
          <w:ilvl w:val="0"/>
          <w:numId w:val="16"/>
        </w:numPr>
        <w:rPr>
          <w:rFonts w:cs="Arial"/>
          <w:sz w:val="22"/>
        </w:rPr>
      </w:pPr>
      <w:hyperlink r:id="rId22" w:history="1">
        <w:r w:rsidR="00445A54" w:rsidRPr="00445A54">
          <w:rPr>
            <w:rStyle w:val="Hyperlink"/>
            <w:rFonts w:cs="Arial"/>
            <w:sz w:val="22"/>
          </w:rPr>
          <w:t>Water Cycle Study</w:t>
        </w:r>
      </w:hyperlink>
      <w:r w:rsidR="00445A54">
        <w:rPr>
          <w:rFonts w:cs="Arial"/>
          <w:sz w:val="22"/>
        </w:rPr>
        <w:t xml:space="preserve"> (Core Strategy Review Evidence Base) 2018</w:t>
      </w:r>
    </w:p>
    <w:p w14:paraId="5A03517B" w14:textId="033BC491" w:rsidR="003C0C01" w:rsidRDefault="00985501" w:rsidP="00997527">
      <w:pPr>
        <w:ind w:left="720" w:hanging="720"/>
        <w:rPr>
          <w:rFonts w:cs="Arial"/>
          <w:sz w:val="22"/>
        </w:rPr>
      </w:pPr>
      <w:r>
        <w:rPr>
          <w:rFonts w:cs="Arial"/>
          <w:sz w:val="22"/>
        </w:rPr>
        <w:t>6</w:t>
      </w:r>
      <w:r w:rsidR="00997527">
        <w:rPr>
          <w:rFonts w:cs="Arial"/>
          <w:sz w:val="22"/>
        </w:rPr>
        <w:t>.2</w:t>
      </w:r>
      <w:r w:rsidR="00445A54">
        <w:rPr>
          <w:rFonts w:cs="Arial"/>
          <w:sz w:val="22"/>
        </w:rPr>
        <w:t>.</w:t>
      </w:r>
      <w:r w:rsidR="00997527">
        <w:rPr>
          <w:rFonts w:cs="Arial"/>
          <w:sz w:val="22"/>
        </w:rPr>
        <w:tab/>
      </w:r>
      <w:r w:rsidR="008C0C33">
        <w:rPr>
          <w:rFonts w:cs="Arial"/>
          <w:sz w:val="22"/>
        </w:rPr>
        <w:t xml:space="preserve">The </w:t>
      </w:r>
      <w:r w:rsidR="00C17BDB">
        <w:rPr>
          <w:rFonts w:cs="Arial"/>
          <w:sz w:val="22"/>
        </w:rPr>
        <w:t xml:space="preserve">district </w:t>
      </w:r>
      <w:r w:rsidR="008C0C33">
        <w:rPr>
          <w:rFonts w:cs="Arial"/>
          <w:sz w:val="22"/>
        </w:rPr>
        <w:t>council will also provide an</w:t>
      </w:r>
      <w:r w:rsidR="003C0C01" w:rsidRPr="003C0C01">
        <w:rPr>
          <w:rFonts w:cs="Arial"/>
          <w:sz w:val="22"/>
        </w:rPr>
        <w:t>y necessary base maps</w:t>
      </w:r>
      <w:r w:rsidR="00C17BDB">
        <w:rPr>
          <w:rFonts w:cs="Arial"/>
          <w:sz w:val="22"/>
        </w:rPr>
        <w:t xml:space="preserve"> to undertake the SFRA</w:t>
      </w:r>
      <w:r w:rsidR="003C0C01" w:rsidRPr="003C0C01">
        <w:rPr>
          <w:rFonts w:cs="Arial"/>
          <w:sz w:val="22"/>
        </w:rPr>
        <w:t>.</w:t>
      </w:r>
    </w:p>
    <w:p w14:paraId="00FE4A4F" w14:textId="43AF223C" w:rsidR="00C547EA" w:rsidRDefault="00985501" w:rsidP="00997527">
      <w:pPr>
        <w:rPr>
          <w:rFonts w:cs="Arial"/>
          <w:sz w:val="22"/>
        </w:rPr>
      </w:pPr>
      <w:r>
        <w:rPr>
          <w:rFonts w:cs="Arial"/>
          <w:sz w:val="22"/>
        </w:rPr>
        <w:t>6</w:t>
      </w:r>
      <w:r w:rsidR="005A15B1">
        <w:rPr>
          <w:rFonts w:cs="Arial"/>
          <w:sz w:val="22"/>
        </w:rPr>
        <w:t>.3</w:t>
      </w:r>
      <w:r w:rsidR="00C547EA">
        <w:rPr>
          <w:rFonts w:cs="Arial"/>
          <w:sz w:val="22"/>
        </w:rPr>
        <w:t>.</w:t>
      </w:r>
      <w:r w:rsidR="00C547EA">
        <w:rPr>
          <w:rFonts w:cs="Arial"/>
          <w:sz w:val="22"/>
        </w:rPr>
        <w:tab/>
        <w:t xml:space="preserve">The </w:t>
      </w:r>
      <w:r w:rsidR="003E7D9D">
        <w:rPr>
          <w:rFonts w:cs="Arial"/>
          <w:sz w:val="22"/>
        </w:rPr>
        <w:t xml:space="preserve">South Foreland to Beachy Head </w:t>
      </w:r>
      <w:r w:rsidR="00C547EA">
        <w:rPr>
          <w:rFonts w:cs="Arial"/>
          <w:sz w:val="22"/>
        </w:rPr>
        <w:t>Shoreline Management Plan</w:t>
      </w:r>
      <w:r w:rsidR="003E7D9D">
        <w:rPr>
          <w:rStyle w:val="FootnoteReference"/>
          <w:rFonts w:cs="Arial"/>
          <w:sz w:val="22"/>
        </w:rPr>
        <w:footnoteReference w:id="3"/>
      </w:r>
      <w:r w:rsidR="00C547EA">
        <w:rPr>
          <w:rFonts w:cs="Arial"/>
          <w:sz w:val="22"/>
        </w:rPr>
        <w:t xml:space="preserve"> can be found:</w:t>
      </w:r>
    </w:p>
    <w:p w14:paraId="432C5CC8" w14:textId="1BB83163" w:rsidR="00C547EA" w:rsidRDefault="00602494" w:rsidP="00C547EA">
      <w:pPr>
        <w:ind w:left="720"/>
        <w:rPr>
          <w:rFonts w:cs="Arial"/>
          <w:sz w:val="22"/>
        </w:rPr>
      </w:pPr>
      <w:hyperlink r:id="rId23" w:history="1">
        <w:r w:rsidR="00C547EA" w:rsidRPr="005A303D">
          <w:rPr>
            <w:rStyle w:val="Hyperlink"/>
            <w:rFonts w:cs="Arial"/>
            <w:sz w:val="22"/>
          </w:rPr>
          <w:t>https://se-coastalgroup.org.uk/shoreline-management-plans/south-foreland-to-beachy-head/</w:t>
        </w:r>
      </w:hyperlink>
      <w:r w:rsidR="00C547EA">
        <w:rPr>
          <w:rFonts w:cs="Arial"/>
          <w:sz w:val="22"/>
        </w:rPr>
        <w:t xml:space="preserve"> </w:t>
      </w:r>
    </w:p>
    <w:p w14:paraId="2346E9BA" w14:textId="7E101217" w:rsidR="003C0C01" w:rsidRDefault="00985501" w:rsidP="00727FC0">
      <w:pPr>
        <w:rPr>
          <w:rFonts w:cs="Arial"/>
          <w:sz w:val="22"/>
        </w:rPr>
      </w:pPr>
      <w:r>
        <w:rPr>
          <w:rFonts w:cs="Arial"/>
          <w:sz w:val="22"/>
        </w:rPr>
        <w:t>6</w:t>
      </w:r>
      <w:r w:rsidR="00997527">
        <w:rPr>
          <w:rFonts w:cs="Arial"/>
          <w:sz w:val="22"/>
        </w:rPr>
        <w:t>.</w:t>
      </w:r>
      <w:r w:rsidR="005A15B1">
        <w:rPr>
          <w:rFonts w:cs="Arial"/>
          <w:sz w:val="22"/>
        </w:rPr>
        <w:t>4</w:t>
      </w:r>
      <w:r w:rsidR="00445A54">
        <w:rPr>
          <w:rFonts w:cs="Arial"/>
          <w:sz w:val="22"/>
        </w:rPr>
        <w:t>.</w:t>
      </w:r>
      <w:r w:rsidR="00997527">
        <w:rPr>
          <w:rFonts w:cs="Arial"/>
          <w:sz w:val="22"/>
        </w:rPr>
        <w:tab/>
      </w:r>
      <w:r w:rsidR="00C17BDB">
        <w:rPr>
          <w:rFonts w:cs="Arial"/>
          <w:sz w:val="22"/>
        </w:rPr>
        <w:t>If required to view, t</w:t>
      </w:r>
      <w:r w:rsidR="008C0C33">
        <w:rPr>
          <w:rFonts w:cs="Arial"/>
          <w:sz w:val="22"/>
        </w:rPr>
        <w:t xml:space="preserve">he neighbouring SFRA documents </w:t>
      </w:r>
      <w:r w:rsidR="00176E4C">
        <w:rPr>
          <w:rFonts w:cs="Arial"/>
          <w:sz w:val="22"/>
        </w:rPr>
        <w:t xml:space="preserve">can </w:t>
      </w:r>
      <w:r w:rsidR="00C547EA">
        <w:rPr>
          <w:rFonts w:cs="Arial"/>
          <w:sz w:val="22"/>
        </w:rPr>
        <w:t>found on</w:t>
      </w:r>
      <w:r w:rsidR="00C17BDB">
        <w:rPr>
          <w:rFonts w:cs="Arial"/>
          <w:sz w:val="22"/>
        </w:rPr>
        <w:t xml:space="preserve"> their</w:t>
      </w:r>
      <w:r w:rsidR="00C7777A">
        <w:rPr>
          <w:rFonts w:cs="Arial"/>
          <w:sz w:val="22"/>
        </w:rPr>
        <w:t xml:space="preserve"> websites:</w:t>
      </w:r>
    </w:p>
    <w:p w14:paraId="72814036" w14:textId="77777777" w:rsidR="00C7777A" w:rsidRDefault="00C7777A" w:rsidP="00C7777A">
      <w:pPr>
        <w:pStyle w:val="ListParagraph"/>
        <w:numPr>
          <w:ilvl w:val="0"/>
          <w:numId w:val="17"/>
        </w:numPr>
        <w:rPr>
          <w:rFonts w:cs="Arial"/>
          <w:sz w:val="22"/>
        </w:rPr>
      </w:pPr>
      <w:r w:rsidRPr="00C7777A">
        <w:rPr>
          <w:rFonts w:cs="Arial"/>
          <w:sz w:val="22"/>
        </w:rPr>
        <w:t xml:space="preserve">Ashford </w:t>
      </w:r>
      <w:r>
        <w:rPr>
          <w:rFonts w:cs="Arial"/>
          <w:sz w:val="22"/>
        </w:rPr>
        <w:t xml:space="preserve">Borough Council </w:t>
      </w:r>
      <w:hyperlink r:id="rId24" w:history="1">
        <w:r w:rsidRPr="00C7777A">
          <w:rPr>
            <w:rStyle w:val="Hyperlink"/>
            <w:rFonts w:cs="Arial"/>
            <w:sz w:val="22"/>
          </w:rPr>
          <w:t>SFRA</w:t>
        </w:r>
      </w:hyperlink>
    </w:p>
    <w:p w14:paraId="24998074" w14:textId="77777777" w:rsidR="00C7777A" w:rsidRDefault="00C7777A" w:rsidP="00C7777A">
      <w:pPr>
        <w:pStyle w:val="ListParagraph"/>
        <w:numPr>
          <w:ilvl w:val="0"/>
          <w:numId w:val="17"/>
        </w:numPr>
        <w:rPr>
          <w:rFonts w:cs="Arial"/>
          <w:sz w:val="22"/>
        </w:rPr>
      </w:pPr>
      <w:r>
        <w:rPr>
          <w:rFonts w:cs="Arial"/>
          <w:sz w:val="22"/>
        </w:rPr>
        <w:t xml:space="preserve">Dover District Council </w:t>
      </w:r>
      <w:hyperlink r:id="rId25" w:history="1">
        <w:r w:rsidRPr="00C17BDB">
          <w:rPr>
            <w:rStyle w:val="Hyperlink"/>
            <w:rFonts w:cs="Arial"/>
            <w:sz w:val="22"/>
          </w:rPr>
          <w:t>SFRA</w:t>
        </w:r>
      </w:hyperlink>
    </w:p>
    <w:p w14:paraId="2FE1B9CF" w14:textId="77777777" w:rsidR="00C17BDB" w:rsidRPr="007B7B25" w:rsidRDefault="00C17BDB" w:rsidP="00C7777A">
      <w:pPr>
        <w:pStyle w:val="ListParagraph"/>
        <w:numPr>
          <w:ilvl w:val="0"/>
          <w:numId w:val="17"/>
        </w:numPr>
        <w:rPr>
          <w:rStyle w:val="Hyperlink"/>
          <w:rFonts w:cs="Arial"/>
          <w:color w:val="auto"/>
          <w:sz w:val="22"/>
          <w:u w:val="none"/>
        </w:rPr>
      </w:pPr>
      <w:r>
        <w:rPr>
          <w:rFonts w:cs="Arial"/>
          <w:sz w:val="22"/>
        </w:rPr>
        <w:t xml:space="preserve">Rother District Council </w:t>
      </w:r>
      <w:hyperlink r:id="rId26" w:history="1">
        <w:r w:rsidRPr="00C17BDB">
          <w:rPr>
            <w:rStyle w:val="Hyperlink"/>
            <w:rFonts w:cs="Arial"/>
            <w:sz w:val="22"/>
          </w:rPr>
          <w:t>SFRA</w:t>
        </w:r>
      </w:hyperlink>
    </w:p>
    <w:p w14:paraId="2C91F7F5" w14:textId="228C8127" w:rsidR="007B7B25" w:rsidRDefault="007B7B25" w:rsidP="007B7B25">
      <w:pPr>
        <w:ind w:left="720"/>
        <w:rPr>
          <w:rFonts w:cs="Arial"/>
          <w:sz w:val="22"/>
        </w:rPr>
      </w:pPr>
      <w:r>
        <w:rPr>
          <w:rFonts w:cs="Arial"/>
          <w:sz w:val="22"/>
        </w:rPr>
        <w:t>Canterbury City Council’s SFRA is not available</w:t>
      </w:r>
      <w:r w:rsidR="00FC3083">
        <w:rPr>
          <w:rFonts w:cs="Arial"/>
          <w:sz w:val="22"/>
        </w:rPr>
        <w:t xml:space="preserve"> on line</w:t>
      </w:r>
      <w:r>
        <w:rPr>
          <w:rFonts w:cs="Arial"/>
          <w:sz w:val="22"/>
        </w:rPr>
        <w:t xml:space="preserve">.  </w:t>
      </w:r>
    </w:p>
    <w:p w14:paraId="0BD7AF2D" w14:textId="4A6512BC" w:rsidR="005A15B1" w:rsidRDefault="005A15B1" w:rsidP="005A15B1">
      <w:pPr>
        <w:ind w:left="720" w:hanging="720"/>
        <w:rPr>
          <w:rFonts w:cs="Arial"/>
          <w:sz w:val="22"/>
        </w:rPr>
      </w:pPr>
      <w:r>
        <w:rPr>
          <w:rFonts w:cs="Arial"/>
          <w:sz w:val="22"/>
        </w:rPr>
        <w:t>6.5.</w:t>
      </w:r>
      <w:r>
        <w:rPr>
          <w:rFonts w:cs="Arial"/>
          <w:sz w:val="22"/>
        </w:rPr>
        <w:tab/>
      </w:r>
      <w:r w:rsidRPr="005A15B1">
        <w:rPr>
          <w:rFonts w:cs="Arial"/>
          <w:sz w:val="22"/>
        </w:rPr>
        <w:t xml:space="preserve">The new Romney Marsh model that is due to update flood maps in August can be made available </w:t>
      </w:r>
      <w:r w:rsidR="00FC3083">
        <w:rPr>
          <w:rFonts w:cs="Arial"/>
          <w:sz w:val="22"/>
        </w:rPr>
        <w:t xml:space="preserve">by the </w:t>
      </w:r>
      <w:r>
        <w:rPr>
          <w:rFonts w:cs="Arial"/>
          <w:sz w:val="22"/>
        </w:rPr>
        <w:t xml:space="preserve">Environment Agency </w:t>
      </w:r>
      <w:r w:rsidRPr="005A15B1">
        <w:rPr>
          <w:rFonts w:cs="Arial"/>
          <w:sz w:val="22"/>
        </w:rPr>
        <w:t>once consultants have been appointed. This does include breach analysis but these have been created for incident response use (using UCKP09) rather than planning so the appropriate allowances for planning would need to be applied.  New EA guidance on climate change allowances is to be published on 20th July.</w:t>
      </w:r>
      <w:r>
        <w:rPr>
          <w:rFonts w:cs="Arial"/>
          <w:sz w:val="22"/>
        </w:rPr>
        <w:t xml:space="preserve">  </w:t>
      </w:r>
      <w:r w:rsidRPr="005A15B1">
        <w:rPr>
          <w:rFonts w:cs="Arial"/>
          <w:sz w:val="22"/>
        </w:rPr>
        <w:t>The flood zones will be updated with the new Romney Marsh model in August</w:t>
      </w:r>
      <w:r>
        <w:rPr>
          <w:rFonts w:cs="Arial"/>
          <w:sz w:val="22"/>
        </w:rPr>
        <w:t>.</w:t>
      </w:r>
    </w:p>
    <w:p w14:paraId="410CCC01" w14:textId="7B09099D" w:rsidR="005A15B1" w:rsidRPr="005A15B1" w:rsidRDefault="005A15B1" w:rsidP="005A15B1">
      <w:pPr>
        <w:ind w:left="720" w:hanging="720"/>
        <w:rPr>
          <w:rFonts w:cs="Arial"/>
          <w:sz w:val="22"/>
        </w:rPr>
      </w:pPr>
      <w:r>
        <w:rPr>
          <w:rFonts w:cs="Arial"/>
          <w:sz w:val="22"/>
        </w:rPr>
        <w:t>6.6.</w:t>
      </w:r>
      <w:r>
        <w:rPr>
          <w:rFonts w:cs="Arial"/>
          <w:sz w:val="22"/>
        </w:rPr>
        <w:tab/>
      </w:r>
      <w:r w:rsidR="00FC3083">
        <w:rPr>
          <w:rFonts w:cs="Arial"/>
          <w:sz w:val="22"/>
        </w:rPr>
        <w:t xml:space="preserve">KCC as lead Local Flood Authority should also be contacted for relevant information in relation to surface flooding. </w:t>
      </w:r>
      <w:r w:rsidR="00990255">
        <w:rPr>
          <w:rFonts w:cs="Arial"/>
          <w:sz w:val="22"/>
        </w:rPr>
        <w:t xml:space="preserve">KCC </w:t>
      </w:r>
      <w:r w:rsidR="00D843B2">
        <w:rPr>
          <w:rFonts w:cs="Arial"/>
          <w:sz w:val="22"/>
        </w:rPr>
        <w:t xml:space="preserve">is also undertaking a Spatial Risk Assessment for </w:t>
      </w:r>
      <w:r w:rsidR="00D843B2">
        <w:rPr>
          <w:rFonts w:cs="Arial"/>
          <w:sz w:val="22"/>
        </w:rPr>
        <w:lastRenderedPageBreak/>
        <w:t>Water, which relates to flood risk changes due to climate change.  The data behind this work may also be available for this SFRA.</w:t>
      </w:r>
    </w:p>
    <w:p w14:paraId="01A2019C" w14:textId="37AE8254" w:rsidR="00997527" w:rsidRPr="00C3693E" w:rsidRDefault="00997527" w:rsidP="003D4F4E">
      <w:pPr>
        <w:ind w:left="720" w:hanging="720"/>
        <w:rPr>
          <w:rFonts w:eastAsiaTheme="majorEastAsia" w:cs="Arial"/>
          <w:b/>
          <w:color w:val="1F4D78" w:themeColor="accent1" w:themeShade="7F"/>
          <w:szCs w:val="24"/>
        </w:rPr>
      </w:pPr>
      <w:r w:rsidRPr="00C3693E">
        <w:rPr>
          <w:rFonts w:eastAsiaTheme="majorEastAsia" w:cs="Arial"/>
          <w:b/>
          <w:color w:val="1F4D78" w:themeColor="accent1" w:themeShade="7F"/>
          <w:szCs w:val="24"/>
        </w:rPr>
        <w:t xml:space="preserve">Submission </w:t>
      </w:r>
    </w:p>
    <w:p w14:paraId="36ACAB39" w14:textId="3E5FE45A" w:rsidR="00997527" w:rsidRPr="008518A9" w:rsidRDefault="00985501" w:rsidP="00445A54">
      <w:pPr>
        <w:ind w:left="720" w:hanging="720"/>
        <w:rPr>
          <w:rFonts w:eastAsiaTheme="majorEastAsia" w:cs="Arial"/>
          <w:sz w:val="22"/>
        </w:rPr>
      </w:pPr>
      <w:r>
        <w:rPr>
          <w:rFonts w:eastAsiaTheme="majorEastAsia" w:cs="Arial"/>
          <w:sz w:val="22"/>
        </w:rPr>
        <w:t>7</w:t>
      </w:r>
      <w:r w:rsidR="00997527">
        <w:rPr>
          <w:rFonts w:eastAsiaTheme="majorEastAsia" w:cs="Arial"/>
          <w:sz w:val="22"/>
        </w:rPr>
        <w:t>.1</w:t>
      </w:r>
      <w:r w:rsidR="00445A54">
        <w:rPr>
          <w:rFonts w:eastAsiaTheme="majorEastAsia" w:cs="Arial"/>
          <w:sz w:val="22"/>
        </w:rPr>
        <w:t>.</w:t>
      </w:r>
      <w:r w:rsidR="00445A54">
        <w:rPr>
          <w:rFonts w:eastAsiaTheme="majorEastAsia" w:cs="Arial"/>
          <w:sz w:val="22"/>
        </w:rPr>
        <w:tab/>
      </w:r>
      <w:r w:rsidR="00997527" w:rsidRPr="008518A9">
        <w:rPr>
          <w:rFonts w:eastAsiaTheme="majorEastAsia" w:cs="Arial"/>
          <w:sz w:val="22"/>
        </w:rPr>
        <w:t xml:space="preserve">The </w:t>
      </w:r>
      <w:r w:rsidR="00997527">
        <w:rPr>
          <w:rFonts w:eastAsiaTheme="majorEastAsia" w:cs="Arial"/>
          <w:sz w:val="22"/>
        </w:rPr>
        <w:t xml:space="preserve">district council </w:t>
      </w:r>
      <w:r w:rsidR="00997527" w:rsidRPr="008518A9">
        <w:rPr>
          <w:rFonts w:eastAsiaTheme="majorEastAsia" w:cs="Arial"/>
          <w:sz w:val="22"/>
        </w:rPr>
        <w:t>wishes to secure a fixed price proposal</w:t>
      </w:r>
      <w:r w:rsidR="00542C49">
        <w:rPr>
          <w:rFonts w:eastAsiaTheme="majorEastAsia" w:cs="Arial"/>
          <w:sz w:val="22"/>
        </w:rPr>
        <w:t>,</w:t>
      </w:r>
      <w:r w:rsidR="00997527" w:rsidRPr="008518A9">
        <w:rPr>
          <w:rFonts w:eastAsiaTheme="majorEastAsia" w:cs="Arial"/>
          <w:sz w:val="22"/>
        </w:rPr>
        <w:t xml:space="preserve"> inclusive of all expenses and incidental costs, from the consultant in order to give secure financial planning to the council.</w:t>
      </w:r>
      <w:r w:rsidR="003D4F4E">
        <w:rPr>
          <w:rFonts w:eastAsiaTheme="majorEastAsia" w:cs="Arial"/>
          <w:sz w:val="22"/>
        </w:rPr>
        <w:t xml:space="preserve"> </w:t>
      </w:r>
      <w:r w:rsidR="00D227B3">
        <w:rPr>
          <w:rFonts w:eastAsiaTheme="majorEastAsia" w:cs="Arial"/>
          <w:sz w:val="22"/>
        </w:rPr>
        <w:t xml:space="preserve"> This will, however, need to reflect the two stages in the SFRA, Level 1 and then, if required, Level 2.  </w:t>
      </w:r>
    </w:p>
    <w:p w14:paraId="1909A0A2" w14:textId="77777777" w:rsidR="00997527" w:rsidRPr="008518A9" w:rsidRDefault="00997527" w:rsidP="00997527">
      <w:pPr>
        <w:pStyle w:val="Heading4"/>
      </w:pPr>
      <w:r w:rsidRPr="008518A9">
        <w:t xml:space="preserve">Fee payment schedule </w:t>
      </w:r>
    </w:p>
    <w:p w14:paraId="21642066" w14:textId="2B04E459" w:rsidR="00997527" w:rsidRPr="008518A9" w:rsidRDefault="00985501" w:rsidP="00997527">
      <w:pPr>
        <w:rPr>
          <w:rFonts w:eastAsiaTheme="majorEastAsia" w:cs="Arial"/>
          <w:sz w:val="22"/>
        </w:rPr>
      </w:pPr>
      <w:r>
        <w:rPr>
          <w:rFonts w:eastAsiaTheme="majorEastAsia" w:cs="Arial"/>
          <w:sz w:val="22"/>
        </w:rPr>
        <w:t>7</w:t>
      </w:r>
      <w:r w:rsidR="00602494">
        <w:rPr>
          <w:rFonts w:eastAsiaTheme="majorEastAsia" w:cs="Arial"/>
          <w:sz w:val="22"/>
        </w:rPr>
        <w:t>.2</w:t>
      </w:r>
      <w:r w:rsidR="00445A54">
        <w:rPr>
          <w:rFonts w:eastAsiaTheme="majorEastAsia" w:cs="Arial"/>
          <w:sz w:val="22"/>
        </w:rPr>
        <w:tab/>
      </w:r>
      <w:r w:rsidR="00997527" w:rsidRPr="008518A9">
        <w:rPr>
          <w:rFonts w:eastAsiaTheme="majorEastAsia" w:cs="Arial"/>
          <w:sz w:val="22"/>
        </w:rPr>
        <w:t xml:space="preserve">The payment schedule for the required works </w:t>
      </w:r>
      <w:r w:rsidR="00676FF0">
        <w:rPr>
          <w:rFonts w:eastAsiaTheme="majorEastAsia" w:cs="Arial"/>
          <w:sz w:val="22"/>
        </w:rPr>
        <w:t>is suggested</w:t>
      </w:r>
      <w:r w:rsidR="00997527" w:rsidRPr="008518A9">
        <w:rPr>
          <w:rFonts w:eastAsiaTheme="majorEastAsia" w:cs="Arial"/>
          <w:sz w:val="22"/>
        </w:rPr>
        <w:t xml:space="preserve"> as follows:</w:t>
      </w:r>
    </w:p>
    <w:p w14:paraId="4800009F" w14:textId="77777777" w:rsidR="00675F99" w:rsidRPr="00675F99" w:rsidRDefault="00675F99" w:rsidP="00675F99">
      <w:pPr>
        <w:pStyle w:val="ListParagraph"/>
        <w:numPr>
          <w:ilvl w:val="0"/>
          <w:numId w:val="18"/>
        </w:numPr>
        <w:rPr>
          <w:rFonts w:eastAsiaTheme="majorEastAsia" w:cs="Arial"/>
          <w:sz w:val="22"/>
        </w:rPr>
      </w:pPr>
      <w:r w:rsidRPr="00675F99">
        <w:rPr>
          <w:rFonts w:eastAsiaTheme="majorEastAsia" w:cs="Arial"/>
          <w:sz w:val="22"/>
        </w:rPr>
        <w:t>20% of level 1 fee payable from the contract start date</w:t>
      </w:r>
    </w:p>
    <w:p w14:paraId="4324A476" w14:textId="77777777" w:rsidR="00675F99" w:rsidRPr="00675F99" w:rsidRDefault="00675F99" w:rsidP="00675F99">
      <w:pPr>
        <w:pStyle w:val="ListParagraph"/>
        <w:numPr>
          <w:ilvl w:val="0"/>
          <w:numId w:val="18"/>
        </w:numPr>
        <w:rPr>
          <w:rFonts w:eastAsiaTheme="majorEastAsia" w:cs="Arial"/>
          <w:sz w:val="22"/>
        </w:rPr>
      </w:pPr>
      <w:r w:rsidRPr="00675F99">
        <w:rPr>
          <w:rFonts w:eastAsiaTheme="majorEastAsia" w:cs="Arial"/>
          <w:sz w:val="22"/>
        </w:rPr>
        <w:t>40% of level 1 fee payable at midpoint</w:t>
      </w:r>
    </w:p>
    <w:p w14:paraId="6FC60E64" w14:textId="77777777" w:rsidR="00675F99" w:rsidRPr="00675F99" w:rsidRDefault="00675F99" w:rsidP="00675F99">
      <w:pPr>
        <w:pStyle w:val="ListParagraph"/>
        <w:numPr>
          <w:ilvl w:val="0"/>
          <w:numId w:val="18"/>
        </w:numPr>
        <w:rPr>
          <w:rFonts w:eastAsiaTheme="majorEastAsia" w:cs="Arial"/>
          <w:sz w:val="22"/>
        </w:rPr>
      </w:pPr>
      <w:r w:rsidRPr="00675F99">
        <w:rPr>
          <w:rFonts w:eastAsiaTheme="majorEastAsia" w:cs="Arial"/>
          <w:sz w:val="22"/>
        </w:rPr>
        <w:t>40% of level 1 fee payable on completion of level 1 work</w:t>
      </w:r>
    </w:p>
    <w:p w14:paraId="1C231621" w14:textId="77777777" w:rsidR="00675F99" w:rsidRPr="00675F99" w:rsidRDefault="00675F99" w:rsidP="00675F99">
      <w:pPr>
        <w:pStyle w:val="ListParagraph"/>
        <w:numPr>
          <w:ilvl w:val="0"/>
          <w:numId w:val="18"/>
        </w:numPr>
        <w:rPr>
          <w:rFonts w:eastAsiaTheme="majorEastAsia" w:cs="Arial"/>
          <w:sz w:val="22"/>
        </w:rPr>
      </w:pPr>
      <w:r w:rsidRPr="00675F99">
        <w:rPr>
          <w:rFonts w:eastAsiaTheme="majorEastAsia" w:cs="Arial"/>
          <w:sz w:val="22"/>
        </w:rPr>
        <w:t>50% of level 2 fee payable at midpoint</w:t>
      </w:r>
    </w:p>
    <w:p w14:paraId="0914B6F3" w14:textId="77777777" w:rsidR="00675F99" w:rsidRPr="00675F99" w:rsidRDefault="00675F99" w:rsidP="00675F99">
      <w:pPr>
        <w:pStyle w:val="ListParagraph"/>
        <w:numPr>
          <w:ilvl w:val="0"/>
          <w:numId w:val="18"/>
        </w:numPr>
        <w:rPr>
          <w:rFonts w:eastAsiaTheme="majorEastAsia" w:cs="Arial"/>
          <w:sz w:val="22"/>
        </w:rPr>
      </w:pPr>
      <w:r w:rsidRPr="00675F99">
        <w:rPr>
          <w:rFonts w:eastAsiaTheme="majorEastAsia" w:cs="Arial"/>
          <w:sz w:val="22"/>
        </w:rPr>
        <w:t>50% of level 2</w:t>
      </w:r>
      <w:bookmarkStart w:id="0" w:name="_GoBack"/>
      <w:bookmarkEnd w:id="0"/>
      <w:r w:rsidRPr="00675F99">
        <w:rPr>
          <w:rFonts w:eastAsiaTheme="majorEastAsia" w:cs="Arial"/>
          <w:sz w:val="22"/>
        </w:rPr>
        <w:t xml:space="preserve"> fee payable on completion of level 2 work</w:t>
      </w:r>
    </w:p>
    <w:p w14:paraId="21D0BDF9" w14:textId="31E11E5C" w:rsidR="00997527" w:rsidRPr="00997527" w:rsidRDefault="00997527" w:rsidP="00675F99">
      <w:pPr>
        <w:pStyle w:val="ListParagraph"/>
        <w:ind w:left="1080"/>
        <w:rPr>
          <w:rFonts w:eastAsiaTheme="majorEastAsia" w:cs="Arial"/>
          <w:sz w:val="22"/>
        </w:rPr>
      </w:pPr>
    </w:p>
    <w:p w14:paraId="6014BFAA" w14:textId="27EC91DA" w:rsidR="00997527" w:rsidRPr="008518A9" w:rsidRDefault="00985501" w:rsidP="00445A54">
      <w:pPr>
        <w:ind w:left="720" w:hanging="720"/>
        <w:rPr>
          <w:rFonts w:eastAsiaTheme="majorEastAsia" w:cs="Arial"/>
          <w:sz w:val="22"/>
        </w:rPr>
      </w:pPr>
      <w:r>
        <w:rPr>
          <w:rFonts w:eastAsiaTheme="majorEastAsia" w:cs="Arial"/>
          <w:sz w:val="22"/>
        </w:rPr>
        <w:t>7</w:t>
      </w:r>
      <w:r w:rsidR="00602494">
        <w:rPr>
          <w:rFonts w:eastAsiaTheme="majorEastAsia" w:cs="Arial"/>
          <w:sz w:val="22"/>
        </w:rPr>
        <w:t>.3</w:t>
      </w:r>
      <w:r w:rsidR="00445A54">
        <w:rPr>
          <w:rFonts w:eastAsiaTheme="majorEastAsia" w:cs="Arial"/>
          <w:sz w:val="22"/>
        </w:rPr>
        <w:tab/>
      </w:r>
      <w:r w:rsidR="00997527" w:rsidRPr="008518A9">
        <w:rPr>
          <w:rFonts w:eastAsiaTheme="majorEastAsia" w:cs="Arial"/>
          <w:sz w:val="22"/>
        </w:rPr>
        <w:t>The Council will make the payment to the consultancy within 30 days of receipt of a correct invoice.</w:t>
      </w:r>
    </w:p>
    <w:p w14:paraId="1709BE2B" w14:textId="48C5E984" w:rsidR="00997527" w:rsidRPr="008518A9" w:rsidRDefault="00985501" w:rsidP="00445A54">
      <w:pPr>
        <w:ind w:left="720" w:hanging="720"/>
        <w:rPr>
          <w:rFonts w:eastAsiaTheme="majorEastAsia" w:cs="Arial"/>
          <w:sz w:val="22"/>
        </w:rPr>
      </w:pPr>
      <w:r>
        <w:rPr>
          <w:rFonts w:eastAsiaTheme="majorEastAsia" w:cs="Arial"/>
          <w:sz w:val="22"/>
        </w:rPr>
        <w:t>7</w:t>
      </w:r>
      <w:r w:rsidR="00602494">
        <w:rPr>
          <w:rFonts w:eastAsiaTheme="majorEastAsia" w:cs="Arial"/>
          <w:sz w:val="22"/>
        </w:rPr>
        <w:t>.4</w:t>
      </w:r>
      <w:r w:rsidR="00445A54">
        <w:rPr>
          <w:rFonts w:eastAsiaTheme="majorEastAsia" w:cs="Arial"/>
          <w:sz w:val="22"/>
        </w:rPr>
        <w:tab/>
      </w:r>
      <w:r w:rsidR="00997527" w:rsidRPr="008518A9">
        <w:rPr>
          <w:rFonts w:eastAsiaTheme="majorEastAsia" w:cs="Arial"/>
          <w:sz w:val="22"/>
        </w:rPr>
        <w:t xml:space="preserve">Payments will be made at dates to be agreed with the successful consultant at the inception meeting.   </w:t>
      </w:r>
    </w:p>
    <w:p w14:paraId="26027CC7" w14:textId="68B2CE60" w:rsidR="00C3693E" w:rsidRDefault="00C3693E" w:rsidP="00C17BDB"/>
    <w:sectPr w:rsidR="00C36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50DD" w14:textId="77777777" w:rsidR="007355A7" w:rsidRDefault="007355A7" w:rsidP="007355A7">
      <w:pPr>
        <w:spacing w:after="0" w:line="240" w:lineRule="auto"/>
      </w:pPr>
      <w:r>
        <w:separator/>
      </w:r>
    </w:p>
  </w:endnote>
  <w:endnote w:type="continuationSeparator" w:id="0">
    <w:p w14:paraId="4F9D2F41" w14:textId="77777777" w:rsidR="007355A7" w:rsidRDefault="007355A7" w:rsidP="0073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672B" w14:textId="77777777" w:rsidR="007355A7" w:rsidRDefault="007355A7" w:rsidP="007355A7">
      <w:pPr>
        <w:spacing w:after="0" w:line="240" w:lineRule="auto"/>
      </w:pPr>
      <w:r>
        <w:separator/>
      </w:r>
    </w:p>
  </w:footnote>
  <w:footnote w:type="continuationSeparator" w:id="0">
    <w:p w14:paraId="134AF89C" w14:textId="77777777" w:rsidR="007355A7" w:rsidRDefault="007355A7" w:rsidP="007355A7">
      <w:pPr>
        <w:spacing w:after="0" w:line="240" w:lineRule="auto"/>
      </w:pPr>
      <w:r>
        <w:continuationSeparator/>
      </w:r>
    </w:p>
  </w:footnote>
  <w:footnote w:id="1">
    <w:p w14:paraId="6E4D0968" w14:textId="77777777" w:rsidR="00427F4F" w:rsidRDefault="00427F4F">
      <w:pPr>
        <w:pStyle w:val="FootnoteText"/>
      </w:pPr>
      <w:r>
        <w:rPr>
          <w:rStyle w:val="FootnoteReference"/>
        </w:rPr>
        <w:footnoteRef/>
      </w:r>
      <w:r>
        <w:t xml:space="preserve"> </w:t>
      </w:r>
      <w:hyperlink r:id="rId1" w:history="1">
        <w:r w:rsidRPr="00131CDD">
          <w:rPr>
            <w:rStyle w:val="Hyperlink"/>
          </w:rPr>
          <w:t>https://www.gov.uk/government/consultations/planning-for-the-future</w:t>
        </w:r>
      </w:hyperlink>
      <w:r>
        <w:t xml:space="preserve"> </w:t>
      </w:r>
    </w:p>
  </w:footnote>
  <w:footnote w:id="2">
    <w:p w14:paraId="1C6EDAFC" w14:textId="77777777" w:rsidR="00C302CC" w:rsidRDefault="00C302CC">
      <w:pPr>
        <w:pStyle w:val="FootnoteText"/>
      </w:pPr>
      <w:r>
        <w:rPr>
          <w:rStyle w:val="FootnoteReference"/>
        </w:rPr>
        <w:footnoteRef/>
      </w:r>
      <w:r>
        <w:t xml:space="preserve"> </w:t>
      </w:r>
      <w:hyperlink r:id="rId2" w:anchor="history" w:history="1">
        <w:r w:rsidRPr="00960554">
          <w:rPr>
            <w:rStyle w:val="Hyperlink"/>
          </w:rPr>
          <w:t>https://www.gov.uk/guidance/local-planning-authorities-strategic-flood-risk-assessment#history</w:t>
        </w:r>
      </w:hyperlink>
      <w:r>
        <w:t xml:space="preserve"> </w:t>
      </w:r>
    </w:p>
  </w:footnote>
  <w:footnote w:id="3">
    <w:p w14:paraId="76656FE0" w14:textId="5FF1DD62" w:rsidR="003E7D9D" w:rsidRDefault="003E7D9D">
      <w:pPr>
        <w:pStyle w:val="FootnoteText"/>
      </w:pPr>
      <w:r>
        <w:rPr>
          <w:rStyle w:val="FootnoteReference"/>
        </w:rPr>
        <w:footnoteRef/>
      </w:r>
      <w:r>
        <w:t xml:space="preserve"> Please note that a review of the SMP has started.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6B0"/>
    <w:multiLevelType w:val="hybridMultilevel"/>
    <w:tmpl w:val="6B72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068D6"/>
    <w:multiLevelType w:val="hybridMultilevel"/>
    <w:tmpl w:val="3EEE9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694F9B"/>
    <w:multiLevelType w:val="hybridMultilevel"/>
    <w:tmpl w:val="71ECD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026069"/>
    <w:multiLevelType w:val="hybridMultilevel"/>
    <w:tmpl w:val="CC86C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7237D"/>
    <w:multiLevelType w:val="hybridMultilevel"/>
    <w:tmpl w:val="39E6A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6C7357"/>
    <w:multiLevelType w:val="hybridMultilevel"/>
    <w:tmpl w:val="ED2C4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686121"/>
    <w:multiLevelType w:val="hybridMultilevel"/>
    <w:tmpl w:val="0518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105B94"/>
    <w:multiLevelType w:val="hybridMultilevel"/>
    <w:tmpl w:val="2B50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060EC5"/>
    <w:multiLevelType w:val="hybridMultilevel"/>
    <w:tmpl w:val="976EF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4311C8"/>
    <w:multiLevelType w:val="hybridMultilevel"/>
    <w:tmpl w:val="D826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A1CF3"/>
    <w:multiLevelType w:val="hybridMultilevel"/>
    <w:tmpl w:val="92C6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E62E51"/>
    <w:multiLevelType w:val="hybridMultilevel"/>
    <w:tmpl w:val="3EF0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81336"/>
    <w:multiLevelType w:val="hybridMultilevel"/>
    <w:tmpl w:val="7E4A5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670E09"/>
    <w:multiLevelType w:val="hybridMultilevel"/>
    <w:tmpl w:val="45C28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3119B2"/>
    <w:multiLevelType w:val="hybridMultilevel"/>
    <w:tmpl w:val="DBD2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4823CD"/>
    <w:multiLevelType w:val="hybridMultilevel"/>
    <w:tmpl w:val="655E3CB8"/>
    <w:lvl w:ilvl="0" w:tplc="08090001">
      <w:start w:val="1"/>
      <w:numFmt w:val="bullet"/>
      <w:lvlText w:val=""/>
      <w:lvlJc w:val="left"/>
      <w:pPr>
        <w:ind w:left="10800" w:hanging="360"/>
      </w:pPr>
      <w:rPr>
        <w:rFonts w:ascii="Symbol" w:hAnsi="Symbol" w:hint="default"/>
      </w:rPr>
    </w:lvl>
    <w:lvl w:ilvl="1" w:tplc="08090003" w:tentative="1">
      <w:start w:val="1"/>
      <w:numFmt w:val="bullet"/>
      <w:lvlText w:val="o"/>
      <w:lvlJc w:val="left"/>
      <w:pPr>
        <w:ind w:left="11520" w:hanging="360"/>
      </w:pPr>
      <w:rPr>
        <w:rFonts w:ascii="Courier New" w:hAnsi="Courier New" w:cs="Courier New" w:hint="default"/>
      </w:rPr>
    </w:lvl>
    <w:lvl w:ilvl="2" w:tplc="08090005" w:tentative="1">
      <w:start w:val="1"/>
      <w:numFmt w:val="bullet"/>
      <w:lvlText w:val=""/>
      <w:lvlJc w:val="left"/>
      <w:pPr>
        <w:ind w:left="12240" w:hanging="360"/>
      </w:pPr>
      <w:rPr>
        <w:rFonts w:ascii="Wingdings" w:hAnsi="Wingdings" w:hint="default"/>
      </w:rPr>
    </w:lvl>
    <w:lvl w:ilvl="3" w:tplc="08090001" w:tentative="1">
      <w:start w:val="1"/>
      <w:numFmt w:val="bullet"/>
      <w:lvlText w:val=""/>
      <w:lvlJc w:val="left"/>
      <w:pPr>
        <w:ind w:left="12960" w:hanging="360"/>
      </w:pPr>
      <w:rPr>
        <w:rFonts w:ascii="Symbol" w:hAnsi="Symbol" w:hint="default"/>
      </w:rPr>
    </w:lvl>
    <w:lvl w:ilvl="4" w:tplc="08090003" w:tentative="1">
      <w:start w:val="1"/>
      <w:numFmt w:val="bullet"/>
      <w:lvlText w:val="o"/>
      <w:lvlJc w:val="left"/>
      <w:pPr>
        <w:ind w:left="13680" w:hanging="360"/>
      </w:pPr>
      <w:rPr>
        <w:rFonts w:ascii="Courier New" w:hAnsi="Courier New" w:cs="Courier New" w:hint="default"/>
      </w:rPr>
    </w:lvl>
    <w:lvl w:ilvl="5" w:tplc="08090005" w:tentative="1">
      <w:start w:val="1"/>
      <w:numFmt w:val="bullet"/>
      <w:lvlText w:val=""/>
      <w:lvlJc w:val="left"/>
      <w:pPr>
        <w:ind w:left="14400" w:hanging="360"/>
      </w:pPr>
      <w:rPr>
        <w:rFonts w:ascii="Wingdings" w:hAnsi="Wingdings" w:hint="default"/>
      </w:rPr>
    </w:lvl>
    <w:lvl w:ilvl="6" w:tplc="08090001" w:tentative="1">
      <w:start w:val="1"/>
      <w:numFmt w:val="bullet"/>
      <w:lvlText w:val=""/>
      <w:lvlJc w:val="left"/>
      <w:pPr>
        <w:ind w:left="15120" w:hanging="360"/>
      </w:pPr>
      <w:rPr>
        <w:rFonts w:ascii="Symbol" w:hAnsi="Symbol" w:hint="default"/>
      </w:rPr>
    </w:lvl>
    <w:lvl w:ilvl="7" w:tplc="08090003" w:tentative="1">
      <w:start w:val="1"/>
      <w:numFmt w:val="bullet"/>
      <w:lvlText w:val="o"/>
      <w:lvlJc w:val="left"/>
      <w:pPr>
        <w:ind w:left="15840" w:hanging="360"/>
      </w:pPr>
      <w:rPr>
        <w:rFonts w:ascii="Courier New" w:hAnsi="Courier New" w:cs="Courier New" w:hint="default"/>
      </w:rPr>
    </w:lvl>
    <w:lvl w:ilvl="8" w:tplc="08090005" w:tentative="1">
      <w:start w:val="1"/>
      <w:numFmt w:val="bullet"/>
      <w:lvlText w:val=""/>
      <w:lvlJc w:val="left"/>
      <w:pPr>
        <w:ind w:left="16560" w:hanging="360"/>
      </w:pPr>
      <w:rPr>
        <w:rFonts w:ascii="Wingdings" w:hAnsi="Wingdings" w:hint="default"/>
      </w:rPr>
    </w:lvl>
  </w:abstractNum>
  <w:abstractNum w:abstractNumId="16" w15:restartNumberingAfterBreak="0">
    <w:nsid w:val="715C33E9"/>
    <w:multiLevelType w:val="hybridMultilevel"/>
    <w:tmpl w:val="66924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8A6716"/>
    <w:multiLevelType w:val="hybridMultilevel"/>
    <w:tmpl w:val="9DE28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AA0A39"/>
    <w:multiLevelType w:val="hybridMultilevel"/>
    <w:tmpl w:val="DC8C866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11"/>
  </w:num>
  <w:num w:numId="2">
    <w:abstractNumId w:val="9"/>
  </w:num>
  <w:num w:numId="3">
    <w:abstractNumId w:val="14"/>
  </w:num>
  <w:num w:numId="4">
    <w:abstractNumId w:val="6"/>
  </w:num>
  <w:num w:numId="5">
    <w:abstractNumId w:val="8"/>
  </w:num>
  <w:num w:numId="6">
    <w:abstractNumId w:val="3"/>
  </w:num>
  <w:num w:numId="7">
    <w:abstractNumId w:val="16"/>
  </w:num>
  <w:num w:numId="8">
    <w:abstractNumId w:val="0"/>
  </w:num>
  <w:num w:numId="9">
    <w:abstractNumId w:val="1"/>
  </w:num>
  <w:num w:numId="10">
    <w:abstractNumId w:val="7"/>
  </w:num>
  <w:num w:numId="11">
    <w:abstractNumId w:val="2"/>
  </w:num>
  <w:num w:numId="12">
    <w:abstractNumId w:val="10"/>
  </w:num>
  <w:num w:numId="13">
    <w:abstractNumId w:val="12"/>
  </w:num>
  <w:num w:numId="14">
    <w:abstractNumId w:val="15"/>
  </w:num>
  <w:num w:numId="15">
    <w:abstractNumId w:val="18"/>
  </w:num>
  <w:num w:numId="16">
    <w:abstractNumId w:val="17"/>
  </w:num>
  <w:num w:numId="17">
    <w:abstractNumId w:val="1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90"/>
    <w:rsid w:val="00000999"/>
    <w:rsid w:val="00002C1A"/>
    <w:rsid w:val="00006514"/>
    <w:rsid w:val="00017A98"/>
    <w:rsid w:val="00067D00"/>
    <w:rsid w:val="00073F78"/>
    <w:rsid w:val="0007655C"/>
    <w:rsid w:val="0008594E"/>
    <w:rsid w:val="0009162A"/>
    <w:rsid w:val="000C0052"/>
    <w:rsid w:val="000C1663"/>
    <w:rsid w:val="000D4CA7"/>
    <w:rsid w:val="000D5AE5"/>
    <w:rsid w:val="000F54C4"/>
    <w:rsid w:val="000F59E8"/>
    <w:rsid w:val="00150521"/>
    <w:rsid w:val="00176E4C"/>
    <w:rsid w:val="0017727D"/>
    <w:rsid w:val="00196894"/>
    <w:rsid w:val="001A26D3"/>
    <w:rsid w:val="001D5FB5"/>
    <w:rsid w:val="001E42CA"/>
    <w:rsid w:val="001F05D2"/>
    <w:rsid w:val="001F628A"/>
    <w:rsid w:val="001F74D4"/>
    <w:rsid w:val="0021341D"/>
    <w:rsid w:val="002706AD"/>
    <w:rsid w:val="002708DC"/>
    <w:rsid w:val="00277AF5"/>
    <w:rsid w:val="002C4176"/>
    <w:rsid w:val="002D021D"/>
    <w:rsid w:val="00341B78"/>
    <w:rsid w:val="00370CC0"/>
    <w:rsid w:val="00370F16"/>
    <w:rsid w:val="003C0C01"/>
    <w:rsid w:val="003C4BE8"/>
    <w:rsid w:val="003D4F4E"/>
    <w:rsid w:val="003E7D9D"/>
    <w:rsid w:val="003F1F2A"/>
    <w:rsid w:val="004168F6"/>
    <w:rsid w:val="00425DE2"/>
    <w:rsid w:val="00427F4F"/>
    <w:rsid w:val="00445A54"/>
    <w:rsid w:val="0044603C"/>
    <w:rsid w:val="00451BD3"/>
    <w:rsid w:val="00492C66"/>
    <w:rsid w:val="004960E7"/>
    <w:rsid w:val="004E561F"/>
    <w:rsid w:val="004F076D"/>
    <w:rsid w:val="004F7FAC"/>
    <w:rsid w:val="00542C49"/>
    <w:rsid w:val="0054575A"/>
    <w:rsid w:val="00584EDA"/>
    <w:rsid w:val="00587DFA"/>
    <w:rsid w:val="005A15B1"/>
    <w:rsid w:val="005C6BA6"/>
    <w:rsid w:val="005E48F3"/>
    <w:rsid w:val="00602494"/>
    <w:rsid w:val="00633B78"/>
    <w:rsid w:val="00647157"/>
    <w:rsid w:val="00675F99"/>
    <w:rsid w:val="00676FF0"/>
    <w:rsid w:val="00682463"/>
    <w:rsid w:val="006836B2"/>
    <w:rsid w:val="00683E19"/>
    <w:rsid w:val="006B12FC"/>
    <w:rsid w:val="006D08F0"/>
    <w:rsid w:val="006E1957"/>
    <w:rsid w:val="00727FC0"/>
    <w:rsid w:val="007355A7"/>
    <w:rsid w:val="00735D4F"/>
    <w:rsid w:val="007428BB"/>
    <w:rsid w:val="007912D0"/>
    <w:rsid w:val="00795623"/>
    <w:rsid w:val="007B7B25"/>
    <w:rsid w:val="007C631F"/>
    <w:rsid w:val="008049A4"/>
    <w:rsid w:val="0083175E"/>
    <w:rsid w:val="00834469"/>
    <w:rsid w:val="008467E5"/>
    <w:rsid w:val="008518A9"/>
    <w:rsid w:val="008538F9"/>
    <w:rsid w:val="00875755"/>
    <w:rsid w:val="008C0C13"/>
    <w:rsid w:val="008C0C33"/>
    <w:rsid w:val="009043A3"/>
    <w:rsid w:val="009264C6"/>
    <w:rsid w:val="009271CD"/>
    <w:rsid w:val="00941775"/>
    <w:rsid w:val="009771CE"/>
    <w:rsid w:val="00985501"/>
    <w:rsid w:val="00990255"/>
    <w:rsid w:val="00997527"/>
    <w:rsid w:val="009B2E9F"/>
    <w:rsid w:val="009D0361"/>
    <w:rsid w:val="009D6270"/>
    <w:rsid w:val="009E360A"/>
    <w:rsid w:val="009E3E08"/>
    <w:rsid w:val="00A3293E"/>
    <w:rsid w:val="00A473BE"/>
    <w:rsid w:val="00A60C21"/>
    <w:rsid w:val="00A667E7"/>
    <w:rsid w:val="00A704DB"/>
    <w:rsid w:val="00A77830"/>
    <w:rsid w:val="00A85682"/>
    <w:rsid w:val="00AA569F"/>
    <w:rsid w:val="00AA7E3F"/>
    <w:rsid w:val="00AB72AE"/>
    <w:rsid w:val="00AE5F85"/>
    <w:rsid w:val="00AF137F"/>
    <w:rsid w:val="00AF21BE"/>
    <w:rsid w:val="00B51EFA"/>
    <w:rsid w:val="00B722F7"/>
    <w:rsid w:val="00B81186"/>
    <w:rsid w:val="00B81D4B"/>
    <w:rsid w:val="00B84C3A"/>
    <w:rsid w:val="00BD1508"/>
    <w:rsid w:val="00BE7935"/>
    <w:rsid w:val="00C0187F"/>
    <w:rsid w:val="00C12EC1"/>
    <w:rsid w:val="00C17BDB"/>
    <w:rsid w:val="00C302CC"/>
    <w:rsid w:val="00C338E2"/>
    <w:rsid w:val="00C3693E"/>
    <w:rsid w:val="00C51992"/>
    <w:rsid w:val="00C547EA"/>
    <w:rsid w:val="00C56820"/>
    <w:rsid w:val="00C62175"/>
    <w:rsid w:val="00C7777A"/>
    <w:rsid w:val="00C80439"/>
    <w:rsid w:val="00C80A33"/>
    <w:rsid w:val="00C93263"/>
    <w:rsid w:val="00CE134C"/>
    <w:rsid w:val="00CE2BAC"/>
    <w:rsid w:val="00CE7B6E"/>
    <w:rsid w:val="00CF5897"/>
    <w:rsid w:val="00D01089"/>
    <w:rsid w:val="00D227B3"/>
    <w:rsid w:val="00D33B7E"/>
    <w:rsid w:val="00D3681E"/>
    <w:rsid w:val="00D47FA3"/>
    <w:rsid w:val="00D6725A"/>
    <w:rsid w:val="00D80754"/>
    <w:rsid w:val="00D843B2"/>
    <w:rsid w:val="00D849D0"/>
    <w:rsid w:val="00D8527A"/>
    <w:rsid w:val="00D86F7B"/>
    <w:rsid w:val="00DA501A"/>
    <w:rsid w:val="00DA7835"/>
    <w:rsid w:val="00DB7856"/>
    <w:rsid w:val="00DF2378"/>
    <w:rsid w:val="00E130BA"/>
    <w:rsid w:val="00E13A3D"/>
    <w:rsid w:val="00E56D6B"/>
    <w:rsid w:val="00E65F09"/>
    <w:rsid w:val="00E71FAA"/>
    <w:rsid w:val="00E84790"/>
    <w:rsid w:val="00E95330"/>
    <w:rsid w:val="00EC75DE"/>
    <w:rsid w:val="00F22D8E"/>
    <w:rsid w:val="00F31EB9"/>
    <w:rsid w:val="00F348DC"/>
    <w:rsid w:val="00F5792C"/>
    <w:rsid w:val="00F64157"/>
    <w:rsid w:val="00F661F0"/>
    <w:rsid w:val="00FB03FF"/>
    <w:rsid w:val="00FC3083"/>
    <w:rsid w:val="00FD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C3BA"/>
  <w15:chartTrackingRefBased/>
  <w15:docId w15:val="{B7F9E97C-EC82-4DD5-8B10-7A2EF8A2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DC"/>
  </w:style>
  <w:style w:type="paragraph" w:styleId="Heading1">
    <w:name w:val="heading 1"/>
    <w:basedOn w:val="Normal"/>
    <w:next w:val="Normal"/>
    <w:link w:val="Heading1Char"/>
    <w:uiPriority w:val="9"/>
    <w:qFormat/>
    <w:rsid w:val="00926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64C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D5F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9F"/>
    <w:pPr>
      <w:ind w:left="720"/>
      <w:contextualSpacing/>
    </w:pPr>
  </w:style>
  <w:style w:type="character" w:customStyle="1" w:styleId="Heading1Char">
    <w:name w:val="Heading 1 Char"/>
    <w:basedOn w:val="DefaultParagraphFont"/>
    <w:link w:val="Heading1"/>
    <w:uiPriority w:val="9"/>
    <w:rsid w:val="00926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64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64C6"/>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6D08F0"/>
    <w:rPr>
      <w:color w:val="0563C1" w:themeColor="hyperlink"/>
      <w:u w:val="single"/>
    </w:rPr>
  </w:style>
  <w:style w:type="paragraph" w:styleId="FootnoteText">
    <w:name w:val="footnote text"/>
    <w:basedOn w:val="Normal"/>
    <w:link w:val="FootnoteTextChar"/>
    <w:uiPriority w:val="99"/>
    <w:semiHidden/>
    <w:unhideWhenUsed/>
    <w:rsid w:val="00735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5A7"/>
    <w:rPr>
      <w:sz w:val="20"/>
      <w:szCs w:val="20"/>
    </w:rPr>
  </w:style>
  <w:style w:type="character" w:styleId="FootnoteReference">
    <w:name w:val="footnote reference"/>
    <w:basedOn w:val="DefaultParagraphFont"/>
    <w:uiPriority w:val="99"/>
    <w:semiHidden/>
    <w:unhideWhenUsed/>
    <w:rsid w:val="007355A7"/>
    <w:rPr>
      <w:vertAlign w:val="superscript"/>
    </w:rPr>
  </w:style>
  <w:style w:type="character" w:customStyle="1" w:styleId="Heading4Char">
    <w:name w:val="Heading 4 Char"/>
    <w:basedOn w:val="DefaultParagraphFont"/>
    <w:link w:val="Heading4"/>
    <w:uiPriority w:val="9"/>
    <w:rsid w:val="001D5FB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F1F2A"/>
    <w:rPr>
      <w:sz w:val="16"/>
      <w:szCs w:val="16"/>
    </w:rPr>
  </w:style>
  <w:style w:type="paragraph" w:styleId="CommentText">
    <w:name w:val="annotation text"/>
    <w:basedOn w:val="Normal"/>
    <w:link w:val="CommentTextChar"/>
    <w:uiPriority w:val="99"/>
    <w:semiHidden/>
    <w:unhideWhenUsed/>
    <w:rsid w:val="003F1F2A"/>
    <w:pPr>
      <w:spacing w:line="240" w:lineRule="auto"/>
    </w:pPr>
    <w:rPr>
      <w:sz w:val="20"/>
      <w:szCs w:val="20"/>
    </w:rPr>
  </w:style>
  <w:style w:type="character" w:customStyle="1" w:styleId="CommentTextChar">
    <w:name w:val="Comment Text Char"/>
    <w:basedOn w:val="DefaultParagraphFont"/>
    <w:link w:val="CommentText"/>
    <w:uiPriority w:val="99"/>
    <w:semiHidden/>
    <w:rsid w:val="003F1F2A"/>
    <w:rPr>
      <w:sz w:val="20"/>
      <w:szCs w:val="20"/>
    </w:rPr>
  </w:style>
  <w:style w:type="paragraph" w:styleId="CommentSubject">
    <w:name w:val="annotation subject"/>
    <w:basedOn w:val="CommentText"/>
    <w:next w:val="CommentText"/>
    <w:link w:val="CommentSubjectChar"/>
    <w:uiPriority w:val="99"/>
    <w:semiHidden/>
    <w:unhideWhenUsed/>
    <w:rsid w:val="003F1F2A"/>
    <w:rPr>
      <w:b/>
      <w:bCs/>
    </w:rPr>
  </w:style>
  <w:style w:type="character" w:customStyle="1" w:styleId="CommentSubjectChar">
    <w:name w:val="Comment Subject Char"/>
    <w:basedOn w:val="CommentTextChar"/>
    <w:link w:val="CommentSubject"/>
    <w:uiPriority w:val="99"/>
    <w:semiHidden/>
    <w:rsid w:val="003F1F2A"/>
    <w:rPr>
      <w:b/>
      <w:bCs/>
      <w:sz w:val="20"/>
      <w:szCs w:val="20"/>
    </w:rPr>
  </w:style>
  <w:style w:type="paragraph" w:styleId="BalloonText">
    <w:name w:val="Balloon Text"/>
    <w:basedOn w:val="Normal"/>
    <w:link w:val="BalloonTextChar"/>
    <w:uiPriority w:val="99"/>
    <w:semiHidden/>
    <w:unhideWhenUsed/>
    <w:rsid w:val="003F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2A"/>
    <w:rPr>
      <w:rFonts w:ascii="Segoe UI" w:hAnsi="Segoe UI" w:cs="Segoe UI"/>
      <w:sz w:val="18"/>
      <w:szCs w:val="18"/>
    </w:rPr>
  </w:style>
  <w:style w:type="character" w:styleId="FollowedHyperlink">
    <w:name w:val="FollowedHyperlink"/>
    <w:basedOn w:val="DefaultParagraphFont"/>
    <w:uiPriority w:val="99"/>
    <w:semiHidden/>
    <w:unhideWhenUsed/>
    <w:rsid w:val="00795623"/>
    <w:rPr>
      <w:color w:val="954F72" w:themeColor="followedHyperlink"/>
      <w:u w:val="single"/>
    </w:rPr>
  </w:style>
  <w:style w:type="paragraph" w:styleId="EndnoteText">
    <w:name w:val="endnote text"/>
    <w:basedOn w:val="Normal"/>
    <w:link w:val="EndnoteTextChar"/>
    <w:uiPriority w:val="99"/>
    <w:semiHidden/>
    <w:unhideWhenUsed/>
    <w:rsid w:val="00E65F09"/>
    <w:pPr>
      <w:spacing w:after="0" w:line="240" w:lineRule="auto"/>
    </w:pPr>
    <w:rPr>
      <w:rFonts w:ascii="Times New Roman" w:hAnsi="Times New Roman" w:cs="Times New Roman"/>
      <w:szCs w:val="24"/>
      <w:lang w:eastAsia="en-GB"/>
    </w:rPr>
  </w:style>
  <w:style w:type="character" w:customStyle="1" w:styleId="EndnoteTextChar">
    <w:name w:val="Endnote Text Char"/>
    <w:basedOn w:val="DefaultParagraphFont"/>
    <w:link w:val="EndnoteText"/>
    <w:uiPriority w:val="99"/>
    <w:semiHidden/>
    <w:rsid w:val="00E65F09"/>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8529">
      <w:bodyDiv w:val="1"/>
      <w:marLeft w:val="0"/>
      <w:marRight w:val="0"/>
      <w:marTop w:val="0"/>
      <w:marBottom w:val="0"/>
      <w:divBdr>
        <w:top w:val="none" w:sz="0" w:space="0" w:color="auto"/>
        <w:left w:val="none" w:sz="0" w:space="0" w:color="auto"/>
        <w:bottom w:val="none" w:sz="0" w:space="0" w:color="auto"/>
        <w:right w:val="none" w:sz="0" w:space="0" w:color="auto"/>
      </w:divBdr>
    </w:div>
    <w:div w:id="15939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estone-hythe.gov.uk/media/237/St-Mary-in-the-Marsh-Neighbourhood-Plan-September-2018/pdf/St_Mary_in_the_Marsh_Neighbourhood_Plan_Final_September_2018.pdf?m=637000922187470000" TargetMode="External"/><Relationship Id="rId13" Type="http://schemas.openxmlformats.org/officeDocument/2006/relationships/hyperlink" Target="https://www.folkestone-hythe.gov.uk/media/2266/EB-03-83-SFRA-FHDC-Appendix-2b-Historic-Map-Sites/pdf/EB_03.83_SFRA__(FHDC)_Appendix_2b_-_Historic_Map_Sites.pdf?m=637206509926630000" TargetMode="External"/><Relationship Id="rId18" Type="http://schemas.openxmlformats.org/officeDocument/2006/relationships/hyperlink" Target="https://www.folkestone-hythe.gov.uk/media/2271/EB-03-88-SFRA-FHDC-Appendix-4c-Hazard-Map-2115/pdf/EB_03.88_SFRA_(FHDC)_Appendix_4c_-_Hazard_Map_2115.pdf?m=637206509934000000" TargetMode="External"/><Relationship Id="rId26" Type="http://schemas.openxmlformats.org/officeDocument/2006/relationships/hyperlink" Target="https://www.rother.gov.uk/planning-and-building-control/planning-policy/background-evidence/strategic-flood-risk-assessment-sfra/" TargetMode="External"/><Relationship Id="rId3" Type="http://schemas.openxmlformats.org/officeDocument/2006/relationships/styles" Target="styles.xml"/><Relationship Id="rId21" Type="http://schemas.openxmlformats.org/officeDocument/2006/relationships/hyperlink" Target="https://www.folkestone-hythe.gov.uk/media/2969/Places-and-Policies-Local-Plan-2020/pdf/Places_and_Policies_Local_Plan_2020.pdf?m=637370773065900000" TargetMode="External"/><Relationship Id="rId7" Type="http://schemas.openxmlformats.org/officeDocument/2006/relationships/endnotes" Target="endnotes.xml"/><Relationship Id="rId12" Type="http://schemas.openxmlformats.org/officeDocument/2006/relationships/hyperlink" Target="https://www.folkestone-hythe.gov.uk/media/2265/EB-03-82-SFRA-FHDC-Appendix-2a-Historic-Flood-Map/pdf/EB_03.82_SFRA_(FHDC)_Appendix_2a_-_Historic_Flood_Map.pdf?m=637206509924700000" TargetMode="External"/><Relationship Id="rId17" Type="http://schemas.openxmlformats.org/officeDocument/2006/relationships/hyperlink" Target="https://www.folkestone-hythe.gov.uk/media/2270/EB-03-87-SFRA-FHDC-Appendix-4b-Hazard-Map-2075/pdf/EB_03.87_SFRA_(FHDC)__Appendix_4b_-_Hazard_Map_2075.pdf?m=637206509932630000" TargetMode="External"/><Relationship Id="rId25" Type="http://schemas.openxmlformats.org/officeDocument/2006/relationships/hyperlink" Target="https://www.dover.gov.uk/Planning/Planning-Policy-and-Regeneration/Evidence-Base/Flooding.aspx" TargetMode="External"/><Relationship Id="rId2" Type="http://schemas.openxmlformats.org/officeDocument/2006/relationships/numbering" Target="numbering.xml"/><Relationship Id="rId16" Type="http://schemas.openxmlformats.org/officeDocument/2006/relationships/hyperlink" Target="https://www.folkestone-hythe.gov.uk/media/2269/EB-03-86-SFRA-FHDC-Appendix-4a-Hazard-Map-2015/pdf/EB_03.86_SFRA_(FHDC)_Appendix_4a_-_Hazard_Map_2015.pdf?m=637206509930700000" TargetMode="External"/><Relationship Id="rId20" Type="http://schemas.openxmlformats.org/officeDocument/2006/relationships/hyperlink" Target="https://www.folkestone-hythe.gov.uk/media/2234/EB-01-00-Folkestone-Hythe-Core-Strategy-Review-Submission-Draft-2020/pdf/EB_01.00_Folkestone___Hythe_Core_Strategy_Review_Submission_Draft_2020.pdf?m=6372064876088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tone-hythe.gov.uk/media/2264/EB-03-81-SFRA-FHDC-Appendix-1-Flood-Zones-Map/pdf/EB_03.81_SFRA_(FHDC)_Appendix_1_-_Flood_Zones_Map.pdf?m=637206509922730000" TargetMode="External"/><Relationship Id="rId24" Type="http://schemas.openxmlformats.org/officeDocument/2006/relationships/hyperlink" Target="https://www.ashford.gov.uk/planning-and-development/planning-policy/adopted-development-plan-documents/adopted-local-plan-to-2030/local-plan-2030-evidence-base/local-plan-natural-and-built-environment-background-documents/" TargetMode="External"/><Relationship Id="rId5" Type="http://schemas.openxmlformats.org/officeDocument/2006/relationships/webSettings" Target="webSettings.xml"/><Relationship Id="rId15" Type="http://schemas.openxmlformats.org/officeDocument/2006/relationships/hyperlink" Target="https://www.folkestone-hythe.gov.uk/media/2268/EB-03-85-SFRA-FHDC-Appendix-3b-Defence-Infrastructure-Table/pdf/EB_03.85_SFRA_(FHDC)__Appendix_3b_-_Defence_Infrastructure_Table.pdf?m=637206509929630000" TargetMode="External"/><Relationship Id="rId23" Type="http://schemas.openxmlformats.org/officeDocument/2006/relationships/hyperlink" Target="https://se-coastalgroup.org.uk/shoreline-management-plans/south-foreland-to-beachy-head/" TargetMode="External"/><Relationship Id="rId28" Type="http://schemas.openxmlformats.org/officeDocument/2006/relationships/theme" Target="theme/theme1.xml"/><Relationship Id="rId10" Type="http://schemas.openxmlformats.org/officeDocument/2006/relationships/hyperlink" Target="https://www.folkestone-hythe.gov.uk/media/2263/EB-03-80-FHDC-Strategic-Flood-Risk-Assessment-SFRA-2015/pdf/EB_03.80_FHDC_Strategic_Flood_Risk_Assessment_(SFRA)_2015.pdf?m=637206509921630000" TargetMode="External"/><Relationship Id="rId19" Type="http://schemas.openxmlformats.org/officeDocument/2006/relationships/hyperlink" Target="https://www.folkestone-hythe.gov.uk/media/234/Core-Strategy-Local-Plan-2013/pdf/Core_Strategy_Local_Plan_2013_v2.pdf?m=637000911058970000" TargetMode="External"/><Relationship Id="rId4" Type="http://schemas.openxmlformats.org/officeDocument/2006/relationships/settings" Target="settings.xml"/><Relationship Id="rId9" Type="http://schemas.openxmlformats.org/officeDocument/2006/relationships/hyperlink" Target="https://www.kent.gov.uk/__data/assets/pdf_file/0004/112585/Kent-Minerals-and-Waste-Local-Plan-2013-2030.pdf" TargetMode="External"/><Relationship Id="rId14" Type="http://schemas.openxmlformats.org/officeDocument/2006/relationships/hyperlink" Target="https://www.folkestone-hythe.gov.uk/media/2267/EB-03-84-SFRA-FHDC-Appendix-3a-Existing-Defence-Infrastructure-Main-Rivers-Map/pdf/EB_03.84_SFRA_(FHDC)_Appendix_3a_Existing_Defence_Infrastructure___Main_Rivers_Map.pdf?m=637206509927670000" TargetMode="External"/><Relationship Id="rId22" Type="http://schemas.openxmlformats.org/officeDocument/2006/relationships/hyperlink" Target="https://www.folkestone-hythe.gov.uk/media/2276/EB-05-20-FHDC-Water-Cycle-Study/pdf/EB_05.20_FHDC_Water_Cycle_Study.pdf?m=63720651757697000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local-planning-authorities-strategic-flood-risk-assessment" TargetMode="External"/><Relationship Id="rId1" Type="http://schemas.openxmlformats.org/officeDocument/2006/relationships/hyperlink" Target="https://www.gov.uk/government/consultations/planning-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423B-AAF8-4345-B033-3C3B8535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9</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Whittington, David</dc:creator>
  <cp:keywords/>
  <dc:description/>
  <cp:lastModifiedBy>Richards, Mhairi</cp:lastModifiedBy>
  <cp:revision>38</cp:revision>
  <dcterms:created xsi:type="dcterms:W3CDTF">2020-09-28T08:34:00Z</dcterms:created>
  <dcterms:modified xsi:type="dcterms:W3CDTF">2021-09-17T13:22:00Z</dcterms:modified>
</cp:coreProperties>
</file>