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876BAF" w14:textId="315FFADD" w:rsidR="009D06F8" w:rsidRPr="009D06F8" w:rsidRDefault="009D06F8" w:rsidP="00461ACF">
      <w:pPr>
        <w:jc w:val="center"/>
      </w:pPr>
    </w:p>
    <w:p w14:paraId="533B0166" w14:textId="77777777" w:rsidR="009D06F8" w:rsidRPr="009D06F8" w:rsidRDefault="009D06F8" w:rsidP="009D06F8"/>
    <w:p w14:paraId="19B18451" w14:textId="77777777" w:rsidR="009D06F8" w:rsidRDefault="009D06F8" w:rsidP="009D06F8">
      <w:pPr>
        <w:jc w:val="center"/>
        <w:rPr>
          <w:rFonts w:ascii="Arial" w:hAnsi="Arial" w:cs="Arial"/>
          <w:b/>
          <w:caps/>
          <w:sz w:val="32"/>
          <w:szCs w:val="32"/>
        </w:rPr>
      </w:pPr>
    </w:p>
    <w:p w14:paraId="4A2DDE3C" w14:textId="25798E29" w:rsidR="009D06F8" w:rsidRPr="00844293" w:rsidRDefault="009F7277" w:rsidP="009D06F8">
      <w:pPr>
        <w:jc w:val="center"/>
        <w:rPr>
          <w:b/>
          <w:caps/>
          <w:sz w:val="32"/>
        </w:rPr>
      </w:pPr>
      <w:r w:rsidRPr="00844293">
        <w:rPr>
          <w:b/>
          <w:caps/>
          <w:sz w:val="32"/>
        </w:rPr>
        <w:t>SCHEDULE</w:t>
      </w:r>
      <w:r w:rsidRPr="009F7277">
        <w:rPr>
          <w:b/>
          <w:caps/>
          <w:sz w:val="32"/>
          <w:highlight w:val="yellow"/>
        </w:rPr>
        <w:t>?</w:t>
      </w:r>
    </w:p>
    <w:p w14:paraId="5CB37039" w14:textId="77777777" w:rsidR="009D06F8" w:rsidRPr="00844293" w:rsidRDefault="009D06F8" w:rsidP="009D06F8">
      <w:pPr>
        <w:jc w:val="center"/>
        <w:rPr>
          <w:rStyle w:val="Strong"/>
          <w:color w:val="000000"/>
          <w:sz w:val="32"/>
          <w:u w:val="single"/>
        </w:rPr>
      </w:pPr>
    </w:p>
    <w:p w14:paraId="6AE51F09" w14:textId="4BA3B855" w:rsidR="009D06F8" w:rsidRPr="00844293" w:rsidRDefault="009F7277" w:rsidP="009D06F8">
      <w:pPr>
        <w:jc w:val="center"/>
        <w:rPr>
          <w:b/>
          <w:caps/>
        </w:rPr>
      </w:pPr>
      <w:bookmarkStart w:id="0" w:name="_Hlk536780553"/>
      <w:r>
        <w:rPr>
          <w:b/>
          <w:caps/>
        </w:rPr>
        <w:t>Devon County Council</w:t>
      </w:r>
      <w:r w:rsidR="0037087F">
        <w:rPr>
          <w:b/>
          <w:caps/>
        </w:rPr>
        <w:t xml:space="preserve">; </w:t>
      </w:r>
      <w:r w:rsidR="00EA2E07">
        <w:rPr>
          <w:b/>
          <w:caps/>
        </w:rPr>
        <w:t>Children’s Home</w:t>
      </w:r>
      <w:r w:rsidR="009B161C">
        <w:rPr>
          <w:b/>
          <w:caps/>
        </w:rPr>
        <w:t>s</w:t>
      </w:r>
      <w:r w:rsidR="00EA2E07">
        <w:rPr>
          <w:b/>
          <w:caps/>
        </w:rPr>
        <w:t xml:space="preserve"> </w:t>
      </w:r>
      <w:r>
        <w:rPr>
          <w:b/>
          <w:caps/>
        </w:rPr>
        <w:t>block purchase</w:t>
      </w:r>
      <w:r w:rsidR="001978AC">
        <w:rPr>
          <w:b/>
          <w:caps/>
        </w:rPr>
        <w:t xml:space="preserve"> </w:t>
      </w:r>
      <w:r w:rsidR="009D06F8" w:rsidRPr="00844293">
        <w:rPr>
          <w:b/>
          <w:caps/>
        </w:rPr>
        <w:t xml:space="preserve"> </w:t>
      </w:r>
    </w:p>
    <w:bookmarkEnd w:id="0"/>
    <w:p w14:paraId="72E47E6C" w14:textId="77777777" w:rsidR="00432494" w:rsidRPr="00844293" w:rsidRDefault="00432494" w:rsidP="009D06F8">
      <w:pPr>
        <w:jc w:val="center"/>
        <w:rPr>
          <w:b/>
          <w:caps/>
        </w:rPr>
      </w:pPr>
    </w:p>
    <w:p w14:paraId="42D2F3A3" w14:textId="037EE646" w:rsidR="009D06F8" w:rsidRPr="00844293" w:rsidRDefault="003246A7" w:rsidP="009D06F8">
      <w:pPr>
        <w:jc w:val="center"/>
        <w:rPr>
          <w:b/>
          <w:caps/>
        </w:rPr>
      </w:pPr>
      <w:r>
        <w:rPr>
          <w:b/>
          <w:caps/>
        </w:rPr>
        <w:t>Quality Assurance Framework (QAF)</w:t>
      </w:r>
    </w:p>
    <w:p w14:paraId="31D99E8A" w14:textId="77777777" w:rsidR="009D06F8" w:rsidRPr="00EE23C2" w:rsidRDefault="009D06F8" w:rsidP="009D06F8">
      <w:pPr>
        <w:rPr>
          <w:b/>
        </w:rPr>
      </w:pPr>
    </w:p>
    <w:p w14:paraId="04A3E44F" w14:textId="77777777" w:rsidR="00AC4D34" w:rsidRDefault="00AC4D34" w:rsidP="00AC4D34">
      <w:pPr>
        <w:rPr>
          <w:rStyle w:val="Strong"/>
          <w:color w:val="000000"/>
        </w:rPr>
      </w:pPr>
    </w:p>
    <w:p w14:paraId="1E7A6BD0" w14:textId="76BED733" w:rsidR="00AC4D34" w:rsidRDefault="00AC4D34" w:rsidP="00AC4D34">
      <w:pPr>
        <w:rPr>
          <w:rStyle w:val="Strong"/>
          <w:color w:val="000000"/>
        </w:rPr>
      </w:pPr>
      <w:r w:rsidRPr="001935CD">
        <w:rPr>
          <w:rStyle w:val="Strong"/>
          <w:color w:val="000000"/>
        </w:rPr>
        <w:t>The table below sets out the contract manageme</w:t>
      </w:r>
      <w:r w:rsidR="00EA2E07">
        <w:rPr>
          <w:rStyle w:val="Strong"/>
          <w:color w:val="000000"/>
        </w:rPr>
        <w:t xml:space="preserve">nt activity in relation to the </w:t>
      </w:r>
      <w:r w:rsidR="009F7277">
        <w:rPr>
          <w:rStyle w:val="Strong"/>
          <w:color w:val="000000"/>
        </w:rPr>
        <w:t>contract</w:t>
      </w:r>
      <w:r w:rsidR="004767AA" w:rsidRPr="001935CD">
        <w:rPr>
          <w:rStyle w:val="Strong"/>
          <w:color w:val="000000"/>
        </w:rPr>
        <w:t xml:space="preserve"> for Lot </w:t>
      </w:r>
      <w:r w:rsidR="001935CD" w:rsidRPr="001935CD">
        <w:rPr>
          <w:rStyle w:val="Strong"/>
          <w:color w:val="000000"/>
        </w:rPr>
        <w:t>1 and</w:t>
      </w:r>
      <w:r w:rsidR="001935CD">
        <w:rPr>
          <w:rStyle w:val="Strong"/>
          <w:color w:val="000000"/>
        </w:rPr>
        <w:t xml:space="preserve"> Lot 2 </w:t>
      </w:r>
      <w:r w:rsidR="00767881">
        <w:rPr>
          <w:rStyle w:val="Strong"/>
          <w:color w:val="000000"/>
        </w:rPr>
        <w:t>Provider</w:t>
      </w:r>
      <w:r w:rsidR="004767AA">
        <w:rPr>
          <w:rStyle w:val="Strong"/>
          <w:color w:val="000000"/>
        </w:rPr>
        <w:t>s</w:t>
      </w:r>
      <w:r w:rsidR="00EA2E07">
        <w:rPr>
          <w:rStyle w:val="Strong"/>
          <w:color w:val="000000"/>
        </w:rPr>
        <w:t>.</w:t>
      </w:r>
      <w:r w:rsidRPr="001260BA">
        <w:rPr>
          <w:rStyle w:val="Strong"/>
          <w:color w:val="000000"/>
        </w:rPr>
        <w:t xml:space="preserve"> </w:t>
      </w:r>
      <w:r w:rsidR="00767881">
        <w:rPr>
          <w:rStyle w:val="Strong"/>
          <w:color w:val="000000"/>
        </w:rPr>
        <w:t>Provider</w:t>
      </w:r>
      <w:r w:rsidR="00FA7AF2">
        <w:rPr>
          <w:rStyle w:val="Strong"/>
          <w:color w:val="000000"/>
        </w:rPr>
        <w:t xml:space="preserve">s will complete </w:t>
      </w:r>
      <w:r w:rsidR="001978AC">
        <w:rPr>
          <w:rStyle w:val="Strong"/>
          <w:color w:val="000000"/>
        </w:rPr>
        <w:t>all sections</w:t>
      </w:r>
      <w:r w:rsidR="00234057">
        <w:rPr>
          <w:rStyle w:val="Strong"/>
          <w:color w:val="000000"/>
        </w:rPr>
        <w:t xml:space="preserve"> and provide data and information relevant</w:t>
      </w:r>
      <w:r w:rsidR="00EA2E07">
        <w:rPr>
          <w:rStyle w:val="Strong"/>
          <w:color w:val="000000"/>
        </w:rPr>
        <w:t xml:space="preserve"> to placements under the </w:t>
      </w:r>
      <w:r w:rsidR="009F7277">
        <w:rPr>
          <w:rStyle w:val="Strong"/>
          <w:color w:val="000000"/>
        </w:rPr>
        <w:t>contract</w:t>
      </w:r>
      <w:r w:rsidR="00234057">
        <w:rPr>
          <w:rStyle w:val="Strong"/>
          <w:color w:val="000000"/>
        </w:rPr>
        <w:t xml:space="preserve"> only.</w:t>
      </w:r>
      <w:r w:rsidR="001935CD">
        <w:rPr>
          <w:rStyle w:val="Strong"/>
          <w:color w:val="000000"/>
        </w:rPr>
        <w:t xml:space="preserve"> </w:t>
      </w:r>
    </w:p>
    <w:p w14:paraId="17C08EF2" w14:textId="77777777" w:rsidR="00DF2C4E" w:rsidRDefault="00DF2C4E" w:rsidP="00AC4D34">
      <w:pPr>
        <w:rPr>
          <w:rStyle w:val="Strong"/>
          <w:color w:val="000000"/>
        </w:rPr>
      </w:pPr>
    </w:p>
    <w:p w14:paraId="2611FF4F" w14:textId="1B0B369C" w:rsidR="001935CD" w:rsidRPr="001260BA" w:rsidRDefault="001935CD" w:rsidP="001935CD">
      <w:pPr>
        <w:jc w:val="both"/>
        <w:rPr>
          <w:rStyle w:val="Strong"/>
          <w:b w:val="0"/>
          <w:color w:val="000000"/>
        </w:rPr>
      </w:pPr>
      <w:r>
        <w:t xml:space="preserve">All </w:t>
      </w:r>
      <w:r w:rsidR="00EA2E07">
        <w:t xml:space="preserve">information will relate to the </w:t>
      </w:r>
      <w:r w:rsidR="00767881">
        <w:t>Provider</w:t>
      </w:r>
      <w:r>
        <w:t xml:space="preserve"> </w:t>
      </w:r>
      <w:proofErr w:type="gramStart"/>
      <w:r>
        <w:t>as a whole through</w:t>
      </w:r>
      <w:proofErr w:type="gramEnd"/>
      <w:r>
        <w:t xml:space="preserve"> the collation of d</w:t>
      </w:r>
      <w:r w:rsidR="00E61110">
        <w:t>ata and trends from individual H</w:t>
      </w:r>
      <w:r>
        <w:t>omes, which is drawn into a strategic narrative.</w:t>
      </w:r>
      <w:r w:rsidRPr="00557931">
        <w:t xml:space="preserve"> </w:t>
      </w:r>
      <w:r>
        <w:t xml:space="preserve">The data provided will be discussed at face-to-face monitoring meetings </w:t>
      </w:r>
      <w:proofErr w:type="gramStart"/>
      <w:r>
        <w:t>in order</w:t>
      </w:r>
      <w:r w:rsidR="00EA2E07">
        <w:t xml:space="preserve"> to</w:t>
      </w:r>
      <w:proofErr w:type="gramEnd"/>
      <w:r w:rsidR="00EA2E07">
        <w:t xml:space="preserve"> gain a full picture of the </w:t>
      </w:r>
      <w:r w:rsidR="00767881">
        <w:t>Provider</w:t>
      </w:r>
      <w:r>
        <w:t>’s performance, and to inform future</w:t>
      </w:r>
      <w:r w:rsidR="00EA2E07">
        <w:t xml:space="preserve"> quality developments for the </w:t>
      </w:r>
      <w:r w:rsidR="00767881">
        <w:t>Provider</w:t>
      </w:r>
      <w:r>
        <w:t xml:space="preserve">.  Anonymised themes </w:t>
      </w:r>
      <w:r w:rsidR="00EA2E07">
        <w:t xml:space="preserve">from data collected across all </w:t>
      </w:r>
      <w:r w:rsidR="00767881">
        <w:t>Provider</w:t>
      </w:r>
      <w:r>
        <w:t xml:space="preserve">s will be shared at events with </w:t>
      </w:r>
      <w:r w:rsidR="00767881">
        <w:t>Provider</w:t>
      </w:r>
      <w:r>
        <w:t>s, to identify common issues and support improvement.</w:t>
      </w:r>
    </w:p>
    <w:p w14:paraId="1B7C3F63" w14:textId="77777777" w:rsidR="00AC4D34" w:rsidRDefault="00AC4D34" w:rsidP="00AC4D34">
      <w:pPr>
        <w:rPr>
          <w:rStyle w:val="Strong"/>
          <w:rFonts w:cs="Arial"/>
          <w:b w:val="0"/>
          <w:color w:val="000000"/>
        </w:rPr>
      </w:pPr>
    </w:p>
    <w:tbl>
      <w:tblPr>
        <w:tblStyle w:val="TableGrid"/>
        <w:tblW w:w="0" w:type="auto"/>
        <w:tblLook w:val="04A0" w:firstRow="1" w:lastRow="0" w:firstColumn="1" w:lastColumn="0" w:noHBand="0" w:noVBand="1"/>
      </w:tblPr>
      <w:tblGrid>
        <w:gridCol w:w="3917"/>
        <w:gridCol w:w="4344"/>
        <w:gridCol w:w="7836"/>
        <w:gridCol w:w="4827"/>
      </w:tblGrid>
      <w:tr w:rsidR="004767AA" w14:paraId="5A17C1A3" w14:textId="77777777" w:rsidTr="00A03A8A">
        <w:tc>
          <w:tcPr>
            <w:tcW w:w="20924" w:type="dxa"/>
            <w:gridSpan w:val="4"/>
            <w:tcBorders>
              <w:bottom w:val="single" w:sz="4" w:space="0" w:color="auto"/>
            </w:tcBorders>
            <w:shd w:val="clear" w:color="auto" w:fill="D9D9D9" w:themeFill="background1" w:themeFillShade="D9"/>
          </w:tcPr>
          <w:p w14:paraId="08986999" w14:textId="77777777" w:rsidR="004767AA" w:rsidRDefault="004767AA" w:rsidP="0068777E">
            <w:pPr>
              <w:jc w:val="center"/>
              <w:rPr>
                <w:rStyle w:val="Strong"/>
                <w:rFonts w:cs="Arial"/>
                <w:color w:val="000000"/>
              </w:rPr>
            </w:pPr>
            <w:r>
              <w:rPr>
                <w:rStyle w:val="Strong"/>
                <w:rFonts w:cs="Arial"/>
                <w:color w:val="000000"/>
              </w:rPr>
              <w:t>Contract management schedule</w:t>
            </w:r>
          </w:p>
        </w:tc>
      </w:tr>
      <w:tr w:rsidR="0039466A" w14:paraId="7871E969" w14:textId="77777777" w:rsidTr="00A03A8A">
        <w:tc>
          <w:tcPr>
            <w:tcW w:w="3917" w:type="dxa"/>
            <w:shd w:val="clear" w:color="auto" w:fill="D9D9D9" w:themeFill="background1" w:themeFillShade="D9"/>
          </w:tcPr>
          <w:p w14:paraId="5C6C66C0" w14:textId="77777777" w:rsidR="004767AA" w:rsidRDefault="004767AA" w:rsidP="0068777E">
            <w:pPr>
              <w:rPr>
                <w:rStyle w:val="Strong"/>
                <w:rFonts w:cs="Arial"/>
                <w:b w:val="0"/>
                <w:color w:val="000000"/>
              </w:rPr>
            </w:pPr>
            <w:r>
              <w:rPr>
                <w:rStyle w:val="Strong"/>
                <w:rFonts w:cs="Arial"/>
                <w:color w:val="000000"/>
              </w:rPr>
              <w:t>Activity</w:t>
            </w:r>
          </w:p>
        </w:tc>
        <w:tc>
          <w:tcPr>
            <w:tcW w:w="4344" w:type="dxa"/>
            <w:shd w:val="clear" w:color="auto" w:fill="D9D9D9" w:themeFill="background1" w:themeFillShade="D9"/>
          </w:tcPr>
          <w:p w14:paraId="45AEBA1A" w14:textId="77777777" w:rsidR="004767AA" w:rsidRDefault="004767AA" w:rsidP="0068777E">
            <w:pPr>
              <w:rPr>
                <w:rStyle w:val="Strong"/>
                <w:rFonts w:cs="Arial"/>
                <w:b w:val="0"/>
                <w:color w:val="000000"/>
              </w:rPr>
            </w:pPr>
            <w:r>
              <w:rPr>
                <w:rStyle w:val="Strong"/>
                <w:rFonts w:cs="Arial"/>
                <w:color w:val="000000"/>
              </w:rPr>
              <w:t>Frequency</w:t>
            </w:r>
          </w:p>
        </w:tc>
        <w:tc>
          <w:tcPr>
            <w:tcW w:w="7836" w:type="dxa"/>
            <w:shd w:val="clear" w:color="auto" w:fill="D9D9D9" w:themeFill="background1" w:themeFillShade="D9"/>
          </w:tcPr>
          <w:p w14:paraId="5B2655EE" w14:textId="77777777" w:rsidR="004767AA" w:rsidRDefault="004767AA" w:rsidP="0068777E">
            <w:pPr>
              <w:rPr>
                <w:rStyle w:val="Strong"/>
                <w:rFonts w:cs="Arial"/>
                <w:b w:val="0"/>
                <w:color w:val="000000"/>
              </w:rPr>
            </w:pPr>
            <w:r>
              <w:rPr>
                <w:rStyle w:val="Strong"/>
                <w:rFonts w:cs="Arial"/>
                <w:color w:val="000000"/>
              </w:rPr>
              <w:t>Who is involved</w:t>
            </w:r>
          </w:p>
        </w:tc>
        <w:tc>
          <w:tcPr>
            <w:tcW w:w="4827" w:type="dxa"/>
            <w:shd w:val="clear" w:color="auto" w:fill="D9D9D9" w:themeFill="background1" w:themeFillShade="D9"/>
          </w:tcPr>
          <w:p w14:paraId="68BB672C" w14:textId="77777777" w:rsidR="004767AA" w:rsidRDefault="004767AA" w:rsidP="0068777E">
            <w:pPr>
              <w:rPr>
                <w:rStyle w:val="Strong"/>
                <w:rFonts w:cs="Arial"/>
                <w:color w:val="000000"/>
              </w:rPr>
            </w:pPr>
            <w:r>
              <w:rPr>
                <w:rStyle w:val="Strong"/>
                <w:rFonts w:cs="Arial"/>
                <w:color w:val="000000"/>
              </w:rPr>
              <w:t>Supporting documents</w:t>
            </w:r>
          </w:p>
        </w:tc>
      </w:tr>
      <w:tr w:rsidR="003246A7" w14:paraId="310EE109" w14:textId="77777777" w:rsidTr="003246A7">
        <w:trPr>
          <w:trHeight w:val="333"/>
        </w:trPr>
        <w:tc>
          <w:tcPr>
            <w:tcW w:w="3917" w:type="dxa"/>
          </w:tcPr>
          <w:p w14:paraId="45144699" w14:textId="0A7A455D" w:rsidR="003246A7" w:rsidRPr="003246A7" w:rsidRDefault="003246A7" w:rsidP="00557931">
            <w:pPr>
              <w:rPr>
                <w:rStyle w:val="Strong"/>
                <w:rFonts w:cs="Arial"/>
                <w:b w:val="0"/>
                <w:color w:val="000000"/>
              </w:rPr>
            </w:pPr>
            <w:r w:rsidRPr="003246A7">
              <w:rPr>
                <w:rStyle w:val="Strong"/>
                <w:rFonts w:cs="Arial"/>
                <w:b w:val="0"/>
                <w:color w:val="000000"/>
              </w:rPr>
              <w:t xml:space="preserve">Key Documents sharing </w:t>
            </w:r>
          </w:p>
        </w:tc>
        <w:tc>
          <w:tcPr>
            <w:tcW w:w="4344" w:type="dxa"/>
          </w:tcPr>
          <w:p w14:paraId="35E53353" w14:textId="6F1823B1" w:rsidR="003246A7" w:rsidRPr="00460BDC" w:rsidRDefault="003246A7" w:rsidP="00DE08D2">
            <w:pPr>
              <w:rPr>
                <w:rStyle w:val="Strong"/>
                <w:rFonts w:cs="Arial"/>
                <w:b w:val="0"/>
                <w:color w:val="000000"/>
              </w:rPr>
            </w:pPr>
            <w:r>
              <w:rPr>
                <w:rStyle w:val="Strong"/>
                <w:rFonts w:cs="Arial"/>
                <w:b w:val="0"/>
                <w:color w:val="000000"/>
              </w:rPr>
              <w:t xml:space="preserve">Monthly for previous month </w:t>
            </w:r>
          </w:p>
        </w:tc>
        <w:tc>
          <w:tcPr>
            <w:tcW w:w="7836" w:type="dxa"/>
          </w:tcPr>
          <w:p w14:paraId="34EEC587" w14:textId="35D7FF61" w:rsidR="003246A7" w:rsidRPr="00460BDC" w:rsidRDefault="003246A7" w:rsidP="004767AA">
            <w:pPr>
              <w:rPr>
                <w:rStyle w:val="Strong"/>
                <w:rFonts w:cs="Arial"/>
                <w:b w:val="0"/>
                <w:color w:val="000000"/>
              </w:rPr>
            </w:pPr>
            <w:r>
              <w:rPr>
                <w:rStyle w:val="Strong"/>
                <w:rFonts w:cs="Arial"/>
                <w:b w:val="0"/>
                <w:color w:val="000000"/>
              </w:rPr>
              <w:t xml:space="preserve">All Providers </w:t>
            </w:r>
          </w:p>
        </w:tc>
        <w:tc>
          <w:tcPr>
            <w:tcW w:w="4827" w:type="dxa"/>
          </w:tcPr>
          <w:p w14:paraId="471CA5BB" w14:textId="31044C3A" w:rsidR="003246A7" w:rsidRPr="00460BDC" w:rsidRDefault="003246A7" w:rsidP="004767AA">
            <w:pPr>
              <w:rPr>
                <w:rStyle w:val="Strong"/>
                <w:rFonts w:cs="Arial"/>
                <w:b w:val="0"/>
                <w:color w:val="000000"/>
              </w:rPr>
            </w:pPr>
            <w:r>
              <w:rPr>
                <w:rStyle w:val="Strong"/>
                <w:rFonts w:cs="Arial"/>
                <w:b w:val="0"/>
                <w:color w:val="000000"/>
              </w:rPr>
              <w:t>Documents completed under (Key Documents) section</w:t>
            </w:r>
          </w:p>
        </w:tc>
      </w:tr>
      <w:tr w:rsidR="003246A7" w14:paraId="70E47375" w14:textId="77777777" w:rsidTr="00A03A8A">
        <w:trPr>
          <w:trHeight w:val="333"/>
        </w:trPr>
        <w:tc>
          <w:tcPr>
            <w:tcW w:w="3917" w:type="dxa"/>
          </w:tcPr>
          <w:p w14:paraId="5AA71370" w14:textId="562D71AB" w:rsidR="003246A7" w:rsidRPr="00460BDC" w:rsidRDefault="003246A7" w:rsidP="00557931">
            <w:pPr>
              <w:rPr>
                <w:rStyle w:val="Strong"/>
                <w:rFonts w:cs="Arial"/>
                <w:b w:val="0"/>
                <w:color w:val="000000"/>
              </w:rPr>
            </w:pPr>
            <w:r w:rsidRPr="003246A7">
              <w:rPr>
                <w:rStyle w:val="Strong"/>
                <w:rFonts w:cs="Arial"/>
                <w:b w:val="0"/>
                <w:color w:val="000000"/>
              </w:rPr>
              <w:t>Data returns to be submitted to Devon County Council</w:t>
            </w:r>
          </w:p>
        </w:tc>
        <w:tc>
          <w:tcPr>
            <w:tcW w:w="4344" w:type="dxa"/>
          </w:tcPr>
          <w:p w14:paraId="56A18F85" w14:textId="54FD8B6A" w:rsidR="003246A7" w:rsidRPr="00460BDC" w:rsidRDefault="003246A7" w:rsidP="00DE08D2">
            <w:pPr>
              <w:rPr>
                <w:rStyle w:val="Strong"/>
                <w:rFonts w:cs="Arial"/>
                <w:b w:val="0"/>
                <w:color w:val="000000"/>
              </w:rPr>
            </w:pPr>
            <w:r w:rsidRPr="003246A7">
              <w:rPr>
                <w:rStyle w:val="Strong"/>
                <w:rFonts w:cs="Arial"/>
                <w:b w:val="0"/>
                <w:color w:val="000000"/>
              </w:rPr>
              <w:t>Every three months</w:t>
            </w:r>
          </w:p>
        </w:tc>
        <w:tc>
          <w:tcPr>
            <w:tcW w:w="7836" w:type="dxa"/>
          </w:tcPr>
          <w:p w14:paraId="0F0BC75F" w14:textId="1BA21FD9" w:rsidR="003246A7" w:rsidRPr="003246A7" w:rsidRDefault="003246A7" w:rsidP="004767AA">
            <w:pPr>
              <w:rPr>
                <w:rStyle w:val="Strong"/>
                <w:rFonts w:cs="Arial"/>
                <w:b w:val="0"/>
                <w:color w:val="000000"/>
              </w:rPr>
            </w:pPr>
            <w:r w:rsidRPr="003246A7">
              <w:rPr>
                <w:rStyle w:val="Strong"/>
                <w:rFonts w:cs="Arial"/>
                <w:b w:val="0"/>
                <w:color w:val="000000"/>
              </w:rPr>
              <w:t>All Providers</w:t>
            </w:r>
          </w:p>
        </w:tc>
        <w:tc>
          <w:tcPr>
            <w:tcW w:w="4827" w:type="dxa"/>
          </w:tcPr>
          <w:p w14:paraId="51EC4A1F" w14:textId="1FF70735" w:rsidR="003246A7" w:rsidRDefault="003246A7" w:rsidP="004767AA">
            <w:pPr>
              <w:rPr>
                <w:rStyle w:val="Strong"/>
                <w:rFonts w:cs="Arial"/>
                <w:b w:val="0"/>
                <w:color w:val="000000"/>
              </w:rPr>
            </w:pPr>
            <w:r w:rsidRPr="003246A7">
              <w:rPr>
                <w:rStyle w:val="Strong"/>
                <w:rFonts w:cs="Arial"/>
                <w:b w:val="0"/>
                <w:color w:val="000000"/>
              </w:rPr>
              <w:t>Data Return &amp; Development Plan</w:t>
            </w:r>
          </w:p>
        </w:tc>
      </w:tr>
      <w:tr w:rsidR="0039466A" w14:paraId="2BDDFBF7" w14:textId="77777777" w:rsidTr="00A03A8A">
        <w:tc>
          <w:tcPr>
            <w:tcW w:w="3917" w:type="dxa"/>
          </w:tcPr>
          <w:p w14:paraId="22DBD18A" w14:textId="77777777" w:rsidR="004767AA" w:rsidRPr="00460BDC" w:rsidRDefault="004767AA" w:rsidP="00557931">
            <w:pPr>
              <w:rPr>
                <w:rStyle w:val="Strong"/>
                <w:rFonts w:cs="Arial"/>
                <w:b w:val="0"/>
                <w:color w:val="000000"/>
              </w:rPr>
            </w:pPr>
            <w:r w:rsidRPr="00460BDC">
              <w:rPr>
                <w:rStyle w:val="Strong"/>
                <w:rFonts w:cs="Arial"/>
                <w:b w:val="0"/>
                <w:color w:val="000000"/>
              </w:rPr>
              <w:t xml:space="preserve">Individual contract management/development meetings </w:t>
            </w:r>
            <w:r w:rsidR="00EA2E07">
              <w:rPr>
                <w:rStyle w:val="Strong"/>
                <w:rFonts w:cs="Arial"/>
                <w:b w:val="0"/>
                <w:color w:val="000000"/>
              </w:rPr>
              <w:t xml:space="preserve">with </w:t>
            </w:r>
            <w:r w:rsidR="00767881">
              <w:rPr>
                <w:rStyle w:val="Strong"/>
                <w:rFonts w:cs="Arial"/>
                <w:b w:val="0"/>
                <w:color w:val="000000"/>
              </w:rPr>
              <w:t>Provider</w:t>
            </w:r>
            <w:r w:rsidR="00B754E6" w:rsidRPr="00460BDC">
              <w:rPr>
                <w:rStyle w:val="Strong"/>
                <w:rFonts w:cs="Arial"/>
                <w:b w:val="0"/>
                <w:color w:val="000000"/>
              </w:rPr>
              <w:t>s</w:t>
            </w:r>
          </w:p>
        </w:tc>
        <w:tc>
          <w:tcPr>
            <w:tcW w:w="4344" w:type="dxa"/>
          </w:tcPr>
          <w:p w14:paraId="6602689B" w14:textId="498D8AE0" w:rsidR="004767AA" w:rsidRPr="00460BDC" w:rsidRDefault="004767AA" w:rsidP="00DE08D2">
            <w:pPr>
              <w:rPr>
                <w:rStyle w:val="Strong"/>
                <w:rFonts w:cs="Arial"/>
                <w:b w:val="0"/>
                <w:color w:val="000000"/>
              </w:rPr>
            </w:pPr>
            <w:r w:rsidRPr="00460BDC">
              <w:rPr>
                <w:rStyle w:val="Strong"/>
                <w:rFonts w:cs="Arial"/>
                <w:b w:val="0"/>
                <w:color w:val="000000"/>
              </w:rPr>
              <w:t xml:space="preserve">Every </w:t>
            </w:r>
            <w:r w:rsidR="00A03A8A">
              <w:rPr>
                <w:rStyle w:val="Strong"/>
                <w:rFonts w:cs="Arial"/>
                <w:b w:val="0"/>
                <w:color w:val="000000"/>
              </w:rPr>
              <w:t>three</w:t>
            </w:r>
            <w:r w:rsidRPr="00460BDC">
              <w:rPr>
                <w:rStyle w:val="Strong"/>
                <w:rFonts w:cs="Arial"/>
                <w:b w:val="0"/>
                <w:color w:val="000000"/>
              </w:rPr>
              <w:t xml:space="preserve"> months</w:t>
            </w:r>
          </w:p>
        </w:tc>
        <w:tc>
          <w:tcPr>
            <w:tcW w:w="7836" w:type="dxa"/>
          </w:tcPr>
          <w:p w14:paraId="0573FB79" w14:textId="4E3058D7" w:rsidR="004767AA" w:rsidRPr="00460BDC" w:rsidRDefault="00767881" w:rsidP="004767AA">
            <w:pPr>
              <w:rPr>
                <w:rStyle w:val="Strong"/>
                <w:rFonts w:cs="Arial"/>
                <w:b w:val="0"/>
                <w:color w:val="000000"/>
              </w:rPr>
            </w:pPr>
            <w:r>
              <w:rPr>
                <w:rStyle w:val="Strong"/>
                <w:rFonts w:cs="Arial"/>
                <w:b w:val="0"/>
                <w:color w:val="000000"/>
              </w:rPr>
              <w:t>Provider</w:t>
            </w:r>
            <w:r w:rsidR="004767AA" w:rsidRPr="00460BDC">
              <w:rPr>
                <w:rStyle w:val="Strong"/>
                <w:rFonts w:cs="Arial"/>
                <w:b w:val="0"/>
                <w:color w:val="000000"/>
              </w:rPr>
              <w:t xml:space="preserve"> representatives, representatives from </w:t>
            </w:r>
            <w:r w:rsidR="00EA2E07">
              <w:rPr>
                <w:rStyle w:val="Strong"/>
                <w:rFonts w:cs="Arial"/>
                <w:b w:val="0"/>
                <w:color w:val="000000"/>
              </w:rPr>
              <w:t xml:space="preserve">the </w:t>
            </w:r>
            <w:r w:rsidR="00A03A8A">
              <w:rPr>
                <w:rStyle w:val="Strong"/>
                <w:rFonts w:cs="Arial"/>
                <w:b w:val="0"/>
                <w:color w:val="000000"/>
              </w:rPr>
              <w:t>Devon County Council</w:t>
            </w:r>
            <w:r w:rsidR="004767AA" w:rsidRPr="00460BDC">
              <w:rPr>
                <w:rStyle w:val="Strong"/>
                <w:rFonts w:cs="Arial"/>
                <w:b w:val="0"/>
                <w:color w:val="000000"/>
              </w:rPr>
              <w:t xml:space="preserve">. </w:t>
            </w:r>
          </w:p>
          <w:p w14:paraId="4D82F96B" w14:textId="6B0897CC" w:rsidR="004767AA" w:rsidRPr="00460BDC" w:rsidRDefault="004767AA" w:rsidP="004767AA">
            <w:pPr>
              <w:rPr>
                <w:rStyle w:val="Strong"/>
                <w:rFonts w:cs="Arial"/>
                <w:b w:val="0"/>
                <w:color w:val="000000"/>
              </w:rPr>
            </w:pPr>
          </w:p>
        </w:tc>
        <w:tc>
          <w:tcPr>
            <w:tcW w:w="4827" w:type="dxa"/>
          </w:tcPr>
          <w:p w14:paraId="34A75B02" w14:textId="77777777" w:rsidR="004767AA" w:rsidRDefault="0039466A" w:rsidP="004767AA">
            <w:pPr>
              <w:rPr>
                <w:rStyle w:val="Strong"/>
                <w:rFonts w:cs="Arial"/>
                <w:b w:val="0"/>
                <w:color w:val="000000"/>
              </w:rPr>
            </w:pPr>
            <w:r>
              <w:rPr>
                <w:rStyle w:val="Strong"/>
                <w:rFonts w:cs="Arial"/>
                <w:b w:val="0"/>
                <w:color w:val="000000"/>
              </w:rPr>
              <w:t xml:space="preserve">Data Return &amp; </w:t>
            </w:r>
            <w:r w:rsidR="00EA2E07">
              <w:rPr>
                <w:rStyle w:val="Strong"/>
                <w:rFonts w:cs="Arial"/>
                <w:b w:val="0"/>
                <w:color w:val="000000"/>
              </w:rPr>
              <w:t>D</w:t>
            </w:r>
            <w:r>
              <w:rPr>
                <w:rStyle w:val="Strong"/>
                <w:rFonts w:cs="Arial"/>
                <w:b w:val="0"/>
                <w:color w:val="000000"/>
              </w:rPr>
              <w:t>evelopment P</w:t>
            </w:r>
            <w:r w:rsidR="004767AA">
              <w:rPr>
                <w:rStyle w:val="Strong"/>
                <w:rFonts w:cs="Arial"/>
                <w:b w:val="0"/>
                <w:color w:val="000000"/>
              </w:rPr>
              <w:t>lan</w:t>
            </w:r>
          </w:p>
          <w:p w14:paraId="135B2D1A" w14:textId="77777777" w:rsidR="004767AA" w:rsidRPr="00460BDC" w:rsidRDefault="004767AA" w:rsidP="004767AA">
            <w:pPr>
              <w:rPr>
                <w:rStyle w:val="Strong"/>
                <w:rFonts w:cs="Arial"/>
                <w:b w:val="0"/>
                <w:color w:val="000000"/>
              </w:rPr>
            </w:pPr>
          </w:p>
        </w:tc>
      </w:tr>
      <w:tr w:rsidR="0039466A" w14:paraId="25B68BB7" w14:textId="77777777" w:rsidTr="00A03A8A">
        <w:tc>
          <w:tcPr>
            <w:tcW w:w="3917" w:type="dxa"/>
          </w:tcPr>
          <w:p w14:paraId="7E17EB13" w14:textId="77777777" w:rsidR="004767AA" w:rsidRPr="00460BDC" w:rsidRDefault="004767AA" w:rsidP="00B342AE">
            <w:pPr>
              <w:rPr>
                <w:rStyle w:val="Strong"/>
                <w:rFonts w:cs="Arial"/>
                <w:b w:val="0"/>
                <w:color w:val="000000"/>
              </w:rPr>
            </w:pPr>
            <w:r w:rsidRPr="00460BDC">
              <w:rPr>
                <w:rStyle w:val="Strong"/>
                <w:rFonts w:cs="Arial"/>
                <w:b w:val="0"/>
                <w:color w:val="000000"/>
              </w:rPr>
              <w:t xml:space="preserve">Group meeting for all </w:t>
            </w:r>
            <w:r w:rsidR="00DE08D2" w:rsidRPr="00DE08D2">
              <w:rPr>
                <w:rStyle w:val="Strong"/>
                <w:rFonts w:cs="Arial"/>
                <w:b w:val="0"/>
                <w:color w:val="000000"/>
              </w:rPr>
              <w:t>Lot 1</w:t>
            </w:r>
            <w:r w:rsidR="00DE08D2">
              <w:rPr>
                <w:rStyle w:val="Strong"/>
                <w:rFonts w:cs="Arial"/>
                <w:b w:val="0"/>
                <w:color w:val="000000"/>
              </w:rPr>
              <w:t xml:space="preserve"> and Lot 2 </w:t>
            </w:r>
            <w:r w:rsidR="00767881">
              <w:rPr>
                <w:rStyle w:val="Strong"/>
                <w:rFonts w:cs="Arial"/>
                <w:b w:val="0"/>
                <w:color w:val="000000"/>
              </w:rPr>
              <w:t>Provider</w:t>
            </w:r>
            <w:r w:rsidRPr="00460BDC">
              <w:rPr>
                <w:rStyle w:val="Strong"/>
                <w:rFonts w:cs="Arial"/>
                <w:b w:val="0"/>
                <w:color w:val="000000"/>
              </w:rPr>
              <w:t>s</w:t>
            </w:r>
          </w:p>
        </w:tc>
        <w:tc>
          <w:tcPr>
            <w:tcW w:w="4344" w:type="dxa"/>
          </w:tcPr>
          <w:p w14:paraId="76A22884" w14:textId="77777777" w:rsidR="004767AA" w:rsidRPr="00460BDC" w:rsidRDefault="004767AA" w:rsidP="0068777E">
            <w:pPr>
              <w:rPr>
                <w:rStyle w:val="Strong"/>
                <w:rFonts w:cs="Arial"/>
                <w:b w:val="0"/>
                <w:color w:val="000000"/>
              </w:rPr>
            </w:pPr>
            <w:r w:rsidRPr="00460BDC">
              <w:rPr>
                <w:rStyle w:val="Strong"/>
                <w:rFonts w:cs="Arial"/>
                <w:b w:val="0"/>
                <w:color w:val="000000"/>
              </w:rPr>
              <w:t>Every six months</w:t>
            </w:r>
          </w:p>
        </w:tc>
        <w:tc>
          <w:tcPr>
            <w:tcW w:w="7836" w:type="dxa"/>
          </w:tcPr>
          <w:p w14:paraId="45F95075" w14:textId="5B54321F" w:rsidR="004767AA" w:rsidRPr="00460BDC" w:rsidRDefault="00767881" w:rsidP="004767AA">
            <w:pPr>
              <w:rPr>
                <w:rStyle w:val="Strong"/>
                <w:rFonts w:cs="Arial"/>
                <w:b w:val="0"/>
                <w:color w:val="000000"/>
              </w:rPr>
            </w:pPr>
            <w:r>
              <w:rPr>
                <w:rStyle w:val="Strong"/>
                <w:rFonts w:cs="Arial"/>
                <w:b w:val="0"/>
                <w:color w:val="000000"/>
              </w:rPr>
              <w:t>Provider</w:t>
            </w:r>
            <w:r w:rsidR="004767AA" w:rsidRPr="00460BDC">
              <w:rPr>
                <w:rStyle w:val="Strong"/>
                <w:rFonts w:cs="Arial"/>
                <w:b w:val="0"/>
                <w:color w:val="000000"/>
              </w:rPr>
              <w:t xml:space="preserve"> representatives, representatives from </w:t>
            </w:r>
            <w:r w:rsidR="00A03A8A">
              <w:rPr>
                <w:rStyle w:val="Strong"/>
                <w:rFonts w:cs="Arial"/>
                <w:b w:val="0"/>
                <w:color w:val="000000"/>
              </w:rPr>
              <w:t>Devon County Council</w:t>
            </w:r>
            <w:r w:rsidR="004767AA" w:rsidRPr="00460BDC">
              <w:rPr>
                <w:rStyle w:val="Strong"/>
                <w:rFonts w:cs="Arial"/>
                <w:b w:val="0"/>
                <w:color w:val="000000"/>
              </w:rPr>
              <w:t>, partner agency representation as appropriate</w:t>
            </w:r>
          </w:p>
        </w:tc>
        <w:tc>
          <w:tcPr>
            <w:tcW w:w="4827" w:type="dxa"/>
          </w:tcPr>
          <w:p w14:paraId="08905FC4" w14:textId="77777777" w:rsidR="004767AA" w:rsidRPr="00460BDC" w:rsidRDefault="004767AA" w:rsidP="004767AA">
            <w:pPr>
              <w:rPr>
                <w:rStyle w:val="Strong"/>
                <w:rFonts w:cs="Arial"/>
                <w:b w:val="0"/>
                <w:color w:val="000000"/>
              </w:rPr>
            </w:pPr>
            <w:r>
              <w:rPr>
                <w:rStyle w:val="Strong"/>
                <w:rFonts w:cs="Arial"/>
                <w:b w:val="0"/>
                <w:color w:val="000000"/>
              </w:rPr>
              <w:t>Agenda, minutes of previous meetings, papers and presentations relevant to the agenda.</w:t>
            </w:r>
          </w:p>
        </w:tc>
      </w:tr>
    </w:tbl>
    <w:p w14:paraId="7FDF876C" w14:textId="77777777" w:rsidR="00A03A8A" w:rsidRDefault="00A03A8A" w:rsidP="00AC4D34">
      <w:pPr>
        <w:rPr>
          <w:rStyle w:val="Strong"/>
          <w:rFonts w:cs="Arial"/>
          <w:color w:val="000000"/>
        </w:rPr>
      </w:pPr>
    </w:p>
    <w:p w14:paraId="4EED7F8E" w14:textId="678BF915" w:rsidR="00AC4D34" w:rsidRDefault="00A03A8A" w:rsidP="00AC4D34">
      <w:pPr>
        <w:rPr>
          <w:rStyle w:val="Strong"/>
          <w:rFonts w:cs="Arial"/>
          <w:color w:val="000000"/>
        </w:rPr>
      </w:pPr>
      <w:r>
        <w:rPr>
          <w:rStyle w:val="Strong"/>
          <w:rFonts w:cs="Arial"/>
          <w:color w:val="000000"/>
        </w:rPr>
        <w:t xml:space="preserve">Devon County Council </w:t>
      </w:r>
      <w:r w:rsidR="00AC4D34">
        <w:rPr>
          <w:rStyle w:val="Strong"/>
          <w:rFonts w:cs="Arial"/>
          <w:color w:val="000000"/>
        </w:rPr>
        <w:t xml:space="preserve">reserve the right to meet with individual </w:t>
      </w:r>
      <w:r w:rsidR="00767881">
        <w:rPr>
          <w:rStyle w:val="Strong"/>
          <w:rFonts w:cs="Arial"/>
          <w:color w:val="000000"/>
        </w:rPr>
        <w:t>Provider</w:t>
      </w:r>
      <w:r w:rsidR="00AC4D34">
        <w:rPr>
          <w:rStyle w:val="Strong"/>
          <w:rFonts w:cs="Arial"/>
          <w:color w:val="000000"/>
        </w:rPr>
        <w:t>s</w:t>
      </w:r>
      <w:r w:rsidR="00FA7AF2">
        <w:rPr>
          <w:rStyle w:val="Strong"/>
          <w:rFonts w:cs="Arial"/>
          <w:color w:val="000000"/>
        </w:rPr>
        <w:t xml:space="preserve"> and groups of</w:t>
      </w:r>
      <w:r w:rsidR="00AC4D34">
        <w:rPr>
          <w:rStyle w:val="Strong"/>
          <w:rFonts w:cs="Arial"/>
          <w:color w:val="000000"/>
        </w:rPr>
        <w:t xml:space="preserve"> </w:t>
      </w:r>
      <w:r w:rsidR="00767881">
        <w:rPr>
          <w:rStyle w:val="Strong"/>
          <w:rFonts w:cs="Arial"/>
          <w:color w:val="000000"/>
        </w:rPr>
        <w:t>Provider</w:t>
      </w:r>
      <w:r w:rsidR="00AC4D34">
        <w:rPr>
          <w:rStyle w:val="Strong"/>
          <w:rFonts w:cs="Arial"/>
          <w:color w:val="000000"/>
        </w:rPr>
        <w:t xml:space="preserve">s in addition to the schedule above, as and when required in relation to individual placements and local </w:t>
      </w:r>
      <w:r w:rsidR="001935CD">
        <w:rPr>
          <w:rStyle w:val="Strong"/>
          <w:rFonts w:cs="Arial"/>
          <w:color w:val="000000"/>
        </w:rPr>
        <w:t>care planning and review processes.</w:t>
      </w:r>
      <w:r w:rsidR="00574F23">
        <w:rPr>
          <w:rStyle w:val="Strong"/>
          <w:rFonts w:cs="Arial"/>
          <w:color w:val="000000"/>
        </w:rPr>
        <w:t xml:space="preserve"> </w:t>
      </w:r>
    </w:p>
    <w:p w14:paraId="08435B22" w14:textId="77777777" w:rsidR="00AC4D34" w:rsidRPr="00C34829" w:rsidRDefault="00AC4D34" w:rsidP="00AC4D34">
      <w:pPr>
        <w:rPr>
          <w:rStyle w:val="Strong"/>
          <w:rFonts w:cs="Arial"/>
          <w:b w:val="0"/>
          <w:color w:val="000000"/>
        </w:rPr>
      </w:pPr>
    </w:p>
    <w:tbl>
      <w:tblPr>
        <w:tblpPr w:leftFromText="180" w:rightFromText="180" w:vertAnchor="text" w:tblpX="-17" w:tblpY="1"/>
        <w:tblOverlap w:val="never"/>
        <w:tblW w:w="2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9"/>
        <w:gridCol w:w="15451"/>
      </w:tblGrid>
      <w:tr w:rsidR="00AC4D34" w14:paraId="292CECD5" w14:textId="77777777" w:rsidTr="00557931">
        <w:trPr>
          <w:trHeight w:val="1125"/>
        </w:trPr>
        <w:tc>
          <w:tcPr>
            <w:tcW w:w="5529" w:type="dxa"/>
            <w:shd w:val="clear" w:color="auto" w:fill="auto"/>
          </w:tcPr>
          <w:p w14:paraId="1B0BD416" w14:textId="77777777" w:rsidR="00AC4D34" w:rsidRPr="00BA7F6A" w:rsidRDefault="00AC4D34" w:rsidP="00557931">
            <w:pPr>
              <w:rPr>
                <w:rFonts w:cs="Arial"/>
                <w:sz w:val="22"/>
                <w:szCs w:val="22"/>
              </w:rPr>
            </w:pPr>
            <w:r w:rsidRPr="00BA7F6A">
              <w:rPr>
                <w:rStyle w:val="Strong"/>
                <w:rFonts w:cs="Arial"/>
                <w:color w:val="000000"/>
                <w:sz w:val="22"/>
                <w:szCs w:val="22"/>
              </w:rPr>
              <w:t xml:space="preserve">Reporting periods for </w:t>
            </w:r>
            <w:r>
              <w:rPr>
                <w:rStyle w:val="Strong"/>
                <w:rFonts w:cs="Arial"/>
                <w:color w:val="000000"/>
                <w:sz w:val="22"/>
                <w:szCs w:val="22"/>
              </w:rPr>
              <w:t>data returns</w:t>
            </w:r>
          </w:p>
        </w:tc>
        <w:tc>
          <w:tcPr>
            <w:tcW w:w="15451" w:type="dxa"/>
            <w:shd w:val="clear" w:color="auto" w:fill="FFFFFF"/>
          </w:tcPr>
          <w:p w14:paraId="13719EEC" w14:textId="339F0374" w:rsidR="006D5900" w:rsidRPr="00BA7F6A" w:rsidRDefault="006D5900" w:rsidP="006D5900">
            <w:pPr>
              <w:rPr>
                <w:rStyle w:val="Strong"/>
                <w:rFonts w:cs="Arial"/>
                <w:color w:val="000000"/>
                <w:sz w:val="22"/>
                <w:szCs w:val="22"/>
              </w:rPr>
            </w:pPr>
            <w:r>
              <w:rPr>
                <w:rStyle w:val="Strong"/>
                <w:rFonts w:cs="Arial"/>
                <w:color w:val="000000"/>
                <w:sz w:val="22"/>
                <w:szCs w:val="22"/>
              </w:rPr>
              <w:t>201</w:t>
            </w:r>
            <w:r w:rsidR="00A03A8A">
              <w:rPr>
                <w:rStyle w:val="Strong"/>
                <w:rFonts w:cs="Arial"/>
                <w:color w:val="000000"/>
                <w:sz w:val="22"/>
                <w:szCs w:val="22"/>
              </w:rPr>
              <w:t>9</w:t>
            </w:r>
            <w:r>
              <w:rPr>
                <w:rStyle w:val="Strong"/>
                <w:rFonts w:cs="Arial"/>
                <w:color w:val="000000"/>
                <w:sz w:val="22"/>
                <w:szCs w:val="22"/>
              </w:rPr>
              <w:t>/</w:t>
            </w:r>
            <w:r w:rsidR="00A03A8A">
              <w:rPr>
                <w:rStyle w:val="Strong"/>
                <w:rFonts w:cs="Arial"/>
                <w:color w:val="000000"/>
                <w:sz w:val="22"/>
                <w:szCs w:val="22"/>
              </w:rPr>
              <w:t>20</w:t>
            </w:r>
            <w:r w:rsidRPr="00BA7F6A">
              <w:rPr>
                <w:rStyle w:val="Strong"/>
                <w:rFonts w:cs="Arial"/>
                <w:color w:val="000000"/>
                <w:sz w:val="22"/>
                <w:szCs w:val="22"/>
              </w:rPr>
              <w:t>:</w:t>
            </w:r>
            <w:r w:rsidR="00A03A8A">
              <w:rPr>
                <w:rStyle w:val="Strong"/>
                <w:rFonts w:cs="Arial"/>
                <w:color w:val="000000"/>
                <w:sz w:val="22"/>
                <w:szCs w:val="22"/>
              </w:rPr>
              <w:t xml:space="preserve"> </w:t>
            </w:r>
            <w:r w:rsidR="00A03A8A" w:rsidRPr="00A03A8A">
              <w:rPr>
                <w:rStyle w:val="Strong"/>
                <w:rFonts w:cs="Arial"/>
                <w:color w:val="000000"/>
                <w:sz w:val="22"/>
                <w:szCs w:val="22"/>
                <w:highlight w:val="yellow"/>
              </w:rPr>
              <w:t>TBC</w:t>
            </w:r>
          </w:p>
          <w:p w14:paraId="2CCCB931" w14:textId="77777777" w:rsidR="006D5900" w:rsidRPr="00BA7F6A" w:rsidRDefault="006D5900" w:rsidP="006D5900">
            <w:pPr>
              <w:rPr>
                <w:rStyle w:val="Strong"/>
                <w:rFonts w:cs="Arial"/>
                <w:b w:val="0"/>
                <w:color w:val="000000"/>
                <w:sz w:val="22"/>
                <w:szCs w:val="22"/>
              </w:rPr>
            </w:pPr>
          </w:p>
          <w:p w14:paraId="20E6232A" w14:textId="7165608F" w:rsidR="006D5900" w:rsidRPr="00A03A8A" w:rsidRDefault="006D5900" w:rsidP="006D5900">
            <w:pPr>
              <w:rPr>
                <w:rFonts w:cs="Arial"/>
                <w:b/>
                <w:bCs/>
                <w:color w:val="000000"/>
                <w:sz w:val="22"/>
                <w:szCs w:val="22"/>
              </w:rPr>
            </w:pPr>
            <w:r>
              <w:rPr>
                <w:rStyle w:val="Strong"/>
                <w:rFonts w:cs="Arial"/>
                <w:color w:val="000000"/>
                <w:sz w:val="22"/>
                <w:szCs w:val="22"/>
              </w:rPr>
              <w:t>2020/21</w:t>
            </w:r>
            <w:r w:rsidRPr="00BA7F6A">
              <w:rPr>
                <w:rStyle w:val="Strong"/>
                <w:rFonts w:cs="Arial"/>
                <w:color w:val="000000"/>
                <w:sz w:val="22"/>
                <w:szCs w:val="22"/>
              </w:rPr>
              <w:t>:</w:t>
            </w:r>
            <w:r w:rsidR="00A03A8A">
              <w:rPr>
                <w:rStyle w:val="Strong"/>
                <w:rFonts w:cs="Arial"/>
                <w:color w:val="000000"/>
                <w:sz w:val="22"/>
                <w:szCs w:val="22"/>
              </w:rPr>
              <w:t xml:space="preserve"> </w:t>
            </w:r>
            <w:r w:rsidR="00A03A8A" w:rsidRPr="00A03A8A">
              <w:rPr>
                <w:rStyle w:val="Strong"/>
                <w:rFonts w:cs="Arial"/>
                <w:color w:val="000000"/>
                <w:sz w:val="22"/>
                <w:szCs w:val="22"/>
                <w:highlight w:val="yellow"/>
              </w:rPr>
              <w:t>TBC</w:t>
            </w:r>
          </w:p>
          <w:p w14:paraId="113638F4" w14:textId="77777777" w:rsidR="00A03A8A" w:rsidRDefault="00A03A8A" w:rsidP="006D5900">
            <w:pPr>
              <w:rPr>
                <w:rStyle w:val="Strong"/>
                <w:rFonts w:cs="Arial"/>
                <w:color w:val="000000"/>
                <w:sz w:val="22"/>
                <w:szCs w:val="22"/>
              </w:rPr>
            </w:pPr>
          </w:p>
          <w:p w14:paraId="37DFD0B5" w14:textId="53B230E7" w:rsidR="006D5900" w:rsidRPr="00BA7F6A" w:rsidRDefault="006D5900" w:rsidP="006D5900">
            <w:pPr>
              <w:rPr>
                <w:rStyle w:val="Strong"/>
                <w:rFonts w:cs="Arial"/>
                <w:color w:val="000000"/>
                <w:sz w:val="22"/>
                <w:szCs w:val="22"/>
              </w:rPr>
            </w:pPr>
            <w:r>
              <w:rPr>
                <w:rStyle w:val="Strong"/>
                <w:rFonts w:cs="Arial"/>
                <w:color w:val="000000"/>
                <w:sz w:val="22"/>
                <w:szCs w:val="22"/>
              </w:rPr>
              <w:t>2021/22</w:t>
            </w:r>
            <w:r w:rsidRPr="00BA7F6A">
              <w:rPr>
                <w:rStyle w:val="Strong"/>
                <w:rFonts w:cs="Arial"/>
                <w:color w:val="000000"/>
                <w:sz w:val="22"/>
                <w:szCs w:val="22"/>
              </w:rPr>
              <w:t>:</w:t>
            </w:r>
            <w:r w:rsidR="00A03A8A">
              <w:rPr>
                <w:rStyle w:val="Strong"/>
                <w:rFonts w:cs="Arial"/>
                <w:color w:val="000000"/>
                <w:sz w:val="22"/>
                <w:szCs w:val="22"/>
              </w:rPr>
              <w:t xml:space="preserve"> </w:t>
            </w:r>
            <w:r w:rsidR="00A03A8A" w:rsidRPr="00A03A8A">
              <w:rPr>
                <w:rStyle w:val="Strong"/>
                <w:rFonts w:cs="Arial"/>
                <w:color w:val="000000"/>
                <w:sz w:val="22"/>
                <w:szCs w:val="22"/>
                <w:highlight w:val="yellow"/>
              </w:rPr>
              <w:t>TBC</w:t>
            </w:r>
          </w:p>
          <w:p w14:paraId="32ADE8F0" w14:textId="77777777" w:rsidR="006D5900" w:rsidRDefault="006D5900" w:rsidP="006D5900">
            <w:pPr>
              <w:rPr>
                <w:rStyle w:val="Strong"/>
                <w:rFonts w:cs="Arial"/>
                <w:color w:val="000000"/>
                <w:sz w:val="22"/>
                <w:szCs w:val="22"/>
              </w:rPr>
            </w:pPr>
          </w:p>
          <w:p w14:paraId="2E52680E" w14:textId="4BFE296E" w:rsidR="006D5900" w:rsidRPr="00BA7F6A" w:rsidRDefault="006D5900" w:rsidP="006D5900">
            <w:pPr>
              <w:rPr>
                <w:rStyle w:val="Strong"/>
                <w:rFonts w:cs="Arial"/>
                <w:color w:val="000000"/>
                <w:sz w:val="22"/>
                <w:szCs w:val="22"/>
              </w:rPr>
            </w:pPr>
            <w:r>
              <w:rPr>
                <w:rStyle w:val="Strong"/>
                <w:rFonts w:cs="Arial"/>
                <w:color w:val="000000"/>
                <w:sz w:val="22"/>
                <w:szCs w:val="22"/>
              </w:rPr>
              <w:t>2022/23</w:t>
            </w:r>
            <w:r w:rsidRPr="00BA7F6A">
              <w:rPr>
                <w:rStyle w:val="Strong"/>
                <w:rFonts w:cs="Arial"/>
                <w:color w:val="000000"/>
                <w:sz w:val="22"/>
                <w:szCs w:val="22"/>
              </w:rPr>
              <w:t>:</w:t>
            </w:r>
            <w:r w:rsidR="00A03A8A">
              <w:rPr>
                <w:rStyle w:val="Strong"/>
                <w:rFonts w:cs="Arial"/>
                <w:color w:val="000000"/>
                <w:sz w:val="22"/>
                <w:szCs w:val="22"/>
              </w:rPr>
              <w:t xml:space="preserve"> </w:t>
            </w:r>
            <w:r w:rsidR="00A03A8A" w:rsidRPr="00A03A8A">
              <w:rPr>
                <w:rStyle w:val="Strong"/>
                <w:rFonts w:cs="Arial"/>
                <w:color w:val="000000"/>
                <w:sz w:val="22"/>
                <w:szCs w:val="22"/>
                <w:highlight w:val="yellow"/>
              </w:rPr>
              <w:t>TBC</w:t>
            </w:r>
          </w:p>
          <w:p w14:paraId="47C52E05" w14:textId="7088467C" w:rsidR="006D5900" w:rsidRDefault="006D5900" w:rsidP="006D5900">
            <w:pPr>
              <w:rPr>
                <w:rStyle w:val="Strong"/>
                <w:rFonts w:cs="Arial"/>
                <w:color w:val="000000"/>
                <w:sz w:val="22"/>
                <w:szCs w:val="22"/>
              </w:rPr>
            </w:pPr>
          </w:p>
          <w:p w14:paraId="370507F8" w14:textId="107E8F9B" w:rsidR="00A03A8A" w:rsidRPr="00A03A8A" w:rsidRDefault="00A03A8A" w:rsidP="006D5900">
            <w:pPr>
              <w:rPr>
                <w:rStyle w:val="Strong"/>
                <w:rFonts w:cs="Arial"/>
                <w:color w:val="000000"/>
                <w:sz w:val="22"/>
                <w:szCs w:val="22"/>
              </w:rPr>
            </w:pPr>
            <w:r w:rsidRPr="00A03A8A">
              <w:rPr>
                <w:rStyle w:val="Strong"/>
                <w:rFonts w:cs="Arial"/>
                <w:color w:val="000000"/>
                <w:sz w:val="22"/>
                <w:szCs w:val="22"/>
              </w:rPr>
              <w:t>2023/24:</w:t>
            </w:r>
            <w:r>
              <w:rPr>
                <w:rStyle w:val="Strong"/>
                <w:rFonts w:cs="Arial"/>
                <w:color w:val="000000"/>
                <w:sz w:val="22"/>
                <w:szCs w:val="22"/>
              </w:rPr>
              <w:t xml:space="preserve"> </w:t>
            </w:r>
            <w:r w:rsidRPr="00A03A8A">
              <w:rPr>
                <w:rStyle w:val="Strong"/>
                <w:rFonts w:cs="Arial"/>
                <w:color w:val="000000"/>
                <w:sz w:val="22"/>
                <w:szCs w:val="22"/>
                <w:highlight w:val="yellow"/>
              </w:rPr>
              <w:t>TBC</w:t>
            </w:r>
          </w:p>
          <w:p w14:paraId="3833756F" w14:textId="77777777" w:rsidR="00AC4D34" w:rsidRPr="00BA7F6A" w:rsidRDefault="00AC4D34" w:rsidP="00557931">
            <w:pPr>
              <w:rPr>
                <w:sz w:val="22"/>
                <w:szCs w:val="22"/>
              </w:rPr>
            </w:pPr>
          </w:p>
        </w:tc>
      </w:tr>
    </w:tbl>
    <w:p w14:paraId="2D6F28B0" w14:textId="22B40A63" w:rsidR="00557931" w:rsidRDefault="00557931" w:rsidP="00557931">
      <w:pPr>
        <w:jc w:val="both"/>
      </w:pPr>
    </w:p>
    <w:p w14:paraId="5D337D8B" w14:textId="77777777" w:rsidR="00B340EF" w:rsidRDefault="001F25CF" w:rsidP="001F25CF">
      <w:pPr>
        <w:tabs>
          <w:tab w:val="left" w:pos="1346"/>
        </w:tabs>
        <w:jc w:val="both"/>
      </w:pPr>
      <w:r>
        <w:tab/>
      </w:r>
    </w:p>
    <w:p w14:paraId="1B643349" w14:textId="152F4401" w:rsidR="0029195C" w:rsidRDefault="001F25CF" w:rsidP="00EB128B">
      <w:pPr>
        <w:jc w:val="both"/>
      </w:pPr>
      <w:r w:rsidRPr="001F25CF">
        <w:rPr>
          <w:b/>
        </w:rPr>
        <w:lastRenderedPageBreak/>
        <w:t>Data Return:</w:t>
      </w:r>
      <w:r>
        <w:t xml:space="preserve"> </w:t>
      </w:r>
      <w:r w:rsidR="00EB5F12">
        <w:t>T</w:t>
      </w:r>
      <w:r>
        <w:t xml:space="preserve">he </w:t>
      </w:r>
      <w:r w:rsidR="00767881">
        <w:t>Provider</w:t>
      </w:r>
      <w:r>
        <w:t xml:space="preserve"> </w:t>
      </w:r>
      <w:r w:rsidR="00EB5F12">
        <w:t xml:space="preserve">will be required to provide an updated data return </w:t>
      </w:r>
      <w:r>
        <w:t xml:space="preserve">at the end of the first contract monitoring period. </w:t>
      </w:r>
      <w:r w:rsidR="0029195C">
        <w:t>Initial target</w:t>
      </w:r>
      <w:r w:rsidR="00EB5F12">
        <w:t>s will be agreed in discussion</w:t>
      </w:r>
      <w:r w:rsidR="0029195C">
        <w:t xml:space="preserve"> between the </w:t>
      </w:r>
      <w:r w:rsidR="00767881">
        <w:t>Provider</w:t>
      </w:r>
      <w:r w:rsidR="0029195C">
        <w:t xml:space="preserve"> and </w:t>
      </w:r>
      <w:r w:rsidR="0080612A">
        <w:t xml:space="preserve">Devon County Council </w:t>
      </w:r>
      <w:r w:rsidR="0029195C">
        <w:t>at the first individual contract ma</w:t>
      </w:r>
      <w:r w:rsidR="0039466A">
        <w:t xml:space="preserve">nagement/monitoring meeting of Year One of the </w:t>
      </w:r>
      <w:r w:rsidR="0080612A">
        <w:t xml:space="preserve">contract. </w:t>
      </w:r>
    </w:p>
    <w:p w14:paraId="6E103FAC" w14:textId="77777777" w:rsidR="0029195C" w:rsidRDefault="0029195C" w:rsidP="00EB128B">
      <w:pPr>
        <w:jc w:val="both"/>
      </w:pPr>
    </w:p>
    <w:p w14:paraId="0067A69E" w14:textId="4D42FE69" w:rsidR="00B340EF" w:rsidRDefault="00B340EF" w:rsidP="00EB128B">
      <w:pPr>
        <w:jc w:val="both"/>
      </w:pPr>
      <w:r>
        <w:t xml:space="preserve">Targets for each </w:t>
      </w:r>
      <w:r w:rsidR="0029195C">
        <w:t xml:space="preserve">following </w:t>
      </w:r>
      <w:r w:rsidR="0039466A">
        <w:t>Contract Y</w:t>
      </w:r>
      <w:r>
        <w:t xml:space="preserve">ear will </w:t>
      </w:r>
      <w:r w:rsidR="001F25CF">
        <w:t xml:space="preserve">then </w:t>
      </w:r>
      <w:r>
        <w:t xml:space="preserve">be </w:t>
      </w:r>
      <w:r w:rsidR="001F25CF">
        <w:t xml:space="preserve">agreed </w:t>
      </w:r>
      <w:r w:rsidR="0039466A">
        <w:t xml:space="preserve">in conversation between the </w:t>
      </w:r>
      <w:r w:rsidR="00767881">
        <w:t>Provider</w:t>
      </w:r>
      <w:r>
        <w:t xml:space="preserve"> and </w:t>
      </w:r>
      <w:r w:rsidR="0080612A">
        <w:t xml:space="preserve">Devon County Council </w:t>
      </w:r>
      <w:r>
        <w:t>at the first individual contract management/monitoring meeting for that year and reviewed at subsequent meetings.</w:t>
      </w:r>
      <w:r w:rsidR="001F25CF">
        <w:t xml:space="preserve"> </w:t>
      </w:r>
    </w:p>
    <w:p w14:paraId="1E26F310" w14:textId="57477C63" w:rsidR="0080612A" w:rsidRDefault="0080612A" w:rsidP="00EB128B">
      <w:pPr>
        <w:jc w:val="both"/>
      </w:pPr>
    </w:p>
    <w:p w14:paraId="183B08DC" w14:textId="2BCF8F0E" w:rsidR="006A665C" w:rsidRDefault="006A665C" w:rsidP="00EB128B">
      <w:pPr>
        <w:jc w:val="both"/>
      </w:pPr>
    </w:p>
    <w:tbl>
      <w:tblPr>
        <w:tblStyle w:val="TableGrid"/>
        <w:tblW w:w="21400" w:type="dxa"/>
        <w:tblLook w:val="04A0" w:firstRow="1" w:lastRow="0" w:firstColumn="1" w:lastColumn="0" w:noHBand="0" w:noVBand="1"/>
      </w:tblPr>
      <w:tblGrid>
        <w:gridCol w:w="3543"/>
        <w:gridCol w:w="5637"/>
        <w:gridCol w:w="3148"/>
        <w:gridCol w:w="9072"/>
      </w:tblGrid>
      <w:tr w:rsidR="003246A7" w14:paraId="30339229" w14:textId="77777777" w:rsidTr="00DE4561">
        <w:trPr>
          <w:trHeight w:val="333"/>
        </w:trPr>
        <w:tc>
          <w:tcPr>
            <w:tcW w:w="21400" w:type="dxa"/>
            <w:gridSpan w:val="4"/>
            <w:shd w:val="clear" w:color="auto" w:fill="D9D9D9" w:themeFill="background1" w:themeFillShade="D9"/>
          </w:tcPr>
          <w:p w14:paraId="2A5D8194" w14:textId="23E9AEE5" w:rsidR="003246A7" w:rsidRPr="003843D4" w:rsidRDefault="00DE4561" w:rsidP="00BC283C">
            <w:pPr>
              <w:tabs>
                <w:tab w:val="left" w:pos="1110"/>
              </w:tabs>
              <w:jc w:val="center"/>
              <w:rPr>
                <w:b/>
              </w:rPr>
            </w:pPr>
            <w:r>
              <w:rPr>
                <w:b/>
              </w:rPr>
              <w:t xml:space="preserve">Key Documentation </w:t>
            </w:r>
          </w:p>
          <w:p w14:paraId="6040C788" w14:textId="77777777" w:rsidR="003246A7" w:rsidRDefault="003246A7" w:rsidP="00BC283C">
            <w:pPr>
              <w:tabs>
                <w:tab w:val="left" w:pos="1110"/>
              </w:tabs>
            </w:pPr>
          </w:p>
        </w:tc>
      </w:tr>
      <w:tr w:rsidR="00DE4561" w14:paraId="43118B22" w14:textId="77777777" w:rsidTr="00DE4561">
        <w:trPr>
          <w:trHeight w:val="333"/>
        </w:trPr>
        <w:tc>
          <w:tcPr>
            <w:tcW w:w="21400" w:type="dxa"/>
            <w:gridSpan w:val="4"/>
            <w:shd w:val="clear" w:color="auto" w:fill="D9D9D9" w:themeFill="background1" w:themeFillShade="D9"/>
          </w:tcPr>
          <w:p w14:paraId="060D30B0" w14:textId="4A37A8AE" w:rsidR="00DE4561" w:rsidRDefault="00DE4561" w:rsidP="00BC283C">
            <w:pPr>
              <w:tabs>
                <w:tab w:val="left" w:pos="1110"/>
              </w:tabs>
              <w:jc w:val="center"/>
              <w:rPr>
                <w:b/>
              </w:rPr>
            </w:pPr>
            <w:r w:rsidRPr="00DE4561">
              <w:rPr>
                <w:b/>
              </w:rPr>
              <w:t xml:space="preserve">Please note that no requests for information set out </w:t>
            </w:r>
            <w:r>
              <w:rPr>
                <w:b/>
              </w:rPr>
              <w:t>below</w:t>
            </w:r>
            <w:r w:rsidRPr="00DE4561">
              <w:rPr>
                <w:b/>
              </w:rPr>
              <w:t xml:space="preserve"> replaces or negates the need for key information to be shared with the social worker on a continued basis either immediately or other depending on the documentation / report referred to. (Please refer to specification)</w:t>
            </w:r>
          </w:p>
        </w:tc>
      </w:tr>
      <w:tr w:rsidR="003246A7" w14:paraId="228CACF5" w14:textId="77777777" w:rsidTr="00DE4561">
        <w:tc>
          <w:tcPr>
            <w:tcW w:w="3543" w:type="dxa"/>
            <w:shd w:val="clear" w:color="auto" w:fill="D9D9D9" w:themeFill="background1" w:themeFillShade="D9"/>
          </w:tcPr>
          <w:p w14:paraId="457AFBFF" w14:textId="19B9943A" w:rsidR="003246A7" w:rsidRPr="00DE4561" w:rsidRDefault="00DE4561" w:rsidP="00BC283C">
            <w:pPr>
              <w:tabs>
                <w:tab w:val="left" w:pos="1110"/>
              </w:tabs>
              <w:rPr>
                <w:b/>
              </w:rPr>
            </w:pPr>
            <w:r w:rsidRPr="00DE4561">
              <w:rPr>
                <w:b/>
              </w:rPr>
              <w:t xml:space="preserve">Document Type </w:t>
            </w:r>
          </w:p>
        </w:tc>
        <w:tc>
          <w:tcPr>
            <w:tcW w:w="5637" w:type="dxa"/>
            <w:shd w:val="clear" w:color="auto" w:fill="D9D9D9" w:themeFill="background1" w:themeFillShade="D9"/>
          </w:tcPr>
          <w:p w14:paraId="1A223BF5" w14:textId="77777777" w:rsidR="003246A7" w:rsidRPr="00DE4561" w:rsidRDefault="003246A7" w:rsidP="00BC283C">
            <w:pPr>
              <w:tabs>
                <w:tab w:val="left" w:pos="1110"/>
              </w:tabs>
              <w:rPr>
                <w:b/>
              </w:rPr>
            </w:pPr>
            <w:r w:rsidRPr="00DE4561">
              <w:rPr>
                <w:b/>
              </w:rPr>
              <w:t>Measure</w:t>
            </w:r>
          </w:p>
          <w:p w14:paraId="2E62E312" w14:textId="77777777" w:rsidR="003246A7" w:rsidRPr="00DE4561" w:rsidRDefault="003246A7" w:rsidP="00BC283C">
            <w:pPr>
              <w:tabs>
                <w:tab w:val="left" w:pos="1110"/>
              </w:tabs>
              <w:rPr>
                <w:b/>
              </w:rPr>
            </w:pPr>
          </w:p>
        </w:tc>
        <w:tc>
          <w:tcPr>
            <w:tcW w:w="3148" w:type="dxa"/>
            <w:shd w:val="clear" w:color="auto" w:fill="D9D9D9" w:themeFill="background1" w:themeFillShade="D9"/>
          </w:tcPr>
          <w:p w14:paraId="22AE04CE" w14:textId="369A6E09" w:rsidR="003246A7" w:rsidRPr="00DE4561" w:rsidRDefault="00DE4561" w:rsidP="00BC283C">
            <w:pPr>
              <w:tabs>
                <w:tab w:val="left" w:pos="1110"/>
              </w:tabs>
              <w:rPr>
                <w:b/>
              </w:rPr>
            </w:pPr>
            <w:r w:rsidRPr="00DE4561">
              <w:rPr>
                <w:b/>
              </w:rPr>
              <w:t xml:space="preserve">Number sent within reporting period </w:t>
            </w:r>
          </w:p>
        </w:tc>
        <w:tc>
          <w:tcPr>
            <w:tcW w:w="9072" w:type="dxa"/>
            <w:shd w:val="clear" w:color="auto" w:fill="D9D9D9" w:themeFill="background1" w:themeFillShade="D9"/>
          </w:tcPr>
          <w:p w14:paraId="08FB0F75" w14:textId="5AF6B2B9" w:rsidR="003246A7" w:rsidRPr="00DE4561" w:rsidRDefault="00DE4561" w:rsidP="00BC283C">
            <w:pPr>
              <w:tabs>
                <w:tab w:val="left" w:pos="1110"/>
              </w:tabs>
              <w:rPr>
                <w:b/>
              </w:rPr>
            </w:pPr>
            <w:r w:rsidRPr="00DE4561">
              <w:rPr>
                <w:b/>
              </w:rPr>
              <w:t xml:space="preserve">Information </w:t>
            </w:r>
          </w:p>
        </w:tc>
      </w:tr>
      <w:tr w:rsidR="003246A7" w:rsidRPr="003843D4" w14:paraId="1669D2AF" w14:textId="77777777" w:rsidTr="00DE4561">
        <w:trPr>
          <w:trHeight w:val="2166"/>
        </w:trPr>
        <w:tc>
          <w:tcPr>
            <w:tcW w:w="3543" w:type="dxa"/>
          </w:tcPr>
          <w:p w14:paraId="217F6FA8" w14:textId="7F7822C6" w:rsidR="003246A7" w:rsidRPr="00DE4561" w:rsidRDefault="003246A7" w:rsidP="00BC283C">
            <w:pPr>
              <w:rPr>
                <w:b/>
              </w:rPr>
            </w:pPr>
            <w:r w:rsidRPr="00DE4561">
              <w:rPr>
                <w:b/>
              </w:rPr>
              <w:t xml:space="preserve">Incident Reports </w:t>
            </w:r>
          </w:p>
          <w:p w14:paraId="30EB38E7" w14:textId="77777777" w:rsidR="003246A7" w:rsidRPr="00DE4561" w:rsidRDefault="003246A7" w:rsidP="00BC283C">
            <w:pPr>
              <w:rPr>
                <w:b/>
              </w:rPr>
            </w:pPr>
          </w:p>
          <w:p w14:paraId="4AF2CA96" w14:textId="77777777" w:rsidR="003246A7" w:rsidRPr="00DE4561" w:rsidRDefault="003246A7" w:rsidP="00BC283C">
            <w:pPr>
              <w:rPr>
                <w:b/>
              </w:rPr>
            </w:pPr>
          </w:p>
          <w:p w14:paraId="7EC4B756" w14:textId="5497D121" w:rsidR="003246A7" w:rsidRPr="00DE4561" w:rsidRDefault="003246A7" w:rsidP="00BC283C">
            <w:pPr>
              <w:rPr>
                <w:b/>
              </w:rPr>
            </w:pPr>
          </w:p>
        </w:tc>
        <w:tc>
          <w:tcPr>
            <w:tcW w:w="5637" w:type="dxa"/>
          </w:tcPr>
          <w:p w14:paraId="5BBA675C" w14:textId="77777777" w:rsidR="003246A7" w:rsidRDefault="003246A7" w:rsidP="00BC283C">
            <w:r>
              <w:t xml:space="preserve">All documentation to be sent to Commissioning Team email address: </w:t>
            </w:r>
            <w:hyperlink r:id="rId8" w:history="1">
              <w:r w:rsidRPr="00187C9F">
                <w:rPr>
                  <w:rStyle w:val="Hyperlink"/>
                </w:rPr>
                <w:t>childrenscommissioningsecure-mailbox@devon.gov.uk</w:t>
              </w:r>
            </w:hyperlink>
          </w:p>
          <w:p w14:paraId="191C1DD9" w14:textId="77777777" w:rsidR="003246A7" w:rsidRDefault="003246A7" w:rsidP="00BC283C"/>
          <w:p w14:paraId="66B1D71C" w14:textId="3AAEE85A" w:rsidR="003246A7" w:rsidRDefault="003246A7" w:rsidP="00BC283C">
            <w:r>
              <w:t xml:space="preserve">All incident reports that relate to or involve a young person placed by DCC will be provided in electronic format within a file for the reporting period. </w:t>
            </w:r>
          </w:p>
          <w:p w14:paraId="74661F33" w14:textId="77777777" w:rsidR="003246A7" w:rsidRPr="005E0960" w:rsidRDefault="003246A7" w:rsidP="00BC283C"/>
        </w:tc>
        <w:tc>
          <w:tcPr>
            <w:tcW w:w="3148" w:type="dxa"/>
          </w:tcPr>
          <w:p w14:paraId="0CC7CF62" w14:textId="77777777" w:rsidR="003246A7" w:rsidRDefault="003246A7" w:rsidP="00BC283C"/>
          <w:p w14:paraId="686B8CC9" w14:textId="77777777" w:rsidR="003246A7" w:rsidRDefault="003246A7" w:rsidP="00BC283C"/>
          <w:p w14:paraId="0104DEFA" w14:textId="77777777" w:rsidR="003246A7" w:rsidRPr="003843D4" w:rsidRDefault="003246A7" w:rsidP="00BC283C"/>
        </w:tc>
        <w:tc>
          <w:tcPr>
            <w:tcW w:w="9072" w:type="dxa"/>
          </w:tcPr>
          <w:p w14:paraId="32EADC23" w14:textId="77777777" w:rsidR="003246A7" w:rsidRDefault="003246A7" w:rsidP="00BC283C">
            <w:pPr>
              <w:tabs>
                <w:tab w:val="left" w:pos="1110"/>
              </w:tabs>
            </w:pPr>
          </w:p>
          <w:p w14:paraId="770BF0D9" w14:textId="77777777" w:rsidR="003246A7" w:rsidRPr="003F1F3C" w:rsidRDefault="003246A7" w:rsidP="00BC283C"/>
          <w:p w14:paraId="20239AC6" w14:textId="77777777" w:rsidR="003246A7" w:rsidRPr="003F1F3C" w:rsidRDefault="003246A7" w:rsidP="00BC283C">
            <w:pPr>
              <w:ind w:firstLine="720"/>
            </w:pPr>
          </w:p>
          <w:p w14:paraId="10F56963" w14:textId="77777777" w:rsidR="003246A7" w:rsidRPr="003F1F3C" w:rsidRDefault="003246A7" w:rsidP="00BC283C"/>
          <w:p w14:paraId="31D8AB12" w14:textId="77777777" w:rsidR="003246A7" w:rsidRDefault="003246A7" w:rsidP="00BC283C"/>
          <w:p w14:paraId="60279C8A" w14:textId="77777777" w:rsidR="003246A7" w:rsidRDefault="003246A7" w:rsidP="00BC283C"/>
          <w:p w14:paraId="6AAD5384" w14:textId="77777777" w:rsidR="003246A7" w:rsidRPr="003F1F3C" w:rsidRDefault="003246A7" w:rsidP="00BC283C">
            <w:pPr>
              <w:ind w:firstLine="720"/>
            </w:pPr>
          </w:p>
        </w:tc>
      </w:tr>
      <w:tr w:rsidR="00DE4561" w:rsidRPr="003843D4" w14:paraId="4D8923B5" w14:textId="77777777" w:rsidTr="00DE4561">
        <w:trPr>
          <w:trHeight w:val="2166"/>
        </w:trPr>
        <w:tc>
          <w:tcPr>
            <w:tcW w:w="3543" w:type="dxa"/>
          </w:tcPr>
          <w:p w14:paraId="674B08A8" w14:textId="77777777" w:rsidR="00DE4561" w:rsidRPr="00DE4561" w:rsidRDefault="00DE4561" w:rsidP="00BC283C">
            <w:pPr>
              <w:rPr>
                <w:b/>
              </w:rPr>
            </w:pPr>
            <w:r w:rsidRPr="00DE4561">
              <w:rPr>
                <w:b/>
              </w:rPr>
              <w:t xml:space="preserve">Investigation reports </w:t>
            </w:r>
          </w:p>
          <w:p w14:paraId="44980978" w14:textId="77777777" w:rsidR="00DE4561" w:rsidRPr="00DE4561" w:rsidRDefault="00DE4561" w:rsidP="00BC283C">
            <w:pPr>
              <w:rPr>
                <w:b/>
              </w:rPr>
            </w:pPr>
          </w:p>
          <w:p w14:paraId="17B024C7" w14:textId="77777777" w:rsidR="00DE4561" w:rsidRPr="00DE4561" w:rsidRDefault="00DE4561" w:rsidP="00BC283C">
            <w:pPr>
              <w:rPr>
                <w:b/>
              </w:rPr>
            </w:pPr>
          </w:p>
          <w:p w14:paraId="5B7F9426" w14:textId="77777777" w:rsidR="00DE4561" w:rsidRPr="00DE4561" w:rsidRDefault="00DE4561" w:rsidP="00BC283C">
            <w:pPr>
              <w:rPr>
                <w:b/>
              </w:rPr>
            </w:pPr>
          </w:p>
          <w:p w14:paraId="486355F0" w14:textId="77777777" w:rsidR="00DE4561" w:rsidRPr="00DE4561" w:rsidRDefault="00DE4561" w:rsidP="00BC283C">
            <w:pPr>
              <w:rPr>
                <w:b/>
              </w:rPr>
            </w:pPr>
          </w:p>
          <w:p w14:paraId="25E4B3C0" w14:textId="77777777" w:rsidR="00DE4561" w:rsidRPr="00DE4561" w:rsidRDefault="00DE4561" w:rsidP="00BC283C">
            <w:pPr>
              <w:rPr>
                <w:b/>
              </w:rPr>
            </w:pPr>
          </w:p>
          <w:p w14:paraId="51D0A53D" w14:textId="77777777" w:rsidR="00DE4561" w:rsidRPr="00DE4561" w:rsidRDefault="00DE4561" w:rsidP="00BC283C">
            <w:pPr>
              <w:rPr>
                <w:b/>
              </w:rPr>
            </w:pPr>
          </w:p>
          <w:p w14:paraId="4C6002DB" w14:textId="77777777" w:rsidR="00DE4561" w:rsidRPr="00DE4561" w:rsidRDefault="00DE4561" w:rsidP="00BC283C">
            <w:pPr>
              <w:rPr>
                <w:b/>
              </w:rPr>
            </w:pPr>
          </w:p>
          <w:p w14:paraId="1A5A6267" w14:textId="77777777" w:rsidR="00DE4561" w:rsidRPr="00DE4561" w:rsidRDefault="00DE4561" w:rsidP="00BC283C">
            <w:pPr>
              <w:rPr>
                <w:b/>
              </w:rPr>
            </w:pPr>
          </w:p>
          <w:p w14:paraId="187DD0E7" w14:textId="77777777" w:rsidR="00DE4561" w:rsidRPr="00DE4561" w:rsidRDefault="00DE4561" w:rsidP="00BC283C">
            <w:pPr>
              <w:rPr>
                <w:b/>
              </w:rPr>
            </w:pPr>
          </w:p>
          <w:p w14:paraId="74A5C794" w14:textId="4B714DFB" w:rsidR="00DE4561" w:rsidRPr="00DE4561" w:rsidRDefault="00DE4561" w:rsidP="00BC283C">
            <w:pPr>
              <w:rPr>
                <w:b/>
              </w:rPr>
            </w:pPr>
          </w:p>
        </w:tc>
        <w:tc>
          <w:tcPr>
            <w:tcW w:w="5637" w:type="dxa"/>
          </w:tcPr>
          <w:p w14:paraId="5BEC9F58" w14:textId="77777777" w:rsidR="00DE4561" w:rsidRDefault="00DE4561" w:rsidP="00BC283C">
            <w:r>
              <w:t xml:space="preserve">All investigation reports to be sent where these ‘involve’ a young person placed by Devon either through direct reference, association or where these affect a whole provision where a Devon young person is residing or has resided for the period the same as that of the concern relating to. </w:t>
            </w:r>
          </w:p>
          <w:p w14:paraId="1FA9C9BD" w14:textId="77777777" w:rsidR="00DE4561" w:rsidRDefault="00DE4561" w:rsidP="00BC283C"/>
          <w:p w14:paraId="16E65F92" w14:textId="77777777" w:rsidR="00DE4561" w:rsidRDefault="00DE4561" w:rsidP="00DE4561"/>
        </w:tc>
        <w:tc>
          <w:tcPr>
            <w:tcW w:w="3148" w:type="dxa"/>
          </w:tcPr>
          <w:p w14:paraId="1EED1F9C" w14:textId="77777777" w:rsidR="00DE4561" w:rsidRDefault="00DE4561" w:rsidP="00BC283C"/>
        </w:tc>
        <w:tc>
          <w:tcPr>
            <w:tcW w:w="9072" w:type="dxa"/>
          </w:tcPr>
          <w:p w14:paraId="09E266A9" w14:textId="77777777" w:rsidR="00DE4561" w:rsidRDefault="00DE4561" w:rsidP="00BC283C">
            <w:pPr>
              <w:ind w:firstLine="720"/>
            </w:pPr>
          </w:p>
        </w:tc>
      </w:tr>
      <w:tr w:rsidR="00DE4561" w:rsidRPr="003843D4" w14:paraId="6A458D06" w14:textId="77777777" w:rsidTr="00DE4561">
        <w:trPr>
          <w:trHeight w:val="1761"/>
        </w:trPr>
        <w:tc>
          <w:tcPr>
            <w:tcW w:w="3543" w:type="dxa"/>
          </w:tcPr>
          <w:p w14:paraId="2873D063" w14:textId="77777777" w:rsidR="00DE4561" w:rsidRPr="00DE4561" w:rsidRDefault="00DE4561" w:rsidP="00BC283C">
            <w:pPr>
              <w:rPr>
                <w:b/>
              </w:rPr>
            </w:pPr>
            <w:r w:rsidRPr="00DE4561">
              <w:rPr>
                <w:b/>
              </w:rPr>
              <w:t xml:space="preserve">Independent visitor reports </w:t>
            </w:r>
          </w:p>
          <w:p w14:paraId="7E0E4053" w14:textId="77777777" w:rsidR="00DE4561" w:rsidRPr="00DE4561" w:rsidRDefault="00DE4561" w:rsidP="00BC283C">
            <w:pPr>
              <w:rPr>
                <w:b/>
              </w:rPr>
            </w:pPr>
          </w:p>
          <w:p w14:paraId="03C6B29B" w14:textId="77777777" w:rsidR="00DE4561" w:rsidRPr="00DE4561" w:rsidRDefault="00DE4561" w:rsidP="00BC283C">
            <w:pPr>
              <w:rPr>
                <w:b/>
              </w:rPr>
            </w:pPr>
          </w:p>
          <w:p w14:paraId="78BEA0EC" w14:textId="77777777" w:rsidR="00DE4561" w:rsidRPr="00DE4561" w:rsidRDefault="00DE4561" w:rsidP="00BC283C">
            <w:pPr>
              <w:rPr>
                <w:b/>
              </w:rPr>
            </w:pPr>
          </w:p>
          <w:p w14:paraId="44307BEA" w14:textId="77777777" w:rsidR="00DE4561" w:rsidRPr="00DE4561" w:rsidRDefault="00DE4561" w:rsidP="00BC283C">
            <w:pPr>
              <w:rPr>
                <w:b/>
              </w:rPr>
            </w:pPr>
          </w:p>
          <w:p w14:paraId="130E955B" w14:textId="77777777" w:rsidR="00DE4561" w:rsidRPr="00DE4561" w:rsidRDefault="00DE4561" w:rsidP="00BC283C">
            <w:pPr>
              <w:rPr>
                <w:b/>
              </w:rPr>
            </w:pPr>
          </w:p>
          <w:p w14:paraId="6C46E4E5" w14:textId="3376FE03" w:rsidR="00DE4561" w:rsidRPr="00DE4561" w:rsidRDefault="00DE4561" w:rsidP="00BC283C">
            <w:pPr>
              <w:rPr>
                <w:b/>
              </w:rPr>
            </w:pPr>
          </w:p>
        </w:tc>
        <w:tc>
          <w:tcPr>
            <w:tcW w:w="5637" w:type="dxa"/>
          </w:tcPr>
          <w:p w14:paraId="2F37A792" w14:textId="212DDD86" w:rsidR="00DE4561" w:rsidRDefault="00DE4561" w:rsidP="00BC283C">
            <w:r>
              <w:t xml:space="preserve">All providers are requested to procure an independent assessment resulting in a detailed report setting out findings and development. Regulation 46 of the children’s homes Regulations 2015 (England). All independent reports will be shared with the Commissioning team for the reporting period that these have been conducted. </w:t>
            </w:r>
          </w:p>
          <w:p w14:paraId="76C80D30" w14:textId="77777777" w:rsidR="00DE4561" w:rsidRDefault="00DE4561" w:rsidP="00BC283C"/>
        </w:tc>
        <w:tc>
          <w:tcPr>
            <w:tcW w:w="3148" w:type="dxa"/>
          </w:tcPr>
          <w:p w14:paraId="73AEEF22" w14:textId="77777777" w:rsidR="00DE4561" w:rsidRDefault="00DE4561" w:rsidP="00BC283C"/>
        </w:tc>
        <w:tc>
          <w:tcPr>
            <w:tcW w:w="9072" w:type="dxa"/>
          </w:tcPr>
          <w:p w14:paraId="1918DF91" w14:textId="77777777" w:rsidR="00DE4561" w:rsidRDefault="00DE4561" w:rsidP="00BC283C">
            <w:pPr>
              <w:ind w:firstLine="720"/>
            </w:pPr>
          </w:p>
        </w:tc>
      </w:tr>
      <w:tr w:rsidR="00DE4561" w:rsidRPr="003843D4" w14:paraId="341F0C91" w14:textId="77777777" w:rsidTr="00DE4561">
        <w:trPr>
          <w:trHeight w:val="1130"/>
        </w:trPr>
        <w:tc>
          <w:tcPr>
            <w:tcW w:w="3543" w:type="dxa"/>
          </w:tcPr>
          <w:p w14:paraId="5FBFA137" w14:textId="77777777" w:rsidR="00DE4561" w:rsidRPr="00DE4561" w:rsidRDefault="00DE4561" w:rsidP="00BC283C">
            <w:pPr>
              <w:rPr>
                <w:b/>
              </w:rPr>
            </w:pPr>
            <w:r w:rsidRPr="00DE4561">
              <w:rPr>
                <w:b/>
              </w:rPr>
              <w:t xml:space="preserve">Placement Mix reports </w:t>
            </w:r>
          </w:p>
          <w:p w14:paraId="5598AEAB" w14:textId="77777777" w:rsidR="00DE4561" w:rsidRPr="00DE4561" w:rsidRDefault="00DE4561" w:rsidP="00BC283C">
            <w:pPr>
              <w:rPr>
                <w:b/>
              </w:rPr>
            </w:pPr>
          </w:p>
          <w:p w14:paraId="5D71C158" w14:textId="77777777" w:rsidR="00DE4561" w:rsidRPr="00DE4561" w:rsidRDefault="00DE4561" w:rsidP="00BC283C">
            <w:pPr>
              <w:rPr>
                <w:b/>
              </w:rPr>
            </w:pPr>
          </w:p>
          <w:p w14:paraId="70132408" w14:textId="77777777" w:rsidR="00DE4561" w:rsidRPr="00DE4561" w:rsidRDefault="00DE4561" w:rsidP="00BC283C">
            <w:pPr>
              <w:rPr>
                <w:b/>
              </w:rPr>
            </w:pPr>
          </w:p>
          <w:p w14:paraId="32D28F26" w14:textId="639863DB" w:rsidR="00DE4561" w:rsidRPr="00DE4561" w:rsidRDefault="00DE4561" w:rsidP="00BC283C">
            <w:pPr>
              <w:rPr>
                <w:b/>
              </w:rPr>
            </w:pPr>
          </w:p>
        </w:tc>
        <w:tc>
          <w:tcPr>
            <w:tcW w:w="5637" w:type="dxa"/>
          </w:tcPr>
          <w:p w14:paraId="370EB23A" w14:textId="095A4C32" w:rsidR="00DE4561" w:rsidRDefault="00DE4561" w:rsidP="00BC283C">
            <w:r>
              <w:t xml:space="preserve">Placement mix reports to be completed in relation to all provisions. </w:t>
            </w:r>
          </w:p>
          <w:p w14:paraId="49D83F49" w14:textId="77777777" w:rsidR="00DE4561" w:rsidRDefault="00DE4561" w:rsidP="00BC283C"/>
          <w:p w14:paraId="52CA6CCF" w14:textId="77777777" w:rsidR="00DE4561" w:rsidRDefault="00DE4561" w:rsidP="00BC283C"/>
        </w:tc>
        <w:tc>
          <w:tcPr>
            <w:tcW w:w="3148" w:type="dxa"/>
          </w:tcPr>
          <w:p w14:paraId="3ABD3065" w14:textId="77777777" w:rsidR="00DE4561" w:rsidRDefault="00DE4561" w:rsidP="00BC283C"/>
        </w:tc>
        <w:tc>
          <w:tcPr>
            <w:tcW w:w="9072" w:type="dxa"/>
          </w:tcPr>
          <w:p w14:paraId="06F65B73" w14:textId="77777777" w:rsidR="00DE4561" w:rsidRDefault="00DE4561" w:rsidP="00BC283C">
            <w:pPr>
              <w:ind w:firstLine="720"/>
            </w:pPr>
          </w:p>
        </w:tc>
      </w:tr>
    </w:tbl>
    <w:p w14:paraId="54AFC93A" w14:textId="77777777" w:rsidR="006A665C" w:rsidRDefault="006A665C" w:rsidP="00EB128B">
      <w:pPr>
        <w:jc w:val="both"/>
      </w:pPr>
    </w:p>
    <w:p w14:paraId="462915E4" w14:textId="77777777" w:rsidR="007F4F1C" w:rsidRDefault="007F4F1C" w:rsidP="009D06F8">
      <w:pPr>
        <w:tabs>
          <w:tab w:val="left" w:pos="1110"/>
        </w:tabs>
      </w:pPr>
    </w:p>
    <w:tbl>
      <w:tblPr>
        <w:tblStyle w:val="TableGrid"/>
        <w:tblW w:w="21513" w:type="dxa"/>
        <w:tblLook w:val="04A0" w:firstRow="1" w:lastRow="0" w:firstColumn="1" w:lastColumn="0" w:noHBand="0" w:noVBand="1"/>
      </w:tblPr>
      <w:tblGrid>
        <w:gridCol w:w="3543"/>
        <w:gridCol w:w="5637"/>
        <w:gridCol w:w="3544"/>
        <w:gridCol w:w="2126"/>
        <w:gridCol w:w="6663"/>
      </w:tblGrid>
      <w:tr w:rsidR="00234057" w14:paraId="2BF780D9" w14:textId="77777777" w:rsidTr="0080612A">
        <w:trPr>
          <w:trHeight w:val="333"/>
        </w:trPr>
        <w:tc>
          <w:tcPr>
            <w:tcW w:w="21513" w:type="dxa"/>
            <w:gridSpan w:val="5"/>
            <w:shd w:val="clear" w:color="auto" w:fill="D9D9D9" w:themeFill="background1" w:themeFillShade="D9"/>
          </w:tcPr>
          <w:p w14:paraId="0D41AF87" w14:textId="2762CBBF" w:rsidR="00234057" w:rsidRPr="003843D4" w:rsidRDefault="0080612A" w:rsidP="0080612A">
            <w:pPr>
              <w:tabs>
                <w:tab w:val="left" w:pos="703"/>
                <w:tab w:val="left" w:pos="1110"/>
              </w:tabs>
              <w:rPr>
                <w:b/>
              </w:rPr>
            </w:pPr>
            <w:r w:rsidRPr="0080612A">
              <w:rPr>
                <w:b/>
              </w:rPr>
              <w:t xml:space="preserve">No information is to be provided in the </w:t>
            </w:r>
            <w:r w:rsidR="006A665C">
              <w:rPr>
                <w:b/>
              </w:rPr>
              <w:t xml:space="preserve">Data Return / </w:t>
            </w:r>
            <w:r w:rsidRPr="0080612A">
              <w:rPr>
                <w:b/>
              </w:rPr>
              <w:t>Development Plan which identifies any of the children and young people in placement, whether placed by Devon County Council or from out of area. Any information or discussions about individual children and young people placed will take place in line with usual care planning and review processes by Devon County Council.</w:t>
            </w:r>
          </w:p>
        </w:tc>
      </w:tr>
      <w:tr w:rsidR="0080612A" w14:paraId="74B9CCE0" w14:textId="77777777" w:rsidTr="007F3358">
        <w:trPr>
          <w:trHeight w:val="333"/>
        </w:trPr>
        <w:tc>
          <w:tcPr>
            <w:tcW w:w="21513" w:type="dxa"/>
            <w:gridSpan w:val="5"/>
            <w:shd w:val="clear" w:color="auto" w:fill="D9D9D9" w:themeFill="background1" w:themeFillShade="D9"/>
          </w:tcPr>
          <w:p w14:paraId="4A7B3C01" w14:textId="0104BF3A" w:rsidR="0080612A" w:rsidRDefault="0080612A" w:rsidP="00234057">
            <w:pPr>
              <w:tabs>
                <w:tab w:val="left" w:pos="703"/>
                <w:tab w:val="left" w:pos="1110"/>
              </w:tabs>
              <w:rPr>
                <w:b/>
              </w:rPr>
            </w:pPr>
            <w:r w:rsidRPr="0080612A">
              <w:rPr>
                <w:b/>
              </w:rPr>
              <w:t>Name of Provider:</w:t>
            </w:r>
            <w:r w:rsidRPr="0080612A">
              <w:rPr>
                <w:b/>
              </w:rPr>
              <w:tab/>
            </w:r>
          </w:p>
        </w:tc>
      </w:tr>
      <w:tr w:rsidR="00234057" w14:paraId="49F9FD09" w14:textId="77777777" w:rsidTr="007F3358">
        <w:tc>
          <w:tcPr>
            <w:tcW w:w="21513" w:type="dxa"/>
            <w:gridSpan w:val="5"/>
            <w:shd w:val="clear" w:color="auto" w:fill="D9D9D9" w:themeFill="background1" w:themeFillShade="D9"/>
          </w:tcPr>
          <w:p w14:paraId="5116BE27" w14:textId="5C5BD257" w:rsidR="00234057" w:rsidRDefault="00234057" w:rsidP="00234057">
            <w:pPr>
              <w:tabs>
                <w:tab w:val="left" w:pos="1110"/>
              </w:tabs>
              <w:rPr>
                <w:b/>
              </w:rPr>
            </w:pPr>
            <w:r>
              <w:rPr>
                <w:b/>
              </w:rPr>
              <w:t>Name and location of children’s homes:</w:t>
            </w:r>
          </w:p>
          <w:p w14:paraId="7089B648" w14:textId="77777777" w:rsidR="00234057" w:rsidRDefault="00234057" w:rsidP="00234057">
            <w:pPr>
              <w:tabs>
                <w:tab w:val="left" w:pos="1110"/>
              </w:tabs>
              <w:rPr>
                <w:b/>
              </w:rPr>
            </w:pPr>
          </w:p>
          <w:p w14:paraId="6E22D95F" w14:textId="77777777" w:rsidR="00234057" w:rsidRPr="003843D4" w:rsidRDefault="00234057" w:rsidP="00234057">
            <w:pPr>
              <w:tabs>
                <w:tab w:val="left" w:pos="1110"/>
              </w:tabs>
              <w:rPr>
                <w:b/>
              </w:rPr>
            </w:pPr>
          </w:p>
        </w:tc>
      </w:tr>
      <w:tr w:rsidR="00FF7770" w14:paraId="33BB7E1A" w14:textId="77777777" w:rsidTr="007F3358">
        <w:tc>
          <w:tcPr>
            <w:tcW w:w="21513" w:type="dxa"/>
            <w:gridSpan w:val="5"/>
            <w:shd w:val="clear" w:color="auto" w:fill="D9D9D9" w:themeFill="background1" w:themeFillShade="D9"/>
          </w:tcPr>
          <w:p w14:paraId="166D0EED" w14:textId="77777777" w:rsidR="00FF7770" w:rsidRPr="003843D4" w:rsidRDefault="00FF7770" w:rsidP="003843D4">
            <w:pPr>
              <w:tabs>
                <w:tab w:val="left" w:pos="1110"/>
              </w:tabs>
              <w:jc w:val="center"/>
              <w:rPr>
                <w:b/>
              </w:rPr>
            </w:pPr>
            <w:r w:rsidRPr="003843D4">
              <w:rPr>
                <w:b/>
              </w:rPr>
              <w:t>DATA RETURN</w:t>
            </w:r>
            <w:r w:rsidR="00234057">
              <w:rPr>
                <w:b/>
              </w:rPr>
              <w:t xml:space="preserve"> FOR PERIOD XX TO XX</w:t>
            </w:r>
          </w:p>
          <w:p w14:paraId="70E2469A" w14:textId="77777777" w:rsidR="00FF7770" w:rsidRPr="003843D4" w:rsidRDefault="00FF7770" w:rsidP="003843D4">
            <w:pPr>
              <w:tabs>
                <w:tab w:val="left" w:pos="1110"/>
              </w:tabs>
              <w:jc w:val="center"/>
              <w:rPr>
                <w:b/>
              </w:rPr>
            </w:pPr>
          </w:p>
        </w:tc>
      </w:tr>
      <w:tr w:rsidR="00FF7770" w14:paraId="478E2B08" w14:textId="77777777" w:rsidTr="00FF7770">
        <w:tc>
          <w:tcPr>
            <w:tcW w:w="3543" w:type="dxa"/>
            <w:shd w:val="clear" w:color="auto" w:fill="D9D9D9" w:themeFill="background1" w:themeFillShade="D9"/>
          </w:tcPr>
          <w:p w14:paraId="3AE18489" w14:textId="77777777" w:rsidR="00FF7770" w:rsidRDefault="00FF7770" w:rsidP="009D06F8">
            <w:pPr>
              <w:tabs>
                <w:tab w:val="left" w:pos="1110"/>
              </w:tabs>
            </w:pPr>
            <w:r>
              <w:t>Key Performance Indicator</w:t>
            </w:r>
          </w:p>
        </w:tc>
        <w:tc>
          <w:tcPr>
            <w:tcW w:w="5637" w:type="dxa"/>
            <w:shd w:val="clear" w:color="auto" w:fill="D9D9D9" w:themeFill="background1" w:themeFillShade="D9"/>
          </w:tcPr>
          <w:p w14:paraId="78A6547B" w14:textId="77777777" w:rsidR="00FF7770" w:rsidRDefault="00FF7770" w:rsidP="009D06F8">
            <w:pPr>
              <w:tabs>
                <w:tab w:val="left" w:pos="1110"/>
              </w:tabs>
            </w:pPr>
            <w:r>
              <w:t>Measure</w:t>
            </w:r>
          </w:p>
          <w:p w14:paraId="2003F549" w14:textId="77777777" w:rsidR="00FF7770" w:rsidRDefault="00FF7770" w:rsidP="009D06F8">
            <w:pPr>
              <w:tabs>
                <w:tab w:val="left" w:pos="1110"/>
              </w:tabs>
            </w:pPr>
          </w:p>
        </w:tc>
        <w:tc>
          <w:tcPr>
            <w:tcW w:w="3544" w:type="dxa"/>
            <w:shd w:val="clear" w:color="auto" w:fill="D9D9D9" w:themeFill="background1" w:themeFillShade="D9"/>
          </w:tcPr>
          <w:p w14:paraId="52E5BC13" w14:textId="77777777" w:rsidR="00FF7770" w:rsidRDefault="00FF7770" w:rsidP="009D06F8">
            <w:pPr>
              <w:tabs>
                <w:tab w:val="left" w:pos="1110"/>
              </w:tabs>
            </w:pPr>
            <w:r>
              <w:t>Target</w:t>
            </w:r>
          </w:p>
        </w:tc>
        <w:tc>
          <w:tcPr>
            <w:tcW w:w="2126" w:type="dxa"/>
            <w:shd w:val="clear" w:color="auto" w:fill="D9D9D9" w:themeFill="background1" w:themeFillShade="D9"/>
          </w:tcPr>
          <w:p w14:paraId="526CF47A" w14:textId="77777777" w:rsidR="00FF7770" w:rsidRDefault="00FF7770" w:rsidP="009D06F8">
            <w:pPr>
              <w:tabs>
                <w:tab w:val="left" w:pos="1110"/>
              </w:tabs>
            </w:pPr>
            <w:r>
              <w:t>Provider data</w:t>
            </w:r>
          </w:p>
        </w:tc>
        <w:tc>
          <w:tcPr>
            <w:tcW w:w="6663" w:type="dxa"/>
            <w:shd w:val="clear" w:color="auto" w:fill="D9D9D9" w:themeFill="background1" w:themeFillShade="D9"/>
          </w:tcPr>
          <w:p w14:paraId="38EBC26A" w14:textId="77777777" w:rsidR="00FF7770" w:rsidRDefault="00FF7770" w:rsidP="00FF7770">
            <w:pPr>
              <w:tabs>
                <w:tab w:val="left" w:pos="1110"/>
              </w:tabs>
              <w:jc w:val="center"/>
            </w:pPr>
            <w:r>
              <w:t>Provider narrative</w:t>
            </w:r>
            <w:r w:rsidR="00F75EC3">
              <w:t xml:space="preserve"> to support the data</w:t>
            </w:r>
          </w:p>
        </w:tc>
      </w:tr>
      <w:tr w:rsidR="00FF7770" w:rsidRPr="003843D4" w14:paraId="67C53101" w14:textId="77777777" w:rsidTr="00FF7770">
        <w:tc>
          <w:tcPr>
            <w:tcW w:w="3543" w:type="dxa"/>
          </w:tcPr>
          <w:p w14:paraId="3415B988" w14:textId="77777777" w:rsidR="00A90BC8" w:rsidRPr="0032781A" w:rsidRDefault="00FF7770" w:rsidP="007F4F1C">
            <w:pPr>
              <w:rPr>
                <w:rFonts w:cs="Arial"/>
                <w:sz w:val="22"/>
                <w:szCs w:val="22"/>
              </w:rPr>
            </w:pPr>
            <w:r w:rsidRPr="0032781A">
              <w:rPr>
                <w:rFonts w:cs="Arial"/>
                <w:b/>
                <w:sz w:val="22"/>
                <w:szCs w:val="22"/>
              </w:rPr>
              <w:t>Placement stability and permanence:</w:t>
            </w:r>
            <w:r w:rsidRPr="0032781A">
              <w:rPr>
                <w:rFonts w:cs="Arial"/>
                <w:sz w:val="22"/>
                <w:szCs w:val="22"/>
              </w:rPr>
              <w:t xml:space="preserve"> </w:t>
            </w:r>
            <w:r w:rsidR="00767881">
              <w:rPr>
                <w:rFonts w:cs="Arial"/>
                <w:sz w:val="22"/>
                <w:szCs w:val="22"/>
              </w:rPr>
              <w:t>Provider</w:t>
            </w:r>
            <w:r w:rsidR="00A90BC8" w:rsidRPr="0032781A">
              <w:rPr>
                <w:rFonts w:cs="Arial"/>
                <w:sz w:val="22"/>
                <w:szCs w:val="22"/>
              </w:rPr>
              <w:t>s ensure that placements admissions are well planned and placements are well supported to remain stable.</w:t>
            </w:r>
          </w:p>
          <w:p w14:paraId="407B7843" w14:textId="77777777" w:rsidR="00FF7770" w:rsidRPr="0032781A" w:rsidRDefault="00FF7770" w:rsidP="00A90BC8">
            <w:pPr>
              <w:rPr>
                <w:sz w:val="22"/>
                <w:szCs w:val="22"/>
              </w:rPr>
            </w:pPr>
          </w:p>
        </w:tc>
        <w:tc>
          <w:tcPr>
            <w:tcW w:w="5637" w:type="dxa"/>
          </w:tcPr>
          <w:p w14:paraId="5BC184B8" w14:textId="77777777" w:rsidR="00FF7770" w:rsidRPr="0032781A" w:rsidRDefault="00FF7770" w:rsidP="007F4F1C">
            <w:pPr>
              <w:rPr>
                <w:rFonts w:cs="Arial"/>
                <w:sz w:val="22"/>
                <w:szCs w:val="22"/>
              </w:rPr>
            </w:pPr>
            <w:r w:rsidRPr="0032781A">
              <w:rPr>
                <w:rFonts w:cs="Arial"/>
                <w:sz w:val="22"/>
                <w:szCs w:val="22"/>
              </w:rPr>
              <w:t xml:space="preserve">Number of placements ended due to placement breakdown. </w:t>
            </w:r>
          </w:p>
          <w:p w14:paraId="2A0D73A4" w14:textId="77777777" w:rsidR="00A90BC8" w:rsidRPr="0032781A" w:rsidRDefault="00A90BC8" w:rsidP="007F4F1C">
            <w:pPr>
              <w:rPr>
                <w:rFonts w:cs="Arial"/>
                <w:sz w:val="22"/>
                <w:szCs w:val="22"/>
              </w:rPr>
            </w:pPr>
          </w:p>
          <w:p w14:paraId="611A2A86" w14:textId="77777777" w:rsidR="00FF7770" w:rsidRPr="0032781A" w:rsidRDefault="00A90BC8" w:rsidP="00A90BC8">
            <w:pPr>
              <w:rPr>
                <w:rFonts w:cs="Arial"/>
                <w:sz w:val="22"/>
                <w:szCs w:val="22"/>
              </w:rPr>
            </w:pPr>
            <w:r w:rsidRPr="0032781A">
              <w:rPr>
                <w:rFonts w:cs="Arial"/>
                <w:sz w:val="22"/>
                <w:szCs w:val="22"/>
              </w:rPr>
              <w:t>% of children and young people brought into placements where a compatibility/impact assessment was completed.</w:t>
            </w:r>
          </w:p>
          <w:p w14:paraId="43DE4F9D" w14:textId="77777777" w:rsidR="00A90BC8" w:rsidRPr="0032781A" w:rsidRDefault="00A90BC8" w:rsidP="00A90BC8">
            <w:pPr>
              <w:rPr>
                <w:rFonts w:cs="Arial"/>
                <w:sz w:val="22"/>
                <w:szCs w:val="22"/>
              </w:rPr>
            </w:pPr>
          </w:p>
          <w:p w14:paraId="42A11A51" w14:textId="77777777" w:rsidR="00FF7770" w:rsidRPr="0032781A" w:rsidRDefault="00FF7770" w:rsidP="007F4F1C">
            <w:pPr>
              <w:rPr>
                <w:rFonts w:cs="Arial"/>
                <w:sz w:val="22"/>
                <w:szCs w:val="22"/>
              </w:rPr>
            </w:pPr>
            <w:r w:rsidRPr="0032781A">
              <w:rPr>
                <w:rFonts w:cs="Arial"/>
                <w:sz w:val="22"/>
                <w:szCs w:val="22"/>
              </w:rPr>
              <w:t xml:space="preserve">Placement transition completed within identified timescale where applicable. </w:t>
            </w:r>
          </w:p>
          <w:p w14:paraId="397B7EED" w14:textId="77777777" w:rsidR="00FF7770" w:rsidRPr="0032781A" w:rsidRDefault="00FF7770" w:rsidP="007F4F1C">
            <w:pPr>
              <w:pStyle w:val="ListParagraph"/>
              <w:rPr>
                <w:rFonts w:ascii="Gill Sans MT" w:hAnsi="Gill Sans MT" w:cs="Arial"/>
                <w:sz w:val="22"/>
                <w:szCs w:val="22"/>
              </w:rPr>
            </w:pPr>
          </w:p>
          <w:p w14:paraId="51C11A58" w14:textId="77777777" w:rsidR="00FF7770" w:rsidRPr="0032781A" w:rsidRDefault="00FF7770" w:rsidP="0032781A">
            <w:pPr>
              <w:rPr>
                <w:sz w:val="22"/>
                <w:szCs w:val="22"/>
              </w:rPr>
            </w:pPr>
            <w:r w:rsidRPr="0032781A">
              <w:rPr>
                <w:rFonts w:cs="Arial"/>
                <w:sz w:val="22"/>
                <w:szCs w:val="22"/>
              </w:rPr>
              <w:t>Evidence of commitment to working in partnership to improve stability – support packages, and attendance at all placement stability and disruption meetings.</w:t>
            </w:r>
          </w:p>
        </w:tc>
        <w:tc>
          <w:tcPr>
            <w:tcW w:w="3544" w:type="dxa"/>
          </w:tcPr>
          <w:p w14:paraId="781C9069" w14:textId="77777777" w:rsidR="00FF7770" w:rsidRPr="0032781A" w:rsidRDefault="00767881" w:rsidP="007F4F1C">
            <w:pPr>
              <w:rPr>
                <w:rFonts w:cs="Arial"/>
                <w:sz w:val="22"/>
                <w:szCs w:val="22"/>
              </w:rPr>
            </w:pPr>
            <w:r>
              <w:rPr>
                <w:rFonts w:cs="Arial"/>
                <w:sz w:val="22"/>
                <w:szCs w:val="22"/>
              </w:rPr>
              <w:t>Provider</w:t>
            </w:r>
            <w:r w:rsidR="0032781A" w:rsidRPr="0032781A">
              <w:rPr>
                <w:rFonts w:cs="Arial"/>
                <w:sz w:val="22"/>
                <w:szCs w:val="22"/>
              </w:rPr>
              <w:t xml:space="preserve"> demonstrates a </w:t>
            </w:r>
            <w:r w:rsidR="00FF7770" w:rsidRPr="0032781A">
              <w:rPr>
                <w:rFonts w:cs="Arial"/>
                <w:sz w:val="22"/>
                <w:szCs w:val="22"/>
              </w:rPr>
              <w:t>reduction in unpl</w:t>
            </w:r>
            <w:r w:rsidR="0039466A">
              <w:rPr>
                <w:rFonts w:cs="Arial"/>
                <w:sz w:val="22"/>
                <w:szCs w:val="22"/>
              </w:rPr>
              <w:t>anned placement breakdowns per Contract Y</w:t>
            </w:r>
            <w:r w:rsidR="00FF7770" w:rsidRPr="0032781A">
              <w:rPr>
                <w:rFonts w:cs="Arial"/>
                <w:sz w:val="22"/>
                <w:szCs w:val="22"/>
              </w:rPr>
              <w:t>ear</w:t>
            </w:r>
          </w:p>
          <w:p w14:paraId="7ADD024E" w14:textId="77777777" w:rsidR="00FF7770" w:rsidRPr="0032781A" w:rsidRDefault="00FF7770" w:rsidP="009D06F8">
            <w:pPr>
              <w:tabs>
                <w:tab w:val="left" w:pos="1110"/>
              </w:tabs>
              <w:rPr>
                <w:sz w:val="22"/>
                <w:szCs w:val="22"/>
              </w:rPr>
            </w:pPr>
          </w:p>
          <w:p w14:paraId="0BAE5569" w14:textId="77777777" w:rsidR="00A90BC8" w:rsidRPr="0032781A" w:rsidRDefault="00A90BC8" w:rsidP="009D06F8">
            <w:pPr>
              <w:tabs>
                <w:tab w:val="left" w:pos="1110"/>
              </w:tabs>
              <w:rPr>
                <w:sz w:val="22"/>
                <w:szCs w:val="22"/>
              </w:rPr>
            </w:pPr>
            <w:r w:rsidRPr="0032781A">
              <w:rPr>
                <w:sz w:val="22"/>
                <w:szCs w:val="22"/>
              </w:rPr>
              <w:t>100% of CYP placed have a compatibility/impact assessment completed prior to placement beginning</w:t>
            </w:r>
          </w:p>
        </w:tc>
        <w:tc>
          <w:tcPr>
            <w:tcW w:w="2126" w:type="dxa"/>
          </w:tcPr>
          <w:p w14:paraId="3A0F665A" w14:textId="77777777" w:rsidR="00FF7770" w:rsidRPr="003843D4" w:rsidRDefault="00FF7770" w:rsidP="009D06F8">
            <w:pPr>
              <w:tabs>
                <w:tab w:val="left" w:pos="1110"/>
              </w:tabs>
            </w:pPr>
          </w:p>
        </w:tc>
        <w:tc>
          <w:tcPr>
            <w:tcW w:w="6663" w:type="dxa"/>
          </w:tcPr>
          <w:p w14:paraId="7BD64FED" w14:textId="77777777" w:rsidR="00FF7770" w:rsidRPr="003843D4" w:rsidRDefault="00FF7770" w:rsidP="009D06F8">
            <w:pPr>
              <w:tabs>
                <w:tab w:val="left" w:pos="1110"/>
              </w:tabs>
            </w:pPr>
          </w:p>
        </w:tc>
      </w:tr>
      <w:tr w:rsidR="00FF7770" w:rsidRPr="003843D4" w14:paraId="60584549" w14:textId="77777777" w:rsidTr="00FF7770">
        <w:tc>
          <w:tcPr>
            <w:tcW w:w="3543" w:type="dxa"/>
          </w:tcPr>
          <w:p w14:paraId="12F5E196" w14:textId="77777777" w:rsidR="00FF7770" w:rsidRPr="0032781A" w:rsidRDefault="00FF7770" w:rsidP="007F4F1C">
            <w:pPr>
              <w:rPr>
                <w:rFonts w:cs="Arial"/>
                <w:sz w:val="22"/>
                <w:szCs w:val="22"/>
              </w:rPr>
            </w:pPr>
            <w:r w:rsidRPr="0032781A">
              <w:rPr>
                <w:rFonts w:cs="Arial"/>
                <w:b/>
                <w:sz w:val="22"/>
                <w:szCs w:val="22"/>
              </w:rPr>
              <w:t>Staffing:</w:t>
            </w:r>
            <w:r w:rsidRPr="0032781A">
              <w:rPr>
                <w:rFonts w:cs="Arial"/>
                <w:sz w:val="22"/>
                <w:szCs w:val="22"/>
              </w:rPr>
              <w:t xml:space="preserve"> </w:t>
            </w:r>
            <w:r w:rsidR="00767881">
              <w:rPr>
                <w:rFonts w:cs="Arial"/>
                <w:sz w:val="22"/>
                <w:szCs w:val="22"/>
              </w:rPr>
              <w:t>Provider</w:t>
            </w:r>
            <w:r w:rsidRPr="0032781A">
              <w:rPr>
                <w:rFonts w:cs="Arial"/>
                <w:sz w:val="22"/>
                <w:szCs w:val="22"/>
              </w:rPr>
              <w:t xml:space="preserve">s </w:t>
            </w:r>
            <w:proofErr w:type="gramStart"/>
            <w:r w:rsidRPr="0032781A">
              <w:rPr>
                <w:rFonts w:cs="Arial"/>
                <w:sz w:val="22"/>
                <w:szCs w:val="22"/>
              </w:rPr>
              <w:t>ensure that at all times</w:t>
            </w:r>
            <w:proofErr w:type="gramEnd"/>
            <w:r w:rsidRPr="0032781A">
              <w:rPr>
                <w:rFonts w:cs="Arial"/>
                <w:sz w:val="22"/>
                <w:szCs w:val="22"/>
              </w:rPr>
              <w:t xml:space="preserve"> the workforce is able to efficiently respond to the demands of the service and that all employees are of sound nature and good professional character.</w:t>
            </w:r>
          </w:p>
          <w:p w14:paraId="7DDBF262" w14:textId="77777777" w:rsidR="00FF7770" w:rsidRPr="0032781A" w:rsidRDefault="00FF7770" w:rsidP="009D06F8">
            <w:pPr>
              <w:tabs>
                <w:tab w:val="left" w:pos="1110"/>
              </w:tabs>
              <w:rPr>
                <w:sz w:val="22"/>
                <w:szCs w:val="22"/>
              </w:rPr>
            </w:pPr>
          </w:p>
        </w:tc>
        <w:tc>
          <w:tcPr>
            <w:tcW w:w="5637" w:type="dxa"/>
          </w:tcPr>
          <w:p w14:paraId="79EE90F6" w14:textId="77777777" w:rsidR="00FF7770" w:rsidRPr="0032781A" w:rsidRDefault="0032781A" w:rsidP="007F4F1C">
            <w:pPr>
              <w:rPr>
                <w:rFonts w:cs="Arial"/>
                <w:sz w:val="22"/>
                <w:szCs w:val="22"/>
              </w:rPr>
            </w:pPr>
            <w:r w:rsidRPr="0032781A">
              <w:rPr>
                <w:rFonts w:cs="Arial"/>
                <w:sz w:val="22"/>
                <w:szCs w:val="22"/>
              </w:rPr>
              <w:t xml:space="preserve">% </w:t>
            </w:r>
            <w:r w:rsidR="00FF7770" w:rsidRPr="0032781A">
              <w:rPr>
                <w:rFonts w:cs="Arial"/>
                <w:sz w:val="22"/>
                <w:szCs w:val="22"/>
              </w:rPr>
              <w:t xml:space="preserve">of residential staff employed for 2 years or longer. </w:t>
            </w:r>
          </w:p>
          <w:p w14:paraId="503C14D8" w14:textId="77777777" w:rsidR="00FF7770" w:rsidRPr="0032781A" w:rsidRDefault="00FF7770" w:rsidP="007F4F1C">
            <w:pPr>
              <w:pStyle w:val="ListParagraph"/>
              <w:rPr>
                <w:rFonts w:ascii="Gill Sans MT" w:hAnsi="Gill Sans MT" w:cs="Arial"/>
                <w:sz w:val="22"/>
                <w:szCs w:val="22"/>
              </w:rPr>
            </w:pPr>
          </w:p>
          <w:p w14:paraId="2BF87677" w14:textId="77777777" w:rsidR="00FF7770" w:rsidRPr="0032781A" w:rsidRDefault="00FF7770" w:rsidP="007F4F1C">
            <w:pPr>
              <w:rPr>
                <w:rFonts w:cs="Arial"/>
                <w:sz w:val="22"/>
                <w:szCs w:val="22"/>
              </w:rPr>
            </w:pPr>
            <w:r w:rsidRPr="0032781A">
              <w:rPr>
                <w:rFonts w:cs="Arial"/>
                <w:sz w:val="22"/>
                <w:szCs w:val="22"/>
              </w:rPr>
              <w:t>Percentage of staff leaving the organisation during the period</w:t>
            </w:r>
          </w:p>
          <w:p w14:paraId="75E57E75" w14:textId="77777777" w:rsidR="00FF7770" w:rsidRPr="0032781A" w:rsidRDefault="00FF7770" w:rsidP="007F4F1C">
            <w:pPr>
              <w:rPr>
                <w:rFonts w:cs="Arial"/>
                <w:sz w:val="22"/>
                <w:szCs w:val="22"/>
              </w:rPr>
            </w:pPr>
          </w:p>
          <w:p w14:paraId="0031366F" w14:textId="77777777" w:rsidR="00FF7770" w:rsidRPr="0032781A" w:rsidRDefault="00FF7770" w:rsidP="007F4F1C">
            <w:pPr>
              <w:rPr>
                <w:rFonts w:cs="Arial"/>
                <w:sz w:val="22"/>
                <w:szCs w:val="22"/>
              </w:rPr>
            </w:pPr>
            <w:r w:rsidRPr="0032781A">
              <w:rPr>
                <w:rFonts w:cs="Arial"/>
                <w:sz w:val="22"/>
                <w:szCs w:val="22"/>
              </w:rPr>
              <w:t>Number of occasions agency staff used within the organisation</w:t>
            </w:r>
            <w:r w:rsidR="00745B84" w:rsidRPr="0032781A">
              <w:rPr>
                <w:rFonts w:cs="Arial"/>
                <w:sz w:val="22"/>
                <w:szCs w:val="22"/>
              </w:rPr>
              <w:t>.</w:t>
            </w:r>
          </w:p>
          <w:p w14:paraId="7B01F166" w14:textId="77777777" w:rsidR="00FF7770" w:rsidRPr="0032781A" w:rsidRDefault="00FF7770" w:rsidP="007F4F1C">
            <w:pPr>
              <w:pStyle w:val="ListParagraph"/>
              <w:rPr>
                <w:rFonts w:ascii="Gill Sans MT" w:hAnsi="Gill Sans MT" w:cs="Arial"/>
                <w:sz w:val="22"/>
                <w:szCs w:val="22"/>
              </w:rPr>
            </w:pPr>
          </w:p>
          <w:p w14:paraId="1496D54A" w14:textId="77777777" w:rsidR="00FF7770" w:rsidRPr="0032781A" w:rsidRDefault="00FF7770" w:rsidP="007F4F1C">
            <w:pPr>
              <w:rPr>
                <w:rFonts w:cs="Arial"/>
                <w:sz w:val="22"/>
                <w:szCs w:val="22"/>
              </w:rPr>
            </w:pPr>
            <w:r w:rsidRPr="0032781A">
              <w:rPr>
                <w:rFonts w:cs="Arial"/>
                <w:sz w:val="22"/>
                <w:szCs w:val="22"/>
              </w:rPr>
              <w:t xml:space="preserve">Number and </w:t>
            </w:r>
            <w:r w:rsidR="0032781A" w:rsidRPr="0032781A">
              <w:rPr>
                <w:rFonts w:cs="Arial"/>
                <w:sz w:val="22"/>
                <w:szCs w:val="22"/>
              </w:rPr>
              <w:t>%</w:t>
            </w:r>
            <w:r w:rsidRPr="0032781A">
              <w:rPr>
                <w:rFonts w:cs="Arial"/>
                <w:sz w:val="22"/>
                <w:szCs w:val="22"/>
              </w:rPr>
              <w:t xml:space="preserve"> of staff who have received disciplinary warning or dismissal. </w:t>
            </w:r>
          </w:p>
          <w:p w14:paraId="798123B6" w14:textId="77777777" w:rsidR="00FF7770" w:rsidRPr="0032781A" w:rsidRDefault="00FF7770" w:rsidP="007F4F1C">
            <w:pPr>
              <w:pStyle w:val="ListParagraph"/>
              <w:rPr>
                <w:rFonts w:ascii="Gill Sans MT" w:hAnsi="Gill Sans MT" w:cs="Arial"/>
                <w:sz w:val="22"/>
                <w:szCs w:val="22"/>
              </w:rPr>
            </w:pPr>
          </w:p>
          <w:p w14:paraId="6A440748" w14:textId="4C9F9F91" w:rsidR="00FF7770" w:rsidRPr="0032781A" w:rsidRDefault="00FF7770" w:rsidP="007F4F1C">
            <w:pPr>
              <w:rPr>
                <w:rFonts w:cs="Arial"/>
                <w:sz w:val="22"/>
                <w:szCs w:val="22"/>
              </w:rPr>
            </w:pPr>
            <w:r w:rsidRPr="0032781A">
              <w:rPr>
                <w:rFonts w:cs="Arial"/>
                <w:sz w:val="22"/>
                <w:szCs w:val="22"/>
              </w:rPr>
              <w:t>Number of registered managers who have left the organi</w:t>
            </w:r>
            <w:r w:rsidR="00E61110">
              <w:rPr>
                <w:rFonts w:cs="Arial"/>
                <w:sz w:val="22"/>
                <w:szCs w:val="22"/>
              </w:rPr>
              <w:t>sation or who have transferred H</w:t>
            </w:r>
            <w:r w:rsidRPr="0032781A">
              <w:rPr>
                <w:rFonts w:cs="Arial"/>
                <w:sz w:val="22"/>
                <w:szCs w:val="22"/>
              </w:rPr>
              <w:t xml:space="preserve">omes. </w:t>
            </w:r>
          </w:p>
          <w:p w14:paraId="4ED85343" w14:textId="77777777" w:rsidR="00FF7770" w:rsidRPr="0032781A" w:rsidRDefault="00FF7770" w:rsidP="007F4F1C">
            <w:pPr>
              <w:pStyle w:val="ListParagraph"/>
              <w:rPr>
                <w:rFonts w:ascii="Gill Sans MT" w:hAnsi="Gill Sans MT" w:cs="Arial"/>
                <w:sz w:val="22"/>
                <w:szCs w:val="22"/>
              </w:rPr>
            </w:pPr>
          </w:p>
          <w:p w14:paraId="5BFEFFB7" w14:textId="68EB1637" w:rsidR="00FF7770" w:rsidRPr="0032781A" w:rsidRDefault="0032781A" w:rsidP="00234057">
            <w:pPr>
              <w:rPr>
                <w:sz w:val="22"/>
                <w:szCs w:val="22"/>
              </w:rPr>
            </w:pPr>
            <w:r w:rsidRPr="0032781A">
              <w:rPr>
                <w:rFonts w:cs="Arial"/>
                <w:sz w:val="22"/>
                <w:szCs w:val="22"/>
              </w:rPr>
              <w:t xml:space="preserve">% </w:t>
            </w:r>
            <w:r w:rsidR="0039466A">
              <w:rPr>
                <w:rFonts w:cs="Arial"/>
                <w:sz w:val="22"/>
                <w:szCs w:val="22"/>
              </w:rPr>
              <w:t>of Homes operating without a Registered M</w:t>
            </w:r>
            <w:r w:rsidR="00E61110">
              <w:rPr>
                <w:rFonts w:cs="Arial"/>
                <w:sz w:val="22"/>
                <w:szCs w:val="22"/>
              </w:rPr>
              <w:t>anager, including H</w:t>
            </w:r>
            <w:r w:rsidR="00FF7770" w:rsidRPr="0032781A">
              <w:rPr>
                <w:rFonts w:cs="Arial"/>
                <w:sz w:val="22"/>
                <w:szCs w:val="22"/>
              </w:rPr>
              <w:t>omes wh</w:t>
            </w:r>
            <w:r w:rsidR="00F75EC3" w:rsidRPr="0032781A">
              <w:rPr>
                <w:rFonts w:cs="Arial"/>
                <w:sz w:val="22"/>
                <w:szCs w:val="22"/>
              </w:rPr>
              <w:t>ere there is an acting manager</w:t>
            </w:r>
            <w:r w:rsidR="00234057" w:rsidRPr="0032781A">
              <w:rPr>
                <w:rFonts w:cs="Arial"/>
                <w:sz w:val="22"/>
                <w:szCs w:val="22"/>
              </w:rPr>
              <w:t>.</w:t>
            </w:r>
          </w:p>
        </w:tc>
        <w:tc>
          <w:tcPr>
            <w:tcW w:w="3544" w:type="dxa"/>
          </w:tcPr>
          <w:p w14:paraId="60A4E92B" w14:textId="77777777" w:rsidR="00FF7770" w:rsidRPr="0032781A" w:rsidRDefault="00767881" w:rsidP="009D06F8">
            <w:pPr>
              <w:tabs>
                <w:tab w:val="left" w:pos="1110"/>
              </w:tabs>
              <w:rPr>
                <w:sz w:val="22"/>
                <w:szCs w:val="22"/>
              </w:rPr>
            </w:pPr>
            <w:r>
              <w:rPr>
                <w:sz w:val="22"/>
                <w:szCs w:val="22"/>
              </w:rPr>
              <w:t>Provider</w:t>
            </w:r>
            <w:r w:rsidR="00F75EC3" w:rsidRPr="0032781A">
              <w:rPr>
                <w:sz w:val="22"/>
                <w:szCs w:val="22"/>
              </w:rPr>
              <w:t xml:space="preserve"> demonstrates a % increase in</w:t>
            </w:r>
            <w:r w:rsidR="00FF7770" w:rsidRPr="0032781A">
              <w:rPr>
                <w:sz w:val="22"/>
                <w:szCs w:val="22"/>
              </w:rPr>
              <w:t xml:space="preserve"> staff employed</w:t>
            </w:r>
            <w:r w:rsidR="007F3358" w:rsidRPr="0032781A">
              <w:rPr>
                <w:sz w:val="22"/>
                <w:szCs w:val="22"/>
              </w:rPr>
              <w:t xml:space="preserve"> for 2 years or longer</w:t>
            </w:r>
          </w:p>
          <w:p w14:paraId="319200B9" w14:textId="77777777" w:rsidR="00FF7770" w:rsidRPr="0032781A" w:rsidRDefault="00FF7770" w:rsidP="009D06F8">
            <w:pPr>
              <w:tabs>
                <w:tab w:val="left" w:pos="1110"/>
              </w:tabs>
              <w:rPr>
                <w:sz w:val="22"/>
                <w:szCs w:val="22"/>
              </w:rPr>
            </w:pPr>
          </w:p>
          <w:p w14:paraId="4932747A" w14:textId="77777777" w:rsidR="007F3358" w:rsidRPr="0032781A" w:rsidRDefault="00767881" w:rsidP="009D06F8">
            <w:pPr>
              <w:tabs>
                <w:tab w:val="left" w:pos="1110"/>
              </w:tabs>
              <w:rPr>
                <w:sz w:val="22"/>
                <w:szCs w:val="22"/>
              </w:rPr>
            </w:pPr>
            <w:r>
              <w:rPr>
                <w:sz w:val="22"/>
                <w:szCs w:val="22"/>
              </w:rPr>
              <w:t>Provider</w:t>
            </w:r>
            <w:r w:rsidR="0032781A" w:rsidRPr="0032781A">
              <w:rPr>
                <w:sz w:val="22"/>
                <w:szCs w:val="22"/>
              </w:rPr>
              <w:t xml:space="preserve"> demonstrates a </w:t>
            </w:r>
            <w:r w:rsidR="00F75EC3" w:rsidRPr="0032781A">
              <w:rPr>
                <w:sz w:val="22"/>
                <w:szCs w:val="22"/>
              </w:rPr>
              <w:t xml:space="preserve">reduction </w:t>
            </w:r>
            <w:r w:rsidR="007F3358" w:rsidRPr="0032781A">
              <w:rPr>
                <w:sz w:val="22"/>
                <w:szCs w:val="22"/>
              </w:rPr>
              <w:t>in the number of occasions agency staff were used</w:t>
            </w:r>
          </w:p>
          <w:p w14:paraId="2FAB39CC" w14:textId="77777777" w:rsidR="00FF7770" w:rsidRPr="0032781A" w:rsidRDefault="00FF7770" w:rsidP="009D06F8">
            <w:pPr>
              <w:tabs>
                <w:tab w:val="left" w:pos="1110"/>
              </w:tabs>
              <w:rPr>
                <w:sz w:val="22"/>
                <w:szCs w:val="22"/>
              </w:rPr>
            </w:pPr>
          </w:p>
          <w:p w14:paraId="56D519E7" w14:textId="77777777" w:rsidR="00FF7770" w:rsidRPr="0032781A" w:rsidRDefault="00767881" w:rsidP="009D06F8">
            <w:pPr>
              <w:tabs>
                <w:tab w:val="left" w:pos="1110"/>
              </w:tabs>
              <w:rPr>
                <w:sz w:val="22"/>
                <w:szCs w:val="22"/>
              </w:rPr>
            </w:pPr>
            <w:r>
              <w:rPr>
                <w:sz w:val="22"/>
                <w:szCs w:val="22"/>
              </w:rPr>
              <w:t>Provider</w:t>
            </w:r>
            <w:r w:rsidR="00F75EC3" w:rsidRPr="0032781A">
              <w:rPr>
                <w:sz w:val="22"/>
                <w:szCs w:val="22"/>
              </w:rPr>
              <w:t xml:space="preserve"> demonstrates</w:t>
            </w:r>
            <w:r w:rsidR="0039466A">
              <w:rPr>
                <w:sz w:val="22"/>
                <w:szCs w:val="22"/>
              </w:rPr>
              <w:t xml:space="preserve"> a % reduction in the number of Homes operating without a Registered M</w:t>
            </w:r>
            <w:r w:rsidR="00F75EC3" w:rsidRPr="0032781A">
              <w:rPr>
                <w:sz w:val="22"/>
                <w:szCs w:val="22"/>
              </w:rPr>
              <w:t>anager</w:t>
            </w:r>
          </w:p>
        </w:tc>
        <w:tc>
          <w:tcPr>
            <w:tcW w:w="2126" w:type="dxa"/>
          </w:tcPr>
          <w:p w14:paraId="484FA81B" w14:textId="77777777" w:rsidR="00FF7770" w:rsidRPr="003843D4" w:rsidRDefault="00FF7770" w:rsidP="009D06F8">
            <w:pPr>
              <w:tabs>
                <w:tab w:val="left" w:pos="1110"/>
              </w:tabs>
            </w:pPr>
          </w:p>
        </w:tc>
        <w:tc>
          <w:tcPr>
            <w:tcW w:w="6663" w:type="dxa"/>
          </w:tcPr>
          <w:p w14:paraId="32F0F0F2" w14:textId="77777777" w:rsidR="00FF7770" w:rsidRPr="003843D4" w:rsidRDefault="00FF7770" w:rsidP="00745B84">
            <w:pPr>
              <w:tabs>
                <w:tab w:val="left" w:pos="1110"/>
              </w:tabs>
            </w:pPr>
          </w:p>
        </w:tc>
      </w:tr>
      <w:tr w:rsidR="00FF7770" w:rsidRPr="003843D4" w14:paraId="03598F26" w14:textId="77777777" w:rsidTr="00FF7770">
        <w:tc>
          <w:tcPr>
            <w:tcW w:w="3543" w:type="dxa"/>
          </w:tcPr>
          <w:p w14:paraId="3566E566" w14:textId="77777777" w:rsidR="00A90BC8" w:rsidRPr="0032781A" w:rsidRDefault="00FF7770" w:rsidP="001772F4">
            <w:pPr>
              <w:tabs>
                <w:tab w:val="left" w:pos="1110"/>
              </w:tabs>
              <w:rPr>
                <w:rFonts w:cs="Arial"/>
                <w:sz w:val="22"/>
                <w:szCs w:val="22"/>
              </w:rPr>
            </w:pPr>
            <w:r w:rsidRPr="0032781A">
              <w:rPr>
                <w:rFonts w:cs="Arial"/>
                <w:b/>
                <w:sz w:val="22"/>
                <w:szCs w:val="22"/>
              </w:rPr>
              <w:t>Staffing:</w:t>
            </w:r>
            <w:r w:rsidRPr="0032781A">
              <w:rPr>
                <w:rFonts w:cs="Arial"/>
                <w:sz w:val="22"/>
                <w:szCs w:val="22"/>
              </w:rPr>
              <w:t xml:space="preserve"> </w:t>
            </w:r>
            <w:r w:rsidR="00767881">
              <w:rPr>
                <w:rFonts w:cs="Arial"/>
                <w:sz w:val="22"/>
                <w:szCs w:val="22"/>
              </w:rPr>
              <w:t>Provider</w:t>
            </w:r>
            <w:r w:rsidR="00A90BC8" w:rsidRPr="0032781A">
              <w:rPr>
                <w:rFonts w:cs="Arial"/>
                <w:sz w:val="22"/>
                <w:szCs w:val="22"/>
              </w:rPr>
              <w:t>s ensure that staff are well supported and trained to meet the requirements of their role.</w:t>
            </w:r>
          </w:p>
          <w:p w14:paraId="477B58C4" w14:textId="77777777" w:rsidR="00A90BC8" w:rsidRPr="0032781A" w:rsidRDefault="00A90BC8" w:rsidP="001772F4">
            <w:pPr>
              <w:tabs>
                <w:tab w:val="left" w:pos="1110"/>
              </w:tabs>
              <w:rPr>
                <w:rFonts w:cs="Arial"/>
                <w:sz w:val="22"/>
                <w:szCs w:val="22"/>
              </w:rPr>
            </w:pPr>
          </w:p>
          <w:p w14:paraId="62092175" w14:textId="77777777" w:rsidR="00A90BC8" w:rsidRPr="0032781A" w:rsidRDefault="00A90BC8" w:rsidP="001772F4">
            <w:pPr>
              <w:tabs>
                <w:tab w:val="left" w:pos="1110"/>
              </w:tabs>
              <w:rPr>
                <w:rFonts w:cs="Arial"/>
                <w:sz w:val="22"/>
                <w:szCs w:val="22"/>
              </w:rPr>
            </w:pPr>
          </w:p>
          <w:p w14:paraId="13555F92" w14:textId="77777777" w:rsidR="00A90BC8" w:rsidRPr="0032781A" w:rsidRDefault="00A90BC8" w:rsidP="001772F4">
            <w:pPr>
              <w:tabs>
                <w:tab w:val="left" w:pos="1110"/>
              </w:tabs>
              <w:rPr>
                <w:rFonts w:cs="Arial"/>
                <w:sz w:val="22"/>
                <w:szCs w:val="22"/>
              </w:rPr>
            </w:pPr>
          </w:p>
          <w:p w14:paraId="4D402441" w14:textId="77777777" w:rsidR="00A90BC8" w:rsidRPr="0032781A" w:rsidRDefault="00A90BC8" w:rsidP="001772F4">
            <w:pPr>
              <w:tabs>
                <w:tab w:val="left" w:pos="1110"/>
              </w:tabs>
              <w:rPr>
                <w:rFonts w:cs="Arial"/>
                <w:sz w:val="22"/>
                <w:szCs w:val="22"/>
              </w:rPr>
            </w:pPr>
          </w:p>
          <w:p w14:paraId="30BB9EA4" w14:textId="77777777" w:rsidR="00A90BC8" w:rsidRPr="0032781A" w:rsidRDefault="00A90BC8" w:rsidP="001772F4">
            <w:pPr>
              <w:tabs>
                <w:tab w:val="left" w:pos="1110"/>
              </w:tabs>
              <w:rPr>
                <w:rFonts w:cs="Arial"/>
                <w:sz w:val="22"/>
                <w:szCs w:val="22"/>
              </w:rPr>
            </w:pPr>
          </w:p>
          <w:p w14:paraId="28C1C8EE" w14:textId="77777777" w:rsidR="00A90BC8" w:rsidRPr="0032781A" w:rsidRDefault="00A90BC8" w:rsidP="001772F4">
            <w:pPr>
              <w:tabs>
                <w:tab w:val="left" w:pos="1110"/>
              </w:tabs>
              <w:rPr>
                <w:sz w:val="22"/>
                <w:szCs w:val="22"/>
              </w:rPr>
            </w:pPr>
          </w:p>
        </w:tc>
        <w:tc>
          <w:tcPr>
            <w:tcW w:w="5637" w:type="dxa"/>
          </w:tcPr>
          <w:p w14:paraId="2D4613A6" w14:textId="77777777" w:rsidR="00FF7770" w:rsidRPr="0032781A" w:rsidRDefault="00FF7770" w:rsidP="001772F4">
            <w:pPr>
              <w:rPr>
                <w:rFonts w:cs="Arial"/>
                <w:sz w:val="22"/>
                <w:szCs w:val="22"/>
              </w:rPr>
            </w:pPr>
            <w:r w:rsidRPr="0032781A">
              <w:rPr>
                <w:rFonts w:cs="Arial"/>
                <w:sz w:val="22"/>
                <w:szCs w:val="22"/>
              </w:rPr>
              <w:t xml:space="preserve">Regular supervision (at least 6 weekly), clinical supervision where appropriate, and appraisal (annual) </w:t>
            </w:r>
            <w:r w:rsidR="00745B84" w:rsidRPr="0032781A">
              <w:rPr>
                <w:rFonts w:cs="Arial"/>
                <w:sz w:val="22"/>
                <w:szCs w:val="22"/>
              </w:rPr>
              <w:t>of staff members.</w:t>
            </w:r>
          </w:p>
          <w:p w14:paraId="746CA231" w14:textId="77777777" w:rsidR="00FF7770" w:rsidRPr="0032781A" w:rsidRDefault="00FF7770" w:rsidP="00EC6DD3">
            <w:pPr>
              <w:pStyle w:val="ListParagraph"/>
              <w:rPr>
                <w:rFonts w:ascii="Gill Sans MT" w:hAnsi="Gill Sans MT" w:cs="Arial"/>
                <w:sz w:val="22"/>
                <w:szCs w:val="22"/>
              </w:rPr>
            </w:pPr>
          </w:p>
          <w:p w14:paraId="0697184E" w14:textId="77777777" w:rsidR="00FF7770" w:rsidRPr="0032781A" w:rsidRDefault="0032781A" w:rsidP="001772F4">
            <w:pPr>
              <w:rPr>
                <w:rFonts w:cs="Arial"/>
                <w:sz w:val="22"/>
                <w:szCs w:val="22"/>
              </w:rPr>
            </w:pPr>
            <w:r w:rsidRPr="0032781A">
              <w:rPr>
                <w:rFonts w:cs="Arial"/>
                <w:sz w:val="22"/>
                <w:szCs w:val="22"/>
              </w:rPr>
              <w:t>%</w:t>
            </w:r>
            <w:r w:rsidR="00FF7770" w:rsidRPr="0032781A">
              <w:rPr>
                <w:rFonts w:cs="Arial"/>
                <w:sz w:val="22"/>
                <w:szCs w:val="22"/>
              </w:rPr>
              <w:t xml:space="preserve"> of staff that hold the required qualification for their role. </w:t>
            </w:r>
          </w:p>
          <w:p w14:paraId="6D8C2E64" w14:textId="77777777" w:rsidR="00FF7770" w:rsidRPr="0032781A" w:rsidRDefault="00FF7770" w:rsidP="00234057">
            <w:pPr>
              <w:rPr>
                <w:rFonts w:cs="Arial"/>
                <w:sz w:val="22"/>
                <w:szCs w:val="22"/>
              </w:rPr>
            </w:pPr>
            <w:r w:rsidRPr="0032781A">
              <w:rPr>
                <w:rFonts w:cs="Arial"/>
                <w:sz w:val="22"/>
                <w:szCs w:val="22"/>
              </w:rPr>
              <w:t xml:space="preserve">All mandatory (as determined by the specification) training is completed and updated as required. </w:t>
            </w:r>
          </w:p>
        </w:tc>
        <w:tc>
          <w:tcPr>
            <w:tcW w:w="3544" w:type="dxa"/>
          </w:tcPr>
          <w:p w14:paraId="35DCAC2A" w14:textId="77777777" w:rsidR="00FF7770" w:rsidRPr="0032781A" w:rsidRDefault="00FF7770" w:rsidP="001772F4">
            <w:pPr>
              <w:tabs>
                <w:tab w:val="left" w:pos="1110"/>
              </w:tabs>
              <w:rPr>
                <w:sz w:val="22"/>
                <w:szCs w:val="22"/>
              </w:rPr>
            </w:pPr>
            <w:r w:rsidRPr="0032781A">
              <w:rPr>
                <w:sz w:val="22"/>
                <w:szCs w:val="22"/>
              </w:rPr>
              <w:t>100% of staff have received supervision during the period</w:t>
            </w:r>
          </w:p>
          <w:p w14:paraId="6DC58838" w14:textId="77777777" w:rsidR="00FF7770" w:rsidRPr="0032781A" w:rsidRDefault="00FF7770" w:rsidP="001772F4">
            <w:pPr>
              <w:tabs>
                <w:tab w:val="left" w:pos="1110"/>
              </w:tabs>
              <w:rPr>
                <w:sz w:val="22"/>
                <w:szCs w:val="22"/>
              </w:rPr>
            </w:pPr>
          </w:p>
          <w:p w14:paraId="4E07B8B1" w14:textId="77777777" w:rsidR="00FF7770" w:rsidRPr="0032781A" w:rsidRDefault="00FF7770" w:rsidP="001772F4">
            <w:pPr>
              <w:tabs>
                <w:tab w:val="left" w:pos="1110"/>
              </w:tabs>
              <w:rPr>
                <w:sz w:val="22"/>
                <w:szCs w:val="22"/>
              </w:rPr>
            </w:pPr>
            <w:r w:rsidRPr="0032781A">
              <w:rPr>
                <w:sz w:val="22"/>
                <w:szCs w:val="22"/>
              </w:rPr>
              <w:t>100% of staff have been offered clinical support/supervision during the period</w:t>
            </w:r>
          </w:p>
          <w:p w14:paraId="19452AF5" w14:textId="77777777" w:rsidR="00767881" w:rsidRDefault="00767881" w:rsidP="00234057">
            <w:pPr>
              <w:tabs>
                <w:tab w:val="left" w:pos="1110"/>
              </w:tabs>
              <w:rPr>
                <w:rFonts w:cs="Arial"/>
                <w:sz w:val="22"/>
                <w:szCs w:val="22"/>
              </w:rPr>
            </w:pPr>
          </w:p>
          <w:p w14:paraId="0D8DA584" w14:textId="77777777" w:rsidR="00FF7770" w:rsidRPr="0032781A" w:rsidRDefault="00FF7770" w:rsidP="00234057">
            <w:pPr>
              <w:tabs>
                <w:tab w:val="left" w:pos="1110"/>
              </w:tabs>
              <w:rPr>
                <w:sz w:val="22"/>
                <w:szCs w:val="22"/>
              </w:rPr>
            </w:pPr>
            <w:r w:rsidRPr="0032781A">
              <w:rPr>
                <w:rFonts w:cs="Arial"/>
                <w:sz w:val="22"/>
                <w:szCs w:val="22"/>
              </w:rPr>
              <w:t xml:space="preserve">Staff receive regular training and updates relevant to the needs of the </w:t>
            </w:r>
            <w:r w:rsidRPr="0032781A">
              <w:rPr>
                <w:rFonts w:cs="Arial"/>
                <w:sz w:val="22"/>
                <w:szCs w:val="22"/>
              </w:rPr>
              <w:lastRenderedPageBreak/>
              <w:t>CYP they are caring for during reporting period</w:t>
            </w:r>
          </w:p>
        </w:tc>
        <w:tc>
          <w:tcPr>
            <w:tcW w:w="2126" w:type="dxa"/>
          </w:tcPr>
          <w:p w14:paraId="0E136863" w14:textId="77777777" w:rsidR="00FF7770" w:rsidRPr="003843D4" w:rsidRDefault="00FF7770" w:rsidP="001772F4">
            <w:pPr>
              <w:tabs>
                <w:tab w:val="left" w:pos="1110"/>
              </w:tabs>
            </w:pPr>
          </w:p>
        </w:tc>
        <w:tc>
          <w:tcPr>
            <w:tcW w:w="6663" w:type="dxa"/>
          </w:tcPr>
          <w:p w14:paraId="1998509E" w14:textId="77777777" w:rsidR="00FF7770" w:rsidRPr="003843D4" w:rsidRDefault="00FF7770" w:rsidP="001772F4">
            <w:pPr>
              <w:tabs>
                <w:tab w:val="left" w:pos="1110"/>
              </w:tabs>
            </w:pPr>
          </w:p>
        </w:tc>
      </w:tr>
      <w:tr w:rsidR="00FF7770" w:rsidRPr="003843D4" w14:paraId="2B1B9A4A" w14:textId="77777777" w:rsidTr="00FF7770">
        <w:tc>
          <w:tcPr>
            <w:tcW w:w="3543" w:type="dxa"/>
          </w:tcPr>
          <w:p w14:paraId="1DD55ECD" w14:textId="77777777" w:rsidR="00FF7770" w:rsidRPr="0032781A" w:rsidRDefault="00FF7770" w:rsidP="001772F4">
            <w:pPr>
              <w:rPr>
                <w:rFonts w:cs="Arial"/>
                <w:sz w:val="22"/>
                <w:szCs w:val="22"/>
              </w:rPr>
            </w:pPr>
            <w:r w:rsidRPr="0032781A">
              <w:rPr>
                <w:rFonts w:cs="Arial"/>
                <w:b/>
                <w:sz w:val="22"/>
                <w:szCs w:val="22"/>
              </w:rPr>
              <w:t>Safeguarding:</w:t>
            </w:r>
            <w:r w:rsidRPr="0032781A">
              <w:rPr>
                <w:rFonts w:cs="Arial"/>
                <w:sz w:val="22"/>
                <w:szCs w:val="22"/>
              </w:rPr>
              <w:t xml:space="preserve"> </w:t>
            </w:r>
            <w:r w:rsidR="00767881">
              <w:rPr>
                <w:rFonts w:cs="Arial"/>
                <w:sz w:val="22"/>
                <w:szCs w:val="22"/>
              </w:rPr>
              <w:t>Provider</w:t>
            </w:r>
            <w:r w:rsidRPr="0032781A">
              <w:rPr>
                <w:rFonts w:cs="Arial"/>
                <w:sz w:val="22"/>
                <w:szCs w:val="22"/>
              </w:rPr>
              <w:t>s demonstrate an excellent understanding of the needs of young people placed and enable them to remain safe.</w:t>
            </w:r>
          </w:p>
          <w:p w14:paraId="1DA2A894" w14:textId="77777777" w:rsidR="00FF7770" w:rsidRPr="0032781A" w:rsidRDefault="00FF7770" w:rsidP="001772F4">
            <w:pPr>
              <w:tabs>
                <w:tab w:val="left" w:pos="1110"/>
              </w:tabs>
              <w:rPr>
                <w:rFonts w:cs="Arial"/>
                <w:sz w:val="22"/>
                <w:szCs w:val="22"/>
              </w:rPr>
            </w:pPr>
          </w:p>
        </w:tc>
        <w:tc>
          <w:tcPr>
            <w:tcW w:w="5637" w:type="dxa"/>
          </w:tcPr>
          <w:p w14:paraId="042A01E6" w14:textId="77777777" w:rsidR="00FF7770" w:rsidRPr="0032781A" w:rsidRDefault="00FF7770" w:rsidP="001772F4">
            <w:pPr>
              <w:rPr>
                <w:rFonts w:cs="Arial"/>
                <w:sz w:val="22"/>
                <w:szCs w:val="22"/>
              </w:rPr>
            </w:pPr>
            <w:r w:rsidRPr="0032781A">
              <w:rPr>
                <w:rFonts w:cs="Arial"/>
                <w:sz w:val="22"/>
                <w:szCs w:val="22"/>
              </w:rPr>
              <w:t xml:space="preserve">Number of LADO / MASH referrals. </w:t>
            </w:r>
          </w:p>
          <w:p w14:paraId="5A9776A5" w14:textId="77777777" w:rsidR="00767881" w:rsidRDefault="00767881" w:rsidP="001772F4">
            <w:pPr>
              <w:rPr>
                <w:rFonts w:cs="Arial"/>
                <w:sz w:val="22"/>
                <w:szCs w:val="22"/>
              </w:rPr>
            </w:pPr>
          </w:p>
          <w:p w14:paraId="7FAF8A94" w14:textId="77777777" w:rsidR="00FF7770" w:rsidRPr="0032781A" w:rsidRDefault="00FF7770" w:rsidP="001772F4">
            <w:pPr>
              <w:rPr>
                <w:rFonts w:cs="Arial"/>
                <w:sz w:val="22"/>
                <w:szCs w:val="22"/>
              </w:rPr>
            </w:pPr>
            <w:r w:rsidRPr="0032781A">
              <w:rPr>
                <w:rFonts w:cs="Arial"/>
                <w:sz w:val="22"/>
                <w:szCs w:val="22"/>
              </w:rPr>
              <w:t xml:space="preserve">Number of occasions that the Police have been called to the home. </w:t>
            </w:r>
          </w:p>
          <w:p w14:paraId="0C644C86" w14:textId="77777777" w:rsidR="00FF7770" w:rsidRPr="0032781A" w:rsidRDefault="00FF7770" w:rsidP="001772F4">
            <w:pPr>
              <w:pStyle w:val="ListParagraph"/>
              <w:rPr>
                <w:rFonts w:ascii="Gill Sans MT" w:hAnsi="Gill Sans MT" w:cs="Arial"/>
                <w:sz w:val="22"/>
                <w:szCs w:val="22"/>
              </w:rPr>
            </w:pPr>
          </w:p>
          <w:p w14:paraId="7ED874C9" w14:textId="77777777" w:rsidR="00FF7770" w:rsidRPr="0032781A" w:rsidRDefault="00FF7770" w:rsidP="001772F4">
            <w:pPr>
              <w:rPr>
                <w:rFonts w:cs="Arial"/>
                <w:sz w:val="22"/>
                <w:szCs w:val="22"/>
              </w:rPr>
            </w:pPr>
            <w:r w:rsidRPr="0032781A">
              <w:rPr>
                <w:rFonts w:cs="Arial"/>
                <w:sz w:val="22"/>
                <w:szCs w:val="22"/>
              </w:rPr>
              <w:t>Number of occasions that young people have been reported as missing.</w:t>
            </w:r>
          </w:p>
          <w:p w14:paraId="5105477E" w14:textId="77777777" w:rsidR="00FF7770" w:rsidRPr="0032781A" w:rsidRDefault="00FF7770" w:rsidP="001772F4">
            <w:pPr>
              <w:rPr>
                <w:rFonts w:cs="Arial"/>
                <w:sz w:val="22"/>
                <w:szCs w:val="22"/>
              </w:rPr>
            </w:pPr>
          </w:p>
          <w:p w14:paraId="52948C02" w14:textId="77777777" w:rsidR="00FF7770" w:rsidRPr="0032781A" w:rsidRDefault="00FF7770" w:rsidP="001772F4">
            <w:pPr>
              <w:rPr>
                <w:rFonts w:cs="Arial"/>
                <w:sz w:val="22"/>
                <w:szCs w:val="22"/>
              </w:rPr>
            </w:pPr>
            <w:r w:rsidRPr="0032781A">
              <w:rPr>
                <w:rFonts w:cs="Arial"/>
                <w:sz w:val="22"/>
                <w:szCs w:val="22"/>
              </w:rPr>
              <w:t xml:space="preserve">Number of corresponding return home interviews completed </w:t>
            </w:r>
          </w:p>
          <w:p w14:paraId="27CBFD66" w14:textId="77777777" w:rsidR="00FF7770" w:rsidRPr="0032781A" w:rsidRDefault="00FF7770" w:rsidP="001772F4">
            <w:pPr>
              <w:rPr>
                <w:rFonts w:cs="Arial"/>
                <w:sz w:val="22"/>
                <w:szCs w:val="22"/>
              </w:rPr>
            </w:pPr>
          </w:p>
          <w:p w14:paraId="57C4EF45" w14:textId="77777777" w:rsidR="00FF7770" w:rsidRPr="0032781A" w:rsidRDefault="00FF7770" w:rsidP="001772F4">
            <w:pPr>
              <w:rPr>
                <w:rFonts w:cs="Arial"/>
                <w:sz w:val="22"/>
                <w:szCs w:val="22"/>
              </w:rPr>
            </w:pPr>
            <w:r w:rsidRPr="0032781A">
              <w:rPr>
                <w:rFonts w:cs="Arial"/>
                <w:sz w:val="22"/>
                <w:szCs w:val="22"/>
              </w:rPr>
              <w:t>Number of CYP who have been absent from education</w:t>
            </w:r>
          </w:p>
          <w:p w14:paraId="391C1344" w14:textId="77777777" w:rsidR="00FF7770" w:rsidRPr="0032781A" w:rsidRDefault="00FF7770" w:rsidP="001772F4">
            <w:pPr>
              <w:rPr>
                <w:rFonts w:cs="Arial"/>
                <w:sz w:val="22"/>
                <w:szCs w:val="22"/>
              </w:rPr>
            </w:pPr>
          </w:p>
          <w:p w14:paraId="051BF272" w14:textId="77777777" w:rsidR="00FF7770" w:rsidRPr="0032781A" w:rsidRDefault="00FF7770" w:rsidP="00234057">
            <w:pPr>
              <w:rPr>
                <w:rFonts w:cs="Arial"/>
                <w:sz w:val="22"/>
                <w:szCs w:val="22"/>
              </w:rPr>
            </w:pPr>
            <w:r w:rsidRPr="0032781A">
              <w:rPr>
                <w:rFonts w:cs="Arial"/>
                <w:sz w:val="22"/>
                <w:szCs w:val="22"/>
              </w:rPr>
              <w:t>Number of physical interventions.</w:t>
            </w:r>
          </w:p>
        </w:tc>
        <w:tc>
          <w:tcPr>
            <w:tcW w:w="3544" w:type="dxa"/>
          </w:tcPr>
          <w:p w14:paraId="1C30B19E" w14:textId="77777777" w:rsidR="00FF7770" w:rsidRPr="0032781A" w:rsidRDefault="00767881" w:rsidP="001772F4">
            <w:pPr>
              <w:tabs>
                <w:tab w:val="left" w:pos="1110"/>
              </w:tabs>
              <w:rPr>
                <w:sz w:val="22"/>
                <w:szCs w:val="22"/>
              </w:rPr>
            </w:pPr>
            <w:r>
              <w:rPr>
                <w:sz w:val="22"/>
                <w:szCs w:val="22"/>
              </w:rPr>
              <w:t>Provider</w:t>
            </w:r>
            <w:r w:rsidR="00F75EC3" w:rsidRPr="0032781A">
              <w:rPr>
                <w:sz w:val="22"/>
                <w:szCs w:val="22"/>
              </w:rPr>
              <w:t xml:space="preserve"> demonstrates a reduction in the number of CYP who have been absent from education </w:t>
            </w:r>
          </w:p>
          <w:p w14:paraId="131AC8B4" w14:textId="77777777" w:rsidR="00F75EC3" w:rsidRPr="0032781A" w:rsidRDefault="00F75EC3" w:rsidP="001772F4">
            <w:pPr>
              <w:tabs>
                <w:tab w:val="left" w:pos="1110"/>
              </w:tabs>
              <w:rPr>
                <w:sz w:val="22"/>
                <w:szCs w:val="22"/>
              </w:rPr>
            </w:pPr>
          </w:p>
          <w:p w14:paraId="05924DC1" w14:textId="77777777" w:rsidR="00F75EC3" w:rsidRPr="0032781A" w:rsidRDefault="00F75EC3" w:rsidP="001772F4">
            <w:pPr>
              <w:tabs>
                <w:tab w:val="left" w:pos="1110"/>
              </w:tabs>
              <w:rPr>
                <w:sz w:val="22"/>
                <w:szCs w:val="22"/>
              </w:rPr>
            </w:pPr>
            <w:r w:rsidRPr="0032781A">
              <w:rPr>
                <w:sz w:val="22"/>
                <w:szCs w:val="22"/>
              </w:rPr>
              <w:t>100% of CYP who have been reported as missing have had a return home interview</w:t>
            </w:r>
            <w:r w:rsidR="00767881">
              <w:rPr>
                <w:sz w:val="22"/>
                <w:szCs w:val="22"/>
              </w:rPr>
              <w:t xml:space="preserve"> (will enable Council’</w:t>
            </w:r>
            <w:r w:rsidR="00A90BC8" w:rsidRPr="0032781A">
              <w:rPr>
                <w:sz w:val="22"/>
                <w:szCs w:val="22"/>
              </w:rPr>
              <w:t>s to monitor own performance)</w:t>
            </w:r>
          </w:p>
          <w:p w14:paraId="58BD869B" w14:textId="77777777" w:rsidR="00A90BC8" w:rsidRPr="0032781A" w:rsidRDefault="00A90BC8" w:rsidP="001772F4">
            <w:pPr>
              <w:tabs>
                <w:tab w:val="left" w:pos="1110"/>
              </w:tabs>
              <w:rPr>
                <w:sz w:val="22"/>
                <w:szCs w:val="22"/>
              </w:rPr>
            </w:pPr>
          </w:p>
          <w:p w14:paraId="79E1C990" w14:textId="77777777" w:rsidR="00A90BC8" w:rsidRPr="0032781A" w:rsidRDefault="00767881" w:rsidP="004B06A3">
            <w:pPr>
              <w:tabs>
                <w:tab w:val="left" w:pos="1110"/>
              </w:tabs>
              <w:rPr>
                <w:sz w:val="22"/>
                <w:szCs w:val="22"/>
              </w:rPr>
            </w:pPr>
            <w:r>
              <w:rPr>
                <w:sz w:val="22"/>
                <w:szCs w:val="22"/>
              </w:rPr>
              <w:t>Provider</w:t>
            </w:r>
            <w:r w:rsidR="0032781A" w:rsidRPr="0032781A">
              <w:rPr>
                <w:sz w:val="22"/>
                <w:szCs w:val="22"/>
              </w:rPr>
              <w:t xml:space="preserve"> demonstrates a</w:t>
            </w:r>
            <w:r w:rsidR="00A90BC8" w:rsidRPr="0032781A">
              <w:rPr>
                <w:sz w:val="22"/>
                <w:szCs w:val="22"/>
              </w:rPr>
              <w:t xml:space="preserve"> reduction in </w:t>
            </w:r>
            <w:r w:rsidR="0032781A" w:rsidRPr="0032781A">
              <w:rPr>
                <w:sz w:val="22"/>
                <w:szCs w:val="22"/>
              </w:rPr>
              <w:t xml:space="preserve">the number of </w:t>
            </w:r>
            <w:r w:rsidR="00A90BC8" w:rsidRPr="0032781A">
              <w:rPr>
                <w:sz w:val="22"/>
                <w:szCs w:val="22"/>
              </w:rPr>
              <w:t>physical interventions</w:t>
            </w:r>
            <w:r w:rsidR="004B06A3">
              <w:rPr>
                <w:sz w:val="22"/>
                <w:szCs w:val="22"/>
              </w:rPr>
              <w:t xml:space="preserve"> related to the individual needs of CYP placed</w:t>
            </w:r>
          </w:p>
        </w:tc>
        <w:tc>
          <w:tcPr>
            <w:tcW w:w="2126" w:type="dxa"/>
          </w:tcPr>
          <w:p w14:paraId="65FE90AC" w14:textId="77777777" w:rsidR="00FF7770" w:rsidRPr="003843D4" w:rsidRDefault="00FF7770" w:rsidP="001772F4">
            <w:pPr>
              <w:tabs>
                <w:tab w:val="left" w:pos="1110"/>
              </w:tabs>
            </w:pPr>
          </w:p>
        </w:tc>
        <w:tc>
          <w:tcPr>
            <w:tcW w:w="6663" w:type="dxa"/>
          </w:tcPr>
          <w:p w14:paraId="7200FDF5" w14:textId="77777777" w:rsidR="00FF7770" w:rsidRPr="003843D4" w:rsidRDefault="00FF7770" w:rsidP="001772F4">
            <w:pPr>
              <w:tabs>
                <w:tab w:val="left" w:pos="1110"/>
              </w:tabs>
            </w:pPr>
          </w:p>
        </w:tc>
      </w:tr>
      <w:tr w:rsidR="00FF7770" w:rsidRPr="003843D4" w14:paraId="7CB662E4" w14:textId="77777777" w:rsidTr="00FF7770">
        <w:tc>
          <w:tcPr>
            <w:tcW w:w="3543" w:type="dxa"/>
          </w:tcPr>
          <w:p w14:paraId="5CFACD24" w14:textId="77777777" w:rsidR="00FF7770" w:rsidRPr="0032781A" w:rsidRDefault="00FF7770" w:rsidP="001772F4">
            <w:pPr>
              <w:rPr>
                <w:rFonts w:cs="Arial"/>
                <w:sz w:val="22"/>
                <w:szCs w:val="22"/>
              </w:rPr>
            </w:pPr>
            <w:r w:rsidRPr="0032781A">
              <w:rPr>
                <w:rFonts w:cs="Arial"/>
                <w:b/>
                <w:sz w:val="22"/>
                <w:szCs w:val="22"/>
              </w:rPr>
              <w:t>Health</w:t>
            </w:r>
            <w:r w:rsidR="00A90BC8" w:rsidRPr="0032781A">
              <w:rPr>
                <w:rFonts w:cs="Arial"/>
                <w:b/>
                <w:sz w:val="22"/>
                <w:szCs w:val="22"/>
              </w:rPr>
              <w:t xml:space="preserve">: </w:t>
            </w:r>
            <w:r w:rsidR="00767881">
              <w:rPr>
                <w:rFonts w:cs="Arial"/>
                <w:sz w:val="22"/>
                <w:szCs w:val="22"/>
              </w:rPr>
              <w:t>Provider</w:t>
            </w:r>
            <w:r w:rsidR="00A90BC8" w:rsidRPr="0032781A">
              <w:rPr>
                <w:rFonts w:cs="Arial"/>
                <w:sz w:val="22"/>
                <w:szCs w:val="22"/>
              </w:rPr>
              <w:t xml:space="preserve">s ensure that children and young people placed </w:t>
            </w:r>
            <w:proofErr w:type="gramStart"/>
            <w:r w:rsidR="00A90BC8" w:rsidRPr="0032781A">
              <w:rPr>
                <w:rFonts w:cs="Arial"/>
                <w:sz w:val="22"/>
                <w:szCs w:val="22"/>
              </w:rPr>
              <w:t>are able to</w:t>
            </w:r>
            <w:proofErr w:type="gramEnd"/>
            <w:r w:rsidR="00A90BC8" w:rsidRPr="0032781A">
              <w:rPr>
                <w:rFonts w:cs="Arial"/>
                <w:sz w:val="22"/>
                <w:szCs w:val="22"/>
              </w:rPr>
              <w:t xml:space="preserve"> maintain good physical and emotional health.</w:t>
            </w:r>
          </w:p>
        </w:tc>
        <w:tc>
          <w:tcPr>
            <w:tcW w:w="5637" w:type="dxa"/>
          </w:tcPr>
          <w:p w14:paraId="1C9CCA21" w14:textId="77777777" w:rsidR="00FF7770" w:rsidRPr="0032781A" w:rsidRDefault="00FF7770" w:rsidP="00EF684A">
            <w:pPr>
              <w:rPr>
                <w:rFonts w:cs="Arial"/>
                <w:sz w:val="22"/>
                <w:szCs w:val="22"/>
              </w:rPr>
            </w:pPr>
            <w:r w:rsidRPr="0032781A">
              <w:rPr>
                <w:rFonts w:cs="Arial"/>
                <w:sz w:val="22"/>
                <w:szCs w:val="22"/>
              </w:rPr>
              <w:t xml:space="preserve">Number of unplanned visits to a hospital following accident / injury. </w:t>
            </w:r>
          </w:p>
          <w:p w14:paraId="4603049E" w14:textId="77777777" w:rsidR="00FF7770" w:rsidRPr="0032781A" w:rsidRDefault="00FF7770" w:rsidP="00EF684A">
            <w:pPr>
              <w:rPr>
                <w:rFonts w:cs="Arial"/>
                <w:sz w:val="22"/>
                <w:szCs w:val="22"/>
              </w:rPr>
            </w:pPr>
          </w:p>
          <w:p w14:paraId="7CD4F6D0" w14:textId="40F9EA1C" w:rsidR="00A90BC8" w:rsidRPr="0032781A" w:rsidRDefault="00FF7770" w:rsidP="00EF684A">
            <w:pPr>
              <w:rPr>
                <w:rFonts w:cs="Arial"/>
                <w:sz w:val="22"/>
                <w:szCs w:val="22"/>
              </w:rPr>
            </w:pPr>
            <w:r w:rsidRPr="0032781A">
              <w:rPr>
                <w:rFonts w:cs="Arial"/>
                <w:sz w:val="22"/>
                <w:szCs w:val="22"/>
              </w:rPr>
              <w:t>Number of</w:t>
            </w:r>
            <w:r w:rsidR="00A90BC8" w:rsidRPr="0032781A">
              <w:rPr>
                <w:rFonts w:cs="Arial"/>
                <w:sz w:val="22"/>
                <w:szCs w:val="22"/>
              </w:rPr>
              <w:t xml:space="preserve"> </w:t>
            </w:r>
            <w:r w:rsidRPr="0032781A">
              <w:rPr>
                <w:rFonts w:cs="Arial"/>
                <w:sz w:val="22"/>
                <w:szCs w:val="22"/>
              </w:rPr>
              <w:t xml:space="preserve">young people </w:t>
            </w:r>
            <w:r w:rsidR="005A1A59">
              <w:rPr>
                <w:rFonts w:cs="Arial"/>
                <w:sz w:val="22"/>
                <w:szCs w:val="22"/>
              </w:rPr>
              <w:t xml:space="preserve">placed by DCC </w:t>
            </w:r>
            <w:r w:rsidRPr="0032781A">
              <w:rPr>
                <w:rFonts w:cs="Arial"/>
                <w:sz w:val="22"/>
                <w:szCs w:val="22"/>
              </w:rPr>
              <w:t>currently accessing mental health services</w:t>
            </w:r>
            <w:r w:rsidR="00234057" w:rsidRPr="0032781A">
              <w:rPr>
                <w:rFonts w:cs="Arial"/>
                <w:sz w:val="22"/>
                <w:szCs w:val="22"/>
              </w:rPr>
              <w:t>.</w:t>
            </w:r>
          </w:p>
          <w:p w14:paraId="110D8C77" w14:textId="77777777" w:rsidR="00A90BC8" w:rsidRPr="0032781A" w:rsidRDefault="00A90BC8" w:rsidP="00EF684A">
            <w:pPr>
              <w:rPr>
                <w:rFonts w:cs="Arial"/>
                <w:sz w:val="22"/>
                <w:szCs w:val="22"/>
              </w:rPr>
            </w:pPr>
          </w:p>
          <w:p w14:paraId="4FD2714B" w14:textId="08CD33FB" w:rsidR="00FF7770" w:rsidRPr="0032781A" w:rsidRDefault="00A90BC8" w:rsidP="00EF684A">
            <w:pPr>
              <w:rPr>
                <w:rFonts w:cs="Arial"/>
                <w:sz w:val="22"/>
                <w:szCs w:val="22"/>
              </w:rPr>
            </w:pPr>
            <w:r w:rsidRPr="0032781A">
              <w:rPr>
                <w:rFonts w:cs="Arial"/>
                <w:sz w:val="22"/>
                <w:szCs w:val="22"/>
              </w:rPr>
              <w:t>N</w:t>
            </w:r>
            <w:r w:rsidR="00FF7770" w:rsidRPr="0032781A">
              <w:rPr>
                <w:rFonts w:cs="Arial"/>
                <w:sz w:val="22"/>
                <w:szCs w:val="22"/>
              </w:rPr>
              <w:t>umber of young people</w:t>
            </w:r>
            <w:r w:rsidR="005A1A59">
              <w:rPr>
                <w:rFonts w:cs="Arial"/>
                <w:sz w:val="22"/>
                <w:szCs w:val="22"/>
              </w:rPr>
              <w:t xml:space="preserve"> placed by DCC</w:t>
            </w:r>
            <w:r w:rsidR="00FF7770" w:rsidRPr="0032781A">
              <w:rPr>
                <w:rFonts w:cs="Arial"/>
                <w:sz w:val="22"/>
                <w:szCs w:val="22"/>
              </w:rPr>
              <w:t xml:space="preserve"> who are not accessing these services where this is a requirement</w:t>
            </w:r>
            <w:r w:rsidR="00767881">
              <w:rPr>
                <w:rFonts w:cs="Arial"/>
                <w:sz w:val="22"/>
                <w:szCs w:val="22"/>
              </w:rPr>
              <w:t xml:space="preserve"> of the Care P</w:t>
            </w:r>
            <w:r w:rsidRPr="0032781A">
              <w:rPr>
                <w:rFonts w:cs="Arial"/>
                <w:sz w:val="22"/>
                <w:szCs w:val="22"/>
              </w:rPr>
              <w:t>lan</w:t>
            </w:r>
            <w:r w:rsidR="005A1A59">
              <w:rPr>
                <w:rFonts w:cs="Arial"/>
                <w:sz w:val="22"/>
                <w:szCs w:val="22"/>
              </w:rPr>
              <w:t xml:space="preserve"> to do so</w:t>
            </w:r>
            <w:r w:rsidR="00FF7770" w:rsidRPr="0032781A">
              <w:rPr>
                <w:rFonts w:cs="Arial"/>
                <w:sz w:val="22"/>
                <w:szCs w:val="22"/>
              </w:rPr>
              <w:t xml:space="preserve">. </w:t>
            </w:r>
          </w:p>
          <w:p w14:paraId="57512FB3" w14:textId="77777777" w:rsidR="00FF7770" w:rsidRPr="0032781A" w:rsidRDefault="00FF7770" w:rsidP="00EF684A">
            <w:pPr>
              <w:rPr>
                <w:rFonts w:cs="Arial"/>
                <w:sz w:val="22"/>
                <w:szCs w:val="22"/>
              </w:rPr>
            </w:pPr>
          </w:p>
          <w:p w14:paraId="609FBD9E" w14:textId="392DEBA1" w:rsidR="00A90BC8" w:rsidRPr="0032781A" w:rsidRDefault="00FF7770" w:rsidP="00EF684A">
            <w:pPr>
              <w:rPr>
                <w:rFonts w:cs="Arial"/>
                <w:sz w:val="22"/>
                <w:szCs w:val="22"/>
              </w:rPr>
            </w:pPr>
            <w:r w:rsidRPr="0032781A">
              <w:rPr>
                <w:rFonts w:cs="Arial"/>
                <w:sz w:val="22"/>
                <w:szCs w:val="22"/>
              </w:rPr>
              <w:t>Number of</w:t>
            </w:r>
            <w:r w:rsidR="00234057" w:rsidRPr="0032781A">
              <w:rPr>
                <w:rFonts w:cs="Arial"/>
                <w:sz w:val="22"/>
                <w:szCs w:val="22"/>
              </w:rPr>
              <w:t xml:space="preserve"> </w:t>
            </w:r>
            <w:r w:rsidRPr="0032781A">
              <w:rPr>
                <w:rFonts w:cs="Arial"/>
                <w:sz w:val="22"/>
                <w:szCs w:val="22"/>
              </w:rPr>
              <w:t>young people</w:t>
            </w:r>
            <w:r w:rsidR="005A1A59">
              <w:rPr>
                <w:rFonts w:cs="Arial"/>
                <w:sz w:val="22"/>
                <w:szCs w:val="22"/>
              </w:rPr>
              <w:t xml:space="preserve"> placed by DCC</w:t>
            </w:r>
            <w:r w:rsidRPr="0032781A">
              <w:rPr>
                <w:rFonts w:cs="Arial"/>
                <w:sz w:val="22"/>
                <w:szCs w:val="22"/>
              </w:rPr>
              <w:t xml:space="preserve"> currently accessing </w:t>
            </w:r>
            <w:r w:rsidR="00234057" w:rsidRPr="0032781A">
              <w:rPr>
                <w:rFonts w:cs="Arial"/>
                <w:sz w:val="22"/>
                <w:szCs w:val="22"/>
              </w:rPr>
              <w:t>substance misuse</w:t>
            </w:r>
            <w:r w:rsidRPr="0032781A">
              <w:rPr>
                <w:rFonts w:cs="Arial"/>
                <w:sz w:val="22"/>
                <w:szCs w:val="22"/>
              </w:rPr>
              <w:t xml:space="preserve"> support</w:t>
            </w:r>
            <w:r w:rsidR="00A90BC8" w:rsidRPr="0032781A">
              <w:rPr>
                <w:rFonts w:cs="Arial"/>
                <w:sz w:val="22"/>
                <w:szCs w:val="22"/>
              </w:rPr>
              <w:t>.</w:t>
            </w:r>
          </w:p>
          <w:p w14:paraId="6B3A3D33" w14:textId="77777777" w:rsidR="00A90BC8" w:rsidRPr="0032781A" w:rsidRDefault="00A90BC8" w:rsidP="00EF684A">
            <w:pPr>
              <w:rPr>
                <w:rFonts w:cs="Arial"/>
                <w:sz w:val="22"/>
                <w:szCs w:val="22"/>
              </w:rPr>
            </w:pPr>
          </w:p>
          <w:p w14:paraId="344AAF76" w14:textId="77777777" w:rsidR="00FF7770" w:rsidRPr="0032781A" w:rsidRDefault="00A90BC8" w:rsidP="00EF684A">
            <w:pPr>
              <w:rPr>
                <w:rFonts w:cs="Arial"/>
                <w:sz w:val="22"/>
                <w:szCs w:val="22"/>
              </w:rPr>
            </w:pPr>
            <w:r w:rsidRPr="0032781A">
              <w:rPr>
                <w:rFonts w:cs="Arial"/>
                <w:sz w:val="22"/>
                <w:szCs w:val="22"/>
              </w:rPr>
              <w:t>N</w:t>
            </w:r>
            <w:r w:rsidR="00FF7770" w:rsidRPr="0032781A">
              <w:rPr>
                <w:rFonts w:cs="Arial"/>
                <w:sz w:val="22"/>
                <w:szCs w:val="22"/>
              </w:rPr>
              <w:t xml:space="preserve">umber of young people who are not accessing </w:t>
            </w:r>
            <w:r w:rsidR="00234057" w:rsidRPr="0032781A">
              <w:rPr>
                <w:rFonts w:cs="Arial"/>
                <w:sz w:val="22"/>
                <w:szCs w:val="22"/>
              </w:rPr>
              <w:t>these</w:t>
            </w:r>
            <w:r w:rsidR="00FF7770" w:rsidRPr="0032781A">
              <w:rPr>
                <w:rFonts w:cs="Arial"/>
                <w:sz w:val="22"/>
                <w:szCs w:val="22"/>
              </w:rPr>
              <w:t xml:space="preserve"> servi</w:t>
            </w:r>
            <w:r w:rsidRPr="0032781A">
              <w:rPr>
                <w:rFonts w:cs="Arial"/>
                <w:sz w:val="22"/>
                <w:szCs w:val="22"/>
              </w:rPr>
              <w:t xml:space="preserve">ces where this is a requirement of </w:t>
            </w:r>
            <w:r w:rsidR="00767881">
              <w:rPr>
                <w:rFonts w:cs="Arial"/>
                <w:sz w:val="22"/>
                <w:szCs w:val="22"/>
              </w:rPr>
              <w:t>the Care P</w:t>
            </w:r>
            <w:r w:rsidRPr="0032781A">
              <w:rPr>
                <w:rFonts w:cs="Arial"/>
                <w:sz w:val="22"/>
                <w:szCs w:val="22"/>
              </w:rPr>
              <w:t>lan.</w:t>
            </w:r>
          </w:p>
          <w:p w14:paraId="303A04EE" w14:textId="77777777" w:rsidR="00FF7770" w:rsidRPr="0032781A" w:rsidRDefault="00FF7770" w:rsidP="00EF684A">
            <w:pPr>
              <w:rPr>
                <w:rFonts w:cs="Arial"/>
                <w:sz w:val="22"/>
                <w:szCs w:val="22"/>
              </w:rPr>
            </w:pPr>
          </w:p>
          <w:p w14:paraId="3CDBE7BE" w14:textId="05EBD23C" w:rsidR="00FF7770" w:rsidRPr="0032781A" w:rsidRDefault="00234057" w:rsidP="00EF684A">
            <w:pPr>
              <w:rPr>
                <w:rFonts w:cs="Arial"/>
                <w:sz w:val="22"/>
                <w:szCs w:val="22"/>
              </w:rPr>
            </w:pPr>
            <w:r w:rsidRPr="0032781A">
              <w:rPr>
                <w:rFonts w:cs="Arial"/>
                <w:sz w:val="22"/>
                <w:szCs w:val="22"/>
              </w:rPr>
              <w:t xml:space="preserve">% </w:t>
            </w:r>
            <w:r w:rsidR="00FF7770" w:rsidRPr="0032781A">
              <w:rPr>
                <w:rFonts w:cs="Arial"/>
                <w:sz w:val="22"/>
                <w:szCs w:val="22"/>
              </w:rPr>
              <w:t xml:space="preserve">of young people </w:t>
            </w:r>
            <w:r w:rsidR="005A1A59">
              <w:rPr>
                <w:rFonts w:cs="Arial"/>
                <w:sz w:val="22"/>
                <w:szCs w:val="22"/>
              </w:rPr>
              <w:t xml:space="preserve">placed by DCC </w:t>
            </w:r>
            <w:r w:rsidR="00FF7770" w:rsidRPr="0032781A">
              <w:rPr>
                <w:rFonts w:cs="Arial"/>
                <w:sz w:val="22"/>
                <w:szCs w:val="22"/>
              </w:rPr>
              <w:t>who are registered with a Doctor</w:t>
            </w:r>
            <w:r w:rsidRPr="0032781A">
              <w:rPr>
                <w:rFonts w:cs="Arial"/>
                <w:sz w:val="22"/>
                <w:szCs w:val="22"/>
              </w:rPr>
              <w:t xml:space="preserve"> and</w:t>
            </w:r>
            <w:r w:rsidR="00FF7770" w:rsidRPr="0032781A">
              <w:rPr>
                <w:rFonts w:cs="Arial"/>
                <w:sz w:val="22"/>
                <w:szCs w:val="22"/>
              </w:rPr>
              <w:t xml:space="preserve"> Dentist within their local area. </w:t>
            </w:r>
          </w:p>
          <w:p w14:paraId="5B563039" w14:textId="77777777" w:rsidR="00FF7770" w:rsidRPr="0032781A" w:rsidRDefault="00FF7770" w:rsidP="00EF684A">
            <w:pPr>
              <w:rPr>
                <w:rFonts w:cs="Arial"/>
                <w:sz w:val="22"/>
                <w:szCs w:val="22"/>
              </w:rPr>
            </w:pPr>
          </w:p>
          <w:p w14:paraId="1484F07F" w14:textId="77777777" w:rsidR="00FF7770" w:rsidRPr="0032781A" w:rsidRDefault="00234057" w:rsidP="00EF684A">
            <w:pPr>
              <w:rPr>
                <w:rFonts w:cs="Arial"/>
                <w:sz w:val="22"/>
                <w:szCs w:val="22"/>
              </w:rPr>
            </w:pPr>
            <w:r w:rsidRPr="0032781A">
              <w:rPr>
                <w:rFonts w:cs="Arial"/>
                <w:sz w:val="22"/>
                <w:szCs w:val="22"/>
              </w:rPr>
              <w:t>%</w:t>
            </w:r>
            <w:r w:rsidR="00FF7770" w:rsidRPr="0032781A">
              <w:rPr>
                <w:rFonts w:cs="Arial"/>
                <w:sz w:val="22"/>
                <w:szCs w:val="22"/>
              </w:rPr>
              <w:t xml:space="preserve"> of young people who are ‘regularly’ </w:t>
            </w:r>
            <w:r w:rsidRPr="0032781A">
              <w:rPr>
                <w:rFonts w:cs="Arial"/>
                <w:sz w:val="22"/>
                <w:szCs w:val="22"/>
              </w:rPr>
              <w:t>averaging</w:t>
            </w:r>
            <w:r w:rsidR="00FF7770" w:rsidRPr="0032781A">
              <w:rPr>
                <w:rFonts w:cs="Arial"/>
                <w:sz w:val="22"/>
                <w:szCs w:val="22"/>
              </w:rPr>
              <w:t xml:space="preserve"> </w:t>
            </w:r>
            <w:r w:rsidRPr="0032781A">
              <w:rPr>
                <w:rFonts w:cs="Arial"/>
                <w:sz w:val="22"/>
                <w:szCs w:val="22"/>
              </w:rPr>
              <w:t>two hours per week</w:t>
            </w:r>
            <w:r w:rsidR="00FF7770" w:rsidRPr="0032781A">
              <w:rPr>
                <w:rFonts w:cs="Arial"/>
                <w:sz w:val="22"/>
                <w:szCs w:val="22"/>
              </w:rPr>
              <w:t xml:space="preserve"> engaging in physical activities.</w:t>
            </w:r>
          </w:p>
          <w:p w14:paraId="4B0B004B" w14:textId="77777777" w:rsidR="00FF7770" w:rsidRPr="0032781A" w:rsidRDefault="00FF7770" w:rsidP="00EF684A">
            <w:pPr>
              <w:rPr>
                <w:rFonts w:cs="Arial"/>
                <w:sz w:val="22"/>
                <w:szCs w:val="22"/>
              </w:rPr>
            </w:pPr>
          </w:p>
          <w:p w14:paraId="00171404" w14:textId="77777777" w:rsidR="00FF7770" w:rsidRPr="0032781A" w:rsidRDefault="00767881" w:rsidP="00234057">
            <w:pPr>
              <w:rPr>
                <w:rFonts w:cs="Arial"/>
                <w:sz w:val="22"/>
                <w:szCs w:val="22"/>
              </w:rPr>
            </w:pPr>
            <w:r>
              <w:rPr>
                <w:rFonts w:cs="Arial"/>
                <w:sz w:val="22"/>
                <w:szCs w:val="22"/>
              </w:rPr>
              <w:t>Number of Care P</w:t>
            </w:r>
            <w:r w:rsidR="00FF7770" w:rsidRPr="0032781A">
              <w:rPr>
                <w:rFonts w:cs="Arial"/>
                <w:sz w:val="22"/>
                <w:szCs w:val="22"/>
              </w:rPr>
              <w:t>lans where the outcomes for Health and Wellbeing are not being achieved.</w:t>
            </w:r>
          </w:p>
        </w:tc>
        <w:tc>
          <w:tcPr>
            <w:tcW w:w="3544" w:type="dxa"/>
          </w:tcPr>
          <w:p w14:paraId="10679DF8" w14:textId="77777777" w:rsidR="00FF7770" w:rsidRPr="0032781A" w:rsidRDefault="00767881" w:rsidP="001772F4">
            <w:pPr>
              <w:tabs>
                <w:tab w:val="left" w:pos="1110"/>
              </w:tabs>
              <w:rPr>
                <w:sz w:val="22"/>
                <w:szCs w:val="22"/>
              </w:rPr>
            </w:pPr>
            <w:r>
              <w:rPr>
                <w:sz w:val="22"/>
                <w:szCs w:val="22"/>
              </w:rPr>
              <w:t>Provider</w:t>
            </w:r>
            <w:r w:rsidR="00234057" w:rsidRPr="0032781A">
              <w:rPr>
                <w:sz w:val="22"/>
                <w:szCs w:val="22"/>
              </w:rPr>
              <w:t xml:space="preserve"> demonstrates a reduction in the number of children and young people experiencing unplanned visits to hospital</w:t>
            </w:r>
            <w:r w:rsidR="004B06A3">
              <w:rPr>
                <w:sz w:val="22"/>
                <w:szCs w:val="22"/>
              </w:rPr>
              <w:t xml:space="preserve"> through accident/injury</w:t>
            </w:r>
          </w:p>
          <w:p w14:paraId="7223F5A1" w14:textId="77777777" w:rsidR="00234057" w:rsidRPr="0032781A" w:rsidRDefault="00234057" w:rsidP="001772F4">
            <w:pPr>
              <w:tabs>
                <w:tab w:val="left" w:pos="1110"/>
              </w:tabs>
              <w:rPr>
                <w:sz w:val="22"/>
                <w:szCs w:val="22"/>
              </w:rPr>
            </w:pPr>
          </w:p>
          <w:p w14:paraId="6893145F" w14:textId="77777777" w:rsidR="00234057" w:rsidRPr="0032781A" w:rsidRDefault="00767881" w:rsidP="001772F4">
            <w:pPr>
              <w:tabs>
                <w:tab w:val="left" w:pos="1110"/>
              </w:tabs>
              <w:rPr>
                <w:sz w:val="22"/>
                <w:szCs w:val="22"/>
              </w:rPr>
            </w:pPr>
            <w:r>
              <w:rPr>
                <w:sz w:val="22"/>
                <w:szCs w:val="22"/>
              </w:rPr>
              <w:t>Provider</w:t>
            </w:r>
            <w:r w:rsidR="00234057" w:rsidRPr="0032781A">
              <w:rPr>
                <w:sz w:val="22"/>
                <w:szCs w:val="22"/>
              </w:rPr>
              <w:t xml:space="preserve"> demonstrates an increase in the number of CYP who are accessing mental health services where thi</w:t>
            </w:r>
            <w:r>
              <w:rPr>
                <w:sz w:val="22"/>
                <w:szCs w:val="22"/>
              </w:rPr>
              <w:t>s is a requirement of the Care P</w:t>
            </w:r>
            <w:r w:rsidR="00234057" w:rsidRPr="0032781A">
              <w:rPr>
                <w:sz w:val="22"/>
                <w:szCs w:val="22"/>
              </w:rPr>
              <w:t>lan</w:t>
            </w:r>
          </w:p>
          <w:p w14:paraId="6D816417" w14:textId="77777777" w:rsidR="00234057" w:rsidRPr="0032781A" w:rsidRDefault="00234057" w:rsidP="001772F4">
            <w:pPr>
              <w:tabs>
                <w:tab w:val="left" w:pos="1110"/>
              </w:tabs>
              <w:rPr>
                <w:sz w:val="22"/>
                <w:szCs w:val="22"/>
              </w:rPr>
            </w:pPr>
          </w:p>
          <w:p w14:paraId="17E9AF8F" w14:textId="77777777" w:rsidR="00234057" w:rsidRPr="0032781A" w:rsidRDefault="00234057" w:rsidP="001772F4">
            <w:pPr>
              <w:tabs>
                <w:tab w:val="left" w:pos="1110"/>
              </w:tabs>
              <w:rPr>
                <w:sz w:val="22"/>
                <w:szCs w:val="22"/>
              </w:rPr>
            </w:pPr>
            <w:r w:rsidRPr="0032781A">
              <w:rPr>
                <w:sz w:val="22"/>
                <w:szCs w:val="22"/>
              </w:rPr>
              <w:t>Provider demonstrates</w:t>
            </w:r>
            <w:r w:rsidR="004B06A3">
              <w:rPr>
                <w:sz w:val="22"/>
                <w:szCs w:val="22"/>
              </w:rPr>
              <w:t xml:space="preserve"> 100% of</w:t>
            </w:r>
            <w:r w:rsidRPr="0032781A">
              <w:rPr>
                <w:sz w:val="22"/>
                <w:szCs w:val="22"/>
              </w:rPr>
              <w:t xml:space="preserve"> children and young people </w:t>
            </w:r>
            <w:r w:rsidR="004B06A3">
              <w:rPr>
                <w:sz w:val="22"/>
                <w:szCs w:val="22"/>
              </w:rPr>
              <w:t xml:space="preserve">placed are </w:t>
            </w:r>
            <w:r w:rsidR="00767881">
              <w:rPr>
                <w:sz w:val="22"/>
                <w:szCs w:val="22"/>
              </w:rPr>
              <w:t>registered with a doctor and d</w:t>
            </w:r>
            <w:r w:rsidRPr="0032781A">
              <w:rPr>
                <w:sz w:val="22"/>
                <w:szCs w:val="22"/>
              </w:rPr>
              <w:t>entist in their local area</w:t>
            </w:r>
          </w:p>
          <w:p w14:paraId="7B00B552" w14:textId="77777777" w:rsidR="00234057" w:rsidRPr="0032781A" w:rsidRDefault="00234057" w:rsidP="001772F4">
            <w:pPr>
              <w:tabs>
                <w:tab w:val="left" w:pos="1110"/>
              </w:tabs>
              <w:rPr>
                <w:sz w:val="22"/>
                <w:szCs w:val="22"/>
              </w:rPr>
            </w:pPr>
          </w:p>
          <w:p w14:paraId="653909B7" w14:textId="77777777" w:rsidR="00234057" w:rsidRPr="003843D4" w:rsidRDefault="00234057" w:rsidP="00234057">
            <w:pPr>
              <w:tabs>
                <w:tab w:val="left" w:pos="1110"/>
              </w:tabs>
            </w:pPr>
            <w:r w:rsidRPr="0032781A">
              <w:rPr>
                <w:sz w:val="22"/>
                <w:szCs w:val="22"/>
              </w:rPr>
              <w:t>Provider dem</w:t>
            </w:r>
            <w:r w:rsidR="00767881">
              <w:rPr>
                <w:sz w:val="22"/>
                <w:szCs w:val="22"/>
              </w:rPr>
              <w:t xml:space="preserve">onstrates an increase in the % </w:t>
            </w:r>
            <w:r w:rsidRPr="0032781A">
              <w:rPr>
                <w:sz w:val="22"/>
                <w:szCs w:val="22"/>
              </w:rPr>
              <w:t>of children and young people regularly engaging in physical activity</w:t>
            </w:r>
          </w:p>
        </w:tc>
        <w:tc>
          <w:tcPr>
            <w:tcW w:w="2126" w:type="dxa"/>
          </w:tcPr>
          <w:p w14:paraId="5836A64B" w14:textId="77777777" w:rsidR="00FF7770" w:rsidRPr="003843D4" w:rsidRDefault="00FF7770" w:rsidP="001772F4">
            <w:pPr>
              <w:tabs>
                <w:tab w:val="left" w:pos="1110"/>
              </w:tabs>
            </w:pPr>
          </w:p>
        </w:tc>
        <w:tc>
          <w:tcPr>
            <w:tcW w:w="6663" w:type="dxa"/>
          </w:tcPr>
          <w:p w14:paraId="43966BE7" w14:textId="77777777" w:rsidR="00FF7770" w:rsidRPr="003843D4" w:rsidRDefault="00FF7770" w:rsidP="001772F4">
            <w:pPr>
              <w:tabs>
                <w:tab w:val="left" w:pos="1110"/>
              </w:tabs>
            </w:pPr>
          </w:p>
        </w:tc>
      </w:tr>
      <w:tr w:rsidR="00FF7770" w:rsidRPr="003843D4" w14:paraId="11570A6B" w14:textId="77777777" w:rsidTr="00FF7770">
        <w:tc>
          <w:tcPr>
            <w:tcW w:w="3543" w:type="dxa"/>
          </w:tcPr>
          <w:p w14:paraId="7BFCCD32" w14:textId="77777777" w:rsidR="00FF7770" w:rsidRPr="0032781A" w:rsidRDefault="00FF7770" w:rsidP="001772F4">
            <w:pPr>
              <w:rPr>
                <w:rFonts w:cs="Arial"/>
                <w:b/>
                <w:sz w:val="22"/>
                <w:szCs w:val="22"/>
              </w:rPr>
            </w:pPr>
            <w:r w:rsidRPr="0032781A">
              <w:rPr>
                <w:rFonts w:cs="Arial"/>
                <w:b/>
                <w:sz w:val="22"/>
                <w:szCs w:val="22"/>
              </w:rPr>
              <w:t>Voice of the Child</w:t>
            </w:r>
          </w:p>
        </w:tc>
        <w:tc>
          <w:tcPr>
            <w:tcW w:w="5637" w:type="dxa"/>
          </w:tcPr>
          <w:p w14:paraId="2C58E77C" w14:textId="77777777" w:rsidR="00FF7770" w:rsidRPr="0032781A" w:rsidRDefault="00FF7770" w:rsidP="001772F4">
            <w:pPr>
              <w:rPr>
                <w:rFonts w:cs="Arial"/>
                <w:sz w:val="22"/>
                <w:szCs w:val="22"/>
              </w:rPr>
            </w:pPr>
            <w:r w:rsidRPr="0032781A">
              <w:rPr>
                <w:rFonts w:cs="Arial"/>
                <w:sz w:val="22"/>
                <w:szCs w:val="22"/>
              </w:rPr>
              <w:t>The views of children and young people placed are collected using a variety of means and demonstrably used to improve practice in the home</w:t>
            </w:r>
            <w:r w:rsidR="00745B84" w:rsidRPr="0032781A">
              <w:rPr>
                <w:rFonts w:cs="Arial"/>
                <w:sz w:val="22"/>
                <w:szCs w:val="22"/>
              </w:rPr>
              <w:t>.</w:t>
            </w:r>
          </w:p>
        </w:tc>
        <w:tc>
          <w:tcPr>
            <w:tcW w:w="3544" w:type="dxa"/>
          </w:tcPr>
          <w:p w14:paraId="69B53E4F" w14:textId="77777777" w:rsidR="00FF7770" w:rsidRPr="003843D4" w:rsidRDefault="00FF7770" w:rsidP="001772F4">
            <w:pPr>
              <w:tabs>
                <w:tab w:val="left" w:pos="1110"/>
              </w:tabs>
            </w:pPr>
          </w:p>
        </w:tc>
        <w:tc>
          <w:tcPr>
            <w:tcW w:w="2126" w:type="dxa"/>
          </w:tcPr>
          <w:p w14:paraId="69245ABA" w14:textId="77777777" w:rsidR="00FF7770" w:rsidRPr="003843D4" w:rsidRDefault="00FF7770" w:rsidP="001772F4">
            <w:pPr>
              <w:tabs>
                <w:tab w:val="left" w:pos="1110"/>
              </w:tabs>
            </w:pPr>
          </w:p>
        </w:tc>
        <w:tc>
          <w:tcPr>
            <w:tcW w:w="6663" w:type="dxa"/>
          </w:tcPr>
          <w:p w14:paraId="32B97F57" w14:textId="77777777" w:rsidR="00FF7770" w:rsidRPr="003843D4" w:rsidRDefault="00FF7770" w:rsidP="001772F4">
            <w:pPr>
              <w:tabs>
                <w:tab w:val="left" w:pos="1110"/>
              </w:tabs>
            </w:pPr>
          </w:p>
        </w:tc>
      </w:tr>
      <w:tr w:rsidR="00FF7770" w:rsidRPr="003843D4" w14:paraId="28077BE6" w14:textId="77777777" w:rsidTr="00FF7770">
        <w:tc>
          <w:tcPr>
            <w:tcW w:w="3543" w:type="dxa"/>
            <w:vAlign w:val="center"/>
          </w:tcPr>
          <w:p w14:paraId="53376E3B" w14:textId="1D1FBF3B" w:rsidR="00FF7770" w:rsidRPr="0032781A" w:rsidRDefault="00FF7770" w:rsidP="003843D4">
            <w:pPr>
              <w:spacing w:after="60"/>
              <w:rPr>
                <w:rFonts w:cs="Arial"/>
                <w:sz w:val="22"/>
                <w:szCs w:val="22"/>
              </w:rPr>
            </w:pPr>
            <w:r w:rsidRPr="0032781A">
              <w:rPr>
                <w:rFonts w:cs="Arial"/>
                <w:b/>
                <w:sz w:val="22"/>
                <w:szCs w:val="22"/>
              </w:rPr>
              <w:t>Leadership and management:</w:t>
            </w:r>
            <w:r w:rsidRPr="0032781A">
              <w:rPr>
                <w:rFonts w:cs="Arial"/>
                <w:sz w:val="22"/>
                <w:szCs w:val="22"/>
              </w:rPr>
              <w:t xml:space="preserve"> </w:t>
            </w:r>
            <w:r w:rsidR="006255FE">
              <w:rPr>
                <w:rFonts w:cs="Arial"/>
                <w:sz w:val="22"/>
                <w:szCs w:val="22"/>
              </w:rPr>
              <w:t xml:space="preserve">Registered </w:t>
            </w:r>
            <w:r w:rsidRPr="0032781A">
              <w:rPr>
                <w:rFonts w:cs="Arial"/>
                <w:sz w:val="22"/>
                <w:szCs w:val="22"/>
              </w:rPr>
              <w:t>Manager is appropriately supported and trained</w:t>
            </w:r>
          </w:p>
        </w:tc>
        <w:tc>
          <w:tcPr>
            <w:tcW w:w="5637" w:type="dxa"/>
          </w:tcPr>
          <w:p w14:paraId="108CB297" w14:textId="14F89703" w:rsidR="00FF7770" w:rsidRPr="0032781A" w:rsidRDefault="006255FE" w:rsidP="00EC6DD3">
            <w:pPr>
              <w:spacing w:after="60"/>
              <w:rPr>
                <w:rFonts w:cs="Arial"/>
                <w:sz w:val="22"/>
                <w:szCs w:val="22"/>
              </w:rPr>
            </w:pPr>
            <w:r>
              <w:rPr>
                <w:rFonts w:cs="Arial"/>
                <w:sz w:val="22"/>
                <w:szCs w:val="22"/>
              </w:rPr>
              <w:t xml:space="preserve">Registered </w:t>
            </w:r>
            <w:r w:rsidR="00FF7770" w:rsidRPr="0032781A">
              <w:rPr>
                <w:rFonts w:cs="Arial"/>
                <w:sz w:val="22"/>
                <w:szCs w:val="22"/>
              </w:rPr>
              <w:t>Manager receives regular vi</w:t>
            </w:r>
            <w:r w:rsidR="00767881">
              <w:rPr>
                <w:rFonts w:cs="Arial"/>
                <w:sz w:val="22"/>
                <w:szCs w:val="22"/>
              </w:rPr>
              <w:t xml:space="preserve">sits (at least once a quarter) </w:t>
            </w:r>
            <w:r w:rsidR="00FF7770" w:rsidRPr="0032781A">
              <w:rPr>
                <w:rFonts w:cs="Arial"/>
                <w:sz w:val="22"/>
                <w:szCs w:val="22"/>
              </w:rPr>
              <w:t>and support (weekly) from senior leaders</w:t>
            </w:r>
          </w:p>
          <w:p w14:paraId="00AC0694" w14:textId="0EF3DE8D" w:rsidR="00FF7770" w:rsidRPr="0032781A" w:rsidRDefault="006255FE" w:rsidP="003843D4">
            <w:pPr>
              <w:spacing w:after="60"/>
              <w:rPr>
                <w:rFonts w:cs="Arial"/>
                <w:sz w:val="22"/>
                <w:szCs w:val="22"/>
              </w:rPr>
            </w:pPr>
            <w:r>
              <w:rPr>
                <w:rFonts w:cs="Arial"/>
                <w:sz w:val="22"/>
                <w:szCs w:val="22"/>
              </w:rPr>
              <w:t xml:space="preserve">Registered </w:t>
            </w:r>
            <w:r w:rsidR="00FF7770" w:rsidRPr="0032781A">
              <w:rPr>
                <w:rFonts w:cs="Arial"/>
                <w:sz w:val="22"/>
                <w:szCs w:val="22"/>
              </w:rPr>
              <w:t>Manager receives training appropriate to managing the home and meeting the needs of CYP placed</w:t>
            </w:r>
          </w:p>
        </w:tc>
        <w:tc>
          <w:tcPr>
            <w:tcW w:w="3544" w:type="dxa"/>
          </w:tcPr>
          <w:p w14:paraId="62850653" w14:textId="77777777" w:rsidR="00FF7770" w:rsidRPr="003843D4" w:rsidRDefault="00FF7770" w:rsidP="00EC6DD3">
            <w:pPr>
              <w:spacing w:after="60"/>
              <w:rPr>
                <w:rFonts w:cs="Arial"/>
              </w:rPr>
            </w:pPr>
          </w:p>
        </w:tc>
        <w:tc>
          <w:tcPr>
            <w:tcW w:w="2126" w:type="dxa"/>
          </w:tcPr>
          <w:p w14:paraId="24507E97" w14:textId="77777777" w:rsidR="00FF7770" w:rsidRPr="003843D4" w:rsidRDefault="00FF7770" w:rsidP="001772F4">
            <w:pPr>
              <w:tabs>
                <w:tab w:val="left" w:pos="1110"/>
              </w:tabs>
            </w:pPr>
          </w:p>
        </w:tc>
        <w:tc>
          <w:tcPr>
            <w:tcW w:w="6663" w:type="dxa"/>
          </w:tcPr>
          <w:p w14:paraId="3F151D07" w14:textId="77777777" w:rsidR="00FF7770" w:rsidRPr="003843D4" w:rsidRDefault="00FF7770" w:rsidP="001772F4">
            <w:pPr>
              <w:tabs>
                <w:tab w:val="left" w:pos="1110"/>
              </w:tabs>
            </w:pPr>
          </w:p>
        </w:tc>
      </w:tr>
    </w:tbl>
    <w:tbl>
      <w:tblPr>
        <w:tblStyle w:val="TableGrid"/>
        <w:tblpPr w:leftFromText="180" w:rightFromText="180" w:vertAnchor="page" w:horzAnchor="margin" w:tblpY="1608"/>
        <w:tblW w:w="21513" w:type="dxa"/>
        <w:tblLook w:val="04A0" w:firstRow="1" w:lastRow="0" w:firstColumn="1" w:lastColumn="0" w:noHBand="0" w:noVBand="1"/>
      </w:tblPr>
      <w:tblGrid>
        <w:gridCol w:w="2711"/>
        <w:gridCol w:w="5052"/>
        <w:gridCol w:w="13750"/>
      </w:tblGrid>
      <w:tr w:rsidR="00234057" w:rsidRPr="00C42FCC" w14:paraId="6C632A53" w14:textId="77777777" w:rsidTr="00D74D06">
        <w:trPr>
          <w:trHeight w:val="695"/>
        </w:trPr>
        <w:tc>
          <w:tcPr>
            <w:tcW w:w="2711" w:type="dxa"/>
            <w:shd w:val="clear" w:color="auto" w:fill="BFBFBF" w:themeFill="background1" w:themeFillShade="BF"/>
          </w:tcPr>
          <w:p w14:paraId="4228DEAD" w14:textId="77777777" w:rsidR="00234057" w:rsidRPr="002E3876" w:rsidRDefault="00234057" w:rsidP="00D74D06">
            <w:pPr>
              <w:rPr>
                <w:rFonts w:cs="Arial"/>
              </w:rPr>
            </w:pPr>
          </w:p>
        </w:tc>
        <w:tc>
          <w:tcPr>
            <w:tcW w:w="5052" w:type="dxa"/>
            <w:shd w:val="clear" w:color="auto" w:fill="BFBFBF" w:themeFill="background1" w:themeFillShade="BF"/>
          </w:tcPr>
          <w:p w14:paraId="34F36E90" w14:textId="77777777" w:rsidR="00234057" w:rsidRPr="002E3876" w:rsidRDefault="00234057" w:rsidP="00D74D06">
            <w:pPr>
              <w:rPr>
                <w:rFonts w:cs="Arial"/>
              </w:rPr>
            </w:pPr>
          </w:p>
        </w:tc>
        <w:tc>
          <w:tcPr>
            <w:tcW w:w="13750" w:type="dxa"/>
            <w:shd w:val="clear" w:color="auto" w:fill="BFBFBF" w:themeFill="background1" w:themeFillShade="BF"/>
          </w:tcPr>
          <w:p w14:paraId="79E54A5F" w14:textId="77777777" w:rsidR="00234057" w:rsidRPr="002E3876" w:rsidRDefault="00234057" w:rsidP="00D74D06">
            <w:pPr>
              <w:rPr>
                <w:rFonts w:cs="Arial"/>
              </w:rPr>
            </w:pPr>
          </w:p>
        </w:tc>
      </w:tr>
      <w:tr w:rsidR="0032781A" w:rsidRPr="00C42FCC" w14:paraId="5F85A26D" w14:textId="77777777" w:rsidTr="0039466A">
        <w:trPr>
          <w:trHeight w:val="695"/>
        </w:trPr>
        <w:tc>
          <w:tcPr>
            <w:tcW w:w="21513" w:type="dxa"/>
            <w:gridSpan w:val="3"/>
            <w:shd w:val="clear" w:color="auto" w:fill="BFBFBF" w:themeFill="background1" w:themeFillShade="BF"/>
          </w:tcPr>
          <w:p w14:paraId="335BB042" w14:textId="77777777" w:rsidR="0032781A" w:rsidRPr="0032781A" w:rsidRDefault="0032781A" w:rsidP="0032781A">
            <w:pPr>
              <w:jc w:val="center"/>
              <w:rPr>
                <w:rFonts w:cs="Arial"/>
                <w:b/>
              </w:rPr>
            </w:pPr>
            <w:r w:rsidRPr="0032781A">
              <w:rPr>
                <w:rFonts w:cs="Arial"/>
                <w:b/>
              </w:rPr>
              <w:t>DEVELOPMENT PLAN FOR PERIOD XX TO XX</w:t>
            </w:r>
          </w:p>
        </w:tc>
      </w:tr>
      <w:tr w:rsidR="00D74D06" w:rsidRPr="00C42FCC" w14:paraId="30866D3E" w14:textId="77777777" w:rsidTr="00D74D06">
        <w:trPr>
          <w:trHeight w:val="695"/>
        </w:trPr>
        <w:tc>
          <w:tcPr>
            <w:tcW w:w="2711" w:type="dxa"/>
            <w:shd w:val="clear" w:color="auto" w:fill="BFBFBF" w:themeFill="background1" w:themeFillShade="BF"/>
          </w:tcPr>
          <w:p w14:paraId="24B51042" w14:textId="77777777" w:rsidR="00D74D06" w:rsidRPr="002E3876" w:rsidRDefault="00D74D06" w:rsidP="00D74D06">
            <w:pPr>
              <w:rPr>
                <w:rFonts w:cs="Arial"/>
              </w:rPr>
            </w:pPr>
            <w:r w:rsidRPr="002E3876">
              <w:rPr>
                <w:rFonts w:cs="Arial"/>
              </w:rPr>
              <w:t>Overarching aim</w:t>
            </w:r>
            <w:r>
              <w:rPr>
                <w:rFonts w:cs="Arial"/>
              </w:rPr>
              <w:t xml:space="preserve"> for Development Plan</w:t>
            </w:r>
          </w:p>
        </w:tc>
        <w:tc>
          <w:tcPr>
            <w:tcW w:w="5052" w:type="dxa"/>
            <w:shd w:val="clear" w:color="auto" w:fill="BFBFBF" w:themeFill="background1" w:themeFillShade="BF"/>
          </w:tcPr>
          <w:p w14:paraId="513D7397" w14:textId="77777777" w:rsidR="00D74D06" w:rsidRPr="002E3876" w:rsidRDefault="00D74D06" w:rsidP="00D74D06">
            <w:pPr>
              <w:rPr>
                <w:rFonts w:cs="Arial"/>
              </w:rPr>
            </w:pPr>
            <w:r w:rsidRPr="002E3876">
              <w:rPr>
                <w:rFonts w:cs="Arial"/>
              </w:rPr>
              <w:t>Key performance indicators</w:t>
            </w:r>
          </w:p>
        </w:tc>
        <w:tc>
          <w:tcPr>
            <w:tcW w:w="13750" w:type="dxa"/>
            <w:shd w:val="clear" w:color="auto" w:fill="BFBFBF" w:themeFill="background1" w:themeFillShade="BF"/>
          </w:tcPr>
          <w:p w14:paraId="3D8849DD" w14:textId="77777777" w:rsidR="00D74D06" w:rsidRPr="002E3876" w:rsidRDefault="00D74D06" w:rsidP="0032781A">
            <w:pPr>
              <w:rPr>
                <w:rFonts w:cs="Arial"/>
              </w:rPr>
            </w:pPr>
            <w:r w:rsidRPr="002E3876">
              <w:rPr>
                <w:rFonts w:cs="Arial"/>
              </w:rPr>
              <w:t xml:space="preserve">Provider development plan in relation to Key </w:t>
            </w:r>
            <w:r w:rsidR="0032781A">
              <w:rPr>
                <w:rFonts w:cs="Arial"/>
              </w:rPr>
              <w:t>P</w:t>
            </w:r>
            <w:r w:rsidRPr="002E3876">
              <w:rPr>
                <w:rFonts w:cs="Arial"/>
              </w:rPr>
              <w:t xml:space="preserve">erformance </w:t>
            </w:r>
            <w:r w:rsidR="0032781A">
              <w:rPr>
                <w:rFonts w:cs="Arial"/>
              </w:rPr>
              <w:t>I</w:t>
            </w:r>
            <w:r w:rsidRPr="002E3876">
              <w:rPr>
                <w:rFonts w:cs="Arial"/>
              </w:rPr>
              <w:t>ndicators</w:t>
            </w:r>
            <w:r>
              <w:rPr>
                <w:rFonts w:cs="Arial"/>
              </w:rPr>
              <w:t>, to include anonymised case studies as relevant. To include timescales.</w:t>
            </w:r>
          </w:p>
        </w:tc>
      </w:tr>
      <w:tr w:rsidR="004C5E63" w:rsidRPr="00C42FCC" w14:paraId="09BEC393" w14:textId="77777777" w:rsidTr="004C5E63">
        <w:trPr>
          <w:trHeight w:val="2502"/>
        </w:trPr>
        <w:tc>
          <w:tcPr>
            <w:tcW w:w="2711" w:type="dxa"/>
          </w:tcPr>
          <w:p w14:paraId="3019A1B7" w14:textId="77777777" w:rsidR="004C5E63" w:rsidRDefault="004C5E63" w:rsidP="00D74D06">
            <w:pPr>
              <w:rPr>
                <w:rFonts w:cs="Arial"/>
                <w:b/>
              </w:rPr>
            </w:pPr>
            <w:r>
              <w:rPr>
                <w:rFonts w:cs="Arial"/>
                <w:b/>
              </w:rPr>
              <w:t xml:space="preserve">Sufficiency: </w:t>
            </w:r>
          </w:p>
          <w:p w14:paraId="625DBA2D" w14:textId="1144E6DF" w:rsidR="004C5E63" w:rsidRPr="00027F53" w:rsidRDefault="004C5E63" w:rsidP="00D74D06">
            <w:pPr>
              <w:rPr>
                <w:rFonts w:cs="Arial"/>
              </w:rPr>
            </w:pPr>
            <w:r w:rsidRPr="00027F53">
              <w:rPr>
                <w:rFonts w:cs="Arial"/>
              </w:rPr>
              <w:t xml:space="preserve">Detail of plans to develop local provision to enable </w:t>
            </w:r>
            <w:r>
              <w:rPr>
                <w:rFonts w:cs="Arial"/>
              </w:rPr>
              <w:t>Devon County Council</w:t>
            </w:r>
            <w:r w:rsidRPr="00027F53">
              <w:rPr>
                <w:rFonts w:cs="Arial"/>
              </w:rPr>
              <w:t xml:space="preserve"> children and young people to be placed as close to home as possible</w:t>
            </w:r>
          </w:p>
          <w:p w14:paraId="40BC423D" w14:textId="77777777" w:rsidR="004C5E63" w:rsidRPr="00EB4170" w:rsidRDefault="004C5E63" w:rsidP="00D74D06">
            <w:pPr>
              <w:rPr>
                <w:rFonts w:cs="Arial"/>
                <w:b/>
              </w:rPr>
            </w:pPr>
          </w:p>
        </w:tc>
        <w:tc>
          <w:tcPr>
            <w:tcW w:w="5052" w:type="dxa"/>
          </w:tcPr>
          <w:p w14:paraId="1145FB99" w14:textId="77777777" w:rsidR="004C5E63" w:rsidRDefault="004C5E63" w:rsidP="00D74D06">
            <w:pPr>
              <w:rPr>
                <w:rFonts w:cs="Arial"/>
              </w:rPr>
            </w:pPr>
            <w:r>
              <w:rPr>
                <w:rFonts w:cs="Arial"/>
              </w:rPr>
              <w:t xml:space="preserve">Providers are actively considering how to improve local sufficiency. </w:t>
            </w:r>
          </w:p>
          <w:p w14:paraId="44D1E377" w14:textId="77777777" w:rsidR="004C5E63" w:rsidRDefault="004C5E63" w:rsidP="00D74D06">
            <w:pPr>
              <w:rPr>
                <w:rFonts w:cs="Arial"/>
              </w:rPr>
            </w:pPr>
          </w:p>
          <w:p w14:paraId="43101FA0" w14:textId="5ED4288C" w:rsidR="004C5E63" w:rsidRDefault="004C5E63" w:rsidP="00D74D06">
            <w:pPr>
              <w:rPr>
                <w:rFonts w:cs="Arial"/>
              </w:rPr>
            </w:pPr>
            <w:r>
              <w:rPr>
                <w:rFonts w:cs="Arial"/>
              </w:rPr>
              <w:t>The care needs of Devon children and young people are considered when planning new Homes.</w:t>
            </w:r>
          </w:p>
          <w:p w14:paraId="5C9A1D55" w14:textId="77777777" w:rsidR="004C5E63" w:rsidRDefault="004C5E63" w:rsidP="00D74D06">
            <w:pPr>
              <w:rPr>
                <w:rFonts w:cs="Arial"/>
              </w:rPr>
            </w:pPr>
          </w:p>
          <w:p w14:paraId="1F642869" w14:textId="405E96E8" w:rsidR="004C5E63" w:rsidRDefault="004C5E63" w:rsidP="00D74D06">
            <w:pPr>
              <w:rPr>
                <w:rFonts w:cs="Arial"/>
              </w:rPr>
            </w:pPr>
            <w:r>
              <w:rPr>
                <w:rFonts w:cs="Arial"/>
              </w:rPr>
              <w:t>The geographical needs of Devon children and young people are being considered when planning new Homes.</w:t>
            </w:r>
          </w:p>
          <w:p w14:paraId="606F1883" w14:textId="77777777" w:rsidR="004C5E63" w:rsidRDefault="004C5E63" w:rsidP="00D74D06">
            <w:pPr>
              <w:rPr>
                <w:rFonts w:cs="Arial"/>
              </w:rPr>
            </w:pPr>
          </w:p>
          <w:p w14:paraId="210C47A9" w14:textId="78A3A4C1" w:rsidR="004C5E63" w:rsidRDefault="004C5E63" w:rsidP="00D74D06">
            <w:pPr>
              <w:rPr>
                <w:rFonts w:cs="Arial"/>
              </w:rPr>
            </w:pPr>
            <w:r>
              <w:rPr>
                <w:rFonts w:cs="Arial"/>
              </w:rPr>
              <w:t>Providers identify gaps in system support which would enable the growth of new Homes, and flag these to the DCC.</w:t>
            </w:r>
          </w:p>
          <w:p w14:paraId="6F25F1B6" w14:textId="77777777" w:rsidR="004C5E63" w:rsidRPr="002E3876" w:rsidRDefault="004C5E63" w:rsidP="00D74D06">
            <w:pPr>
              <w:rPr>
                <w:rFonts w:cs="Arial"/>
              </w:rPr>
            </w:pPr>
          </w:p>
        </w:tc>
        <w:tc>
          <w:tcPr>
            <w:tcW w:w="13750" w:type="dxa"/>
          </w:tcPr>
          <w:p w14:paraId="1DB6D2B9" w14:textId="77777777" w:rsidR="004C5E63" w:rsidRPr="002E3876" w:rsidRDefault="004C5E63" w:rsidP="00D74D06">
            <w:pPr>
              <w:rPr>
                <w:rFonts w:cs="Arial"/>
              </w:rPr>
            </w:pPr>
          </w:p>
        </w:tc>
      </w:tr>
      <w:tr w:rsidR="004C5E63" w:rsidRPr="00C42FCC" w14:paraId="1382AABA" w14:textId="77777777" w:rsidTr="00D74D06">
        <w:trPr>
          <w:trHeight w:val="2502"/>
        </w:trPr>
        <w:tc>
          <w:tcPr>
            <w:tcW w:w="2711" w:type="dxa"/>
          </w:tcPr>
          <w:p w14:paraId="455C24D9" w14:textId="77777777" w:rsidR="004C5E63" w:rsidRDefault="002879E9" w:rsidP="00D74D06">
            <w:pPr>
              <w:rPr>
                <w:rFonts w:cs="Arial"/>
                <w:b/>
              </w:rPr>
            </w:pPr>
            <w:r>
              <w:rPr>
                <w:rFonts w:cs="Arial"/>
                <w:b/>
              </w:rPr>
              <w:t>Activity and Local Engagement:</w:t>
            </w:r>
          </w:p>
          <w:p w14:paraId="0CEDAD5C" w14:textId="41542E6D" w:rsidR="002879E9" w:rsidRPr="002879E9" w:rsidRDefault="002879E9" w:rsidP="00D74D06">
            <w:pPr>
              <w:rPr>
                <w:rFonts w:cs="Arial"/>
              </w:rPr>
            </w:pPr>
            <w:r>
              <w:rPr>
                <w:rFonts w:cs="Arial"/>
              </w:rPr>
              <w:t xml:space="preserve">Children and Young people will have access to leisure facilities and activities outside of the home including clubs to develop interests. </w:t>
            </w:r>
          </w:p>
        </w:tc>
        <w:tc>
          <w:tcPr>
            <w:tcW w:w="5052" w:type="dxa"/>
          </w:tcPr>
          <w:p w14:paraId="235EE02D" w14:textId="77777777" w:rsidR="004C5E63" w:rsidRDefault="002879E9" w:rsidP="00D74D06">
            <w:pPr>
              <w:rPr>
                <w:rFonts w:cs="Arial"/>
              </w:rPr>
            </w:pPr>
            <w:r>
              <w:rPr>
                <w:rFonts w:cs="Arial"/>
              </w:rPr>
              <w:t xml:space="preserve">Young people are engaged in activity outside of the home on a regular basis. </w:t>
            </w:r>
          </w:p>
          <w:p w14:paraId="49A3267D" w14:textId="77777777" w:rsidR="002879E9" w:rsidRDefault="002879E9" w:rsidP="00D74D06">
            <w:pPr>
              <w:rPr>
                <w:rFonts w:cs="Arial"/>
              </w:rPr>
            </w:pPr>
          </w:p>
          <w:p w14:paraId="152052FA" w14:textId="2DDA41B7" w:rsidR="002879E9" w:rsidRDefault="002879E9" w:rsidP="00D74D06">
            <w:pPr>
              <w:rPr>
                <w:rFonts w:cs="Arial"/>
              </w:rPr>
            </w:pPr>
            <w:r>
              <w:rPr>
                <w:rFonts w:cs="Arial"/>
              </w:rPr>
              <w:t xml:space="preserve">Providers will understand and have good knowledge of clubs in activities within the locality and will engage organisers to help encourage access to these clubs and activities for children and young people.  </w:t>
            </w:r>
          </w:p>
        </w:tc>
        <w:tc>
          <w:tcPr>
            <w:tcW w:w="13750" w:type="dxa"/>
          </w:tcPr>
          <w:p w14:paraId="141C0F46" w14:textId="77777777" w:rsidR="004C5E63" w:rsidRPr="002E3876" w:rsidRDefault="004C5E63" w:rsidP="00D74D06">
            <w:pPr>
              <w:rPr>
                <w:rFonts w:cs="Arial"/>
              </w:rPr>
            </w:pPr>
          </w:p>
        </w:tc>
      </w:tr>
      <w:tr w:rsidR="00D74D06" w:rsidRPr="00C42FCC" w14:paraId="07C0C04E" w14:textId="77777777" w:rsidTr="00D74D06">
        <w:trPr>
          <w:trHeight w:val="416"/>
        </w:trPr>
        <w:tc>
          <w:tcPr>
            <w:tcW w:w="2711" w:type="dxa"/>
          </w:tcPr>
          <w:p w14:paraId="76619300" w14:textId="77777777" w:rsidR="00D74D06" w:rsidRPr="00EC6DD3" w:rsidRDefault="00D74D06" w:rsidP="00D74D06">
            <w:pPr>
              <w:rPr>
                <w:rFonts w:cs="Arial"/>
              </w:rPr>
            </w:pPr>
            <w:r w:rsidRPr="00EB4170">
              <w:rPr>
                <w:rFonts w:cs="Arial"/>
                <w:b/>
              </w:rPr>
              <w:t>Partnership working:</w:t>
            </w:r>
            <w:r>
              <w:rPr>
                <w:rFonts w:cs="Arial"/>
              </w:rPr>
              <w:t xml:space="preserve"> Evidence of effective partnership working using a multi-agency approach, to achieve positive outcomes for children and young people</w:t>
            </w:r>
          </w:p>
        </w:tc>
        <w:tc>
          <w:tcPr>
            <w:tcW w:w="5052" w:type="dxa"/>
          </w:tcPr>
          <w:p w14:paraId="18515479" w14:textId="0AF1A5D8" w:rsidR="00D74D06" w:rsidRDefault="00D74D06" w:rsidP="00D74D06">
            <w:pPr>
              <w:rPr>
                <w:rFonts w:cs="Arial"/>
              </w:rPr>
            </w:pPr>
            <w:r w:rsidRPr="002E3876">
              <w:rPr>
                <w:rFonts w:cs="Arial"/>
              </w:rPr>
              <w:t xml:space="preserve">Providers </w:t>
            </w:r>
            <w:r>
              <w:rPr>
                <w:rFonts w:cs="Arial"/>
              </w:rPr>
              <w:t xml:space="preserve">proactively </w:t>
            </w:r>
            <w:r w:rsidRPr="002E3876">
              <w:rPr>
                <w:rFonts w:cs="Arial"/>
              </w:rPr>
              <w:t xml:space="preserve">work with </w:t>
            </w:r>
            <w:r w:rsidR="006A665C">
              <w:rPr>
                <w:rFonts w:cs="Arial"/>
              </w:rPr>
              <w:t xml:space="preserve">DCC </w:t>
            </w:r>
            <w:r w:rsidRPr="002E3876">
              <w:rPr>
                <w:rFonts w:cs="Arial"/>
              </w:rPr>
              <w:t>and key agencies such as Health and Education to ensure that placement stability is achieved for each child and young person placed.</w:t>
            </w:r>
          </w:p>
          <w:p w14:paraId="032267F9" w14:textId="77777777" w:rsidR="00D74D06" w:rsidRDefault="00D74D06" w:rsidP="00D74D06">
            <w:pPr>
              <w:rPr>
                <w:rFonts w:cs="Arial"/>
              </w:rPr>
            </w:pPr>
          </w:p>
          <w:p w14:paraId="59FB6FE8" w14:textId="77777777" w:rsidR="00D74D06" w:rsidRDefault="00D74D06" w:rsidP="00D74D06">
            <w:pPr>
              <w:rPr>
                <w:rFonts w:cs="Arial"/>
              </w:rPr>
            </w:pPr>
            <w:r>
              <w:rPr>
                <w:rFonts w:cs="Arial"/>
              </w:rPr>
              <w:t xml:space="preserve">Providers proactively work </w:t>
            </w:r>
            <w:r w:rsidRPr="00D0241B">
              <w:rPr>
                <w:rFonts w:cs="Arial"/>
              </w:rPr>
              <w:t>with appropriate services to escalate risk in relation to safeguarding including child exploitation and to work with partner agencies to formulate a risk management plan where required.</w:t>
            </w:r>
          </w:p>
          <w:p w14:paraId="1E00F6D2" w14:textId="77777777" w:rsidR="00D74D06" w:rsidRDefault="00D74D06" w:rsidP="00D74D06">
            <w:pPr>
              <w:rPr>
                <w:rFonts w:cs="Arial"/>
              </w:rPr>
            </w:pPr>
          </w:p>
          <w:p w14:paraId="2609911C" w14:textId="6D04BA94" w:rsidR="00D74D06" w:rsidRDefault="00D74D06" w:rsidP="00D74D06">
            <w:pPr>
              <w:rPr>
                <w:rFonts w:cs="Arial"/>
              </w:rPr>
            </w:pPr>
            <w:r w:rsidRPr="00DA3774">
              <w:rPr>
                <w:rFonts w:cs="Arial"/>
              </w:rPr>
              <w:t xml:space="preserve">Providers work </w:t>
            </w:r>
            <w:r>
              <w:rPr>
                <w:rFonts w:cs="Arial"/>
              </w:rPr>
              <w:t xml:space="preserve">proactively </w:t>
            </w:r>
            <w:r w:rsidRPr="00DA3774">
              <w:rPr>
                <w:rFonts w:cs="Arial"/>
              </w:rPr>
              <w:t xml:space="preserve">in collaboration for step down arrangements with fostering organisations and other appropriate partnership </w:t>
            </w:r>
            <w:r w:rsidRPr="00DA3774">
              <w:rPr>
                <w:rFonts w:cs="Arial"/>
              </w:rPr>
              <w:lastRenderedPageBreak/>
              <w:t>organisations.</w:t>
            </w:r>
            <w:r>
              <w:rPr>
                <w:rFonts w:cs="Arial"/>
              </w:rPr>
              <w:t xml:space="preserve">  This includes identifying and highlightin</w:t>
            </w:r>
            <w:r w:rsidR="00767881">
              <w:rPr>
                <w:rFonts w:cs="Arial"/>
              </w:rPr>
              <w:t xml:space="preserve">g to </w:t>
            </w:r>
            <w:r w:rsidR="006A665C">
              <w:rPr>
                <w:rFonts w:cs="Arial"/>
              </w:rPr>
              <w:t>DCC</w:t>
            </w:r>
            <w:r>
              <w:rPr>
                <w:rFonts w:cs="Arial"/>
              </w:rPr>
              <w:t xml:space="preserve"> and young people who are ready to step </w:t>
            </w:r>
            <w:proofErr w:type="gramStart"/>
            <w:r>
              <w:rPr>
                <w:rFonts w:cs="Arial"/>
              </w:rPr>
              <w:t>down, and</w:t>
            </w:r>
            <w:proofErr w:type="gramEnd"/>
            <w:r>
              <w:rPr>
                <w:rFonts w:cs="Arial"/>
              </w:rPr>
              <w:t xml:space="preserve"> enabling fostering providers and other appropriate organisations to access the child or young person as agreed w</w:t>
            </w:r>
            <w:r w:rsidR="006A665C">
              <w:rPr>
                <w:rFonts w:cs="Arial"/>
              </w:rPr>
              <w:t>ith DCC</w:t>
            </w:r>
            <w:r>
              <w:rPr>
                <w:rFonts w:cs="Arial"/>
              </w:rPr>
              <w:t>.</w:t>
            </w:r>
          </w:p>
          <w:p w14:paraId="5810A933" w14:textId="77777777" w:rsidR="00D74D06" w:rsidRPr="002E3876" w:rsidRDefault="00D74D06" w:rsidP="00D74D06"/>
        </w:tc>
        <w:tc>
          <w:tcPr>
            <w:tcW w:w="13750" w:type="dxa"/>
          </w:tcPr>
          <w:p w14:paraId="1237F50D" w14:textId="77777777" w:rsidR="00D74D06" w:rsidRPr="002E3876" w:rsidRDefault="00D74D06" w:rsidP="00D74D06">
            <w:pPr>
              <w:rPr>
                <w:rFonts w:cs="Arial"/>
              </w:rPr>
            </w:pPr>
          </w:p>
        </w:tc>
      </w:tr>
      <w:tr w:rsidR="00D74D06" w:rsidRPr="00C42FCC" w14:paraId="6E5CCAB2" w14:textId="77777777" w:rsidTr="00D74D06">
        <w:trPr>
          <w:trHeight w:val="137"/>
        </w:trPr>
        <w:tc>
          <w:tcPr>
            <w:tcW w:w="2711" w:type="dxa"/>
          </w:tcPr>
          <w:p w14:paraId="089E15E1" w14:textId="77777777" w:rsidR="00D74D06" w:rsidRPr="00EB4170" w:rsidRDefault="00D74D06" w:rsidP="00D74D06">
            <w:pPr>
              <w:rPr>
                <w:rFonts w:cs="Arial"/>
                <w:b/>
              </w:rPr>
            </w:pPr>
            <w:r w:rsidRPr="00EB4170">
              <w:rPr>
                <w:rFonts w:cs="Arial"/>
                <w:b/>
              </w:rPr>
              <w:t xml:space="preserve">Recruitment of workforce </w:t>
            </w:r>
          </w:p>
        </w:tc>
        <w:tc>
          <w:tcPr>
            <w:tcW w:w="5052" w:type="dxa"/>
          </w:tcPr>
          <w:p w14:paraId="33BA0C4A" w14:textId="77777777" w:rsidR="00D74D06" w:rsidRPr="00EB4170" w:rsidRDefault="004B06A3" w:rsidP="00D74D06">
            <w:pPr>
              <w:rPr>
                <w:rFonts w:cs="Arial"/>
              </w:rPr>
            </w:pPr>
            <w:r>
              <w:rPr>
                <w:rFonts w:cs="Arial"/>
              </w:rPr>
              <w:t xml:space="preserve">Providers have plans to attract, </w:t>
            </w:r>
            <w:r w:rsidR="00D74D06">
              <w:rPr>
                <w:rFonts w:cs="Arial"/>
              </w:rPr>
              <w:t xml:space="preserve">recruit and </w:t>
            </w:r>
            <w:r>
              <w:rPr>
                <w:rFonts w:cs="Arial"/>
              </w:rPr>
              <w:t>retain</w:t>
            </w:r>
            <w:r w:rsidR="00D74D06">
              <w:rPr>
                <w:rFonts w:cs="Arial"/>
              </w:rPr>
              <w:t xml:space="preserve"> staff so that staffing levels show stability</w:t>
            </w:r>
          </w:p>
          <w:p w14:paraId="03764B87" w14:textId="77777777" w:rsidR="00D74D06" w:rsidRPr="002E3876" w:rsidRDefault="00D74D06" w:rsidP="00D74D06">
            <w:pPr>
              <w:rPr>
                <w:rFonts w:cs="Arial"/>
              </w:rPr>
            </w:pPr>
          </w:p>
          <w:p w14:paraId="6C3C28F2" w14:textId="77777777" w:rsidR="00D74D06" w:rsidRPr="002E3876" w:rsidRDefault="004B06A3" w:rsidP="004B06A3">
            <w:pPr>
              <w:rPr>
                <w:rFonts w:cs="Arial"/>
              </w:rPr>
            </w:pPr>
            <w:r>
              <w:rPr>
                <w:rFonts w:cs="Arial"/>
              </w:rPr>
              <w:t>Providers have c</w:t>
            </w:r>
            <w:r w:rsidR="00D74D06">
              <w:rPr>
                <w:rFonts w:cs="Arial"/>
              </w:rPr>
              <w:t>ontingency plans for managing staff vacancies</w:t>
            </w:r>
          </w:p>
        </w:tc>
        <w:tc>
          <w:tcPr>
            <w:tcW w:w="13750" w:type="dxa"/>
          </w:tcPr>
          <w:p w14:paraId="5AFBC0E0" w14:textId="77777777" w:rsidR="00D74D06" w:rsidRPr="002E3876" w:rsidRDefault="00D74D06" w:rsidP="00D74D06">
            <w:pPr>
              <w:rPr>
                <w:rFonts w:cs="Arial"/>
              </w:rPr>
            </w:pPr>
          </w:p>
          <w:p w14:paraId="0723400C" w14:textId="77777777" w:rsidR="00D74D06" w:rsidRPr="002E3876" w:rsidRDefault="00D74D06" w:rsidP="00D74D06">
            <w:pPr>
              <w:rPr>
                <w:rFonts w:cs="Arial"/>
              </w:rPr>
            </w:pPr>
          </w:p>
        </w:tc>
      </w:tr>
      <w:tr w:rsidR="00D74D06" w:rsidRPr="00C42FCC" w14:paraId="357FEFE3" w14:textId="77777777" w:rsidTr="00D74D06">
        <w:trPr>
          <w:trHeight w:val="1838"/>
        </w:trPr>
        <w:tc>
          <w:tcPr>
            <w:tcW w:w="2711" w:type="dxa"/>
          </w:tcPr>
          <w:p w14:paraId="78D913A9" w14:textId="77777777" w:rsidR="00D74D06" w:rsidRPr="00EB4170" w:rsidRDefault="00D74D06" w:rsidP="00D74D06">
            <w:pPr>
              <w:rPr>
                <w:rFonts w:cs="Arial"/>
                <w:b/>
              </w:rPr>
            </w:pPr>
            <w:r w:rsidRPr="00EB4170">
              <w:rPr>
                <w:rFonts w:cs="Arial"/>
                <w:b/>
              </w:rPr>
              <w:t>Training and development of workforce</w:t>
            </w:r>
          </w:p>
        </w:tc>
        <w:tc>
          <w:tcPr>
            <w:tcW w:w="5052" w:type="dxa"/>
          </w:tcPr>
          <w:p w14:paraId="3AD4241E" w14:textId="77777777" w:rsidR="00D74D06" w:rsidRPr="00EB4170" w:rsidRDefault="004B06A3" w:rsidP="00D74D06">
            <w:pPr>
              <w:rPr>
                <w:rFonts w:cs="Arial"/>
              </w:rPr>
            </w:pPr>
            <w:r>
              <w:rPr>
                <w:rFonts w:cs="Arial"/>
              </w:rPr>
              <w:t>Providers ensure s</w:t>
            </w:r>
            <w:r w:rsidR="00D74D06" w:rsidRPr="00EB4170">
              <w:rPr>
                <w:rFonts w:cs="Arial"/>
              </w:rPr>
              <w:t>taff are well trained to meet the complex needs of children</w:t>
            </w:r>
            <w:r>
              <w:rPr>
                <w:rFonts w:cs="Arial"/>
              </w:rPr>
              <w:t xml:space="preserve"> and young people in their care and flex as those needs change</w:t>
            </w:r>
          </w:p>
          <w:p w14:paraId="777A7820" w14:textId="77777777" w:rsidR="00D74D06" w:rsidRPr="002E3876" w:rsidRDefault="00D74D06" w:rsidP="00D74D06">
            <w:pPr>
              <w:rPr>
                <w:rFonts w:cs="Arial"/>
              </w:rPr>
            </w:pPr>
          </w:p>
          <w:p w14:paraId="305F4CAD" w14:textId="77777777" w:rsidR="00D74D06" w:rsidRDefault="004B06A3" w:rsidP="00D74D06">
            <w:pPr>
              <w:rPr>
                <w:rFonts w:cs="Arial"/>
              </w:rPr>
            </w:pPr>
            <w:r>
              <w:rPr>
                <w:rFonts w:cs="Arial"/>
              </w:rPr>
              <w:t xml:space="preserve">Providers </w:t>
            </w:r>
            <w:r w:rsidR="00D74D06" w:rsidRPr="00EB4170">
              <w:rPr>
                <w:rFonts w:cs="Arial"/>
              </w:rPr>
              <w:t>ensur</w:t>
            </w:r>
            <w:r>
              <w:rPr>
                <w:rFonts w:cs="Arial"/>
              </w:rPr>
              <w:t>e</w:t>
            </w:r>
            <w:r w:rsidR="00D74D06" w:rsidRPr="00EB4170">
              <w:rPr>
                <w:rFonts w:cs="Arial"/>
              </w:rPr>
              <w:t xml:space="preserve"> continued professional development for their workforce.</w:t>
            </w:r>
          </w:p>
          <w:p w14:paraId="530D55CC" w14:textId="77777777" w:rsidR="00D74D06" w:rsidRDefault="00D74D06" w:rsidP="00D74D06">
            <w:pPr>
              <w:rPr>
                <w:rFonts w:cs="Arial"/>
              </w:rPr>
            </w:pPr>
          </w:p>
          <w:p w14:paraId="41A161DB" w14:textId="77777777" w:rsidR="00D74D06" w:rsidRPr="002E3876" w:rsidRDefault="004B06A3" w:rsidP="004B06A3">
            <w:pPr>
              <w:rPr>
                <w:rFonts w:cs="Arial"/>
              </w:rPr>
            </w:pPr>
            <w:r>
              <w:rPr>
                <w:rFonts w:cs="Arial"/>
              </w:rPr>
              <w:t>Providers use f</w:t>
            </w:r>
            <w:r w:rsidR="00D74D06">
              <w:rPr>
                <w:rFonts w:cs="Arial"/>
              </w:rPr>
              <w:t xml:space="preserve">eedback from training </w:t>
            </w:r>
            <w:r w:rsidR="00027F53">
              <w:rPr>
                <w:rFonts w:cs="Arial"/>
              </w:rPr>
              <w:t xml:space="preserve">to </w:t>
            </w:r>
            <w:r w:rsidR="00D74D06">
              <w:rPr>
                <w:rFonts w:cs="Arial"/>
              </w:rPr>
              <w:t>measure if this has improved performance</w:t>
            </w:r>
          </w:p>
        </w:tc>
        <w:tc>
          <w:tcPr>
            <w:tcW w:w="13750" w:type="dxa"/>
          </w:tcPr>
          <w:p w14:paraId="6733D3DD" w14:textId="77777777" w:rsidR="00D74D06" w:rsidRPr="002E3876" w:rsidRDefault="00D74D06" w:rsidP="00D74D06">
            <w:pPr>
              <w:rPr>
                <w:rFonts w:cs="Arial"/>
              </w:rPr>
            </w:pPr>
            <w:r>
              <w:rPr>
                <w:rFonts w:cs="Arial"/>
              </w:rPr>
              <w:t>Staff training matrix to be provided</w:t>
            </w:r>
          </w:p>
          <w:p w14:paraId="4A53C629" w14:textId="77777777" w:rsidR="00D74D06" w:rsidRPr="002E3876" w:rsidRDefault="00D74D06" w:rsidP="00D74D06">
            <w:pPr>
              <w:rPr>
                <w:rFonts w:cs="Arial"/>
              </w:rPr>
            </w:pPr>
          </w:p>
          <w:p w14:paraId="0AE5FCEC" w14:textId="77777777" w:rsidR="00D74D06" w:rsidRPr="002E3876" w:rsidRDefault="00D74D06" w:rsidP="00D74D06">
            <w:pPr>
              <w:rPr>
                <w:rFonts w:cs="Arial"/>
              </w:rPr>
            </w:pPr>
          </w:p>
          <w:p w14:paraId="34249E09" w14:textId="77777777" w:rsidR="00D74D06" w:rsidRPr="002E3876" w:rsidRDefault="00D74D06" w:rsidP="00D74D06">
            <w:pPr>
              <w:rPr>
                <w:rFonts w:cs="Arial"/>
              </w:rPr>
            </w:pPr>
          </w:p>
          <w:p w14:paraId="7BCF90DD" w14:textId="77777777" w:rsidR="00D74D06" w:rsidRPr="002E3876" w:rsidRDefault="00D74D06" w:rsidP="00D74D06">
            <w:pPr>
              <w:rPr>
                <w:rFonts w:cs="Arial"/>
              </w:rPr>
            </w:pPr>
          </w:p>
          <w:p w14:paraId="64F56711" w14:textId="77777777" w:rsidR="00D74D06" w:rsidRPr="002E3876" w:rsidRDefault="00D74D06" w:rsidP="00D74D06">
            <w:pPr>
              <w:rPr>
                <w:rFonts w:cs="Arial"/>
              </w:rPr>
            </w:pPr>
          </w:p>
        </w:tc>
      </w:tr>
      <w:tr w:rsidR="00D74D06" w:rsidRPr="00C42FCC" w14:paraId="215C564B" w14:textId="77777777" w:rsidTr="00D74D06">
        <w:trPr>
          <w:trHeight w:val="563"/>
        </w:trPr>
        <w:tc>
          <w:tcPr>
            <w:tcW w:w="2711" w:type="dxa"/>
          </w:tcPr>
          <w:p w14:paraId="0822A2D9" w14:textId="77777777" w:rsidR="00D74D06" w:rsidRPr="00EB128B" w:rsidRDefault="00D74D06" w:rsidP="00D74D06">
            <w:pPr>
              <w:rPr>
                <w:rFonts w:cs="Arial"/>
                <w:b/>
              </w:rPr>
            </w:pPr>
            <w:r>
              <w:rPr>
                <w:rFonts w:cs="Arial"/>
                <w:b/>
              </w:rPr>
              <w:t xml:space="preserve">Leadership and Management: </w:t>
            </w:r>
            <w:r w:rsidRPr="00EB128B">
              <w:rPr>
                <w:rFonts w:cs="Arial"/>
                <w:b/>
              </w:rPr>
              <w:t xml:space="preserve">Quality of provision and regulatory performance </w:t>
            </w:r>
          </w:p>
          <w:p w14:paraId="33CE07F8" w14:textId="77777777" w:rsidR="00D74D06" w:rsidRPr="002E3876" w:rsidRDefault="00D74D06" w:rsidP="00D74D06"/>
          <w:p w14:paraId="02148439" w14:textId="77777777" w:rsidR="00D74D06" w:rsidRPr="002E3876" w:rsidRDefault="00D74D06" w:rsidP="00D74D06"/>
          <w:p w14:paraId="68212AFD" w14:textId="77777777" w:rsidR="00D74D06" w:rsidRPr="002E3876" w:rsidRDefault="00D74D06" w:rsidP="00D74D06"/>
          <w:p w14:paraId="5B7B132A" w14:textId="77777777" w:rsidR="00D74D06" w:rsidRPr="002E3876" w:rsidRDefault="00D74D06" w:rsidP="00D74D06">
            <w:pPr>
              <w:ind w:firstLine="720"/>
            </w:pPr>
          </w:p>
        </w:tc>
        <w:tc>
          <w:tcPr>
            <w:tcW w:w="5052" w:type="dxa"/>
          </w:tcPr>
          <w:p w14:paraId="1B9B0847" w14:textId="77777777" w:rsidR="00D74D06" w:rsidRDefault="00D74D06" w:rsidP="00D74D06">
            <w:pPr>
              <w:spacing w:after="60"/>
              <w:rPr>
                <w:rFonts w:cs="Arial"/>
              </w:rPr>
            </w:pPr>
            <w:r w:rsidRPr="002E3876">
              <w:rPr>
                <w:rFonts w:cs="Arial"/>
              </w:rPr>
              <w:t>An effective home improvement plan is in place to improve the quality of prov</w:t>
            </w:r>
            <w:r>
              <w:rPr>
                <w:rFonts w:cs="Arial"/>
              </w:rPr>
              <w:t>ision and is monitored regularly, to anticipate any issues with performance</w:t>
            </w:r>
          </w:p>
          <w:p w14:paraId="2599535A" w14:textId="77777777" w:rsidR="004B06A3" w:rsidRDefault="004B06A3" w:rsidP="00D74D06">
            <w:pPr>
              <w:spacing w:after="60"/>
              <w:rPr>
                <w:rFonts w:cs="Arial"/>
              </w:rPr>
            </w:pPr>
          </w:p>
          <w:p w14:paraId="061F6915" w14:textId="1B88D295" w:rsidR="00D74D06" w:rsidRPr="002E3876" w:rsidRDefault="004B06A3" w:rsidP="004B06A3">
            <w:pPr>
              <w:spacing w:after="60"/>
              <w:rPr>
                <w:rFonts w:cs="Arial"/>
              </w:rPr>
            </w:pPr>
            <w:r>
              <w:rPr>
                <w:rFonts w:cs="Arial"/>
              </w:rPr>
              <w:t>The Provider r</w:t>
            </w:r>
            <w:r w:rsidR="00D74D06">
              <w:rPr>
                <w:rFonts w:cs="Arial"/>
              </w:rPr>
              <w:t>eference</w:t>
            </w:r>
            <w:r>
              <w:rPr>
                <w:rFonts w:cs="Arial"/>
              </w:rPr>
              <w:t>s</w:t>
            </w:r>
            <w:r w:rsidR="00D74D06">
              <w:rPr>
                <w:rFonts w:cs="Arial"/>
              </w:rPr>
              <w:t xml:space="preserve"> </w:t>
            </w:r>
            <w:r w:rsidR="00D74D06" w:rsidRPr="002E3876">
              <w:rPr>
                <w:rFonts w:cs="Arial"/>
              </w:rPr>
              <w:t xml:space="preserve">any issues raised by </w:t>
            </w:r>
            <w:r w:rsidR="006A665C">
              <w:rPr>
                <w:rFonts w:cs="Arial"/>
              </w:rPr>
              <w:t>placing authorities</w:t>
            </w:r>
            <w:r w:rsidR="00D74D06">
              <w:rPr>
                <w:rFonts w:cs="Arial"/>
              </w:rPr>
              <w:t xml:space="preserve"> during the previous period</w:t>
            </w:r>
            <w:r w:rsidR="00D74D06" w:rsidRPr="002E3876">
              <w:rPr>
                <w:rFonts w:cs="Arial"/>
              </w:rPr>
              <w:t xml:space="preserve"> and provides information on how these have been dealt with</w:t>
            </w:r>
            <w:r w:rsidR="00D74D06">
              <w:rPr>
                <w:rFonts w:cs="Arial"/>
              </w:rPr>
              <w:t>.</w:t>
            </w:r>
          </w:p>
        </w:tc>
        <w:tc>
          <w:tcPr>
            <w:tcW w:w="13750" w:type="dxa"/>
          </w:tcPr>
          <w:p w14:paraId="7E0F05BE" w14:textId="0112279E" w:rsidR="00D74D06" w:rsidRPr="002E3876" w:rsidRDefault="0032781A" w:rsidP="00D74D06">
            <w:pPr>
              <w:rPr>
                <w:rFonts w:cs="Arial"/>
              </w:rPr>
            </w:pPr>
            <w:r>
              <w:rPr>
                <w:rFonts w:cs="Arial"/>
              </w:rPr>
              <w:t>Copies of home improv</w:t>
            </w:r>
            <w:r w:rsidR="00E61110">
              <w:rPr>
                <w:rFonts w:cs="Arial"/>
              </w:rPr>
              <w:t>ement plans to be provided for H</w:t>
            </w:r>
            <w:r>
              <w:rPr>
                <w:rFonts w:cs="Arial"/>
              </w:rPr>
              <w:t>omes where there are issues with performance</w:t>
            </w:r>
          </w:p>
        </w:tc>
      </w:tr>
      <w:tr w:rsidR="00D74D06" w:rsidRPr="00C42FCC" w14:paraId="3A8A7965" w14:textId="77777777" w:rsidTr="00D74D06">
        <w:trPr>
          <w:trHeight w:val="563"/>
        </w:trPr>
        <w:tc>
          <w:tcPr>
            <w:tcW w:w="2711" w:type="dxa"/>
          </w:tcPr>
          <w:p w14:paraId="6E672FEB" w14:textId="77777777" w:rsidR="00D74D06" w:rsidRDefault="00D74D06" w:rsidP="00D74D06">
            <w:pPr>
              <w:rPr>
                <w:rFonts w:cs="Arial"/>
                <w:b/>
              </w:rPr>
            </w:pPr>
          </w:p>
          <w:p w14:paraId="07A63ED0" w14:textId="77777777" w:rsidR="00D74D06" w:rsidRDefault="00D74D06" w:rsidP="00D74D06">
            <w:pPr>
              <w:rPr>
                <w:rFonts w:cs="Arial"/>
                <w:b/>
              </w:rPr>
            </w:pPr>
            <w:r>
              <w:rPr>
                <w:rFonts w:cs="Arial"/>
                <w:b/>
              </w:rPr>
              <w:t>Ofsted Updates</w:t>
            </w:r>
          </w:p>
        </w:tc>
        <w:tc>
          <w:tcPr>
            <w:tcW w:w="5052" w:type="dxa"/>
          </w:tcPr>
          <w:p w14:paraId="0FC46F88" w14:textId="77777777" w:rsidR="00D74D06" w:rsidRDefault="00D74D06" w:rsidP="00D74D06">
            <w:pPr>
              <w:spacing w:after="60"/>
              <w:rPr>
                <w:rFonts w:cs="Arial"/>
              </w:rPr>
            </w:pPr>
          </w:p>
          <w:p w14:paraId="7DF77032" w14:textId="77777777" w:rsidR="00D74D06" w:rsidRDefault="00D74D06" w:rsidP="00D74D06">
            <w:pPr>
              <w:spacing w:after="60"/>
              <w:rPr>
                <w:rFonts w:cs="Arial"/>
              </w:rPr>
            </w:pPr>
            <w:r>
              <w:rPr>
                <w:rFonts w:cs="Arial"/>
              </w:rPr>
              <w:t xml:space="preserve">The </w:t>
            </w:r>
            <w:r w:rsidR="004B06A3">
              <w:rPr>
                <w:rFonts w:cs="Arial"/>
              </w:rPr>
              <w:t>P</w:t>
            </w:r>
            <w:r>
              <w:rPr>
                <w:rFonts w:cs="Arial"/>
              </w:rPr>
              <w:t>rovider monitors Ofsted performance effectively and provides updates</w:t>
            </w:r>
            <w:r w:rsidR="00027F53">
              <w:rPr>
                <w:rFonts w:cs="Arial"/>
              </w:rPr>
              <w:t xml:space="preserve"> on inspection outcomes</w:t>
            </w:r>
            <w:r w:rsidR="004B06A3">
              <w:rPr>
                <w:rFonts w:cs="Arial"/>
              </w:rPr>
              <w:t>,</w:t>
            </w:r>
            <w:r w:rsidR="00027F53">
              <w:rPr>
                <w:rFonts w:cs="Arial"/>
              </w:rPr>
              <w:t xml:space="preserve"> feedback</w:t>
            </w:r>
            <w:r w:rsidR="004B06A3">
              <w:rPr>
                <w:rFonts w:cs="Arial"/>
              </w:rPr>
              <w:t xml:space="preserve"> and action plans.</w:t>
            </w:r>
          </w:p>
          <w:p w14:paraId="18982C6C" w14:textId="77777777" w:rsidR="00D74D06" w:rsidRPr="002E3876" w:rsidRDefault="00D74D06" w:rsidP="00D74D06">
            <w:pPr>
              <w:spacing w:after="60"/>
              <w:rPr>
                <w:rFonts w:cs="Arial"/>
              </w:rPr>
            </w:pPr>
          </w:p>
        </w:tc>
        <w:tc>
          <w:tcPr>
            <w:tcW w:w="13750" w:type="dxa"/>
          </w:tcPr>
          <w:p w14:paraId="20ECE143" w14:textId="77777777" w:rsidR="00D74D06" w:rsidRPr="002E3876" w:rsidRDefault="00D74D06" w:rsidP="00D74D06">
            <w:pPr>
              <w:rPr>
                <w:rFonts w:cs="Arial"/>
              </w:rPr>
            </w:pPr>
          </w:p>
        </w:tc>
      </w:tr>
      <w:tr w:rsidR="00D74D06" w:rsidRPr="00C42FCC" w14:paraId="25CBF3F2" w14:textId="77777777" w:rsidTr="00D74D06">
        <w:trPr>
          <w:trHeight w:val="563"/>
        </w:trPr>
        <w:tc>
          <w:tcPr>
            <w:tcW w:w="2711" w:type="dxa"/>
          </w:tcPr>
          <w:p w14:paraId="6D5FD80D" w14:textId="77777777" w:rsidR="00D74D06" w:rsidRDefault="00D74D06" w:rsidP="00D74D06">
            <w:pPr>
              <w:rPr>
                <w:rFonts w:cs="Arial"/>
                <w:b/>
              </w:rPr>
            </w:pPr>
          </w:p>
          <w:p w14:paraId="10F06C0D" w14:textId="77777777" w:rsidR="00D74D06" w:rsidRDefault="00D74D06" w:rsidP="00D74D06">
            <w:pPr>
              <w:rPr>
                <w:rFonts w:cs="Arial"/>
                <w:b/>
              </w:rPr>
            </w:pPr>
            <w:r>
              <w:rPr>
                <w:rFonts w:cs="Arial"/>
                <w:b/>
              </w:rPr>
              <w:t>Notifiable Incidents / Complaints</w:t>
            </w:r>
          </w:p>
        </w:tc>
        <w:tc>
          <w:tcPr>
            <w:tcW w:w="5052" w:type="dxa"/>
          </w:tcPr>
          <w:p w14:paraId="726DF5FA" w14:textId="77777777" w:rsidR="00D74D06" w:rsidRDefault="00D74D06" w:rsidP="00D74D06">
            <w:pPr>
              <w:spacing w:after="60"/>
              <w:rPr>
                <w:rFonts w:cs="Arial"/>
              </w:rPr>
            </w:pPr>
          </w:p>
          <w:p w14:paraId="7F826E0E" w14:textId="357318FC" w:rsidR="00D74D06" w:rsidRPr="002E3876" w:rsidRDefault="00D74D06" w:rsidP="004B06A3">
            <w:pPr>
              <w:spacing w:after="60"/>
              <w:rPr>
                <w:rFonts w:cs="Arial"/>
              </w:rPr>
            </w:pPr>
            <w:r>
              <w:rPr>
                <w:rFonts w:cs="Arial"/>
              </w:rPr>
              <w:t xml:space="preserve">The </w:t>
            </w:r>
            <w:r w:rsidR="004B06A3">
              <w:rPr>
                <w:rFonts w:cs="Arial"/>
              </w:rPr>
              <w:t>P</w:t>
            </w:r>
            <w:r>
              <w:rPr>
                <w:rFonts w:cs="Arial"/>
              </w:rPr>
              <w:t>rovi</w:t>
            </w:r>
            <w:r w:rsidR="003D50BC">
              <w:rPr>
                <w:rFonts w:cs="Arial"/>
              </w:rPr>
              <w:t>der monitors complaints to the H</w:t>
            </w:r>
            <w:r>
              <w:rPr>
                <w:rFonts w:cs="Arial"/>
              </w:rPr>
              <w:t xml:space="preserve">omes and </w:t>
            </w:r>
            <w:r w:rsidR="006A665C">
              <w:rPr>
                <w:rFonts w:cs="Arial"/>
              </w:rPr>
              <w:t>DCC</w:t>
            </w:r>
            <w:r>
              <w:rPr>
                <w:rFonts w:cs="Arial"/>
              </w:rPr>
              <w:t xml:space="preserve">. </w:t>
            </w:r>
            <w:r w:rsidR="004B06A3">
              <w:rPr>
                <w:rFonts w:cs="Arial"/>
              </w:rPr>
              <w:t>Includes i</w:t>
            </w:r>
            <w:r>
              <w:rPr>
                <w:rFonts w:cs="Arial"/>
              </w:rPr>
              <w:t>nformation whether complaints are upheld and timescales for response.</w:t>
            </w:r>
          </w:p>
        </w:tc>
        <w:tc>
          <w:tcPr>
            <w:tcW w:w="13750" w:type="dxa"/>
          </w:tcPr>
          <w:p w14:paraId="49C50134" w14:textId="77777777" w:rsidR="00D74D06" w:rsidRPr="002E3876" w:rsidRDefault="00D74D06" w:rsidP="00D74D06">
            <w:pPr>
              <w:rPr>
                <w:rFonts w:cs="Arial"/>
              </w:rPr>
            </w:pPr>
          </w:p>
        </w:tc>
      </w:tr>
    </w:tbl>
    <w:p w14:paraId="1C5A4C67" w14:textId="77777777" w:rsidR="00A82ADC" w:rsidRDefault="00A82ADC" w:rsidP="00A82ADC">
      <w:pPr>
        <w:pStyle w:val="00-Normal-BB"/>
        <w:rPr>
          <w:rFonts w:ascii="Gill Sans MT" w:hAnsi="Gill Sans MT"/>
          <w:sz w:val="24"/>
          <w:szCs w:val="24"/>
        </w:rPr>
      </w:pPr>
    </w:p>
    <w:p w14:paraId="4F31DBD1" w14:textId="23345760" w:rsidR="00A82ADC" w:rsidRPr="0055023E" w:rsidRDefault="00A82ADC" w:rsidP="00A82ADC">
      <w:pPr>
        <w:pStyle w:val="00-Normal-BB"/>
        <w:rPr>
          <w:rFonts w:eastAsiaTheme="minorHAnsi" w:cs="Arial"/>
          <w:i/>
          <w:color w:val="1F497D" w:themeColor="text2"/>
          <w:szCs w:val="22"/>
          <w:lang w:eastAsia="en-GB"/>
        </w:rPr>
      </w:pPr>
      <w:r>
        <w:rPr>
          <w:rFonts w:ascii="Gill Sans MT" w:hAnsi="Gill Sans MT"/>
          <w:sz w:val="24"/>
          <w:szCs w:val="24"/>
        </w:rPr>
        <w:t>Please note w</w:t>
      </w:r>
      <w:r w:rsidR="00167B62">
        <w:rPr>
          <w:rFonts w:ascii="Gill Sans MT" w:hAnsi="Gill Sans MT"/>
          <w:sz w:val="24"/>
          <w:szCs w:val="24"/>
        </w:rPr>
        <w:t>here the Provider</w:t>
      </w:r>
      <w:r w:rsidRPr="00A82ADC">
        <w:rPr>
          <w:rFonts w:ascii="Gill Sans MT" w:hAnsi="Gill Sans MT"/>
          <w:sz w:val="24"/>
          <w:szCs w:val="24"/>
        </w:rPr>
        <w:t xml:space="preserve">’s organisation is a UK incorporated company whose equity share capital is officially listed on the main market of the London Stock Exchange; or in the European Economic Area; or is admitted to dealing on either the New York Stock Exchange or NASDAQ, the </w:t>
      </w:r>
      <w:r w:rsidR="00167B62">
        <w:rPr>
          <w:rFonts w:ascii="Gill Sans MT" w:hAnsi="Gill Sans MT"/>
          <w:sz w:val="24"/>
          <w:szCs w:val="24"/>
        </w:rPr>
        <w:t xml:space="preserve">Provider </w:t>
      </w:r>
      <w:r w:rsidRPr="00A82ADC">
        <w:rPr>
          <w:rFonts w:ascii="Gill Sans MT" w:hAnsi="Gill Sans MT"/>
          <w:sz w:val="24"/>
          <w:szCs w:val="24"/>
        </w:rPr>
        <w:t>will be required to provide to DCC’s  Environment and Sustainability Policy Officer, the following KPI on an annual basis:  (</w:t>
      </w:r>
      <w:proofErr w:type="spellStart"/>
      <w:r w:rsidRPr="00A82ADC">
        <w:rPr>
          <w:rFonts w:ascii="Gill Sans MT" w:hAnsi="Gill Sans MT"/>
          <w:sz w:val="24"/>
          <w:szCs w:val="24"/>
        </w:rPr>
        <w:t>i</w:t>
      </w:r>
      <w:proofErr w:type="spellEnd"/>
      <w:r w:rsidRPr="00A82ADC">
        <w:rPr>
          <w:rFonts w:ascii="Gill Sans MT" w:hAnsi="Gill Sans MT"/>
          <w:sz w:val="24"/>
          <w:szCs w:val="24"/>
        </w:rPr>
        <w:t>) the organisation’s annual total carbon emissions in the public domain (ii) the annual carbon emissions associa</w:t>
      </w:r>
      <w:r w:rsidR="00E61110">
        <w:rPr>
          <w:rFonts w:ascii="Gill Sans MT" w:hAnsi="Gill Sans MT"/>
          <w:sz w:val="24"/>
          <w:szCs w:val="24"/>
        </w:rPr>
        <w:t xml:space="preserve">ted with delivering the </w:t>
      </w:r>
      <w:r w:rsidR="006A665C">
        <w:rPr>
          <w:rFonts w:ascii="Gill Sans MT" w:hAnsi="Gill Sans MT"/>
          <w:sz w:val="24"/>
          <w:szCs w:val="24"/>
        </w:rPr>
        <w:t xml:space="preserve">contract </w:t>
      </w:r>
      <w:r w:rsidRPr="00A82ADC">
        <w:rPr>
          <w:rFonts w:ascii="Gill Sans MT" w:hAnsi="Gill Sans MT"/>
          <w:sz w:val="24"/>
          <w:szCs w:val="24"/>
        </w:rPr>
        <w:t>(iii) the organisation’s  reduction goals</w:t>
      </w:r>
      <w:r w:rsidRPr="00A82ADC">
        <w:rPr>
          <w:rFonts w:eastAsiaTheme="minorHAnsi" w:cs="Arial"/>
          <w:i/>
          <w:color w:val="1F497D" w:themeColor="text2"/>
          <w:szCs w:val="22"/>
          <w:lang w:eastAsia="en-GB"/>
        </w:rPr>
        <w:t>.</w:t>
      </w:r>
    </w:p>
    <w:p w14:paraId="46CAB6F2" w14:textId="77777777" w:rsidR="00952D8A" w:rsidRPr="003843D4" w:rsidRDefault="00952D8A" w:rsidP="009D06F8"/>
    <w:p w14:paraId="69D92978" w14:textId="77777777" w:rsidR="00D74D06" w:rsidRPr="00F80BB6" w:rsidRDefault="00D74D06" w:rsidP="00D74D06">
      <w:pPr>
        <w:rPr>
          <w:b/>
        </w:rPr>
      </w:pPr>
      <w:r w:rsidRPr="00F80BB6">
        <w:rPr>
          <w:b/>
        </w:rPr>
        <w:t>Consequences if data is inaccur</w:t>
      </w:r>
      <w:r>
        <w:rPr>
          <w:b/>
        </w:rPr>
        <w:t>ate or targets are not achieved</w:t>
      </w:r>
      <w:r w:rsidRPr="00F80BB6">
        <w:rPr>
          <w:b/>
        </w:rPr>
        <w:t>:</w:t>
      </w:r>
    </w:p>
    <w:p w14:paraId="4B18CC57" w14:textId="77777777" w:rsidR="00D74D06" w:rsidRDefault="00D74D06" w:rsidP="00D74D06">
      <w:pPr>
        <w:jc w:val="both"/>
      </w:pPr>
    </w:p>
    <w:p w14:paraId="11640717" w14:textId="77777777" w:rsidR="00D74D06" w:rsidRDefault="00D74D06" w:rsidP="00D74D06">
      <w:pPr>
        <w:jc w:val="both"/>
      </w:pPr>
      <w:r>
        <w:t>In the first instance targets not being met or inaccurate data being recorded without adequate explanation will trigger a review meeting. This review meeting will involve jointly agreeing ways to raise the level of care, back to the target level.</w:t>
      </w:r>
    </w:p>
    <w:p w14:paraId="4570BCE5" w14:textId="77777777" w:rsidR="00D74D06" w:rsidRDefault="00D74D06" w:rsidP="00D74D06">
      <w:pPr>
        <w:jc w:val="both"/>
      </w:pPr>
    </w:p>
    <w:p w14:paraId="00103D83" w14:textId="62E3820C" w:rsidR="00D74D06" w:rsidRDefault="00D74D06" w:rsidP="00D74D06">
      <w:pPr>
        <w:jc w:val="both"/>
      </w:pPr>
      <w:r>
        <w:t>If the issues are not</w:t>
      </w:r>
      <w:r w:rsidR="000C4364">
        <w:t xml:space="preserve"> resolved and continue at</w:t>
      </w:r>
      <w:r>
        <w:t xml:space="preserve"> subsequent </w:t>
      </w:r>
      <w:r w:rsidR="00027F53">
        <w:t>review meetings</w:t>
      </w:r>
      <w:r w:rsidR="000C4364">
        <w:t xml:space="preserve">, then a </w:t>
      </w:r>
      <w:r w:rsidR="000D2A95">
        <w:t xml:space="preserve">Default </w:t>
      </w:r>
      <w:r w:rsidR="007E168E">
        <w:t>N</w:t>
      </w:r>
      <w:r w:rsidR="000D2A95">
        <w:t xml:space="preserve">otice may be issued by DCC under the </w:t>
      </w:r>
      <w:r w:rsidR="006A665C">
        <w:t>contract</w:t>
      </w:r>
      <w:r w:rsidR="000C4364">
        <w:t>.</w:t>
      </w:r>
    </w:p>
    <w:p w14:paraId="4D00F926" w14:textId="39630B22" w:rsidR="0037087F" w:rsidRDefault="0037087F" w:rsidP="00D74D06">
      <w:pPr>
        <w:jc w:val="both"/>
      </w:pPr>
    </w:p>
    <w:p w14:paraId="07512594" w14:textId="77777777" w:rsidR="0037087F" w:rsidRDefault="0037087F" w:rsidP="00D74D06">
      <w:pPr>
        <w:jc w:val="both"/>
        <w:rPr>
          <w:highlight w:val="yellow"/>
        </w:rPr>
      </w:pPr>
    </w:p>
    <w:p w14:paraId="49C9C2D1" w14:textId="77777777" w:rsidR="0037087F" w:rsidRDefault="0037087F" w:rsidP="00D74D06">
      <w:pPr>
        <w:jc w:val="both"/>
      </w:pPr>
      <w:bookmarkStart w:id="1" w:name="_GoBack"/>
      <w:bookmarkEnd w:id="1"/>
    </w:p>
    <w:sectPr w:rsidR="0037087F" w:rsidSect="00F17F12">
      <w:headerReference w:type="default" r:id="rId9"/>
      <w:footerReference w:type="default" r:id="rId10"/>
      <w:pgSz w:w="23814" w:h="16839" w:orient="landscape" w:code="8"/>
      <w:pgMar w:top="1797" w:right="1440" w:bottom="1797" w:left="144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094ED4" w14:textId="77777777" w:rsidR="0085117E" w:rsidRDefault="0085117E" w:rsidP="007C146C">
      <w:r>
        <w:separator/>
      </w:r>
    </w:p>
  </w:endnote>
  <w:endnote w:type="continuationSeparator" w:id="0">
    <w:p w14:paraId="63ECD312" w14:textId="77777777" w:rsidR="0085117E" w:rsidRDefault="0085117E" w:rsidP="007C146C">
      <w:r>
        <w:continuationSeparator/>
      </w:r>
    </w:p>
  </w:endnote>
  <w:endnote w:type="continuationNotice" w:id="1">
    <w:p w14:paraId="7A94E723" w14:textId="77777777" w:rsidR="0085117E" w:rsidRDefault="008511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2415897"/>
      <w:docPartObj>
        <w:docPartGallery w:val="Page Numbers (Bottom of Page)"/>
        <w:docPartUnique/>
      </w:docPartObj>
    </w:sdtPr>
    <w:sdtEndPr>
      <w:rPr>
        <w:noProof/>
      </w:rPr>
    </w:sdtEndPr>
    <w:sdtContent>
      <w:p w14:paraId="7A1D3CB0" w14:textId="77777777" w:rsidR="0085117E" w:rsidRDefault="0085117E" w:rsidP="00952D8A"/>
      <w:p w14:paraId="4EAE31E9" w14:textId="0A31E273" w:rsidR="0085117E" w:rsidRDefault="0085117E" w:rsidP="00952D8A">
        <w:pPr>
          <w:rPr>
            <w:rFonts w:ascii="Arial" w:hAnsi="Arial" w:cs="Arial"/>
            <w:b/>
            <w:caps/>
            <w:sz w:val="16"/>
            <w:szCs w:val="16"/>
          </w:rPr>
        </w:pPr>
        <w:proofErr w:type="gramStart"/>
        <w:r w:rsidRPr="00AC4D34">
          <w:rPr>
            <w:rFonts w:ascii="Arial" w:hAnsi="Arial" w:cs="Arial"/>
            <w:b/>
            <w:caps/>
            <w:sz w:val="16"/>
            <w:szCs w:val="16"/>
          </w:rPr>
          <w:t xml:space="preserve">SCHEDULE </w:t>
        </w:r>
        <w:r w:rsidR="00A03A8A" w:rsidRPr="00A03A8A">
          <w:rPr>
            <w:rFonts w:ascii="Arial" w:hAnsi="Arial" w:cs="Arial"/>
            <w:b/>
            <w:caps/>
            <w:sz w:val="16"/>
            <w:szCs w:val="16"/>
            <w:highlight w:val="yellow"/>
          </w:rPr>
          <w:t>?</w:t>
        </w:r>
        <w:proofErr w:type="gramEnd"/>
      </w:p>
      <w:p w14:paraId="0BBD88CC" w14:textId="77777777" w:rsidR="0085117E" w:rsidRDefault="0085117E" w:rsidP="00952D8A">
        <w:pPr>
          <w:rPr>
            <w:rFonts w:ascii="Arial" w:hAnsi="Arial" w:cs="Arial"/>
            <w:b/>
            <w:caps/>
            <w:sz w:val="16"/>
            <w:szCs w:val="16"/>
          </w:rPr>
        </w:pPr>
      </w:p>
      <w:p w14:paraId="0135A2BA" w14:textId="3366E6F7" w:rsidR="0085117E" w:rsidRPr="001978AC" w:rsidRDefault="00A03A8A" w:rsidP="001978AC">
        <w:pPr>
          <w:rPr>
            <w:rStyle w:val="Strong"/>
            <w:rFonts w:ascii="Arial" w:hAnsi="Arial" w:cs="Arial"/>
            <w:bCs w:val="0"/>
            <w:caps/>
            <w:sz w:val="16"/>
            <w:szCs w:val="16"/>
          </w:rPr>
        </w:pPr>
        <w:r>
          <w:rPr>
            <w:rStyle w:val="Strong"/>
            <w:rFonts w:ascii="Arial" w:hAnsi="Arial" w:cs="Arial"/>
            <w:bCs w:val="0"/>
            <w:caps/>
            <w:sz w:val="16"/>
            <w:szCs w:val="16"/>
          </w:rPr>
          <w:t xml:space="preserve">Devon County Council </w:t>
        </w:r>
        <w:r w:rsidR="0085117E" w:rsidRPr="001978AC">
          <w:rPr>
            <w:rStyle w:val="Strong"/>
            <w:rFonts w:ascii="Arial" w:hAnsi="Arial" w:cs="Arial"/>
            <w:bCs w:val="0"/>
            <w:caps/>
            <w:sz w:val="16"/>
            <w:szCs w:val="16"/>
          </w:rPr>
          <w:t>RESIDENTIAL CHILDREN’S HOME</w:t>
        </w:r>
        <w:r w:rsidR="009B161C">
          <w:rPr>
            <w:rStyle w:val="Strong"/>
            <w:rFonts w:ascii="Arial" w:hAnsi="Arial" w:cs="Arial"/>
            <w:bCs w:val="0"/>
            <w:caps/>
            <w:sz w:val="16"/>
            <w:szCs w:val="16"/>
          </w:rPr>
          <w:t>S</w:t>
        </w:r>
        <w:r w:rsidR="0085117E" w:rsidRPr="001978AC">
          <w:rPr>
            <w:rStyle w:val="Strong"/>
            <w:rFonts w:ascii="Arial" w:hAnsi="Arial" w:cs="Arial"/>
            <w:bCs w:val="0"/>
            <w:caps/>
            <w:sz w:val="16"/>
            <w:szCs w:val="16"/>
          </w:rPr>
          <w:t xml:space="preserve"> PROVIDERS  </w:t>
        </w:r>
      </w:p>
      <w:p w14:paraId="01B057EC" w14:textId="25BC20C1" w:rsidR="0085117E" w:rsidRPr="00483B5D" w:rsidRDefault="00A03A8A" w:rsidP="00791300">
        <w:pPr>
          <w:tabs>
            <w:tab w:val="left" w:pos="4455"/>
            <w:tab w:val="left" w:pos="13020"/>
          </w:tabs>
          <w:rPr>
            <w:rStyle w:val="Strong"/>
            <w:rFonts w:ascii="Arial" w:hAnsi="Arial" w:cs="Arial"/>
            <w:bCs w:val="0"/>
            <w:caps/>
            <w:sz w:val="16"/>
            <w:szCs w:val="16"/>
          </w:rPr>
        </w:pPr>
        <w:r>
          <w:rPr>
            <w:rStyle w:val="Strong"/>
            <w:rFonts w:ascii="Arial" w:hAnsi="Arial" w:cs="Arial"/>
            <w:bCs w:val="0"/>
            <w:caps/>
            <w:sz w:val="16"/>
            <w:szCs w:val="16"/>
          </w:rPr>
          <w:t xml:space="preserve">Quality Assurance Framework </w:t>
        </w:r>
        <w:r w:rsidR="0085117E">
          <w:rPr>
            <w:rStyle w:val="Strong"/>
            <w:rFonts w:ascii="Arial" w:hAnsi="Arial" w:cs="Arial"/>
            <w:bCs w:val="0"/>
            <w:caps/>
            <w:sz w:val="16"/>
            <w:szCs w:val="16"/>
          </w:rPr>
          <w:tab/>
        </w:r>
        <w:r w:rsidR="00791300">
          <w:rPr>
            <w:rStyle w:val="Strong"/>
            <w:rFonts w:ascii="Arial" w:hAnsi="Arial" w:cs="Arial"/>
            <w:bCs w:val="0"/>
            <w:caps/>
            <w:sz w:val="16"/>
            <w:szCs w:val="16"/>
          </w:rPr>
          <w:tab/>
        </w:r>
      </w:p>
      <w:p w14:paraId="65299B80" w14:textId="5B1878D3" w:rsidR="0085117E" w:rsidRDefault="0085117E" w:rsidP="001978AC">
        <w:pPr>
          <w:pStyle w:val="Footer"/>
          <w:jc w:val="right"/>
        </w:pPr>
        <w:r>
          <w:fldChar w:fldCharType="begin"/>
        </w:r>
        <w:r>
          <w:instrText xml:space="preserve"> PAGE   \* MERGEFORMAT </w:instrText>
        </w:r>
        <w:r>
          <w:fldChar w:fldCharType="separate"/>
        </w:r>
        <w:r w:rsidR="006D5900">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A2079D" w14:textId="77777777" w:rsidR="0085117E" w:rsidRDefault="0085117E" w:rsidP="007C146C">
      <w:r>
        <w:separator/>
      </w:r>
    </w:p>
  </w:footnote>
  <w:footnote w:type="continuationSeparator" w:id="0">
    <w:p w14:paraId="759A86F5" w14:textId="77777777" w:rsidR="0085117E" w:rsidRDefault="0085117E" w:rsidP="007C146C">
      <w:r>
        <w:continuationSeparator/>
      </w:r>
    </w:p>
  </w:footnote>
  <w:footnote w:type="continuationNotice" w:id="1">
    <w:p w14:paraId="42F6EF58" w14:textId="77777777" w:rsidR="0085117E" w:rsidRDefault="008511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17936" w14:textId="4763217A" w:rsidR="005A1A59" w:rsidRDefault="0065354C" w:rsidP="005A1A59">
    <w:pPr>
      <w:pStyle w:val="Header"/>
      <w:tabs>
        <w:tab w:val="left" w:pos="1785"/>
        <w:tab w:val="center" w:pos="6979"/>
        <w:tab w:val="left" w:pos="11685"/>
      </w:tabs>
      <w:rPr>
        <w:noProof/>
        <w:lang w:eastAsia="en-GB"/>
      </w:rPr>
    </w:pPr>
    <w:sdt>
      <w:sdtPr>
        <w:rPr>
          <w:noProof/>
          <w:lang w:eastAsia="en-GB"/>
        </w:rPr>
        <w:id w:val="-1282418350"/>
        <w:docPartObj>
          <w:docPartGallery w:val="Watermarks"/>
          <w:docPartUnique/>
        </w:docPartObj>
      </w:sdtPr>
      <w:sdtEndPr/>
      <w:sdtContent>
        <w:r>
          <w:rPr>
            <w:noProof/>
            <w:lang w:eastAsia="en-GB"/>
          </w:rPr>
          <w:pict w14:anchorId="7079B7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3891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A1A59" w:rsidRPr="005A1A59">
      <w:rPr>
        <w:noProof/>
        <w:lang w:eastAsia="en-GB"/>
      </w:rPr>
      <w:t>DEVON COUNTY COUNCIL</w:t>
    </w:r>
    <w:r w:rsidR="0037087F">
      <w:rPr>
        <w:noProof/>
        <w:lang w:eastAsia="en-GB"/>
      </w:rPr>
      <w:t>;</w:t>
    </w:r>
    <w:r w:rsidR="005A1A59" w:rsidRPr="005A1A59">
      <w:rPr>
        <w:noProof/>
        <w:lang w:eastAsia="en-GB"/>
      </w:rPr>
      <w:t xml:space="preserve"> CHILDREN’S HOMES BLOCK PURCHASE  </w:t>
    </w:r>
  </w:p>
  <w:p w14:paraId="01626D47" w14:textId="0C674F99" w:rsidR="0085117E" w:rsidRPr="005A1A59" w:rsidRDefault="0085117E" w:rsidP="0037087F">
    <w:pPr>
      <w:pStyle w:val="Header"/>
      <w:tabs>
        <w:tab w:val="left" w:pos="1785"/>
        <w:tab w:val="center" w:pos="6979"/>
        <w:tab w:val="left" w:pos="11685"/>
      </w:tabs>
      <w:jc w:val="right"/>
      <w:rPr>
        <w:noProof/>
        <w:lang w:eastAsia="en-GB"/>
      </w:rPr>
    </w:pPr>
    <w:r>
      <w:rPr>
        <w:noProof/>
        <w:lang w:eastAsia="en-GB"/>
      </w:rPr>
      <w:tab/>
    </w:r>
    <w:r>
      <w:rPr>
        <w:noProof/>
        <w:lang w:eastAsia="en-GB"/>
      </w:rPr>
      <w:tab/>
    </w:r>
    <w:r>
      <w:rPr>
        <w:noProof/>
        <w:lang w:eastAsia="en-GB"/>
      </w:rPr>
      <w:tab/>
    </w:r>
    <w:r w:rsidR="009F7277">
      <w:rPr>
        <w:noProof/>
        <w:lang w:eastAsia="en-GB"/>
      </w:rPr>
      <w:t xml:space="preserve">                                                                     </w:t>
    </w:r>
    <w:r w:rsidR="005A1A59">
      <w:rPr>
        <w:noProof/>
        <w:lang w:eastAsia="en-GB"/>
      </w:rPr>
      <w:t xml:space="preserve">                   </w:t>
    </w:r>
    <w:r w:rsidR="0037087F">
      <w:rPr>
        <w:noProof/>
      </w:rPr>
      <w:drawing>
        <wp:inline distT="0" distB="0" distL="0" distR="0" wp14:anchorId="7265570D" wp14:editId="34C98FF3">
          <wp:extent cx="1371035" cy="777551"/>
          <wp:effectExtent l="0" t="0" r="63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5778" cy="780241"/>
                  </a:xfrm>
                  <a:prstGeom prst="rect">
                    <a:avLst/>
                  </a:prstGeom>
                  <a:noFill/>
                </pic:spPr>
              </pic:pic>
            </a:graphicData>
          </a:graphic>
        </wp:inline>
      </w:drawing>
    </w:r>
    <w:r w:rsidR="005A1A59">
      <w:rPr>
        <w:noProof/>
        <w:lang w:eastAsia="en-GB"/>
      </w:rPr>
      <w:t xml:space="preserve">                                                                                    </w:t>
    </w:r>
    <w:r w:rsidR="009F7277">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6642E"/>
    <w:multiLevelType w:val="hybridMultilevel"/>
    <w:tmpl w:val="D13444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D83EED"/>
    <w:multiLevelType w:val="hybridMultilevel"/>
    <w:tmpl w:val="7C4029DA"/>
    <w:lvl w:ilvl="0" w:tplc="0E9E3930">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5541F5"/>
    <w:multiLevelType w:val="hybridMultilevel"/>
    <w:tmpl w:val="8658801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7A38E7"/>
    <w:multiLevelType w:val="hybridMultilevel"/>
    <w:tmpl w:val="3738ABE4"/>
    <w:lvl w:ilvl="0" w:tplc="19A400E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82E51B1"/>
    <w:multiLevelType w:val="hybridMultilevel"/>
    <w:tmpl w:val="77BC03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520257"/>
    <w:multiLevelType w:val="hybridMultilevel"/>
    <w:tmpl w:val="49CEEC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585BC6"/>
    <w:multiLevelType w:val="hybridMultilevel"/>
    <w:tmpl w:val="8688A7F4"/>
    <w:lvl w:ilvl="0" w:tplc="7C30B37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53232F7"/>
    <w:multiLevelType w:val="hybridMultilevel"/>
    <w:tmpl w:val="6B307752"/>
    <w:lvl w:ilvl="0" w:tplc="A7865690">
      <w:start w:val="1"/>
      <w:numFmt w:val="decimal"/>
      <w:lvlText w:val="%1."/>
      <w:lvlJc w:val="left"/>
      <w:pPr>
        <w:ind w:left="1350" w:hanging="36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8" w15:restartNumberingAfterBreak="0">
    <w:nsid w:val="25A2014A"/>
    <w:multiLevelType w:val="hybridMultilevel"/>
    <w:tmpl w:val="387C6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A279C2"/>
    <w:multiLevelType w:val="hybridMultilevel"/>
    <w:tmpl w:val="A7C227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50764A"/>
    <w:multiLevelType w:val="hybridMultilevel"/>
    <w:tmpl w:val="1DE891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BE0397"/>
    <w:multiLevelType w:val="multilevel"/>
    <w:tmpl w:val="7C4029DA"/>
    <w:lvl w:ilvl="0">
      <w:start w:val="1"/>
      <w:numFmt w:val="decimal"/>
      <w:lvlText w:val="%1."/>
      <w:lvlJc w:val="left"/>
      <w:pPr>
        <w:ind w:left="720" w:hanging="360"/>
      </w:pPr>
      <w:rPr>
        <w:rFonts w:ascii="Arial" w:eastAsia="Times New Roman"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3C10EF5"/>
    <w:multiLevelType w:val="hybridMultilevel"/>
    <w:tmpl w:val="E63889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B67555"/>
    <w:multiLevelType w:val="hybridMultilevel"/>
    <w:tmpl w:val="C8EC80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D4B6A30"/>
    <w:multiLevelType w:val="multilevel"/>
    <w:tmpl w:val="28908C72"/>
    <w:lvl w:ilvl="0">
      <w:start w:val="1"/>
      <w:numFmt w:val="none"/>
      <w:lvlText w:val=""/>
      <w:lvlJc w:val="left"/>
      <w:pPr>
        <w:tabs>
          <w:tab w:val="num" w:pos="1800"/>
        </w:tabs>
        <w:ind w:left="1800" w:firstLine="0"/>
      </w:pPr>
      <w:rPr>
        <w:rFonts w:hint="default"/>
      </w:rPr>
    </w:lvl>
    <w:lvl w:ilvl="1">
      <w:start w:val="1"/>
      <w:numFmt w:val="decimal"/>
      <w:lvlText w:val="%1%2."/>
      <w:lvlJc w:val="left"/>
      <w:pPr>
        <w:tabs>
          <w:tab w:val="num" w:pos="2367"/>
        </w:tabs>
        <w:ind w:left="2367" w:hanging="567"/>
      </w:pPr>
      <w:rPr>
        <w:rFonts w:hint="default"/>
      </w:rPr>
    </w:lvl>
    <w:lvl w:ilvl="2">
      <w:start w:val="1"/>
      <w:numFmt w:val="decimal"/>
      <w:lvlText w:val="%2.%3"/>
      <w:lvlJc w:val="left"/>
      <w:pPr>
        <w:tabs>
          <w:tab w:val="num" w:pos="2367"/>
        </w:tabs>
        <w:ind w:left="2367" w:hanging="567"/>
      </w:pPr>
      <w:rPr>
        <w:rFonts w:hint="default"/>
      </w:rPr>
    </w:lvl>
    <w:lvl w:ilvl="3">
      <w:start w:val="1"/>
      <w:numFmt w:val="decimal"/>
      <w:lvlText w:val="%1%2.%3.%4"/>
      <w:lvlJc w:val="left"/>
      <w:pPr>
        <w:tabs>
          <w:tab w:val="num" w:pos="2367"/>
        </w:tabs>
        <w:ind w:left="2367" w:hanging="567"/>
      </w:pPr>
      <w:rPr>
        <w:rFonts w:hint="default"/>
      </w:rPr>
    </w:lvl>
    <w:lvl w:ilvl="4">
      <w:start w:val="1"/>
      <w:numFmt w:val="decimal"/>
      <w:lvlText w:val="%1.%2.%3.%4.%5"/>
      <w:lvlJc w:val="left"/>
      <w:pPr>
        <w:tabs>
          <w:tab w:val="num" w:pos="2808"/>
        </w:tabs>
        <w:ind w:left="2808" w:hanging="1008"/>
      </w:pPr>
      <w:rPr>
        <w:rFonts w:hint="default"/>
      </w:rPr>
    </w:lvl>
    <w:lvl w:ilvl="5">
      <w:start w:val="1"/>
      <w:numFmt w:val="decimal"/>
      <w:lvlText w:val="%1.%2.%3.%4.%5.%6"/>
      <w:lvlJc w:val="left"/>
      <w:pPr>
        <w:tabs>
          <w:tab w:val="num" w:pos="2952"/>
        </w:tabs>
        <w:ind w:left="2952" w:hanging="1152"/>
      </w:pPr>
      <w:rPr>
        <w:rFonts w:hint="default"/>
      </w:rPr>
    </w:lvl>
    <w:lvl w:ilvl="6">
      <w:start w:val="1"/>
      <w:numFmt w:val="decimal"/>
      <w:lvlText w:val="%1.%2.%3.%4.%5.%6.%7"/>
      <w:lvlJc w:val="left"/>
      <w:pPr>
        <w:tabs>
          <w:tab w:val="num" w:pos="3096"/>
        </w:tabs>
        <w:ind w:left="3096" w:hanging="1296"/>
      </w:pPr>
      <w:rPr>
        <w:rFonts w:hint="default"/>
      </w:rPr>
    </w:lvl>
    <w:lvl w:ilvl="7">
      <w:start w:val="1"/>
      <w:numFmt w:val="decimal"/>
      <w:lvlText w:val="%1.%2.%3.%4.%5.%6.%7.%8"/>
      <w:lvlJc w:val="left"/>
      <w:pPr>
        <w:tabs>
          <w:tab w:val="num" w:pos="3240"/>
        </w:tabs>
        <w:ind w:left="3240" w:hanging="1440"/>
      </w:pPr>
      <w:rPr>
        <w:rFonts w:hint="default"/>
      </w:rPr>
    </w:lvl>
    <w:lvl w:ilvl="8">
      <w:start w:val="1"/>
      <w:numFmt w:val="decimal"/>
      <w:lvlText w:val="%1.%2.%3.%4.%5.%6.%7.%8.%9"/>
      <w:lvlJc w:val="left"/>
      <w:pPr>
        <w:tabs>
          <w:tab w:val="num" w:pos="3384"/>
        </w:tabs>
        <w:ind w:left="3384" w:hanging="1584"/>
      </w:pPr>
      <w:rPr>
        <w:rFonts w:hint="default"/>
      </w:rPr>
    </w:lvl>
  </w:abstractNum>
  <w:abstractNum w:abstractNumId="15" w15:restartNumberingAfterBreak="0">
    <w:nsid w:val="57C020C3"/>
    <w:multiLevelType w:val="hybridMultilevel"/>
    <w:tmpl w:val="9BA8F27E"/>
    <w:lvl w:ilvl="0" w:tplc="7AC0B8CE">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D357956"/>
    <w:multiLevelType w:val="hybridMultilevel"/>
    <w:tmpl w:val="D1AC70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0E4638E"/>
    <w:multiLevelType w:val="hybridMultilevel"/>
    <w:tmpl w:val="7FC084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6052735"/>
    <w:multiLevelType w:val="hybridMultilevel"/>
    <w:tmpl w:val="B1FCAD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B70086A"/>
    <w:multiLevelType w:val="hybridMultilevel"/>
    <w:tmpl w:val="0EA06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E844BA"/>
    <w:multiLevelType w:val="hybridMultilevel"/>
    <w:tmpl w:val="578E45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5905600"/>
    <w:multiLevelType w:val="hybridMultilevel"/>
    <w:tmpl w:val="1F901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CE6B5A"/>
    <w:multiLevelType w:val="multilevel"/>
    <w:tmpl w:val="21DEC55E"/>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F843821"/>
    <w:multiLevelType w:val="hybridMultilevel"/>
    <w:tmpl w:val="D31C5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3"/>
  </w:num>
  <w:num w:numId="3">
    <w:abstractNumId w:val="8"/>
  </w:num>
  <w:num w:numId="4">
    <w:abstractNumId w:val="19"/>
  </w:num>
  <w:num w:numId="5">
    <w:abstractNumId w:val="21"/>
  </w:num>
  <w:num w:numId="6">
    <w:abstractNumId w:val="15"/>
  </w:num>
  <w:num w:numId="7">
    <w:abstractNumId w:val="1"/>
  </w:num>
  <w:num w:numId="8">
    <w:abstractNumId w:val="11"/>
  </w:num>
  <w:num w:numId="9">
    <w:abstractNumId w:val="2"/>
  </w:num>
  <w:num w:numId="10">
    <w:abstractNumId w:val="17"/>
  </w:num>
  <w:num w:numId="11">
    <w:abstractNumId w:val="9"/>
  </w:num>
  <w:num w:numId="12">
    <w:abstractNumId w:val="20"/>
  </w:num>
  <w:num w:numId="13">
    <w:abstractNumId w:val="4"/>
  </w:num>
  <w:num w:numId="14">
    <w:abstractNumId w:val="12"/>
  </w:num>
  <w:num w:numId="15">
    <w:abstractNumId w:val="7"/>
  </w:num>
  <w:num w:numId="16">
    <w:abstractNumId w:val="5"/>
  </w:num>
  <w:num w:numId="17">
    <w:abstractNumId w:val="18"/>
  </w:num>
  <w:num w:numId="18">
    <w:abstractNumId w:val="0"/>
  </w:num>
  <w:num w:numId="19">
    <w:abstractNumId w:val="6"/>
  </w:num>
  <w:num w:numId="20">
    <w:abstractNumId w:val="10"/>
  </w:num>
  <w:num w:numId="21">
    <w:abstractNumId w:val="3"/>
  </w:num>
  <w:num w:numId="22">
    <w:abstractNumId w:val="16"/>
  </w:num>
  <w:num w:numId="23">
    <w:abstractNumId w:val="14"/>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8916"/>
    <o:shapelayout v:ext="edit">
      <o:idmap v:ext="edit" data="38"/>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8F9"/>
    <w:rsid w:val="0000017E"/>
    <w:rsid w:val="0002662E"/>
    <w:rsid w:val="00027F53"/>
    <w:rsid w:val="00031AFA"/>
    <w:rsid w:val="00032F8C"/>
    <w:rsid w:val="000A40FC"/>
    <w:rsid w:val="000B686E"/>
    <w:rsid w:val="000C03E3"/>
    <w:rsid w:val="000C4364"/>
    <w:rsid w:val="000D2A95"/>
    <w:rsid w:val="000F1DCF"/>
    <w:rsid w:val="000F7828"/>
    <w:rsid w:val="00103FE0"/>
    <w:rsid w:val="00113D6E"/>
    <w:rsid w:val="001214D9"/>
    <w:rsid w:val="00123202"/>
    <w:rsid w:val="00133D7F"/>
    <w:rsid w:val="00167B62"/>
    <w:rsid w:val="0017180A"/>
    <w:rsid w:val="001772F4"/>
    <w:rsid w:val="001935CD"/>
    <w:rsid w:val="001978AC"/>
    <w:rsid w:val="001C3468"/>
    <w:rsid w:val="001C6A9B"/>
    <w:rsid w:val="001F25CF"/>
    <w:rsid w:val="001F26C2"/>
    <w:rsid w:val="0020376B"/>
    <w:rsid w:val="00234057"/>
    <w:rsid w:val="00236645"/>
    <w:rsid w:val="00237338"/>
    <w:rsid w:val="00241D38"/>
    <w:rsid w:val="00262A84"/>
    <w:rsid w:val="002712AC"/>
    <w:rsid w:val="00275E23"/>
    <w:rsid w:val="002879E9"/>
    <w:rsid w:val="0029195C"/>
    <w:rsid w:val="002A4BBB"/>
    <w:rsid w:val="002D08C6"/>
    <w:rsid w:val="002E3876"/>
    <w:rsid w:val="002F177E"/>
    <w:rsid w:val="00310509"/>
    <w:rsid w:val="00313849"/>
    <w:rsid w:val="00314510"/>
    <w:rsid w:val="00316935"/>
    <w:rsid w:val="003246A7"/>
    <w:rsid w:val="0032781A"/>
    <w:rsid w:val="0033247C"/>
    <w:rsid w:val="0034093E"/>
    <w:rsid w:val="00370047"/>
    <w:rsid w:val="0037061C"/>
    <w:rsid w:val="0037087F"/>
    <w:rsid w:val="00380C98"/>
    <w:rsid w:val="003843D4"/>
    <w:rsid w:val="00387677"/>
    <w:rsid w:val="003938F9"/>
    <w:rsid w:val="0039466A"/>
    <w:rsid w:val="003A5656"/>
    <w:rsid w:val="003C045B"/>
    <w:rsid w:val="003D50BC"/>
    <w:rsid w:val="003E2784"/>
    <w:rsid w:val="003E2E58"/>
    <w:rsid w:val="003E4F75"/>
    <w:rsid w:val="00402AC7"/>
    <w:rsid w:val="00405751"/>
    <w:rsid w:val="00416DAA"/>
    <w:rsid w:val="00432494"/>
    <w:rsid w:val="00436842"/>
    <w:rsid w:val="00460BDC"/>
    <w:rsid w:val="0046131A"/>
    <w:rsid w:val="00461ACF"/>
    <w:rsid w:val="004767AA"/>
    <w:rsid w:val="00483B5D"/>
    <w:rsid w:val="00485D47"/>
    <w:rsid w:val="004B06A3"/>
    <w:rsid w:val="004C5582"/>
    <w:rsid w:val="004C5E63"/>
    <w:rsid w:val="005036BD"/>
    <w:rsid w:val="005541C2"/>
    <w:rsid w:val="00557931"/>
    <w:rsid w:val="0057060D"/>
    <w:rsid w:val="00574F23"/>
    <w:rsid w:val="00577176"/>
    <w:rsid w:val="005A1A59"/>
    <w:rsid w:val="005A512B"/>
    <w:rsid w:val="005B109B"/>
    <w:rsid w:val="005D72EB"/>
    <w:rsid w:val="005E0281"/>
    <w:rsid w:val="006255FE"/>
    <w:rsid w:val="00647A93"/>
    <w:rsid w:val="0065354C"/>
    <w:rsid w:val="00667129"/>
    <w:rsid w:val="006830B2"/>
    <w:rsid w:val="0068777E"/>
    <w:rsid w:val="0069517D"/>
    <w:rsid w:val="006A665C"/>
    <w:rsid w:val="006C462D"/>
    <w:rsid w:val="006D5900"/>
    <w:rsid w:val="006E38D7"/>
    <w:rsid w:val="006E4C95"/>
    <w:rsid w:val="006F74E5"/>
    <w:rsid w:val="00706185"/>
    <w:rsid w:val="007448A7"/>
    <w:rsid w:val="00745B84"/>
    <w:rsid w:val="00752D0C"/>
    <w:rsid w:val="007537B8"/>
    <w:rsid w:val="00757470"/>
    <w:rsid w:val="0076233C"/>
    <w:rsid w:val="00762A75"/>
    <w:rsid w:val="00764CCF"/>
    <w:rsid w:val="00767881"/>
    <w:rsid w:val="00782A9E"/>
    <w:rsid w:val="007832ED"/>
    <w:rsid w:val="007835ED"/>
    <w:rsid w:val="00791300"/>
    <w:rsid w:val="007B42BB"/>
    <w:rsid w:val="007C146C"/>
    <w:rsid w:val="007E168E"/>
    <w:rsid w:val="007F19D3"/>
    <w:rsid w:val="007F3358"/>
    <w:rsid w:val="007F4F1C"/>
    <w:rsid w:val="007F5346"/>
    <w:rsid w:val="0080612A"/>
    <w:rsid w:val="008359F2"/>
    <w:rsid w:val="00844293"/>
    <w:rsid w:val="0085117E"/>
    <w:rsid w:val="00856345"/>
    <w:rsid w:val="0086740C"/>
    <w:rsid w:val="008B031F"/>
    <w:rsid w:val="008B14D9"/>
    <w:rsid w:val="008B1F9C"/>
    <w:rsid w:val="008B543E"/>
    <w:rsid w:val="008C4FB9"/>
    <w:rsid w:val="008C5751"/>
    <w:rsid w:val="008D269C"/>
    <w:rsid w:val="008D426B"/>
    <w:rsid w:val="009123A0"/>
    <w:rsid w:val="009365E3"/>
    <w:rsid w:val="00952D8A"/>
    <w:rsid w:val="00995EA8"/>
    <w:rsid w:val="009B161C"/>
    <w:rsid w:val="009B2373"/>
    <w:rsid w:val="009C139F"/>
    <w:rsid w:val="009C7709"/>
    <w:rsid w:val="009C7D51"/>
    <w:rsid w:val="009D06F8"/>
    <w:rsid w:val="009F0F85"/>
    <w:rsid w:val="009F7277"/>
    <w:rsid w:val="00A03A8A"/>
    <w:rsid w:val="00A03B24"/>
    <w:rsid w:val="00A136A7"/>
    <w:rsid w:val="00A253F3"/>
    <w:rsid w:val="00A47100"/>
    <w:rsid w:val="00A472F5"/>
    <w:rsid w:val="00A56A9E"/>
    <w:rsid w:val="00A67E5A"/>
    <w:rsid w:val="00A7084D"/>
    <w:rsid w:val="00A74F22"/>
    <w:rsid w:val="00A81909"/>
    <w:rsid w:val="00A82ADC"/>
    <w:rsid w:val="00A90BC8"/>
    <w:rsid w:val="00A9694D"/>
    <w:rsid w:val="00AB4754"/>
    <w:rsid w:val="00AC4D34"/>
    <w:rsid w:val="00AD0742"/>
    <w:rsid w:val="00AE6D8A"/>
    <w:rsid w:val="00B03F65"/>
    <w:rsid w:val="00B12C60"/>
    <w:rsid w:val="00B340EF"/>
    <w:rsid w:val="00B342AE"/>
    <w:rsid w:val="00B35DB2"/>
    <w:rsid w:val="00B46455"/>
    <w:rsid w:val="00B718CC"/>
    <w:rsid w:val="00B754E6"/>
    <w:rsid w:val="00B8137E"/>
    <w:rsid w:val="00B81C80"/>
    <w:rsid w:val="00B85640"/>
    <w:rsid w:val="00BA0D31"/>
    <w:rsid w:val="00BB10F4"/>
    <w:rsid w:val="00BD43A5"/>
    <w:rsid w:val="00BF5704"/>
    <w:rsid w:val="00C3309C"/>
    <w:rsid w:val="00C42FCC"/>
    <w:rsid w:val="00C44AC3"/>
    <w:rsid w:val="00C44BE8"/>
    <w:rsid w:val="00C511DC"/>
    <w:rsid w:val="00C535E4"/>
    <w:rsid w:val="00C81DAB"/>
    <w:rsid w:val="00CD1329"/>
    <w:rsid w:val="00CE1106"/>
    <w:rsid w:val="00CF3E5C"/>
    <w:rsid w:val="00D0241B"/>
    <w:rsid w:val="00D07657"/>
    <w:rsid w:val="00D60174"/>
    <w:rsid w:val="00D673E1"/>
    <w:rsid w:val="00D74D06"/>
    <w:rsid w:val="00D8790F"/>
    <w:rsid w:val="00D91ECD"/>
    <w:rsid w:val="00D92EB8"/>
    <w:rsid w:val="00DA3774"/>
    <w:rsid w:val="00DA5A20"/>
    <w:rsid w:val="00DB7268"/>
    <w:rsid w:val="00DC2527"/>
    <w:rsid w:val="00DC2DD1"/>
    <w:rsid w:val="00DD089B"/>
    <w:rsid w:val="00DE08D2"/>
    <w:rsid w:val="00DE43C9"/>
    <w:rsid w:val="00DE4561"/>
    <w:rsid w:val="00DF2C4E"/>
    <w:rsid w:val="00E10331"/>
    <w:rsid w:val="00E14799"/>
    <w:rsid w:val="00E35867"/>
    <w:rsid w:val="00E40BC8"/>
    <w:rsid w:val="00E42D88"/>
    <w:rsid w:val="00E5164E"/>
    <w:rsid w:val="00E61110"/>
    <w:rsid w:val="00E7426D"/>
    <w:rsid w:val="00EA2E07"/>
    <w:rsid w:val="00EB128B"/>
    <w:rsid w:val="00EB4170"/>
    <w:rsid w:val="00EB5F12"/>
    <w:rsid w:val="00EC6DD3"/>
    <w:rsid w:val="00ED3CA4"/>
    <w:rsid w:val="00EE23C2"/>
    <w:rsid w:val="00EF684A"/>
    <w:rsid w:val="00F15117"/>
    <w:rsid w:val="00F17F12"/>
    <w:rsid w:val="00F21FC0"/>
    <w:rsid w:val="00F2484A"/>
    <w:rsid w:val="00F356B7"/>
    <w:rsid w:val="00F4572F"/>
    <w:rsid w:val="00F53D7E"/>
    <w:rsid w:val="00F61210"/>
    <w:rsid w:val="00F65147"/>
    <w:rsid w:val="00F7579E"/>
    <w:rsid w:val="00F75EC3"/>
    <w:rsid w:val="00F80BB6"/>
    <w:rsid w:val="00F87886"/>
    <w:rsid w:val="00FA6D37"/>
    <w:rsid w:val="00FA7AF2"/>
    <w:rsid w:val="00FB4DC1"/>
    <w:rsid w:val="00FF77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6"/>
    <o:shapelayout v:ext="edit">
      <o:idmap v:ext="edit" data="1"/>
    </o:shapelayout>
  </w:shapeDefaults>
  <w:decimalSymbol w:val="."/>
  <w:listSeparator w:val=","/>
  <w14:docId w14:val="2BD1F4AF"/>
  <w15:docId w15:val="{D92F5DD6-861D-4C44-820A-91827A16D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56345"/>
    <w:rPr>
      <w:rFonts w:ascii="Gill Sans MT" w:hAnsi="Gill Sans MT"/>
      <w:sz w:val="24"/>
      <w:szCs w:val="24"/>
      <w:lang w:eastAsia="en-US"/>
    </w:rPr>
  </w:style>
  <w:style w:type="paragraph" w:styleId="Heading2">
    <w:name w:val="heading 2"/>
    <w:basedOn w:val="Normal"/>
    <w:next w:val="Normal"/>
    <w:link w:val="Heading2Char"/>
    <w:semiHidden/>
    <w:unhideWhenUsed/>
    <w:qFormat/>
    <w:rsid w:val="007F4F1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semiHidden/>
    <w:qFormat/>
    <w:rsid w:val="007F4F1C"/>
    <w:pPr>
      <w:tabs>
        <w:tab w:val="num" w:pos="2808"/>
      </w:tabs>
      <w:spacing w:before="240" w:after="60"/>
      <w:ind w:left="2808" w:hanging="1008"/>
      <w:outlineLvl w:val="4"/>
    </w:pPr>
    <w:rPr>
      <w:b/>
      <w:bCs/>
      <w:i/>
      <w:iCs/>
      <w:sz w:val="26"/>
      <w:szCs w:val="26"/>
      <w:lang w:eastAsia="en-GB"/>
    </w:rPr>
  </w:style>
  <w:style w:type="paragraph" w:styleId="Heading6">
    <w:name w:val="heading 6"/>
    <w:basedOn w:val="Normal"/>
    <w:next w:val="Normal"/>
    <w:link w:val="Heading6Char"/>
    <w:semiHidden/>
    <w:qFormat/>
    <w:rsid w:val="007F4F1C"/>
    <w:pPr>
      <w:tabs>
        <w:tab w:val="num" w:pos="2952"/>
      </w:tabs>
      <w:spacing w:before="240" w:after="60"/>
      <w:ind w:left="2952" w:hanging="1152"/>
      <w:outlineLvl w:val="5"/>
    </w:pPr>
    <w:rPr>
      <w:rFonts w:ascii="Times New Roman" w:hAnsi="Times New Roman"/>
      <w:b/>
      <w:bCs/>
      <w:szCs w:val="22"/>
      <w:lang w:eastAsia="en-GB"/>
    </w:rPr>
  </w:style>
  <w:style w:type="paragraph" w:styleId="Heading7">
    <w:name w:val="heading 7"/>
    <w:basedOn w:val="Normal"/>
    <w:next w:val="Normal"/>
    <w:link w:val="Heading7Char"/>
    <w:semiHidden/>
    <w:qFormat/>
    <w:rsid w:val="007F4F1C"/>
    <w:pPr>
      <w:tabs>
        <w:tab w:val="num" w:pos="3096"/>
      </w:tabs>
      <w:spacing w:before="240" w:after="60"/>
      <w:ind w:left="3096" w:hanging="1296"/>
      <w:outlineLvl w:val="6"/>
    </w:pPr>
    <w:rPr>
      <w:rFonts w:ascii="Times New Roman" w:hAnsi="Times New Roman"/>
      <w:lang w:eastAsia="en-GB"/>
    </w:rPr>
  </w:style>
  <w:style w:type="paragraph" w:styleId="Heading8">
    <w:name w:val="heading 8"/>
    <w:basedOn w:val="Normal"/>
    <w:next w:val="Normal"/>
    <w:link w:val="Heading8Char"/>
    <w:semiHidden/>
    <w:qFormat/>
    <w:rsid w:val="007F4F1C"/>
    <w:pPr>
      <w:tabs>
        <w:tab w:val="num" w:pos="3240"/>
      </w:tabs>
      <w:spacing w:before="240" w:after="60"/>
      <w:ind w:left="3240" w:hanging="1440"/>
      <w:outlineLvl w:val="7"/>
    </w:pPr>
    <w:rPr>
      <w:rFonts w:ascii="Times New Roman" w:hAnsi="Times New Roman"/>
      <w:i/>
      <w:iCs/>
      <w:lang w:eastAsia="en-GB"/>
    </w:rPr>
  </w:style>
  <w:style w:type="paragraph" w:styleId="Heading9">
    <w:name w:val="heading 9"/>
    <w:basedOn w:val="Normal"/>
    <w:next w:val="Normal"/>
    <w:link w:val="Heading9Char"/>
    <w:semiHidden/>
    <w:qFormat/>
    <w:rsid w:val="007F4F1C"/>
    <w:pPr>
      <w:tabs>
        <w:tab w:val="num" w:pos="3384"/>
      </w:tabs>
      <w:spacing w:before="240" w:after="60"/>
      <w:ind w:left="3384" w:hanging="1584"/>
      <w:outlineLvl w:val="8"/>
    </w:pPr>
    <w:rPr>
      <w:rFonts w:ascii="Arial" w:hAnsi="Arial"/>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93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7C146C"/>
    <w:pPr>
      <w:tabs>
        <w:tab w:val="center" w:pos="4513"/>
        <w:tab w:val="right" w:pos="9026"/>
      </w:tabs>
    </w:pPr>
  </w:style>
  <w:style w:type="character" w:customStyle="1" w:styleId="HeaderChar">
    <w:name w:val="Header Char"/>
    <w:basedOn w:val="DefaultParagraphFont"/>
    <w:link w:val="Header"/>
    <w:rsid w:val="007C146C"/>
    <w:rPr>
      <w:rFonts w:ascii="Gill Sans MT" w:hAnsi="Gill Sans MT"/>
      <w:sz w:val="24"/>
      <w:szCs w:val="24"/>
      <w:lang w:eastAsia="en-US"/>
    </w:rPr>
  </w:style>
  <w:style w:type="paragraph" w:styleId="Footer">
    <w:name w:val="footer"/>
    <w:basedOn w:val="Normal"/>
    <w:link w:val="FooterChar"/>
    <w:uiPriority w:val="99"/>
    <w:unhideWhenUsed/>
    <w:rsid w:val="007C146C"/>
    <w:pPr>
      <w:tabs>
        <w:tab w:val="center" w:pos="4513"/>
        <w:tab w:val="right" w:pos="9026"/>
      </w:tabs>
    </w:pPr>
  </w:style>
  <w:style w:type="character" w:customStyle="1" w:styleId="FooterChar">
    <w:name w:val="Footer Char"/>
    <w:basedOn w:val="DefaultParagraphFont"/>
    <w:link w:val="Footer"/>
    <w:uiPriority w:val="99"/>
    <w:rsid w:val="007C146C"/>
    <w:rPr>
      <w:rFonts w:ascii="Gill Sans MT" w:hAnsi="Gill Sans MT"/>
      <w:sz w:val="24"/>
      <w:szCs w:val="24"/>
      <w:lang w:eastAsia="en-US"/>
    </w:rPr>
  </w:style>
  <w:style w:type="paragraph" w:styleId="BalloonText">
    <w:name w:val="Balloon Text"/>
    <w:basedOn w:val="Normal"/>
    <w:link w:val="BalloonTextChar"/>
    <w:semiHidden/>
    <w:unhideWhenUsed/>
    <w:rsid w:val="007C146C"/>
    <w:rPr>
      <w:rFonts w:ascii="Tahoma" w:hAnsi="Tahoma" w:cs="Tahoma"/>
      <w:sz w:val="16"/>
      <w:szCs w:val="16"/>
    </w:rPr>
  </w:style>
  <w:style w:type="character" w:customStyle="1" w:styleId="BalloonTextChar">
    <w:name w:val="Balloon Text Char"/>
    <w:basedOn w:val="DefaultParagraphFont"/>
    <w:link w:val="BalloonText"/>
    <w:semiHidden/>
    <w:rsid w:val="007C146C"/>
    <w:rPr>
      <w:rFonts w:ascii="Tahoma" w:hAnsi="Tahoma" w:cs="Tahoma"/>
      <w:sz w:val="16"/>
      <w:szCs w:val="16"/>
      <w:lang w:eastAsia="en-US"/>
    </w:rPr>
  </w:style>
  <w:style w:type="character" w:styleId="Strong">
    <w:name w:val="Strong"/>
    <w:qFormat/>
    <w:rsid w:val="009D06F8"/>
    <w:rPr>
      <w:b/>
      <w:bCs/>
    </w:rPr>
  </w:style>
  <w:style w:type="paragraph" w:styleId="ListParagraph">
    <w:name w:val="List Paragraph"/>
    <w:basedOn w:val="Normal"/>
    <w:uiPriority w:val="34"/>
    <w:qFormat/>
    <w:rsid w:val="00AC4D34"/>
    <w:pPr>
      <w:ind w:left="720"/>
      <w:contextualSpacing/>
    </w:pPr>
    <w:rPr>
      <w:rFonts w:ascii="Times New Roman" w:hAnsi="Times New Roman"/>
    </w:rPr>
  </w:style>
  <w:style w:type="character" w:styleId="CommentReference">
    <w:name w:val="annotation reference"/>
    <w:basedOn w:val="DefaultParagraphFont"/>
    <w:semiHidden/>
    <w:unhideWhenUsed/>
    <w:rsid w:val="00844293"/>
    <w:rPr>
      <w:sz w:val="16"/>
      <w:szCs w:val="16"/>
    </w:rPr>
  </w:style>
  <w:style w:type="paragraph" w:styleId="CommentText">
    <w:name w:val="annotation text"/>
    <w:basedOn w:val="Normal"/>
    <w:link w:val="CommentTextChar"/>
    <w:unhideWhenUsed/>
    <w:rsid w:val="00844293"/>
    <w:rPr>
      <w:sz w:val="20"/>
      <w:szCs w:val="20"/>
    </w:rPr>
  </w:style>
  <w:style w:type="character" w:customStyle="1" w:styleId="CommentTextChar">
    <w:name w:val="Comment Text Char"/>
    <w:basedOn w:val="DefaultParagraphFont"/>
    <w:link w:val="CommentText"/>
    <w:rsid w:val="00844293"/>
    <w:rPr>
      <w:rFonts w:ascii="Gill Sans MT" w:hAnsi="Gill Sans MT"/>
      <w:lang w:eastAsia="en-US"/>
    </w:rPr>
  </w:style>
  <w:style w:type="paragraph" w:styleId="CommentSubject">
    <w:name w:val="annotation subject"/>
    <w:basedOn w:val="CommentText"/>
    <w:next w:val="CommentText"/>
    <w:link w:val="CommentSubjectChar"/>
    <w:semiHidden/>
    <w:unhideWhenUsed/>
    <w:rsid w:val="00844293"/>
    <w:rPr>
      <w:b/>
      <w:bCs/>
    </w:rPr>
  </w:style>
  <w:style w:type="character" w:customStyle="1" w:styleId="CommentSubjectChar">
    <w:name w:val="Comment Subject Char"/>
    <w:basedOn w:val="CommentTextChar"/>
    <w:link w:val="CommentSubject"/>
    <w:semiHidden/>
    <w:rsid w:val="00844293"/>
    <w:rPr>
      <w:rFonts w:ascii="Gill Sans MT" w:hAnsi="Gill Sans MT"/>
      <w:b/>
      <w:bCs/>
      <w:lang w:eastAsia="en-US"/>
    </w:rPr>
  </w:style>
  <w:style w:type="paragraph" w:styleId="Revision">
    <w:name w:val="Revision"/>
    <w:hidden/>
    <w:uiPriority w:val="99"/>
    <w:semiHidden/>
    <w:rsid w:val="0068777E"/>
    <w:rPr>
      <w:rFonts w:ascii="Gill Sans MT" w:hAnsi="Gill Sans MT"/>
      <w:sz w:val="24"/>
      <w:szCs w:val="24"/>
      <w:lang w:eastAsia="en-US"/>
    </w:rPr>
  </w:style>
  <w:style w:type="character" w:customStyle="1" w:styleId="Heading5Char">
    <w:name w:val="Heading 5 Char"/>
    <w:basedOn w:val="DefaultParagraphFont"/>
    <w:link w:val="Heading5"/>
    <w:semiHidden/>
    <w:rsid w:val="007F4F1C"/>
    <w:rPr>
      <w:rFonts w:ascii="Gill Sans MT" w:hAnsi="Gill Sans MT"/>
      <w:b/>
      <w:bCs/>
      <w:i/>
      <w:iCs/>
      <w:sz w:val="26"/>
      <w:szCs w:val="26"/>
    </w:rPr>
  </w:style>
  <w:style w:type="character" w:customStyle="1" w:styleId="Heading6Char">
    <w:name w:val="Heading 6 Char"/>
    <w:basedOn w:val="DefaultParagraphFont"/>
    <w:link w:val="Heading6"/>
    <w:semiHidden/>
    <w:rsid w:val="007F4F1C"/>
    <w:rPr>
      <w:b/>
      <w:bCs/>
      <w:sz w:val="24"/>
      <w:szCs w:val="22"/>
    </w:rPr>
  </w:style>
  <w:style w:type="character" w:customStyle="1" w:styleId="Heading7Char">
    <w:name w:val="Heading 7 Char"/>
    <w:basedOn w:val="DefaultParagraphFont"/>
    <w:link w:val="Heading7"/>
    <w:semiHidden/>
    <w:rsid w:val="007F4F1C"/>
    <w:rPr>
      <w:sz w:val="24"/>
      <w:szCs w:val="24"/>
    </w:rPr>
  </w:style>
  <w:style w:type="character" w:customStyle="1" w:styleId="Heading8Char">
    <w:name w:val="Heading 8 Char"/>
    <w:basedOn w:val="DefaultParagraphFont"/>
    <w:link w:val="Heading8"/>
    <w:semiHidden/>
    <w:rsid w:val="007F4F1C"/>
    <w:rPr>
      <w:i/>
      <w:iCs/>
      <w:sz w:val="24"/>
      <w:szCs w:val="24"/>
    </w:rPr>
  </w:style>
  <w:style w:type="character" w:customStyle="1" w:styleId="Heading9Char">
    <w:name w:val="Heading 9 Char"/>
    <w:basedOn w:val="DefaultParagraphFont"/>
    <w:link w:val="Heading9"/>
    <w:semiHidden/>
    <w:rsid w:val="007F4F1C"/>
    <w:rPr>
      <w:rFonts w:ascii="Arial" w:hAnsi="Arial"/>
      <w:sz w:val="24"/>
      <w:szCs w:val="22"/>
    </w:rPr>
  </w:style>
  <w:style w:type="paragraph" w:customStyle="1" w:styleId="ListSubnumbers">
    <w:name w:val="List Sub numbers"/>
    <w:basedOn w:val="ListNumbers"/>
    <w:uiPriority w:val="9"/>
    <w:qFormat/>
    <w:rsid w:val="007F4F1C"/>
    <w:pPr>
      <w:ind w:left="794" w:hanging="454"/>
    </w:pPr>
  </w:style>
  <w:style w:type="paragraph" w:customStyle="1" w:styleId="ListNumbers">
    <w:name w:val="List Numbers"/>
    <w:basedOn w:val="Normal"/>
    <w:uiPriority w:val="8"/>
    <w:qFormat/>
    <w:rsid w:val="007F4F1C"/>
    <w:pPr>
      <w:tabs>
        <w:tab w:val="num" w:pos="2367"/>
      </w:tabs>
      <w:spacing w:before="120"/>
      <w:ind w:left="2367" w:hanging="567"/>
    </w:pPr>
    <w:rPr>
      <w:szCs w:val="20"/>
      <w:lang w:val="en" w:eastAsia="en-GB"/>
    </w:rPr>
  </w:style>
  <w:style w:type="paragraph" w:customStyle="1" w:styleId="Pagesubheading">
    <w:name w:val="Page sub heading"/>
    <w:basedOn w:val="Heading2"/>
    <w:uiPriority w:val="4"/>
    <w:qFormat/>
    <w:rsid w:val="007F4F1C"/>
    <w:pPr>
      <w:keepLines w:val="0"/>
      <w:spacing w:before="120"/>
      <w:ind w:left="720" w:hanging="360"/>
    </w:pPr>
    <w:rPr>
      <w:rFonts w:ascii="Gill Sans MT" w:eastAsia="Times New Roman" w:hAnsi="Gill Sans MT" w:cs="Times New Roman"/>
      <w:color w:val="auto"/>
      <w:kern w:val="32"/>
      <w:sz w:val="24"/>
      <w:szCs w:val="32"/>
      <w:lang w:eastAsia="en-GB"/>
    </w:rPr>
  </w:style>
  <w:style w:type="character" w:customStyle="1" w:styleId="Heading2Char">
    <w:name w:val="Heading 2 Char"/>
    <w:basedOn w:val="DefaultParagraphFont"/>
    <w:link w:val="Heading2"/>
    <w:semiHidden/>
    <w:rsid w:val="007F4F1C"/>
    <w:rPr>
      <w:rFonts w:asciiTheme="majorHAnsi" w:eastAsiaTheme="majorEastAsia" w:hAnsiTheme="majorHAnsi" w:cstheme="majorBidi"/>
      <w:b/>
      <w:bCs/>
      <w:color w:val="4F81BD" w:themeColor="accent1"/>
      <w:sz w:val="26"/>
      <w:szCs w:val="26"/>
      <w:lang w:eastAsia="en-US"/>
    </w:rPr>
  </w:style>
  <w:style w:type="paragraph" w:customStyle="1" w:styleId="00-Normal-BB">
    <w:name w:val="00-Normal-BB"/>
    <w:link w:val="00-Normal-BBChar"/>
    <w:uiPriority w:val="99"/>
    <w:rsid w:val="00A82ADC"/>
    <w:pPr>
      <w:jc w:val="both"/>
    </w:pPr>
    <w:rPr>
      <w:rFonts w:ascii="Arial" w:hAnsi="Arial"/>
      <w:sz w:val="22"/>
      <w:lang w:eastAsia="en-US"/>
    </w:rPr>
  </w:style>
  <w:style w:type="character" w:customStyle="1" w:styleId="00-Normal-BBChar">
    <w:name w:val="00-Normal-BB Char"/>
    <w:link w:val="00-Normal-BB"/>
    <w:uiPriority w:val="99"/>
    <w:rsid w:val="00A82ADC"/>
    <w:rPr>
      <w:rFonts w:ascii="Arial" w:hAnsi="Arial"/>
      <w:sz w:val="22"/>
      <w:lang w:eastAsia="en-US"/>
    </w:rPr>
  </w:style>
  <w:style w:type="character" w:styleId="Hyperlink">
    <w:name w:val="Hyperlink"/>
    <w:basedOn w:val="DefaultParagraphFont"/>
    <w:unhideWhenUsed/>
    <w:rsid w:val="003246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ldrenscommissioningsecure-mailbox@devon.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400B7-BD05-4F2F-9BBA-BA7E86930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2109</Words>
  <Characters>12137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Delt Shared Services Ltd</Company>
  <LinksUpToDate>false</LinksUpToDate>
  <CharactersWithSpaces>14218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Crowther, Emma</dc:creator>
  <cp:lastModifiedBy>Nick Scribbins</cp:lastModifiedBy>
  <cp:revision>2</cp:revision>
  <cp:lastPrinted>2018-07-31T10:46:00Z</cp:lastPrinted>
  <dcterms:created xsi:type="dcterms:W3CDTF">2019-03-25T07:58:00Z</dcterms:created>
  <dcterms:modified xsi:type="dcterms:W3CDTF">2019-03-25T07:58:00Z</dcterms:modified>
</cp:coreProperties>
</file>