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E0D21" w14:textId="77777777" w:rsidR="00246FE2" w:rsidRPr="004B2305" w:rsidRDefault="00246FE2" w:rsidP="004622F3">
      <w:pPr>
        <w:numPr>
          <w:ilvl w:val="0"/>
          <w:numId w:val="0"/>
        </w:numPr>
        <w:jc w:val="both"/>
        <w:rPr>
          <w:rFonts w:cs="Arial"/>
          <w:szCs w:val="24"/>
        </w:rPr>
      </w:pPr>
    </w:p>
    <w:p w14:paraId="496A6A27" w14:textId="77777777" w:rsidR="00246FE2" w:rsidRPr="004B2305" w:rsidRDefault="00246FE2" w:rsidP="004622F3">
      <w:pPr>
        <w:numPr>
          <w:ilvl w:val="0"/>
          <w:numId w:val="0"/>
        </w:numPr>
        <w:jc w:val="both"/>
        <w:rPr>
          <w:rFonts w:cs="Arial"/>
          <w:szCs w:val="24"/>
        </w:rPr>
      </w:pPr>
    </w:p>
    <w:p w14:paraId="127738BB" w14:textId="77777777" w:rsidR="00246FE2" w:rsidRPr="004B2305" w:rsidRDefault="00246FE2" w:rsidP="004622F3">
      <w:pPr>
        <w:numPr>
          <w:ilvl w:val="0"/>
          <w:numId w:val="0"/>
        </w:numPr>
        <w:jc w:val="both"/>
        <w:rPr>
          <w:rFonts w:cs="Arial"/>
          <w:szCs w:val="24"/>
        </w:rPr>
      </w:pPr>
    </w:p>
    <w:p w14:paraId="02C81A41" w14:textId="77777777" w:rsidR="00246FE2" w:rsidRPr="004B2305" w:rsidRDefault="00246FE2" w:rsidP="004622F3">
      <w:pPr>
        <w:numPr>
          <w:ilvl w:val="0"/>
          <w:numId w:val="0"/>
        </w:numPr>
        <w:jc w:val="both"/>
        <w:rPr>
          <w:rFonts w:cs="Arial"/>
          <w:szCs w:val="24"/>
        </w:rPr>
      </w:pPr>
    </w:p>
    <w:p w14:paraId="51A3EB8E" w14:textId="77777777" w:rsidR="00246FE2" w:rsidRPr="004B2305" w:rsidRDefault="00246FE2" w:rsidP="004622F3">
      <w:pPr>
        <w:numPr>
          <w:ilvl w:val="0"/>
          <w:numId w:val="0"/>
        </w:numPr>
        <w:jc w:val="both"/>
        <w:rPr>
          <w:rFonts w:cs="Arial"/>
          <w:szCs w:val="24"/>
        </w:rPr>
      </w:pPr>
    </w:p>
    <w:p w14:paraId="18908C6B" w14:textId="77777777" w:rsidR="00246FE2" w:rsidRPr="004B2305" w:rsidRDefault="00246FE2" w:rsidP="004622F3">
      <w:pPr>
        <w:numPr>
          <w:ilvl w:val="0"/>
          <w:numId w:val="0"/>
        </w:numPr>
        <w:jc w:val="both"/>
        <w:rPr>
          <w:rFonts w:cs="Arial"/>
          <w:szCs w:val="24"/>
        </w:rPr>
      </w:pPr>
    </w:p>
    <w:p w14:paraId="7C67A994" w14:textId="77777777" w:rsidR="00246FE2" w:rsidRPr="004B2305" w:rsidRDefault="00246FE2" w:rsidP="004622F3">
      <w:pPr>
        <w:numPr>
          <w:ilvl w:val="0"/>
          <w:numId w:val="0"/>
        </w:numPr>
        <w:jc w:val="both"/>
        <w:rPr>
          <w:rFonts w:cs="Arial"/>
          <w:szCs w:val="24"/>
        </w:rPr>
      </w:pPr>
    </w:p>
    <w:p w14:paraId="2FE18243" w14:textId="77777777" w:rsidR="00246FE2" w:rsidRPr="004B2305" w:rsidRDefault="00246FE2" w:rsidP="004622F3">
      <w:pPr>
        <w:numPr>
          <w:ilvl w:val="0"/>
          <w:numId w:val="0"/>
        </w:numPr>
        <w:jc w:val="both"/>
        <w:rPr>
          <w:rFonts w:cs="Arial"/>
          <w:szCs w:val="24"/>
        </w:rPr>
      </w:pPr>
    </w:p>
    <w:p w14:paraId="794F029A" w14:textId="77777777" w:rsidR="00246FE2" w:rsidRPr="004B2305" w:rsidRDefault="00246FE2" w:rsidP="004622F3">
      <w:pPr>
        <w:numPr>
          <w:ilvl w:val="0"/>
          <w:numId w:val="0"/>
        </w:numPr>
        <w:jc w:val="both"/>
        <w:rPr>
          <w:rFonts w:cs="Arial"/>
          <w:szCs w:val="24"/>
        </w:rPr>
      </w:pPr>
    </w:p>
    <w:p w14:paraId="6723CBF9" w14:textId="77777777" w:rsidR="00246FE2" w:rsidRPr="004B2305" w:rsidRDefault="00246FE2" w:rsidP="004622F3">
      <w:pPr>
        <w:numPr>
          <w:ilvl w:val="0"/>
          <w:numId w:val="0"/>
        </w:numPr>
        <w:jc w:val="both"/>
        <w:rPr>
          <w:rFonts w:cs="Arial"/>
          <w:szCs w:val="24"/>
        </w:rPr>
      </w:pPr>
    </w:p>
    <w:p w14:paraId="6354FD60" w14:textId="77777777" w:rsidR="00246FE2" w:rsidRPr="004B2305" w:rsidRDefault="00246FE2" w:rsidP="004622F3">
      <w:pPr>
        <w:numPr>
          <w:ilvl w:val="0"/>
          <w:numId w:val="0"/>
        </w:numPr>
        <w:jc w:val="both"/>
        <w:rPr>
          <w:rFonts w:cs="Arial"/>
          <w:szCs w:val="24"/>
        </w:rPr>
      </w:pPr>
    </w:p>
    <w:p w14:paraId="4E89379F" w14:textId="77777777" w:rsidR="00246FE2" w:rsidRPr="004B2305" w:rsidRDefault="00246FE2" w:rsidP="004622F3">
      <w:pPr>
        <w:numPr>
          <w:ilvl w:val="0"/>
          <w:numId w:val="0"/>
        </w:numPr>
        <w:jc w:val="both"/>
        <w:rPr>
          <w:rFonts w:cs="Arial"/>
          <w:szCs w:val="24"/>
        </w:rPr>
      </w:pPr>
    </w:p>
    <w:p w14:paraId="0127B03F" w14:textId="77777777" w:rsidR="00246FE2" w:rsidRPr="004B2305" w:rsidRDefault="00246FE2" w:rsidP="004622F3">
      <w:pPr>
        <w:numPr>
          <w:ilvl w:val="0"/>
          <w:numId w:val="0"/>
        </w:numPr>
        <w:jc w:val="both"/>
        <w:rPr>
          <w:rFonts w:cs="Arial"/>
          <w:szCs w:val="24"/>
        </w:rPr>
      </w:pPr>
    </w:p>
    <w:p w14:paraId="6AA1206C" w14:textId="77777777" w:rsidR="00246FE2" w:rsidRPr="004B2305" w:rsidRDefault="00246FE2" w:rsidP="004622F3">
      <w:pPr>
        <w:numPr>
          <w:ilvl w:val="0"/>
          <w:numId w:val="0"/>
        </w:numPr>
        <w:jc w:val="both"/>
        <w:rPr>
          <w:rFonts w:cs="Arial"/>
          <w:szCs w:val="24"/>
        </w:rPr>
      </w:pPr>
    </w:p>
    <w:p w14:paraId="4265D0A3" w14:textId="77777777" w:rsidR="00246FE2" w:rsidRPr="004B2305" w:rsidRDefault="00246FE2" w:rsidP="004622F3">
      <w:pPr>
        <w:numPr>
          <w:ilvl w:val="0"/>
          <w:numId w:val="0"/>
        </w:numPr>
        <w:jc w:val="both"/>
        <w:rPr>
          <w:rFonts w:cs="Arial"/>
          <w:szCs w:val="24"/>
        </w:rPr>
      </w:pPr>
    </w:p>
    <w:p w14:paraId="5701D6C1" w14:textId="77777777" w:rsidR="00246FE2" w:rsidRPr="004B2305" w:rsidRDefault="00246FE2" w:rsidP="004622F3">
      <w:pPr>
        <w:numPr>
          <w:ilvl w:val="0"/>
          <w:numId w:val="0"/>
        </w:numPr>
        <w:jc w:val="both"/>
        <w:rPr>
          <w:rFonts w:cs="Arial"/>
          <w:szCs w:val="24"/>
        </w:rPr>
      </w:pPr>
    </w:p>
    <w:p w14:paraId="7C988646" w14:textId="77777777" w:rsidR="00246FE2" w:rsidRPr="004B2305" w:rsidRDefault="00246FE2" w:rsidP="004622F3">
      <w:pPr>
        <w:numPr>
          <w:ilvl w:val="0"/>
          <w:numId w:val="0"/>
        </w:numPr>
        <w:jc w:val="both"/>
        <w:rPr>
          <w:rFonts w:cs="Arial"/>
          <w:szCs w:val="24"/>
        </w:rPr>
      </w:pPr>
    </w:p>
    <w:p w14:paraId="0264154F" w14:textId="77777777" w:rsidR="00246FE2" w:rsidRPr="004B2305" w:rsidRDefault="00246FE2" w:rsidP="004622F3">
      <w:pPr>
        <w:numPr>
          <w:ilvl w:val="0"/>
          <w:numId w:val="0"/>
        </w:numPr>
        <w:jc w:val="both"/>
        <w:rPr>
          <w:rFonts w:cs="Arial"/>
          <w:szCs w:val="24"/>
        </w:rPr>
      </w:pPr>
    </w:p>
    <w:p w14:paraId="54921E23" w14:textId="0E3FE341" w:rsidR="00246FE2" w:rsidRPr="004B2305" w:rsidRDefault="00246FE2" w:rsidP="004622F3">
      <w:pPr>
        <w:numPr>
          <w:ilvl w:val="0"/>
          <w:numId w:val="0"/>
        </w:numPr>
        <w:jc w:val="both"/>
        <w:rPr>
          <w:rFonts w:cs="Arial"/>
          <w:szCs w:val="24"/>
        </w:rPr>
      </w:pPr>
      <w:r w:rsidRPr="004B2305">
        <w:rPr>
          <w:rFonts w:cs="Arial"/>
          <w:szCs w:val="24"/>
        </w:rPr>
        <w:t xml:space="preserve">DOCUMENT </w:t>
      </w:r>
      <w:r w:rsidR="001F7BAE">
        <w:rPr>
          <w:rFonts w:cs="Arial"/>
          <w:szCs w:val="24"/>
        </w:rPr>
        <w:t>3</w:t>
      </w:r>
      <w:r w:rsidRPr="004B2305">
        <w:rPr>
          <w:rFonts w:cs="Arial"/>
          <w:szCs w:val="24"/>
        </w:rPr>
        <w:t xml:space="preserve"> – SPECIFICATION</w:t>
      </w:r>
      <w:r w:rsidR="00B370A3" w:rsidRPr="004B2305">
        <w:rPr>
          <w:rFonts w:cs="Arial"/>
          <w:szCs w:val="24"/>
        </w:rPr>
        <w:t xml:space="preserve"> </w:t>
      </w:r>
      <w:proofErr w:type="spellStart"/>
      <w:r w:rsidR="00B370A3" w:rsidRPr="004B2305">
        <w:rPr>
          <w:rFonts w:cs="Arial"/>
          <w:szCs w:val="24"/>
        </w:rPr>
        <w:t>v</w:t>
      </w:r>
      <w:r w:rsidR="001F7BAE">
        <w:rPr>
          <w:rFonts w:cs="Arial"/>
          <w:szCs w:val="24"/>
        </w:rPr>
        <w:t>G</w:t>
      </w:r>
      <w:proofErr w:type="spellEnd"/>
    </w:p>
    <w:p w14:paraId="049B0587" w14:textId="77777777" w:rsidR="00246FE2" w:rsidRPr="004B2305" w:rsidRDefault="00246FE2" w:rsidP="004622F3">
      <w:pPr>
        <w:numPr>
          <w:ilvl w:val="0"/>
          <w:numId w:val="0"/>
        </w:numPr>
        <w:spacing w:after="160" w:line="259" w:lineRule="auto"/>
        <w:jc w:val="both"/>
        <w:rPr>
          <w:rFonts w:cs="Arial"/>
          <w:szCs w:val="24"/>
        </w:rPr>
      </w:pPr>
      <w:r w:rsidRPr="004B2305">
        <w:rPr>
          <w:rFonts w:cs="Arial"/>
          <w:szCs w:val="24"/>
        </w:rPr>
        <w:br w:type="page"/>
      </w:r>
    </w:p>
    <w:p w14:paraId="4A2FCA3C" w14:textId="77777777" w:rsidR="009D06B1" w:rsidRPr="004B2305" w:rsidRDefault="009D06B1" w:rsidP="004622F3">
      <w:pPr>
        <w:numPr>
          <w:ilvl w:val="0"/>
          <w:numId w:val="0"/>
        </w:numPr>
        <w:jc w:val="both"/>
        <w:rPr>
          <w:rFonts w:cs="Arial"/>
          <w:szCs w:val="24"/>
        </w:rPr>
      </w:pPr>
    </w:p>
    <w:p w14:paraId="266E307F" w14:textId="77777777" w:rsidR="00D35AD7" w:rsidRPr="004B2305" w:rsidRDefault="00D35AD7" w:rsidP="004622F3">
      <w:pPr>
        <w:numPr>
          <w:ilvl w:val="0"/>
          <w:numId w:val="0"/>
        </w:numPr>
        <w:jc w:val="both"/>
        <w:rPr>
          <w:rFonts w:cs="Arial"/>
          <w:szCs w:val="24"/>
        </w:rPr>
      </w:pPr>
    </w:p>
    <w:p w14:paraId="6C4743A9" w14:textId="77777777" w:rsidR="006F0AE1" w:rsidRPr="004B2305" w:rsidRDefault="009D06B1" w:rsidP="004622F3">
      <w:pPr>
        <w:pStyle w:val="ListParagraph"/>
        <w:numPr>
          <w:ilvl w:val="0"/>
          <w:numId w:val="8"/>
        </w:numPr>
        <w:ind w:left="709" w:hanging="709"/>
        <w:jc w:val="both"/>
        <w:rPr>
          <w:rFonts w:ascii="Arial" w:hAnsi="Arial" w:cs="Arial"/>
          <w:b/>
          <w:sz w:val="24"/>
          <w:szCs w:val="24"/>
        </w:rPr>
      </w:pPr>
      <w:bookmarkStart w:id="0" w:name="_Toc17296990"/>
      <w:r w:rsidRPr="004B2305">
        <w:rPr>
          <w:rFonts w:ascii="Arial" w:hAnsi="Arial" w:cs="Arial"/>
          <w:b/>
          <w:sz w:val="24"/>
          <w:szCs w:val="24"/>
        </w:rPr>
        <w:t>Specification &amp; Scope</w:t>
      </w:r>
      <w:bookmarkEnd w:id="0"/>
    </w:p>
    <w:p w14:paraId="04FBAE33" w14:textId="77777777" w:rsidR="006F0AE1" w:rsidRPr="004B2305" w:rsidRDefault="006F0AE1" w:rsidP="004622F3">
      <w:pPr>
        <w:pStyle w:val="ListParagraph"/>
        <w:ind w:left="360"/>
        <w:jc w:val="both"/>
        <w:rPr>
          <w:rFonts w:ascii="Arial" w:hAnsi="Arial" w:cs="Arial"/>
          <w:sz w:val="24"/>
          <w:szCs w:val="24"/>
        </w:rPr>
      </w:pPr>
    </w:p>
    <w:p w14:paraId="30A6D62D" w14:textId="41B363D6" w:rsidR="00474F64" w:rsidRPr="004B2305" w:rsidRDefault="00474F64" w:rsidP="00853446">
      <w:pPr>
        <w:pStyle w:val="ListParagraph"/>
        <w:ind w:left="709"/>
        <w:jc w:val="both"/>
        <w:rPr>
          <w:rFonts w:ascii="Arial" w:hAnsi="Arial" w:cs="Arial"/>
          <w:sz w:val="24"/>
          <w:szCs w:val="24"/>
        </w:rPr>
      </w:pPr>
      <w:r w:rsidRPr="004B2305">
        <w:rPr>
          <w:rFonts w:ascii="Arial" w:hAnsi="Arial" w:cs="Arial"/>
          <w:sz w:val="24"/>
          <w:szCs w:val="24"/>
        </w:rPr>
        <w:t>The Specification outlines the services description, targets and performance requirements.</w:t>
      </w:r>
    </w:p>
    <w:p w14:paraId="1A09D339" w14:textId="77777777" w:rsidR="00474F64" w:rsidRPr="004B2305" w:rsidRDefault="00474F64" w:rsidP="004622F3">
      <w:pPr>
        <w:pStyle w:val="ListParagraph"/>
        <w:ind w:left="709" w:hanging="709"/>
        <w:jc w:val="both"/>
        <w:rPr>
          <w:rFonts w:ascii="Arial" w:hAnsi="Arial" w:cs="Arial"/>
          <w:sz w:val="24"/>
          <w:szCs w:val="24"/>
        </w:rPr>
      </w:pPr>
    </w:p>
    <w:p w14:paraId="46567B1F" w14:textId="18A9D17F" w:rsidR="009F1349" w:rsidRPr="004B2305" w:rsidRDefault="00D35AD7" w:rsidP="00853446">
      <w:pPr>
        <w:pStyle w:val="ListParagraph"/>
        <w:spacing w:after="120"/>
        <w:ind w:left="709"/>
        <w:jc w:val="both"/>
        <w:rPr>
          <w:rFonts w:ascii="Arial" w:hAnsi="Arial" w:cs="Arial"/>
          <w:sz w:val="24"/>
          <w:szCs w:val="24"/>
        </w:rPr>
      </w:pPr>
      <w:r w:rsidRPr="004B2305">
        <w:rPr>
          <w:rFonts w:ascii="Arial" w:hAnsi="Arial" w:cs="Arial"/>
          <w:sz w:val="24"/>
          <w:szCs w:val="24"/>
        </w:rPr>
        <w:t xml:space="preserve">The scope of the </w:t>
      </w:r>
      <w:r w:rsidR="00474F64" w:rsidRPr="004B2305">
        <w:rPr>
          <w:rFonts w:ascii="Arial" w:hAnsi="Arial" w:cs="Arial"/>
          <w:sz w:val="24"/>
          <w:szCs w:val="24"/>
        </w:rPr>
        <w:t>services under</w:t>
      </w:r>
      <w:r w:rsidRPr="004B2305">
        <w:rPr>
          <w:rFonts w:ascii="Arial" w:hAnsi="Arial" w:cs="Arial"/>
          <w:sz w:val="24"/>
          <w:szCs w:val="24"/>
        </w:rPr>
        <w:t xml:space="preserve"> this</w:t>
      </w:r>
      <w:r w:rsidR="001F7BAE">
        <w:rPr>
          <w:rFonts w:ascii="Arial" w:hAnsi="Arial" w:cs="Arial"/>
          <w:sz w:val="24"/>
          <w:szCs w:val="24"/>
        </w:rPr>
        <w:t xml:space="preserve"> Framework Agreement </w:t>
      </w:r>
      <w:r w:rsidRPr="004B2305">
        <w:rPr>
          <w:rFonts w:ascii="Arial" w:hAnsi="Arial" w:cs="Arial"/>
          <w:sz w:val="24"/>
          <w:szCs w:val="24"/>
        </w:rPr>
        <w:t xml:space="preserve">and in respect of individual call-off </w:t>
      </w:r>
      <w:r w:rsidR="006F0AE1" w:rsidRPr="004B2305">
        <w:rPr>
          <w:rFonts w:ascii="Arial" w:hAnsi="Arial" w:cs="Arial"/>
          <w:sz w:val="24"/>
          <w:szCs w:val="24"/>
        </w:rPr>
        <w:t>o</w:t>
      </w:r>
      <w:r w:rsidRPr="004B2305">
        <w:rPr>
          <w:rFonts w:ascii="Arial" w:hAnsi="Arial" w:cs="Arial"/>
          <w:sz w:val="24"/>
          <w:szCs w:val="24"/>
        </w:rPr>
        <w:t>rders comprises</w:t>
      </w:r>
      <w:r w:rsidR="006F0AE1" w:rsidRPr="004B2305">
        <w:rPr>
          <w:rFonts w:ascii="Arial" w:hAnsi="Arial" w:cs="Arial"/>
          <w:sz w:val="24"/>
          <w:szCs w:val="24"/>
        </w:rPr>
        <w:t xml:space="preserve"> of</w:t>
      </w:r>
      <w:r w:rsidR="009F1349" w:rsidRPr="004B2305">
        <w:rPr>
          <w:rFonts w:ascii="Arial" w:hAnsi="Arial" w:cs="Arial"/>
          <w:sz w:val="24"/>
          <w:szCs w:val="24"/>
        </w:rPr>
        <w:t>:</w:t>
      </w:r>
    </w:p>
    <w:p w14:paraId="7EBE2E9F" w14:textId="5F28D21E" w:rsidR="009F1349" w:rsidRPr="004B2305" w:rsidRDefault="006F0AE1" w:rsidP="004622F3">
      <w:pPr>
        <w:pStyle w:val="ListParagraph"/>
        <w:numPr>
          <w:ilvl w:val="0"/>
          <w:numId w:val="9"/>
        </w:numPr>
        <w:jc w:val="both"/>
        <w:rPr>
          <w:rFonts w:ascii="Arial" w:hAnsi="Arial" w:cs="Arial"/>
          <w:sz w:val="24"/>
          <w:szCs w:val="24"/>
        </w:rPr>
      </w:pPr>
      <w:r w:rsidRPr="004B2305">
        <w:rPr>
          <w:rFonts w:ascii="Arial" w:hAnsi="Arial" w:cs="Arial"/>
          <w:sz w:val="24"/>
          <w:szCs w:val="24"/>
        </w:rPr>
        <w:t>v</w:t>
      </w:r>
      <w:r w:rsidR="00D35AD7" w:rsidRPr="004B2305">
        <w:rPr>
          <w:rFonts w:ascii="Arial" w:hAnsi="Arial" w:cs="Arial"/>
          <w:sz w:val="24"/>
          <w:szCs w:val="24"/>
        </w:rPr>
        <w:t xml:space="preserve">oid </w:t>
      </w:r>
      <w:r w:rsidRPr="004B2305">
        <w:rPr>
          <w:rFonts w:ascii="Arial" w:hAnsi="Arial" w:cs="Arial"/>
          <w:sz w:val="24"/>
          <w:szCs w:val="24"/>
        </w:rPr>
        <w:t>c</w:t>
      </w:r>
      <w:r w:rsidR="00D35AD7" w:rsidRPr="004B2305">
        <w:rPr>
          <w:rFonts w:ascii="Arial" w:hAnsi="Arial" w:cs="Arial"/>
          <w:sz w:val="24"/>
          <w:szCs w:val="24"/>
        </w:rPr>
        <w:t xml:space="preserve">learance and </w:t>
      </w:r>
      <w:r w:rsidRPr="004B2305">
        <w:rPr>
          <w:rFonts w:ascii="Arial" w:hAnsi="Arial" w:cs="Arial"/>
          <w:sz w:val="24"/>
          <w:szCs w:val="24"/>
        </w:rPr>
        <w:t>c</w:t>
      </w:r>
      <w:r w:rsidR="00D35AD7" w:rsidRPr="004B2305">
        <w:rPr>
          <w:rFonts w:ascii="Arial" w:hAnsi="Arial" w:cs="Arial"/>
          <w:sz w:val="24"/>
          <w:szCs w:val="24"/>
        </w:rPr>
        <w:t xml:space="preserve">leaning </w:t>
      </w:r>
      <w:r w:rsidR="00E852C7" w:rsidRPr="004B2305">
        <w:rPr>
          <w:rFonts w:ascii="Arial" w:hAnsi="Arial" w:cs="Arial"/>
          <w:sz w:val="24"/>
          <w:szCs w:val="24"/>
        </w:rPr>
        <w:t>services;</w:t>
      </w:r>
    </w:p>
    <w:p w14:paraId="610F8C36" w14:textId="2C8765ED" w:rsidR="009F1349" w:rsidRPr="004B2305" w:rsidRDefault="00D35AD7" w:rsidP="004622F3">
      <w:pPr>
        <w:pStyle w:val="ListParagraph"/>
        <w:numPr>
          <w:ilvl w:val="0"/>
          <w:numId w:val="9"/>
        </w:numPr>
        <w:jc w:val="both"/>
        <w:rPr>
          <w:rFonts w:ascii="Arial" w:hAnsi="Arial" w:cs="Arial"/>
          <w:sz w:val="24"/>
          <w:szCs w:val="24"/>
        </w:rPr>
      </w:pPr>
      <w:r w:rsidRPr="004B2305">
        <w:rPr>
          <w:rFonts w:ascii="Arial" w:hAnsi="Arial" w:cs="Arial"/>
          <w:sz w:val="24"/>
          <w:szCs w:val="24"/>
        </w:rPr>
        <w:t>full garden clearances</w:t>
      </w:r>
      <w:r w:rsidR="009F1349" w:rsidRPr="004B2305">
        <w:rPr>
          <w:rFonts w:ascii="Arial" w:hAnsi="Arial" w:cs="Arial"/>
          <w:sz w:val="24"/>
          <w:szCs w:val="24"/>
        </w:rPr>
        <w:t>;</w:t>
      </w:r>
      <w:r w:rsidRPr="004B2305">
        <w:rPr>
          <w:rFonts w:ascii="Arial" w:hAnsi="Arial" w:cs="Arial"/>
          <w:sz w:val="24"/>
          <w:szCs w:val="24"/>
        </w:rPr>
        <w:t xml:space="preserve"> </w:t>
      </w:r>
    </w:p>
    <w:p w14:paraId="615E0DBC" w14:textId="5154ADD7" w:rsidR="003C77AF" w:rsidRPr="004B2305" w:rsidRDefault="00474F64" w:rsidP="004622F3">
      <w:pPr>
        <w:pStyle w:val="ListParagraph"/>
        <w:numPr>
          <w:ilvl w:val="0"/>
          <w:numId w:val="9"/>
        </w:numPr>
        <w:jc w:val="both"/>
        <w:rPr>
          <w:rFonts w:ascii="Arial" w:hAnsi="Arial" w:cs="Arial"/>
          <w:sz w:val="24"/>
          <w:szCs w:val="24"/>
        </w:rPr>
      </w:pPr>
      <w:r w:rsidRPr="004B2305">
        <w:rPr>
          <w:rFonts w:ascii="Arial" w:hAnsi="Arial" w:cs="Arial"/>
          <w:sz w:val="24"/>
          <w:szCs w:val="24"/>
        </w:rPr>
        <w:t xml:space="preserve">clearance services to </w:t>
      </w:r>
      <w:r w:rsidR="00426011" w:rsidRPr="004B2305">
        <w:rPr>
          <w:rFonts w:ascii="Arial" w:hAnsi="Arial" w:cs="Arial"/>
          <w:sz w:val="24"/>
          <w:szCs w:val="24"/>
        </w:rPr>
        <w:t>adjacent</w:t>
      </w:r>
      <w:r w:rsidRPr="004B2305">
        <w:rPr>
          <w:rFonts w:ascii="Arial" w:hAnsi="Arial" w:cs="Arial"/>
          <w:sz w:val="24"/>
          <w:szCs w:val="24"/>
        </w:rPr>
        <w:t xml:space="preserve"> area</w:t>
      </w:r>
      <w:r w:rsidR="00426011" w:rsidRPr="004B2305">
        <w:rPr>
          <w:rFonts w:ascii="Arial" w:hAnsi="Arial" w:cs="Arial"/>
          <w:sz w:val="24"/>
          <w:szCs w:val="24"/>
        </w:rPr>
        <w:t>s</w:t>
      </w:r>
      <w:r w:rsidRPr="004B2305">
        <w:rPr>
          <w:rFonts w:ascii="Arial" w:hAnsi="Arial" w:cs="Arial"/>
          <w:sz w:val="24"/>
          <w:szCs w:val="24"/>
        </w:rPr>
        <w:t xml:space="preserve"> e.g</w:t>
      </w:r>
      <w:r w:rsidR="00B370A3" w:rsidRPr="004B2305">
        <w:rPr>
          <w:rFonts w:ascii="Arial" w:hAnsi="Arial" w:cs="Arial"/>
          <w:sz w:val="24"/>
          <w:szCs w:val="24"/>
        </w:rPr>
        <w:t>.</w:t>
      </w:r>
      <w:r w:rsidRPr="004B2305">
        <w:rPr>
          <w:rFonts w:ascii="Arial" w:hAnsi="Arial" w:cs="Arial"/>
          <w:sz w:val="24"/>
          <w:szCs w:val="24"/>
        </w:rPr>
        <w:t xml:space="preserve"> alleyways etc</w:t>
      </w:r>
    </w:p>
    <w:p w14:paraId="2C82D699" w14:textId="7BE318AD" w:rsidR="009F1349" w:rsidRPr="004B2305" w:rsidRDefault="00D35AD7" w:rsidP="004622F3">
      <w:pPr>
        <w:pStyle w:val="ListParagraph"/>
        <w:numPr>
          <w:ilvl w:val="0"/>
          <w:numId w:val="9"/>
        </w:numPr>
        <w:jc w:val="both"/>
        <w:rPr>
          <w:rFonts w:ascii="Arial" w:hAnsi="Arial" w:cs="Arial"/>
          <w:sz w:val="24"/>
          <w:szCs w:val="24"/>
        </w:rPr>
      </w:pPr>
      <w:r w:rsidRPr="004B2305">
        <w:rPr>
          <w:rFonts w:ascii="Arial" w:hAnsi="Arial" w:cs="Arial"/>
          <w:sz w:val="24"/>
          <w:szCs w:val="24"/>
        </w:rPr>
        <w:t xml:space="preserve">garden </w:t>
      </w:r>
      <w:r w:rsidR="00426011" w:rsidRPr="004B2305">
        <w:rPr>
          <w:rFonts w:ascii="Arial" w:hAnsi="Arial" w:cs="Arial"/>
          <w:sz w:val="24"/>
          <w:szCs w:val="24"/>
        </w:rPr>
        <w:t xml:space="preserve">tidying e.g. strimming (see </w:t>
      </w:r>
      <w:r w:rsidR="00C21334" w:rsidRPr="004B2305">
        <w:rPr>
          <w:rFonts w:ascii="Arial" w:hAnsi="Arial" w:cs="Arial"/>
          <w:sz w:val="24"/>
          <w:szCs w:val="24"/>
        </w:rPr>
        <w:t xml:space="preserve">Definitions and </w:t>
      </w:r>
      <w:r w:rsidR="00426011" w:rsidRPr="004B2305">
        <w:rPr>
          <w:rFonts w:ascii="Arial" w:hAnsi="Arial" w:cs="Arial"/>
          <w:sz w:val="24"/>
          <w:szCs w:val="24"/>
        </w:rPr>
        <w:t>KPIs document)</w:t>
      </w:r>
      <w:r w:rsidR="009F1349" w:rsidRPr="004B2305">
        <w:rPr>
          <w:rFonts w:ascii="Arial" w:hAnsi="Arial" w:cs="Arial"/>
          <w:sz w:val="24"/>
          <w:szCs w:val="24"/>
        </w:rPr>
        <w:t>;</w:t>
      </w:r>
    </w:p>
    <w:p w14:paraId="7B10B565" w14:textId="77777777" w:rsidR="009F1349" w:rsidRPr="004B2305" w:rsidRDefault="00D35AD7" w:rsidP="004622F3">
      <w:pPr>
        <w:pStyle w:val="ListParagraph"/>
        <w:numPr>
          <w:ilvl w:val="0"/>
          <w:numId w:val="9"/>
        </w:numPr>
        <w:jc w:val="both"/>
        <w:rPr>
          <w:rFonts w:ascii="Arial" w:hAnsi="Arial" w:cs="Arial"/>
          <w:sz w:val="24"/>
          <w:szCs w:val="24"/>
        </w:rPr>
      </w:pPr>
      <w:r w:rsidRPr="004B2305">
        <w:rPr>
          <w:rFonts w:ascii="Arial" w:hAnsi="Arial" w:cs="Arial"/>
          <w:sz w:val="24"/>
          <w:szCs w:val="24"/>
        </w:rPr>
        <w:t>ad hoc clearances on estates following fly tipping and illegal bonfires</w:t>
      </w:r>
      <w:r w:rsidR="006F0AE1" w:rsidRPr="004B2305">
        <w:rPr>
          <w:rFonts w:ascii="Arial" w:hAnsi="Arial" w:cs="Arial"/>
          <w:sz w:val="24"/>
          <w:szCs w:val="24"/>
        </w:rPr>
        <w:t xml:space="preserve"> as and </w:t>
      </w:r>
      <w:r w:rsidRPr="004B2305">
        <w:rPr>
          <w:rFonts w:ascii="Arial" w:hAnsi="Arial" w:cs="Arial"/>
          <w:sz w:val="24"/>
          <w:szCs w:val="24"/>
        </w:rPr>
        <w:t>when required</w:t>
      </w:r>
      <w:r w:rsidR="009F1349" w:rsidRPr="004B2305">
        <w:rPr>
          <w:rFonts w:ascii="Arial" w:hAnsi="Arial" w:cs="Arial"/>
          <w:sz w:val="24"/>
          <w:szCs w:val="24"/>
        </w:rPr>
        <w:t xml:space="preserve"> and; </w:t>
      </w:r>
      <w:r w:rsidRPr="004B2305">
        <w:rPr>
          <w:rFonts w:ascii="Arial" w:hAnsi="Arial" w:cs="Arial"/>
          <w:sz w:val="24"/>
          <w:szCs w:val="24"/>
        </w:rPr>
        <w:t xml:space="preserve"> </w:t>
      </w:r>
    </w:p>
    <w:p w14:paraId="664EF242" w14:textId="77777777" w:rsidR="00426011" w:rsidRPr="004B2305" w:rsidRDefault="009F1349" w:rsidP="004622F3">
      <w:pPr>
        <w:pStyle w:val="ListParagraph"/>
        <w:numPr>
          <w:ilvl w:val="0"/>
          <w:numId w:val="9"/>
        </w:numPr>
        <w:jc w:val="both"/>
        <w:rPr>
          <w:rFonts w:ascii="Arial" w:hAnsi="Arial" w:cs="Arial"/>
          <w:sz w:val="24"/>
          <w:szCs w:val="24"/>
        </w:rPr>
      </w:pPr>
      <w:r w:rsidRPr="004B2305">
        <w:rPr>
          <w:rFonts w:ascii="Arial" w:hAnsi="Arial" w:cs="Arial"/>
          <w:sz w:val="24"/>
          <w:szCs w:val="24"/>
        </w:rPr>
        <w:t>a</w:t>
      </w:r>
      <w:r w:rsidR="00D35AD7" w:rsidRPr="004B2305">
        <w:rPr>
          <w:rFonts w:ascii="Arial" w:hAnsi="Arial" w:cs="Arial"/>
          <w:sz w:val="24"/>
          <w:szCs w:val="24"/>
        </w:rPr>
        <w:t>d hoc clearance and cleaning</w:t>
      </w:r>
      <w:r w:rsidR="006F0AE1" w:rsidRPr="004B2305">
        <w:rPr>
          <w:rFonts w:ascii="Arial" w:hAnsi="Arial" w:cs="Arial"/>
          <w:sz w:val="24"/>
          <w:szCs w:val="24"/>
        </w:rPr>
        <w:t xml:space="preserve"> services</w:t>
      </w:r>
      <w:r w:rsidR="00D35AD7" w:rsidRPr="004B2305">
        <w:rPr>
          <w:rFonts w:ascii="Arial" w:hAnsi="Arial" w:cs="Arial"/>
          <w:sz w:val="24"/>
          <w:szCs w:val="24"/>
        </w:rPr>
        <w:t xml:space="preserve"> at tenanted properties</w:t>
      </w:r>
    </w:p>
    <w:p w14:paraId="4B0BDF9F" w14:textId="39D5A6AA" w:rsidR="00D35AD7" w:rsidRPr="004B2305" w:rsidRDefault="00D35AD7" w:rsidP="004622F3">
      <w:pPr>
        <w:pStyle w:val="ListParagraph"/>
        <w:numPr>
          <w:ilvl w:val="0"/>
          <w:numId w:val="9"/>
        </w:numPr>
        <w:jc w:val="both"/>
        <w:rPr>
          <w:rFonts w:ascii="Arial" w:hAnsi="Arial" w:cs="Arial"/>
          <w:sz w:val="24"/>
          <w:szCs w:val="24"/>
        </w:rPr>
      </w:pPr>
      <w:r w:rsidRPr="004B2305">
        <w:rPr>
          <w:rFonts w:ascii="Arial" w:hAnsi="Arial" w:cs="Arial"/>
          <w:sz w:val="24"/>
          <w:szCs w:val="24"/>
        </w:rPr>
        <w:t>out</w:t>
      </w:r>
      <w:r w:rsidR="00426011" w:rsidRPr="004B2305">
        <w:rPr>
          <w:rFonts w:ascii="Arial" w:hAnsi="Arial" w:cs="Arial"/>
          <w:sz w:val="24"/>
          <w:szCs w:val="24"/>
        </w:rPr>
        <w:t>-</w:t>
      </w:r>
      <w:r w:rsidRPr="004B2305">
        <w:rPr>
          <w:rFonts w:ascii="Arial" w:hAnsi="Arial" w:cs="Arial"/>
          <w:sz w:val="24"/>
          <w:szCs w:val="24"/>
        </w:rPr>
        <w:t>of</w:t>
      </w:r>
      <w:r w:rsidR="00426011" w:rsidRPr="004B2305">
        <w:rPr>
          <w:rFonts w:ascii="Arial" w:hAnsi="Arial" w:cs="Arial"/>
          <w:sz w:val="24"/>
          <w:szCs w:val="24"/>
        </w:rPr>
        <w:t>-</w:t>
      </w:r>
      <w:r w:rsidRPr="004B2305">
        <w:rPr>
          <w:rFonts w:ascii="Arial" w:hAnsi="Arial" w:cs="Arial"/>
          <w:sz w:val="24"/>
          <w:szCs w:val="24"/>
        </w:rPr>
        <w:t>hours spillages and chemical clean ups.</w:t>
      </w:r>
    </w:p>
    <w:p w14:paraId="56549522" w14:textId="47F34BA2" w:rsidR="00553BAD" w:rsidRPr="004B2305" w:rsidRDefault="00553BAD" w:rsidP="004622F3">
      <w:pPr>
        <w:pStyle w:val="ListParagraph"/>
        <w:ind w:left="709" w:hanging="709"/>
        <w:jc w:val="both"/>
        <w:rPr>
          <w:rFonts w:ascii="Arial" w:hAnsi="Arial" w:cs="Arial"/>
          <w:sz w:val="24"/>
          <w:szCs w:val="24"/>
        </w:rPr>
      </w:pPr>
    </w:p>
    <w:p w14:paraId="18958B09" w14:textId="0148A608" w:rsidR="00E852C7" w:rsidRPr="004B2305" w:rsidRDefault="00E852C7" w:rsidP="00853446">
      <w:pPr>
        <w:pStyle w:val="ListParagraph"/>
        <w:ind w:left="709"/>
        <w:jc w:val="both"/>
        <w:rPr>
          <w:rFonts w:ascii="Arial" w:hAnsi="Arial" w:cs="Arial"/>
          <w:sz w:val="24"/>
          <w:szCs w:val="24"/>
        </w:rPr>
      </w:pPr>
      <w:r w:rsidRPr="004B2305">
        <w:rPr>
          <w:rFonts w:ascii="Arial" w:hAnsi="Arial" w:cs="Arial"/>
          <w:sz w:val="24"/>
          <w:szCs w:val="24"/>
        </w:rPr>
        <w:t>The scope of the services will include but not be limited to pre-cleans; carpet cleans</w:t>
      </w:r>
      <w:r w:rsidR="009659EB" w:rsidRPr="004B2305">
        <w:rPr>
          <w:rFonts w:ascii="Arial" w:hAnsi="Arial" w:cs="Arial"/>
          <w:sz w:val="24"/>
          <w:szCs w:val="24"/>
        </w:rPr>
        <w:t>, final valets</w:t>
      </w:r>
      <w:r w:rsidR="0001304D" w:rsidRPr="004B2305">
        <w:rPr>
          <w:rFonts w:ascii="Arial" w:hAnsi="Arial" w:cs="Arial"/>
          <w:sz w:val="24"/>
          <w:szCs w:val="24"/>
        </w:rPr>
        <w:t xml:space="preserve">, </w:t>
      </w:r>
      <w:r w:rsidR="009659EB" w:rsidRPr="004B2305">
        <w:rPr>
          <w:rFonts w:ascii="Arial" w:hAnsi="Arial" w:cs="Arial"/>
          <w:sz w:val="24"/>
          <w:szCs w:val="24"/>
        </w:rPr>
        <w:t>deep cleans</w:t>
      </w:r>
      <w:r w:rsidRPr="004B2305">
        <w:rPr>
          <w:rFonts w:ascii="Arial" w:hAnsi="Arial" w:cs="Arial"/>
          <w:sz w:val="24"/>
          <w:szCs w:val="24"/>
        </w:rPr>
        <w:t xml:space="preserve"> and the removal of rubbish, hoarded items, needle sweeps and WEE electrical goods</w:t>
      </w:r>
    </w:p>
    <w:p w14:paraId="57C5524D" w14:textId="77777777" w:rsidR="00E852C7" w:rsidRPr="004B2305" w:rsidRDefault="00E852C7" w:rsidP="004622F3">
      <w:pPr>
        <w:pStyle w:val="ListParagraph"/>
        <w:ind w:left="709" w:hanging="709"/>
        <w:jc w:val="both"/>
        <w:rPr>
          <w:rFonts w:ascii="Arial" w:hAnsi="Arial" w:cs="Arial"/>
          <w:sz w:val="24"/>
          <w:szCs w:val="24"/>
        </w:rPr>
      </w:pPr>
    </w:p>
    <w:p w14:paraId="0408E569" w14:textId="7CB1FD98" w:rsidR="00AE1DC9" w:rsidRDefault="00553BAD" w:rsidP="00853446">
      <w:pPr>
        <w:pStyle w:val="ListParagraph"/>
        <w:keepNext/>
        <w:keepLines/>
        <w:ind w:left="709"/>
        <w:jc w:val="both"/>
        <w:rPr>
          <w:rFonts w:ascii="Arial" w:hAnsi="Arial" w:cs="Arial"/>
          <w:bCs/>
          <w:sz w:val="24"/>
          <w:szCs w:val="24"/>
        </w:rPr>
      </w:pPr>
      <w:r w:rsidRPr="004B2305">
        <w:rPr>
          <w:rFonts w:ascii="Arial" w:hAnsi="Arial" w:cs="Arial"/>
          <w:sz w:val="24"/>
          <w:szCs w:val="24"/>
        </w:rPr>
        <w:t xml:space="preserve">Orders may be placed throughout the </w:t>
      </w:r>
      <w:r w:rsidR="004622F3" w:rsidRPr="004B2305">
        <w:rPr>
          <w:rFonts w:ascii="Arial" w:hAnsi="Arial" w:cs="Arial"/>
          <w:sz w:val="24"/>
          <w:szCs w:val="24"/>
        </w:rPr>
        <w:t xml:space="preserve">Framework </w:t>
      </w:r>
      <w:r w:rsidR="00C47788" w:rsidRPr="004B2305">
        <w:rPr>
          <w:rFonts w:ascii="Arial" w:hAnsi="Arial" w:cs="Arial"/>
          <w:sz w:val="24"/>
          <w:szCs w:val="24"/>
        </w:rPr>
        <w:t>period</w:t>
      </w:r>
      <w:r w:rsidRPr="004B2305">
        <w:rPr>
          <w:rFonts w:ascii="Arial" w:hAnsi="Arial" w:cs="Arial"/>
          <w:sz w:val="24"/>
          <w:szCs w:val="24"/>
        </w:rPr>
        <w:t xml:space="preserve"> </w:t>
      </w:r>
      <w:r w:rsidR="00426011" w:rsidRPr="004B2305">
        <w:rPr>
          <w:rFonts w:ascii="Arial" w:hAnsi="Arial" w:cs="Arial"/>
          <w:sz w:val="24"/>
          <w:szCs w:val="24"/>
        </w:rPr>
        <w:t>for w</w:t>
      </w:r>
      <w:r w:rsidRPr="004B2305">
        <w:rPr>
          <w:rFonts w:ascii="Arial" w:hAnsi="Arial" w:cs="Arial"/>
          <w:sz w:val="24"/>
          <w:szCs w:val="24"/>
        </w:rPr>
        <w:t xml:space="preserve">orks to individual </w:t>
      </w:r>
      <w:r w:rsidR="00426011" w:rsidRPr="004B2305">
        <w:rPr>
          <w:rFonts w:ascii="Arial" w:hAnsi="Arial" w:cs="Arial"/>
          <w:sz w:val="24"/>
          <w:szCs w:val="24"/>
        </w:rPr>
        <w:t>p</w:t>
      </w:r>
      <w:r w:rsidRPr="004B2305">
        <w:rPr>
          <w:rFonts w:ascii="Arial" w:hAnsi="Arial" w:cs="Arial"/>
          <w:sz w:val="24"/>
          <w:szCs w:val="24"/>
        </w:rPr>
        <w:t>roperties</w:t>
      </w:r>
      <w:r w:rsidR="00E852C7" w:rsidRPr="004B2305">
        <w:rPr>
          <w:rFonts w:ascii="Arial" w:hAnsi="Arial" w:cs="Arial"/>
          <w:sz w:val="24"/>
          <w:szCs w:val="24"/>
        </w:rPr>
        <w:t>, gardens and communal areas</w:t>
      </w:r>
      <w:r w:rsidRPr="004B2305">
        <w:rPr>
          <w:rFonts w:ascii="Arial" w:hAnsi="Arial" w:cs="Arial"/>
          <w:sz w:val="24"/>
          <w:szCs w:val="24"/>
        </w:rPr>
        <w:t xml:space="preserve">.  In </w:t>
      </w:r>
      <w:proofErr w:type="gramStart"/>
      <w:r w:rsidRPr="004B2305">
        <w:rPr>
          <w:rFonts w:ascii="Arial" w:hAnsi="Arial" w:cs="Arial"/>
          <w:sz w:val="24"/>
          <w:szCs w:val="24"/>
        </w:rPr>
        <w:t>the majority of</w:t>
      </w:r>
      <w:proofErr w:type="gramEnd"/>
      <w:r w:rsidRPr="004B2305">
        <w:rPr>
          <w:rFonts w:ascii="Arial" w:hAnsi="Arial" w:cs="Arial"/>
          <w:sz w:val="24"/>
          <w:szCs w:val="24"/>
        </w:rPr>
        <w:t xml:space="preserve"> </w:t>
      </w:r>
      <w:r w:rsidR="00426011" w:rsidRPr="004B2305">
        <w:rPr>
          <w:rFonts w:ascii="Arial" w:hAnsi="Arial" w:cs="Arial"/>
          <w:sz w:val="24"/>
          <w:szCs w:val="24"/>
        </w:rPr>
        <w:t>cases</w:t>
      </w:r>
      <w:r w:rsidRPr="004B2305">
        <w:rPr>
          <w:rFonts w:ascii="Arial" w:hAnsi="Arial" w:cs="Arial"/>
          <w:sz w:val="24"/>
          <w:szCs w:val="24"/>
        </w:rPr>
        <w:t xml:space="preserve"> the </w:t>
      </w:r>
      <w:r w:rsidR="00426011" w:rsidRPr="004B2305">
        <w:rPr>
          <w:rFonts w:ascii="Arial" w:hAnsi="Arial" w:cs="Arial"/>
          <w:sz w:val="24"/>
          <w:szCs w:val="24"/>
        </w:rPr>
        <w:t>p</w:t>
      </w:r>
      <w:r w:rsidRPr="004B2305">
        <w:rPr>
          <w:rFonts w:ascii="Arial" w:hAnsi="Arial" w:cs="Arial"/>
          <w:sz w:val="24"/>
          <w:szCs w:val="24"/>
        </w:rPr>
        <w:t>roperties will be unoccupied</w:t>
      </w:r>
      <w:r w:rsidR="00426011" w:rsidRPr="004B2305">
        <w:rPr>
          <w:rFonts w:ascii="Arial" w:hAnsi="Arial" w:cs="Arial"/>
          <w:sz w:val="24"/>
          <w:szCs w:val="24"/>
        </w:rPr>
        <w:t xml:space="preserve">.  </w:t>
      </w:r>
      <w:r w:rsidR="00E852C7" w:rsidRPr="004B2305">
        <w:rPr>
          <w:rFonts w:ascii="Arial" w:hAnsi="Arial" w:cs="Arial"/>
          <w:bCs/>
          <w:sz w:val="24"/>
          <w:szCs w:val="24"/>
        </w:rPr>
        <w:t xml:space="preserve">However, there may be circumstances where </w:t>
      </w:r>
      <w:r w:rsidR="00426011" w:rsidRPr="004B2305">
        <w:rPr>
          <w:rFonts w:ascii="Arial" w:hAnsi="Arial" w:cs="Arial"/>
          <w:bCs/>
          <w:sz w:val="24"/>
          <w:szCs w:val="24"/>
        </w:rPr>
        <w:t>p</w:t>
      </w:r>
      <w:r w:rsidR="00E852C7" w:rsidRPr="004B2305">
        <w:rPr>
          <w:rFonts w:ascii="Arial" w:hAnsi="Arial" w:cs="Arial"/>
          <w:bCs/>
          <w:sz w:val="24"/>
          <w:szCs w:val="24"/>
        </w:rPr>
        <w:t xml:space="preserve">roperties </w:t>
      </w:r>
      <w:r w:rsidR="00B0370A" w:rsidRPr="004B2305">
        <w:rPr>
          <w:rFonts w:ascii="Arial" w:hAnsi="Arial" w:cs="Arial"/>
          <w:bCs/>
          <w:sz w:val="24"/>
          <w:szCs w:val="24"/>
        </w:rPr>
        <w:t>are</w:t>
      </w:r>
      <w:r w:rsidR="00E852C7" w:rsidRPr="004B2305">
        <w:rPr>
          <w:rFonts w:ascii="Arial" w:hAnsi="Arial" w:cs="Arial"/>
          <w:bCs/>
          <w:sz w:val="24"/>
          <w:szCs w:val="24"/>
        </w:rPr>
        <w:t xml:space="preserve"> occupied</w:t>
      </w:r>
      <w:r w:rsidR="00B0370A" w:rsidRPr="004B2305">
        <w:rPr>
          <w:rFonts w:ascii="Arial" w:hAnsi="Arial" w:cs="Arial"/>
          <w:bCs/>
          <w:sz w:val="24"/>
          <w:szCs w:val="24"/>
        </w:rPr>
        <w:t>,</w:t>
      </w:r>
      <w:r w:rsidR="00E852C7" w:rsidRPr="004B2305">
        <w:rPr>
          <w:rFonts w:ascii="Arial" w:hAnsi="Arial" w:cs="Arial"/>
          <w:bCs/>
          <w:sz w:val="24"/>
          <w:szCs w:val="24"/>
        </w:rPr>
        <w:t xml:space="preserve"> for example </w:t>
      </w:r>
      <w:r w:rsidR="00B0370A" w:rsidRPr="004B2305">
        <w:rPr>
          <w:rFonts w:ascii="Arial" w:hAnsi="Arial" w:cs="Arial"/>
          <w:bCs/>
          <w:sz w:val="24"/>
          <w:szCs w:val="24"/>
        </w:rPr>
        <w:t>multiple problems and/or hoarding by a tenant still in residence</w:t>
      </w:r>
      <w:r w:rsidR="00E852C7" w:rsidRPr="004B2305">
        <w:rPr>
          <w:rFonts w:ascii="Arial" w:hAnsi="Arial" w:cs="Arial"/>
          <w:bCs/>
          <w:sz w:val="24"/>
          <w:szCs w:val="24"/>
        </w:rPr>
        <w:t>.</w:t>
      </w:r>
    </w:p>
    <w:p w14:paraId="535AB36B" w14:textId="59A1EBCF" w:rsidR="001F7BAE" w:rsidRDefault="001F7BAE" w:rsidP="00853446">
      <w:pPr>
        <w:pStyle w:val="ListParagraph"/>
        <w:keepNext/>
        <w:keepLines/>
        <w:ind w:left="709"/>
        <w:jc w:val="both"/>
        <w:rPr>
          <w:rFonts w:ascii="Arial" w:hAnsi="Arial" w:cs="Arial"/>
          <w:bCs/>
          <w:sz w:val="24"/>
          <w:szCs w:val="24"/>
        </w:rPr>
      </w:pPr>
    </w:p>
    <w:p w14:paraId="3BFDFFB6" w14:textId="5FECDA7E" w:rsidR="001F7BAE" w:rsidRDefault="001F7BAE" w:rsidP="001F7BAE">
      <w:pPr>
        <w:keepNext/>
        <w:keepLines/>
        <w:numPr>
          <w:ilvl w:val="0"/>
          <w:numId w:val="0"/>
        </w:numPr>
        <w:ind w:left="720"/>
        <w:jc w:val="both"/>
        <w:rPr>
          <w:rFonts w:cs="Arial"/>
        </w:rPr>
      </w:pPr>
      <w:r w:rsidRPr="00C64E34">
        <w:rPr>
          <w:rFonts w:cs="Arial"/>
        </w:rPr>
        <w:t xml:space="preserve">Based on historical information of </w:t>
      </w:r>
      <w:r>
        <w:rPr>
          <w:rFonts w:cs="Arial"/>
        </w:rPr>
        <w:t xml:space="preserve">Clearance and Cleaning Services </w:t>
      </w:r>
      <w:r w:rsidRPr="00C64E34">
        <w:rPr>
          <w:rFonts w:cs="Arial"/>
        </w:rPr>
        <w:t xml:space="preserve">previously carried out over the last 12 months, it is anticipated that the total value of </w:t>
      </w:r>
      <w:r>
        <w:rPr>
          <w:rFonts w:cs="Arial"/>
        </w:rPr>
        <w:t xml:space="preserve">such Services required by Magenta </w:t>
      </w:r>
      <w:r w:rsidRPr="00C64E34">
        <w:rPr>
          <w:rFonts w:cs="Arial"/>
        </w:rPr>
        <w:t>excluding VAT is approximately £</w:t>
      </w:r>
      <w:r>
        <w:rPr>
          <w:rFonts w:cs="Arial"/>
        </w:rPr>
        <w:t>70,000</w:t>
      </w:r>
      <w:r w:rsidRPr="00C64E34">
        <w:rPr>
          <w:rFonts w:cs="Arial"/>
        </w:rPr>
        <w:t xml:space="preserve"> </w:t>
      </w:r>
      <w:r>
        <w:rPr>
          <w:rFonts w:cs="Arial"/>
        </w:rPr>
        <w:t xml:space="preserve">(excluding VAT) </w:t>
      </w:r>
      <w:r w:rsidRPr="00C64E34">
        <w:rPr>
          <w:rFonts w:cs="Arial"/>
        </w:rPr>
        <w:t>per year</w:t>
      </w:r>
      <w:r>
        <w:rPr>
          <w:rFonts w:cs="Arial"/>
        </w:rPr>
        <w:t>.</w:t>
      </w:r>
      <w:r w:rsidRPr="00C64E34">
        <w:rPr>
          <w:rFonts w:cs="Arial"/>
        </w:rPr>
        <w:t xml:space="preserve"> </w:t>
      </w:r>
    </w:p>
    <w:p w14:paraId="1C86F615" w14:textId="009B4E90" w:rsidR="00BA46B6" w:rsidRDefault="00BA46B6" w:rsidP="001F7BAE">
      <w:pPr>
        <w:keepNext/>
        <w:keepLines/>
        <w:numPr>
          <w:ilvl w:val="0"/>
          <w:numId w:val="0"/>
        </w:numPr>
        <w:ind w:left="720"/>
        <w:jc w:val="both"/>
        <w:rPr>
          <w:rFonts w:cs="Arial"/>
        </w:rPr>
      </w:pPr>
    </w:p>
    <w:tbl>
      <w:tblPr>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6"/>
        <w:gridCol w:w="2805"/>
        <w:gridCol w:w="2126"/>
      </w:tblGrid>
      <w:tr w:rsidR="00365AC0" w:rsidRPr="00365AC0" w14:paraId="37B9A049" w14:textId="77777777" w:rsidTr="00C87CF2">
        <w:trPr>
          <w:trHeight w:val="397"/>
        </w:trPr>
        <w:tc>
          <w:tcPr>
            <w:tcW w:w="2126" w:type="dxa"/>
            <w:shd w:val="clear" w:color="auto" w:fill="A6A6A6" w:themeFill="background1" w:themeFillShade="A6"/>
            <w:vAlign w:val="center"/>
          </w:tcPr>
          <w:p w14:paraId="56A0E963" w14:textId="77777777" w:rsidR="00365AC0" w:rsidRPr="00C87CF2" w:rsidRDefault="00365AC0" w:rsidP="00C87CF2">
            <w:pPr>
              <w:numPr>
                <w:ilvl w:val="0"/>
                <w:numId w:val="0"/>
              </w:numPr>
              <w:jc w:val="center"/>
              <w:rPr>
                <w:b/>
              </w:rPr>
            </w:pPr>
            <w:r w:rsidRPr="00C87CF2">
              <w:rPr>
                <w:b/>
              </w:rPr>
              <w:t>Type</w:t>
            </w:r>
          </w:p>
          <w:p w14:paraId="3EE0B0F7" w14:textId="78DD2352" w:rsidR="00365AC0" w:rsidRPr="00C87CF2" w:rsidRDefault="00365AC0" w:rsidP="00365AC0">
            <w:pPr>
              <w:numPr>
                <w:ilvl w:val="0"/>
                <w:numId w:val="0"/>
              </w:numPr>
              <w:rPr>
                <w:b/>
              </w:rPr>
            </w:pPr>
          </w:p>
        </w:tc>
        <w:tc>
          <w:tcPr>
            <w:tcW w:w="2805" w:type="dxa"/>
            <w:shd w:val="clear" w:color="auto" w:fill="A6A6A6" w:themeFill="background1" w:themeFillShade="A6"/>
            <w:vAlign w:val="center"/>
          </w:tcPr>
          <w:p w14:paraId="4CF1C421" w14:textId="5430087C" w:rsidR="00365AC0" w:rsidRPr="00C87CF2" w:rsidRDefault="00365AC0" w:rsidP="00365AC0">
            <w:pPr>
              <w:numPr>
                <w:ilvl w:val="0"/>
                <w:numId w:val="0"/>
              </w:numPr>
              <w:rPr>
                <w:b/>
              </w:rPr>
            </w:pPr>
            <w:proofErr w:type="spellStart"/>
            <w:r w:rsidRPr="00C87CF2">
              <w:rPr>
                <w:b/>
              </w:rPr>
              <w:t>Approx</w:t>
            </w:r>
            <w:proofErr w:type="spellEnd"/>
            <w:r w:rsidRPr="00C87CF2">
              <w:rPr>
                <w:b/>
              </w:rPr>
              <w:t xml:space="preserve"> quantity per annum issued to external Providers </w:t>
            </w:r>
          </w:p>
        </w:tc>
        <w:tc>
          <w:tcPr>
            <w:tcW w:w="2126" w:type="dxa"/>
            <w:shd w:val="clear" w:color="auto" w:fill="A6A6A6" w:themeFill="background1" w:themeFillShade="A6"/>
            <w:vAlign w:val="center"/>
          </w:tcPr>
          <w:p w14:paraId="16027F5F" w14:textId="77777777" w:rsidR="00365AC0" w:rsidRPr="00C87CF2" w:rsidRDefault="00365AC0" w:rsidP="00C87CF2">
            <w:pPr>
              <w:numPr>
                <w:ilvl w:val="0"/>
                <w:numId w:val="0"/>
              </w:numPr>
              <w:jc w:val="center"/>
              <w:rPr>
                <w:b/>
              </w:rPr>
            </w:pPr>
            <w:r w:rsidRPr="00C87CF2">
              <w:rPr>
                <w:b/>
              </w:rPr>
              <w:t>Value</w:t>
            </w:r>
          </w:p>
          <w:p w14:paraId="71FDFC01" w14:textId="6836B674" w:rsidR="00365AC0" w:rsidRPr="00C87CF2" w:rsidRDefault="00365AC0" w:rsidP="00365AC0">
            <w:pPr>
              <w:numPr>
                <w:ilvl w:val="0"/>
                <w:numId w:val="0"/>
              </w:numPr>
              <w:rPr>
                <w:b/>
              </w:rPr>
            </w:pPr>
          </w:p>
        </w:tc>
      </w:tr>
      <w:tr w:rsidR="00365AC0" w:rsidRPr="00365AC0" w14:paraId="3A66783F" w14:textId="77777777" w:rsidTr="00C87CF2">
        <w:trPr>
          <w:trHeight w:val="397"/>
        </w:trPr>
        <w:tc>
          <w:tcPr>
            <w:tcW w:w="2126" w:type="dxa"/>
            <w:vAlign w:val="center"/>
          </w:tcPr>
          <w:p w14:paraId="6746D5FA" w14:textId="13C45A05" w:rsidR="00365AC0" w:rsidRPr="00365AC0" w:rsidRDefault="00365AC0" w:rsidP="00365AC0">
            <w:pPr>
              <w:numPr>
                <w:ilvl w:val="0"/>
                <w:numId w:val="0"/>
              </w:numPr>
            </w:pPr>
            <w:r>
              <w:t>Property Clearances</w:t>
            </w:r>
          </w:p>
        </w:tc>
        <w:tc>
          <w:tcPr>
            <w:tcW w:w="2805" w:type="dxa"/>
            <w:vAlign w:val="center"/>
          </w:tcPr>
          <w:p w14:paraId="238BC046" w14:textId="16096819" w:rsidR="00365AC0" w:rsidRPr="00365AC0" w:rsidRDefault="00365AC0" w:rsidP="00365AC0">
            <w:pPr>
              <w:numPr>
                <w:ilvl w:val="0"/>
                <w:numId w:val="0"/>
              </w:numPr>
              <w:jc w:val="center"/>
            </w:pPr>
            <w:r>
              <w:t>70</w:t>
            </w:r>
          </w:p>
        </w:tc>
        <w:tc>
          <w:tcPr>
            <w:tcW w:w="2126" w:type="dxa"/>
            <w:vAlign w:val="center"/>
          </w:tcPr>
          <w:p w14:paraId="435BF8D9" w14:textId="47B90EA2" w:rsidR="00365AC0" w:rsidRPr="00365AC0" w:rsidRDefault="00365AC0" w:rsidP="00C87CF2">
            <w:pPr>
              <w:numPr>
                <w:ilvl w:val="0"/>
                <w:numId w:val="0"/>
              </w:numPr>
              <w:jc w:val="center"/>
            </w:pPr>
            <w:r>
              <w:t>£67,178</w:t>
            </w:r>
          </w:p>
        </w:tc>
      </w:tr>
      <w:tr w:rsidR="00365AC0" w:rsidRPr="00365AC0" w14:paraId="6867C119" w14:textId="77777777" w:rsidTr="00C87CF2">
        <w:trPr>
          <w:trHeight w:val="397"/>
        </w:trPr>
        <w:tc>
          <w:tcPr>
            <w:tcW w:w="2126" w:type="dxa"/>
            <w:vAlign w:val="center"/>
          </w:tcPr>
          <w:p w14:paraId="4EF8CFC8" w14:textId="744349D6" w:rsidR="00365AC0" w:rsidRPr="00365AC0" w:rsidRDefault="00365AC0" w:rsidP="00365AC0">
            <w:pPr>
              <w:numPr>
                <w:ilvl w:val="0"/>
                <w:numId w:val="0"/>
              </w:numPr>
            </w:pPr>
            <w:r>
              <w:t>Final Valet Cleans</w:t>
            </w:r>
          </w:p>
        </w:tc>
        <w:tc>
          <w:tcPr>
            <w:tcW w:w="2805" w:type="dxa"/>
            <w:vAlign w:val="center"/>
          </w:tcPr>
          <w:p w14:paraId="3A481B13" w14:textId="5AD543AE" w:rsidR="00365AC0" w:rsidRPr="00365AC0" w:rsidRDefault="00365AC0" w:rsidP="00365AC0">
            <w:pPr>
              <w:numPr>
                <w:ilvl w:val="0"/>
                <w:numId w:val="0"/>
              </w:numPr>
              <w:jc w:val="center"/>
            </w:pPr>
            <w:r>
              <w:t>30</w:t>
            </w:r>
          </w:p>
        </w:tc>
        <w:tc>
          <w:tcPr>
            <w:tcW w:w="2126" w:type="dxa"/>
            <w:vAlign w:val="center"/>
          </w:tcPr>
          <w:p w14:paraId="7B43858F" w14:textId="46B92760" w:rsidR="00365AC0" w:rsidRPr="00365AC0" w:rsidRDefault="00365AC0" w:rsidP="00C87CF2">
            <w:pPr>
              <w:numPr>
                <w:ilvl w:val="0"/>
                <w:numId w:val="0"/>
              </w:numPr>
              <w:jc w:val="center"/>
            </w:pPr>
            <w:r>
              <w:t>£4,000</w:t>
            </w:r>
          </w:p>
        </w:tc>
      </w:tr>
    </w:tbl>
    <w:p w14:paraId="3C4F3895" w14:textId="463A831F" w:rsidR="001F7BAE" w:rsidRPr="001F7BAE" w:rsidRDefault="001F7BAE" w:rsidP="001F7BAE">
      <w:pPr>
        <w:keepNext/>
        <w:keepLines/>
        <w:numPr>
          <w:ilvl w:val="0"/>
          <w:numId w:val="0"/>
        </w:numPr>
        <w:jc w:val="both"/>
        <w:rPr>
          <w:rFonts w:cs="Arial"/>
          <w:bCs/>
          <w:szCs w:val="24"/>
        </w:rPr>
      </w:pPr>
    </w:p>
    <w:p w14:paraId="4DC511AE" w14:textId="40611438" w:rsidR="001F7BAE" w:rsidRPr="001F7BAE" w:rsidRDefault="001F7BAE" w:rsidP="00853446">
      <w:pPr>
        <w:pStyle w:val="ListParagraph"/>
        <w:keepNext/>
        <w:keepLines/>
        <w:ind w:left="709"/>
        <w:jc w:val="both"/>
        <w:rPr>
          <w:rFonts w:ascii="Arial" w:hAnsi="Arial" w:cs="Arial"/>
          <w:bCs/>
          <w:sz w:val="24"/>
          <w:szCs w:val="24"/>
        </w:rPr>
      </w:pPr>
      <w:r w:rsidRPr="001F7BAE">
        <w:rPr>
          <w:rFonts w:ascii="Arial" w:hAnsi="Arial" w:cs="Arial"/>
          <w:sz w:val="24"/>
          <w:szCs w:val="24"/>
        </w:rPr>
        <w:t>It is anticipated that there will be in the region of 80-100 call off per year per year requiring clearance works, which can typically include the Property itself, the loft, shed and garden. However, this may vary dependant on the type and level of clearance required</w:t>
      </w:r>
    </w:p>
    <w:p w14:paraId="7497F117" w14:textId="77777777" w:rsidR="00AE1DC9" w:rsidRPr="001F7BAE" w:rsidRDefault="00AE1DC9" w:rsidP="004622F3">
      <w:pPr>
        <w:keepNext/>
        <w:keepLines/>
        <w:numPr>
          <w:ilvl w:val="0"/>
          <w:numId w:val="0"/>
        </w:numPr>
        <w:ind w:left="709" w:hanging="709"/>
        <w:jc w:val="both"/>
        <w:rPr>
          <w:rFonts w:cs="Arial"/>
          <w:bCs/>
          <w:szCs w:val="24"/>
        </w:rPr>
      </w:pPr>
    </w:p>
    <w:p w14:paraId="6455AFE7" w14:textId="0AAADED7" w:rsidR="00AE1DC9" w:rsidRPr="004B2305" w:rsidRDefault="00AE1DC9" w:rsidP="00853446">
      <w:pPr>
        <w:keepNext/>
        <w:keepLines/>
        <w:numPr>
          <w:ilvl w:val="0"/>
          <w:numId w:val="0"/>
        </w:numPr>
        <w:ind w:left="709"/>
        <w:jc w:val="both"/>
        <w:rPr>
          <w:rFonts w:cs="Arial"/>
          <w:szCs w:val="24"/>
        </w:rPr>
      </w:pPr>
      <w:r w:rsidRPr="004B2305">
        <w:rPr>
          <w:rFonts w:cs="Arial"/>
          <w:szCs w:val="24"/>
        </w:rPr>
        <w:t xml:space="preserve">The rapid turnaround of these properties is essential to maximise revenue, provide homes to customers as quickly as possible and make Magenta Living neighbourhoods sustainable. </w:t>
      </w:r>
    </w:p>
    <w:p w14:paraId="464A2B0D" w14:textId="77777777" w:rsidR="00AE1DC9" w:rsidRPr="004B2305" w:rsidRDefault="00AE1DC9" w:rsidP="004622F3">
      <w:pPr>
        <w:numPr>
          <w:ilvl w:val="0"/>
          <w:numId w:val="0"/>
        </w:numPr>
        <w:ind w:left="709" w:hanging="709"/>
        <w:jc w:val="both"/>
        <w:rPr>
          <w:rFonts w:cs="Arial"/>
          <w:szCs w:val="24"/>
        </w:rPr>
      </w:pPr>
    </w:p>
    <w:p w14:paraId="5A598E95" w14:textId="0BA0546D" w:rsidR="00474F64" w:rsidRPr="004B2305" w:rsidRDefault="00AE1DC9" w:rsidP="00853446">
      <w:pPr>
        <w:numPr>
          <w:ilvl w:val="0"/>
          <w:numId w:val="0"/>
        </w:numPr>
        <w:tabs>
          <w:tab w:val="left" w:pos="709"/>
        </w:tabs>
        <w:ind w:left="709"/>
        <w:jc w:val="both"/>
        <w:rPr>
          <w:rFonts w:cs="Arial"/>
          <w:szCs w:val="24"/>
        </w:rPr>
      </w:pPr>
      <w:r w:rsidRPr="004B2305">
        <w:rPr>
          <w:rFonts w:cs="Arial"/>
          <w:szCs w:val="24"/>
        </w:rPr>
        <w:t xml:space="preserve">Magenta Living’s Environmental Services team currently deliver </w:t>
      </w:r>
      <w:proofErr w:type="gramStart"/>
      <w:r w:rsidRPr="004B2305">
        <w:rPr>
          <w:rFonts w:cs="Arial"/>
          <w:szCs w:val="24"/>
        </w:rPr>
        <w:t>the majority of</w:t>
      </w:r>
      <w:proofErr w:type="gramEnd"/>
      <w:r w:rsidRPr="004B2305">
        <w:rPr>
          <w:rFonts w:cs="Arial"/>
          <w:szCs w:val="24"/>
        </w:rPr>
        <w:t xml:space="preserve"> Clearance and Cleaning Service in-house. The </w:t>
      </w:r>
      <w:r w:rsidR="00455981" w:rsidRPr="004B2305">
        <w:rPr>
          <w:rFonts w:cs="Arial"/>
          <w:szCs w:val="24"/>
        </w:rPr>
        <w:t>Provider</w:t>
      </w:r>
      <w:r w:rsidR="00474F64" w:rsidRPr="004B2305">
        <w:rPr>
          <w:rFonts w:cs="Arial"/>
          <w:szCs w:val="24"/>
        </w:rPr>
        <w:t xml:space="preserve"> will </w:t>
      </w:r>
      <w:r w:rsidRPr="004B2305">
        <w:rPr>
          <w:rFonts w:cs="Arial"/>
          <w:szCs w:val="24"/>
        </w:rPr>
        <w:t xml:space="preserve">deliver the service to </w:t>
      </w:r>
      <w:r w:rsidR="001F7BAE" w:rsidRPr="004B2305">
        <w:rPr>
          <w:rFonts w:cs="Arial"/>
          <w:szCs w:val="24"/>
        </w:rPr>
        <w:t>those properties</w:t>
      </w:r>
      <w:r w:rsidRPr="004B2305">
        <w:rPr>
          <w:rFonts w:cs="Arial"/>
          <w:szCs w:val="24"/>
        </w:rPr>
        <w:t xml:space="preserve"> </w:t>
      </w:r>
      <w:r w:rsidR="00474F64" w:rsidRPr="004B2305">
        <w:rPr>
          <w:rFonts w:cs="Arial"/>
          <w:szCs w:val="24"/>
        </w:rPr>
        <w:t xml:space="preserve">where Magenta Living do not have </w:t>
      </w:r>
      <w:r w:rsidRPr="004B2305">
        <w:rPr>
          <w:rFonts w:cs="Arial"/>
          <w:szCs w:val="24"/>
        </w:rPr>
        <w:t xml:space="preserve">the capacity to </w:t>
      </w:r>
      <w:r w:rsidR="00474F64" w:rsidRPr="004B2305">
        <w:rPr>
          <w:rFonts w:cs="Arial"/>
          <w:szCs w:val="24"/>
        </w:rPr>
        <w:t xml:space="preserve">deliver the required </w:t>
      </w:r>
      <w:r w:rsidRPr="004B2305">
        <w:rPr>
          <w:rFonts w:cs="Arial"/>
          <w:szCs w:val="24"/>
        </w:rPr>
        <w:t>service</w:t>
      </w:r>
      <w:r w:rsidR="00474F64" w:rsidRPr="004B2305">
        <w:rPr>
          <w:rFonts w:cs="Arial"/>
          <w:szCs w:val="24"/>
        </w:rPr>
        <w:t>s</w:t>
      </w:r>
      <w:r w:rsidR="00B0370A" w:rsidRPr="004B2305">
        <w:rPr>
          <w:rFonts w:cs="Arial"/>
          <w:szCs w:val="24"/>
        </w:rPr>
        <w:t>,</w:t>
      </w:r>
      <w:r w:rsidR="00474F64" w:rsidRPr="004B2305">
        <w:rPr>
          <w:rFonts w:cs="Arial"/>
          <w:szCs w:val="24"/>
        </w:rPr>
        <w:t xml:space="preserve"> </w:t>
      </w:r>
      <w:proofErr w:type="gramStart"/>
      <w:r w:rsidR="00474F64" w:rsidRPr="004B2305">
        <w:rPr>
          <w:rFonts w:cs="Arial"/>
          <w:szCs w:val="24"/>
        </w:rPr>
        <w:t>taking into account</w:t>
      </w:r>
      <w:proofErr w:type="gramEnd"/>
      <w:r w:rsidRPr="004B2305">
        <w:rPr>
          <w:rFonts w:cs="Arial"/>
          <w:szCs w:val="24"/>
        </w:rPr>
        <w:t xml:space="preserve"> workloads and demand.</w:t>
      </w:r>
      <w:r w:rsidR="00474F64" w:rsidRPr="004B2305">
        <w:rPr>
          <w:rFonts w:cs="Arial"/>
          <w:szCs w:val="24"/>
        </w:rPr>
        <w:t xml:space="preserve"> The current work flow i.e. how the required services are allocated can be found at Appendix </w:t>
      </w:r>
    </w:p>
    <w:p w14:paraId="38BFD49A" w14:textId="77777777" w:rsidR="00474F64" w:rsidRPr="004B2305" w:rsidRDefault="00474F64" w:rsidP="004622F3">
      <w:pPr>
        <w:pStyle w:val="ListParagraph"/>
        <w:ind w:left="709" w:hanging="709"/>
        <w:jc w:val="both"/>
        <w:rPr>
          <w:rFonts w:ascii="Arial" w:hAnsi="Arial" w:cs="Arial"/>
          <w:sz w:val="24"/>
          <w:szCs w:val="24"/>
        </w:rPr>
      </w:pPr>
    </w:p>
    <w:p w14:paraId="6BA43B8D" w14:textId="51B24D62" w:rsidR="00AB0911" w:rsidRPr="004B2305" w:rsidRDefault="00AB0911" w:rsidP="00853446">
      <w:pPr>
        <w:numPr>
          <w:ilvl w:val="0"/>
          <w:numId w:val="0"/>
        </w:numPr>
        <w:tabs>
          <w:tab w:val="left" w:pos="709"/>
        </w:tabs>
        <w:ind w:left="709"/>
        <w:jc w:val="both"/>
        <w:rPr>
          <w:rFonts w:cs="Arial"/>
          <w:szCs w:val="24"/>
        </w:rPr>
      </w:pPr>
      <w:r w:rsidRPr="004B2305">
        <w:rPr>
          <w:rFonts w:cs="Arial"/>
          <w:szCs w:val="24"/>
        </w:rPr>
        <w:t xml:space="preserve">The </w:t>
      </w:r>
      <w:r w:rsidR="00455981" w:rsidRPr="004B2305">
        <w:rPr>
          <w:rFonts w:cs="Arial"/>
          <w:szCs w:val="24"/>
        </w:rPr>
        <w:t>Provider</w:t>
      </w:r>
      <w:r w:rsidRPr="004B2305">
        <w:rPr>
          <w:rFonts w:cs="Arial"/>
          <w:szCs w:val="24"/>
        </w:rPr>
        <w:t xml:space="preserve"> should note that due to the unpredictable nature of Properties being classed as ‘Void’ the frequency and volume of Orders received will be irregular in nature, and there may be unavoidable peaks in demand for delivery of the Works at any point in time.</w:t>
      </w:r>
    </w:p>
    <w:p w14:paraId="5CBEE33F" w14:textId="77777777" w:rsidR="00AB0911" w:rsidRPr="004B2305" w:rsidRDefault="00AB0911" w:rsidP="004622F3">
      <w:pPr>
        <w:pStyle w:val="ListParagraph"/>
        <w:ind w:left="709" w:hanging="709"/>
        <w:jc w:val="both"/>
        <w:rPr>
          <w:rFonts w:ascii="Arial" w:hAnsi="Arial" w:cs="Arial"/>
          <w:sz w:val="24"/>
          <w:szCs w:val="24"/>
        </w:rPr>
      </w:pPr>
    </w:p>
    <w:p w14:paraId="7C9EB3A9" w14:textId="16E087EF" w:rsidR="00AB0911" w:rsidRPr="004B2305" w:rsidRDefault="00AB0911" w:rsidP="00853446">
      <w:pPr>
        <w:numPr>
          <w:ilvl w:val="0"/>
          <w:numId w:val="0"/>
        </w:numPr>
        <w:tabs>
          <w:tab w:val="left" w:pos="709"/>
        </w:tabs>
        <w:ind w:left="709"/>
        <w:jc w:val="both"/>
        <w:rPr>
          <w:rFonts w:cs="Arial"/>
          <w:szCs w:val="24"/>
        </w:rPr>
      </w:pPr>
      <w:r w:rsidRPr="004B2305">
        <w:rPr>
          <w:rFonts w:cs="Arial"/>
          <w:szCs w:val="24"/>
        </w:rPr>
        <w:t xml:space="preserve">Whilst Magenta Living will try </w:t>
      </w:r>
      <w:r w:rsidR="00B0370A" w:rsidRPr="004B2305">
        <w:rPr>
          <w:rFonts w:cs="Arial"/>
          <w:szCs w:val="24"/>
        </w:rPr>
        <w:t>to</w:t>
      </w:r>
      <w:r w:rsidRPr="004B2305">
        <w:rPr>
          <w:rFonts w:cs="Arial"/>
          <w:szCs w:val="24"/>
        </w:rPr>
        <w:t xml:space="preserve"> manage service requests </w:t>
      </w:r>
      <w:proofErr w:type="gramStart"/>
      <w:r w:rsidR="00B0370A" w:rsidRPr="004B2305">
        <w:rPr>
          <w:rFonts w:cs="Arial"/>
          <w:szCs w:val="24"/>
        </w:rPr>
        <w:t xml:space="preserve">so as </w:t>
      </w:r>
      <w:r w:rsidRPr="004B2305">
        <w:rPr>
          <w:rFonts w:cs="Arial"/>
          <w:szCs w:val="24"/>
        </w:rPr>
        <w:t>to</w:t>
      </w:r>
      <w:proofErr w:type="gramEnd"/>
      <w:r w:rsidRPr="004B2305">
        <w:rPr>
          <w:rFonts w:cs="Arial"/>
          <w:szCs w:val="24"/>
        </w:rPr>
        <w:t xml:space="preserve"> avoid excessive requests at short notice, </w:t>
      </w:r>
      <w:r w:rsidR="00B0370A" w:rsidRPr="004B2305">
        <w:rPr>
          <w:rFonts w:cs="Arial"/>
          <w:szCs w:val="24"/>
        </w:rPr>
        <w:t xml:space="preserve">these </w:t>
      </w:r>
      <w:r w:rsidRPr="004B2305">
        <w:rPr>
          <w:rFonts w:cs="Arial"/>
          <w:szCs w:val="24"/>
        </w:rPr>
        <w:t>may be unavoidable</w:t>
      </w:r>
      <w:r w:rsidR="00B0370A" w:rsidRPr="004B2305">
        <w:rPr>
          <w:rFonts w:cs="Arial"/>
          <w:szCs w:val="24"/>
        </w:rPr>
        <w:t xml:space="preserve">.  </w:t>
      </w:r>
      <w:r w:rsidRPr="004B2305">
        <w:rPr>
          <w:rFonts w:cs="Arial"/>
          <w:szCs w:val="24"/>
        </w:rPr>
        <w:t xml:space="preserve">Magenta Living therefore requires the </w:t>
      </w:r>
      <w:r w:rsidR="00455981" w:rsidRPr="004B2305">
        <w:rPr>
          <w:rFonts w:cs="Arial"/>
          <w:szCs w:val="24"/>
        </w:rPr>
        <w:t xml:space="preserve">Provider </w:t>
      </w:r>
      <w:r w:rsidRPr="004B2305">
        <w:rPr>
          <w:rFonts w:cs="Arial"/>
          <w:szCs w:val="24"/>
        </w:rPr>
        <w:t>to be flexible and able to deliver services at short notice</w:t>
      </w:r>
      <w:r w:rsidR="00B0370A" w:rsidRPr="004B2305">
        <w:rPr>
          <w:rFonts w:cs="Arial"/>
          <w:szCs w:val="24"/>
        </w:rPr>
        <w:t xml:space="preserve">, </w:t>
      </w:r>
      <w:r w:rsidRPr="004B2305">
        <w:rPr>
          <w:rFonts w:cs="Arial"/>
          <w:szCs w:val="24"/>
        </w:rPr>
        <w:t xml:space="preserve">usually within 24 hours, which may include more than one property at a time, and potentially on a single day the </w:t>
      </w:r>
      <w:r w:rsidR="00455981" w:rsidRPr="004B2305">
        <w:rPr>
          <w:rFonts w:cs="Arial"/>
          <w:szCs w:val="24"/>
        </w:rPr>
        <w:t>Provider</w:t>
      </w:r>
      <w:r w:rsidRPr="004B2305">
        <w:rPr>
          <w:rFonts w:cs="Arial"/>
          <w:szCs w:val="24"/>
        </w:rPr>
        <w:t xml:space="preserve"> may receive 5 or more instructions.</w:t>
      </w:r>
    </w:p>
    <w:p w14:paraId="31497F45" w14:textId="77777777" w:rsidR="00AB0911" w:rsidRPr="004B2305" w:rsidRDefault="00AB0911" w:rsidP="004622F3">
      <w:pPr>
        <w:pStyle w:val="ListParagraph"/>
        <w:ind w:left="709" w:hanging="709"/>
        <w:jc w:val="both"/>
        <w:rPr>
          <w:rFonts w:ascii="Arial" w:hAnsi="Arial" w:cs="Arial"/>
          <w:sz w:val="24"/>
          <w:szCs w:val="24"/>
        </w:rPr>
      </w:pPr>
    </w:p>
    <w:p w14:paraId="37BDEC5F" w14:textId="069CBFA8" w:rsidR="00AE1DC9" w:rsidRPr="004B2305" w:rsidRDefault="00AE1DC9" w:rsidP="00853446">
      <w:pPr>
        <w:numPr>
          <w:ilvl w:val="0"/>
          <w:numId w:val="0"/>
        </w:numPr>
        <w:tabs>
          <w:tab w:val="left" w:pos="709"/>
        </w:tabs>
        <w:ind w:left="709"/>
        <w:jc w:val="both"/>
        <w:rPr>
          <w:rFonts w:cs="Arial"/>
          <w:szCs w:val="24"/>
        </w:rPr>
      </w:pPr>
      <w:r w:rsidRPr="004B2305">
        <w:rPr>
          <w:rFonts w:cs="Arial"/>
          <w:szCs w:val="24"/>
        </w:rPr>
        <w:t xml:space="preserve">In meeting this specification, the </w:t>
      </w:r>
      <w:r w:rsidR="00455981" w:rsidRPr="004B2305">
        <w:rPr>
          <w:rFonts w:cs="Arial"/>
          <w:szCs w:val="24"/>
        </w:rPr>
        <w:t>Provider</w:t>
      </w:r>
      <w:r w:rsidRPr="004B2305">
        <w:rPr>
          <w:rFonts w:cs="Arial"/>
          <w:szCs w:val="24"/>
        </w:rPr>
        <w:t xml:space="preserve"> will ensure that cleaning and clearance of properties both internally and externally is completed as quickly as possible and to a high standard. The overall aim is to provide high quality homes and sustainable neighbourhoods. </w:t>
      </w:r>
    </w:p>
    <w:p w14:paraId="4FC7D103" w14:textId="77777777" w:rsidR="00AB0911" w:rsidRPr="004B2305" w:rsidRDefault="00AB0911" w:rsidP="004622F3">
      <w:pPr>
        <w:pStyle w:val="ListParagraph"/>
        <w:ind w:left="709" w:hanging="709"/>
        <w:jc w:val="both"/>
        <w:rPr>
          <w:rFonts w:ascii="Arial" w:hAnsi="Arial" w:cs="Arial"/>
          <w:sz w:val="24"/>
          <w:szCs w:val="24"/>
        </w:rPr>
      </w:pPr>
    </w:p>
    <w:p w14:paraId="16F1A807" w14:textId="5744864C" w:rsidR="00AB0911" w:rsidRDefault="00AB0911" w:rsidP="00853446">
      <w:pPr>
        <w:numPr>
          <w:ilvl w:val="0"/>
          <w:numId w:val="0"/>
        </w:numPr>
        <w:tabs>
          <w:tab w:val="left" w:pos="709"/>
        </w:tabs>
        <w:ind w:left="709"/>
        <w:jc w:val="both"/>
        <w:rPr>
          <w:rFonts w:cs="Arial"/>
          <w:szCs w:val="24"/>
        </w:rPr>
      </w:pPr>
      <w:r w:rsidRPr="004B2305">
        <w:rPr>
          <w:rFonts w:cs="Arial"/>
          <w:szCs w:val="24"/>
        </w:rPr>
        <w:t xml:space="preserve">The </w:t>
      </w:r>
      <w:r w:rsidR="00455981" w:rsidRPr="004B2305">
        <w:rPr>
          <w:rFonts w:cs="Arial"/>
          <w:szCs w:val="24"/>
        </w:rPr>
        <w:t>Provider</w:t>
      </w:r>
      <w:r w:rsidRPr="004B2305">
        <w:rPr>
          <w:rFonts w:cs="Arial"/>
          <w:szCs w:val="24"/>
        </w:rPr>
        <w:t xml:space="preserve"> will also be expected to carry out full garden clearances, garden </w:t>
      </w:r>
      <w:r w:rsidR="00B0370A" w:rsidRPr="004B2305">
        <w:rPr>
          <w:rFonts w:cs="Arial"/>
          <w:szCs w:val="24"/>
        </w:rPr>
        <w:t>tidying (e.g. strimming, cutting back)</w:t>
      </w:r>
      <w:r w:rsidRPr="004B2305">
        <w:rPr>
          <w:rFonts w:cs="Arial"/>
          <w:szCs w:val="24"/>
        </w:rPr>
        <w:t xml:space="preserve">, </w:t>
      </w:r>
      <w:r w:rsidR="00C21334" w:rsidRPr="004B2305">
        <w:rPr>
          <w:rFonts w:cs="Arial"/>
          <w:szCs w:val="24"/>
        </w:rPr>
        <w:t>report pest infestations</w:t>
      </w:r>
      <w:r w:rsidRPr="004B2305">
        <w:rPr>
          <w:rFonts w:cs="Arial"/>
          <w:szCs w:val="24"/>
        </w:rPr>
        <w:t>, and attend to ad hoc clearances on estates following fly</w:t>
      </w:r>
      <w:r w:rsidR="00B0370A" w:rsidRPr="004B2305">
        <w:rPr>
          <w:rFonts w:cs="Arial"/>
          <w:szCs w:val="24"/>
        </w:rPr>
        <w:t>-</w:t>
      </w:r>
      <w:r w:rsidRPr="004B2305">
        <w:rPr>
          <w:rFonts w:cs="Arial"/>
          <w:szCs w:val="24"/>
        </w:rPr>
        <w:t>tipping and illegal bonfires when required. Ad hoc clearance and cleaning will be required at tenanted properties as part of this specification and out</w:t>
      </w:r>
      <w:r w:rsidR="00B0370A" w:rsidRPr="004B2305">
        <w:rPr>
          <w:rFonts w:cs="Arial"/>
          <w:szCs w:val="24"/>
        </w:rPr>
        <w:t>-</w:t>
      </w:r>
      <w:r w:rsidRPr="004B2305">
        <w:rPr>
          <w:rFonts w:cs="Arial"/>
          <w:szCs w:val="24"/>
        </w:rPr>
        <w:t>of</w:t>
      </w:r>
      <w:r w:rsidR="00B0370A" w:rsidRPr="004B2305">
        <w:rPr>
          <w:rFonts w:cs="Arial"/>
          <w:szCs w:val="24"/>
        </w:rPr>
        <w:t>-</w:t>
      </w:r>
      <w:r w:rsidRPr="004B2305">
        <w:rPr>
          <w:rFonts w:cs="Arial"/>
          <w:szCs w:val="24"/>
        </w:rPr>
        <w:t>hours spillages and chemical clean ups</w:t>
      </w:r>
      <w:r w:rsidR="00B0370A" w:rsidRPr="004B2305">
        <w:rPr>
          <w:rFonts w:cs="Arial"/>
          <w:szCs w:val="24"/>
        </w:rPr>
        <w:t>.</w:t>
      </w:r>
    </w:p>
    <w:p w14:paraId="7AE0F57C" w14:textId="23369B1F" w:rsidR="001F7BAE" w:rsidRDefault="001F7BAE" w:rsidP="00853446">
      <w:pPr>
        <w:numPr>
          <w:ilvl w:val="0"/>
          <w:numId w:val="0"/>
        </w:numPr>
        <w:tabs>
          <w:tab w:val="left" w:pos="709"/>
        </w:tabs>
        <w:ind w:left="709"/>
        <w:jc w:val="both"/>
        <w:rPr>
          <w:rFonts w:cs="Arial"/>
          <w:szCs w:val="24"/>
        </w:rPr>
      </w:pPr>
    </w:p>
    <w:p w14:paraId="0BF612D8" w14:textId="4038EA68" w:rsidR="00BA46B6" w:rsidRDefault="00BA46B6" w:rsidP="00BA46B6">
      <w:pPr>
        <w:pStyle w:val="ListParagraph"/>
        <w:ind w:left="709"/>
        <w:rPr>
          <w:rFonts w:ascii="Arial" w:hAnsi="Arial" w:cs="Arial"/>
          <w:b/>
          <w:color w:val="000000" w:themeColor="text1"/>
          <w:sz w:val="24"/>
          <w:szCs w:val="24"/>
        </w:rPr>
      </w:pPr>
      <w:r w:rsidRPr="00B66A6F">
        <w:rPr>
          <w:rFonts w:ascii="Arial" w:hAnsi="Arial" w:cs="Arial"/>
          <w:b/>
          <w:color w:val="000000" w:themeColor="text1"/>
          <w:sz w:val="24"/>
          <w:szCs w:val="24"/>
        </w:rPr>
        <w:t>Capability</w:t>
      </w:r>
    </w:p>
    <w:p w14:paraId="62857A4F" w14:textId="77777777" w:rsidR="00BA46B6" w:rsidRPr="00B66A6F" w:rsidRDefault="00BA46B6" w:rsidP="00BA46B6">
      <w:pPr>
        <w:pStyle w:val="ListParagraph"/>
        <w:ind w:left="709"/>
        <w:rPr>
          <w:rFonts w:ascii="Arial" w:hAnsi="Arial" w:cs="Arial"/>
          <w:b/>
          <w:color w:val="000000" w:themeColor="text1"/>
          <w:sz w:val="24"/>
          <w:szCs w:val="24"/>
        </w:rPr>
      </w:pPr>
    </w:p>
    <w:p w14:paraId="7A3DA5D5" w14:textId="77777777" w:rsidR="00BA46B6" w:rsidRPr="00BA46B6" w:rsidRDefault="00BA46B6" w:rsidP="00BA46B6">
      <w:pPr>
        <w:numPr>
          <w:ilvl w:val="0"/>
          <w:numId w:val="0"/>
        </w:numPr>
        <w:ind w:left="720"/>
      </w:pPr>
      <w:r w:rsidRPr="00BA46B6">
        <w:t>The Provider must maintain capability including appropriate licenses, and/or registrations that may be required by Law, to deliver such Works &amp; Services that may be called off under this Contract.</w:t>
      </w:r>
    </w:p>
    <w:p w14:paraId="1453CA67" w14:textId="3AB131AB" w:rsidR="00C87CF2" w:rsidRDefault="00C87CF2">
      <w:pPr>
        <w:numPr>
          <w:ilvl w:val="0"/>
          <w:numId w:val="0"/>
        </w:numPr>
        <w:spacing w:after="160" w:line="259" w:lineRule="auto"/>
      </w:pPr>
      <w:r>
        <w:br w:type="page"/>
      </w:r>
    </w:p>
    <w:p w14:paraId="3ACB5280" w14:textId="77777777" w:rsidR="00B0370A" w:rsidRPr="00BA46B6" w:rsidRDefault="00B0370A" w:rsidP="00BA46B6">
      <w:pPr>
        <w:numPr>
          <w:ilvl w:val="0"/>
          <w:numId w:val="0"/>
        </w:numPr>
        <w:ind w:left="1440"/>
      </w:pPr>
    </w:p>
    <w:p w14:paraId="3F803ED0" w14:textId="77777777" w:rsidR="00C77DF8" w:rsidRPr="004B2305" w:rsidRDefault="00C77DF8" w:rsidP="004622F3">
      <w:pPr>
        <w:pStyle w:val="ListParagraph"/>
        <w:jc w:val="both"/>
        <w:rPr>
          <w:rFonts w:ascii="Arial" w:hAnsi="Arial" w:cs="Arial"/>
          <w:sz w:val="24"/>
          <w:szCs w:val="24"/>
        </w:rPr>
      </w:pPr>
    </w:p>
    <w:p w14:paraId="1B1BE6C7" w14:textId="6791422D" w:rsidR="00725190" w:rsidRPr="004B2305" w:rsidRDefault="00C77DF8" w:rsidP="004622F3">
      <w:pPr>
        <w:numPr>
          <w:ilvl w:val="0"/>
          <w:numId w:val="8"/>
        </w:numPr>
        <w:tabs>
          <w:tab w:val="left" w:pos="709"/>
        </w:tabs>
        <w:ind w:left="567" w:hanging="567"/>
        <w:jc w:val="both"/>
        <w:rPr>
          <w:rFonts w:cs="Arial"/>
          <w:b/>
          <w:szCs w:val="24"/>
        </w:rPr>
      </w:pPr>
      <w:r w:rsidRPr="004B2305">
        <w:rPr>
          <w:rFonts w:cs="Arial"/>
          <w:b/>
          <w:szCs w:val="24"/>
        </w:rPr>
        <w:t xml:space="preserve">Aims and Objectives </w:t>
      </w:r>
      <w:r w:rsidR="00725190" w:rsidRPr="004B2305">
        <w:rPr>
          <w:rFonts w:cs="Arial"/>
          <w:b/>
          <w:szCs w:val="24"/>
        </w:rPr>
        <w:t xml:space="preserve">of the </w:t>
      </w:r>
      <w:r w:rsidR="00975BCE" w:rsidRPr="004B2305">
        <w:rPr>
          <w:rFonts w:cs="Arial"/>
          <w:b/>
          <w:szCs w:val="24"/>
        </w:rPr>
        <w:t>Contract</w:t>
      </w:r>
    </w:p>
    <w:p w14:paraId="4AA4A72B" w14:textId="77777777" w:rsidR="008020D8" w:rsidRPr="004B2305" w:rsidRDefault="008020D8" w:rsidP="008020D8">
      <w:pPr>
        <w:numPr>
          <w:ilvl w:val="0"/>
          <w:numId w:val="0"/>
        </w:numPr>
        <w:tabs>
          <w:tab w:val="left" w:pos="709"/>
        </w:tabs>
        <w:ind w:left="567"/>
        <w:jc w:val="both"/>
        <w:rPr>
          <w:rFonts w:cs="Arial"/>
          <w:b/>
          <w:szCs w:val="24"/>
        </w:rPr>
      </w:pPr>
    </w:p>
    <w:p w14:paraId="5CAEB11B" w14:textId="1118A6E3" w:rsidR="00A2164F" w:rsidRPr="004B2305" w:rsidRDefault="00A2164F" w:rsidP="00853446">
      <w:pPr>
        <w:numPr>
          <w:ilvl w:val="0"/>
          <w:numId w:val="0"/>
        </w:numPr>
        <w:tabs>
          <w:tab w:val="left" w:pos="709"/>
        </w:tabs>
        <w:ind w:left="567"/>
        <w:jc w:val="both"/>
        <w:rPr>
          <w:rFonts w:cs="Arial"/>
          <w:b/>
          <w:szCs w:val="24"/>
        </w:rPr>
      </w:pPr>
      <w:r w:rsidRPr="004B2305">
        <w:rPr>
          <w:rFonts w:cs="Arial"/>
          <w:szCs w:val="24"/>
        </w:rPr>
        <w:t xml:space="preserve">Through this </w:t>
      </w:r>
      <w:r w:rsidR="001F7BAE">
        <w:rPr>
          <w:rFonts w:cs="Arial"/>
          <w:szCs w:val="24"/>
        </w:rPr>
        <w:t>Framework Agreement</w:t>
      </w:r>
      <w:r w:rsidRPr="004B2305">
        <w:rPr>
          <w:rFonts w:cs="Arial"/>
          <w:szCs w:val="24"/>
        </w:rPr>
        <w:t xml:space="preserve"> </w:t>
      </w:r>
      <w:r w:rsidR="00975BCE" w:rsidRPr="004B2305">
        <w:rPr>
          <w:rFonts w:cs="Arial"/>
          <w:szCs w:val="24"/>
        </w:rPr>
        <w:t xml:space="preserve">Magenta Living wants </w:t>
      </w:r>
      <w:r w:rsidR="006C53C4" w:rsidRPr="004B2305">
        <w:rPr>
          <w:rFonts w:cs="Arial"/>
          <w:szCs w:val="24"/>
        </w:rPr>
        <w:t xml:space="preserve">access </w:t>
      </w:r>
      <w:r w:rsidR="00975BCE" w:rsidRPr="004B2305">
        <w:rPr>
          <w:rFonts w:cs="Arial"/>
          <w:szCs w:val="24"/>
        </w:rPr>
        <w:t xml:space="preserve">to experienced, available and responsive </w:t>
      </w:r>
      <w:r w:rsidR="00455981" w:rsidRPr="004B2305">
        <w:rPr>
          <w:rFonts w:cs="Arial"/>
          <w:szCs w:val="24"/>
        </w:rPr>
        <w:t>Providers</w:t>
      </w:r>
      <w:r w:rsidR="00975BCE" w:rsidRPr="004B2305">
        <w:rPr>
          <w:rFonts w:cs="Arial"/>
          <w:szCs w:val="24"/>
        </w:rPr>
        <w:t xml:space="preserve"> </w:t>
      </w:r>
      <w:r w:rsidRPr="004B2305">
        <w:rPr>
          <w:rFonts w:cs="Arial"/>
          <w:szCs w:val="24"/>
        </w:rPr>
        <w:t>to deliver a consistent quality approach to</w:t>
      </w:r>
      <w:r w:rsidR="00725190" w:rsidRPr="004B2305">
        <w:rPr>
          <w:rFonts w:cs="Arial"/>
          <w:szCs w:val="24"/>
        </w:rPr>
        <w:t xml:space="preserve"> specified requirements and in partnership with the </w:t>
      </w:r>
      <w:r w:rsidR="00455981" w:rsidRPr="004B2305">
        <w:rPr>
          <w:rFonts w:cs="Arial"/>
          <w:szCs w:val="24"/>
        </w:rPr>
        <w:t>Provider</w:t>
      </w:r>
      <w:r w:rsidR="00725190" w:rsidRPr="004B2305">
        <w:rPr>
          <w:rFonts w:cs="Arial"/>
          <w:szCs w:val="24"/>
        </w:rPr>
        <w:t xml:space="preserve"> aims to: </w:t>
      </w:r>
    </w:p>
    <w:p w14:paraId="594F6782" w14:textId="77777777" w:rsidR="00725190" w:rsidRPr="004B2305" w:rsidRDefault="00725190" w:rsidP="004622F3">
      <w:pPr>
        <w:numPr>
          <w:ilvl w:val="0"/>
          <w:numId w:val="0"/>
        </w:numPr>
        <w:tabs>
          <w:tab w:val="left" w:pos="709"/>
        </w:tabs>
        <w:ind w:left="567" w:hanging="567"/>
        <w:jc w:val="both"/>
        <w:rPr>
          <w:rFonts w:cs="Arial"/>
          <w:b/>
          <w:szCs w:val="24"/>
        </w:rPr>
      </w:pPr>
    </w:p>
    <w:p w14:paraId="34CD526B" w14:textId="77777777"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minimise loss of rental income by reducing the length of time Properties remain without Residents;</w:t>
      </w:r>
    </w:p>
    <w:p w14:paraId="43DFA524" w14:textId="77777777"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 xml:space="preserve">ensure a consistently high standard of quality in maintaining Magenta’s Properties; </w:t>
      </w:r>
    </w:p>
    <w:p w14:paraId="75CF40D9" w14:textId="06C28626"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 xml:space="preserve">use a skilled and competent </w:t>
      </w:r>
      <w:r w:rsidR="00455981" w:rsidRPr="004B2305">
        <w:rPr>
          <w:rFonts w:ascii="Arial" w:hAnsi="Arial" w:cs="Arial"/>
          <w:sz w:val="24"/>
          <w:szCs w:val="24"/>
        </w:rPr>
        <w:t>Providers</w:t>
      </w:r>
      <w:r w:rsidRPr="004B2305">
        <w:rPr>
          <w:rFonts w:ascii="Arial" w:hAnsi="Arial" w:cs="Arial"/>
          <w:sz w:val="24"/>
          <w:szCs w:val="24"/>
        </w:rPr>
        <w:t xml:space="preserve"> who is trustworthy and reliable, and able to meet Magenta’s specified requirements within the timescales set;</w:t>
      </w:r>
    </w:p>
    <w:p w14:paraId="2AF7BED1" w14:textId="77777777"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enable a prompt response to Works requests and completion of the Works on time, to an optimum standard, providing best value for money;</w:t>
      </w:r>
    </w:p>
    <w:p w14:paraId="6CB89103" w14:textId="77777777"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develop standardised and streamlined processes; and</w:t>
      </w:r>
    </w:p>
    <w:p w14:paraId="7FA01C18" w14:textId="77777777" w:rsidR="00A2164F" w:rsidRPr="004B2305" w:rsidRDefault="00A2164F" w:rsidP="008020D8">
      <w:pPr>
        <w:pStyle w:val="ListParagraph"/>
        <w:numPr>
          <w:ilvl w:val="0"/>
          <w:numId w:val="9"/>
        </w:numPr>
        <w:jc w:val="both"/>
        <w:rPr>
          <w:rFonts w:ascii="Arial" w:hAnsi="Arial" w:cs="Arial"/>
          <w:sz w:val="24"/>
          <w:szCs w:val="24"/>
        </w:rPr>
      </w:pPr>
      <w:r w:rsidRPr="004B2305">
        <w:rPr>
          <w:rFonts w:ascii="Arial" w:hAnsi="Arial" w:cs="Arial"/>
          <w:sz w:val="24"/>
          <w:szCs w:val="24"/>
        </w:rPr>
        <w:t>ensure more efficient and effective use of resource.</w:t>
      </w:r>
    </w:p>
    <w:p w14:paraId="21A32C1B" w14:textId="77777777" w:rsidR="00D35AD7" w:rsidRPr="004B2305" w:rsidRDefault="00D35AD7" w:rsidP="004622F3">
      <w:pPr>
        <w:numPr>
          <w:ilvl w:val="0"/>
          <w:numId w:val="0"/>
        </w:numPr>
        <w:jc w:val="both"/>
        <w:rPr>
          <w:rFonts w:cs="Arial"/>
          <w:szCs w:val="24"/>
        </w:rPr>
      </w:pPr>
    </w:p>
    <w:p w14:paraId="25FFBDBA" w14:textId="28C7B932" w:rsidR="00975BCE" w:rsidRPr="004B2305" w:rsidRDefault="00975BCE" w:rsidP="00853446">
      <w:pPr>
        <w:numPr>
          <w:ilvl w:val="0"/>
          <w:numId w:val="0"/>
        </w:numPr>
        <w:tabs>
          <w:tab w:val="left" w:pos="709"/>
        </w:tabs>
        <w:ind w:left="567"/>
        <w:jc w:val="both"/>
        <w:rPr>
          <w:rFonts w:cs="Arial"/>
          <w:szCs w:val="24"/>
        </w:rPr>
      </w:pPr>
      <w:r w:rsidRPr="004B2305">
        <w:rPr>
          <w:rFonts w:cs="Arial"/>
          <w:szCs w:val="24"/>
        </w:rPr>
        <w:t>Most orders under the contract will be for Clearances (potentially including garden clearances) with a much lower proportion of Cleans and the occasional order for the removal of waste items or to deal with estate problems e.g. fly-tipping.</w:t>
      </w:r>
    </w:p>
    <w:p w14:paraId="11186EBC" w14:textId="77777777" w:rsidR="008020D8" w:rsidRPr="004B2305" w:rsidRDefault="008020D8" w:rsidP="008020D8">
      <w:pPr>
        <w:numPr>
          <w:ilvl w:val="0"/>
          <w:numId w:val="0"/>
        </w:numPr>
        <w:tabs>
          <w:tab w:val="left" w:pos="709"/>
        </w:tabs>
        <w:jc w:val="both"/>
        <w:rPr>
          <w:rFonts w:cs="Arial"/>
          <w:szCs w:val="24"/>
        </w:rPr>
      </w:pPr>
    </w:p>
    <w:p w14:paraId="63E30350" w14:textId="563176F7" w:rsidR="008020D8" w:rsidRPr="00BA46B6" w:rsidRDefault="00975BCE" w:rsidP="00BA46B6">
      <w:pPr>
        <w:numPr>
          <w:ilvl w:val="0"/>
          <w:numId w:val="0"/>
        </w:numPr>
        <w:tabs>
          <w:tab w:val="left" w:pos="709"/>
        </w:tabs>
        <w:ind w:left="567"/>
        <w:jc w:val="both"/>
        <w:rPr>
          <w:rFonts w:cs="Arial"/>
          <w:szCs w:val="24"/>
        </w:rPr>
      </w:pPr>
      <w:r w:rsidRPr="004B2305">
        <w:rPr>
          <w:rFonts w:cs="Arial"/>
          <w:szCs w:val="24"/>
        </w:rPr>
        <w:t>It is anticipated that Magenta Living will issue 80-100 orders per year under the contract(s)</w:t>
      </w:r>
      <w:r w:rsidR="008020D8" w:rsidRPr="004B2305">
        <w:rPr>
          <w:rFonts w:cs="Arial"/>
          <w:szCs w:val="24"/>
        </w:rPr>
        <w:t>.</w:t>
      </w:r>
    </w:p>
    <w:p w14:paraId="7FC5D756" w14:textId="77777777" w:rsidR="008020D8" w:rsidRPr="004B2305" w:rsidRDefault="008020D8" w:rsidP="008020D8">
      <w:pPr>
        <w:numPr>
          <w:ilvl w:val="0"/>
          <w:numId w:val="0"/>
        </w:numPr>
        <w:tabs>
          <w:tab w:val="left" w:pos="709"/>
        </w:tabs>
        <w:ind w:left="567"/>
        <w:jc w:val="both"/>
        <w:rPr>
          <w:rFonts w:cs="Arial"/>
          <w:szCs w:val="24"/>
        </w:rPr>
      </w:pPr>
    </w:p>
    <w:p w14:paraId="1C24C944" w14:textId="6461AA08" w:rsidR="00975BCE" w:rsidRPr="004B2305" w:rsidRDefault="00975BCE" w:rsidP="00853446">
      <w:pPr>
        <w:numPr>
          <w:ilvl w:val="0"/>
          <w:numId w:val="0"/>
        </w:numPr>
        <w:tabs>
          <w:tab w:val="left" w:pos="709"/>
        </w:tabs>
        <w:ind w:left="567"/>
        <w:jc w:val="both"/>
        <w:rPr>
          <w:rFonts w:cs="Arial"/>
          <w:szCs w:val="24"/>
        </w:rPr>
      </w:pPr>
      <w:r w:rsidRPr="004B2305">
        <w:rPr>
          <w:rFonts w:cs="Arial"/>
          <w:szCs w:val="24"/>
        </w:rPr>
        <w:t>The main critical factors will be:</w:t>
      </w:r>
    </w:p>
    <w:p w14:paraId="3078AFE6" w14:textId="4C8B0CEA" w:rsidR="00975BCE" w:rsidRPr="004B2305" w:rsidRDefault="00975BCE" w:rsidP="008020D8">
      <w:pPr>
        <w:pStyle w:val="ListParagraph"/>
        <w:numPr>
          <w:ilvl w:val="0"/>
          <w:numId w:val="9"/>
        </w:numPr>
        <w:jc w:val="both"/>
        <w:rPr>
          <w:rFonts w:ascii="Arial" w:hAnsi="Arial" w:cs="Arial"/>
          <w:sz w:val="24"/>
          <w:szCs w:val="24"/>
        </w:rPr>
      </w:pPr>
      <w:r w:rsidRPr="004B2305">
        <w:rPr>
          <w:rFonts w:ascii="Arial" w:hAnsi="Arial" w:cs="Arial"/>
          <w:sz w:val="24"/>
          <w:szCs w:val="24"/>
        </w:rPr>
        <w:t>Availability</w:t>
      </w:r>
    </w:p>
    <w:p w14:paraId="0D7B583C" w14:textId="5D1DCA6D" w:rsidR="00975BCE" w:rsidRPr="004B2305" w:rsidRDefault="00975BCE" w:rsidP="008020D8">
      <w:pPr>
        <w:pStyle w:val="ListParagraph"/>
        <w:numPr>
          <w:ilvl w:val="0"/>
          <w:numId w:val="9"/>
        </w:numPr>
        <w:jc w:val="both"/>
        <w:rPr>
          <w:rFonts w:ascii="Arial" w:hAnsi="Arial" w:cs="Arial"/>
          <w:sz w:val="24"/>
          <w:szCs w:val="24"/>
        </w:rPr>
      </w:pPr>
      <w:r w:rsidRPr="004B2305">
        <w:rPr>
          <w:rFonts w:ascii="Arial" w:hAnsi="Arial" w:cs="Arial"/>
          <w:sz w:val="24"/>
          <w:szCs w:val="24"/>
        </w:rPr>
        <w:t>Response Time</w:t>
      </w:r>
    </w:p>
    <w:p w14:paraId="5AEBAD9C" w14:textId="3EAA52A9" w:rsidR="00975BCE" w:rsidRPr="004B2305" w:rsidRDefault="00975BCE" w:rsidP="008020D8">
      <w:pPr>
        <w:pStyle w:val="ListParagraph"/>
        <w:numPr>
          <w:ilvl w:val="0"/>
          <w:numId w:val="9"/>
        </w:numPr>
        <w:jc w:val="both"/>
        <w:rPr>
          <w:rFonts w:ascii="Arial" w:hAnsi="Arial" w:cs="Arial"/>
          <w:sz w:val="24"/>
          <w:szCs w:val="24"/>
        </w:rPr>
      </w:pPr>
      <w:r w:rsidRPr="004B2305">
        <w:rPr>
          <w:rFonts w:ascii="Arial" w:hAnsi="Arial" w:cs="Arial"/>
          <w:sz w:val="24"/>
          <w:szCs w:val="24"/>
        </w:rPr>
        <w:t>Price</w:t>
      </w:r>
    </w:p>
    <w:p w14:paraId="27320074" w14:textId="2E1C899E" w:rsidR="00975BCE" w:rsidRDefault="00975BCE" w:rsidP="008020D8">
      <w:pPr>
        <w:pStyle w:val="ListParagraph"/>
        <w:numPr>
          <w:ilvl w:val="0"/>
          <w:numId w:val="9"/>
        </w:numPr>
        <w:jc w:val="both"/>
        <w:rPr>
          <w:rFonts w:ascii="Arial" w:hAnsi="Arial" w:cs="Arial"/>
          <w:sz w:val="24"/>
          <w:szCs w:val="24"/>
        </w:rPr>
      </w:pPr>
      <w:r w:rsidRPr="004B2305">
        <w:rPr>
          <w:rFonts w:ascii="Arial" w:hAnsi="Arial" w:cs="Arial"/>
          <w:sz w:val="24"/>
          <w:szCs w:val="24"/>
        </w:rPr>
        <w:t>Performance</w:t>
      </w:r>
    </w:p>
    <w:p w14:paraId="17D8329D" w14:textId="77777777" w:rsidR="00CB7304" w:rsidRDefault="00CB7304" w:rsidP="00CB7304">
      <w:pPr>
        <w:pStyle w:val="ListParagraph"/>
        <w:ind w:left="1800"/>
        <w:jc w:val="both"/>
        <w:rPr>
          <w:rFonts w:ascii="Arial" w:hAnsi="Arial" w:cs="Arial"/>
          <w:sz w:val="24"/>
          <w:szCs w:val="24"/>
        </w:rPr>
      </w:pPr>
    </w:p>
    <w:p w14:paraId="31FFF076" w14:textId="6952000C" w:rsidR="00CB7304" w:rsidRDefault="00CB7304" w:rsidP="00CB7304">
      <w:pPr>
        <w:numPr>
          <w:ilvl w:val="0"/>
          <w:numId w:val="8"/>
        </w:numPr>
        <w:tabs>
          <w:tab w:val="left" w:pos="709"/>
        </w:tabs>
        <w:ind w:left="567" w:hanging="567"/>
        <w:jc w:val="both"/>
        <w:rPr>
          <w:b/>
        </w:rPr>
      </w:pPr>
      <w:r w:rsidRPr="00CB7304">
        <w:rPr>
          <w:b/>
        </w:rPr>
        <w:t>Framework duration and details</w:t>
      </w:r>
    </w:p>
    <w:p w14:paraId="09D8AFCB" w14:textId="77777777" w:rsidR="00CB7304" w:rsidRPr="00CB7304" w:rsidRDefault="00CB7304" w:rsidP="00CB7304">
      <w:pPr>
        <w:numPr>
          <w:ilvl w:val="0"/>
          <w:numId w:val="0"/>
        </w:numPr>
        <w:tabs>
          <w:tab w:val="left" w:pos="709"/>
        </w:tabs>
        <w:ind w:left="567"/>
        <w:jc w:val="both"/>
        <w:rPr>
          <w:b/>
        </w:rPr>
      </w:pPr>
    </w:p>
    <w:p w14:paraId="42B8AC58" w14:textId="77777777" w:rsidR="00CB7304" w:rsidRDefault="00CB7304" w:rsidP="00CB7304">
      <w:pPr>
        <w:numPr>
          <w:ilvl w:val="0"/>
          <w:numId w:val="0"/>
        </w:numPr>
        <w:ind w:left="567"/>
        <w:jc w:val="both"/>
        <w:rPr>
          <w:rFonts w:cs="Arial"/>
          <w:szCs w:val="24"/>
          <w:highlight w:val="yellow"/>
        </w:rPr>
      </w:pPr>
      <w:r w:rsidRPr="00A3524E">
        <w:rPr>
          <w:rFonts w:cs="Arial"/>
          <w:szCs w:val="24"/>
        </w:rPr>
        <w:t xml:space="preserve">The Magenta Living Voids Cleaning &amp; Clearance Services Framework will have a term of three years from </w:t>
      </w:r>
      <w:r w:rsidRPr="00A3524E">
        <w:rPr>
          <w:rFonts w:cs="Arial"/>
          <w:szCs w:val="24"/>
          <w:highlight w:val="yellow"/>
        </w:rPr>
        <w:t>1</w:t>
      </w:r>
      <w:r w:rsidRPr="00A3524E">
        <w:rPr>
          <w:rFonts w:cs="Arial"/>
          <w:szCs w:val="24"/>
          <w:highlight w:val="yellow"/>
          <w:vertAlign w:val="superscript"/>
        </w:rPr>
        <w:t>st</w:t>
      </w:r>
      <w:r w:rsidRPr="00A3524E">
        <w:rPr>
          <w:rFonts w:cs="Arial"/>
          <w:szCs w:val="24"/>
          <w:highlight w:val="yellow"/>
        </w:rPr>
        <w:t xml:space="preserve"> June 2020 and terminating on 31</w:t>
      </w:r>
      <w:r w:rsidRPr="00A3524E">
        <w:rPr>
          <w:rFonts w:cs="Arial"/>
          <w:szCs w:val="24"/>
          <w:highlight w:val="yellow"/>
          <w:vertAlign w:val="superscript"/>
        </w:rPr>
        <w:t>st</w:t>
      </w:r>
      <w:r w:rsidRPr="00A3524E">
        <w:rPr>
          <w:rFonts w:cs="Arial"/>
          <w:szCs w:val="24"/>
          <w:highlight w:val="yellow"/>
        </w:rPr>
        <w:t xml:space="preserve"> May 2023.  Contracts awarded as call-offs under the Framework must expire/be terminated not later than 31</w:t>
      </w:r>
      <w:r w:rsidRPr="00A3524E">
        <w:rPr>
          <w:rFonts w:cs="Arial"/>
          <w:szCs w:val="24"/>
          <w:highlight w:val="yellow"/>
          <w:vertAlign w:val="superscript"/>
        </w:rPr>
        <w:t>st</w:t>
      </w:r>
      <w:r w:rsidRPr="00A3524E">
        <w:rPr>
          <w:rFonts w:cs="Arial"/>
          <w:szCs w:val="24"/>
          <w:highlight w:val="yellow"/>
        </w:rPr>
        <w:t xml:space="preserve"> May 2025. </w:t>
      </w:r>
    </w:p>
    <w:p w14:paraId="41B87EC4" w14:textId="77777777" w:rsidR="00CB7304" w:rsidRDefault="00CB7304" w:rsidP="00CB7304">
      <w:pPr>
        <w:numPr>
          <w:ilvl w:val="0"/>
          <w:numId w:val="0"/>
        </w:numPr>
        <w:ind w:left="1191"/>
        <w:jc w:val="both"/>
        <w:rPr>
          <w:rFonts w:cs="Arial"/>
          <w:szCs w:val="24"/>
          <w:highlight w:val="yellow"/>
        </w:rPr>
      </w:pPr>
    </w:p>
    <w:p w14:paraId="371751BF" w14:textId="49365F8A" w:rsidR="00CB7304" w:rsidRPr="00704D5D" w:rsidRDefault="00CB7304" w:rsidP="00704D5D">
      <w:pPr>
        <w:numPr>
          <w:ilvl w:val="0"/>
          <w:numId w:val="0"/>
        </w:numPr>
        <w:ind w:left="720"/>
        <w:jc w:val="both"/>
        <w:rPr>
          <w:rFonts w:cs="Arial"/>
          <w:szCs w:val="24"/>
          <w:highlight w:val="yellow"/>
        </w:rPr>
      </w:pPr>
      <w:r w:rsidRPr="00E832FD">
        <w:rPr>
          <w:rFonts w:cs="Arial"/>
          <w:szCs w:val="24"/>
        </w:rPr>
        <w:t xml:space="preserve">Providers appointed onto the Framework will be the top 3 scoring compliant Tenders, who have confirmed their agreement and acceptance to the </w:t>
      </w:r>
      <w:proofErr w:type="gramStart"/>
      <w:r w:rsidRPr="00E832FD">
        <w:rPr>
          <w:rFonts w:cs="Arial"/>
          <w:szCs w:val="24"/>
        </w:rPr>
        <w:t>Framework  pricing</w:t>
      </w:r>
      <w:proofErr w:type="gramEnd"/>
      <w:r w:rsidRPr="00E832FD">
        <w:rPr>
          <w:rFonts w:cs="Arial"/>
          <w:szCs w:val="24"/>
        </w:rPr>
        <w:t xml:space="preserve"> </w:t>
      </w:r>
      <w:r>
        <w:rPr>
          <w:rFonts w:cs="Arial"/>
          <w:szCs w:val="24"/>
        </w:rPr>
        <w:t>.</w:t>
      </w:r>
      <w:r w:rsidRPr="00E832FD">
        <w:rPr>
          <w:rFonts w:cs="Arial"/>
          <w:szCs w:val="24"/>
          <w:lang w:val="en-US"/>
        </w:rPr>
        <w:t>However, Magenta Living reserves the right to increase the number of Providers appointed if their scores are closely placed around the cut-off point. In addition, if fewer Providers than the minimum submit a compliant tender, Magenta Living reserves the right to appoint less than the stated minimu</w:t>
      </w:r>
      <w:r w:rsidR="00704D5D">
        <w:rPr>
          <w:rFonts w:cs="Arial"/>
          <w:szCs w:val="24"/>
          <w:lang w:val="en-US"/>
        </w:rPr>
        <w:t>m</w:t>
      </w:r>
    </w:p>
    <w:p w14:paraId="208B447C" w14:textId="5DE94701" w:rsidR="00BA46B6" w:rsidRDefault="00BA46B6" w:rsidP="00BA46B6">
      <w:pPr>
        <w:numPr>
          <w:ilvl w:val="0"/>
          <w:numId w:val="0"/>
        </w:numPr>
        <w:ind w:left="2160" w:hanging="720"/>
        <w:jc w:val="both"/>
        <w:rPr>
          <w:rFonts w:cs="Arial"/>
          <w:szCs w:val="24"/>
        </w:rPr>
      </w:pPr>
    </w:p>
    <w:p w14:paraId="54930831" w14:textId="52142F9B" w:rsidR="00BA46B6" w:rsidRDefault="00BA46B6" w:rsidP="00BA46B6">
      <w:pPr>
        <w:numPr>
          <w:ilvl w:val="0"/>
          <w:numId w:val="8"/>
        </w:numPr>
        <w:tabs>
          <w:tab w:val="left" w:pos="709"/>
        </w:tabs>
        <w:ind w:left="567" w:hanging="567"/>
        <w:jc w:val="both"/>
        <w:rPr>
          <w:b/>
        </w:rPr>
      </w:pPr>
      <w:r>
        <w:rPr>
          <w:b/>
        </w:rPr>
        <w:t>Geographical areas</w:t>
      </w:r>
      <w:r w:rsidRPr="007573CE">
        <w:rPr>
          <w:b/>
        </w:rPr>
        <w:t xml:space="preserve"> under the Framework</w:t>
      </w:r>
    </w:p>
    <w:p w14:paraId="6B733635" w14:textId="77D97B5F" w:rsidR="00BA46B6" w:rsidRDefault="00BA46B6" w:rsidP="00BA46B6">
      <w:pPr>
        <w:numPr>
          <w:ilvl w:val="0"/>
          <w:numId w:val="0"/>
        </w:numPr>
        <w:tabs>
          <w:tab w:val="left" w:pos="709"/>
        </w:tabs>
        <w:ind w:left="567"/>
        <w:jc w:val="both"/>
        <w:rPr>
          <w:rFonts w:cs="Arial"/>
        </w:rPr>
      </w:pPr>
      <w:r w:rsidRPr="00C64E34">
        <w:rPr>
          <w:rFonts w:cs="Arial"/>
        </w:rPr>
        <w:t>The</w:t>
      </w:r>
      <w:r>
        <w:rPr>
          <w:rFonts w:cs="Arial"/>
        </w:rPr>
        <w:t xml:space="preserve"> Works are to be divided up into 2 Lots as follows:</w:t>
      </w:r>
    </w:p>
    <w:p w14:paraId="6D466012" w14:textId="31C92F88" w:rsidR="00BA46B6" w:rsidRPr="002A491D" w:rsidRDefault="00BA46B6" w:rsidP="00BA46B6">
      <w:pPr>
        <w:keepNext/>
        <w:keepLines/>
        <w:numPr>
          <w:ilvl w:val="0"/>
          <w:numId w:val="32"/>
        </w:numPr>
        <w:ind w:left="1080"/>
        <w:jc w:val="both"/>
        <w:rPr>
          <w:rFonts w:cs="Arial"/>
        </w:rPr>
      </w:pPr>
      <w:r w:rsidRPr="002A491D">
        <w:rPr>
          <w:rFonts w:cs="Arial"/>
        </w:rPr>
        <w:t>North</w:t>
      </w:r>
      <w:r w:rsidR="007C3454">
        <w:rPr>
          <w:rFonts w:cs="Arial"/>
        </w:rPr>
        <w:t xml:space="preserve"> Wirral</w:t>
      </w:r>
      <w:bookmarkStart w:id="1" w:name="_GoBack"/>
      <w:bookmarkEnd w:id="1"/>
      <w:r>
        <w:rPr>
          <w:rFonts w:cs="Arial"/>
        </w:rPr>
        <w:t>; and</w:t>
      </w:r>
      <w:r w:rsidRPr="002A491D">
        <w:rPr>
          <w:rFonts w:cs="Arial"/>
        </w:rPr>
        <w:t xml:space="preserve"> </w:t>
      </w:r>
    </w:p>
    <w:p w14:paraId="3FE080E9" w14:textId="7CF2FA2B" w:rsidR="00BA46B6" w:rsidRDefault="007C3454" w:rsidP="00BA46B6">
      <w:pPr>
        <w:keepNext/>
        <w:keepLines/>
        <w:numPr>
          <w:ilvl w:val="0"/>
          <w:numId w:val="32"/>
        </w:numPr>
        <w:ind w:left="1080"/>
        <w:jc w:val="both"/>
        <w:rPr>
          <w:rFonts w:cs="Arial"/>
        </w:rPr>
      </w:pPr>
      <w:r w:rsidRPr="00A3524E">
        <w:rPr>
          <w:rFonts w:cs="Arial"/>
          <w:szCs w:val="24"/>
        </w:rPr>
        <w:t>South Wirral, Ellesmere Port &amp; Cheshire</w:t>
      </w:r>
    </w:p>
    <w:p w14:paraId="4E13C4D7" w14:textId="77777777" w:rsidR="00BA46B6" w:rsidRPr="002A491D" w:rsidRDefault="00BA46B6" w:rsidP="00BA46B6">
      <w:pPr>
        <w:keepNext/>
        <w:keepLines/>
        <w:numPr>
          <w:ilvl w:val="0"/>
          <w:numId w:val="0"/>
        </w:numPr>
        <w:ind w:left="1080"/>
        <w:jc w:val="both"/>
        <w:rPr>
          <w:rFonts w:cs="Arial"/>
        </w:rPr>
      </w:pPr>
    </w:p>
    <w:p w14:paraId="0642B550" w14:textId="31C6BA3F" w:rsidR="00612452" w:rsidRDefault="00BA46B6" w:rsidP="00704D5D">
      <w:pPr>
        <w:keepNext/>
        <w:keepLines/>
        <w:numPr>
          <w:ilvl w:val="0"/>
          <w:numId w:val="0"/>
        </w:numPr>
        <w:ind w:left="567"/>
        <w:jc w:val="both"/>
      </w:pPr>
      <w:r>
        <w:t xml:space="preserve">The Properties listed will be subject to change as and when new properties </w:t>
      </w:r>
      <w:r>
        <w:tab/>
        <w:t>are added or deleted from the service requirement.</w:t>
      </w:r>
    </w:p>
    <w:p w14:paraId="4F9CCAF0" w14:textId="77777777" w:rsidR="00612452" w:rsidRDefault="00612452" w:rsidP="00BA46B6">
      <w:pPr>
        <w:keepNext/>
        <w:keepLines/>
        <w:numPr>
          <w:ilvl w:val="0"/>
          <w:numId w:val="0"/>
        </w:numPr>
        <w:ind w:left="567"/>
        <w:jc w:val="both"/>
      </w:pPr>
    </w:p>
    <w:p w14:paraId="79532FDB" w14:textId="075FD28F" w:rsidR="00754A9B" w:rsidRPr="00754A9B" w:rsidRDefault="00754A9B" w:rsidP="00754A9B">
      <w:pPr>
        <w:numPr>
          <w:ilvl w:val="0"/>
          <w:numId w:val="0"/>
        </w:numPr>
        <w:tabs>
          <w:tab w:val="left" w:pos="709"/>
        </w:tabs>
        <w:ind w:left="567"/>
        <w:jc w:val="both"/>
        <w:rPr>
          <w:b/>
        </w:rPr>
      </w:pPr>
    </w:p>
    <w:p w14:paraId="3BA99D8C" w14:textId="0EE00A71" w:rsidR="00754A9B" w:rsidRDefault="00754A9B" w:rsidP="00754A9B">
      <w:pPr>
        <w:numPr>
          <w:ilvl w:val="0"/>
          <w:numId w:val="8"/>
        </w:numPr>
        <w:tabs>
          <w:tab w:val="left" w:pos="709"/>
        </w:tabs>
        <w:ind w:left="567" w:hanging="567"/>
        <w:jc w:val="both"/>
        <w:rPr>
          <w:b/>
        </w:rPr>
      </w:pPr>
      <w:r>
        <w:rPr>
          <w:b/>
        </w:rPr>
        <w:t>Work Allocation Procedure</w:t>
      </w:r>
    </w:p>
    <w:p w14:paraId="43FD3B03" w14:textId="77777777" w:rsidR="00754A9B" w:rsidRDefault="00754A9B" w:rsidP="00754A9B">
      <w:pPr>
        <w:numPr>
          <w:ilvl w:val="0"/>
          <w:numId w:val="0"/>
        </w:numPr>
        <w:tabs>
          <w:tab w:val="left" w:pos="709"/>
        </w:tabs>
        <w:ind w:left="567"/>
        <w:jc w:val="both"/>
        <w:rPr>
          <w:b/>
        </w:rPr>
      </w:pPr>
    </w:p>
    <w:p w14:paraId="18DADA16" w14:textId="77777777" w:rsidR="00612452" w:rsidRDefault="00754A9B" w:rsidP="00612452">
      <w:pPr>
        <w:numPr>
          <w:ilvl w:val="0"/>
          <w:numId w:val="0"/>
        </w:numPr>
        <w:tabs>
          <w:tab w:val="left" w:pos="709"/>
        </w:tabs>
        <w:ind w:left="567"/>
        <w:jc w:val="both"/>
      </w:pPr>
      <w:r>
        <w:t>Each of the Framework Providers is allocated to one of the geographical areas of the Lots set out above, being the Provider</w:t>
      </w:r>
      <w:r w:rsidR="00346C68">
        <w:t>s</w:t>
      </w:r>
      <w:r>
        <w:t xml:space="preserve"> Area and the Other Provider</w:t>
      </w:r>
      <w:r w:rsidR="00346C68">
        <w:t xml:space="preserve">s </w:t>
      </w:r>
      <w:r>
        <w:t>Area. Works to be undertaken in the Provider</w:t>
      </w:r>
      <w:r w:rsidR="00346C68">
        <w:t>s</w:t>
      </w:r>
      <w:r>
        <w:t xml:space="preserve"> Area will be primarily allocated to the Provider and Works to be undertaken in the Other Provider</w:t>
      </w:r>
      <w:r w:rsidR="00346C68">
        <w:t>s</w:t>
      </w:r>
      <w:r>
        <w:t xml:space="preserve"> Area will be primarily allocated to the Other Provider in accordance with the following Work Allocation Procedure</w:t>
      </w:r>
      <w:r w:rsidR="00346C68">
        <w:t>:</w:t>
      </w:r>
    </w:p>
    <w:p w14:paraId="0F7AF8A5" w14:textId="77777777" w:rsidR="00612452" w:rsidRDefault="00612452" w:rsidP="00612452">
      <w:pPr>
        <w:numPr>
          <w:ilvl w:val="0"/>
          <w:numId w:val="0"/>
        </w:numPr>
        <w:tabs>
          <w:tab w:val="left" w:pos="709"/>
        </w:tabs>
        <w:ind w:left="567"/>
        <w:jc w:val="both"/>
      </w:pPr>
    </w:p>
    <w:p w14:paraId="353BB59B" w14:textId="77777777" w:rsidR="00612452" w:rsidRDefault="00346C68" w:rsidP="00612452">
      <w:pPr>
        <w:numPr>
          <w:ilvl w:val="0"/>
          <w:numId w:val="0"/>
        </w:numPr>
        <w:tabs>
          <w:tab w:val="left" w:pos="709"/>
        </w:tabs>
        <w:ind w:left="567"/>
        <w:jc w:val="both"/>
        <w:rPr>
          <w:b/>
        </w:rPr>
      </w:pPr>
      <w:r>
        <w:rPr>
          <w:b/>
        </w:rPr>
        <w:t>Pre-Allocation Checks</w:t>
      </w:r>
    </w:p>
    <w:p w14:paraId="16E0B697" w14:textId="5663134A" w:rsidR="00346C68" w:rsidRDefault="00346C68" w:rsidP="00612452">
      <w:pPr>
        <w:numPr>
          <w:ilvl w:val="0"/>
          <w:numId w:val="0"/>
        </w:numPr>
        <w:tabs>
          <w:tab w:val="left" w:pos="709"/>
        </w:tabs>
        <w:ind w:left="567"/>
        <w:jc w:val="both"/>
      </w:pPr>
      <w:r>
        <w:t>Magenta may check the Providers compliance with the following Minimum Selection Requirements as specified in the Procurement (ITT) documents:</w:t>
      </w:r>
    </w:p>
    <w:p w14:paraId="773D9F8F" w14:textId="121F1C06" w:rsidR="00612452" w:rsidRDefault="00612452" w:rsidP="00612452">
      <w:pPr>
        <w:numPr>
          <w:ilvl w:val="0"/>
          <w:numId w:val="0"/>
        </w:numPr>
        <w:tabs>
          <w:tab w:val="left" w:pos="709"/>
        </w:tabs>
        <w:ind w:left="567"/>
        <w:jc w:val="both"/>
      </w:pPr>
    </w:p>
    <w:p w14:paraId="16653082" w14:textId="77777777" w:rsidR="00612452" w:rsidRPr="00CE3CD1" w:rsidRDefault="00612452" w:rsidP="00612452">
      <w:pPr>
        <w:pStyle w:val="ACSNormal"/>
        <w:keepNext/>
        <w:keepLines/>
        <w:numPr>
          <w:ilvl w:val="0"/>
          <w:numId w:val="33"/>
        </w:numPr>
        <w:rPr>
          <w:szCs w:val="22"/>
        </w:rPr>
      </w:pPr>
      <w:r w:rsidRPr="00CE3CD1">
        <w:rPr>
          <w:rFonts w:cs="Arial"/>
          <w:szCs w:val="22"/>
        </w:rPr>
        <w:lastRenderedPageBreak/>
        <w:t>Grounds for Exclusion</w:t>
      </w:r>
    </w:p>
    <w:p w14:paraId="4302B21C" w14:textId="77777777" w:rsidR="00612452" w:rsidRPr="00CE3CD1" w:rsidRDefault="00612452" w:rsidP="00612452">
      <w:pPr>
        <w:pStyle w:val="ACSNormal"/>
        <w:keepNext/>
        <w:keepLines/>
        <w:numPr>
          <w:ilvl w:val="0"/>
          <w:numId w:val="33"/>
        </w:numPr>
        <w:rPr>
          <w:szCs w:val="22"/>
        </w:rPr>
      </w:pPr>
      <w:r w:rsidRPr="00CE3CD1">
        <w:rPr>
          <w:rFonts w:cs="Arial"/>
          <w:szCs w:val="22"/>
        </w:rPr>
        <w:t>Economic and Financial Standing</w:t>
      </w:r>
      <w:r>
        <w:rPr>
          <w:rFonts w:cs="Arial"/>
          <w:szCs w:val="22"/>
        </w:rPr>
        <w:t>;</w:t>
      </w:r>
    </w:p>
    <w:p w14:paraId="5977AF91" w14:textId="77777777" w:rsidR="00612452" w:rsidRPr="00CE3CD1" w:rsidRDefault="00612452" w:rsidP="00612452">
      <w:pPr>
        <w:pStyle w:val="ACSNormal"/>
        <w:keepNext/>
        <w:keepLines/>
        <w:numPr>
          <w:ilvl w:val="0"/>
          <w:numId w:val="33"/>
        </w:numPr>
        <w:rPr>
          <w:szCs w:val="22"/>
        </w:rPr>
      </w:pPr>
      <w:r w:rsidRPr="00CE3CD1">
        <w:rPr>
          <w:rFonts w:cs="Arial"/>
          <w:szCs w:val="22"/>
        </w:rPr>
        <w:t>Compliance with Modern Slavery Act;</w:t>
      </w:r>
    </w:p>
    <w:p w14:paraId="5F972DE2" w14:textId="77777777" w:rsidR="00612452" w:rsidRPr="00CE3CD1" w:rsidRDefault="00612452" w:rsidP="00612452">
      <w:pPr>
        <w:pStyle w:val="ACSNormal"/>
        <w:keepNext/>
        <w:keepLines/>
        <w:numPr>
          <w:ilvl w:val="0"/>
          <w:numId w:val="33"/>
        </w:numPr>
        <w:rPr>
          <w:szCs w:val="22"/>
        </w:rPr>
      </w:pPr>
      <w:r w:rsidRPr="00CE3CD1">
        <w:rPr>
          <w:rFonts w:cs="Arial"/>
          <w:szCs w:val="22"/>
        </w:rPr>
        <w:t>Insurance cover</w:t>
      </w:r>
      <w:r>
        <w:rPr>
          <w:rFonts w:cs="Arial"/>
          <w:szCs w:val="22"/>
        </w:rPr>
        <w:t>;</w:t>
      </w:r>
    </w:p>
    <w:p w14:paraId="45C819A2" w14:textId="77777777" w:rsidR="00612452" w:rsidRPr="00CE3CD1" w:rsidRDefault="00612452" w:rsidP="00612452">
      <w:pPr>
        <w:pStyle w:val="ACSNormal"/>
        <w:keepNext/>
        <w:keepLines/>
        <w:numPr>
          <w:ilvl w:val="0"/>
          <w:numId w:val="33"/>
        </w:numPr>
        <w:rPr>
          <w:szCs w:val="22"/>
        </w:rPr>
      </w:pPr>
      <w:r w:rsidRPr="00CE3CD1">
        <w:rPr>
          <w:rFonts w:cs="Arial"/>
          <w:szCs w:val="22"/>
        </w:rPr>
        <w:t>Registered Provider for the collection and removal of waste</w:t>
      </w:r>
      <w:r>
        <w:rPr>
          <w:rFonts w:cs="Arial"/>
          <w:szCs w:val="22"/>
        </w:rPr>
        <w:t>;</w:t>
      </w:r>
    </w:p>
    <w:p w14:paraId="288C3039" w14:textId="77777777" w:rsidR="00612452" w:rsidRPr="00CE3CD1" w:rsidRDefault="00612452" w:rsidP="00612452">
      <w:pPr>
        <w:pStyle w:val="ACSNormal"/>
        <w:keepNext/>
        <w:keepLines/>
        <w:numPr>
          <w:ilvl w:val="0"/>
          <w:numId w:val="33"/>
        </w:numPr>
        <w:rPr>
          <w:szCs w:val="22"/>
        </w:rPr>
      </w:pPr>
      <w:r w:rsidRPr="00CE3CD1">
        <w:rPr>
          <w:rFonts w:cs="Arial"/>
          <w:szCs w:val="22"/>
        </w:rPr>
        <w:t>Compliance with Environmental Legislation</w:t>
      </w:r>
      <w:r>
        <w:rPr>
          <w:rFonts w:cs="Arial"/>
          <w:szCs w:val="22"/>
        </w:rPr>
        <w:t>;</w:t>
      </w:r>
    </w:p>
    <w:p w14:paraId="2522C26A" w14:textId="77777777" w:rsidR="00612452" w:rsidRPr="00CE3CD1" w:rsidRDefault="00612452" w:rsidP="00612452">
      <w:pPr>
        <w:pStyle w:val="ACSNormal"/>
        <w:keepNext/>
        <w:keepLines/>
        <w:numPr>
          <w:ilvl w:val="0"/>
          <w:numId w:val="33"/>
        </w:numPr>
        <w:rPr>
          <w:szCs w:val="22"/>
        </w:rPr>
      </w:pPr>
      <w:r w:rsidRPr="00CE3CD1">
        <w:rPr>
          <w:rFonts w:cs="Arial"/>
          <w:szCs w:val="22"/>
        </w:rPr>
        <w:t>Minimum specified Health and Safety Requirements</w:t>
      </w:r>
    </w:p>
    <w:p w14:paraId="41892FD4" w14:textId="77777777" w:rsidR="00612452" w:rsidRPr="00CE3CD1" w:rsidRDefault="00612452" w:rsidP="00612452">
      <w:pPr>
        <w:pStyle w:val="ACSNormal"/>
        <w:keepNext/>
        <w:keepLines/>
        <w:ind w:left="1429"/>
      </w:pPr>
    </w:p>
    <w:p w14:paraId="46FCB141" w14:textId="77777777" w:rsidR="00612452" w:rsidRDefault="00612452" w:rsidP="00612452">
      <w:pPr>
        <w:pStyle w:val="ACSNormal"/>
        <w:keepNext/>
        <w:keepLines/>
        <w:ind w:left="720"/>
      </w:pPr>
      <w:r>
        <w:t>If a Provider no longer meets the Minimum Selection Requirements for being rewarded a place on the Framework, the Provider will be ineligible to be awarded further Work until the Provider again meets those standards.</w:t>
      </w:r>
    </w:p>
    <w:p w14:paraId="6728F143" w14:textId="77777777" w:rsidR="00612452" w:rsidRDefault="00612452" w:rsidP="00612452">
      <w:pPr>
        <w:pStyle w:val="ACSNormal"/>
        <w:keepNext/>
        <w:keepLines/>
        <w:ind w:left="720"/>
      </w:pPr>
    </w:p>
    <w:p w14:paraId="28BC91B3" w14:textId="53C683D3" w:rsidR="00612452" w:rsidRDefault="00612452" w:rsidP="00612452">
      <w:pPr>
        <w:pStyle w:val="ACSNormal"/>
        <w:keepNext/>
        <w:keepLines/>
        <w:ind w:firstLine="720"/>
        <w:rPr>
          <w:b/>
        </w:rPr>
      </w:pPr>
      <w:r>
        <w:rPr>
          <w:b/>
        </w:rPr>
        <w:t>Allocation of Tasks</w:t>
      </w:r>
    </w:p>
    <w:p w14:paraId="01BC1AA9" w14:textId="2857732D" w:rsidR="00AF2307" w:rsidRDefault="00AF2307" w:rsidP="00612452">
      <w:pPr>
        <w:pStyle w:val="ACSNormal"/>
        <w:keepNext/>
        <w:keepLines/>
        <w:ind w:firstLine="720"/>
        <w:rPr>
          <w:b/>
        </w:rPr>
      </w:pPr>
    </w:p>
    <w:p w14:paraId="6338BE46" w14:textId="2FD4F0D1" w:rsidR="00AF2307" w:rsidRDefault="00AF2307" w:rsidP="00AF2307">
      <w:pPr>
        <w:pStyle w:val="ACSNormal"/>
        <w:keepNext/>
        <w:keepLines/>
        <w:ind w:left="720"/>
      </w:pPr>
      <w:r>
        <w:t>If a Provider no longer meets the Minimum Selection Requirements for being rewarded a place on the Framework, the Provider will be ineligible to be awarded further Work until the Provider again meets those standards.</w:t>
      </w:r>
    </w:p>
    <w:p w14:paraId="172740A5" w14:textId="57E7AEB1" w:rsidR="00AF2307" w:rsidRDefault="00AF2307" w:rsidP="00AF2307">
      <w:pPr>
        <w:pStyle w:val="ACSNormal"/>
        <w:keepNext/>
        <w:keepLines/>
        <w:ind w:left="720"/>
      </w:pPr>
    </w:p>
    <w:p w14:paraId="3245BD07" w14:textId="77777777" w:rsidR="00AF2307" w:rsidRDefault="00AF2307" w:rsidP="00AF2307">
      <w:pPr>
        <w:pStyle w:val="ACSNormal"/>
        <w:keepNext/>
        <w:keepLines/>
        <w:ind w:left="720"/>
      </w:pPr>
      <w:r w:rsidRPr="006A7840">
        <w:t>Subject to the Pre-Allocation checks and the below,</w:t>
      </w:r>
      <w:r>
        <w:rPr>
          <w:b/>
        </w:rPr>
        <w:t xml:space="preserve"> </w:t>
      </w:r>
      <w:r>
        <w:t>Works to be undertaken in the Providers Area shall be allocated the Providers appointed on the Lot and Works to be undertaken in the Other Providers Area shall be allocated to the Other Providers.</w:t>
      </w:r>
    </w:p>
    <w:p w14:paraId="12E878D8" w14:textId="77777777" w:rsidR="00AF2307" w:rsidRDefault="00AF2307" w:rsidP="00AF2307">
      <w:pPr>
        <w:pStyle w:val="ACSNormal"/>
        <w:keepNext/>
        <w:keepLines/>
        <w:rPr>
          <w:b/>
        </w:rPr>
      </w:pPr>
    </w:p>
    <w:p w14:paraId="17435A42" w14:textId="7044767B" w:rsidR="00AF2307" w:rsidRDefault="00AF2307" w:rsidP="00AF2307">
      <w:pPr>
        <w:pStyle w:val="ACSNormal"/>
        <w:keepNext/>
        <w:keepLines/>
        <w:ind w:left="720"/>
      </w:pPr>
      <w:r>
        <w:t xml:space="preserve">If either Provider allocated onto each of the Lots indicates within 1 (one) Working Day of the issue of an Order that it cannot deliver Works under that Order allocated to it by Magenta, Magenta shall allocate Works under that Order to the other Framework Provider(s) on the Other Providers Area. </w:t>
      </w:r>
    </w:p>
    <w:p w14:paraId="0D824EFD" w14:textId="5B1CEE97" w:rsidR="00AF2307" w:rsidRDefault="00AF2307" w:rsidP="00AF2307">
      <w:pPr>
        <w:pStyle w:val="ACSNormal"/>
        <w:keepNext/>
        <w:keepLines/>
        <w:ind w:left="720"/>
      </w:pPr>
    </w:p>
    <w:p w14:paraId="3382439A" w14:textId="77777777" w:rsidR="00AF2307" w:rsidRDefault="00AF2307" w:rsidP="00AF2307">
      <w:pPr>
        <w:pStyle w:val="ACSNormal"/>
        <w:keepNext/>
        <w:keepLines/>
        <w:ind w:left="720"/>
      </w:pPr>
      <w:r>
        <w:t xml:space="preserve">If a Framework Provider is at any time ineligible to be awarded further Work because it fails to meet the Minimum Selection Requirements as set out above Magenta shall allocate all Works during that period of ineligibility in the first instance to the other Provider appointed onto that Lot. If the works cannot be fulfilled by either provider on a specific </w:t>
      </w:r>
      <w:proofErr w:type="gramStart"/>
      <w:r>
        <w:t>Lot</w:t>
      </w:r>
      <w:proofErr w:type="gramEnd"/>
      <w:r>
        <w:t xml:space="preserve"> the Works will issued to the Framework Provider appointed onto the other Lot.</w:t>
      </w:r>
    </w:p>
    <w:p w14:paraId="2960EEEE" w14:textId="77777777" w:rsidR="00AF2307" w:rsidRDefault="00AF2307" w:rsidP="00AF2307">
      <w:pPr>
        <w:keepNext/>
        <w:keepLines/>
        <w:numPr>
          <w:ilvl w:val="0"/>
          <w:numId w:val="0"/>
        </w:numPr>
      </w:pPr>
    </w:p>
    <w:p w14:paraId="06BAE373" w14:textId="77777777" w:rsidR="00AF2307" w:rsidRDefault="00AF2307" w:rsidP="00AF2307">
      <w:pPr>
        <w:pStyle w:val="ACSNormal"/>
        <w:keepNext/>
        <w:keepLines/>
        <w:ind w:left="720"/>
      </w:pPr>
      <w:r>
        <w:t>If a Framework Provider’s Framework Agreement is terminated in accordance with Clause 17.1 [</w:t>
      </w:r>
      <w:r w:rsidRPr="000A6338">
        <w:rPr>
          <w:i/>
        </w:rPr>
        <w:t>Termination</w:t>
      </w:r>
      <w:r w:rsidRPr="00000961">
        <w:t>]</w:t>
      </w:r>
      <w:r>
        <w:t>, Magenta shall allocate all Works to be allocated after the date of termination to the other Framework Provider.</w:t>
      </w:r>
    </w:p>
    <w:p w14:paraId="4AB47517" w14:textId="77777777" w:rsidR="00AF2307" w:rsidRDefault="00AF2307" w:rsidP="00AF2307">
      <w:pPr>
        <w:pStyle w:val="ACSNormal"/>
        <w:keepNext/>
        <w:keepLines/>
        <w:ind w:left="720"/>
      </w:pPr>
    </w:p>
    <w:p w14:paraId="6D5EEA10" w14:textId="55AD9E7C" w:rsidR="00BA46B6" w:rsidRDefault="00AF2307" w:rsidP="00AF2307">
      <w:pPr>
        <w:pStyle w:val="ACSNormal"/>
        <w:keepNext/>
        <w:keepLines/>
        <w:ind w:left="720"/>
      </w:pPr>
      <w:r>
        <w:t xml:space="preserve">Work will be instructed </w:t>
      </w:r>
      <w:proofErr w:type="gramStart"/>
      <w:r>
        <w:t>on the basis of</w:t>
      </w:r>
      <w:proofErr w:type="gramEnd"/>
      <w:r>
        <w:t xml:space="preserve"> rank, availability and response time. However, if the identified Provider has no availability or offer a lower standard of performance compared another provider appointed onto the Framework, Magenta Living reserves the right to instruct one of the other Providers appointed onto the Framework to complete the works</w:t>
      </w:r>
    </w:p>
    <w:p w14:paraId="00A5EFCB" w14:textId="78ECE2B5" w:rsidR="008F0250" w:rsidRDefault="008F0250" w:rsidP="00AF2307">
      <w:pPr>
        <w:pStyle w:val="ACSNormal"/>
        <w:keepNext/>
        <w:keepLines/>
        <w:ind w:left="720"/>
      </w:pPr>
    </w:p>
    <w:p w14:paraId="32C24127" w14:textId="633ADA29" w:rsidR="008F0250" w:rsidRPr="008F0250" w:rsidRDefault="008F0250" w:rsidP="008F0250">
      <w:pPr>
        <w:numPr>
          <w:ilvl w:val="0"/>
          <w:numId w:val="8"/>
        </w:numPr>
        <w:tabs>
          <w:tab w:val="left" w:pos="709"/>
        </w:tabs>
        <w:ind w:left="567" w:hanging="567"/>
        <w:jc w:val="both"/>
        <w:rPr>
          <w:b/>
        </w:rPr>
      </w:pPr>
      <w:r w:rsidRPr="008F0250">
        <w:rPr>
          <w:b/>
        </w:rPr>
        <w:t>Call-off orders</w:t>
      </w:r>
    </w:p>
    <w:p w14:paraId="4F1029D5" w14:textId="3A21A3B3" w:rsidR="008A0F55" w:rsidRDefault="008A0F55" w:rsidP="008F0250">
      <w:pPr>
        <w:pStyle w:val="ACSNormal"/>
        <w:keepNext/>
        <w:keepLines/>
      </w:pPr>
    </w:p>
    <w:p w14:paraId="72C88E5A" w14:textId="77777777" w:rsidR="008A0F55" w:rsidRDefault="008A0F55" w:rsidP="008A0F55">
      <w:pPr>
        <w:keepNext/>
        <w:keepLines/>
        <w:numPr>
          <w:ilvl w:val="0"/>
          <w:numId w:val="0"/>
        </w:numPr>
        <w:ind w:left="720" w:right="-94"/>
        <w:jc w:val="both"/>
        <w:rPr>
          <w:rFonts w:cs="Arial"/>
        </w:rPr>
      </w:pPr>
      <w:r>
        <w:rPr>
          <w:rFonts w:cs="Arial"/>
        </w:rPr>
        <w:t>Prior to issuing an O</w:t>
      </w:r>
      <w:r w:rsidRPr="00C64E34">
        <w:rPr>
          <w:rFonts w:cs="Arial"/>
        </w:rPr>
        <w:t xml:space="preserve">rder </w:t>
      </w:r>
      <w:r>
        <w:rPr>
          <w:rFonts w:cs="Arial"/>
        </w:rPr>
        <w:t>Magenta wi</w:t>
      </w:r>
      <w:r w:rsidRPr="00C64E34">
        <w:rPr>
          <w:rFonts w:cs="Arial"/>
        </w:rPr>
        <w:t xml:space="preserve">ll undertake a </w:t>
      </w:r>
      <w:r>
        <w:rPr>
          <w:rFonts w:cs="Arial"/>
        </w:rPr>
        <w:t>P</w:t>
      </w:r>
      <w:r w:rsidRPr="00C64E34">
        <w:rPr>
          <w:rFonts w:cs="Arial"/>
        </w:rPr>
        <w:t xml:space="preserve">roperty inspection and produce a Schedule of Works. This will define, as far as practically possible, the nature and extent of </w:t>
      </w:r>
      <w:r>
        <w:rPr>
          <w:rFonts w:cs="Arial"/>
        </w:rPr>
        <w:t xml:space="preserve">the clearance Works required. </w:t>
      </w:r>
    </w:p>
    <w:p w14:paraId="130A0D0E" w14:textId="77777777" w:rsidR="008A0F55" w:rsidRDefault="008A0F55" w:rsidP="008A0F55">
      <w:pPr>
        <w:keepNext/>
        <w:keepLines/>
        <w:numPr>
          <w:ilvl w:val="0"/>
          <w:numId w:val="0"/>
        </w:numPr>
        <w:ind w:left="567" w:right="-94"/>
        <w:jc w:val="both"/>
        <w:rPr>
          <w:rFonts w:cs="Arial"/>
        </w:rPr>
      </w:pPr>
    </w:p>
    <w:p w14:paraId="03A39D65" w14:textId="3F61224E" w:rsidR="008A0F55" w:rsidRDefault="008A0F55" w:rsidP="008A0F55">
      <w:pPr>
        <w:keepNext/>
        <w:keepLines/>
        <w:numPr>
          <w:ilvl w:val="0"/>
          <w:numId w:val="0"/>
        </w:numPr>
        <w:ind w:left="720" w:right="-94"/>
        <w:jc w:val="both"/>
        <w:rPr>
          <w:rFonts w:cs="Arial"/>
        </w:rPr>
      </w:pPr>
      <w:r>
        <w:rPr>
          <w:rFonts w:cs="Arial"/>
        </w:rPr>
        <w:t>In certain circumstances Magenta may issue an Order via telephone. Magenta in all such cases issue a confirmation Order in writing</w:t>
      </w:r>
      <w:r w:rsidR="00E739C5">
        <w:rPr>
          <w:rFonts w:cs="Arial"/>
        </w:rPr>
        <w:t>, usually electronically for email,</w:t>
      </w:r>
      <w:r>
        <w:rPr>
          <w:rFonts w:cs="Arial"/>
        </w:rPr>
        <w:t xml:space="preserve"> as confirmation of the oral instruction.</w:t>
      </w:r>
    </w:p>
    <w:p w14:paraId="36D9CDDC" w14:textId="77777777" w:rsidR="008A0F55" w:rsidRDefault="008A0F55" w:rsidP="008A0F55">
      <w:pPr>
        <w:keepNext/>
        <w:keepLines/>
        <w:numPr>
          <w:ilvl w:val="0"/>
          <w:numId w:val="0"/>
        </w:numPr>
        <w:ind w:left="567" w:right="-94"/>
        <w:jc w:val="both"/>
        <w:rPr>
          <w:rFonts w:cs="Arial"/>
        </w:rPr>
      </w:pPr>
    </w:p>
    <w:p w14:paraId="5CBB442A" w14:textId="57318DE3" w:rsidR="008A0F55" w:rsidRDefault="008A0F55" w:rsidP="008A0F55">
      <w:pPr>
        <w:keepNext/>
        <w:keepLines/>
        <w:numPr>
          <w:ilvl w:val="0"/>
          <w:numId w:val="0"/>
        </w:numPr>
        <w:ind w:left="720" w:right="-94"/>
        <w:jc w:val="both"/>
        <w:rPr>
          <w:rFonts w:cs="Arial"/>
        </w:rPr>
      </w:pPr>
      <w:r>
        <w:rPr>
          <w:rFonts w:cs="Arial"/>
        </w:rPr>
        <w:t xml:space="preserve">The purpose of the clearance services is to clear the Properties to enable Magenta and/or their appointed Providers to carry any repair/refurbishment works to the property, as may be required to then </w:t>
      </w:r>
      <w:r w:rsidRPr="00C64E34">
        <w:rPr>
          <w:rFonts w:cs="Arial"/>
        </w:rPr>
        <w:t xml:space="preserve">be deemed, by </w:t>
      </w:r>
      <w:r>
        <w:rPr>
          <w:rFonts w:cs="Arial"/>
        </w:rPr>
        <w:t xml:space="preserve">Magenta </w:t>
      </w:r>
      <w:r w:rsidRPr="00C64E34">
        <w:rPr>
          <w:rFonts w:cs="Arial"/>
        </w:rPr>
        <w:t xml:space="preserve">as ‘ready to let’. </w:t>
      </w:r>
    </w:p>
    <w:p w14:paraId="1732F7E5" w14:textId="77777777" w:rsidR="008A0F55" w:rsidRDefault="008A0F55" w:rsidP="008A0F55">
      <w:pPr>
        <w:keepNext/>
        <w:keepLines/>
        <w:numPr>
          <w:ilvl w:val="0"/>
          <w:numId w:val="0"/>
        </w:numPr>
        <w:ind w:left="567" w:right="-94"/>
        <w:jc w:val="both"/>
        <w:rPr>
          <w:rFonts w:cs="Arial"/>
        </w:rPr>
      </w:pPr>
    </w:p>
    <w:p w14:paraId="195CD09B" w14:textId="02FE6C77" w:rsidR="008A0F55" w:rsidRDefault="00E739C5" w:rsidP="00E739C5">
      <w:pPr>
        <w:numPr>
          <w:ilvl w:val="0"/>
          <w:numId w:val="0"/>
        </w:numPr>
        <w:tabs>
          <w:tab w:val="left" w:pos="709"/>
        </w:tabs>
        <w:ind w:left="709"/>
        <w:jc w:val="both"/>
        <w:rPr>
          <w:rFonts w:cs="Arial"/>
        </w:rPr>
      </w:pPr>
      <w:r>
        <w:rPr>
          <w:rFonts w:cs="Arial"/>
        </w:rPr>
        <w:tab/>
      </w:r>
      <w:r w:rsidR="008A0F55">
        <w:rPr>
          <w:rFonts w:cs="Arial"/>
        </w:rPr>
        <w:t>It is therefore important that the clearance Services are delivered within the specified timescales to avoid delays to the subsequent repair/refurbishment works and potential rent loss.</w:t>
      </w:r>
    </w:p>
    <w:p w14:paraId="04EA7038" w14:textId="77777777" w:rsidR="008F0250" w:rsidRDefault="008F0250" w:rsidP="008F0250">
      <w:pPr>
        <w:numPr>
          <w:ilvl w:val="0"/>
          <w:numId w:val="0"/>
        </w:numPr>
        <w:tabs>
          <w:tab w:val="left" w:pos="709"/>
        </w:tabs>
        <w:ind w:left="567"/>
        <w:jc w:val="both"/>
        <w:rPr>
          <w:rFonts w:cs="Arial"/>
        </w:rPr>
      </w:pPr>
    </w:p>
    <w:p w14:paraId="02247F3D" w14:textId="6EF3F129" w:rsidR="008F0250" w:rsidRDefault="008F0250" w:rsidP="008F0250">
      <w:pPr>
        <w:numPr>
          <w:ilvl w:val="0"/>
          <w:numId w:val="8"/>
        </w:numPr>
        <w:tabs>
          <w:tab w:val="left" w:pos="709"/>
        </w:tabs>
        <w:ind w:left="567" w:hanging="567"/>
        <w:jc w:val="both"/>
        <w:rPr>
          <w:rFonts w:cs="Arial"/>
          <w:b/>
        </w:rPr>
      </w:pPr>
      <w:r w:rsidRPr="008F0250">
        <w:rPr>
          <w:rFonts w:cs="Arial"/>
          <w:b/>
        </w:rPr>
        <w:t>Variations</w:t>
      </w:r>
    </w:p>
    <w:p w14:paraId="1F779B79" w14:textId="4A9421E3" w:rsidR="008F0250" w:rsidRDefault="008F0250" w:rsidP="008F0250">
      <w:pPr>
        <w:numPr>
          <w:ilvl w:val="0"/>
          <w:numId w:val="0"/>
        </w:numPr>
        <w:tabs>
          <w:tab w:val="left" w:pos="709"/>
        </w:tabs>
        <w:ind w:left="567"/>
        <w:jc w:val="both"/>
        <w:rPr>
          <w:rFonts w:cs="Arial"/>
          <w:b/>
        </w:rPr>
      </w:pPr>
    </w:p>
    <w:p w14:paraId="53C1DC5B" w14:textId="7D37687E" w:rsidR="00236B11" w:rsidRPr="005D4451" w:rsidRDefault="00236B11" w:rsidP="00236B11">
      <w:pPr>
        <w:pStyle w:val="ACSNormal"/>
        <w:tabs>
          <w:tab w:val="left" w:pos="567"/>
        </w:tabs>
        <w:spacing w:after="120"/>
        <w:ind w:left="567"/>
        <w:rPr>
          <w:rFonts w:cs="Arial"/>
          <w:szCs w:val="22"/>
          <w:lang w:val="en-US"/>
        </w:rPr>
      </w:pPr>
      <w:r w:rsidRPr="005D4451">
        <w:rPr>
          <w:rFonts w:cs="Arial"/>
          <w:szCs w:val="22"/>
          <w:lang w:val="en-US"/>
        </w:rPr>
        <w:t>If whilst undertaking the Services, the Provider considers extra work is necessary, the Provider must query the job with the additional Services required, and relevant S</w:t>
      </w:r>
      <w:r>
        <w:rPr>
          <w:rFonts w:cs="Arial"/>
          <w:szCs w:val="22"/>
          <w:lang w:val="en-US"/>
        </w:rPr>
        <w:t>chedules of Rates t</w:t>
      </w:r>
      <w:r w:rsidRPr="005D4451">
        <w:rPr>
          <w:rFonts w:cs="Arial"/>
          <w:szCs w:val="22"/>
          <w:lang w:val="en-US"/>
        </w:rPr>
        <w:t xml:space="preserve">o be added by </w:t>
      </w:r>
      <w:r>
        <w:rPr>
          <w:rFonts w:cs="Arial"/>
          <w:szCs w:val="22"/>
          <w:lang w:val="en-US"/>
        </w:rPr>
        <w:t xml:space="preserve">Magenta </w:t>
      </w:r>
      <w:r w:rsidRPr="005D4451">
        <w:rPr>
          <w:rFonts w:cs="Arial"/>
          <w:szCs w:val="22"/>
          <w:lang w:val="en-US"/>
        </w:rPr>
        <w:t>Living.</w:t>
      </w:r>
    </w:p>
    <w:p w14:paraId="5791F8D7" w14:textId="77777777" w:rsidR="00236B11" w:rsidRPr="005D4451" w:rsidRDefault="00236B11" w:rsidP="00236B11">
      <w:pPr>
        <w:pStyle w:val="ACSNormal"/>
        <w:tabs>
          <w:tab w:val="left" w:pos="567"/>
        </w:tabs>
        <w:ind w:left="567"/>
        <w:rPr>
          <w:rFonts w:cs="Arial"/>
          <w:szCs w:val="22"/>
          <w:lang w:eastAsia="en-GB"/>
        </w:rPr>
      </w:pPr>
      <w:r w:rsidRPr="005D4451">
        <w:rPr>
          <w:rFonts w:cs="Arial"/>
          <w:szCs w:val="22"/>
          <w:lang w:eastAsia="en-GB"/>
        </w:rPr>
        <w:t xml:space="preserve">All requests for variations will be </w:t>
      </w:r>
      <w:r>
        <w:rPr>
          <w:rFonts w:cs="Arial"/>
          <w:szCs w:val="22"/>
          <w:lang w:eastAsia="en-GB"/>
        </w:rPr>
        <w:t>in writing to the Client Representative, together with any relevant documentary evidence (e.g. photographs) to support the request</w:t>
      </w:r>
      <w:r w:rsidRPr="005D4451">
        <w:rPr>
          <w:rFonts w:cs="Arial"/>
          <w:szCs w:val="22"/>
          <w:lang w:eastAsia="en-GB"/>
        </w:rPr>
        <w:t>.</w:t>
      </w:r>
    </w:p>
    <w:p w14:paraId="16042AD9" w14:textId="77777777" w:rsidR="00236B11" w:rsidRPr="005D4451" w:rsidRDefault="00236B11" w:rsidP="00236B11">
      <w:pPr>
        <w:numPr>
          <w:ilvl w:val="0"/>
          <w:numId w:val="0"/>
        </w:numPr>
        <w:ind w:left="567"/>
        <w:jc w:val="both"/>
        <w:rPr>
          <w:rFonts w:cs="Arial"/>
          <w:lang w:val="en-US"/>
        </w:rPr>
      </w:pPr>
    </w:p>
    <w:p w14:paraId="38EC7909" w14:textId="77777777" w:rsidR="00236B11" w:rsidRPr="005D4451" w:rsidRDefault="00236B11" w:rsidP="00236B11">
      <w:pPr>
        <w:pStyle w:val="ACSNormal"/>
        <w:tabs>
          <w:tab w:val="left" w:pos="567"/>
        </w:tabs>
        <w:spacing w:after="120"/>
        <w:ind w:left="567"/>
        <w:rPr>
          <w:rFonts w:cs="Arial"/>
          <w:szCs w:val="22"/>
          <w:lang w:val="en-US"/>
        </w:rPr>
      </w:pPr>
      <w:r w:rsidRPr="005D4451">
        <w:rPr>
          <w:rFonts w:cs="Arial"/>
          <w:szCs w:val="22"/>
          <w:lang w:val="en-US"/>
        </w:rPr>
        <w:t>The following variation approval methodology will apply</w:t>
      </w:r>
      <w:r>
        <w:rPr>
          <w:rFonts w:cs="Arial"/>
          <w:szCs w:val="22"/>
          <w:lang w:val="en-US"/>
        </w:rPr>
        <w:t>:</w:t>
      </w:r>
    </w:p>
    <w:p w14:paraId="62EC1C91" w14:textId="77777777" w:rsidR="00236B11" w:rsidRPr="005D4451" w:rsidRDefault="00236B11" w:rsidP="00236B11">
      <w:pPr>
        <w:pStyle w:val="ACSNormal"/>
        <w:keepNext/>
        <w:keepLines/>
        <w:numPr>
          <w:ilvl w:val="0"/>
          <w:numId w:val="33"/>
        </w:numPr>
        <w:rPr>
          <w:rFonts w:cs="Arial"/>
          <w:szCs w:val="22"/>
          <w:lang w:eastAsia="en-GB"/>
        </w:rPr>
      </w:pPr>
      <w:r w:rsidRPr="005D4451">
        <w:rPr>
          <w:rFonts w:cs="Arial"/>
          <w:szCs w:val="22"/>
          <w:lang w:eastAsia="en-GB"/>
        </w:rPr>
        <w:t>Task completed as per Services instruction – No variation.</w:t>
      </w:r>
    </w:p>
    <w:p w14:paraId="1710DFC3" w14:textId="77777777" w:rsidR="00236B11" w:rsidRPr="005D4451" w:rsidRDefault="00236B11" w:rsidP="00236B11">
      <w:pPr>
        <w:pStyle w:val="ACSNormal"/>
        <w:keepNext/>
        <w:keepLines/>
        <w:numPr>
          <w:ilvl w:val="0"/>
          <w:numId w:val="33"/>
        </w:numPr>
        <w:rPr>
          <w:rFonts w:cs="Arial"/>
          <w:szCs w:val="22"/>
          <w:lang w:eastAsia="en-GB"/>
        </w:rPr>
      </w:pPr>
      <w:r w:rsidRPr="005D4451">
        <w:rPr>
          <w:rFonts w:cs="Arial"/>
          <w:szCs w:val="22"/>
          <w:lang w:eastAsia="en-GB"/>
        </w:rPr>
        <w:t xml:space="preserve">Task requiring additional work above – To be sent </w:t>
      </w:r>
      <w:r>
        <w:rPr>
          <w:rFonts w:cs="Arial"/>
          <w:szCs w:val="22"/>
          <w:lang w:eastAsia="en-GB"/>
        </w:rPr>
        <w:t>to the Client Representative</w:t>
      </w:r>
      <w:r w:rsidRPr="005D4451">
        <w:rPr>
          <w:rFonts w:cs="Arial"/>
          <w:szCs w:val="22"/>
          <w:lang w:eastAsia="en-GB"/>
        </w:rPr>
        <w:t xml:space="preserve"> for authorisation. Services must not commence without </w:t>
      </w:r>
      <w:r>
        <w:rPr>
          <w:rFonts w:cs="Arial"/>
          <w:szCs w:val="22"/>
          <w:lang w:eastAsia="en-GB"/>
        </w:rPr>
        <w:t>Magenta Living</w:t>
      </w:r>
      <w:r w:rsidRPr="005D4451">
        <w:rPr>
          <w:rFonts w:cs="Arial"/>
          <w:szCs w:val="22"/>
          <w:lang w:eastAsia="en-GB"/>
        </w:rPr>
        <w:t xml:space="preserve"> authorisation.</w:t>
      </w:r>
    </w:p>
    <w:p w14:paraId="7D6503B1" w14:textId="77777777" w:rsidR="00236B11" w:rsidRDefault="00236B11" w:rsidP="00236B11">
      <w:pPr>
        <w:pStyle w:val="ListParagraph"/>
        <w:rPr>
          <w:rFonts w:ascii="Arial" w:hAnsi="Arial" w:cs="Arial"/>
          <w:lang w:eastAsia="en-GB"/>
        </w:rPr>
      </w:pPr>
    </w:p>
    <w:p w14:paraId="00DF877A" w14:textId="77777777" w:rsidR="008F0250" w:rsidRPr="00236B11" w:rsidRDefault="008F0250" w:rsidP="00236B11">
      <w:pPr>
        <w:keepNext/>
        <w:keepLines/>
        <w:numPr>
          <w:ilvl w:val="0"/>
          <w:numId w:val="0"/>
        </w:numPr>
        <w:ind w:left="720"/>
        <w:contextualSpacing/>
        <w:jc w:val="both"/>
        <w:rPr>
          <w:rFonts w:cs="Arial"/>
          <w:sz w:val="22"/>
        </w:rPr>
      </w:pPr>
      <w:r w:rsidRPr="00236B11">
        <w:rPr>
          <w:rFonts w:cs="Arial"/>
          <w:sz w:val="22"/>
        </w:rPr>
        <w:t>The Provider must immediately seek Magenta’s instructions whilst its Workers or representatives (or its Subcontractor’s workers) are still at the Property where extra or varied Works may result in an increase in the Order value.</w:t>
      </w:r>
    </w:p>
    <w:p w14:paraId="1A5CF6D7" w14:textId="77777777" w:rsidR="008F0250" w:rsidRDefault="008F0250" w:rsidP="008F0250">
      <w:pPr>
        <w:pStyle w:val="ListParagraph"/>
        <w:keepNext/>
        <w:keepLines/>
        <w:ind w:left="567"/>
        <w:contextualSpacing/>
        <w:jc w:val="both"/>
        <w:rPr>
          <w:rFonts w:ascii="Arial" w:hAnsi="Arial" w:cs="Arial"/>
          <w:sz w:val="22"/>
          <w:szCs w:val="22"/>
        </w:rPr>
      </w:pPr>
    </w:p>
    <w:p w14:paraId="7B764D53" w14:textId="77777777" w:rsidR="008F0250" w:rsidRPr="00236B11" w:rsidRDefault="008F0250" w:rsidP="00236B11">
      <w:pPr>
        <w:keepNext/>
        <w:keepLines/>
        <w:numPr>
          <w:ilvl w:val="0"/>
          <w:numId w:val="0"/>
        </w:numPr>
        <w:ind w:left="567"/>
        <w:contextualSpacing/>
        <w:jc w:val="both"/>
        <w:rPr>
          <w:rFonts w:cs="Arial"/>
          <w:sz w:val="22"/>
        </w:rPr>
      </w:pPr>
      <w:r w:rsidRPr="00236B11">
        <w:rPr>
          <w:rFonts w:cs="Arial"/>
          <w:sz w:val="22"/>
        </w:rPr>
        <w:t>Only once Magenta’s written approval to the varied Works is received by the Provider can those additional Works be carried out.</w:t>
      </w:r>
    </w:p>
    <w:p w14:paraId="2FE4CC65" w14:textId="77777777" w:rsidR="008F0250" w:rsidRPr="008F0250" w:rsidRDefault="008F0250" w:rsidP="008F0250">
      <w:pPr>
        <w:numPr>
          <w:ilvl w:val="0"/>
          <w:numId w:val="0"/>
        </w:numPr>
        <w:tabs>
          <w:tab w:val="left" w:pos="709"/>
        </w:tabs>
        <w:ind w:left="567"/>
        <w:jc w:val="both"/>
        <w:rPr>
          <w:rFonts w:cs="Arial"/>
          <w:b/>
        </w:rPr>
      </w:pPr>
    </w:p>
    <w:p w14:paraId="3791E345" w14:textId="77777777" w:rsidR="008A0F55" w:rsidRPr="00AF2307" w:rsidRDefault="008A0F55" w:rsidP="00AF2307">
      <w:pPr>
        <w:pStyle w:val="ACSNormal"/>
        <w:keepNext/>
        <w:keepLines/>
        <w:ind w:left="720"/>
      </w:pPr>
    </w:p>
    <w:p w14:paraId="286D9259" w14:textId="7296A955" w:rsidR="0025144C" w:rsidRPr="004B2305" w:rsidRDefault="0025144C" w:rsidP="004622F3">
      <w:pPr>
        <w:numPr>
          <w:ilvl w:val="0"/>
          <w:numId w:val="0"/>
        </w:numPr>
        <w:ind w:left="2160" w:hanging="720"/>
        <w:jc w:val="both"/>
        <w:rPr>
          <w:rFonts w:cs="Arial"/>
          <w:szCs w:val="24"/>
        </w:rPr>
      </w:pPr>
    </w:p>
    <w:p w14:paraId="0EB18C21" w14:textId="671C96C0" w:rsidR="008020D8" w:rsidRPr="004B2305" w:rsidRDefault="0025144C" w:rsidP="008020D8">
      <w:pPr>
        <w:numPr>
          <w:ilvl w:val="0"/>
          <w:numId w:val="8"/>
        </w:numPr>
        <w:tabs>
          <w:tab w:val="left" w:pos="709"/>
        </w:tabs>
        <w:ind w:left="567" w:hanging="567"/>
        <w:jc w:val="both"/>
        <w:rPr>
          <w:rFonts w:cs="Arial"/>
          <w:b/>
          <w:szCs w:val="24"/>
        </w:rPr>
      </w:pPr>
      <w:r w:rsidRPr="004B2305">
        <w:rPr>
          <w:rFonts w:cs="Arial"/>
          <w:b/>
          <w:szCs w:val="24"/>
        </w:rPr>
        <w:t xml:space="preserve">Key Performance Indicators </w:t>
      </w:r>
    </w:p>
    <w:p w14:paraId="4ED03976" w14:textId="77777777" w:rsidR="008020D8" w:rsidRPr="004B2305" w:rsidRDefault="008020D8" w:rsidP="008020D8">
      <w:pPr>
        <w:numPr>
          <w:ilvl w:val="0"/>
          <w:numId w:val="0"/>
        </w:numPr>
        <w:tabs>
          <w:tab w:val="left" w:pos="709"/>
        </w:tabs>
        <w:ind w:left="567"/>
        <w:jc w:val="both"/>
        <w:rPr>
          <w:rFonts w:cs="Arial"/>
          <w:b/>
          <w:szCs w:val="24"/>
        </w:rPr>
      </w:pPr>
    </w:p>
    <w:p w14:paraId="081D9995" w14:textId="13EE08F4" w:rsidR="006A0837" w:rsidRPr="004B2305" w:rsidRDefault="00455981" w:rsidP="00853446">
      <w:pPr>
        <w:numPr>
          <w:ilvl w:val="0"/>
          <w:numId w:val="0"/>
        </w:numPr>
        <w:tabs>
          <w:tab w:val="left" w:pos="709"/>
        </w:tabs>
        <w:ind w:left="567"/>
        <w:jc w:val="both"/>
        <w:rPr>
          <w:rFonts w:cs="Arial"/>
          <w:szCs w:val="24"/>
        </w:rPr>
      </w:pPr>
      <w:r w:rsidRPr="004B2305">
        <w:rPr>
          <w:rFonts w:cs="Arial"/>
          <w:szCs w:val="24"/>
        </w:rPr>
        <w:t>Provider</w:t>
      </w:r>
      <w:r w:rsidR="0025144C" w:rsidRPr="004B2305">
        <w:rPr>
          <w:rFonts w:cs="Arial"/>
          <w:szCs w:val="24"/>
        </w:rPr>
        <w:t>s will be required to meet and report quarterly on the key performance indicators listed below.  There will also be a review of performance against KPI’s. Further KPI’s may be agreed by both parties upon award.</w:t>
      </w:r>
    </w:p>
    <w:p w14:paraId="0972FF7C" w14:textId="77777777" w:rsidR="006A0837" w:rsidRPr="004B2305" w:rsidRDefault="006A0837" w:rsidP="004622F3">
      <w:pPr>
        <w:numPr>
          <w:ilvl w:val="0"/>
          <w:numId w:val="0"/>
        </w:numPr>
        <w:tabs>
          <w:tab w:val="left" w:pos="-2340"/>
        </w:tabs>
        <w:jc w:val="both"/>
        <w:rPr>
          <w:rFonts w:cs="Arial"/>
          <w:b/>
          <w:szCs w:val="24"/>
        </w:rPr>
      </w:pPr>
    </w:p>
    <w:tbl>
      <w:tblPr>
        <w:tblpPr w:leftFromText="180" w:rightFromText="180" w:vertAnchor="text" w:horzAnchor="margin" w:tblpY="43"/>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4989"/>
        <w:gridCol w:w="1814"/>
      </w:tblGrid>
      <w:tr w:rsidR="006D052D" w:rsidRPr="004B2305" w14:paraId="5BB46C8B" w14:textId="77777777" w:rsidTr="006D052D">
        <w:tc>
          <w:tcPr>
            <w:tcW w:w="2438" w:type="dxa"/>
            <w:tcBorders>
              <w:top w:val="single" w:sz="4" w:space="0" w:color="auto"/>
              <w:left w:val="single" w:sz="4" w:space="0" w:color="auto"/>
              <w:bottom w:val="single" w:sz="4" w:space="0" w:color="auto"/>
              <w:right w:val="single" w:sz="4" w:space="0" w:color="auto"/>
            </w:tcBorders>
            <w:hideMark/>
          </w:tcPr>
          <w:p w14:paraId="06DC68C7" w14:textId="19EC3059"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KPI</w:t>
            </w:r>
          </w:p>
        </w:tc>
        <w:tc>
          <w:tcPr>
            <w:tcW w:w="4989" w:type="dxa"/>
            <w:tcBorders>
              <w:top w:val="single" w:sz="4" w:space="0" w:color="auto"/>
              <w:left w:val="single" w:sz="4" w:space="0" w:color="auto"/>
              <w:bottom w:val="single" w:sz="4" w:space="0" w:color="auto"/>
              <w:right w:val="single" w:sz="4" w:space="0" w:color="auto"/>
            </w:tcBorders>
            <w:hideMark/>
          </w:tcPr>
          <w:p w14:paraId="50AC3D6F" w14:textId="1494C97B"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bCs/>
                <w:szCs w:val="24"/>
                <w:lang w:val="en-US"/>
              </w:rPr>
              <w:t xml:space="preserve">Definition and Measurement </w:t>
            </w:r>
            <w:r w:rsidR="00C47788" w:rsidRPr="004B2305">
              <w:rPr>
                <w:rFonts w:eastAsia="Times New Roman" w:cs="Arial"/>
                <w:bCs/>
                <w:szCs w:val="24"/>
                <w:lang w:val="en-US"/>
              </w:rPr>
              <w:t>M</w:t>
            </w:r>
            <w:r w:rsidRPr="004B2305">
              <w:rPr>
                <w:rFonts w:eastAsia="Times New Roman" w:cs="Arial"/>
                <w:bCs/>
                <w:szCs w:val="24"/>
                <w:lang w:val="en-US"/>
              </w:rPr>
              <w:t>ethod</w:t>
            </w:r>
          </w:p>
        </w:tc>
        <w:tc>
          <w:tcPr>
            <w:tcW w:w="1814" w:type="dxa"/>
            <w:tcBorders>
              <w:top w:val="single" w:sz="4" w:space="0" w:color="auto"/>
              <w:left w:val="single" w:sz="4" w:space="0" w:color="auto"/>
              <w:bottom w:val="single" w:sz="4" w:space="0" w:color="auto"/>
              <w:right w:val="single" w:sz="4" w:space="0" w:color="auto"/>
            </w:tcBorders>
            <w:hideMark/>
          </w:tcPr>
          <w:p w14:paraId="7ABDBACE" w14:textId="77FEACC1"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 xml:space="preserve">Minimum Level </w:t>
            </w:r>
            <w:proofErr w:type="gramStart"/>
            <w:r w:rsidRPr="004B2305">
              <w:rPr>
                <w:rFonts w:eastAsia="Times New Roman" w:cs="Arial"/>
                <w:szCs w:val="24"/>
                <w:lang w:val="en-US"/>
              </w:rPr>
              <w:t>Of</w:t>
            </w:r>
            <w:proofErr w:type="gramEnd"/>
            <w:r w:rsidRPr="004B2305">
              <w:rPr>
                <w:rFonts w:eastAsia="Times New Roman" w:cs="Arial"/>
                <w:szCs w:val="24"/>
                <w:lang w:val="en-US"/>
              </w:rPr>
              <w:t xml:space="preserve"> Performance</w:t>
            </w:r>
          </w:p>
        </w:tc>
      </w:tr>
      <w:tr w:rsidR="006D052D" w:rsidRPr="004B2305" w14:paraId="33E11C3F"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33B4E624" w14:textId="2F7DCB02" w:rsidR="0025144C" w:rsidRPr="004B2305" w:rsidRDefault="006A0837" w:rsidP="004622F3">
            <w:pPr>
              <w:numPr>
                <w:ilvl w:val="0"/>
                <w:numId w:val="0"/>
              </w:numPr>
              <w:jc w:val="both"/>
              <w:rPr>
                <w:rFonts w:eastAsia="Times New Roman" w:cs="Arial"/>
                <w:szCs w:val="24"/>
                <w:lang w:val="en-US"/>
              </w:rPr>
            </w:pPr>
            <w:r w:rsidRPr="004B2305">
              <w:rPr>
                <w:rFonts w:eastAsia="Times New Roman" w:cs="Arial"/>
                <w:szCs w:val="24"/>
                <w:lang w:val="en-US"/>
              </w:rPr>
              <w:lastRenderedPageBreak/>
              <w:t>C</w:t>
            </w:r>
            <w:r w:rsidR="0025144C" w:rsidRPr="004B2305">
              <w:rPr>
                <w:rFonts w:eastAsia="Times New Roman" w:cs="Arial"/>
                <w:szCs w:val="24"/>
                <w:lang w:val="en-US"/>
              </w:rPr>
              <w:t>ompleted jobs within the stated target times</w:t>
            </w:r>
          </w:p>
          <w:p w14:paraId="3DEDBE28" w14:textId="77777777" w:rsidR="0025144C" w:rsidRPr="004B2305" w:rsidRDefault="0025144C" w:rsidP="004622F3">
            <w:pPr>
              <w:numPr>
                <w:ilvl w:val="0"/>
                <w:numId w:val="0"/>
              </w:numPr>
              <w:jc w:val="both"/>
              <w:rPr>
                <w:rFonts w:eastAsia="Times New Roman" w:cs="Arial"/>
                <w:szCs w:val="24"/>
                <w:lang w:val="en-US"/>
              </w:rPr>
            </w:pPr>
          </w:p>
        </w:tc>
        <w:tc>
          <w:tcPr>
            <w:tcW w:w="4989" w:type="dxa"/>
            <w:tcBorders>
              <w:top w:val="single" w:sz="4" w:space="0" w:color="auto"/>
              <w:left w:val="single" w:sz="4" w:space="0" w:color="auto"/>
              <w:bottom w:val="single" w:sz="4" w:space="0" w:color="auto"/>
              <w:right w:val="single" w:sz="4" w:space="0" w:color="auto"/>
            </w:tcBorders>
            <w:vAlign w:val="center"/>
            <w:hideMark/>
          </w:tcPr>
          <w:p w14:paraId="64A4DE85" w14:textId="77777777" w:rsidR="0025144C" w:rsidRPr="004B2305" w:rsidRDefault="0025144C" w:rsidP="004622F3">
            <w:pPr>
              <w:numPr>
                <w:ilvl w:val="0"/>
                <w:numId w:val="0"/>
              </w:numPr>
              <w:jc w:val="both"/>
              <w:rPr>
                <w:rFonts w:eastAsia="Times New Roman" w:cs="Arial"/>
                <w:bCs/>
                <w:szCs w:val="24"/>
                <w:lang w:val="en-US"/>
              </w:rPr>
            </w:pPr>
            <w:r w:rsidRPr="004B2305">
              <w:rPr>
                <w:rFonts w:eastAsia="Times New Roman" w:cs="Arial"/>
                <w:bCs/>
                <w:szCs w:val="24"/>
                <w:lang w:val="en-US"/>
              </w:rPr>
              <w:t>A record will be kept of date received job and date completed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3F973ED"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95%</w:t>
            </w:r>
          </w:p>
        </w:tc>
      </w:tr>
      <w:tr w:rsidR="006D052D" w:rsidRPr="004B2305" w14:paraId="261E6FD5" w14:textId="77777777" w:rsidTr="006D052D">
        <w:tc>
          <w:tcPr>
            <w:tcW w:w="2438" w:type="dxa"/>
            <w:tcBorders>
              <w:top w:val="single" w:sz="4" w:space="0" w:color="auto"/>
              <w:left w:val="single" w:sz="4" w:space="0" w:color="auto"/>
              <w:bottom w:val="single" w:sz="4" w:space="0" w:color="auto"/>
              <w:right w:val="single" w:sz="4" w:space="0" w:color="auto"/>
            </w:tcBorders>
            <w:vAlign w:val="center"/>
          </w:tcPr>
          <w:p w14:paraId="5E056BDC" w14:textId="1993D655" w:rsidR="0025144C" w:rsidRPr="004B2305" w:rsidRDefault="006A0837" w:rsidP="004622F3">
            <w:pPr>
              <w:numPr>
                <w:ilvl w:val="0"/>
                <w:numId w:val="0"/>
              </w:numPr>
              <w:jc w:val="both"/>
              <w:rPr>
                <w:rFonts w:eastAsia="Times New Roman" w:cs="Arial"/>
                <w:szCs w:val="24"/>
                <w:lang w:val="en-US"/>
              </w:rPr>
            </w:pPr>
            <w:r w:rsidRPr="004B2305">
              <w:rPr>
                <w:rFonts w:eastAsia="Times New Roman" w:cs="Arial"/>
                <w:szCs w:val="24"/>
                <w:lang w:val="en-US"/>
              </w:rPr>
              <w:t>C</w:t>
            </w:r>
            <w:r w:rsidR="0025144C" w:rsidRPr="004B2305">
              <w:rPr>
                <w:rFonts w:eastAsia="Times New Roman" w:cs="Arial"/>
                <w:szCs w:val="24"/>
                <w:lang w:val="en-US"/>
              </w:rPr>
              <w:t>ompleted jobs outside the stated target times</w:t>
            </w:r>
          </w:p>
        </w:tc>
        <w:tc>
          <w:tcPr>
            <w:tcW w:w="4989" w:type="dxa"/>
            <w:tcBorders>
              <w:top w:val="single" w:sz="4" w:space="0" w:color="auto"/>
              <w:left w:val="single" w:sz="4" w:space="0" w:color="auto"/>
              <w:bottom w:val="single" w:sz="4" w:space="0" w:color="auto"/>
              <w:right w:val="single" w:sz="4" w:space="0" w:color="auto"/>
            </w:tcBorders>
            <w:vAlign w:val="center"/>
          </w:tcPr>
          <w:p w14:paraId="1107C1FF" w14:textId="77777777" w:rsidR="0025144C" w:rsidRPr="004B2305" w:rsidRDefault="0025144C" w:rsidP="004622F3">
            <w:pPr>
              <w:numPr>
                <w:ilvl w:val="0"/>
                <w:numId w:val="0"/>
              </w:numPr>
              <w:jc w:val="both"/>
              <w:rPr>
                <w:rFonts w:eastAsia="Times New Roman" w:cs="Arial"/>
                <w:bCs/>
                <w:szCs w:val="24"/>
                <w:lang w:val="en-US"/>
              </w:rPr>
            </w:pPr>
            <w:r w:rsidRPr="004B2305">
              <w:rPr>
                <w:rFonts w:eastAsia="Times New Roman" w:cs="Arial"/>
                <w:bCs/>
                <w:szCs w:val="24"/>
                <w:lang w:val="en-US"/>
              </w:rPr>
              <w:t>A record will be kept of date received job and date completed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1AA1CC4"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5%</w:t>
            </w:r>
          </w:p>
        </w:tc>
      </w:tr>
      <w:tr w:rsidR="006D052D" w:rsidRPr="004B2305" w14:paraId="66776EC1"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78B5161E" w14:textId="0BD6CA4E" w:rsidR="0025144C" w:rsidRPr="004B2305" w:rsidRDefault="006A0837" w:rsidP="004622F3">
            <w:pPr>
              <w:numPr>
                <w:ilvl w:val="0"/>
                <w:numId w:val="0"/>
              </w:numPr>
              <w:jc w:val="both"/>
              <w:rPr>
                <w:rFonts w:eastAsia="Times New Roman" w:cs="Arial"/>
                <w:szCs w:val="24"/>
                <w:lang w:val="en-US"/>
              </w:rPr>
            </w:pPr>
            <w:r w:rsidRPr="004B2305">
              <w:rPr>
                <w:rFonts w:eastAsia="Times New Roman" w:cs="Arial"/>
                <w:szCs w:val="24"/>
                <w:lang w:val="en-US"/>
              </w:rPr>
              <w:t>C</w:t>
            </w:r>
            <w:r w:rsidR="0025144C" w:rsidRPr="004B2305">
              <w:rPr>
                <w:rFonts w:eastAsia="Times New Roman" w:cs="Arial"/>
                <w:szCs w:val="24"/>
                <w:lang w:val="en-US"/>
              </w:rPr>
              <w:t>learances/cleans completed on or before handover day</w:t>
            </w:r>
          </w:p>
        </w:tc>
        <w:tc>
          <w:tcPr>
            <w:tcW w:w="4989" w:type="dxa"/>
            <w:tcBorders>
              <w:top w:val="single" w:sz="4" w:space="0" w:color="auto"/>
              <w:left w:val="single" w:sz="4" w:space="0" w:color="auto"/>
              <w:bottom w:val="single" w:sz="4" w:space="0" w:color="auto"/>
              <w:right w:val="single" w:sz="4" w:space="0" w:color="auto"/>
            </w:tcBorders>
            <w:vAlign w:val="center"/>
            <w:hideMark/>
          </w:tcPr>
          <w:p w14:paraId="561E71A3"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A record will be kept of date received job and date completed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8FA540D"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100%</w:t>
            </w:r>
          </w:p>
        </w:tc>
      </w:tr>
      <w:tr w:rsidR="006D052D" w:rsidRPr="004B2305" w14:paraId="125A0DF8"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0EE0E1DF" w14:textId="103D8AE2"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Complaints</w:t>
            </w:r>
          </w:p>
        </w:tc>
        <w:tc>
          <w:tcPr>
            <w:tcW w:w="4989" w:type="dxa"/>
            <w:tcBorders>
              <w:top w:val="single" w:sz="4" w:space="0" w:color="auto"/>
              <w:left w:val="single" w:sz="4" w:space="0" w:color="auto"/>
              <w:bottom w:val="single" w:sz="4" w:space="0" w:color="auto"/>
              <w:right w:val="single" w:sz="4" w:space="0" w:color="auto"/>
            </w:tcBorders>
            <w:vAlign w:val="center"/>
            <w:hideMark/>
          </w:tcPr>
          <w:p w14:paraId="6445CFDF"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Magenta Living will determine the % of complaints received in comparison with the frequency of services delivered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5449020"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1%</w:t>
            </w:r>
          </w:p>
        </w:tc>
      </w:tr>
      <w:tr w:rsidR="006D052D" w:rsidRPr="004B2305" w14:paraId="575BAF96"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23D69D9D"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Complaint Resolution</w:t>
            </w:r>
          </w:p>
        </w:tc>
        <w:tc>
          <w:tcPr>
            <w:tcW w:w="4989" w:type="dxa"/>
            <w:tcBorders>
              <w:top w:val="single" w:sz="4" w:space="0" w:color="auto"/>
              <w:left w:val="single" w:sz="4" w:space="0" w:color="auto"/>
              <w:bottom w:val="single" w:sz="4" w:space="0" w:color="auto"/>
              <w:right w:val="single" w:sz="4" w:space="0" w:color="auto"/>
            </w:tcBorders>
            <w:vAlign w:val="center"/>
            <w:hideMark/>
          </w:tcPr>
          <w:p w14:paraId="7B69648D" w14:textId="488490C2"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 xml:space="preserve">The </w:t>
            </w:r>
            <w:r w:rsidR="00455981" w:rsidRPr="004B2305">
              <w:rPr>
                <w:rFonts w:eastAsia="Times New Roman" w:cs="Arial"/>
                <w:szCs w:val="24"/>
                <w:lang w:val="en-US"/>
              </w:rPr>
              <w:t>Provider</w:t>
            </w:r>
            <w:r w:rsidRPr="004B2305">
              <w:rPr>
                <w:rFonts w:eastAsia="Times New Roman" w:cs="Arial"/>
                <w:szCs w:val="24"/>
                <w:lang w:val="en-US"/>
              </w:rPr>
              <w:t xml:space="preserve"> will show how many complaints have been resolved, and within the timescales set (or agreed).</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543713B"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99%</w:t>
            </w:r>
          </w:p>
        </w:tc>
      </w:tr>
      <w:tr w:rsidR="006D052D" w:rsidRPr="004B2305" w14:paraId="4466CB65"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736BEE72"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Invoice Accuracy</w:t>
            </w:r>
          </w:p>
        </w:tc>
        <w:tc>
          <w:tcPr>
            <w:tcW w:w="4989" w:type="dxa"/>
            <w:tcBorders>
              <w:top w:val="single" w:sz="4" w:space="0" w:color="auto"/>
              <w:left w:val="single" w:sz="4" w:space="0" w:color="auto"/>
              <w:bottom w:val="single" w:sz="4" w:space="0" w:color="auto"/>
              <w:right w:val="single" w:sz="4" w:space="0" w:color="auto"/>
            </w:tcBorders>
            <w:vAlign w:val="center"/>
            <w:hideMark/>
          </w:tcPr>
          <w:p w14:paraId="0EA78D45"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No of invoices issued correct (numerical/legitimate) as % of throughput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CE33B4D" w14:textId="00367150"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95%</w:t>
            </w:r>
          </w:p>
        </w:tc>
      </w:tr>
      <w:tr w:rsidR="006D052D" w:rsidRPr="004B2305" w14:paraId="08E4D0FC"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3695B40A"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Billing Discrepancies and Credits</w:t>
            </w:r>
          </w:p>
        </w:tc>
        <w:tc>
          <w:tcPr>
            <w:tcW w:w="4989" w:type="dxa"/>
            <w:tcBorders>
              <w:top w:val="single" w:sz="4" w:space="0" w:color="auto"/>
              <w:left w:val="single" w:sz="4" w:space="0" w:color="auto"/>
              <w:bottom w:val="single" w:sz="4" w:space="0" w:color="auto"/>
              <w:right w:val="single" w:sz="4" w:space="0" w:color="auto"/>
            </w:tcBorders>
            <w:vAlign w:val="center"/>
            <w:hideMark/>
          </w:tcPr>
          <w:p w14:paraId="2828AF03"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To be resolved within 5 working days and to be full, accurate and timely</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BCED597"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95%</w:t>
            </w:r>
          </w:p>
        </w:tc>
      </w:tr>
      <w:tr w:rsidR="006D052D" w:rsidRPr="004B2305" w14:paraId="42F7FB40" w14:textId="77777777" w:rsidTr="006D052D">
        <w:tc>
          <w:tcPr>
            <w:tcW w:w="2438" w:type="dxa"/>
            <w:tcBorders>
              <w:top w:val="single" w:sz="4" w:space="0" w:color="auto"/>
              <w:left w:val="single" w:sz="4" w:space="0" w:color="auto"/>
              <w:bottom w:val="single" w:sz="4" w:space="0" w:color="auto"/>
              <w:right w:val="single" w:sz="4" w:space="0" w:color="auto"/>
            </w:tcBorders>
            <w:vAlign w:val="center"/>
            <w:hideMark/>
          </w:tcPr>
          <w:p w14:paraId="4D31FFD4"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Management Information</w:t>
            </w:r>
          </w:p>
        </w:tc>
        <w:tc>
          <w:tcPr>
            <w:tcW w:w="4989" w:type="dxa"/>
            <w:tcBorders>
              <w:top w:val="single" w:sz="4" w:space="0" w:color="auto"/>
              <w:left w:val="single" w:sz="4" w:space="0" w:color="auto"/>
              <w:bottom w:val="single" w:sz="4" w:space="0" w:color="auto"/>
              <w:right w:val="single" w:sz="4" w:space="0" w:color="auto"/>
            </w:tcBorders>
            <w:vAlign w:val="center"/>
            <w:hideMark/>
          </w:tcPr>
          <w:p w14:paraId="12304F45" w14:textId="3B450D8F"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 xml:space="preserve">The </w:t>
            </w:r>
            <w:r w:rsidR="00455981" w:rsidRPr="004B2305">
              <w:rPr>
                <w:rFonts w:eastAsia="Times New Roman" w:cs="Arial"/>
                <w:szCs w:val="24"/>
                <w:lang w:val="en-US"/>
              </w:rPr>
              <w:t>Provider</w:t>
            </w:r>
            <w:r w:rsidRPr="004B2305">
              <w:rPr>
                <w:rFonts w:eastAsia="Times New Roman" w:cs="Arial"/>
                <w:szCs w:val="24"/>
                <w:lang w:val="en-US"/>
              </w:rPr>
              <w:t xml:space="preserve"> is to submit full and accurate Management Information reports to Magenta Living on a quarterly basis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25DC914" w14:textId="77777777" w:rsidR="0025144C" w:rsidRPr="004B2305" w:rsidRDefault="0025144C" w:rsidP="004622F3">
            <w:pPr>
              <w:numPr>
                <w:ilvl w:val="0"/>
                <w:numId w:val="0"/>
              </w:numPr>
              <w:jc w:val="both"/>
              <w:rPr>
                <w:rFonts w:eastAsia="Times New Roman" w:cs="Arial"/>
                <w:szCs w:val="24"/>
                <w:lang w:val="en-US"/>
              </w:rPr>
            </w:pPr>
            <w:r w:rsidRPr="004B2305">
              <w:rPr>
                <w:rFonts w:eastAsia="Times New Roman" w:cs="Arial"/>
                <w:szCs w:val="24"/>
                <w:lang w:val="en-US"/>
              </w:rPr>
              <w:t>95%</w:t>
            </w:r>
          </w:p>
        </w:tc>
      </w:tr>
      <w:tr w:rsidR="008902EC" w:rsidRPr="004B2305" w14:paraId="5ACEEE01" w14:textId="77777777" w:rsidTr="006D052D">
        <w:tc>
          <w:tcPr>
            <w:tcW w:w="2438" w:type="dxa"/>
            <w:tcBorders>
              <w:top w:val="single" w:sz="4" w:space="0" w:color="auto"/>
              <w:left w:val="single" w:sz="4" w:space="0" w:color="auto"/>
              <w:bottom w:val="single" w:sz="4" w:space="0" w:color="auto"/>
              <w:right w:val="single" w:sz="4" w:space="0" w:color="auto"/>
            </w:tcBorders>
            <w:vAlign w:val="center"/>
          </w:tcPr>
          <w:p w14:paraId="63A94A9A" w14:textId="76C8039A" w:rsidR="008902EC" w:rsidRPr="004B2305" w:rsidRDefault="008902EC" w:rsidP="004622F3">
            <w:pPr>
              <w:numPr>
                <w:ilvl w:val="0"/>
                <w:numId w:val="0"/>
              </w:numPr>
              <w:jc w:val="both"/>
              <w:rPr>
                <w:rFonts w:eastAsia="Times New Roman" w:cs="Arial"/>
                <w:szCs w:val="24"/>
                <w:lang w:val="en-US"/>
              </w:rPr>
            </w:pPr>
            <w:r w:rsidRPr="004B2305">
              <w:rPr>
                <w:rFonts w:eastAsia="Times New Roman" w:cs="Arial"/>
                <w:szCs w:val="24"/>
                <w:lang w:val="en-US"/>
              </w:rPr>
              <w:t>Goods diverted from landfill</w:t>
            </w:r>
          </w:p>
        </w:tc>
        <w:tc>
          <w:tcPr>
            <w:tcW w:w="4989" w:type="dxa"/>
            <w:tcBorders>
              <w:top w:val="single" w:sz="4" w:space="0" w:color="auto"/>
              <w:left w:val="single" w:sz="4" w:space="0" w:color="auto"/>
              <w:bottom w:val="single" w:sz="4" w:space="0" w:color="auto"/>
              <w:right w:val="single" w:sz="4" w:space="0" w:color="auto"/>
            </w:tcBorders>
            <w:vAlign w:val="center"/>
          </w:tcPr>
          <w:p w14:paraId="709FD9E6" w14:textId="2BF1471C" w:rsidR="008902EC" w:rsidRPr="004B2305" w:rsidRDefault="008902EC" w:rsidP="004622F3">
            <w:pPr>
              <w:numPr>
                <w:ilvl w:val="0"/>
                <w:numId w:val="0"/>
              </w:numPr>
              <w:jc w:val="both"/>
              <w:rPr>
                <w:rFonts w:eastAsia="Times New Roman" w:cs="Arial"/>
                <w:szCs w:val="24"/>
                <w:lang w:val="en-US"/>
              </w:rPr>
            </w:pPr>
            <w:r w:rsidRPr="004B2305">
              <w:rPr>
                <w:rFonts w:eastAsia="Times New Roman" w:cs="Arial"/>
                <w:szCs w:val="24"/>
                <w:lang w:val="en-US"/>
              </w:rPr>
              <w:t>A record will be kept of any items suitable for re-use, diverted to the Refresh store</w:t>
            </w:r>
          </w:p>
        </w:tc>
        <w:tc>
          <w:tcPr>
            <w:tcW w:w="1814" w:type="dxa"/>
            <w:tcBorders>
              <w:top w:val="single" w:sz="4" w:space="0" w:color="auto"/>
              <w:left w:val="single" w:sz="4" w:space="0" w:color="auto"/>
              <w:bottom w:val="single" w:sz="4" w:space="0" w:color="auto"/>
              <w:right w:val="single" w:sz="4" w:space="0" w:color="auto"/>
            </w:tcBorders>
            <w:vAlign w:val="center"/>
          </w:tcPr>
          <w:p w14:paraId="3F77323C" w14:textId="7912E217" w:rsidR="008902EC" w:rsidRPr="004B2305" w:rsidRDefault="005030EE" w:rsidP="004622F3">
            <w:pPr>
              <w:numPr>
                <w:ilvl w:val="0"/>
                <w:numId w:val="0"/>
              </w:numPr>
              <w:jc w:val="both"/>
              <w:rPr>
                <w:rFonts w:eastAsia="Times New Roman" w:cs="Arial"/>
                <w:szCs w:val="24"/>
                <w:lang w:val="en-US"/>
              </w:rPr>
            </w:pPr>
            <w:r w:rsidRPr="004B2305">
              <w:rPr>
                <w:rFonts w:eastAsia="Times New Roman" w:cs="Arial"/>
                <w:szCs w:val="24"/>
                <w:lang w:val="en-US"/>
              </w:rPr>
              <w:t>95%</w:t>
            </w:r>
          </w:p>
        </w:tc>
      </w:tr>
    </w:tbl>
    <w:p w14:paraId="60BA0438" w14:textId="5B40C0F1" w:rsidR="0025144C" w:rsidRPr="004B2305" w:rsidRDefault="0025144C" w:rsidP="004622F3">
      <w:pPr>
        <w:numPr>
          <w:ilvl w:val="0"/>
          <w:numId w:val="0"/>
        </w:numPr>
        <w:tabs>
          <w:tab w:val="left" w:pos="-2340"/>
        </w:tabs>
        <w:jc w:val="both"/>
        <w:rPr>
          <w:rFonts w:cs="Arial"/>
          <w:b/>
          <w:szCs w:val="24"/>
        </w:rPr>
      </w:pPr>
    </w:p>
    <w:p w14:paraId="2E30F7BD" w14:textId="77777777" w:rsidR="00172620" w:rsidRPr="00172620" w:rsidRDefault="00172620" w:rsidP="00172620">
      <w:pPr>
        <w:keepNext/>
        <w:keepLines/>
        <w:numPr>
          <w:ilvl w:val="0"/>
          <w:numId w:val="8"/>
        </w:numPr>
        <w:tabs>
          <w:tab w:val="left" w:pos="709"/>
        </w:tabs>
        <w:ind w:left="567" w:hanging="567"/>
        <w:jc w:val="both"/>
        <w:rPr>
          <w:color w:val="000000" w:themeColor="text1"/>
        </w:rPr>
      </w:pPr>
      <w:r w:rsidRPr="00172620">
        <w:rPr>
          <w:rFonts w:cs="Arial"/>
          <w:b/>
          <w:szCs w:val="24"/>
        </w:rPr>
        <w:lastRenderedPageBreak/>
        <w:t>Performance of Services</w:t>
      </w:r>
    </w:p>
    <w:p w14:paraId="40BE6A7E" w14:textId="77777777" w:rsidR="00172620" w:rsidRDefault="00172620" w:rsidP="00172620">
      <w:pPr>
        <w:keepNext/>
        <w:keepLines/>
        <w:numPr>
          <w:ilvl w:val="0"/>
          <w:numId w:val="0"/>
        </w:numPr>
        <w:tabs>
          <w:tab w:val="left" w:pos="709"/>
        </w:tabs>
        <w:ind w:left="567"/>
        <w:jc w:val="both"/>
        <w:rPr>
          <w:color w:val="000000" w:themeColor="text1"/>
        </w:rPr>
      </w:pPr>
      <w:r w:rsidRPr="00172620">
        <w:rPr>
          <w:color w:val="000000" w:themeColor="text1"/>
        </w:rPr>
        <w:t>The Provider shall ensure that their supervisor in charge can be contacted by means of a mobile telephone or other form of communication approved by Magenta during Normal Working Hours and that the Provider can contact its Workers during Normal Working Hours.</w:t>
      </w:r>
    </w:p>
    <w:p w14:paraId="28B25E6B" w14:textId="77777777" w:rsidR="00172620" w:rsidRDefault="00172620" w:rsidP="00172620">
      <w:pPr>
        <w:keepNext/>
        <w:keepLines/>
        <w:numPr>
          <w:ilvl w:val="0"/>
          <w:numId w:val="0"/>
        </w:numPr>
        <w:tabs>
          <w:tab w:val="left" w:pos="709"/>
        </w:tabs>
        <w:ind w:left="567"/>
        <w:jc w:val="both"/>
        <w:rPr>
          <w:color w:val="000000" w:themeColor="text1"/>
        </w:rPr>
      </w:pPr>
    </w:p>
    <w:p w14:paraId="146F6505" w14:textId="53D03444" w:rsidR="00172620" w:rsidRDefault="00172620" w:rsidP="00172620">
      <w:pPr>
        <w:keepNext/>
        <w:keepLines/>
        <w:numPr>
          <w:ilvl w:val="0"/>
          <w:numId w:val="0"/>
        </w:numPr>
        <w:tabs>
          <w:tab w:val="left" w:pos="709"/>
        </w:tabs>
        <w:ind w:left="567"/>
        <w:jc w:val="both"/>
        <w:rPr>
          <w:rFonts w:cs="Arial"/>
          <w:color w:val="000000" w:themeColor="text1"/>
          <w:sz w:val="22"/>
        </w:rPr>
      </w:pPr>
      <w:r w:rsidRPr="00EE54AA">
        <w:rPr>
          <w:rFonts w:cs="Arial"/>
          <w:color w:val="000000" w:themeColor="text1"/>
          <w:sz w:val="22"/>
        </w:rPr>
        <w:t>The Provider/their Workers or representatives must:</w:t>
      </w:r>
    </w:p>
    <w:p w14:paraId="7FB2FD4D" w14:textId="6A51B71C" w:rsidR="00172620" w:rsidRPr="00172620" w:rsidRDefault="00172620" w:rsidP="00172620">
      <w:pPr>
        <w:pStyle w:val="ListParagraph"/>
        <w:keepNext/>
        <w:keepLines/>
        <w:numPr>
          <w:ilvl w:val="0"/>
          <w:numId w:val="38"/>
        </w:numPr>
        <w:tabs>
          <w:tab w:val="left" w:pos="1134"/>
        </w:tabs>
        <w:spacing w:after="120"/>
        <w:contextualSpacing/>
        <w:jc w:val="both"/>
        <w:rPr>
          <w:rFonts w:ascii="Arial" w:hAnsi="Arial" w:cs="Arial"/>
          <w:color w:val="000000" w:themeColor="text1"/>
          <w:sz w:val="22"/>
        </w:rPr>
      </w:pPr>
      <w:r w:rsidRPr="00172620">
        <w:rPr>
          <w:rFonts w:ascii="Arial" w:hAnsi="Arial" w:cs="Arial"/>
          <w:color w:val="000000" w:themeColor="text1"/>
          <w:sz w:val="22"/>
        </w:rPr>
        <w:t>be clearly identifiable to Residents (i.e. wear ID Badges, approved by the Client Representative), whilst working on Magenta’s premises;</w:t>
      </w:r>
    </w:p>
    <w:p w14:paraId="20298432" w14:textId="7036D148" w:rsidR="00172620" w:rsidRPr="00172620" w:rsidRDefault="00172620" w:rsidP="00172620">
      <w:pPr>
        <w:pStyle w:val="ListParagraph"/>
        <w:keepNext/>
        <w:keepLines/>
        <w:numPr>
          <w:ilvl w:val="0"/>
          <w:numId w:val="38"/>
        </w:numPr>
        <w:tabs>
          <w:tab w:val="left" w:pos="1134"/>
        </w:tabs>
        <w:spacing w:after="120"/>
        <w:contextualSpacing/>
        <w:jc w:val="both"/>
        <w:rPr>
          <w:rFonts w:ascii="Arial" w:hAnsi="Arial" w:cs="Arial"/>
          <w:color w:val="000000" w:themeColor="text1"/>
          <w:sz w:val="22"/>
        </w:rPr>
      </w:pPr>
      <w:r w:rsidRPr="00172620">
        <w:rPr>
          <w:rFonts w:ascii="Arial" w:hAnsi="Arial" w:cs="Arial"/>
          <w:color w:val="000000" w:themeColor="text1"/>
          <w:sz w:val="22"/>
        </w:rPr>
        <w:t>wear appropriate PPE for the delivery of the Works &amp; Services; and</w:t>
      </w:r>
    </w:p>
    <w:p w14:paraId="0207BC9C" w14:textId="51924274" w:rsidR="00172620" w:rsidRPr="00172620" w:rsidRDefault="00172620" w:rsidP="00172620">
      <w:pPr>
        <w:pStyle w:val="ListParagraph"/>
        <w:keepNext/>
        <w:keepLines/>
        <w:numPr>
          <w:ilvl w:val="0"/>
          <w:numId w:val="38"/>
        </w:numPr>
        <w:tabs>
          <w:tab w:val="left" w:pos="1134"/>
        </w:tabs>
        <w:spacing w:after="120"/>
        <w:contextualSpacing/>
        <w:jc w:val="both"/>
        <w:rPr>
          <w:rFonts w:ascii="Arial" w:hAnsi="Arial" w:cs="Arial"/>
          <w:color w:val="000000" w:themeColor="text1"/>
          <w:sz w:val="22"/>
        </w:rPr>
      </w:pPr>
      <w:r w:rsidRPr="00172620">
        <w:rPr>
          <w:rFonts w:ascii="Arial" w:hAnsi="Arial" w:cs="Arial"/>
          <w:color w:val="000000" w:themeColor="text1"/>
          <w:sz w:val="22"/>
        </w:rPr>
        <w:t xml:space="preserve">ensure that Workers are </w:t>
      </w:r>
      <w:proofErr w:type="spellStart"/>
      <w:r w:rsidRPr="00172620">
        <w:rPr>
          <w:rFonts w:ascii="Arial" w:hAnsi="Arial" w:cs="Arial"/>
          <w:color w:val="000000" w:themeColor="text1"/>
          <w:sz w:val="22"/>
        </w:rPr>
        <w:t>trustworthly</w:t>
      </w:r>
      <w:proofErr w:type="spellEnd"/>
      <w:r w:rsidRPr="00172620">
        <w:rPr>
          <w:rFonts w:ascii="Arial" w:hAnsi="Arial" w:cs="Arial"/>
          <w:color w:val="000000" w:themeColor="text1"/>
          <w:sz w:val="22"/>
        </w:rPr>
        <w:t xml:space="preserve"> and presentable and comply with best practice in terms of customer care. </w:t>
      </w:r>
    </w:p>
    <w:p w14:paraId="430938AE" w14:textId="77777777" w:rsidR="00172620" w:rsidRPr="00172620" w:rsidRDefault="00172620" w:rsidP="00172620">
      <w:pPr>
        <w:keepNext/>
        <w:keepLines/>
        <w:numPr>
          <w:ilvl w:val="0"/>
          <w:numId w:val="0"/>
        </w:numPr>
        <w:tabs>
          <w:tab w:val="left" w:pos="709"/>
        </w:tabs>
        <w:ind w:left="567"/>
        <w:jc w:val="both"/>
        <w:rPr>
          <w:rFonts w:cs="Arial"/>
          <w:color w:val="000000" w:themeColor="text1"/>
        </w:rPr>
      </w:pPr>
    </w:p>
    <w:p w14:paraId="42033347" w14:textId="2E5DFB80" w:rsidR="00172620" w:rsidRPr="00172620" w:rsidRDefault="00172620" w:rsidP="00172620">
      <w:pPr>
        <w:pStyle w:val="ACSNormal"/>
        <w:keepNext/>
        <w:keepLines/>
        <w:ind w:left="567"/>
        <w:rPr>
          <w:color w:val="000000" w:themeColor="text1"/>
          <w:szCs w:val="22"/>
        </w:rPr>
      </w:pPr>
      <w:r w:rsidRPr="00172620">
        <w:rPr>
          <w:color w:val="000000" w:themeColor="text1"/>
          <w:szCs w:val="22"/>
        </w:rPr>
        <w:t>The Provider shall ensure that Workers do not cause a nuisance or disturbance to users and occupiers when they are working on or near occupied premises.</w:t>
      </w:r>
    </w:p>
    <w:p w14:paraId="0FD305FC" w14:textId="77777777" w:rsidR="00172620" w:rsidRPr="00172620" w:rsidRDefault="00172620" w:rsidP="00172620">
      <w:pPr>
        <w:pStyle w:val="ACSNormal"/>
        <w:keepNext/>
        <w:keepLines/>
        <w:rPr>
          <w:color w:val="000000" w:themeColor="text1"/>
          <w:szCs w:val="22"/>
        </w:rPr>
      </w:pPr>
    </w:p>
    <w:p w14:paraId="2D994A32" w14:textId="77777777" w:rsidR="00172620" w:rsidRPr="00172620" w:rsidRDefault="00172620" w:rsidP="00172620">
      <w:pPr>
        <w:pStyle w:val="ACSNormal"/>
        <w:keepNext/>
        <w:keepLines/>
        <w:ind w:left="567"/>
        <w:rPr>
          <w:color w:val="000000" w:themeColor="text1"/>
          <w:szCs w:val="22"/>
        </w:rPr>
      </w:pPr>
      <w:r w:rsidRPr="00172620">
        <w:rPr>
          <w:color w:val="000000" w:themeColor="text1"/>
          <w:szCs w:val="22"/>
        </w:rPr>
        <w:t>The playing of music via any means including electronic devices is not permitted during the delivery of the Works &amp; Services.</w:t>
      </w:r>
    </w:p>
    <w:p w14:paraId="6CC03C19" w14:textId="77777777" w:rsidR="00172620" w:rsidRPr="00172620" w:rsidRDefault="00172620" w:rsidP="00172620">
      <w:pPr>
        <w:pStyle w:val="ACSNormal"/>
        <w:keepNext/>
        <w:keepLines/>
        <w:rPr>
          <w:color w:val="000000" w:themeColor="text1"/>
          <w:szCs w:val="22"/>
        </w:rPr>
      </w:pPr>
    </w:p>
    <w:p w14:paraId="25CE866A" w14:textId="77777777" w:rsidR="00172620" w:rsidRPr="00172620" w:rsidRDefault="00172620" w:rsidP="00172620">
      <w:pPr>
        <w:pStyle w:val="ACSNormal"/>
        <w:keepNext/>
        <w:keepLines/>
        <w:ind w:left="567"/>
        <w:rPr>
          <w:color w:val="000000" w:themeColor="text1"/>
          <w:szCs w:val="22"/>
        </w:rPr>
      </w:pPr>
      <w:r w:rsidRPr="00172620">
        <w:rPr>
          <w:color w:val="000000" w:themeColor="text1"/>
          <w:szCs w:val="22"/>
        </w:rPr>
        <w:t>The Provider shall ensure that a rigid non-smoking regime is maintained by all Workers engaged in delivering the Works &amp; Services, including whilst in Magenta’s offices and other Properties.</w:t>
      </w:r>
    </w:p>
    <w:p w14:paraId="7F0769BE" w14:textId="77777777" w:rsidR="00172620" w:rsidRPr="00172620" w:rsidRDefault="00172620" w:rsidP="00172620">
      <w:pPr>
        <w:keepNext/>
        <w:keepLines/>
        <w:numPr>
          <w:ilvl w:val="0"/>
          <w:numId w:val="0"/>
        </w:numPr>
        <w:ind w:left="2160"/>
        <w:rPr>
          <w:rFonts w:cs="Arial"/>
          <w:color w:val="000000" w:themeColor="text1"/>
          <w:sz w:val="22"/>
        </w:rPr>
      </w:pPr>
    </w:p>
    <w:p w14:paraId="5A70AB0A" w14:textId="5BEA8B5B" w:rsidR="00172620" w:rsidRDefault="00172620" w:rsidP="00172620">
      <w:pPr>
        <w:pStyle w:val="ACSNormal"/>
        <w:keepNext/>
        <w:keepLines/>
        <w:ind w:left="567"/>
        <w:rPr>
          <w:color w:val="000000" w:themeColor="text1"/>
          <w:szCs w:val="22"/>
        </w:rPr>
      </w:pPr>
      <w:r w:rsidRPr="00172620">
        <w:rPr>
          <w:color w:val="000000" w:themeColor="text1"/>
          <w:szCs w:val="22"/>
        </w:rPr>
        <w:t>The Provider must not remove any items except the rubbish and materials etc as specified in the Order.</w:t>
      </w:r>
    </w:p>
    <w:p w14:paraId="4FF10843" w14:textId="6CD6C2E3" w:rsidR="00172620" w:rsidRDefault="00172620" w:rsidP="00172620">
      <w:pPr>
        <w:pStyle w:val="ACSNormal"/>
        <w:keepNext/>
        <w:keepLines/>
        <w:ind w:left="567"/>
        <w:rPr>
          <w:color w:val="000000" w:themeColor="text1"/>
          <w:szCs w:val="22"/>
        </w:rPr>
      </w:pPr>
    </w:p>
    <w:p w14:paraId="05FF626C" w14:textId="7EB3331E" w:rsidR="00172620" w:rsidRDefault="00172620" w:rsidP="00422E78">
      <w:pPr>
        <w:keepNext/>
        <w:keepLines/>
        <w:numPr>
          <w:ilvl w:val="0"/>
          <w:numId w:val="8"/>
        </w:numPr>
        <w:tabs>
          <w:tab w:val="left" w:pos="709"/>
        </w:tabs>
        <w:ind w:left="567" w:hanging="567"/>
        <w:jc w:val="both"/>
        <w:rPr>
          <w:b/>
          <w:color w:val="000000" w:themeColor="text1"/>
        </w:rPr>
      </w:pPr>
      <w:r w:rsidRPr="00172620">
        <w:rPr>
          <w:b/>
          <w:color w:val="000000" w:themeColor="text1"/>
        </w:rPr>
        <w:t>Contractors Code of Conduct</w:t>
      </w:r>
    </w:p>
    <w:p w14:paraId="3BBCFC49" w14:textId="5C27560F" w:rsidR="00172620" w:rsidRDefault="00172620" w:rsidP="00172620">
      <w:pPr>
        <w:pStyle w:val="ACSNormal"/>
        <w:keepNext/>
        <w:keepLines/>
        <w:ind w:left="567"/>
        <w:rPr>
          <w:b/>
          <w:color w:val="000000" w:themeColor="text1"/>
          <w:szCs w:val="22"/>
        </w:rPr>
      </w:pPr>
    </w:p>
    <w:p w14:paraId="6C1D599C" w14:textId="1AA5C4ED" w:rsidR="00172620" w:rsidRPr="00422E78" w:rsidRDefault="00172620" w:rsidP="00172620">
      <w:pPr>
        <w:pStyle w:val="ACSNormal"/>
        <w:keepNext/>
        <w:keepLines/>
        <w:ind w:left="567"/>
        <w:rPr>
          <w:color w:val="000000" w:themeColor="text1"/>
          <w:szCs w:val="22"/>
        </w:rPr>
      </w:pPr>
      <w:r w:rsidRPr="00422E78">
        <w:rPr>
          <w:color w:val="000000" w:themeColor="text1"/>
          <w:szCs w:val="22"/>
        </w:rPr>
        <w:t xml:space="preserve">The Provider must abide by Magenta’s </w:t>
      </w:r>
      <w:hyperlink r:id="rId8" w:history="1">
        <w:r w:rsidRPr="00422E78">
          <w:rPr>
            <w:rStyle w:val="Hyperlink"/>
            <w:szCs w:val="22"/>
          </w:rPr>
          <w:t>Contractors Code Of Conduct</w:t>
        </w:r>
      </w:hyperlink>
      <w:r w:rsidRPr="00422E78">
        <w:rPr>
          <w:color w:val="000000" w:themeColor="text1"/>
          <w:szCs w:val="22"/>
        </w:rPr>
        <w:t xml:space="preserve"> </w:t>
      </w:r>
    </w:p>
    <w:p w14:paraId="0CDF67FB" w14:textId="77777777" w:rsidR="00172620" w:rsidRDefault="00172620" w:rsidP="00422E78">
      <w:pPr>
        <w:numPr>
          <w:ilvl w:val="0"/>
          <w:numId w:val="0"/>
        </w:numPr>
        <w:tabs>
          <w:tab w:val="left" w:pos="709"/>
        </w:tabs>
        <w:jc w:val="both"/>
        <w:rPr>
          <w:rFonts w:cs="Arial"/>
          <w:b/>
          <w:szCs w:val="24"/>
        </w:rPr>
      </w:pPr>
    </w:p>
    <w:p w14:paraId="2413249E" w14:textId="4E599B0B" w:rsidR="0025144C" w:rsidRPr="004B2305" w:rsidRDefault="0025144C" w:rsidP="008020D8">
      <w:pPr>
        <w:numPr>
          <w:ilvl w:val="0"/>
          <w:numId w:val="8"/>
        </w:numPr>
        <w:tabs>
          <w:tab w:val="left" w:pos="709"/>
        </w:tabs>
        <w:ind w:left="567" w:hanging="567"/>
        <w:jc w:val="both"/>
        <w:rPr>
          <w:rFonts w:cs="Arial"/>
          <w:b/>
          <w:szCs w:val="24"/>
        </w:rPr>
      </w:pPr>
      <w:r w:rsidRPr="004B2305">
        <w:rPr>
          <w:rFonts w:cs="Arial"/>
          <w:b/>
          <w:szCs w:val="24"/>
        </w:rPr>
        <w:t>Continuous Improvement</w:t>
      </w:r>
    </w:p>
    <w:p w14:paraId="261F8AD6" w14:textId="77777777" w:rsidR="008020D8" w:rsidRPr="004B2305" w:rsidRDefault="008020D8" w:rsidP="008020D8">
      <w:pPr>
        <w:numPr>
          <w:ilvl w:val="0"/>
          <w:numId w:val="0"/>
        </w:numPr>
        <w:tabs>
          <w:tab w:val="left" w:pos="709"/>
        </w:tabs>
        <w:ind w:left="567"/>
        <w:jc w:val="both"/>
        <w:rPr>
          <w:rFonts w:cs="Arial"/>
          <w:b/>
          <w:szCs w:val="24"/>
        </w:rPr>
      </w:pPr>
    </w:p>
    <w:p w14:paraId="006EC93B" w14:textId="77777777" w:rsidR="00E739C5" w:rsidRDefault="00236B11" w:rsidP="00853446">
      <w:pPr>
        <w:numPr>
          <w:ilvl w:val="0"/>
          <w:numId w:val="0"/>
        </w:numPr>
        <w:tabs>
          <w:tab w:val="left" w:pos="709"/>
        </w:tabs>
        <w:ind w:left="567"/>
        <w:jc w:val="both"/>
        <w:rPr>
          <w:rFonts w:cs="Arial"/>
          <w:szCs w:val="24"/>
        </w:rPr>
      </w:pPr>
      <w:r>
        <w:rPr>
          <w:rFonts w:cs="Arial"/>
          <w:szCs w:val="24"/>
        </w:rPr>
        <w:t xml:space="preserve">Magenta aims to turnaround void properties as soon as possible following vacation and return them to a lettable </w:t>
      </w:r>
      <w:r w:rsidR="00E739C5">
        <w:rPr>
          <w:rFonts w:cs="Arial"/>
          <w:szCs w:val="24"/>
        </w:rPr>
        <w:t>standard with a view to re-letting and reducing income lost through vacant properties,</w:t>
      </w:r>
    </w:p>
    <w:p w14:paraId="3C6414E1" w14:textId="77777777" w:rsidR="00E739C5" w:rsidRDefault="00E739C5" w:rsidP="00853446">
      <w:pPr>
        <w:numPr>
          <w:ilvl w:val="0"/>
          <w:numId w:val="0"/>
        </w:numPr>
        <w:tabs>
          <w:tab w:val="left" w:pos="709"/>
        </w:tabs>
        <w:ind w:left="567"/>
        <w:jc w:val="both"/>
        <w:rPr>
          <w:rFonts w:cs="Arial"/>
          <w:szCs w:val="24"/>
        </w:rPr>
      </w:pPr>
    </w:p>
    <w:p w14:paraId="6D2AC8C4" w14:textId="77777777" w:rsidR="00E739C5" w:rsidRDefault="0025144C" w:rsidP="00853446">
      <w:pPr>
        <w:numPr>
          <w:ilvl w:val="0"/>
          <w:numId w:val="0"/>
        </w:numPr>
        <w:tabs>
          <w:tab w:val="left" w:pos="709"/>
        </w:tabs>
        <w:ind w:left="567"/>
        <w:jc w:val="both"/>
        <w:rPr>
          <w:rFonts w:cs="Arial"/>
          <w:szCs w:val="24"/>
        </w:rPr>
      </w:pPr>
      <w:r w:rsidRPr="004B2305">
        <w:rPr>
          <w:rFonts w:cs="Arial"/>
          <w:szCs w:val="24"/>
        </w:rPr>
        <w:t xml:space="preserve">Magenta </w:t>
      </w:r>
      <w:r w:rsidR="00E739C5">
        <w:rPr>
          <w:rFonts w:cs="Arial"/>
          <w:szCs w:val="24"/>
        </w:rPr>
        <w:t xml:space="preserve">also </w:t>
      </w:r>
      <w:r w:rsidRPr="004B2305">
        <w:rPr>
          <w:rFonts w:cs="Arial"/>
          <w:szCs w:val="24"/>
        </w:rPr>
        <w:t>aims to reduce our impact on the environment through measuring and monitoring waste streams, lowering resource consumption and disposing of waste responsibly. To this aim we will seek the knowledge and expertise of the</w:t>
      </w:r>
      <w:r w:rsidR="0099761F" w:rsidRPr="004B2305">
        <w:rPr>
          <w:rFonts w:cs="Arial"/>
          <w:szCs w:val="24"/>
        </w:rPr>
        <w:t xml:space="preserve"> Provider</w:t>
      </w:r>
      <w:r w:rsidRPr="004B2305">
        <w:rPr>
          <w:rFonts w:cs="Arial"/>
          <w:szCs w:val="24"/>
        </w:rPr>
        <w:t xml:space="preserve"> to advise us on ways in which we can continuously improve the services we provide to achieve this objective.</w:t>
      </w:r>
    </w:p>
    <w:p w14:paraId="58511AA8" w14:textId="77777777" w:rsidR="00E739C5" w:rsidRPr="004B2305" w:rsidRDefault="0025144C" w:rsidP="00E739C5">
      <w:pPr>
        <w:numPr>
          <w:ilvl w:val="0"/>
          <w:numId w:val="0"/>
        </w:numPr>
        <w:tabs>
          <w:tab w:val="left" w:pos="709"/>
        </w:tabs>
        <w:ind w:left="1440"/>
        <w:jc w:val="both"/>
        <w:rPr>
          <w:rFonts w:cs="Arial"/>
          <w:szCs w:val="24"/>
        </w:rPr>
      </w:pPr>
      <w:r w:rsidRPr="004B2305">
        <w:rPr>
          <w:rFonts w:cs="Arial"/>
          <w:szCs w:val="24"/>
        </w:rPr>
        <w:t xml:space="preserve"> </w:t>
      </w:r>
    </w:p>
    <w:p w14:paraId="290D4C4E" w14:textId="7E35281F" w:rsidR="00E739C5" w:rsidRPr="004B2305" w:rsidRDefault="00E739C5" w:rsidP="00853446">
      <w:pPr>
        <w:numPr>
          <w:ilvl w:val="0"/>
          <w:numId w:val="0"/>
        </w:numPr>
        <w:tabs>
          <w:tab w:val="left" w:pos="709"/>
        </w:tabs>
        <w:ind w:left="567"/>
        <w:jc w:val="both"/>
        <w:rPr>
          <w:rFonts w:cs="Arial"/>
          <w:szCs w:val="24"/>
        </w:rPr>
      </w:pPr>
    </w:p>
    <w:p w14:paraId="3584A2C2" w14:textId="356273A1" w:rsidR="0025144C" w:rsidRPr="004B2305" w:rsidRDefault="0025144C" w:rsidP="00E739C5">
      <w:pPr>
        <w:numPr>
          <w:ilvl w:val="0"/>
          <w:numId w:val="0"/>
        </w:numPr>
        <w:tabs>
          <w:tab w:val="left" w:pos="709"/>
        </w:tabs>
        <w:ind w:left="567"/>
        <w:jc w:val="both"/>
        <w:rPr>
          <w:rFonts w:cs="Arial"/>
          <w:szCs w:val="24"/>
        </w:rPr>
      </w:pPr>
      <w:r w:rsidRPr="004B2305">
        <w:rPr>
          <w:rFonts w:cs="Arial"/>
          <w:szCs w:val="24"/>
        </w:rPr>
        <w:t xml:space="preserve">The </w:t>
      </w:r>
      <w:r w:rsidR="0099761F" w:rsidRPr="004B2305">
        <w:rPr>
          <w:rFonts w:cs="Arial"/>
          <w:szCs w:val="24"/>
        </w:rPr>
        <w:t>Provider</w:t>
      </w:r>
      <w:r w:rsidRPr="004B2305">
        <w:rPr>
          <w:rFonts w:cs="Arial"/>
          <w:szCs w:val="24"/>
        </w:rPr>
        <w:t xml:space="preserve"> must maintain a “continuous improvement” culture that focuses on improving the quality of the Supply/service arrangements. Quality assurance and continuous improvement must be fully integrated into the service provision and be supported with the appropriate procedures and processes.</w:t>
      </w:r>
    </w:p>
    <w:p w14:paraId="41F9CCC3" w14:textId="3A78805D" w:rsidR="00C21334" w:rsidRPr="00E739C5" w:rsidRDefault="00975BCE" w:rsidP="00E739C5">
      <w:pPr>
        <w:numPr>
          <w:ilvl w:val="0"/>
          <w:numId w:val="0"/>
        </w:numPr>
        <w:spacing w:after="120"/>
        <w:jc w:val="both"/>
        <w:rPr>
          <w:rFonts w:cs="Arial"/>
          <w:szCs w:val="24"/>
        </w:rPr>
      </w:pPr>
      <w:r w:rsidRPr="004B2305">
        <w:rPr>
          <w:rFonts w:cs="Arial"/>
          <w:szCs w:val="24"/>
        </w:rPr>
        <w:t xml:space="preserve"> </w:t>
      </w:r>
    </w:p>
    <w:p w14:paraId="61783145" w14:textId="0AB6B2DC" w:rsidR="00F07D38" w:rsidRPr="004B2305" w:rsidRDefault="00F07D38" w:rsidP="008020D8">
      <w:pPr>
        <w:numPr>
          <w:ilvl w:val="0"/>
          <w:numId w:val="8"/>
        </w:numPr>
        <w:tabs>
          <w:tab w:val="left" w:pos="709"/>
        </w:tabs>
        <w:ind w:left="567" w:hanging="567"/>
        <w:jc w:val="both"/>
        <w:rPr>
          <w:rFonts w:cs="Arial"/>
          <w:b/>
          <w:szCs w:val="24"/>
        </w:rPr>
      </w:pPr>
      <w:r w:rsidRPr="004B2305">
        <w:rPr>
          <w:rFonts w:cs="Arial"/>
          <w:b/>
          <w:szCs w:val="24"/>
        </w:rPr>
        <w:t>Requirements</w:t>
      </w:r>
      <w:r w:rsidR="002A10E0" w:rsidRPr="004B2305">
        <w:rPr>
          <w:rFonts w:cs="Arial"/>
          <w:b/>
          <w:szCs w:val="24"/>
        </w:rPr>
        <w:t xml:space="preserve"> and Response Times</w:t>
      </w:r>
    </w:p>
    <w:p w14:paraId="7800686D" w14:textId="77777777" w:rsidR="008020D8" w:rsidRPr="004B2305" w:rsidRDefault="008020D8" w:rsidP="008020D8">
      <w:pPr>
        <w:numPr>
          <w:ilvl w:val="0"/>
          <w:numId w:val="0"/>
        </w:numPr>
        <w:tabs>
          <w:tab w:val="left" w:pos="709"/>
        </w:tabs>
        <w:ind w:left="567"/>
        <w:jc w:val="both"/>
        <w:rPr>
          <w:rFonts w:cs="Arial"/>
          <w:b/>
          <w:szCs w:val="24"/>
        </w:rPr>
      </w:pPr>
    </w:p>
    <w:p w14:paraId="163A5A87" w14:textId="78A592D2" w:rsidR="009D06B1" w:rsidRPr="004B2305" w:rsidRDefault="00C21334" w:rsidP="00853446">
      <w:pPr>
        <w:numPr>
          <w:ilvl w:val="0"/>
          <w:numId w:val="0"/>
        </w:numPr>
        <w:tabs>
          <w:tab w:val="left" w:pos="709"/>
        </w:tabs>
        <w:ind w:left="567"/>
        <w:jc w:val="both"/>
        <w:rPr>
          <w:rFonts w:cs="Arial"/>
          <w:szCs w:val="24"/>
        </w:rPr>
      </w:pPr>
      <w:r w:rsidRPr="004B2305">
        <w:rPr>
          <w:rFonts w:cs="Arial"/>
          <w:szCs w:val="24"/>
        </w:rPr>
        <w:lastRenderedPageBreak/>
        <w:t xml:space="preserve">Magenta Living requires both a planned and responsive voids clearance and cleaning service, to include the removal and disposal of all waste.  </w:t>
      </w:r>
      <w:r w:rsidR="009D06B1" w:rsidRPr="004B2305">
        <w:rPr>
          <w:rFonts w:cs="Arial"/>
          <w:szCs w:val="24"/>
        </w:rPr>
        <w:t>Service levels</w:t>
      </w:r>
      <w:r w:rsidRPr="004B2305">
        <w:rPr>
          <w:rFonts w:cs="Arial"/>
          <w:szCs w:val="24"/>
        </w:rPr>
        <w:t xml:space="preserve"> are set out in the Definitions &amp; </w:t>
      </w:r>
      <w:r w:rsidR="00E739C5">
        <w:rPr>
          <w:rFonts w:cs="Arial"/>
          <w:szCs w:val="24"/>
        </w:rPr>
        <w:t>Standards</w:t>
      </w:r>
      <w:r w:rsidRPr="004B2305">
        <w:rPr>
          <w:rFonts w:cs="Arial"/>
          <w:szCs w:val="24"/>
        </w:rPr>
        <w:t xml:space="preserve"> document.</w:t>
      </w:r>
    </w:p>
    <w:p w14:paraId="3C57FF2E" w14:textId="16E55ACF" w:rsidR="00F07D38" w:rsidRPr="004B2305" w:rsidRDefault="00F07D38" w:rsidP="004622F3">
      <w:pPr>
        <w:numPr>
          <w:ilvl w:val="0"/>
          <w:numId w:val="0"/>
        </w:numPr>
        <w:ind w:left="709" w:hanging="709"/>
        <w:jc w:val="both"/>
        <w:rPr>
          <w:rFonts w:cs="Arial"/>
          <w:szCs w:val="24"/>
        </w:rPr>
      </w:pPr>
    </w:p>
    <w:p w14:paraId="208BA8D5" w14:textId="2D3A3B4B" w:rsidR="00F07D38" w:rsidRPr="004B2305" w:rsidRDefault="00F07D38" w:rsidP="00853446">
      <w:pPr>
        <w:numPr>
          <w:ilvl w:val="0"/>
          <w:numId w:val="0"/>
        </w:numPr>
        <w:tabs>
          <w:tab w:val="left" w:pos="709"/>
        </w:tabs>
        <w:ind w:left="567"/>
        <w:jc w:val="both"/>
        <w:rPr>
          <w:rFonts w:cs="Arial"/>
          <w:szCs w:val="24"/>
        </w:rPr>
      </w:pPr>
      <w:bookmarkStart w:id="2" w:name="_Hlk35852585"/>
      <w:bookmarkStart w:id="3" w:name="_Hlk35852758"/>
      <w:r w:rsidRPr="004B2305">
        <w:rPr>
          <w:rFonts w:cs="Arial"/>
          <w:szCs w:val="24"/>
        </w:rPr>
        <w:t xml:space="preserve">The successful </w:t>
      </w:r>
      <w:r w:rsidR="0099761F" w:rsidRPr="004B2305">
        <w:rPr>
          <w:rFonts w:cs="Arial"/>
          <w:szCs w:val="24"/>
        </w:rPr>
        <w:t xml:space="preserve">Provider </w:t>
      </w:r>
      <w:r w:rsidRPr="004B2305">
        <w:rPr>
          <w:rFonts w:cs="Arial"/>
          <w:szCs w:val="24"/>
        </w:rPr>
        <w:t>MUST be able to complete a pre-clean to a void property within 24 hours of being instructed and to complete any external clearance within 3 days.</w:t>
      </w:r>
    </w:p>
    <w:bookmarkEnd w:id="2"/>
    <w:p w14:paraId="5117B606" w14:textId="77777777" w:rsidR="003A64CF" w:rsidRPr="004B2305" w:rsidRDefault="003A64CF" w:rsidP="003A64CF">
      <w:pPr>
        <w:pStyle w:val="ListParagraph"/>
        <w:rPr>
          <w:rFonts w:ascii="Arial" w:hAnsi="Arial" w:cs="Arial"/>
          <w:sz w:val="24"/>
          <w:szCs w:val="24"/>
        </w:rPr>
      </w:pPr>
    </w:p>
    <w:bookmarkEnd w:id="3"/>
    <w:p w14:paraId="3284EA40" w14:textId="54F6990A" w:rsidR="002A10E0" w:rsidRPr="004B2305" w:rsidRDefault="003A64CF" w:rsidP="00853446">
      <w:pPr>
        <w:numPr>
          <w:ilvl w:val="0"/>
          <w:numId w:val="0"/>
        </w:numPr>
        <w:tabs>
          <w:tab w:val="left" w:pos="709"/>
        </w:tabs>
        <w:ind w:left="567"/>
        <w:jc w:val="both"/>
        <w:rPr>
          <w:rFonts w:cs="Arial"/>
          <w:szCs w:val="24"/>
        </w:rPr>
      </w:pPr>
      <w:r w:rsidRPr="004B2305">
        <w:rPr>
          <w:rFonts w:cs="Arial"/>
          <w:szCs w:val="24"/>
        </w:rPr>
        <w:t xml:space="preserve">It is a critical requirement that the specified timescales stated below and are consistently met to enable internal SLA requirements are met by the </w:t>
      </w:r>
      <w:r w:rsidRPr="004B2305">
        <w:rPr>
          <w:rFonts w:cs="Arial"/>
          <w:bCs/>
          <w:szCs w:val="24"/>
        </w:rPr>
        <w:t xml:space="preserve">in- house Void and Clearance team. </w:t>
      </w:r>
    </w:p>
    <w:p w14:paraId="5CC2A6C6" w14:textId="77777777" w:rsidR="002A10E0" w:rsidRPr="004B2305" w:rsidRDefault="002A10E0" w:rsidP="002A10E0">
      <w:pPr>
        <w:numPr>
          <w:ilvl w:val="0"/>
          <w:numId w:val="0"/>
        </w:numPr>
        <w:tabs>
          <w:tab w:val="left" w:pos="709"/>
        </w:tabs>
        <w:ind w:left="567"/>
        <w:jc w:val="both"/>
        <w:rPr>
          <w:rFonts w:cs="Arial"/>
          <w:szCs w:val="24"/>
        </w:rPr>
      </w:pPr>
    </w:p>
    <w:p w14:paraId="3D044347" w14:textId="2C8A5FE7" w:rsidR="002A10E0" w:rsidRPr="004B2305" w:rsidRDefault="00F07D38" w:rsidP="00853446">
      <w:pPr>
        <w:numPr>
          <w:ilvl w:val="0"/>
          <w:numId w:val="0"/>
        </w:numPr>
        <w:tabs>
          <w:tab w:val="left" w:pos="709"/>
        </w:tabs>
        <w:ind w:left="567"/>
        <w:jc w:val="both"/>
        <w:rPr>
          <w:rFonts w:cs="Arial"/>
          <w:szCs w:val="24"/>
        </w:rPr>
      </w:pPr>
      <w:r w:rsidRPr="004B2305">
        <w:rPr>
          <w:rFonts w:cs="Arial"/>
          <w:szCs w:val="24"/>
        </w:rPr>
        <w:t xml:space="preserve">The successful </w:t>
      </w:r>
      <w:r w:rsidR="0099761F" w:rsidRPr="004B2305">
        <w:rPr>
          <w:rFonts w:cs="Arial"/>
          <w:szCs w:val="24"/>
        </w:rPr>
        <w:t>Provider</w:t>
      </w:r>
      <w:r w:rsidRPr="004B2305">
        <w:rPr>
          <w:rFonts w:cs="Arial"/>
          <w:szCs w:val="24"/>
        </w:rPr>
        <w:t xml:space="preserve"> MUST be able to attend to an emergency as detailed below:  </w:t>
      </w:r>
    </w:p>
    <w:p w14:paraId="2AD9E151" w14:textId="77777777" w:rsidR="002A10E0" w:rsidRPr="004B2305" w:rsidRDefault="002A10E0" w:rsidP="002A10E0">
      <w:pPr>
        <w:numPr>
          <w:ilvl w:val="0"/>
          <w:numId w:val="0"/>
        </w:numPr>
        <w:tabs>
          <w:tab w:val="left" w:pos="709"/>
        </w:tabs>
        <w:ind w:left="567"/>
        <w:jc w:val="both"/>
        <w:rPr>
          <w:rFonts w:cs="Arial"/>
          <w:szCs w:val="24"/>
        </w:rPr>
      </w:pPr>
    </w:p>
    <w:tbl>
      <w:tblPr>
        <w:tblStyle w:val="TableGrid"/>
        <w:tblW w:w="0" w:type="auto"/>
        <w:tblInd w:w="567" w:type="dxa"/>
        <w:tblLook w:val="04A0" w:firstRow="1" w:lastRow="0" w:firstColumn="1" w:lastColumn="0" w:noHBand="0" w:noVBand="1"/>
      </w:tblPr>
      <w:tblGrid>
        <w:gridCol w:w="2799"/>
        <w:gridCol w:w="2795"/>
        <w:gridCol w:w="2855"/>
      </w:tblGrid>
      <w:tr w:rsidR="002A10E0" w:rsidRPr="004B2305" w14:paraId="201BA7E2" w14:textId="77777777" w:rsidTr="002A10E0">
        <w:tc>
          <w:tcPr>
            <w:tcW w:w="5594" w:type="dxa"/>
            <w:gridSpan w:val="2"/>
            <w:shd w:val="clear" w:color="auto" w:fill="BFBFBF" w:themeFill="background1" w:themeFillShade="BF"/>
          </w:tcPr>
          <w:p w14:paraId="3851D7BD" w14:textId="3CD2A030" w:rsidR="002A10E0" w:rsidRPr="004B2305" w:rsidRDefault="003A64CF" w:rsidP="002A10E0">
            <w:pPr>
              <w:numPr>
                <w:ilvl w:val="0"/>
                <w:numId w:val="0"/>
              </w:numPr>
              <w:tabs>
                <w:tab w:val="left" w:pos="709"/>
              </w:tabs>
              <w:jc w:val="both"/>
              <w:rPr>
                <w:rFonts w:cs="Arial"/>
                <w:b/>
                <w:szCs w:val="24"/>
              </w:rPr>
            </w:pPr>
            <w:r w:rsidRPr="004B2305">
              <w:rPr>
                <w:rFonts w:cs="Arial"/>
                <w:b/>
                <w:szCs w:val="24"/>
              </w:rPr>
              <w:t>RESPONSE TIME FOR EMERGENCY CLEANING:</w:t>
            </w:r>
          </w:p>
        </w:tc>
        <w:tc>
          <w:tcPr>
            <w:tcW w:w="2855" w:type="dxa"/>
            <w:shd w:val="clear" w:color="auto" w:fill="BFBFBF" w:themeFill="background1" w:themeFillShade="BF"/>
          </w:tcPr>
          <w:p w14:paraId="36CE36DE" w14:textId="6A76D942" w:rsidR="002A10E0" w:rsidRPr="004B2305" w:rsidRDefault="003A64CF" w:rsidP="002A10E0">
            <w:pPr>
              <w:numPr>
                <w:ilvl w:val="0"/>
                <w:numId w:val="0"/>
              </w:numPr>
              <w:tabs>
                <w:tab w:val="left" w:pos="709"/>
              </w:tabs>
              <w:jc w:val="both"/>
              <w:rPr>
                <w:rFonts w:cs="Arial"/>
                <w:b/>
                <w:szCs w:val="24"/>
              </w:rPr>
            </w:pPr>
            <w:r w:rsidRPr="004B2305">
              <w:rPr>
                <w:rFonts w:cs="Arial"/>
                <w:b/>
                <w:szCs w:val="24"/>
              </w:rPr>
              <w:t>ATTENDANCE WITHIN:</w:t>
            </w:r>
          </w:p>
        </w:tc>
      </w:tr>
      <w:tr w:rsidR="002A10E0" w:rsidRPr="004B2305" w14:paraId="67282146" w14:textId="77777777" w:rsidTr="002A10E0">
        <w:tc>
          <w:tcPr>
            <w:tcW w:w="2799" w:type="dxa"/>
          </w:tcPr>
          <w:p w14:paraId="60045CA5" w14:textId="6606C776" w:rsidR="002A10E0" w:rsidRPr="004B2305" w:rsidRDefault="002A10E0" w:rsidP="002A10E0">
            <w:pPr>
              <w:numPr>
                <w:ilvl w:val="0"/>
                <w:numId w:val="0"/>
              </w:numPr>
              <w:tabs>
                <w:tab w:val="left" w:pos="709"/>
              </w:tabs>
              <w:jc w:val="both"/>
              <w:rPr>
                <w:rFonts w:cs="Arial"/>
                <w:szCs w:val="24"/>
              </w:rPr>
            </w:pPr>
            <w:r w:rsidRPr="004B2305">
              <w:rPr>
                <w:rFonts w:cs="Arial"/>
                <w:szCs w:val="24"/>
              </w:rPr>
              <w:t>Office Hours</w:t>
            </w:r>
          </w:p>
        </w:tc>
        <w:tc>
          <w:tcPr>
            <w:tcW w:w="2795" w:type="dxa"/>
          </w:tcPr>
          <w:p w14:paraId="22631417" w14:textId="30E935F3" w:rsidR="002A10E0" w:rsidRPr="004B2305" w:rsidRDefault="002A10E0" w:rsidP="002A10E0">
            <w:pPr>
              <w:numPr>
                <w:ilvl w:val="0"/>
                <w:numId w:val="0"/>
              </w:numPr>
              <w:tabs>
                <w:tab w:val="left" w:pos="709"/>
              </w:tabs>
              <w:jc w:val="both"/>
              <w:rPr>
                <w:rFonts w:cs="Arial"/>
                <w:szCs w:val="24"/>
              </w:rPr>
            </w:pPr>
            <w:r w:rsidRPr="004B2305">
              <w:rPr>
                <w:rFonts w:cs="Arial"/>
                <w:szCs w:val="24"/>
              </w:rPr>
              <w:t>08.00 – 17.00</w:t>
            </w:r>
          </w:p>
        </w:tc>
        <w:tc>
          <w:tcPr>
            <w:tcW w:w="2855" w:type="dxa"/>
          </w:tcPr>
          <w:p w14:paraId="4E066A48" w14:textId="6E0BE122" w:rsidR="002A10E0" w:rsidRPr="004B2305" w:rsidRDefault="002A10E0" w:rsidP="002A10E0">
            <w:pPr>
              <w:numPr>
                <w:ilvl w:val="0"/>
                <w:numId w:val="0"/>
              </w:numPr>
              <w:tabs>
                <w:tab w:val="left" w:pos="709"/>
              </w:tabs>
              <w:jc w:val="both"/>
              <w:rPr>
                <w:rFonts w:cs="Arial"/>
                <w:szCs w:val="24"/>
              </w:rPr>
            </w:pPr>
            <w:r w:rsidRPr="004B2305">
              <w:rPr>
                <w:rFonts w:cs="Arial"/>
                <w:szCs w:val="24"/>
              </w:rPr>
              <w:t xml:space="preserve">4 hours </w:t>
            </w:r>
          </w:p>
        </w:tc>
      </w:tr>
      <w:tr w:rsidR="002A10E0" w:rsidRPr="004B2305" w14:paraId="052FECA3" w14:textId="77777777" w:rsidTr="002A10E0">
        <w:tc>
          <w:tcPr>
            <w:tcW w:w="2799" w:type="dxa"/>
          </w:tcPr>
          <w:p w14:paraId="09916176" w14:textId="2FE9310D" w:rsidR="002A10E0" w:rsidRPr="004B2305" w:rsidRDefault="002A10E0" w:rsidP="002A10E0">
            <w:pPr>
              <w:numPr>
                <w:ilvl w:val="0"/>
                <w:numId w:val="0"/>
              </w:numPr>
              <w:tabs>
                <w:tab w:val="left" w:pos="709"/>
              </w:tabs>
              <w:jc w:val="both"/>
              <w:rPr>
                <w:rFonts w:cs="Arial"/>
                <w:szCs w:val="24"/>
              </w:rPr>
            </w:pPr>
            <w:r w:rsidRPr="004B2305">
              <w:rPr>
                <w:rFonts w:cs="Arial"/>
                <w:szCs w:val="24"/>
              </w:rPr>
              <w:t>Out of Hours</w:t>
            </w:r>
          </w:p>
        </w:tc>
        <w:tc>
          <w:tcPr>
            <w:tcW w:w="2795" w:type="dxa"/>
          </w:tcPr>
          <w:p w14:paraId="295495FB" w14:textId="78BF0ABF" w:rsidR="002A10E0" w:rsidRPr="004B2305" w:rsidRDefault="002A10E0" w:rsidP="002A10E0">
            <w:pPr>
              <w:numPr>
                <w:ilvl w:val="0"/>
                <w:numId w:val="0"/>
              </w:numPr>
              <w:tabs>
                <w:tab w:val="left" w:pos="709"/>
              </w:tabs>
              <w:jc w:val="both"/>
              <w:rPr>
                <w:rFonts w:cs="Arial"/>
                <w:szCs w:val="24"/>
              </w:rPr>
            </w:pPr>
            <w:r w:rsidRPr="004B2305">
              <w:rPr>
                <w:rFonts w:cs="Arial"/>
                <w:szCs w:val="24"/>
              </w:rPr>
              <w:t>17.00 – 08.00</w:t>
            </w:r>
          </w:p>
        </w:tc>
        <w:tc>
          <w:tcPr>
            <w:tcW w:w="2855" w:type="dxa"/>
          </w:tcPr>
          <w:p w14:paraId="2D0A74CF" w14:textId="3CD88108" w:rsidR="002A10E0" w:rsidRPr="00236B11" w:rsidRDefault="00236B11" w:rsidP="00236B11">
            <w:pPr>
              <w:tabs>
                <w:tab w:val="left" w:pos="709"/>
              </w:tabs>
              <w:ind w:left="0"/>
              <w:jc w:val="both"/>
              <w:rPr>
                <w:rFonts w:cs="Arial"/>
                <w:szCs w:val="24"/>
              </w:rPr>
            </w:pPr>
            <w:r>
              <w:rPr>
                <w:rFonts w:cs="Arial"/>
                <w:szCs w:val="24"/>
              </w:rPr>
              <w:t>4 hours</w:t>
            </w:r>
          </w:p>
        </w:tc>
      </w:tr>
    </w:tbl>
    <w:p w14:paraId="412A06B5" w14:textId="77777777" w:rsidR="003A64CF" w:rsidRPr="004B2305" w:rsidRDefault="003A64CF" w:rsidP="003A64CF">
      <w:pPr>
        <w:numPr>
          <w:ilvl w:val="0"/>
          <w:numId w:val="0"/>
        </w:numPr>
        <w:tabs>
          <w:tab w:val="left" w:pos="709"/>
        </w:tabs>
        <w:ind w:left="567"/>
        <w:jc w:val="both"/>
        <w:rPr>
          <w:rFonts w:cs="Arial"/>
          <w:szCs w:val="24"/>
        </w:rPr>
      </w:pPr>
    </w:p>
    <w:p w14:paraId="3382E37F" w14:textId="7470EB6B" w:rsidR="003A64CF" w:rsidRPr="004B2305" w:rsidRDefault="003A64CF" w:rsidP="00853446">
      <w:pPr>
        <w:numPr>
          <w:ilvl w:val="0"/>
          <w:numId w:val="0"/>
        </w:numPr>
        <w:tabs>
          <w:tab w:val="left" w:pos="709"/>
        </w:tabs>
        <w:ind w:left="567"/>
        <w:jc w:val="both"/>
        <w:rPr>
          <w:rFonts w:cs="Arial"/>
          <w:szCs w:val="24"/>
        </w:rPr>
      </w:pPr>
      <w:bookmarkStart w:id="4" w:name="_Hlk35852687"/>
      <w:r w:rsidRPr="004B2305">
        <w:rPr>
          <w:rFonts w:cs="Arial"/>
          <w:szCs w:val="24"/>
        </w:rPr>
        <w:t xml:space="preserve">The successful </w:t>
      </w:r>
      <w:r w:rsidR="0099761F" w:rsidRPr="004B2305">
        <w:rPr>
          <w:rFonts w:cs="Arial"/>
          <w:szCs w:val="24"/>
        </w:rPr>
        <w:t>Provider</w:t>
      </w:r>
      <w:r w:rsidRPr="004B2305">
        <w:rPr>
          <w:rFonts w:cs="Arial"/>
          <w:szCs w:val="24"/>
        </w:rPr>
        <w:t xml:space="preserve"> MUST be able to attend to clearance requirements as detailed below:  </w:t>
      </w:r>
    </w:p>
    <w:bookmarkEnd w:id="4"/>
    <w:p w14:paraId="794B7E0A" w14:textId="6DA86676" w:rsidR="002A10E0" w:rsidRPr="004B2305" w:rsidRDefault="002A10E0" w:rsidP="003A64CF">
      <w:pPr>
        <w:numPr>
          <w:ilvl w:val="0"/>
          <w:numId w:val="0"/>
        </w:numPr>
        <w:tabs>
          <w:tab w:val="left" w:pos="709"/>
        </w:tabs>
        <w:jc w:val="both"/>
        <w:rPr>
          <w:rFonts w:cs="Arial"/>
          <w:b/>
          <w:szCs w:val="24"/>
        </w:rPr>
      </w:pPr>
    </w:p>
    <w:tbl>
      <w:tblPr>
        <w:tblpPr w:leftFromText="180" w:rightFromText="180" w:vertAnchor="text" w:horzAnchor="margin" w:tblpXSpec="right" w:tblpY="185"/>
        <w:tblW w:w="8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2778"/>
        <w:gridCol w:w="2041"/>
      </w:tblGrid>
      <w:tr w:rsidR="002A10E0" w:rsidRPr="004B2305" w14:paraId="13212452" w14:textId="77777777" w:rsidTr="003A64CF">
        <w:tc>
          <w:tcPr>
            <w:tcW w:w="3633" w:type="dxa"/>
            <w:shd w:val="clear" w:color="auto" w:fill="BFBFBF" w:themeFill="background1" w:themeFillShade="BF"/>
          </w:tcPr>
          <w:p w14:paraId="49FE276B" w14:textId="77777777" w:rsidR="002A10E0" w:rsidRPr="004B2305" w:rsidRDefault="002A10E0" w:rsidP="002A10E0">
            <w:pPr>
              <w:numPr>
                <w:ilvl w:val="0"/>
                <w:numId w:val="0"/>
              </w:numPr>
              <w:tabs>
                <w:tab w:val="left" w:pos="-2340"/>
              </w:tabs>
              <w:ind w:left="22"/>
              <w:jc w:val="both"/>
              <w:rPr>
                <w:rFonts w:cs="Arial"/>
                <w:b/>
                <w:szCs w:val="24"/>
              </w:rPr>
            </w:pPr>
            <w:bookmarkStart w:id="5" w:name="_Hlk35852792"/>
            <w:r w:rsidRPr="004B2305">
              <w:rPr>
                <w:rFonts w:cs="Arial"/>
                <w:b/>
                <w:szCs w:val="24"/>
              </w:rPr>
              <w:t>ACTIVITY</w:t>
            </w:r>
          </w:p>
        </w:tc>
        <w:tc>
          <w:tcPr>
            <w:tcW w:w="2778" w:type="dxa"/>
            <w:shd w:val="clear" w:color="auto" w:fill="BFBFBF" w:themeFill="background1" w:themeFillShade="BF"/>
          </w:tcPr>
          <w:p w14:paraId="363B088A" w14:textId="77777777" w:rsidR="002A10E0" w:rsidRPr="004B2305" w:rsidRDefault="002A10E0" w:rsidP="002A10E0">
            <w:pPr>
              <w:numPr>
                <w:ilvl w:val="0"/>
                <w:numId w:val="0"/>
              </w:numPr>
              <w:tabs>
                <w:tab w:val="left" w:pos="-2340"/>
              </w:tabs>
              <w:ind w:left="-32" w:firstLine="32"/>
              <w:jc w:val="both"/>
              <w:rPr>
                <w:rFonts w:cs="Arial"/>
                <w:b/>
                <w:szCs w:val="24"/>
              </w:rPr>
            </w:pPr>
            <w:r w:rsidRPr="004B2305">
              <w:rPr>
                <w:rFonts w:cs="Arial"/>
                <w:b/>
                <w:szCs w:val="24"/>
              </w:rPr>
              <w:t>RESPONSE TIME FROM INSTRUCTION</w:t>
            </w:r>
          </w:p>
        </w:tc>
        <w:tc>
          <w:tcPr>
            <w:tcW w:w="2041" w:type="dxa"/>
            <w:shd w:val="clear" w:color="auto" w:fill="BFBFBF" w:themeFill="background1" w:themeFillShade="BF"/>
          </w:tcPr>
          <w:p w14:paraId="11C379B7" w14:textId="77777777" w:rsidR="002A10E0" w:rsidRPr="004B2305" w:rsidRDefault="002A10E0" w:rsidP="002A10E0">
            <w:pPr>
              <w:numPr>
                <w:ilvl w:val="0"/>
                <w:numId w:val="0"/>
              </w:numPr>
              <w:tabs>
                <w:tab w:val="left" w:pos="-2340"/>
              </w:tabs>
              <w:ind w:left="87"/>
              <w:jc w:val="both"/>
              <w:rPr>
                <w:rFonts w:cs="Arial"/>
                <w:b/>
                <w:szCs w:val="24"/>
              </w:rPr>
            </w:pPr>
            <w:r w:rsidRPr="004B2305">
              <w:rPr>
                <w:rFonts w:cs="Arial"/>
                <w:b/>
                <w:szCs w:val="24"/>
              </w:rPr>
              <w:t>COMPLETION</w:t>
            </w:r>
          </w:p>
        </w:tc>
      </w:tr>
      <w:tr w:rsidR="002A10E0" w:rsidRPr="004B2305" w14:paraId="6DB7341A" w14:textId="77777777" w:rsidTr="002A10E0">
        <w:tc>
          <w:tcPr>
            <w:tcW w:w="3633" w:type="dxa"/>
            <w:shd w:val="clear" w:color="auto" w:fill="auto"/>
          </w:tcPr>
          <w:p w14:paraId="797B1229"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Internal Clearance (void)</w:t>
            </w:r>
          </w:p>
        </w:tc>
        <w:tc>
          <w:tcPr>
            <w:tcW w:w="2778" w:type="dxa"/>
            <w:shd w:val="clear" w:color="auto" w:fill="auto"/>
          </w:tcPr>
          <w:p w14:paraId="0174ADD4" w14:textId="77777777" w:rsidR="002A10E0" w:rsidRPr="004B2305" w:rsidRDefault="002A10E0" w:rsidP="002A10E0">
            <w:pPr>
              <w:numPr>
                <w:ilvl w:val="0"/>
                <w:numId w:val="0"/>
              </w:numPr>
              <w:tabs>
                <w:tab w:val="left" w:pos="-2340"/>
              </w:tabs>
              <w:spacing w:before="120" w:after="120"/>
              <w:ind w:left="-160" w:firstLine="160"/>
              <w:jc w:val="both"/>
              <w:rPr>
                <w:rFonts w:cs="Arial"/>
                <w:szCs w:val="24"/>
              </w:rPr>
            </w:pPr>
            <w:r w:rsidRPr="004B2305">
              <w:rPr>
                <w:rFonts w:cs="Arial"/>
                <w:szCs w:val="24"/>
              </w:rPr>
              <w:t xml:space="preserve">4 Hours </w:t>
            </w:r>
            <w:r w:rsidRPr="004B2305">
              <w:rPr>
                <w:rFonts w:cs="Arial"/>
                <w:szCs w:val="24"/>
              </w:rPr>
              <w:tab/>
            </w:r>
          </w:p>
        </w:tc>
        <w:tc>
          <w:tcPr>
            <w:tcW w:w="2041" w:type="dxa"/>
            <w:shd w:val="clear" w:color="auto" w:fill="auto"/>
          </w:tcPr>
          <w:p w14:paraId="743D4619" w14:textId="77777777" w:rsidR="002A10E0" w:rsidRPr="004B2305" w:rsidRDefault="002A10E0" w:rsidP="002A10E0">
            <w:pPr>
              <w:numPr>
                <w:ilvl w:val="0"/>
                <w:numId w:val="0"/>
              </w:numPr>
              <w:tabs>
                <w:tab w:val="left" w:pos="-2340"/>
              </w:tabs>
              <w:spacing w:before="120" w:after="120"/>
              <w:ind w:left="72"/>
              <w:jc w:val="both"/>
              <w:rPr>
                <w:rFonts w:cs="Arial"/>
                <w:szCs w:val="24"/>
              </w:rPr>
            </w:pPr>
            <w:r w:rsidRPr="004B2305">
              <w:rPr>
                <w:rFonts w:cs="Arial"/>
                <w:szCs w:val="24"/>
              </w:rPr>
              <w:t xml:space="preserve">48 Hours </w:t>
            </w:r>
          </w:p>
        </w:tc>
      </w:tr>
      <w:tr w:rsidR="002A10E0" w:rsidRPr="004B2305" w14:paraId="5113DDFD" w14:textId="77777777" w:rsidTr="002A10E0">
        <w:tc>
          <w:tcPr>
            <w:tcW w:w="3633" w:type="dxa"/>
            <w:shd w:val="clear" w:color="auto" w:fill="auto"/>
          </w:tcPr>
          <w:p w14:paraId="2856BAF7"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Garden Clearance (void)</w:t>
            </w:r>
          </w:p>
        </w:tc>
        <w:tc>
          <w:tcPr>
            <w:tcW w:w="2778" w:type="dxa"/>
            <w:shd w:val="clear" w:color="auto" w:fill="auto"/>
          </w:tcPr>
          <w:p w14:paraId="224F5067" w14:textId="77777777" w:rsidR="002A10E0" w:rsidRPr="004B2305" w:rsidRDefault="002A10E0" w:rsidP="002A10E0">
            <w:pPr>
              <w:numPr>
                <w:ilvl w:val="0"/>
                <w:numId w:val="0"/>
              </w:numPr>
              <w:tabs>
                <w:tab w:val="left" w:pos="-2340"/>
              </w:tabs>
              <w:spacing w:before="120" w:after="120"/>
              <w:ind w:left="-160" w:firstLine="160"/>
              <w:jc w:val="both"/>
              <w:rPr>
                <w:rFonts w:cs="Arial"/>
                <w:szCs w:val="24"/>
              </w:rPr>
            </w:pPr>
            <w:r w:rsidRPr="004B2305">
              <w:rPr>
                <w:rFonts w:cs="Arial"/>
                <w:szCs w:val="24"/>
              </w:rPr>
              <w:t>4 Hours</w:t>
            </w:r>
            <w:r w:rsidRPr="004B2305">
              <w:rPr>
                <w:rFonts w:cs="Arial"/>
                <w:szCs w:val="24"/>
              </w:rPr>
              <w:tab/>
            </w:r>
          </w:p>
        </w:tc>
        <w:tc>
          <w:tcPr>
            <w:tcW w:w="2041" w:type="dxa"/>
            <w:shd w:val="clear" w:color="auto" w:fill="auto"/>
          </w:tcPr>
          <w:p w14:paraId="57CC3B82" w14:textId="77777777" w:rsidR="002A10E0" w:rsidRPr="004B2305" w:rsidRDefault="002A10E0" w:rsidP="002A10E0">
            <w:pPr>
              <w:numPr>
                <w:ilvl w:val="0"/>
                <w:numId w:val="0"/>
              </w:numPr>
              <w:tabs>
                <w:tab w:val="left" w:pos="-2340"/>
              </w:tabs>
              <w:spacing w:before="120" w:after="120"/>
              <w:ind w:left="72"/>
              <w:jc w:val="both"/>
              <w:rPr>
                <w:rFonts w:cs="Arial"/>
                <w:szCs w:val="24"/>
              </w:rPr>
            </w:pPr>
            <w:r w:rsidRPr="004B2305">
              <w:rPr>
                <w:rFonts w:cs="Arial"/>
                <w:szCs w:val="24"/>
              </w:rPr>
              <w:t>48 Hours</w:t>
            </w:r>
          </w:p>
        </w:tc>
      </w:tr>
      <w:tr w:rsidR="002A10E0" w:rsidRPr="004B2305" w14:paraId="5D5D6440" w14:textId="77777777" w:rsidTr="002A10E0">
        <w:tc>
          <w:tcPr>
            <w:tcW w:w="3633" w:type="dxa"/>
            <w:shd w:val="clear" w:color="auto" w:fill="auto"/>
          </w:tcPr>
          <w:p w14:paraId="0238251B"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 xml:space="preserve">Deep cleans chemical cleans </w:t>
            </w:r>
          </w:p>
        </w:tc>
        <w:tc>
          <w:tcPr>
            <w:tcW w:w="2778" w:type="dxa"/>
            <w:shd w:val="clear" w:color="auto" w:fill="auto"/>
          </w:tcPr>
          <w:p w14:paraId="3EF42964" w14:textId="77777777" w:rsidR="002A10E0" w:rsidRPr="004B2305" w:rsidRDefault="002A10E0" w:rsidP="002A10E0">
            <w:pPr>
              <w:numPr>
                <w:ilvl w:val="0"/>
                <w:numId w:val="0"/>
              </w:numPr>
              <w:tabs>
                <w:tab w:val="left" w:pos="-2340"/>
              </w:tabs>
              <w:spacing w:before="120" w:after="120"/>
              <w:ind w:left="-160" w:firstLine="160"/>
              <w:jc w:val="both"/>
              <w:rPr>
                <w:rFonts w:cs="Arial"/>
                <w:szCs w:val="24"/>
              </w:rPr>
            </w:pPr>
            <w:r w:rsidRPr="004B2305">
              <w:rPr>
                <w:rFonts w:cs="Arial"/>
                <w:szCs w:val="24"/>
              </w:rPr>
              <w:t xml:space="preserve">4 Hours </w:t>
            </w:r>
          </w:p>
        </w:tc>
        <w:tc>
          <w:tcPr>
            <w:tcW w:w="2041" w:type="dxa"/>
            <w:shd w:val="clear" w:color="auto" w:fill="auto"/>
          </w:tcPr>
          <w:p w14:paraId="37E4BE18" w14:textId="77777777" w:rsidR="002A10E0" w:rsidRPr="004B2305" w:rsidRDefault="002A10E0" w:rsidP="002A10E0">
            <w:pPr>
              <w:numPr>
                <w:ilvl w:val="0"/>
                <w:numId w:val="0"/>
              </w:numPr>
              <w:tabs>
                <w:tab w:val="left" w:pos="-2340"/>
              </w:tabs>
              <w:spacing w:before="120" w:after="120"/>
              <w:ind w:left="72"/>
              <w:jc w:val="both"/>
              <w:rPr>
                <w:rFonts w:cs="Arial"/>
                <w:szCs w:val="24"/>
              </w:rPr>
            </w:pPr>
            <w:r w:rsidRPr="004B2305">
              <w:rPr>
                <w:rFonts w:cs="Arial"/>
                <w:szCs w:val="24"/>
              </w:rPr>
              <w:t>48 Hours</w:t>
            </w:r>
          </w:p>
        </w:tc>
      </w:tr>
      <w:tr w:rsidR="002A10E0" w:rsidRPr="004B2305" w14:paraId="13B723FA" w14:textId="77777777" w:rsidTr="002A10E0">
        <w:tc>
          <w:tcPr>
            <w:tcW w:w="3633" w:type="dxa"/>
            <w:shd w:val="clear" w:color="auto" w:fill="auto"/>
          </w:tcPr>
          <w:p w14:paraId="62DBDAAB"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Priority Clean (void)</w:t>
            </w:r>
            <w:r w:rsidRPr="004B2305">
              <w:rPr>
                <w:rFonts w:cs="Arial"/>
                <w:szCs w:val="24"/>
              </w:rPr>
              <w:tab/>
            </w:r>
          </w:p>
        </w:tc>
        <w:tc>
          <w:tcPr>
            <w:tcW w:w="2778" w:type="dxa"/>
            <w:shd w:val="clear" w:color="auto" w:fill="auto"/>
          </w:tcPr>
          <w:p w14:paraId="2760AFC9" w14:textId="77777777" w:rsidR="002A10E0" w:rsidRPr="004B2305" w:rsidRDefault="002A10E0" w:rsidP="002A10E0">
            <w:pPr>
              <w:numPr>
                <w:ilvl w:val="0"/>
                <w:numId w:val="0"/>
              </w:numPr>
              <w:tabs>
                <w:tab w:val="left" w:pos="-2340"/>
              </w:tabs>
              <w:spacing w:before="120" w:after="120"/>
              <w:jc w:val="both"/>
              <w:rPr>
                <w:rFonts w:cs="Arial"/>
                <w:szCs w:val="24"/>
              </w:rPr>
            </w:pPr>
            <w:r w:rsidRPr="004B2305">
              <w:rPr>
                <w:rFonts w:cs="Arial"/>
                <w:szCs w:val="24"/>
              </w:rPr>
              <w:t>4 Hours</w:t>
            </w:r>
          </w:p>
          <w:p w14:paraId="43446772" w14:textId="77777777" w:rsidR="002A10E0" w:rsidRPr="004B2305" w:rsidRDefault="002A10E0" w:rsidP="002A10E0">
            <w:pPr>
              <w:numPr>
                <w:ilvl w:val="0"/>
                <w:numId w:val="0"/>
              </w:numPr>
              <w:tabs>
                <w:tab w:val="left" w:pos="-2340"/>
              </w:tabs>
              <w:jc w:val="both"/>
              <w:rPr>
                <w:rFonts w:cs="Arial"/>
                <w:szCs w:val="24"/>
              </w:rPr>
            </w:pPr>
            <w:r w:rsidRPr="004B2305">
              <w:rPr>
                <w:rFonts w:cs="Arial"/>
                <w:szCs w:val="24"/>
              </w:rPr>
              <w:t xml:space="preserve">AM Order, Same Day </w:t>
            </w:r>
          </w:p>
          <w:p w14:paraId="32414772" w14:textId="77777777" w:rsidR="002A10E0" w:rsidRPr="004B2305" w:rsidRDefault="002A10E0" w:rsidP="002A10E0">
            <w:pPr>
              <w:numPr>
                <w:ilvl w:val="0"/>
                <w:numId w:val="0"/>
              </w:numPr>
              <w:tabs>
                <w:tab w:val="left" w:pos="-2340"/>
              </w:tabs>
              <w:spacing w:after="120"/>
              <w:jc w:val="both"/>
              <w:rPr>
                <w:rFonts w:cs="Arial"/>
                <w:szCs w:val="24"/>
              </w:rPr>
            </w:pPr>
            <w:r w:rsidRPr="004B2305">
              <w:rPr>
                <w:rFonts w:cs="Arial"/>
                <w:szCs w:val="24"/>
              </w:rPr>
              <w:t xml:space="preserve">PM Order, Next Day </w:t>
            </w:r>
          </w:p>
        </w:tc>
        <w:tc>
          <w:tcPr>
            <w:tcW w:w="2041" w:type="dxa"/>
            <w:shd w:val="clear" w:color="auto" w:fill="auto"/>
          </w:tcPr>
          <w:p w14:paraId="0D5EC1C0" w14:textId="77777777" w:rsidR="002A10E0" w:rsidRPr="004B2305" w:rsidRDefault="002A10E0" w:rsidP="002A10E0">
            <w:pPr>
              <w:numPr>
                <w:ilvl w:val="0"/>
                <w:numId w:val="0"/>
              </w:numPr>
              <w:tabs>
                <w:tab w:val="left" w:pos="-2340"/>
              </w:tabs>
              <w:spacing w:before="120"/>
              <w:ind w:left="74"/>
              <w:jc w:val="both"/>
              <w:rPr>
                <w:rFonts w:cs="Arial"/>
                <w:szCs w:val="24"/>
              </w:rPr>
            </w:pPr>
            <w:r w:rsidRPr="004B2305">
              <w:rPr>
                <w:rFonts w:cs="Arial"/>
                <w:szCs w:val="24"/>
              </w:rPr>
              <w:t>AM Same Day</w:t>
            </w:r>
          </w:p>
          <w:p w14:paraId="073B945B" w14:textId="77777777" w:rsidR="002A10E0" w:rsidRPr="004B2305" w:rsidRDefault="002A10E0" w:rsidP="002A10E0">
            <w:pPr>
              <w:numPr>
                <w:ilvl w:val="0"/>
                <w:numId w:val="0"/>
              </w:numPr>
              <w:tabs>
                <w:tab w:val="left" w:pos="-2340"/>
              </w:tabs>
              <w:ind w:left="74"/>
              <w:jc w:val="both"/>
              <w:rPr>
                <w:rFonts w:cs="Arial"/>
                <w:szCs w:val="24"/>
              </w:rPr>
            </w:pPr>
            <w:r w:rsidRPr="004B2305">
              <w:rPr>
                <w:rFonts w:cs="Arial"/>
                <w:szCs w:val="24"/>
              </w:rPr>
              <w:t>PM Next Day</w:t>
            </w:r>
          </w:p>
        </w:tc>
      </w:tr>
      <w:tr w:rsidR="002A10E0" w:rsidRPr="004B2305" w14:paraId="154AF7EA" w14:textId="77777777" w:rsidTr="002A10E0">
        <w:tc>
          <w:tcPr>
            <w:tcW w:w="3633" w:type="dxa"/>
            <w:shd w:val="clear" w:color="auto" w:fill="auto"/>
          </w:tcPr>
          <w:p w14:paraId="73EBFB25" w14:textId="77777777" w:rsidR="002A10E0" w:rsidRPr="004B2305" w:rsidRDefault="002A10E0" w:rsidP="002A10E0">
            <w:pPr>
              <w:numPr>
                <w:ilvl w:val="0"/>
                <w:numId w:val="0"/>
              </w:numPr>
              <w:tabs>
                <w:tab w:val="left" w:pos="-2340"/>
              </w:tabs>
              <w:spacing w:before="120"/>
              <w:ind w:left="23"/>
              <w:jc w:val="both"/>
              <w:rPr>
                <w:rFonts w:cs="Arial"/>
                <w:szCs w:val="24"/>
              </w:rPr>
            </w:pPr>
            <w:r w:rsidRPr="004B2305">
              <w:rPr>
                <w:rFonts w:cs="Arial"/>
                <w:szCs w:val="24"/>
              </w:rPr>
              <w:t>Internal Clearance (tenanted)</w:t>
            </w:r>
          </w:p>
        </w:tc>
        <w:tc>
          <w:tcPr>
            <w:tcW w:w="2778" w:type="dxa"/>
            <w:shd w:val="clear" w:color="auto" w:fill="auto"/>
          </w:tcPr>
          <w:p w14:paraId="3F0EA5AA" w14:textId="77777777" w:rsidR="002A10E0" w:rsidRPr="004B2305" w:rsidRDefault="002A10E0" w:rsidP="002A10E0">
            <w:pPr>
              <w:numPr>
                <w:ilvl w:val="0"/>
                <w:numId w:val="0"/>
              </w:numPr>
              <w:tabs>
                <w:tab w:val="left" w:pos="-2340"/>
              </w:tabs>
              <w:spacing w:before="120" w:after="120"/>
              <w:ind w:left="37" w:hanging="37"/>
              <w:jc w:val="both"/>
              <w:rPr>
                <w:rFonts w:cs="Arial"/>
                <w:szCs w:val="24"/>
              </w:rPr>
            </w:pPr>
            <w:r w:rsidRPr="004B2305">
              <w:rPr>
                <w:rFonts w:cs="Arial"/>
                <w:szCs w:val="24"/>
              </w:rPr>
              <w:t xml:space="preserve">48 Hours </w:t>
            </w:r>
          </w:p>
        </w:tc>
        <w:tc>
          <w:tcPr>
            <w:tcW w:w="2041" w:type="dxa"/>
            <w:shd w:val="clear" w:color="auto" w:fill="auto"/>
          </w:tcPr>
          <w:p w14:paraId="2FF641E7" w14:textId="77777777" w:rsidR="002A10E0" w:rsidRPr="004B2305" w:rsidRDefault="002A10E0" w:rsidP="002A10E0">
            <w:pPr>
              <w:numPr>
                <w:ilvl w:val="0"/>
                <w:numId w:val="0"/>
              </w:numPr>
              <w:tabs>
                <w:tab w:val="left" w:pos="-2340"/>
              </w:tabs>
              <w:spacing w:before="120" w:after="120"/>
              <w:ind w:left="72"/>
              <w:jc w:val="both"/>
              <w:rPr>
                <w:rFonts w:cs="Arial"/>
                <w:szCs w:val="24"/>
              </w:rPr>
            </w:pPr>
            <w:r w:rsidRPr="004B2305">
              <w:rPr>
                <w:rFonts w:cs="Arial"/>
                <w:szCs w:val="24"/>
              </w:rPr>
              <w:t>48 Hours</w:t>
            </w:r>
          </w:p>
        </w:tc>
      </w:tr>
      <w:tr w:rsidR="002A10E0" w:rsidRPr="004B2305" w14:paraId="69566A17" w14:textId="77777777" w:rsidTr="002A10E0">
        <w:tc>
          <w:tcPr>
            <w:tcW w:w="3633" w:type="dxa"/>
            <w:shd w:val="clear" w:color="auto" w:fill="auto"/>
          </w:tcPr>
          <w:p w14:paraId="781579F0" w14:textId="77777777" w:rsidR="002A10E0" w:rsidRPr="004B2305" w:rsidRDefault="002A10E0" w:rsidP="002A10E0">
            <w:pPr>
              <w:numPr>
                <w:ilvl w:val="0"/>
                <w:numId w:val="0"/>
              </w:numPr>
              <w:tabs>
                <w:tab w:val="left" w:pos="-2340"/>
              </w:tabs>
              <w:spacing w:before="120"/>
              <w:ind w:left="23"/>
              <w:jc w:val="both"/>
              <w:rPr>
                <w:rFonts w:cs="Arial"/>
                <w:szCs w:val="24"/>
              </w:rPr>
            </w:pPr>
            <w:r w:rsidRPr="004B2305">
              <w:rPr>
                <w:rFonts w:cs="Arial"/>
                <w:szCs w:val="24"/>
              </w:rPr>
              <w:t>External Clearance (tenanted)</w:t>
            </w:r>
          </w:p>
        </w:tc>
        <w:tc>
          <w:tcPr>
            <w:tcW w:w="2778" w:type="dxa"/>
            <w:shd w:val="clear" w:color="auto" w:fill="auto"/>
          </w:tcPr>
          <w:p w14:paraId="6AF3D349" w14:textId="77777777" w:rsidR="002A10E0" w:rsidRPr="004B2305" w:rsidRDefault="002A10E0" w:rsidP="002A10E0">
            <w:pPr>
              <w:numPr>
                <w:ilvl w:val="0"/>
                <w:numId w:val="0"/>
              </w:numPr>
              <w:tabs>
                <w:tab w:val="left" w:pos="-2340"/>
              </w:tabs>
              <w:spacing w:before="120" w:after="120"/>
              <w:ind w:left="37" w:hanging="37"/>
              <w:jc w:val="both"/>
              <w:rPr>
                <w:rFonts w:cs="Arial"/>
                <w:szCs w:val="24"/>
              </w:rPr>
            </w:pPr>
            <w:r w:rsidRPr="004B2305">
              <w:rPr>
                <w:rFonts w:cs="Arial"/>
                <w:szCs w:val="24"/>
              </w:rPr>
              <w:t>48 Hours</w:t>
            </w:r>
          </w:p>
        </w:tc>
        <w:tc>
          <w:tcPr>
            <w:tcW w:w="2041" w:type="dxa"/>
            <w:shd w:val="clear" w:color="auto" w:fill="auto"/>
          </w:tcPr>
          <w:p w14:paraId="26FD9553" w14:textId="77777777" w:rsidR="002A10E0" w:rsidRPr="004B2305" w:rsidRDefault="002A10E0" w:rsidP="002A10E0">
            <w:pPr>
              <w:numPr>
                <w:ilvl w:val="0"/>
                <w:numId w:val="0"/>
              </w:numPr>
              <w:tabs>
                <w:tab w:val="left" w:pos="-2340"/>
              </w:tabs>
              <w:spacing w:before="120" w:after="120"/>
              <w:ind w:left="72"/>
              <w:jc w:val="both"/>
              <w:rPr>
                <w:rFonts w:cs="Arial"/>
                <w:szCs w:val="24"/>
              </w:rPr>
            </w:pPr>
            <w:r w:rsidRPr="004B2305">
              <w:rPr>
                <w:rFonts w:cs="Arial"/>
                <w:szCs w:val="24"/>
              </w:rPr>
              <w:t>48 Hours</w:t>
            </w:r>
          </w:p>
        </w:tc>
      </w:tr>
      <w:tr w:rsidR="002A10E0" w:rsidRPr="004B2305" w14:paraId="4423C1A3" w14:textId="77777777" w:rsidTr="002A10E0">
        <w:tc>
          <w:tcPr>
            <w:tcW w:w="3633" w:type="dxa"/>
            <w:shd w:val="clear" w:color="auto" w:fill="auto"/>
          </w:tcPr>
          <w:p w14:paraId="3330E580"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Out of hours emergency clean-up’s crime scenes etc (</w:t>
            </w:r>
            <w:proofErr w:type="spellStart"/>
            <w:r w:rsidRPr="004B2305">
              <w:rPr>
                <w:rFonts w:cs="Arial"/>
                <w:szCs w:val="24"/>
              </w:rPr>
              <w:t>inc</w:t>
            </w:r>
            <w:proofErr w:type="spellEnd"/>
            <w:r w:rsidRPr="004B2305">
              <w:rPr>
                <w:rFonts w:cs="Arial"/>
                <w:szCs w:val="24"/>
              </w:rPr>
              <w:t xml:space="preserve"> weekends)</w:t>
            </w:r>
          </w:p>
        </w:tc>
        <w:tc>
          <w:tcPr>
            <w:tcW w:w="2778" w:type="dxa"/>
            <w:shd w:val="clear" w:color="auto" w:fill="auto"/>
          </w:tcPr>
          <w:p w14:paraId="75E11D9D" w14:textId="77777777" w:rsidR="002A10E0" w:rsidRPr="004B2305" w:rsidRDefault="002A10E0" w:rsidP="002A10E0">
            <w:pPr>
              <w:numPr>
                <w:ilvl w:val="0"/>
                <w:numId w:val="0"/>
              </w:numPr>
              <w:tabs>
                <w:tab w:val="left" w:pos="-2340"/>
              </w:tabs>
              <w:spacing w:before="120" w:after="120"/>
              <w:ind w:left="37"/>
              <w:jc w:val="both"/>
              <w:rPr>
                <w:rFonts w:cs="Arial"/>
                <w:szCs w:val="24"/>
              </w:rPr>
            </w:pPr>
            <w:r w:rsidRPr="004B2305">
              <w:rPr>
                <w:rFonts w:cs="Arial"/>
                <w:szCs w:val="24"/>
              </w:rPr>
              <w:t xml:space="preserve">4 Hours </w:t>
            </w:r>
          </w:p>
        </w:tc>
        <w:tc>
          <w:tcPr>
            <w:tcW w:w="2041" w:type="dxa"/>
            <w:shd w:val="clear" w:color="auto" w:fill="auto"/>
          </w:tcPr>
          <w:p w14:paraId="583A0020" w14:textId="77777777" w:rsidR="002A10E0" w:rsidRPr="004B2305" w:rsidRDefault="002A10E0" w:rsidP="002A10E0">
            <w:pPr>
              <w:numPr>
                <w:ilvl w:val="0"/>
                <w:numId w:val="0"/>
              </w:numPr>
              <w:tabs>
                <w:tab w:val="left" w:pos="-2340"/>
              </w:tabs>
              <w:spacing w:before="120" w:after="120"/>
              <w:ind w:left="19" w:hanging="19"/>
              <w:jc w:val="both"/>
              <w:rPr>
                <w:rFonts w:cs="Arial"/>
                <w:szCs w:val="24"/>
              </w:rPr>
            </w:pPr>
            <w:r w:rsidRPr="004B2305">
              <w:rPr>
                <w:rFonts w:cs="Arial"/>
                <w:szCs w:val="24"/>
              </w:rPr>
              <w:t xml:space="preserve">24 Hours </w:t>
            </w:r>
          </w:p>
        </w:tc>
      </w:tr>
      <w:tr w:rsidR="002A10E0" w:rsidRPr="004B2305" w14:paraId="679D9897" w14:textId="77777777" w:rsidTr="002A10E0">
        <w:tc>
          <w:tcPr>
            <w:tcW w:w="3633" w:type="dxa"/>
            <w:shd w:val="clear" w:color="auto" w:fill="auto"/>
          </w:tcPr>
          <w:p w14:paraId="2AC86747" w14:textId="77777777" w:rsidR="002A10E0" w:rsidRPr="004B2305" w:rsidRDefault="002A10E0" w:rsidP="002A10E0">
            <w:pPr>
              <w:numPr>
                <w:ilvl w:val="0"/>
                <w:numId w:val="0"/>
              </w:numPr>
              <w:tabs>
                <w:tab w:val="left" w:pos="-2340"/>
              </w:tabs>
              <w:spacing w:before="120" w:after="120"/>
              <w:ind w:left="22"/>
              <w:jc w:val="both"/>
              <w:rPr>
                <w:rFonts w:cs="Arial"/>
                <w:szCs w:val="24"/>
              </w:rPr>
            </w:pPr>
            <w:r w:rsidRPr="004B2305">
              <w:rPr>
                <w:rFonts w:cs="Arial"/>
                <w:szCs w:val="24"/>
              </w:rPr>
              <w:t>Estate Clearance</w:t>
            </w:r>
          </w:p>
        </w:tc>
        <w:tc>
          <w:tcPr>
            <w:tcW w:w="2778" w:type="dxa"/>
            <w:shd w:val="clear" w:color="auto" w:fill="auto"/>
          </w:tcPr>
          <w:p w14:paraId="652ED932" w14:textId="77777777" w:rsidR="002A10E0" w:rsidRPr="004B2305" w:rsidRDefault="002A10E0" w:rsidP="002A10E0">
            <w:pPr>
              <w:numPr>
                <w:ilvl w:val="0"/>
                <w:numId w:val="0"/>
              </w:numPr>
              <w:tabs>
                <w:tab w:val="left" w:pos="-2340"/>
              </w:tabs>
              <w:spacing w:before="120" w:after="120"/>
              <w:ind w:left="19" w:hanging="19"/>
              <w:jc w:val="both"/>
              <w:rPr>
                <w:rFonts w:cs="Arial"/>
                <w:szCs w:val="24"/>
              </w:rPr>
            </w:pPr>
            <w:r w:rsidRPr="004B2305">
              <w:rPr>
                <w:rFonts w:cs="Arial"/>
                <w:szCs w:val="24"/>
              </w:rPr>
              <w:t xml:space="preserve">24 Hours </w:t>
            </w:r>
          </w:p>
        </w:tc>
        <w:tc>
          <w:tcPr>
            <w:tcW w:w="2041" w:type="dxa"/>
            <w:shd w:val="clear" w:color="auto" w:fill="auto"/>
          </w:tcPr>
          <w:p w14:paraId="514F3B2A" w14:textId="77777777" w:rsidR="002A10E0" w:rsidRPr="004B2305" w:rsidRDefault="002A10E0" w:rsidP="002A10E0">
            <w:pPr>
              <w:numPr>
                <w:ilvl w:val="0"/>
                <w:numId w:val="0"/>
              </w:numPr>
              <w:tabs>
                <w:tab w:val="left" w:pos="-2340"/>
              </w:tabs>
              <w:spacing w:before="120" w:after="120"/>
              <w:ind w:left="19"/>
              <w:jc w:val="both"/>
              <w:rPr>
                <w:rFonts w:cs="Arial"/>
                <w:szCs w:val="24"/>
              </w:rPr>
            </w:pPr>
            <w:r w:rsidRPr="004B2305">
              <w:rPr>
                <w:rFonts w:cs="Arial"/>
                <w:szCs w:val="24"/>
              </w:rPr>
              <w:t>48 Hours</w:t>
            </w:r>
          </w:p>
        </w:tc>
      </w:tr>
      <w:bookmarkEnd w:id="5"/>
    </w:tbl>
    <w:p w14:paraId="0CE25F2C" w14:textId="77777777" w:rsidR="002A10E0" w:rsidRPr="004B2305" w:rsidRDefault="002A10E0" w:rsidP="002A10E0">
      <w:pPr>
        <w:numPr>
          <w:ilvl w:val="0"/>
          <w:numId w:val="0"/>
        </w:numPr>
        <w:tabs>
          <w:tab w:val="left" w:pos="709"/>
        </w:tabs>
        <w:ind w:left="567"/>
        <w:jc w:val="both"/>
        <w:rPr>
          <w:rFonts w:cs="Arial"/>
          <w:szCs w:val="24"/>
        </w:rPr>
      </w:pPr>
    </w:p>
    <w:p w14:paraId="4B37346C" w14:textId="0662A06A" w:rsidR="00B5474D" w:rsidRPr="004B2305" w:rsidRDefault="00B5474D" w:rsidP="00853446">
      <w:pPr>
        <w:numPr>
          <w:ilvl w:val="0"/>
          <w:numId w:val="0"/>
        </w:numPr>
        <w:tabs>
          <w:tab w:val="left" w:pos="709"/>
        </w:tabs>
        <w:ind w:left="567"/>
        <w:jc w:val="both"/>
        <w:rPr>
          <w:rFonts w:cs="Arial"/>
          <w:szCs w:val="24"/>
        </w:rPr>
      </w:pPr>
      <w:r w:rsidRPr="004B2305">
        <w:rPr>
          <w:rFonts w:cs="Arial"/>
          <w:b/>
          <w:szCs w:val="24"/>
        </w:rPr>
        <w:t>Re-Allocation of Orders</w:t>
      </w:r>
      <w:r w:rsidRPr="004B2305">
        <w:rPr>
          <w:rFonts w:cs="Arial"/>
          <w:szCs w:val="24"/>
        </w:rPr>
        <w:t xml:space="preserve"> - The </w:t>
      </w:r>
      <w:r w:rsidR="0099761F" w:rsidRPr="004B2305">
        <w:rPr>
          <w:rFonts w:cs="Arial"/>
          <w:szCs w:val="24"/>
        </w:rPr>
        <w:t>Provider</w:t>
      </w:r>
      <w:r w:rsidRPr="004B2305">
        <w:rPr>
          <w:rFonts w:cs="Arial"/>
          <w:szCs w:val="24"/>
        </w:rPr>
        <w:t xml:space="preserve"> must give Magenta Living 1 working day notice of receiving the order that it can’t deliver works allocated. Magenta Living will then allocate the </w:t>
      </w:r>
      <w:r w:rsidR="00236B11">
        <w:rPr>
          <w:rFonts w:cs="Arial"/>
          <w:szCs w:val="24"/>
        </w:rPr>
        <w:t>services</w:t>
      </w:r>
      <w:r w:rsidRPr="004B2305">
        <w:rPr>
          <w:rFonts w:cs="Arial"/>
          <w:szCs w:val="24"/>
        </w:rPr>
        <w:t xml:space="preserve"> to </w:t>
      </w:r>
      <w:proofErr w:type="gramStart"/>
      <w:r w:rsidRPr="004B2305">
        <w:rPr>
          <w:rFonts w:cs="Arial"/>
          <w:szCs w:val="24"/>
        </w:rPr>
        <w:t>other .</w:t>
      </w:r>
      <w:proofErr w:type="gramEnd"/>
      <w:r w:rsidRPr="004B2305">
        <w:rPr>
          <w:rFonts w:cs="Arial"/>
          <w:szCs w:val="24"/>
        </w:rPr>
        <w:t xml:space="preserve"> If a </w:t>
      </w:r>
      <w:r w:rsidR="0099761F" w:rsidRPr="004B2305">
        <w:rPr>
          <w:rFonts w:cs="Arial"/>
          <w:szCs w:val="24"/>
        </w:rPr>
        <w:t>Provider</w:t>
      </w:r>
      <w:r w:rsidRPr="004B2305">
        <w:rPr>
          <w:rFonts w:cs="Arial"/>
          <w:szCs w:val="24"/>
        </w:rPr>
        <w:t xml:space="preserve"> is at any time ineligible to be </w:t>
      </w:r>
      <w:r w:rsidRPr="004B2305">
        <w:rPr>
          <w:rFonts w:cs="Arial"/>
          <w:szCs w:val="24"/>
        </w:rPr>
        <w:lastRenderedPageBreak/>
        <w:t xml:space="preserve">awarded further </w:t>
      </w:r>
      <w:r w:rsidR="00236B11">
        <w:rPr>
          <w:rFonts w:cs="Arial"/>
          <w:szCs w:val="24"/>
        </w:rPr>
        <w:t>services</w:t>
      </w:r>
      <w:r w:rsidRPr="004B2305">
        <w:rPr>
          <w:rFonts w:cs="Arial"/>
          <w:szCs w:val="24"/>
        </w:rPr>
        <w:t xml:space="preserve"> because it fails to meet the contract requirements Magenta Living shall allocate works during that period of ineligibility to other contractors.  If a </w:t>
      </w:r>
      <w:proofErr w:type="spellStart"/>
      <w:r w:rsidR="00236B11">
        <w:rPr>
          <w:rFonts w:cs="Arial"/>
          <w:szCs w:val="24"/>
        </w:rPr>
        <w:t>Framewrok</w:t>
      </w:r>
      <w:proofErr w:type="spellEnd"/>
      <w:r w:rsidRPr="004B2305">
        <w:rPr>
          <w:rFonts w:cs="Arial"/>
          <w:szCs w:val="24"/>
        </w:rPr>
        <w:t xml:space="preserve"> is terminated, Magenta Living shall allocate all </w:t>
      </w:r>
      <w:r w:rsidR="00236B11">
        <w:rPr>
          <w:rFonts w:cs="Arial"/>
          <w:szCs w:val="24"/>
        </w:rPr>
        <w:t xml:space="preserve">services </w:t>
      </w:r>
      <w:r w:rsidRPr="004B2305">
        <w:rPr>
          <w:rFonts w:cs="Arial"/>
          <w:szCs w:val="24"/>
        </w:rPr>
        <w:t xml:space="preserve">after the date of termination to the other </w:t>
      </w:r>
      <w:r w:rsidR="0099761F" w:rsidRPr="004B2305">
        <w:rPr>
          <w:rFonts w:cs="Arial"/>
          <w:szCs w:val="24"/>
        </w:rPr>
        <w:t>Provider</w:t>
      </w:r>
      <w:r w:rsidRPr="004B2305">
        <w:rPr>
          <w:rFonts w:cs="Arial"/>
          <w:szCs w:val="24"/>
        </w:rPr>
        <w:t>.</w:t>
      </w:r>
    </w:p>
    <w:p w14:paraId="39A3A273" w14:textId="559BF0F7" w:rsidR="00F07D38" w:rsidRPr="004B2305" w:rsidRDefault="00F07D38" w:rsidP="004622F3">
      <w:pPr>
        <w:numPr>
          <w:ilvl w:val="0"/>
          <w:numId w:val="0"/>
        </w:numPr>
        <w:jc w:val="both"/>
        <w:rPr>
          <w:rFonts w:cs="Arial"/>
          <w:szCs w:val="24"/>
        </w:rPr>
      </w:pPr>
    </w:p>
    <w:p w14:paraId="7F84D1CC" w14:textId="245EBA10" w:rsidR="00F07D38" w:rsidRPr="004B2305" w:rsidRDefault="00F07D38" w:rsidP="00853446">
      <w:pPr>
        <w:numPr>
          <w:ilvl w:val="0"/>
          <w:numId w:val="0"/>
        </w:numPr>
        <w:tabs>
          <w:tab w:val="left" w:pos="709"/>
        </w:tabs>
        <w:ind w:left="567"/>
        <w:jc w:val="both"/>
        <w:rPr>
          <w:rFonts w:cs="Arial"/>
          <w:szCs w:val="24"/>
        </w:rPr>
      </w:pPr>
      <w:r w:rsidRPr="004B2305">
        <w:rPr>
          <w:rFonts w:cs="Arial"/>
          <w:szCs w:val="24"/>
        </w:rPr>
        <w:t xml:space="preserve">The </w:t>
      </w:r>
      <w:r w:rsidR="0099761F" w:rsidRPr="004B2305">
        <w:rPr>
          <w:rFonts w:cs="Arial"/>
          <w:szCs w:val="24"/>
        </w:rPr>
        <w:t>Provider</w:t>
      </w:r>
      <w:r w:rsidRPr="004B2305">
        <w:rPr>
          <w:rFonts w:cs="Arial"/>
          <w:szCs w:val="24"/>
        </w:rPr>
        <w:t xml:space="preserve"> will be required to record activities both before and after work has taken place for two reasons (including photographs):</w:t>
      </w:r>
    </w:p>
    <w:p w14:paraId="25717E31" w14:textId="77777777" w:rsidR="00F07D38" w:rsidRPr="004B2305" w:rsidRDefault="00F07D38" w:rsidP="004622F3">
      <w:pPr>
        <w:numPr>
          <w:ilvl w:val="0"/>
          <w:numId w:val="0"/>
        </w:numPr>
        <w:jc w:val="both"/>
        <w:rPr>
          <w:rFonts w:cs="Arial"/>
          <w:szCs w:val="24"/>
        </w:rPr>
      </w:pPr>
    </w:p>
    <w:p w14:paraId="0E02D3AD" w14:textId="722F8838" w:rsidR="00F07D38" w:rsidRPr="004B2305" w:rsidRDefault="00F07D38" w:rsidP="004E743F">
      <w:pPr>
        <w:pStyle w:val="ListParagraph"/>
        <w:numPr>
          <w:ilvl w:val="0"/>
          <w:numId w:val="9"/>
        </w:numPr>
        <w:jc w:val="both"/>
        <w:rPr>
          <w:rFonts w:ascii="Arial" w:hAnsi="Arial" w:cs="Arial"/>
          <w:sz w:val="24"/>
          <w:szCs w:val="24"/>
        </w:rPr>
      </w:pPr>
      <w:r w:rsidRPr="004B2305">
        <w:rPr>
          <w:rFonts w:ascii="Arial" w:hAnsi="Arial" w:cs="Arial"/>
          <w:sz w:val="24"/>
          <w:szCs w:val="24"/>
        </w:rPr>
        <w:t>To ensure that all works have been completed to the required standard, and that any claims are reflective of the level of work involved and,</w:t>
      </w:r>
    </w:p>
    <w:p w14:paraId="1D7F5E54" w14:textId="7F8FEA08" w:rsidR="00F07D38" w:rsidRDefault="00F07D38" w:rsidP="004E743F">
      <w:pPr>
        <w:pStyle w:val="ListParagraph"/>
        <w:numPr>
          <w:ilvl w:val="0"/>
          <w:numId w:val="9"/>
        </w:numPr>
        <w:jc w:val="both"/>
        <w:rPr>
          <w:rFonts w:ascii="Arial" w:hAnsi="Arial" w:cs="Arial"/>
          <w:sz w:val="24"/>
          <w:szCs w:val="24"/>
        </w:rPr>
      </w:pPr>
      <w:r w:rsidRPr="004B2305">
        <w:rPr>
          <w:rFonts w:ascii="Arial" w:hAnsi="Arial" w:cs="Arial"/>
          <w:sz w:val="24"/>
          <w:szCs w:val="24"/>
        </w:rPr>
        <w:t xml:space="preserve">So that any costs relating to clean and clearances that are the responsibility of the previous tenant / other third party (for example fly tipping) can be evidenced and recharged to that person. This photographic evidence will need to be produced as requested. </w:t>
      </w:r>
    </w:p>
    <w:p w14:paraId="4F122479" w14:textId="23B49899" w:rsidR="002623FE" w:rsidRDefault="002623FE" w:rsidP="002623FE">
      <w:pPr>
        <w:numPr>
          <w:ilvl w:val="0"/>
          <w:numId w:val="0"/>
        </w:numPr>
        <w:ind w:left="2160" w:hanging="720"/>
        <w:jc w:val="both"/>
        <w:rPr>
          <w:rFonts w:cs="Arial"/>
          <w:szCs w:val="24"/>
        </w:rPr>
      </w:pPr>
    </w:p>
    <w:p w14:paraId="0C67EEB8" w14:textId="77777777" w:rsidR="00B03781" w:rsidRPr="00B7135F" w:rsidRDefault="00B03781" w:rsidP="00B03781">
      <w:pPr>
        <w:numPr>
          <w:ilvl w:val="0"/>
          <w:numId w:val="8"/>
        </w:numPr>
        <w:tabs>
          <w:tab w:val="left" w:pos="709"/>
        </w:tabs>
        <w:ind w:left="567" w:hanging="567"/>
        <w:jc w:val="both"/>
        <w:rPr>
          <w:rFonts w:cs="Arial"/>
          <w:b/>
          <w:szCs w:val="24"/>
        </w:rPr>
      </w:pPr>
      <w:r w:rsidRPr="00B7135F">
        <w:rPr>
          <w:rFonts w:cs="Arial"/>
          <w:b/>
          <w:szCs w:val="24"/>
        </w:rPr>
        <w:t>Working Hours</w:t>
      </w:r>
    </w:p>
    <w:p w14:paraId="0A3DCBAF" w14:textId="77777777" w:rsidR="00B03781" w:rsidRDefault="00B03781" w:rsidP="00B03781">
      <w:pPr>
        <w:keepNext/>
        <w:keepLines/>
        <w:numPr>
          <w:ilvl w:val="0"/>
          <w:numId w:val="0"/>
        </w:numPr>
        <w:autoSpaceDE w:val="0"/>
        <w:autoSpaceDN w:val="0"/>
        <w:adjustRightInd w:val="0"/>
        <w:ind w:left="567" w:right="-94"/>
        <w:jc w:val="both"/>
      </w:pPr>
    </w:p>
    <w:p w14:paraId="7FBBACF2" w14:textId="77777777" w:rsidR="00B03781" w:rsidRDefault="00B03781" w:rsidP="00B03781">
      <w:pPr>
        <w:keepNext/>
        <w:keepLines/>
        <w:numPr>
          <w:ilvl w:val="0"/>
          <w:numId w:val="0"/>
        </w:numPr>
        <w:autoSpaceDE w:val="0"/>
        <w:autoSpaceDN w:val="0"/>
        <w:adjustRightInd w:val="0"/>
        <w:ind w:left="567" w:right="-94"/>
        <w:jc w:val="both"/>
        <w:rPr>
          <w:rFonts w:cs="Arial"/>
        </w:rPr>
      </w:pPr>
      <w:r>
        <w:rPr>
          <w:rFonts w:cs="Arial"/>
        </w:rPr>
        <w:t xml:space="preserve">Normal </w:t>
      </w:r>
      <w:r w:rsidRPr="00C64E34">
        <w:rPr>
          <w:rFonts w:cs="Arial"/>
        </w:rPr>
        <w:t xml:space="preserve">Working </w:t>
      </w:r>
      <w:r>
        <w:rPr>
          <w:rFonts w:cs="Arial"/>
        </w:rPr>
        <w:t>H</w:t>
      </w:r>
      <w:r w:rsidRPr="00C64E34">
        <w:rPr>
          <w:rFonts w:cs="Arial"/>
        </w:rPr>
        <w:t xml:space="preserve">ours are 8am - 5pm unless otherwise agreed with </w:t>
      </w:r>
      <w:r>
        <w:rPr>
          <w:rFonts w:cs="Arial"/>
        </w:rPr>
        <w:t>Magenta.</w:t>
      </w:r>
    </w:p>
    <w:p w14:paraId="5DE6BED7" w14:textId="77777777" w:rsidR="00B03781" w:rsidRDefault="00B03781" w:rsidP="00B03781">
      <w:pPr>
        <w:keepNext/>
        <w:keepLines/>
        <w:numPr>
          <w:ilvl w:val="0"/>
          <w:numId w:val="0"/>
        </w:numPr>
        <w:autoSpaceDE w:val="0"/>
        <w:autoSpaceDN w:val="0"/>
        <w:adjustRightInd w:val="0"/>
        <w:ind w:left="567" w:right="-94"/>
        <w:jc w:val="both"/>
        <w:rPr>
          <w:rFonts w:cs="Arial"/>
        </w:rPr>
      </w:pPr>
    </w:p>
    <w:p w14:paraId="783432EA" w14:textId="19B34C11" w:rsidR="00B03781" w:rsidRPr="00C64E34" w:rsidRDefault="00B03781" w:rsidP="00B03781">
      <w:pPr>
        <w:keepNext/>
        <w:keepLines/>
        <w:numPr>
          <w:ilvl w:val="0"/>
          <w:numId w:val="0"/>
        </w:numPr>
        <w:autoSpaceDE w:val="0"/>
        <w:autoSpaceDN w:val="0"/>
        <w:adjustRightInd w:val="0"/>
        <w:ind w:left="567" w:right="-94"/>
        <w:jc w:val="both"/>
        <w:rPr>
          <w:rFonts w:cs="Arial"/>
        </w:rPr>
      </w:pPr>
      <w:r>
        <w:rPr>
          <w:rFonts w:cs="Arial"/>
        </w:rPr>
        <w:t xml:space="preserve">Where and when it is found necessary to work outside of normal working hours to maintain progress for other reasons, Magenta’s prior written agreement must first be obtained, and such agreement will only be granted on the understanding that such extra working time will not oblige Magenta to make any additional payment to the Provider.  </w:t>
      </w:r>
    </w:p>
    <w:p w14:paraId="584328F8" w14:textId="77777777" w:rsidR="002623FE" w:rsidRPr="002623FE" w:rsidRDefault="002623FE" w:rsidP="002623FE">
      <w:pPr>
        <w:numPr>
          <w:ilvl w:val="0"/>
          <w:numId w:val="0"/>
        </w:numPr>
        <w:ind w:left="2160" w:hanging="720"/>
        <w:jc w:val="both"/>
        <w:rPr>
          <w:rFonts w:cs="Arial"/>
          <w:szCs w:val="24"/>
        </w:rPr>
      </w:pPr>
    </w:p>
    <w:p w14:paraId="2A179748" w14:textId="7A9BB0FA" w:rsidR="00647FBC" w:rsidRPr="004B2305" w:rsidRDefault="00647FBC" w:rsidP="00647FBC">
      <w:pPr>
        <w:numPr>
          <w:ilvl w:val="0"/>
          <w:numId w:val="0"/>
        </w:numPr>
        <w:ind w:left="2160" w:hanging="720"/>
        <w:jc w:val="both"/>
        <w:rPr>
          <w:rFonts w:cs="Arial"/>
          <w:szCs w:val="24"/>
        </w:rPr>
      </w:pPr>
    </w:p>
    <w:p w14:paraId="7D5458DB" w14:textId="77777777" w:rsidR="00647FBC" w:rsidRPr="004B2305" w:rsidRDefault="00647FBC" w:rsidP="00E739C5">
      <w:pPr>
        <w:numPr>
          <w:ilvl w:val="0"/>
          <w:numId w:val="8"/>
        </w:numPr>
        <w:tabs>
          <w:tab w:val="left" w:pos="709"/>
        </w:tabs>
        <w:ind w:left="567" w:hanging="567"/>
        <w:jc w:val="both"/>
        <w:rPr>
          <w:rFonts w:cs="Arial"/>
          <w:b/>
          <w:szCs w:val="24"/>
        </w:rPr>
      </w:pPr>
      <w:r w:rsidRPr="004B2305">
        <w:rPr>
          <w:rFonts w:cs="Arial"/>
          <w:b/>
          <w:szCs w:val="24"/>
        </w:rPr>
        <w:t>Waste</w:t>
      </w:r>
    </w:p>
    <w:p w14:paraId="27E1B6CE" w14:textId="77777777" w:rsidR="00647FBC" w:rsidRPr="004B2305" w:rsidRDefault="00647FBC" w:rsidP="00647FBC">
      <w:pPr>
        <w:numPr>
          <w:ilvl w:val="0"/>
          <w:numId w:val="0"/>
        </w:numPr>
        <w:tabs>
          <w:tab w:val="left" w:pos="709"/>
        </w:tabs>
        <w:ind w:left="567"/>
        <w:jc w:val="both"/>
        <w:rPr>
          <w:rFonts w:cs="Arial"/>
          <w:b/>
          <w:szCs w:val="24"/>
        </w:rPr>
      </w:pPr>
    </w:p>
    <w:p w14:paraId="192ED062" w14:textId="77777777" w:rsidR="00647FBC" w:rsidRPr="004B2305" w:rsidRDefault="00647FBC" w:rsidP="00853446">
      <w:pPr>
        <w:numPr>
          <w:ilvl w:val="0"/>
          <w:numId w:val="0"/>
        </w:numPr>
        <w:tabs>
          <w:tab w:val="left" w:pos="709"/>
        </w:tabs>
        <w:ind w:left="567"/>
        <w:jc w:val="both"/>
        <w:rPr>
          <w:rFonts w:cs="Arial"/>
          <w:szCs w:val="24"/>
        </w:rPr>
      </w:pPr>
      <w:r w:rsidRPr="004B2305">
        <w:rPr>
          <w:rFonts w:cs="Arial"/>
          <w:szCs w:val="24"/>
        </w:rPr>
        <w:t>The successful Provider MUST hold a current and valid waste carrier license for the full duration of the contract.  Evidence to confirm that the waste is being collected responsibly will be required to be provided to Magenta Living. Under duty of care, a waste transfer note is required each time that waste changes hands.</w:t>
      </w:r>
    </w:p>
    <w:p w14:paraId="33FD0762" w14:textId="77777777" w:rsidR="00647FBC" w:rsidRPr="004B2305" w:rsidRDefault="00647FBC" w:rsidP="00647FBC">
      <w:pPr>
        <w:numPr>
          <w:ilvl w:val="0"/>
          <w:numId w:val="0"/>
        </w:numPr>
        <w:ind w:left="426"/>
        <w:jc w:val="both"/>
        <w:rPr>
          <w:rFonts w:cs="Arial"/>
          <w:szCs w:val="24"/>
        </w:rPr>
      </w:pPr>
    </w:p>
    <w:p w14:paraId="0D1114E5" w14:textId="77777777" w:rsidR="00647FBC" w:rsidRPr="004B2305" w:rsidRDefault="00647FBC" w:rsidP="00853446">
      <w:pPr>
        <w:numPr>
          <w:ilvl w:val="0"/>
          <w:numId w:val="0"/>
        </w:numPr>
        <w:tabs>
          <w:tab w:val="left" w:pos="709"/>
        </w:tabs>
        <w:ind w:left="567"/>
        <w:jc w:val="both"/>
        <w:rPr>
          <w:rFonts w:cs="Arial"/>
          <w:szCs w:val="24"/>
        </w:rPr>
      </w:pPr>
      <w:r w:rsidRPr="004B2305">
        <w:rPr>
          <w:rFonts w:cs="Arial"/>
          <w:b/>
          <w:szCs w:val="24"/>
        </w:rPr>
        <w:t>Hazardous Waste</w:t>
      </w:r>
      <w:r w:rsidRPr="004B2305">
        <w:rPr>
          <w:rFonts w:cs="Arial"/>
          <w:szCs w:val="24"/>
        </w:rPr>
        <w:t xml:space="preserve"> - The Provider must be able to identify if any waste product is hazardous waste under the relevant descriptions and legislation covering the removal of hazardous waste. More information can be obtained from the Environment Agency’s web site (www.environment-agency.gov.uk/hazwaste). Should the Provider have any doubts with regards to the classification of any product/waste, he shall immediately stop work and contact Magenta Living. </w:t>
      </w:r>
    </w:p>
    <w:p w14:paraId="635B43F2" w14:textId="77777777" w:rsidR="00647FBC" w:rsidRPr="004B2305" w:rsidRDefault="00647FBC" w:rsidP="00647FBC">
      <w:pPr>
        <w:numPr>
          <w:ilvl w:val="0"/>
          <w:numId w:val="0"/>
        </w:numPr>
        <w:jc w:val="both"/>
        <w:rPr>
          <w:rFonts w:cs="Arial"/>
          <w:szCs w:val="24"/>
        </w:rPr>
      </w:pPr>
    </w:p>
    <w:p w14:paraId="3F4A81F1" w14:textId="1D428EB3" w:rsidR="00647FBC" w:rsidRPr="004B2305" w:rsidRDefault="00647FBC" w:rsidP="00853446">
      <w:pPr>
        <w:numPr>
          <w:ilvl w:val="0"/>
          <w:numId w:val="0"/>
        </w:numPr>
        <w:tabs>
          <w:tab w:val="left" w:pos="709"/>
        </w:tabs>
        <w:ind w:left="567"/>
        <w:jc w:val="both"/>
        <w:rPr>
          <w:rFonts w:cs="Arial"/>
          <w:szCs w:val="24"/>
        </w:rPr>
      </w:pPr>
      <w:r w:rsidRPr="004B2305">
        <w:rPr>
          <w:rFonts w:cs="Arial"/>
          <w:b/>
          <w:szCs w:val="24"/>
        </w:rPr>
        <w:t>Asbestos Findings</w:t>
      </w:r>
      <w:r w:rsidRPr="004B2305">
        <w:rPr>
          <w:rFonts w:cs="Arial"/>
          <w:szCs w:val="24"/>
        </w:rPr>
        <w:t xml:space="preserve"> - Should the Provider believe that notifiable asbestos is present in any waste, he shall stop work and immediately notify Magenta Living who will make necessary arrangements for removal with ML procured asbestos removal contractor. All notifiable asbestos is to be removed and disposed of only by a licensed contractor. All works are to adhere to the relevant legislation for the removal of asbestos containing products.</w:t>
      </w:r>
    </w:p>
    <w:p w14:paraId="6540897B" w14:textId="77777777" w:rsidR="00647FBC" w:rsidRPr="004B2305" w:rsidRDefault="00647FBC" w:rsidP="00647FBC">
      <w:pPr>
        <w:pStyle w:val="ListParagraph"/>
        <w:rPr>
          <w:rFonts w:ascii="Arial" w:hAnsi="Arial" w:cs="Arial"/>
          <w:sz w:val="24"/>
          <w:szCs w:val="24"/>
        </w:rPr>
      </w:pPr>
    </w:p>
    <w:p w14:paraId="1D6921C0" w14:textId="77777777" w:rsidR="00647FBC" w:rsidRPr="004B2305" w:rsidRDefault="00647FBC" w:rsidP="00647FBC">
      <w:pPr>
        <w:numPr>
          <w:ilvl w:val="0"/>
          <w:numId w:val="0"/>
        </w:numPr>
        <w:tabs>
          <w:tab w:val="left" w:pos="709"/>
        </w:tabs>
        <w:ind w:left="567"/>
        <w:jc w:val="both"/>
        <w:rPr>
          <w:rFonts w:cs="Arial"/>
          <w:szCs w:val="24"/>
        </w:rPr>
      </w:pPr>
    </w:p>
    <w:p w14:paraId="2C301E20" w14:textId="69BAF2CA" w:rsidR="00647FBC" w:rsidRPr="004B2305" w:rsidRDefault="00647FBC" w:rsidP="00E739C5">
      <w:pPr>
        <w:numPr>
          <w:ilvl w:val="0"/>
          <w:numId w:val="8"/>
        </w:numPr>
        <w:tabs>
          <w:tab w:val="left" w:pos="709"/>
        </w:tabs>
        <w:ind w:left="567" w:hanging="567"/>
        <w:jc w:val="both"/>
        <w:rPr>
          <w:rFonts w:cs="Arial"/>
          <w:b/>
          <w:bCs/>
          <w:szCs w:val="24"/>
        </w:rPr>
      </w:pPr>
      <w:r w:rsidRPr="004B2305">
        <w:rPr>
          <w:rFonts w:cs="Arial"/>
          <w:b/>
          <w:bCs/>
          <w:szCs w:val="24"/>
        </w:rPr>
        <w:t>Removal of rubbish/waste</w:t>
      </w:r>
    </w:p>
    <w:p w14:paraId="4401149C" w14:textId="77777777" w:rsidR="00647FBC" w:rsidRPr="004B2305" w:rsidRDefault="00647FBC" w:rsidP="00647FBC">
      <w:pPr>
        <w:numPr>
          <w:ilvl w:val="0"/>
          <w:numId w:val="0"/>
        </w:numPr>
        <w:tabs>
          <w:tab w:val="left" w:pos="709"/>
        </w:tabs>
        <w:ind w:left="567"/>
        <w:jc w:val="both"/>
        <w:rPr>
          <w:rFonts w:cs="Arial"/>
          <w:b/>
          <w:bCs/>
          <w:szCs w:val="24"/>
        </w:rPr>
      </w:pPr>
    </w:p>
    <w:p w14:paraId="7F0342E5" w14:textId="586C5794" w:rsidR="00647FBC" w:rsidRPr="004B2305" w:rsidRDefault="00647FBC" w:rsidP="00853446">
      <w:pPr>
        <w:numPr>
          <w:ilvl w:val="0"/>
          <w:numId w:val="0"/>
        </w:numPr>
        <w:tabs>
          <w:tab w:val="left" w:pos="709"/>
        </w:tabs>
        <w:ind w:left="567"/>
        <w:jc w:val="both"/>
        <w:rPr>
          <w:rFonts w:cs="Arial"/>
          <w:szCs w:val="24"/>
          <w:u w:val="single"/>
        </w:rPr>
      </w:pPr>
      <w:r w:rsidRPr="004B2305">
        <w:rPr>
          <w:rFonts w:cs="Arial"/>
          <w:szCs w:val="24"/>
        </w:rPr>
        <w:t xml:space="preserve">The Provider must hold the relevant valid license(s) and be a registered waste carrier/ broker/ dealer for the removal and disposal of any waste that may arise from the delivery of the Works under this Framework Agreement and such removal and disposal of waste must be carried out in accordance with all applicable Law, including the following (as amended from time to time): </w:t>
      </w:r>
    </w:p>
    <w:p w14:paraId="4F68BD94" w14:textId="77777777" w:rsidR="00647FBC" w:rsidRPr="004B2305" w:rsidRDefault="00647FBC" w:rsidP="00647FBC">
      <w:pPr>
        <w:numPr>
          <w:ilvl w:val="0"/>
          <w:numId w:val="0"/>
        </w:numPr>
        <w:tabs>
          <w:tab w:val="left" w:pos="709"/>
        </w:tabs>
        <w:ind w:left="567"/>
        <w:jc w:val="both"/>
        <w:rPr>
          <w:rFonts w:cs="Arial"/>
          <w:szCs w:val="24"/>
          <w:u w:val="single"/>
        </w:rPr>
      </w:pPr>
    </w:p>
    <w:p w14:paraId="1697615E" w14:textId="383C5E87" w:rsidR="00647FBC" w:rsidRPr="004B2305" w:rsidRDefault="00647FBC" w:rsidP="00647FBC">
      <w:pPr>
        <w:pStyle w:val="ListParagraph"/>
        <w:keepNext/>
        <w:numPr>
          <w:ilvl w:val="0"/>
          <w:numId w:val="28"/>
        </w:numPr>
        <w:spacing w:after="200" w:line="276" w:lineRule="auto"/>
        <w:contextualSpacing/>
        <w:rPr>
          <w:rFonts w:ascii="Arial" w:hAnsi="Arial" w:cs="Arial"/>
          <w:sz w:val="24"/>
          <w:szCs w:val="24"/>
          <w:u w:val="single"/>
        </w:rPr>
      </w:pPr>
      <w:r w:rsidRPr="004B2305">
        <w:rPr>
          <w:rFonts w:ascii="Arial" w:hAnsi="Arial" w:cs="Arial"/>
          <w:sz w:val="24"/>
          <w:szCs w:val="24"/>
        </w:rPr>
        <w:t>Waste (England and Wales) Regulations 2011 as amended by the Waste (England and Wales) (Amendment) Regulations 2014;</w:t>
      </w:r>
    </w:p>
    <w:p w14:paraId="487F189B" w14:textId="77777777" w:rsidR="00647FBC" w:rsidRPr="004B2305" w:rsidRDefault="00647FBC" w:rsidP="00647FBC">
      <w:pPr>
        <w:pStyle w:val="ListParagraph"/>
        <w:keepNext/>
        <w:numPr>
          <w:ilvl w:val="0"/>
          <w:numId w:val="28"/>
        </w:numPr>
        <w:spacing w:after="200" w:line="276" w:lineRule="auto"/>
        <w:contextualSpacing/>
        <w:rPr>
          <w:rFonts w:ascii="Arial" w:hAnsi="Arial" w:cs="Arial"/>
          <w:sz w:val="24"/>
          <w:szCs w:val="24"/>
          <w:u w:val="single"/>
        </w:rPr>
      </w:pPr>
      <w:r w:rsidRPr="004B2305">
        <w:rPr>
          <w:rFonts w:ascii="Arial" w:hAnsi="Arial" w:cs="Arial"/>
          <w:bCs/>
          <w:kern w:val="36"/>
          <w:sz w:val="24"/>
          <w:szCs w:val="24"/>
        </w:rPr>
        <w:t>Hazardous Waste (England and Wales) Regulations 2005, as amended by the Hazardous Waste (England and Wales) (Amendment) Regulations 2016;</w:t>
      </w:r>
    </w:p>
    <w:p w14:paraId="4EDFDAC2" w14:textId="77777777" w:rsidR="00647FBC" w:rsidRPr="004B2305" w:rsidRDefault="00647FBC" w:rsidP="00647FBC">
      <w:pPr>
        <w:pStyle w:val="ListParagraph"/>
        <w:keepNext/>
        <w:keepLines/>
        <w:numPr>
          <w:ilvl w:val="0"/>
          <w:numId w:val="28"/>
        </w:numPr>
        <w:tabs>
          <w:tab w:val="left" w:pos="1134"/>
        </w:tabs>
        <w:spacing w:after="200" w:line="276" w:lineRule="auto"/>
        <w:contextualSpacing/>
        <w:jc w:val="both"/>
        <w:rPr>
          <w:rFonts w:ascii="Arial" w:hAnsi="Arial" w:cs="Arial"/>
          <w:sz w:val="24"/>
          <w:szCs w:val="24"/>
          <w:u w:val="single"/>
        </w:rPr>
      </w:pPr>
      <w:r w:rsidRPr="004B2305">
        <w:rPr>
          <w:rFonts w:ascii="Arial" w:hAnsi="Arial" w:cs="Arial"/>
          <w:bCs/>
          <w:kern w:val="36"/>
          <w:sz w:val="24"/>
          <w:szCs w:val="24"/>
        </w:rPr>
        <w:t>Waste Electrical and Electronic Equipment Regulations 2013 as amended by the Waste Electrical and Electronic Equipment (Amendment) Regulations 2015;</w:t>
      </w:r>
    </w:p>
    <w:p w14:paraId="7CD82641" w14:textId="77777777" w:rsidR="00647FBC" w:rsidRPr="004B2305" w:rsidRDefault="00647FBC" w:rsidP="00647FBC">
      <w:pPr>
        <w:pStyle w:val="ListParagraph"/>
        <w:keepNext/>
        <w:keepLines/>
        <w:numPr>
          <w:ilvl w:val="0"/>
          <w:numId w:val="28"/>
        </w:numPr>
        <w:tabs>
          <w:tab w:val="left" w:pos="1134"/>
        </w:tabs>
        <w:spacing w:after="200" w:line="276" w:lineRule="auto"/>
        <w:contextualSpacing/>
        <w:jc w:val="both"/>
        <w:rPr>
          <w:rFonts w:ascii="Arial" w:hAnsi="Arial" w:cs="Arial"/>
          <w:sz w:val="24"/>
          <w:szCs w:val="24"/>
          <w:u w:val="single"/>
        </w:rPr>
      </w:pPr>
      <w:r w:rsidRPr="004B2305">
        <w:rPr>
          <w:rFonts w:ascii="Arial" w:hAnsi="Arial" w:cs="Arial"/>
          <w:bCs/>
          <w:kern w:val="36"/>
          <w:sz w:val="24"/>
          <w:szCs w:val="24"/>
        </w:rPr>
        <w:t>Environmental Permitting (England and Wales) Regulations 2016 as amended by the Environmental Permitting (England and Wales) (Amendment) (No. 2) Regulations 2016; and</w:t>
      </w:r>
    </w:p>
    <w:p w14:paraId="0B408D65" w14:textId="16569C86" w:rsidR="00647FBC" w:rsidRPr="004B2305" w:rsidRDefault="00647FBC" w:rsidP="00647FBC">
      <w:pPr>
        <w:pStyle w:val="ListParagraph"/>
        <w:keepNext/>
        <w:keepLines/>
        <w:numPr>
          <w:ilvl w:val="0"/>
          <w:numId w:val="28"/>
        </w:numPr>
        <w:tabs>
          <w:tab w:val="left" w:pos="1134"/>
        </w:tabs>
        <w:contextualSpacing/>
        <w:jc w:val="both"/>
        <w:rPr>
          <w:rFonts w:ascii="Arial" w:hAnsi="Arial" w:cs="Arial"/>
          <w:sz w:val="24"/>
          <w:szCs w:val="24"/>
        </w:rPr>
      </w:pPr>
      <w:r w:rsidRPr="004B2305">
        <w:rPr>
          <w:rFonts w:ascii="Arial" w:hAnsi="Arial" w:cs="Arial"/>
          <w:sz w:val="24"/>
          <w:szCs w:val="24"/>
        </w:rPr>
        <w:t>Highways Act 1980 Sections 139 and 140 in relation to the use of skips.</w:t>
      </w:r>
    </w:p>
    <w:p w14:paraId="32C0F53D" w14:textId="77777777" w:rsidR="00647FBC" w:rsidRPr="004B2305" w:rsidRDefault="00647FBC" w:rsidP="00647FBC">
      <w:pPr>
        <w:pStyle w:val="ListParagraph"/>
        <w:keepNext/>
        <w:keepLines/>
        <w:ind w:left="1350"/>
        <w:jc w:val="both"/>
        <w:rPr>
          <w:rFonts w:ascii="Arial" w:hAnsi="Arial" w:cs="Arial"/>
          <w:sz w:val="24"/>
          <w:szCs w:val="24"/>
        </w:rPr>
      </w:pPr>
    </w:p>
    <w:p w14:paraId="2F8CF928" w14:textId="77777777" w:rsidR="00647FBC" w:rsidRPr="004B2305" w:rsidRDefault="00647FBC" w:rsidP="00E739C5">
      <w:pPr>
        <w:numPr>
          <w:ilvl w:val="0"/>
          <w:numId w:val="8"/>
        </w:numPr>
        <w:tabs>
          <w:tab w:val="left" w:pos="709"/>
        </w:tabs>
        <w:ind w:left="567" w:hanging="567"/>
        <w:jc w:val="both"/>
        <w:rPr>
          <w:rFonts w:cs="Arial"/>
          <w:b/>
          <w:bCs/>
          <w:szCs w:val="24"/>
        </w:rPr>
      </w:pPr>
      <w:r w:rsidRPr="004B2305">
        <w:rPr>
          <w:rFonts w:cs="Arial"/>
          <w:b/>
          <w:bCs/>
          <w:szCs w:val="24"/>
        </w:rPr>
        <w:t>Waste Carrier Registration</w:t>
      </w:r>
    </w:p>
    <w:p w14:paraId="4E3F3EC2" w14:textId="77777777" w:rsidR="00647FBC" w:rsidRPr="004B2305" w:rsidRDefault="00647FBC" w:rsidP="00647FBC">
      <w:pPr>
        <w:pStyle w:val="ListParagraph"/>
        <w:keepNext/>
        <w:keepLines/>
        <w:ind w:left="709"/>
        <w:contextualSpacing/>
        <w:rPr>
          <w:rFonts w:ascii="Arial" w:hAnsi="Arial" w:cs="Arial"/>
          <w:color w:val="000000"/>
          <w:sz w:val="24"/>
          <w:szCs w:val="24"/>
          <w:lang w:val="en-US"/>
        </w:rPr>
      </w:pPr>
    </w:p>
    <w:p w14:paraId="6B578066" w14:textId="77777777" w:rsidR="00647FBC" w:rsidRPr="004B2305" w:rsidRDefault="00647FBC" w:rsidP="00853446">
      <w:pPr>
        <w:numPr>
          <w:ilvl w:val="0"/>
          <w:numId w:val="0"/>
        </w:numPr>
        <w:tabs>
          <w:tab w:val="left" w:pos="709"/>
        </w:tabs>
        <w:ind w:left="567"/>
        <w:jc w:val="both"/>
        <w:rPr>
          <w:rFonts w:cs="Arial"/>
          <w:szCs w:val="24"/>
        </w:rPr>
      </w:pPr>
      <w:r w:rsidRPr="004B2305">
        <w:rPr>
          <w:rFonts w:cs="Arial"/>
          <w:szCs w:val="24"/>
        </w:rPr>
        <w:t>The Provider collecting waste for removal and disposal must be appropriately registered and have a waste carrier registration.</w:t>
      </w:r>
    </w:p>
    <w:p w14:paraId="16E5C6CA" w14:textId="77777777" w:rsidR="00647FBC" w:rsidRPr="004B2305" w:rsidRDefault="00647FBC" w:rsidP="00647FBC">
      <w:pPr>
        <w:pStyle w:val="ACSNormal"/>
        <w:keepNext/>
        <w:keepLines/>
        <w:ind w:left="567"/>
        <w:rPr>
          <w:rFonts w:cs="Arial"/>
          <w:sz w:val="24"/>
          <w:szCs w:val="24"/>
        </w:rPr>
      </w:pPr>
    </w:p>
    <w:p w14:paraId="13BF738F" w14:textId="0807DF12" w:rsidR="00647FBC" w:rsidRPr="004B2305" w:rsidRDefault="00647FBC" w:rsidP="00647FBC">
      <w:pPr>
        <w:pStyle w:val="ListParagraph"/>
        <w:keepNext/>
        <w:keepLines/>
        <w:numPr>
          <w:ilvl w:val="0"/>
          <w:numId w:val="28"/>
        </w:numPr>
        <w:tabs>
          <w:tab w:val="left" w:pos="1134"/>
        </w:tabs>
        <w:contextualSpacing/>
        <w:jc w:val="both"/>
        <w:rPr>
          <w:rFonts w:ascii="Arial" w:hAnsi="Arial" w:cs="Arial"/>
          <w:sz w:val="24"/>
          <w:szCs w:val="24"/>
        </w:rPr>
      </w:pPr>
      <w:r w:rsidRPr="004B2305">
        <w:rPr>
          <w:rFonts w:ascii="Arial" w:hAnsi="Arial" w:cs="Arial"/>
          <w:sz w:val="24"/>
          <w:szCs w:val="24"/>
        </w:rPr>
        <w:t xml:space="preserve">Evidence to confirm that the waste is being collected responsibly must be provided to Magenta promptly in each instance.  Under </w:t>
      </w:r>
      <w:hyperlink r:id="rId9" w:history="1">
        <w:r w:rsidRPr="004B2305">
          <w:rPr>
            <w:rFonts w:ascii="Arial" w:hAnsi="Arial" w:cs="Arial"/>
            <w:sz w:val="24"/>
            <w:szCs w:val="24"/>
          </w:rPr>
          <w:t>duty of care</w:t>
        </w:r>
      </w:hyperlink>
      <w:r w:rsidRPr="004B2305">
        <w:rPr>
          <w:rFonts w:ascii="Arial" w:hAnsi="Arial" w:cs="Arial"/>
          <w:sz w:val="24"/>
          <w:szCs w:val="24"/>
        </w:rPr>
        <w:t xml:space="preserve"> (see https://www.gov.uk/managing-your-waste-an-overview), a waste transfer note is required each time, when waste changes hands in a form substantially the same as the template waste transfer note that is available on the www.gov.uk website (see </w:t>
      </w:r>
      <w:hyperlink r:id="rId10" w:history="1">
        <w:r w:rsidRPr="004B2305">
          <w:rPr>
            <w:rStyle w:val="Hyperlink"/>
            <w:rFonts w:ascii="Arial" w:hAnsi="Arial" w:cs="Arial"/>
            <w:sz w:val="24"/>
            <w:szCs w:val="24"/>
          </w:rPr>
          <w:t>https://www.gov.uk/managing-your-waste-an-overview/waste-transfer-notes</w:t>
        </w:r>
      </w:hyperlink>
    </w:p>
    <w:p w14:paraId="467CFFE2" w14:textId="30E8F38B" w:rsidR="00647FBC" w:rsidRPr="004B2305" w:rsidRDefault="00647FBC" w:rsidP="00647FBC">
      <w:pPr>
        <w:pStyle w:val="ListParagraph"/>
        <w:keepNext/>
        <w:spacing w:after="200" w:line="276" w:lineRule="auto"/>
        <w:ind w:left="1080"/>
        <w:contextualSpacing/>
        <w:rPr>
          <w:rFonts w:ascii="Arial" w:hAnsi="Arial" w:cs="Arial"/>
          <w:sz w:val="24"/>
          <w:szCs w:val="24"/>
          <w:u w:val="single"/>
        </w:rPr>
      </w:pPr>
    </w:p>
    <w:p w14:paraId="73D3FABA" w14:textId="6DE6EF31" w:rsidR="00647FBC" w:rsidRPr="004B2305" w:rsidRDefault="00647FBC" w:rsidP="00647FBC">
      <w:pPr>
        <w:pStyle w:val="ListParagraph"/>
        <w:keepNext/>
        <w:spacing w:after="200" w:line="276" w:lineRule="auto"/>
        <w:ind w:left="1080"/>
        <w:contextualSpacing/>
        <w:rPr>
          <w:rFonts w:ascii="Arial" w:hAnsi="Arial" w:cs="Arial"/>
          <w:color w:val="000000"/>
          <w:sz w:val="24"/>
          <w:szCs w:val="24"/>
        </w:rPr>
      </w:pPr>
      <w:r w:rsidRPr="004B2305">
        <w:rPr>
          <w:rFonts w:ascii="Arial" w:hAnsi="Arial" w:cs="Arial"/>
          <w:color w:val="000000"/>
          <w:sz w:val="24"/>
          <w:szCs w:val="24"/>
        </w:rPr>
        <w:object w:dxaOrig="1550" w:dyaOrig="990" w14:anchorId="2646A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646477297" r:id="rId12"/>
        </w:object>
      </w:r>
    </w:p>
    <w:p w14:paraId="6E9CAB77" w14:textId="1D291BE4" w:rsidR="00647FBC" w:rsidRPr="004B2305" w:rsidRDefault="00647FBC" w:rsidP="00647FBC">
      <w:pPr>
        <w:pStyle w:val="ACSNormal"/>
        <w:keepNext/>
        <w:keepLines/>
        <w:rPr>
          <w:rFonts w:cs="Arial"/>
          <w:sz w:val="24"/>
          <w:szCs w:val="24"/>
        </w:rPr>
      </w:pPr>
      <w:r w:rsidRPr="004B2305">
        <w:rPr>
          <w:rFonts w:cs="Arial"/>
          <w:b/>
          <w:sz w:val="24"/>
          <w:szCs w:val="24"/>
        </w:rPr>
        <w:t>Records the Provider must keep:</w:t>
      </w:r>
    </w:p>
    <w:p w14:paraId="0B6AE4A0" w14:textId="77777777" w:rsidR="00647FBC" w:rsidRPr="004B2305" w:rsidRDefault="00647FBC" w:rsidP="00647FBC">
      <w:pPr>
        <w:numPr>
          <w:ilvl w:val="0"/>
          <w:numId w:val="0"/>
        </w:numPr>
        <w:tabs>
          <w:tab w:val="left" w:pos="709"/>
        </w:tabs>
        <w:ind w:left="567"/>
        <w:jc w:val="both"/>
        <w:rPr>
          <w:rFonts w:cs="Arial"/>
          <w:szCs w:val="24"/>
        </w:rPr>
      </w:pPr>
    </w:p>
    <w:p w14:paraId="1ED19349" w14:textId="77777777" w:rsidR="00647FBC" w:rsidRPr="004B2305" w:rsidRDefault="00647FBC" w:rsidP="00647FBC">
      <w:pPr>
        <w:pStyle w:val="ACSNormal"/>
        <w:keepNext/>
        <w:keepLines/>
        <w:rPr>
          <w:rFonts w:cs="Arial"/>
          <w:sz w:val="24"/>
          <w:szCs w:val="24"/>
        </w:rPr>
      </w:pPr>
      <w:r w:rsidRPr="004B2305">
        <w:rPr>
          <w:rFonts w:cs="Arial"/>
          <w:sz w:val="24"/>
          <w:szCs w:val="24"/>
        </w:rPr>
        <w:lastRenderedPageBreak/>
        <w:t>The Provider must keep copies of:</w:t>
      </w:r>
    </w:p>
    <w:p w14:paraId="690C2418" w14:textId="77777777" w:rsidR="00647FBC" w:rsidRPr="004B2305" w:rsidRDefault="00647FBC" w:rsidP="00647FBC">
      <w:pPr>
        <w:pStyle w:val="NormalWeb"/>
        <w:keepNext/>
        <w:keepLines/>
        <w:numPr>
          <w:ilvl w:val="0"/>
          <w:numId w:val="25"/>
        </w:numPr>
        <w:rPr>
          <w:rFonts w:ascii="Arial" w:hAnsi="Arial" w:cs="Arial"/>
        </w:rPr>
      </w:pPr>
      <w:r w:rsidRPr="004B2305">
        <w:rPr>
          <w:rFonts w:ascii="Arial" w:hAnsi="Arial" w:cs="Arial"/>
        </w:rPr>
        <w:t>records of hazardous waste handled as described above (known as a ‘register’);</w:t>
      </w:r>
    </w:p>
    <w:p w14:paraId="11D19EFD" w14:textId="77777777" w:rsidR="00647FBC" w:rsidRPr="004B2305" w:rsidRDefault="00647FBC" w:rsidP="00647FBC">
      <w:pPr>
        <w:keepNext/>
        <w:keepLines/>
        <w:numPr>
          <w:ilvl w:val="0"/>
          <w:numId w:val="25"/>
        </w:numPr>
        <w:rPr>
          <w:rFonts w:cs="Arial"/>
          <w:szCs w:val="24"/>
        </w:rPr>
      </w:pPr>
      <w:r w:rsidRPr="004B2305">
        <w:rPr>
          <w:rFonts w:cs="Arial"/>
          <w:szCs w:val="24"/>
        </w:rPr>
        <w:t>consignment notes; and</w:t>
      </w:r>
    </w:p>
    <w:p w14:paraId="31CD0376" w14:textId="77777777" w:rsidR="00647FBC" w:rsidRPr="004B2305" w:rsidRDefault="00647FBC" w:rsidP="00647FBC">
      <w:pPr>
        <w:keepNext/>
        <w:keepLines/>
        <w:numPr>
          <w:ilvl w:val="0"/>
          <w:numId w:val="25"/>
        </w:numPr>
        <w:spacing w:before="100" w:beforeAutospacing="1" w:after="100" w:afterAutospacing="1"/>
        <w:rPr>
          <w:rFonts w:cs="Arial"/>
          <w:szCs w:val="24"/>
        </w:rPr>
      </w:pPr>
      <w:r w:rsidRPr="004B2305">
        <w:rPr>
          <w:rFonts w:cs="Arial"/>
          <w:szCs w:val="24"/>
        </w:rPr>
        <w:t xml:space="preserve">any related documents, </w:t>
      </w:r>
      <w:proofErr w:type="spellStart"/>
      <w:r w:rsidRPr="004B2305">
        <w:rPr>
          <w:rFonts w:cs="Arial"/>
          <w:szCs w:val="24"/>
        </w:rPr>
        <w:t>eg</w:t>
      </w:r>
      <w:proofErr w:type="spellEnd"/>
      <w:r w:rsidRPr="004B2305">
        <w:rPr>
          <w:rFonts w:cs="Arial"/>
          <w:szCs w:val="24"/>
        </w:rPr>
        <w:t xml:space="preserve"> ‘carrier schedules’ (list of carriers when there is more than one), records of </w:t>
      </w:r>
      <w:hyperlink r:id="rId13" w:history="1">
        <w:r w:rsidRPr="004B2305">
          <w:rPr>
            <w:rStyle w:val="Hyperlink"/>
            <w:rFonts w:cs="Arial"/>
            <w:szCs w:val="24"/>
          </w:rPr>
          <w:t>rejected loads</w:t>
        </w:r>
      </w:hyperlink>
      <w:r w:rsidRPr="004B2305">
        <w:rPr>
          <w:rFonts w:cs="Arial"/>
          <w:szCs w:val="24"/>
        </w:rPr>
        <w:t xml:space="preserve"> (see </w:t>
      </w:r>
      <w:hyperlink r:id="rId14" w:history="1">
        <w:r w:rsidRPr="004B2305">
          <w:rPr>
            <w:rStyle w:val="Hyperlink"/>
            <w:rFonts w:cs="Arial"/>
            <w:szCs w:val="24"/>
          </w:rPr>
          <w:t>www.gov.uk/guidance/hazardous-waste-rejected-loads-supplementary-guidance</w:t>
        </w:r>
      </w:hyperlink>
      <w:r w:rsidRPr="004B2305">
        <w:rPr>
          <w:rFonts w:cs="Arial"/>
          <w:szCs w:val="24"/>
        </w:rPr>
        <w:t>).</w:t>
      </w:r>
    </w:p>
    <w:p w14:paraId="210A9E82" w14:textId="77777777" w:rsidR="00647FBC" w:rsidRPr="004B2305" w:rsidRDefault="00647FBC" w:rsidP="00647FBC">
      <w:pPr>
        <w:pStyle w:val="ACSNormal"/>
        <w:keepNext/>
        <w:keepLines/>
        <w:ind w:left="567"/>
        <w:rPr>
          <w:rFonts w:cs="Arial"/>
          <w:sz w:val="24"/>
          <w:szCs w:val="24"/>
        </w:rPr>
      </w:pPr>
      <w:r w:rsidRPr="004B2305">
        <w:rPr>
          <w:rFonts w:cs="Arial"/>
          <w:sz w:val="24"/>
          <w:szCs w:val="24"/>
        </w:rPr>
        <w:t>The Provider must keep all such records at its head office for at least two years after the end of the Framework Period, two years after the completion of the last Order made under this Framework Agreement or as required by the Law, whichever is later</w:t>
      </w:r>
    </w:p>
    <w:p w14:paraId="2F6FB67F" w14:textId="77777777" w:rsidR="00647FBC" w:rsidRPr="004B2305" w:rsidRDefault="00647FBC" w:rsidP="00647FBC">
      <w:pPr>
        <w:pStyle w:val="ACSNormal"/>
        <w:keepNext/>
        <w:keepLines/>
        <w:ind w:left="567"/>
        <w:rPr>
          <w:rFonts w:cs="Arial"/>
          <w:sz w:val="24"/>
          <w:szCs w:val="24"/>
        </w:rPr>
      </w:pPr>
    </w:p>
    <w:p w14:paraId="6BB8F4BC" w14:textId="77777777" w:rsidR="00647FBC" w:rsidRPr="004B2305" w:rsidRDefault="00647FBC" w:rsidP="00647FBC">
      <w:pPr>
        <w:pStyle w:val="ACSNormal"/>
        <w:keepNext/>
        <w:keepLines/>
        <w:ind w:left="567"/>
        <w:rPr>
          <w:rFonts w:cs="Arial"/>
          <w:sz w:val="24"/>
          <w:szCs w:val="24"/>
        </w:rPr>
      </w:pPr>
      <w:r w:rsidRPr="004B2305">
        <w:rPr>
          <w:rFonts w:cs="Arial"/>
          <w:sz w:val="24"/>
          <w:szCs w:val="24"/>
        </w:rPr>
        <w:t>If these documents are not accurate or complete, the Provider must keep a record of any missing information.</w:t>
      </w:r>
    </w:p>
    <w:p w14:paraId="3191BEE4" w14:textId="77777777" w:rsidR="00647FBC" w:rsidRPr="004B2305" w:rsidRDefault="00647FBC" w:rsidP="00647FBC">
      <w:pPr>
        <w:pStyle w:val="ACSNormal"/>
        <w:keepNext/>
        <w:keepLines/>
        <w:ind w:left="567"/>
        <w:rPr>
          <w:rFonts w:cs="Arial"/>
          <w:sz w:val="24"/>
          <w:szCs w:val="24"/>
        </w:rPr>
      </w:pPr>
    </w:p>
    <w:p w14:paraId="3F550E90" w14:textId="7F31F2E7" w:rsidR="00647FBC" w:rsidRPr="004B2305" w:rsidRDefault="00647FBC" w:rsidP="00647FBC">
      <w:pPr>
        <w:pStyle w:val="ListParagraph"/>
        <w:keepNext/>
        <w:keepLines/>
        <w:ind w:left="567"/>
        <w:contextualSpacing/>
        <w:jc w:val="both"/>
        <w:rPr>
          <w:rFonts w:ascii="Arial" w:hAnsi="Arial" w:cs="Arial"/>
          <w:color w:val="000000"/>
          <w:sz w:val="24"/>
          <w:szCs w:val="24"/>
        </w:rPr>
      </w:pPr>
      <w:r w:rsidRPr="004B2305">
        <w:rPr>
          <w:rFonts w:ascii="Arial" w:hAnsi="Arial" w:cs="Arial"/>
          <w:color w:val="000000"/>
          <w:sz w:val="24"/>
          <w:szCs w:val="24"/>
        </w:rPr>
        <w:t xml:space="preserve">The Provider must also comply with the additional requirements in respect of </w:t>
      </w:r>
      <w:hyperlink r:id="rId15" w:history="1">
        <w:r w:rsidRPr="004B2305">
          <w:rPr>
            <w:rStyle w:val="Hyperlink"/>
            <w:rFonts w:ascii="Arial" w:hAnsi="Arial" w:cs="Arial"/>
            <w:sz w:val="24"/>
            <w:szCs w:val="24"/>
          </w:rPr>
          <w:t>hazardous waste</w:t>
        </w:r>
      </w:hyperlink>
      <w:r w:rsidRPr="004B2305">
        <w:rPr>
          <w:rFonts w:ascii="Arial" w:hAnsi="Arial" w:cs="Arial"/>
          <w:color w:val="000000"/>
          <w:sz w:val="24"/>
          <w:szCs w:val="24"/>
        </w:rPr>
        <w:t xml:space="preserve"> </w:t>
      </w:r>
      <w:r w:rsidRPr="004B2305">
        <w:rPr>
          <w:rFonts w:ascii="Arial" w:hAnsi="Arial" w:cs="Arial"/>
          <w:sz w:val="24"/>
          <w:szCs w:val="24"/>
        </w:rPr>
        <w:t xml:space="preserve">(see </w:t>
      </w:r>
      <w:hyperlink r:id="rId16" w:history="1">
        <w:r w:rsidRPr="004B2305">
          <w:rPr>
            <w:rStyle w:val="Hyperlink"/>
            <w:rFonts w:ascii="Arial" w:hAnsi="Arial" w:cs="Arial"/>
            <w:sz w:val="24"/>
            <w:szCs w:val="24"/>
          </w:rPr>
          <w:t>www.gov.uk/dispose-hazardous-waste/carriers</w:t>
        </w:r>
      </w:hyperlink>
      <w:r w:rsidRPr="004B2305">
        <w:rPr>
          <w:rFonts w:ascii="Arial" w:hAnsi="Arial" w:cs="Arial"/>
          <w:sz w:val="24"/>
          <w:szCs w:val="24"/>
        </w:rPr>
        <w:t xml:space="preserve">) </w:t>
      </w:r>
      <w:r w:rsidRPr="004B2305">
        <w:rPr>
          <w:rFonts w:ascii="Arial" w:hAnsi="Arial" w:cs="Arial"/>
          <w:color w:val="000000"/>
          <w:sz w:val="24"/>
          <w:szCs w:val="24"/>
        </w:rPr>
        <w:t>whether as:</w:t>
      </w:r>
    </w:p>
    <w:p w14:paraId="3A407504" w14:textId="77777777" w:rsidR="00647FBC" w:rsidRPr="004B2305" w:rsidRDefault="00647FBC" w:rsidP="00647FBC">
      <w:pPr>
        <w:pStyle w:val="ListParagraph"/>
        <w:keepNext/>
        <w:keepLines/>
        <w:ind w:left="567"/>
        <w:contextualSpacing/>
        <w:jc w:val="both"/>
        <w:rPr>
          <w:rFonts w:ascii="Arial" w:hAnsi="Arial" w:cs="Arial"/>
          <w:color w:val="000000"/>
          <w:sz w:val="24"/>
          <w:szCs w:val="24"/>
        </w:rPr>
      </w:pPr>
    </w:p>
    <w:p w14:paraId="3D1C8D12" w14:textId="77777777" w:rsidR="00647FBC" w:rsidRPr="004B2305" w:rsidRDefault="00647FBC" w:rsidP="00647FBC">
      <w:pPr>
        <w:keepNext/>
        <w:keepLines/>
        <w:numPr>
          <w:ilvl w:val="0"/>
          <w:numId w:val="25"/>
        </w:numPr>
        <w:rPr>
          <w:rFonts w:cs="Arial"/>
          <w:szCs w:val="24"/>
        </w:rPr>
      </w:pPr>
      <w:r w:rsidRPr="004B2305">
        <w:rPr>
          <w:rFonts w:cs="Arial"/>
          <w:szCs w:val="24"/>
        </w:rPr>
        <w:t>a producer or holder (</w:t>
      </w:r>
      <w:proofErr w:type="spellStart"/>
      <w:r w:rsidRPr="004B2305">
        <w:rPr>
          <w:rFonts w:cs="Arial"/>
          <w:szCs w:val="24"/>
        </w:rPr>
        <w:t>ie</w:t>
      </w:r>
      <w:proofErr w:type="spellEnd"/>
      <w:r w:rsidRPr="004B2305">
        <w:rPr>
          <w:rFonts w:cs="Arial"/>
          <w:szCs w:val="24"/>
        </w:rPr>
        <w:t>. the Provider produces or holds waste);</w:t>
      </w:r>
    </w:p>
    <w:p w14:paraId="0B5CAE74" w14:textId="77777777" w:rsidR="00647FBC" w:rsidRPr="004B2305" w:rsidRDefault="00647FBC" w:rsidP="00647FBC">
      <w:pPr>
        <w:keepNext/>
        <w:keepLines/>
        <w:numPr>
          <w:ilvl w:val="0"/>
          <w:numId w:val="25"/>
        </w:numPr>
        <w:spacing w:before="100" w:beforeAutospacing="1" w:after="100" w:afterAutospacing="1"/>
        <w:rPr>
          <w:rFonts w:cs="Arial"/>
          <w:szCs w:val="24"/>
        </w:rPr>
      </w:pPr>
      <w:r w:rsidRPr="004B2305">
        <w:rPr>
          <w:rFonts w:cs="Arial"/>
          <w:szCs w:val="24"/>
        </w:rPr>
        <w:t>carrier (</w:t>
      </w:r>
      <w:proofErr w:type="spellStart"/>
      <w:r w:rsidRPr="004B2305">
        <w:rPr>
          <w:rFonts w:cs="Arial"/>
          <w:szCs w:val="24"/>
        </w:rPr>
        <w:t>ie</w:t>
      </w:r>
      <w:proofErr w:type="spellEnd"/>
      <w:r w:rsidRPr="004B2305">
        <w:rPr>
          <w:rFonts w:cs="Arial"/>
          <w:szCs w:val="24"/>
        </w:rPr>
        <w:t>. the Provider collects and transports waste); or</w:t>
      </w:r>
    </w:p>
    <w:p w14:paraId="7D9D537B" w14:textId="77777777" w:rsidR="00647FBC" w:rsidRPr="004B2305" w:rsidRDefault="00647FBC" w:rsidP="00647FBC">
      <w:pPr>
        <w:keepNext/>
        <w:keepLines/>
        <w:numPr>
          <w:ilvl w:val="0"/>
          <w:numId w:val="25"/>
        </w:numPr>
        <w:spacing w:before="100" w:beforeAutospacing="1" w:after="100" w:afterAutospacing="1"/>
        <w:rPr>
          <w:rFonts w:cs="Arial"/>
          <w:szCs w:val="24"/>
        </w:rPr>
      </w:pPr>
      <w:r w:rsidRPr="004B2305">
        <w:rPr>
          <w:rFonts w:cs="Arial"/>
          <w:szCs w:val="24"/>
        </w:rPr>
        <w:t>consignee (</w:t>
      </w:r>
      <w:proofErr w:type="spellStart"/>
      <w:r w:rsidRPr="004B2305">
        <w:rPr>
          <w:rFonts w:cs="Arial"/>
          <w:szCs w:val="24"/>
        </w:rPr>
        <w:t>ie</w:t>
      </w:r>
      <w:proofErr w:type="spellEnd"/>
      <w:r w:rsidRPr="004B2305">
        <w:rPr>
          <w:rFonts w:cs="Arial"/>
          <w:szCs w:val="24"/>
        </w:rPr>
        <w:t xml:space="preserve">. the Provider receives waste, </w:t>
      </w:r>
      <w:proofErr w:type="spellStart"/>
      <w:r w:rsidRPr="004B2305">
        <w:rPr>
          <w:rFonts w:cs="Arial"/>
          <w:szCs w:val="24"/>
        </w:rPr>
        <w:t>eg</w:t>
      </w:r>
      <w:proofErr w:type="spellEnd"/>
      <w:r w:rsidRPr="004B2305">
        <w:rPr>
          <w:rFonts w:cs="Arial"/>
          <w:szCs w:val="24"/>
        </w:rPr>
        <w:t xml:space="preserve"> for recycling or disposal).</w:t>
      </w:r>
    </w:p>
    <w:p w14:paraId="1798907E" w14:textId="77777777" w:rsidR="00647FBC" w:rsidRPr="004B2305" w:rsidRDefault="00647FBC" w:rsidP="00647FBC">
      <w:pPr>
        <w:pStyle w:val="ACSNormal"/>
        <w:keepNext/>
        <w:keepLines/>
        <w:ind w:left="567"/>
        <w:rPr>
          <w:rFonts w:cs="Arial"/>
          <w:sz w:val="24"/>
          <w:szCs w:val="24"/>
        </w:rPr>
      </w:pPr>
      <w:r w:rsidRPr="004B2305">
        <w:rPr>
          <w:rFonts w:cs="Arial"/>
          <w:sz w:val="24"/>
          <w:szCs w:val="24"/>
        </w:rPr>
        <w:t xml:space="preserve">The Provider must use consignment notes to move hazardous waste in a form that complies with Government guidance on this (see </w:t>
      </w:r>
      <w:hyperlink r:id="rId17" w:history="1">
        <w:r w:rsidRPr="004B2305">
          <w:rPr>
            <w:rStyle w:val="Hyperlink"/>
            <w:rFonts w:cs="Arial"/>
            <w:sz w:val="24"/>
            <w:szCs w:val="24"/>
          </w:rPr>
          <w:t>https://www.gov.uk/guidance/hazardous-waste-consignment-note-supplementary-guidance#layout-and-information-fields</w:t>
        </w:r>
      </w:hyperlink>
      <w:r w:rsidRPr="004B2305">
        <w:rPr>
          <w:rFonts w:cs="Arial"/>
          <w:color w:val="FF0000"/>
          <w:sz w:val="24"/>
          <w:szCs w:val="24"/>
        </w:rPr>
        <w:t>)</w:t>
      </w:r>
    </w:p>
    <w:p w14:paraId="52EC0086" w14:textId="77777777" w:rsidR="00647FBC" w:rsidRPr="004B2305" w:rsidRDefault="00647FBC" w:rsidP="00647FBC">
      <w:pPr>
        <w:pStyle w:val="NormalWeb"/>
        <w:keepNext/>
        <w:keepLines/>
        <w:numPr>
          <w:ilvl w:val="0"/>
          <w:numId w:val="0"/>
        </w:numPr>
        <w:ind w:left="567"/>
        <w:rPr>
          <w:rFonts w:ascii="Arial" w:hAnsi="Arial" w:cs="Arial"/>
        </w:rPr>
      </w:pPr>
      <w:r w:rsidRPr="004B2305">
        <w:rPr>
          <w:rFonts w:ascii="Arial" w:hAnsi="Arial" w:cs="Arial"/>
        </w:rPr>
        <w:object w:dxaOrig="1550" w:dyaOrig="990" w14:anchorId="553848B7">
          <v:shape id="_x0000_i1026" type="#_x0000_t75" style="width:76.5pt;height:49.5pt" o:ole="">
            <v:imagedata r:id="rId18" o:title=""/>
          </v:shape>
          <o:OLEObject Type="Embed" ProgID="AcroExch.Document.DC" ShapeID="_x0000_i1026" DrawAspect="Icon" ObjectID="_1646477298" r:id="rId19"/>
        </w:object>
      </w:r>
    </w:p>
    <w:p w14:paraId="42DCEAD9" w14:textId="77777777" w:rsidR="00647FBC" w:rsidRPr="004B2305" w:rsidRDefault="00647FBC" w:rsidP="00647FBC">
      <w:pPr>
        <w:pStyle w:val="ACSNormal"/>
        <w:keepNext/>
        <w:keepLines/>
        <w:ind w:left="567"/>
        <w:rPr>
          <w:rFonts w:cs="Arial"/>
          <w:sz w:val="24"/>
          <w:szCs w:val="24"/>
        </w:rPr>
      </w:pPr>
      <w:r w:rsidRPr="004B2305">
        <w:rPr>
          <w:rFonts w:cs="Arial"/>
          <w:sz w:val="24"/>
          <w:szCs w:val="24"/>
        </w:rPr>
        <w:t xml:space="preserve">A consignment note must stay with such hazardous waste until it reaches its </w:t>
      </w:r>
      <w:proofErr w:type="gramStart"/>
      <w:r w:rsidRPr="004B2305">
        <w:rPr>
          <w:rFonts w:cs="Arial"/>
          <w:sz w:val="24"/>
          <w:szCs w:val="24"/>
        </w:rPr>
        <w:t>final destination</w:t>
      </w:r>
      <w:proofErr w:type="gramEnd"/>
      <w:r w:rsidRPr="004B2305">
        <w:rPr>
          <w:rFonts w:cs="Arial"/>
          <w:sz w:val="24"/>
          <w:szCs w:val="24"/>
        </w:rPr>
        <w:t xml:space="preserve">. </w:t>
      </w:r>
    </w:p>
    <w:p w14:paraId="302A5C54" w14:textId="77777777" w:rsidR="00647FBC" w:rsidRPr="004B2305" w:rsidRDefault="00647FBC" w:rsidP="00647FBC">
      <w:pPr>
        <w:pStyle w:val="ACSNormal"/>
        <w:keepNext/>
        <w:keepLines/>
        <w:ind w:left="567"/>
        <w:rPr>
          <w:rFonts w:cs="Arial"/>
          <w:sz w:val="24"/>
          <w:szCs w:val="24"/>
        </w:rPr>
      </w:pPr>
    </w:p>
    <w:p w14:paraId="6424BFA8" w14:textId="77777777" w:rsidR="00647FBC" w:rsidRPr="004B2305" w:rsidRDefault="00647FBC" w:rsidP="00647FBC">
      <w:pPr>
        <w:pStyle w:val="ACSNormal"/>
        <w:keepNext/>
        <w:keepLines/>
        <w:ind w:left="567"/>
        <w:rPr>
          <w:rFonts w:cs="Arial"/>
          <w:sz w:val="24"/>
          <w:szCs w:val="24"/>
        </w:rPr>
      </w:pPr>
      <w:r w:rsidRPr="004B2305">
        <w:rPr>
          <w:rFonts w:cs="Arial"/>
          <w:sz w:val="24"/>
          <w:szCs w:val="24"/>
        </w:rPr>
        <w:t>The Provider shall remove all rubbish, and superfluous materials from the Properties to the entire satisfaction of Magenta and shall make their own arrangements for the collection and tipping of rubbish arising from an Order.  All rubbish is to be removed to an approved tip.  Any expenses incurred will be included in the Price.  NO UNAUTHORISED TIPPING SHALL BE CARRIED OUT BY THE PROVIDER WITHIN THE FRAMEWORK AGREEMENT AREAS OR IN ANY OTHER PLACE.</w:t>
      </w:r>
    </w:p>
    <w:p w14:paraId="70D97242" w14:textId="77777777" w:rsidR="00647FBC" w:rsidRPr="004B2305" w:rsidRDefault="00647FBC" w:rsidP="00647FBC">
      <w:pPr>
        <w:pStyle w:val="ACSNormal"/>
        <w:keepNext/>
        <w:keepLines/>
        <w:ind w:left="567"/>
        <w:rPr>
          <w:rFonts w:cs="Arial"/>
          <w:sz w:val="24"/>
          <w:szCs w:val="24"/>
        </w:rPr>
      </w:pPr>
    </w:p>
    <w:p w14:paraId="61015333" w14:textId="6B0AEF13" w:rsidR="00647FBC" w:rsidRPr="004B2305" w:rsidRDefault="00647FBC" w:rsidP="00647FBC">
      <w:pPr>
        <w:pStyle w:val="ACSNormal"/>
        <w:keepNext/>
        <w:keepLines/>
        <w:ind w:left="567"/>
        <w:rPr>
          <w:rFonts w:cs="Arial"/>
          <w:sz w:val="24"/>
          <w:szCs w:val="24"/>
        </w:rPr>
      </w:pPr>
      <w:r w:rsidRPr="004B2305">
        <w:rPr>
          <w:rFonts w:cs="Arial"/>
          <w:sz w:val="24"/>
          <w:szCs w:val="24"/>
        </w:rPr>
        <w:lastRenderedPageBreak/>
        <w:t>The Provider must only remove rubbish and superfluous materials from the Properties via the main entrance(s) to those Properties. Under no circumstances must the Provider remove the waste via the windows.</w:t>
      </w:r>
    </w:p>
    <w:p w14:paraId="4EED2D55" w14:textId="7BF0E9A5" w:rsidR="004B2305" w:rsidRPr="004B2305" w:rsidRDefault="00853446">
      <w:pPr>
        <w:numPr>
          <w:ilvl w:val="0"/>
          <w:numId w:val="0"/>
        </w:numPr>
        <w:spacing w:after="160" w:line="259" w:lineRule="auto"/>
        <w:rPr>
          <w:rFonts w:cs="Arial"/>
          <w:szCs w:val="24"/>
        </w:rPr>
      </w:pPr>
      <w:r w:rsidRPr="004B2305">
        <w:rPr>
          <w:rFonts w:cs="Arial"/>
          <w:szCs w:val="24"/>
        </w:rPr>
        <w:br w:type="page"/>
      </w:r>
    </w:p>
    <w:p w14:paraId="25B19722" w14:textId="77777777" w:rsidR="00853446" w:rsidRPr="004B2305" w:rsidRDefault="00853446" w:rsidP="00647FBC">
      <w:pPr>
        <w:pStyle w:val="ACSNormal"/>
        <w:keepNext/>
        <w:keepLines/>
        <w:ind w:left="567"/>
        <w:rPr>
          <w:rFonts w:cs="Arial"/>
          <w:sz w:val="24"/>
          <w:szCs w:val="24"/>
        </w:rPr>
      </w:pPr>
    </w:p>
    <w:p w14:paraId="0AE1A3DF" w14:textId="77777777" w:rsidR="00647FBC" w:rsidRPr="004B2305" w:rsidRDefault="00647FBC" w:rsidP="00647FBC">
      <w:pPr>
        <w:pStyle w:val="ACSNormal"/>
        <w:keepNext/>
        <w:keepLines/>
        <w:ind w:left="567"/>
        <w:rPr>
          <w:rFonts w:cs="Arial"/>
          <w:sz w:val="24"/>
          <w:szCs w:val="24"/>
        </w:rPr>
      </w:pPr>
    </w:p>
    <w:p w14:paraId="0705E311" w14:textId="5F08507B" w:rsidR="0014157B" w:rsidRDefault="0014157B" w:rsidP="00E739C5">
      <w:pPr>
        <w:numPr>
          <w:ilvl w:val="0"/>
          <w:numId w:val="8"/>
        </w:numPr>
        <w:tabs>
          <w:tab w:val="left" w:pos="709"/>
        </w:tabs>
        <w:ind w:left="567" w:hanging="567"/>
        <w:jc w:val="both"/>
        <w:rPr>
          <w:rFonts w:cs="Arial"/>
          <w:b/>
          <w:szCs w:val="24"/>
        </w:rPr>
      </w:pPr>
      <w:r>
        <w:rPr>
          <w:rFonts w:cs="Arial"/>
          <w:b/>
          <w:szCs w:val="24"/>
        </w:rPr>
        <w:t>Equipment and Materials</w:t>
      </w:r>
    </w:p>
    <w:p w14:paraId="5D046CAE" w14:textId="77777777" w:rsidR="0014157B" w:rsidRDefault="0014157B" w:rsidP="0014157B">
      <w:pPr>
        <w:numPr>
          <w:ilvl w:val="0"/>
          <w:numId w:val="0"/>
        </w:numPr>
        <w:tabs>
          <w:tab w:val="left" w:pos="709"/>
        </w:tabs>
        <w:ind w:left="567"/>
        <w:jc w:val="both"/>
        <w:rPr>
          <w:rFonts w:cs="Arial"/>
          <w:b/>
          <w:szCs w:val="24"/>
        </w:rPr>
      </w:pPr>
    </w:p>
    <w:p w14:paraId="60CB64DC" w14:textId="0E0AF9FA" w:rsidR="0014157B" w:rsidRDefault="0014157B" w:rsidP="0014157B">
      <w:pPr>
        <w:numPr>
          <w:ilvl w:val="0"/>
          <w:numId w:val="0"/>
        </w:numPr>
        <w:tabs>
          <w:tab w:val="left" w:pos="709"/>
        </w:tabs>
        <w:ind w:left="567"/>
        <w:jc w:val="both"/>
        <w:rPr>
          <w:rFonts w:cs="Arial"/>
          <w:szCs w:val="24"/>
        </w:rPr>
      </w:pPr>
      <w:r w:rsidRPr="0014157B">
        <w:rPr>
          <w:rFonts w:cs="Arial"/>
          <w:szCs w:val="24"/>
        </w:rPr>
        <w:t>The Provider must provide all equipment and materials required to deliver the services.  The Price should include for all equipment/materials used.</w:t>
      </w:r>
    </w:p>
    <w:p w14:paraId="50509F9F" w14:textId="252B592F" w:rsidR="0014157B" w:rsidRDefault="0014157B" w:rsidP="00834F5E">
      <w:pPr>
        <w:numPr>
          <w:ilvl w:val="0"/>
          <w:numId w:val="0"/>
        </w:numPr>
        <w:tabs>
          <w:tab w:val="left" w:pos="709"/>
        </w:tabs>
        <w:jc w:val="both"/>
        <w:rPr>
          <w:rFonts w:cs="Arial"/>
          <w:szCs w:val="24"/>
        </w:rPr>
      </w:pPr>
    </w:p>
    <w:p w14:paraId="2102B8F9" w14:textId="7FC0136C" w:rsidR="0014157B" w:rsidRDefault="0014157B" w:rsidP="0014157B">
      <w:pPr>
        <w:numPr>
          <w:ilvl w:val="0"/>
          <w:numId w:val="8"/>
        </w:numPr>
        <w:tabs>
          <w:tab w:val="left" w:pos="709"/>
        </w:tabs>
        <w:ind w:left="567" w:hanging="567"/>
        <w:jc w:val="both"/>
        <w:rPr>
          <w:rFonts w:cs="Arial"/>
          <w:b/>
          <w:szCs w:val="24"/>
        </w:rPr>
      </w:pPr>
      <w:r>
        <w:rPr>
          <w:rFonts w:cs="Arial"/>
          <w:b/>
          <w:szCs w:val="24"/>
        </w:rPr>
        <w:t>Working Space</w:t>
      </w:r>
    </w:p>
    <w:p w14:paraId="4AA5B056" w14:textId="7D67B155" w:rsidR="0014157B" w:rsidRPr="0014157B" w:rsidRDefault="0014157B" w:rsidP="0014157B">
      <w:pPr>
        <w:keepNext/>
        <w:keepLines/>
        <w:numPr>
          <w:ilvl w:val="0"/>
          <w:numId w:val="0"/>
        </w:numPr>
        <w:autoSpaceDE w:val="0"/>
        <w:autoSpaceDN w:val="0"/>
        <w:adjustRightInd w:val="0"/>
        <w:ind w:left="567" w:right="-94"/>
        <w:jc w:val="both"/>
        <w:rPr>
          <w:rFonts w:cs="Arial"/>
          <w:color w:val="000000" w:themeColor="text1"/>
          <w:sz w:val="22"/>
        </w:rPr>
      </w:pPr>
      <w:r w:rsidRPr="00EE54AA">
        <w:rPr>
          <w:rFonts w:cs="Arial"/>
          <w:color w:val="000000" w:themeColor="text1"/>
          <w:sz w:val="22"/>
        </w:rPr>
        <w:t xml:space="preserve">Working space is to be confined to the immediate working area and the Provider will be required to form all necessary temporary barriers, guard rails etc. clear away on completion and make good any damage to the satisfaction of the Client Representative.  The Provider must ensure that all precautions are taken during the delivery of the </w:t>
      </w:r>
      <w:r>
        <w:rPr>
          <w:rFonts w:cs="Arial"/>
          <w:color w:val="000000" w:themeColor="text1"/>
          <w:sz w:val="22"/>
        </w:rPr>
        <w:t>Works &amp; Services</w:t>
      </w:r>
      <w:r w:rsidRPr="00EE54AA">
        <w:rPr>
          <w:rFonts w:cs="Arial"/>
          <w:color w:val="000000" w:themeColor="text1"/>
          <w:sz w:val="22"/>
        </w:rPr>
        <w:t xml:space="preserve"> to prevent damage to adjacent Properties. </w:t>
      </w:r>
    </w:p>
    <w:p w14:paraId="0325DFD3" w14:textId="77777777" w:rsidR="0014157B" w:rsidRDefault="0014157B" w:rsidP="0014157B">
      <w:pPr>
        <w:numPr>
          <w:ilvl w:val="0"/>
          <w:numId w:val="0"/>
        </w:numPr>
        <w:tabs>
          <w:tab w:val="left" w:pos="709"/>
        </w:tabs>
        <w:ind w:left="567"/>
        <w:jc w:val="both"/>
        <w:rPr>
          <w:rFonts w:cs="Arial"/>
          <w:b/>
          <w:szCs w:val="24"/>
        </w:rPr>
      </w:pPr>
    </w:p>
    <w:p w14:paraId="0D585B69" w14:textId="3B780934" w:rsidR="00647FBC" w:rsidRPr="004B2305" w:rsidRDefault="00647FBC" w:rsidP="00E739C5">
      <w:pPr>
        <w:numPr>
          <w:ilvl w:val="0"/>
          <w:numId w:val="8"/>
        </w:numPr>
        <w:tabs>
          <w:tab w:val="left" w:pos="709"/>
        </w:tabs>
        <w:ind w:left="567" w:hanging="567"/>
        <w:jc w:val="both"/>
        <w:rPr>
          <w:rFonts w:cs="Arial"/>
          <w:b/>
          <w:szCs w:val="24"/>
        </w:rPr>
      </w:pPr>
      <w:r w:rsidRPr="004B2305">
        <w:rPr>
          <w:rFonts w:cs="Arial"/>
          <w:b/>
          <w:szCs w:val="24"/>
        </w:rPr>
        <w:t>Use of Skips</w:t>
      </w:r>
    </w:p>
    <w:p w14:paraId="2FFE812A" w14:textId="77777777" w:rsidR="00853446" w:rsidRPr="004B2305" w:rsidRDefault="00853446" w:rsidP="00853446">
      <w:pPr>
        <w:numPr>
          <w:ilvl w:val="0"/>
          <w:numId w:val="0"/>
        </w:numPr>
        <w:tabs>
          <w:tab w:val="left" w:pos="709"/>
        </w:tabs>
        <w:ind w:left="567"/>
        <w:jc w:val="both"/>
        <w:rPr>
          <w:rFonts w:cs="Arial"/>
          <w:b/>
          <w:szCs w:val="24"/>
        </w:rPr>
      </w:pPr>
    </w:p>
    <w:p w14:paraId="60290989" w14:textId="00FABF52" w:rsidR="00853446" w:rsidRPr="004B2305" w:rsidRDefault="00853446" w:rsidP="00853446">
      <w:pPr>
        <w:pStyle w:val="ACSNormal"/>
        <w:keepNext/>
        <w:keepLines/>
        <w:ind w:left="567"/>
        <w:rPr>
          <w:rFonts w:cs="Arial"/>
          <w:sz w:val="24"/>
          <w:szCs w:val="24"/>
        </w:rPr>
      </w:pPr>
      <w:r w:rsidRPr="004B2305">
        <w:rPr>
          <w:rFonts w:cs="Arial"/>
          <w:sz w:val="24"/>
          <w:szCs w:val="24"/>
        </w:rPr>
        <w:t>The Provider shall</w:t>
      </w:r>
      <w:r w:rsidRPr="004B2305">
        <w:rPr>
          <w:rFonts w:cs="Arial"/>
          <w:b/>
          <w:sz w:val="24"/>
          <w:szCs w:val="24"/>
        </w:rPr>
        <w:t xml:space="preserve"> </w:t>
      </w:r>
      <w:r w:rsidRPr="004B2305">
        <w:rPr>
          <w:rFonts w:cs="Arial"/>
          <w:sz w:val="24"/>
          <w:szCs w:val="24"/>
        </w:rPr>
        <w:t xml:space="preserve">comply with the Highways Act 1980 Sections 139 and 140 relating to the deposit and use of skips on the highway, as may be amended. </w:t>
      </w:r>
    </w:p>
    <w:p w14:paraId="706FFED8" w14:textId="77777777" w:rsidR="00853446" w:rsidRPr="004B2305" w:rsidRDefault="00853446" w:rsidP="00853446">
      <w:pPr>
        <w:pStyle w:val="ACSNormal"/>
        <w:keepNext/>
        <w:keepLines/>
        <w:ind w:left="567"/>
        <w:rPr>
          <w:rFonts w:cs="Arial"/>
          <w:sz w:val="24"/>
          <w:szCs w:val="24"/>
        </w:rPr>
      </w:pPr>
    </w:p>
    <w:p w14:paraId="77AF9B38" w14:textId="51ADFCA0" w:rsidR="00853446" w:rsidRPr="004B2305" w:rsidRDefault="00853446" w:rsidP="00853446">
      <w:pPr>
        <w:pStyle w:val="ACSNormal"/>
        <w:keepNext/>
        <w:keepLines/>
        <w:ind w:left="567"/>
        <w:rPr>
          <w:rFonts w:cs="Arial"/>
          <w:sz w:val="24"/>
          <w:szCs w:val="24"/>
        </w:rPr>
      </w:pPr>
      <w:r w:rsidRPr="004B2305">
        <w:rPr>
          <w:rFonts w:cs="Arial"/>
          <w:sz w:val="24"/>
          <w:szCs w:val="24"/>
        </w:rPr>
        <w:t>Should the Provider wish to deposit a skip on roads, pathways, paving, car parking areas, garage forecourts or grassed areas maintained by Magenta, the Provider must first obtain the approval of Magenta and ensure that the skip is deposited and used strictly in accordance with Magenta’s conditions, with particular attention being paid to positioning and lighting requirements.</w:t>
      </w:r>
    </w:p>
    <w:p w14:paraId="1AC17432" w14:textId="0A93757D" w:rsidR="00853446" w:rsidRPr="004B2305" w:rsidRDefault="00853446" w:rsidP="00853446">
      <w:pPr>
        <w:pStyle w:val="ACSNormal"/>
        <w:keepNext/>
        <w:keepLines/>
        <w:ind w:left="567"/>
        <w:rPr>
          <w:rFonts w:cs="Arial"/>
          <w:sz w:val="24"/>
          <w:szCs w:val="24"/>
        </w:rPr>
      </w:pPr>
    </w:p>
    <w:p w14:paraId="560EEF49" w14:textId="0CE92667" w:rsidR="00853446" w:rsidRPr="004B2305" w:rsidRDefault="00853446" w:rsidP="00E739C5">
      <w:pPr>
        <w:numPr>
          <w:ilvl w:val="0"/>
          <w:numId w:val="8"/>
        </w:numPr>
        <w:tabs>
          <w:tab w:val="left" w:pos="709"/>
        </w:tabs>
        <w:ind w:left="567" w:hanging="567"/>
        <w:jc w:val="both"/>
        <w:rPr>
          <w:rFonts w:cs="Arial"/>
          <w:b/>
          <w:szCs w:val="24"/>
        </w:rPr>
      </w:pPr>
      <w:r w:rsidRPr="004B2305">
        <w:rPr>
          <w:rFonts w:cs="Arial"/>
          <w:b/>
          <w:szCs w:val="24"/>
        </w:rPr>
        <w:t>Illegal Parking</w:t>
      </w:r>
    </w:p>
    <w:p w14:paraId="6772E25B" w14:textId="3D62ABF4" w:rsidR="00853446" w:rsidRPr="004B2305" w:rsidRDefault="00853446" w:rsidP="00853446">
      <w:pPr>
        <w:numPr>
          <w:ilvl w:val="0"/>
          <w:numId w:val="0"/>
        </w:numPr>
        <w:tabs>
          <w:tab w:val="left" w:pos="709"/>
        </w:tabs>
        <w:ind w:left="567"/>
        <w:jc w:val="both"/>
        <w:rPr>
          <w:rFonts w:cs="Arial"/>
          <w:b/>
          <w:szCs w:val="24"/>
        </w:rPr>
      </w:pPr>
    </w:p>
    <w:p w14:paraId="0D6B82E4" w14:textId="03911F30" w:rsidR="00853446" w:rsidRDefault="00853446" w:rsidP="00853446">
      <w:pPr>
        <w:numPr>
          <w:ilvl w:val="0"/>
          <w:numId w:val="0"/>
        </w:numPr>
        <w:tabs>
          <w:tab w:val="left" w:pos="709"/>
        </w:tabs>
        <w:ind w:left="567"/>
        <w:jc w:val="both"/>
        <w:rPr>
          <w:rFonts w:cs="Arial"/>
          <w:szCs w:val="24"/>
        </w:rPr>
      </w:pPr>
      <w:r w:rsidRPr="004B2305">
        <w:rPr>
          <w:rFonts w:cs="Arial"/>
          <w:szCs w:val="24"/>
        </w:rPr>
        <w:t>The Provider shall not park or allow their Workers, agents, or Subcontractors to illegally park any vehicle upon the public and estate footpath, fire-paths, pre-allocated car parking areas or grassed areas</w:t>
      </w:r>
      <w:r w:rsidR="00834F5E">
        <w:rPr>
          <w:rFonts w:cs="Arial"/>
          <w:szCs w:val="24"/>
        </w:rPr>
        <w:t>.</w:t>
      </w:r>
    </w:p>
    <w:p w14:paraId="71662164" w14:textId="761BF8EE" w:rsidR="00834F5E" w:rsidRDefault="00834F5E" w:rsidP="00853446">
      <w:pPr>
        <w:numPr>
          <w:ilvl w:val="0"/>
          <w:numId w:val="0"/>
        </w:numPr>
        <w:tabs>
          <w:tab w:val="left" w:pos="709"/>
        </w:tabs>
        <w:ind w:left="567"/>
        <w:jc w:val="both"/>
        <w:rPr>
          <w:rFonts w:cs="Arial"/>
          <w:szCs w:val="24"/>
        </w:rPr>
      </w:pPr>
    </w:p>
    <w:p w14:paraId="2A29A930" w14:textId="2DDEBA3A" w:rsidR="00834F5E" w:rsidRDefault="00834F5E" w:rsidP="00834F5E">
      <w:pPr>
        <w:numPr>
          <w:ilvl w:val="0"/>
          <w:numId w:val="8"/>
        </w:numPr>
        <w:tabs>
          <w:tab w:val="left" w:pos="709"/>
        </w:tabs>
        <w:ind w:left="567" w:hanging="567"/>
        <w:jc w:val="both"/>
        <w:rPr>
          <w:rFonts w:cs="Arial"/>
          <w:b/>
          <w:szCs w:val="24"/>
        </w:rPr>
      </w:pPr>
      <w:r w:rsidRPr="00834F5E">
        <w:rPr>
          <w:rFonts w:cs="Arial"/>
          <w:b/>
          <w:szCs w:val="24"/>
        </w:rPr>
        <w:t>Tenant Satisfaction and invo</w:t>
      </w:r>
      <w:r>
        <w:rPr>
          <w:rFonts w:cs="Arial"/>
          <w:b/>
          <w:szCs w:val="24"/>
        </w:rPr>
        <w:t>lvement</w:t>
      </w:r>
    </w:p>
    <w:p w14:paraId="5E51E113" w14:textId="598906F4" w:rsidR="00834F5E" w:rsidRPr="00834F5E" w:rsidRDefault="00834F5E" w:rsidP="00834F5E">
      <w:pPr>
        <w:pStyle w:val="ACSNormal"/>
        <w:keepNext/>
        <w:keepLines/>
        <w:spacing w:after="120"/>
        <w:ind w:left="567"/>
        <w:rPr>
          <w:color w:val="000000" w:themeColor="text1"/>
          <w:sz w:val="24"/>
          <w:szCs w:val="24"/>
        </w:rPr>
      </w:pPr>
      <w:r w:rsidRPr="00834F5E">
        <w:rPr>
          <w:color w:val="000000" w:themeColor="text1"/>
          <w:sz w:val="24"/>
          <w:szCs w:val="24"/>
        </w:rPr>
        <w:t xml:space="preserve">Magenta is committed to monitoring the experiences of Residents during the delivery </w:t>
      </w:r>
      <w:proofErr w:type="gramStart"/>
      <w:r w:rsidRPr="00834F5E">
        <w:rPr>
          <w:color w:val="000000" w:themeColor="text1"/>
          <w:sz w:val="24"/>
          <w:szCs w:val="24"/>
        </w:rPr>
        <w:t>of  Works</w:t>
      </w:r>
      <w:proofErr w:type="gramEnd"/>
      <w:r w:rsidRPr="00834F5E">
        <w:rPr>
          <w:color w:val="000000" w:themeColor="text1"/>
          <w:sz w:val="24"/>
          <w:szCs w:val="24"/>
        </w:rPr>
        <w:t xml:space="preserve"> &amp; Services and shall use a range of means to obtain feedback from Residents on their level of satisfaction with key aspects of the services. Magenta shall investigate individual complaints or causes for dissatisfaction and use information obtained in identifying potential service improvements. </w:t>
      </w:r>
    </w:p>
    <w:p w14:paraId="06346EB2" w14:textId="77777777" w:rsidR="00834F5E" w:rsidRPr="00834F5E" w:rsidRDefault="00834F5E" w:rsidP="00834F5E">
      <w:pPr>
        <w:pStyle w:val="ACSNormal"/>
        <w:keepNext/>
        <w:keepLines/>
        <w:ind w:left="567"/>
        <w:rPr>
          <w:color w:val="000000" w:themeColor="text1"/>
          <w:sz w:val="24"/>
          <w:szCs w:val="24"/>
        </w:rPr>
      </w:pPr>
      <w:r w:rsidRPr="00834F5E">
        <w:rPr>
          <w:color w:val="000000" w:themeColor="text1"/>
          <w:sz w:val="24"/>
          <w:szCs w:val="24"/>
        </w:rPr>
        <w:t>The Provider(s) will advise residents where required of precautions they may need to take during the delivery of the services.</w:t>
      </w:r>
    </w:p>
    <w:p w14:paraId="6C416E24" w14:textId="77777777" w:rsidR="00834F5E" w:rsidRPr="004B2305" w:rsidRDefault="00834F5E" w:rsidP="00853446">
      <w:pPr>
        <w:numPr>
          <w:ilvl w:val="0"/>
          <w:numId w:val="0"/>
        </w:numPr>
        <w:tabs>
          <w:tab w:val="left" w:pos="709"/>
        </w:tabs>
        <w:ind w:left="567"/>
        <w:jc w:val="both"/>
        <w:rPr>
          <w:rFonts w:cs="Arial"/>
          <w:szCs w:val="24"/>
        </w:rPr>
      </w:pPr>
    </w:p>
    <w:p w14:paraId="77601FF9" w14:textId="311E0796" w:rsidR="00853446" w:rsidRPr="004B2305" w:rsidRDefault="00853446" w:rsidP="00E739C5">
      <w:pPr>
        <w:numPr>
          <w:ilvl w:val="0"/>
          <w:numId w:val="8"/>
        </w:numPr>
        <w:tabs>
          <w:tab w:val="left" w:pos="709"/>
        </w:tabs>
        <w:ind w:left="567" w:hanging="567"/>
        <w:jc w:val="both"/>
        <w:rPr>
          <w:rFonts w:cs="Arial"/>
          <w:b/>
          <w:szCs w:val="24"/>
        </w:rPr>
      </w:pPr>
      <w:r w:rsidRPr="004B2305">
        <w:rPr>
          <w:rFonts w:cs="Arial"/>
          <w:b/>
          <w:szCs w:val="24"/>
        </w:rPr>
        <w:t xml:space="preserve">Health and Safety </w:t>
      </w:r>
    </w:p>
    <w:p w14:paraId="6815C780" w14:textId="7206B244" w:rsidR="00853446" w:rsidRPr="004B2305" w:rsidRDefault="00853446" w:rsidP="00853446">
      <w:pPr>
        <w:numPr>
          <w:ilvl w:val="0"/>
          <w:numId w:val="0"/>
        </w:numPr>
        <w:tabs>
          <w:tab w:val="left" w:pos="709"/>
        </w:tabs>
        <w:ind w:left="567"/>
        <w:jc w:val="both"/>
        <w:rPr>
          <w:rFonts w:cs="Arial"/>
          <w:szCs w:val="24"/>
        </w:rPr>
      </w:pPr>
      <w:r w:rsidRPr="004B2305">
        <w:rPr>
          <w:rFonts w:cs="Arial"/>
          <w:szCs w:val="24"/>
        </w:rPr>
        <w:t>In discharging</w:t>
      </w:r>
      <w:r w:rsidRPr="004B2305">
        <w:rPr>
          <w:rFonts w:cs="Arial"/>
          <w:b/>
          <w:szCs w:val="24"/>
        </w:rPr>
        <w:t xml:space="preserve"> </w:t>
      </w:r>
      <w:r w:rsidRPr="004B2305">
        <w:rPr>
          <w:rFonts w:cs="Arial"/>
          <w:szCs w:val="24"/>
        </w:rPr>
        <w:t>its duties under Health and Safety Law, Magenta informs the Provider of the following risks under the Framework Agreement.</w:t>
      </w:r>
    </w:p>
    <w:p w14:paraId="05F1D00B" w14:textId="28C6FADB" w:rsidR="00853446" w:rsidRPr="004B2305" w:rsidRDefault="00853446" w:rsidP="00853446">
      <w:pPr>
        <w:numPr>
          <w:ilvl w:val="0"/>
          <w:numId w:val="0"/>
        </w:numPr>
        <w:tabs>
          <w:tab w:val="left" w:pos="709"/>
        </w:tabs>
        <w:ind w:left="567"/>
        <w:jc w:val="both"/>
        <w:rPr>
          <w:rFonts w:cs="Arial"/>
          <w:szCs w:val="24"/>
        </w:rPr>
      </w:pPr>
    </w:p>
    <w:p w14:paraId="32772883" w14:textId="77777777" w:rsidR="00853446" w:rsidRPr="004B2305" w:rsidRDefault="00853446" w:rsidP="00853446">
      <w:pPr>
        <w:pStyle w:val="ACSNormal"/>
        <w:keepNext/>
        <w:keepLines/>
        <w:ind w:left="567"/>
        <w:rPr>
          <w:rFonts w:cs="Arial"/>
          <w:sz w:val="24"/>
          <w:szCs w:val="24"/>
        </w:rPr>
      </w:pPr>
      <w:r w:rsidRPr="004B2305">
        <w:rPr>
          <w:rFonts w:cs="Arial"/>
          <w:sz w:val="24"/>
          <w:szCs w:val="24"/>
        </w:rPr>
        <w:lastRenderedPageBreak/>
        <w:t xml:space="preserve">Some of the Works may be carried out in Properties where </w:t>
      </w:r>
      <w:proofErr w:type="gramStart"/>
      <w:r w:rsidRPr="004B2305">
        <w:rPr>
          <w:rFonts w:cs="Arial"/>
          <w:sz w:val="24"/>
          <w:szCs w:val="24"/>
        </w:rPr>
        <w:t>particular consideration</w:t>
      </w:r>
      <w:proofErr w:type="gramEnd"/>
      <w:r w:rsidRPr="004B2305">
        <w:rPr>
          <w:rFonts w:cs="Arial"/>
          <w:sz w:val="24"/>
          <w:szCs w:val="24"/>
        </w:rPr>
        <w:t xml:space="preserve"> will be needed in respect of:</w:t>
      </w:r>
    </w:p>
    <w:p w14:paraId="205A0215" w14:textId="77777777" w:rsidR="00853446" w:rsidRPr="004B2305" w:rsidRDefault="00853446" w:rsidP="00853446">
      <w:pPr>
        <w:keepNext/>
        <w:keepLines/>
        <w:numPr>
          <w:ilvl w:val="0"/>
          <w:numId w:val="25"/>
        </w:numPr>
        <w:rPr>
          <w:rFonts w:cs="Arial"/>
          <w:szCs w:val="24"/>
        </w:rPr>
      </w:pPr>
      <w:r w:rsidRPr="004B2305">
        <w:rPr>
          <w:rFonts w:cs="Arial"/>
          <w:szCs w:val="24"/>
        </w:rPr>
        <w:t>children;</w:t>
      </w:r>
    </w:p>
    <w:p w14:paraId="380EA6F6"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people with a disability;</w:t>
      </w:r>
    </w:p>
    <w:p w14:paraId="25280236"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elderly people;</w:t>
      </w:r>
    </w:p>
    <w:p w14:paraId="0AE9991A"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visitors to the Properties who may be unaware that the Works are being carried out;</w:t>
      </w:r>
    </w:p>
    <w:p w14:paraId="3EA338DC"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violent, abusive or aggressive Residents or visitors;</w:t>
      </w:r>
    </w:p>
    <w:p w14:paraId="16C93587"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persons with limited understanding of the English language;</w:t>
      </w:r>
    </w:p>
    <w:p w14:paraId="40173B35"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 xml:space="preserve">persons with </w:t>
      </w:r>
      <w:proofErr w:type="gramStart"/>
      <w:r w:rsidRPr="004B2305">
        <w:rPr>
          <w:rFonts w:cs="Arial"/>
          <w:szCs w:val="24"/>
        </w:rPr>
        <w:t>particular requirements</w:t>
      </w:r>
      <w:proofErr w:type="gramEnd"/>
      <w:r w:rsidRPr="004B2305">
        <w:rPr>
          <w:rFonts w:cs="Arial"/>
          <w:szCs w:val="24"/>
        </w:rPr>
        <w:t xml:space="preserve"> because of their ethnic, religious or other backgrounds;</w:t>
      </w:r>
    </w:p>
    <w:p w14:paraId="3F51C6DD"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domestic pets; and/or</w:t>
      </w:r>
    </w:p>
    <w:p w14:paraId="74927A9F" w14:textId="06579881"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motor vehicles and the like</w:t>
      </w:r>
    </w:p>
    <w:p w14:paraId="432D8F53" w14:textId="77777777" w:rsidR="00853446" w:rsidRPr="004B2305" w:rsidRDefault="00853446" w:rsidP="00853446">
      <w:pPr>
        <w:pStyle w:val="ACSNormal"/>
        <w:keepNext/>
        <w:keepLines/>
        <w:ind w:left="567"/>
        <w:rPr>
          <w:rFonts w:cs="Arial"/>
          <w:sz w:val="24"/>
          <w:szCs w:val="24"/>
        </w:rPr>
      </w:pPr>
      <w:r w:rsidRPr="004B2305">
        <w:rPr>
          <w:rFonts w:cs="Arial"/>
          <w:sz w:val="24"/>
          <w:szCs w:val="24"/>
        </w:rPr>
        <w:t>Other contractors and technicians may be working at the Properties at the same time.</w:t>
      </w:r>
    </w:p>
    <w:p w14:paraId="45E02F21" w14:textId="77777777" w:rsidR="00853446" w:rsidRPr="004B2305" w:rsidRDefault="00853446" w:rsidP="00853446">
      <w:pPr>
        <w:keepNext/>
        <w:keepLines/>
        <w:numPr>
          <w:ilvl w:val="0"/>
          <w:numId w:val="0"/>
        </w:numPr>
        <w:ind w:left="2160" w:hanging="720"/>
        <w:jc w:val="both"/>
        <w:rPr>
          <w:rFonts w:cs="Arial"/>
          <w:szCs w:val="24"/>
        </w:rPr>
      </w:pPr>
    </w:p>
    <w:p w14:paraId="447CE5DF" w14:textId="77777777" w:rsidR="00853446" w:rsidRPr="004B2305" w:rsidRDefault="00853446" w:rsidP="00853446">
      <w:pPr>
        <w:pStyle w:val="ACSNormal"/>
        <w:keepNext/>
        <w:keepLines/>
        <w:ind w:left="567"/>
        <w:rPr>
          <w:rFonts w:cs="Arial"/>
          <w:sz w:val="24"/>
          <w:szCs w:val="24"/>
        </w:rPr>
      </w:pPr>
      <w:r w:rsidRPr="004B2305">
        <w:rPr>
          <w:rFonts w:cs="Arial"/>
          <w:sz w:val="24"/>
          <w:szCs w:val="24"/>
        </w:rPr>
        <w:t>In some Properties, the Provider may encounter:</w:t>
      </w:r>
    </w:p>
    <w:p w14:paraId="068B7089" w14:textId="77777777" w:rsidR="00853446" w:rsidRPr="004B2305" w:rsidRDefault="00853446" w:rsidP="00853446">
      <w:pPr>
        <w:keepNext/>
        <w:keepLines/>
        <w:numPr>
          <w:ilvl w:val="0"/>
          <w:numId w:val="25"/>
        </w:numPr>
        <w:rPr>
          <w:rFonts w:cs="Arial"/>
          <w:szCs w:val="24"/>
        </w:rPr>
      </w:pPr>
      <w:r w:rsidRPr="004B2305">
        <w:rPr>
          <w:rFonts w:cs="Arial"/>
          <w:szCs w:val="24"/>
        </w:rPr>
        <w:t>asbestos, in the form of linings and insulation which may be encapsulated or painted;</w:t>
      </w:r>
    </w:p>
    <w:p w14:paraId="2E68E70D"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asbestos, as a component in certain materials such as sheeting, textured decorating coatings, floor tiles, adhesives etc; or</w:t>
      </w:r>
    </w:p>
    <w:p w14:paraId="0974A8CE" w14:textId="77777777" w:rsidR="00853446" w:rsidRPr="004B2305" w:rsidRDefault="00853446" w:rsidP="00853446">
      <w:pPr>
        <w:keepNext/>
        <w:keepLines/>
        <w:numPr>
          <w:ilvl w:val="0"/>
          <w:numId w:val="25"/>
        </w:numPr>
        <w:spacing w:before="100" w:beforeAutospacing="1" w:after="100" w:afterAutospacing="1"/>
        <w:rPr>
          <w:rFonts w:cs="Arial"/>
          <w:szCs w:val="24"/>
        </w:rPr>
      </w:pPr>
      <w:r w:rsidRPr="004B2305">
        <w:rPr>
          <w:rFonts w:cs="Arial"/>
          <w:szCs w:val="24"/>
        </w:rPr>
        <w:t xml:space="preserve">substances such as </w:t>
      </w:r>
      <w:proofErr w:type="spellStart"/>
      <w:r w:rsidRPr="004B2305">
        <w:rPr>
          <w:rFonts w:cs="Arial"/>
          <w:szCs w:val="24"/>
        </w:rPr>
        <w:t>alumino</w:t>
      </w:r>
      <w:proofErr w:type="spellEnd"/>
      <w:r w:rsidRPr="004B2305">
        <w:rPr>
          <w:rFonts w:cs="Arial"/>
          <w:szCs w:val="24"/>
        </w:rPr>
        <w:t xml:space="preserve"> silicone fibre used in combustion chamber linings in some heating boilers and appliances.</w:t>
      </w:r>
    </w:p>
    <w:p w14:paraId="5E82C534" w14:textId="468A93C8" w:rsidR="00853446" w:rsidRPr="004B2305" w:rsidRDefault="00853446" w:rsidP="00853446">
      <w:pPr>
        <w:numPr>
          <w:ilvl w:val="0"/>
          <w:numId w:val="0"/>
        </w:numPr>
        <w:tabs>
          <w:tab w:val="left" w:pos="709"/>
        </w:tabs>
        <w:jc w:val="both"/>
        <w:rPr>
          <w:rFonts w:cs="Arial"/>
          <w:b/>
          <w:szCs w:val="24"/>
        </w:rPr>
      </w:pPr>
    </w:p>
    <w:p w14:paraId="11B783DE" w14:textId="77777777" w:rsidR="00647FBC" w:rsidRPr="004B2305" w:rsidRDefault="00647FBC" w:rsidP="00647FBC">
      <w:pPr>
        <w:pStyle w:val="ACSNormal"/>
        <w:keepNext/>
        <w:keepLines/>
        <w:ind w:left="574"/>
        <w:rPr>
          <w:rFonts w:cs="Arial"/>
          <w:b/>
          <w:sz w:val="24"/>
          <w:szCs w:val="24"/>
        </w:rPr>
      </w:pPr>
    </w:p>
    <w:p w14:paraId="62371301" w14:textId="77777777" w:rsidR="00647FBC" w:rsidRPr="004B2305" w:rsidRDefault="00647FBC" w:rsidP="00647FBC">
      <w:pPr>
        <w:pStyle w:val="ACSNormal"/>
        <w:keepNext/>
        <w:keepLines/>
        <w:ind w:left="574"/>
        <w:rPr>
          <w:rFonts w:cs="Arial"/>
          <w:sz w:val="24"/>
          <w:szCs w:val="24"/>
        </w:rPr>
      </w:pPr>
    </w:p>
    <w:p w14:paraId="5E06EB21" w14:textId="77777777" w:rsidR="00647FBC" w:rsidRPr="004B2305" w:rsidRDefault="00647FBC" w:rsidP="00647FBC">
      <w:pPr>
        <w:pStyle w:val="Legal2"/>
        <w:keepNext/>
        <w:keepLines/>
        <w:numPr>
          <w:ilvl w:val="0"/>
          <w:numId w:val="0"/>
        </w:numPr>
        <w:spacing w:after="0" w:line="240" w:lineRule="auto"/>
        <w:ind w:left="1440" w:hanging="720"/>
        <w:rPr>
          <w:rFonts w:ascii="Arial" w:hAnsi="Arial" w:cs="Arial"/>
          <w:b/>
          <w:szCs w:val="24"/>
          <w:lang w:eastAsia="en-GB"/>
        </w:rPr>
      </w:pPr>
    </w:p>
    <w:p w14:paraId="35513235" w14:textId="5B7C9A76" w:rsidR="00647FBC" w:rsidRPr="004B2305" w:rsidRDefault="00647FBC" w:rsidP="00647FBC">
      <w:pPr>
        <w:pStyle w:val="ACSNormal"/>
        <w:keepNext/>
        <w:keepLines/>
        <w:ind w:left="567"/>
        <w:rPr>
          <w:rFonts w:cs="Arial"/>
          <w:sz w:val="24"/>
          <w:szCs w:val="24"/>
        </w:rPr>
      </w:pPr>
      <w:r w:rsidRPr="004B2305">
        <w:rPr>
          <w:rFonts w:cs="Arial"/>
          <w:sz w:val="24"/>
          <w:szCs w:val="24"/>
        </w:rPr>
        <w:t>Any of the Properties may contain hazards resulting from:</w:t>
      </w:r>
    </w:p>
    <w:p w14:paraId="563E807A" w14:textId="77777777" w:rsidR="00853446" w:rsidRPr="004B2305" w:rsidRDefault="00853446" w:rsidP="00647FBC">
      <w:pPr>
        <w:pStyle w:val="ACSNormal"/>
        <w:keepNext/>
        <w:keepLines/>
        <w:ind w:left="567"/>
        <w:rPr>
          <w:rFonts w:cs="Arial"/>
          <w:sz w:val="24"/>
          <w:szCs w:val="24"/>
        </w:rPr>
      </w:pPr>
    </w:p>
    <w:p w14:paraId="06FFDC38" w14:textId="77777777" w:rsidR="00647FBC" w:rsidRPr="004B2305" w:rsidRDefault="00647FBC" w:rsidP="00647FBC">
      <w:pPr>
        <w:keepNext/>
        <w:keepLines/>
        <w:numPr>
          <w:ilvl w:val="0"/>
          <w:numId w:val="25"/>
        </w:numPr>
        <w:rPr>
          <w:rFonts w:cs="Arial"/>
          <w:szCs w:val="24"/>
        </w:rPr>
      </w:pPr>
      <w:r w:rsidRPr="004B2305">
        <w:rPr>
          <w:rFonts w:cs="Arial"/>
          <w:szCs w:val="24"/>
        </w:rPr>
        <w:t>vandalism;</w:t>
      </w:r>
    </w:p>
    <w:p w14:paraId="20B01654" w14:textId="77777777" w:rsidR="00647FBC" w:rsidRPr="004B2305" w:rsidRDefault="00647FBC" w:rsidP="00647FBC">
      <w:pPr>
        <w:keepNext/>
        <w:keepLines/>
        <w:numPr>
          <w:ilvl w:val="0"/>
          <w:numId w:val="25"/>
        </w:numPr>
        <w:rPr>
          <w:rFonts w:cs="Arial"/>
          <w:szCs w:val="24"/>
        </w:rPr>
      </w:pPr>
      <w:r w:rsidRPr="004B2305">
        <w:rPr>
          <w:rFonts w:cs="Arial"/>
          <w:szCs w:val="24"/>
        </w:rPr>
        <w:t>utilities being disconnected and artificial light not being available;</w:t>
      </w:r>
    </w:p>
    <w:p w14:paraId="1E556105" w14:textId="77777777" w:rsidR="00647FBC" w:rsidRPr="004B2305" w:rsidRDefault="00647FBC" w:rsidP="00647FBC">
      <w:pPr>
        <w:keepNext/>
        <w:keepLines/>
        <w:numPr>
          <w:ilvl w:val="0"/>
          <w:numId w:val="25"/>
        </w:numPr>
        <w:rPr>
          <w:rFonts w:cs="Arial"/>
          <w:szCs w:val="24"/>
        </w:rPr>
      </w:pPr>
      <w:r w:rsidRPr="004B2305">
        <w:rPr>
          <w:rFonts w:cs="Arial"/>
          <w:szCs w:val="24"/>
        </w:rPr>
        <w:t>natural light being excluded due to Properties being boarded up; or</w:t>
      </w:r>
    </w:p>
    <w:p w14:paraId="4C77C1C0" w14:textId="77777777" w:rsidR="00647FBC" w:rsidRPr="004B2305" w:rsidRDefault="00647FBC" w:rsidP="00647FBC">
      <w:pPr>
        <w:keepNext/>
        <w:keepLines/>
        <w:numPr>
          <w:ilvl w:val="0"/>
          <w:numId w:val="25"/>
        </w:numPr>
        <w:rPr>
          <w:rFonts w:cs="Arial"/>
          <w:szCs w:val="24"/>
        </w:rPr>
      </w:pPr>
      <w:r w:rsidRPr="004B2305">
        <w:rPr>
          <w:rFonts w:cs="Arial"/>
          <w:szCs w:val="24"/>
        </w:rPr>
        <w:t>unsanitary and generally unhygienic conditions including particularly unpleasant smells, infestation, the presence of needles, human faeces, bodies, animal carcases etc.</w:t>
      </w:r>
    </w:p>
    <w:p w14:paraId="2950C0C9" w14:textId="77777777" w:rsidR="00647FBC" w:rsidRPr="004B2305" w:rsidRDefault="00647FBC" w:rsidP="00647FBC">
      <w:pPr>
        <w:keepNext/>
        <w:keepLines/>
        <w:numPr>
          <w:ilvl w:val="0"/>
          <w:numId w:val="0"/>
        </w:numPr>
        <w:ind w:left="2160"/>
        <w:jc w:val="both"/>
        <w:rPr>
          <w:rFonts w:cs="Arial"/>
          <w:szCs w:val="24"/>
        </w:rPr>
      </w:pPr>
    </w:p>
    <w:p w14:paraId="1A00B74A" w14:textId="77777777" w:rsidR="00647FBC" w:rsidRPr="004B2305" w:rsidRDefault="00647FBC" w:rsidP="00647FBC">
      <w:pPr>
        <w:pStyle w:val="ACSNormal"/>
        <w:keepNext/>
        <w:keepLines/>
        <w:ind w:left="567"/>
        <w:rPr>
          <w:rFonts w:cs="Arial"/>
          <w:sz w:val="24"/>
          <w:szCs w:val="24"/>
        </w:rPr>
      </w:pPr>
      <w:r w:rsidRPr="004B2305">
        <w:rPr>
          <w:rFonts w:cs="Arial"/>
          <w:sz w:val="24"/>
          <w:szCs w:val="24"/>
        </w:rPr>
        <w:t>Properties may be damp, poorly ventilated or similar conditions that may present risks to health, particularly sufferers of asthma, hay fever, other allergies etc, through the presence of mycotoxin releasing moulds and fungi.</w:t>
      </w:r>
    </w:p>
    <w:p w14:paraId="28844450" w14:textId="77777777" w:rsidR="00647FBC" w:rsidRPr="004B2305" w:rsidRDefault="00647FBC" w:rsidP="00647FBC">
      <w:pPr>
        <w:pStyle w:val="ACSNormal"/>
        <w:keepNext/>
        <w:keepLines/>
        <w:ind w:left="567"/>
        <w:rPr>
          <w:rFonts w:cs="Arial"/>
          <w:sz w:val="24"/>
          <w:szCs w:val="24"/>
        </w:rPr>
      </w:pPr>
    </w:p>
    <w:p w14:paraId="753D6DE7" w14:textId="77777777" w:rsidR="00647FBC" w:rsidRPr="004B2305" w:rsidRDefault="00647FBC" w:rsidP="00647FBC">
      <w:pPr>
        <w:pStyle w:val="ACSNormal"/>
        <w:keepNext/>
        <w:keepLines/>
        <w:ind w:left="567"/>
        <w:rPr>
          <w:rFonts w:cs="Arial"/>
          <w:sz w:val="24"/>
          <w:szCs w:val="24"/>
        </w:rPr>
      </w:pPr>
      <w:r w:rsidRPr="004B2305">
        <w:rPr>
          <w:rFonts w:cs="Arial"/>
          <w:sz w:val="24"/>
          <w:szCs w:val="24"/>
        </w:rPr>
        <w:t>Hazards involved in the Works may include:</w:t>
      </w:r>
    </w:p>
    <w:p w14:paraId="50AE23A3" w14:textId="77777777" w:rsidR="00647FBC" w:rsidRPr="004B2305" w:rsidRDefault="00647FBC" w:rsidP="00647FBC">
      <w:pPr>
        <w:keepNext/>
        <w:keepLines/>
        <w:numPr>
          <w:ilvl w:val="0"/>
          <w:numId w:val="25"/>
        </w:numPr>
        <w:rPr>
          <w:rFonts w:cs="Arial"/>
          <w:szCs w:val="24"/>
        </w:rPr>
      </w:pPr>
      <w:r w:rsidRPr="004B2305">
        <w:rPr>
          <w:rFonts w:cs="Arial"/>
          <w:szCs w:val="24"/>
        </w:rPr>
        <w:t>risks associated with working at and falls from height or access equipment;</w:t>
      </w:r>
    </w:p>
    <w:p w14:paraId="439A13A2" w14:textId="77777777" w:rsidR="00647FBC" w:rsidRPr="004B2305" w:rsidRDefault="00647FBC" w:rsidP="00647FBC">
      <w:pPr>
        <w:keepNext/>
        <w:keepLines/>
        <w:numPr>
          <w:ilvl w:val="0"/>
          <w:numId w:val="25"/>
        </w:numPr>
        <w:rPr>
          <w:rFonts w:cs="Arial"/>
          <w:szCs w:val="24"/>
        </w:rPr>
      </w:pPr>
      <w:r w:rsidRPr="004B2305">
        <w:rPr>
          <w:rFonts w:cs="Arial"/>
          <w:szCs w:val="24"/>
        </w:rPr>
        <w:t>electrical hazards; and</w:t>
      </w:r>
    </w:p>
    <w:p w14:paraId="08F00B84" w14:textId="77777777" w:rsidR="00647FBC" w:rsidRPr="004B2305" w:rsidRDefault="00647FBC" w:rsidP="00647FBC">
      <w:pPr>
        <w:keepNext/>
        <w:keepLines/>
        <w:numPr>
          <w:ilvl w:val="0"/>
          <w:numId w:val="25"/>
        </w:numPr>
        <w:rPr>
          <w:rFonts w:cs="Arial"/>
          <w:szCs w:val="24"/>
        </w:rPr>
      </w:pPr>
      <w:r w:rsidRPr="004B2305">
        <w:rPr>
          <w:rFonts w:cs="Arial"/>
          <w:szCs w:val="24"/>
        </w:rPr>
        <w:t>risks associated with rotting timber.</w:t>
      </w:r>
    </w:p>
    <w:p w14:paraId="7BF67C60" w14:textId="77777777" w:rsidR="00647FBC" w:rsidRPr="004B2305" w:rsidRDefault="00647FBC" w:rsidP="00647FBC">
      <w:pPr>
        <w:keepNext/>
        <w:keepLines/>
        <w:numPr>
          <w:ilvl w:val="0"/>
          <w:numId w:val="0"/>
        </w:numPr>
        <w:ind w:left="2160"/>
        <w:jc w:val="both"/>
        <w:rPr>
          <w:rFonts w:cs="Arial"/>
          <w:szCs w:val="24"/>
        </w:rPr>
      </w:pPr>
    </w:p>
    <w:p w14:paraId="3A0E5C45" w14:textId="77777777" w:rsidR="00647FBC" w:rsidRPr="004B2305" w:rsidRDefault="00647FBC" w:rsidP="00647FBC">
      <w:pPr>
        <w:pStyle w:val="ACSNormal"/>
        <w:keepNext/>
        <w:keepLines/>
        <w:ind w:left="567"/>
        <w:rPr>
          <w:rFonts w:cs="Arial"/>
          <w:sz w:val="24"/>
          <w:szCs w:val="24"/>
        </w:rPr>
      </w:pPr>
      <w:r w:rsidRPr="004B2305">
        <w:rPr>
          <w:rFonts w:cs="Arial"/>
          <w:sz w:val="24"/>
          <w:szCs w:val="24"/>
        </w:rPr>
        <w:t xml:space="preserve">The Provider must </w:t>
      </w:r>
      <w:proofErr w:type="gramStart"/>
      <w:r w:rsidRPr="004B2305">
        <w:rPr>
          <w:rFonts w:cs="Arial"/>
          <w:sz w:val="24"/>
          <w:szCs w:val="24"/>
        </w:rPr>
        <w:t>give full consideration to</w:t>
      </w:r>
      <w:proofErr w:type="gramEnd"/>
      <w:r w:rsidRPr="004B2305">
        <w:rPr>
          <w:rFonts w:cs="Arial"/>
          <w:sz w:val="24"/>
          <w:szCs w:val="24"/>
        </w:rPr>
        <w:t xml:space="preserve"> the above risks and employ proper safe working practices in delivering the Works.</w:t>
      </w:r>
    </w:p>
    <w:p w14:paraId="53F6A466" w14:textId="77777777" w:rsidR="00647FBC" w:rsidRPr="004B2305" w:rsidRDefault="00647FBC" w:rsidP="00647FBC">
      <w:pPr>
        <w:keepNext/>
        <w:keepLines/>
        <w:numPr>
          <w:ilvl w:val="0"/>
          <w:numId w:val="0"/>
        </w:numPr>
        <w:ind w:left="1440"/>
        <w:jc w:val="both"/>
        <w:rPr>
          <w:rFonts w:cs="Arial"/>
          <w:szCs w:val="24"/>
        </w:rPr>
      </w:pPr>
    </w:p>
    <w:p w14:paraId="380DB505" w14:textId="77777777" w:rsidR="00647FBC" w:rsidRPr="004B2305" w:rsidRDefault="00647FBC" w:rsidP="00E739C5">
      <w:pPr>
        <w:numPr>
          <w:ilvl w:val="0"/>
          <w:numId w:val="8"/>
        </w:numPr>
        <w:tabs>
          <w:tab w:val="left" w:pos="709"/>
        </w:tabs>
        <w:ind w:left="567" w:hanging="567"/>
        <w:jc w:val="both"/>
        <w:rPr>
          <w:rFonts w:cs="Arial"/>
          <w:b/>
          <w:szCs w:val="24"/>
        </w:rPr>
      </w:pPr>
      <w:r w:rsidRPr="004B2305">
        <w:rPr>
          <w:rFonts w:cs="Arial"/>
          <w:b/>
          <w:szCs w:val="24"/>
        </w:rPr>
        <w:t>Working from Ladders</w:t>
      </w:r>
    </w:p>
    <w:p w14:paraId="00E6641A" w14:textId="77777777" w:rsidR="00647FBC" w:rsidRPr="004B2305" w:rsidRDefault="00647FBC" w:rsidP="00647FBC">
      <w:pPr>
        <w:keepNext/>
        <w:keepLines/>
        <w:numPr>
          <w:ilvl w:val="0"/>
          <w:numId w:val="0"/>
        </w:numPr>
        <w:ind w:left="720"/>
        <w:jc w:val="both"/>
        <w:rPr>
          <w:rFonts w:cs="Arial"/>
          <w:szCs w:val="24"/>
          <w:highlight w:val="yellow"/>
        </w:rPr>
      </w:pPr>
    </w:p>
    <w:p w14:paraId="14775F1C" w14:textId="34798EBF" w:rsidR="004E743F" w:rsidRPr="00834F5E" w:rsidRDefault="00647FBC" w:rsidP="00834F5E">
      <w:pPr>
        <w:pStyle w:val="ACSNormal"/>
        <w:keepNext/>
        <w:keepLines/>
        <w:ind w:left="567"/>
        <w:rPr>
          <w:rFonts w:cs="Arial"/>
          <w:sz w:val="24"/>
          <w:szCs w:val="24"/>
        </w:rPr>
      </w:pPr>
      <w:r w:rsidRPr="004B2305">
        <w:rPr>
          <w:rFonts w:cs="Arial"/>
          <w:sz w:val="24"/>
          <w:szCs w:val="24"/>
        </w:rPr>
        <w:t xml:space="preserve">Under normal circumstances working from ladders will not be considered as working from a safe working platform. However, in exceptional circumstances only, following a Health and Safety Risk Assessment, prior agreement may be sought in liaison with Magenta’s Health and Safety Manager for approval to work from ladders. </w:t>
      </w:r>
    </w:p>
    <w:p w14:paraId="7F34DC37" w14:textId="77777777" w:rsidR="00C21334" w:rsidRPr="004B2305" w:rsidRDefault="00C21334" w:rsidP="002623FE">
      <w:pPr>
        <w:pStyle w:val="ACSNormal"/>
        <w:keepNext/>
        <w:keepLines/>
        <w:ind w:left="574"/>
        <w:rPr>
          <w:rFonts w:cs="Arial"/>
          <w:sz w:val="24"/>
          <w:szCs w:val="24"/>
          <w:highlight w:val="yellow"/>
        </w:rPr>
      </w:pPr>
    </w:p>
    <w:p w14:paraId="4ADFCF4F" w14:textId="25FD2F93" w:rsidR="00B5474D" w:rsidRPr="004B2305" w:rsidRDefault="00F6759A" w:rsidP="00E739C5">
      <w:pPr>
        <w:numPr>
          <w:ilvl w:val="0"/>
          <w:numId w:val="8"/>
        </w:numPr>
        <w:tabs>
          <w:tab w:val="left" w:pos="709"/>
        </w:tabs>
        <w:ind w:left="567" w:hanging="567"/>
        <w:jc w:val="both"/>
        <w:rPr>
          <w:rFonts w:cs="Arial"/>
          <w:b/>
          <w:szCs w:val="24"/>
        </w:rPr>
      </w:pPr>
      <w:r w:rsidRPr="004B2305">
        <w:rPr>
          <w:rFonts w:cs="Arial"/>
          <w:b/>
          <w:szCs w:val="24"/>
        </w:rPr>
        <w:t xml:space="preserve">Risk Management </w:t>
      </w:r>
    </w:p>
    <w:p w14:paraId="7D16ED6B" w14:textId="77777777" w:rsidR="0099761F" w:rsidRPr="004B2305" w:rsidRDefault="0099761F" w:rsidP="0099761F">
      <w:pPr>
        <w:numPr>
          <w:ilvl w:val="0"/>
          <w:numId w:val="0"/>
        </w:numPr>
        <w:tabs>
          <w:tab w:val="left" w:pos="709"/>
        </w:tabs>
        <w:ind w:left="567"/>
        <w:jc w:val="both"/>
        <w:rPr>
          <w:rFonts w:cs="Arial"/>
          <w:b/>
          <w:szCs w:val="24"/>
        </w:rPr>
      </w:pPr>
    </w:p>
    <w:p w14:paraId="5409C033" w14:textId="05A710A4" w:rsidR="00F6759A" w:rsidRPr="004B2305" w:rsidRDefault="0099761F" w:rsidP="00691DD2">
      <w:pPr>
        <w:numPr>
          <w:ilvl w:val="0"/>
          <w:numId w:val="0"/>
        </w:numPr>
        <w:tabs>
          <w:tab w:val="left" w:pos="709"/>
        </w:tabs>
        <w:ind w:left="567"/>
        <w:jc w:val="both"/>
        <w:rPr>
          <w:rFonts w:cs="Arial"/>
          <w:szCs w:val="24"/>
        </w:rPr>
      </w:pPr>
      <w:r w:rsidRPr="004B2305">
        <w:rPr>
          <w:rFonts w:cs="Arial"/>
          <w:szCs w:val="24"/>
        </w:rPr>
        <w:t>Providers</w:t>
      </w:r>
      <w:r w:rsidR="00F6759A" w:rsidRPr="004B2305">
        <w:rPr>
          <w:rFonts w:cs="Arial"/>
          <w:szCs w:val="24"/>
        </w:rPr>
        <w:t xml:space="preserve"> shall deliver the services called off under the </w:t>
      </w:r>
      <w:r w:rsidRPr="004B2305">
        <w:rPr>
          <w:rFonts w:cs="Arial"/>
          <w:szCs w:val="24"/>
        </w:rPr>
        <w:t>Framework</w:t>
      </w:r>
      <w:r w:rsidR="00F6759A" w:rsidRPr="004B2305">
        <w:rPr>
          <w:rFonts w:cs="Arial"/>
          <w:szCs w:val="24"/>
        </w:rPr>
        <w:t xml:space="preserve"> in a timely and professional manner in accordance with best industry practice using all reasonable skill and care.  They shall ensure the services are delivered by persons who have the necessary skills, knowledge and experience to deliver and shall ensure that such personnel are fully trained, conversant and up-to-date with appropriate legislation applicable to the management and disposal of waste and current industry developments.</w:t>
      </w:r>
    </w:p>
    <w:p w14:paraId="382EA7C9" w14:textId="77777777" w:rsidR="000A308E" w:rsidRPr="004B2305" w:rsidRDefault="000A308E" w:rsidP="004622F3">
      <w:pPr>
        <w:numPr>
          <w:ilvl w:val="0"/>
          <w:numId w:val="0"/>
        </w:numPr>
        <w:jc w:val="both"/>
        <w:rPr>
          <w:rFonts w:cs="Arial"/>
          <w:b/>
          <w:szCs w:val="24"/>
          <w:highlight w:val="yellow"/>
        </w:rPr>
      </w:pPr>
    </w:p>
    <w:p w14:paraId="27B1BFDF" w14:textId="1AED512A" w:rsidR="0099761F" w:rsidRPr="004B2305" w:rsidRDefault="00F6759A" w:rsidP="00E739C5">
      <w:pPr>
        <w:numPr>
          <w:ilvl w:val="0"/>
          <w:numId w:val="8"/>
        </w:numPr>
        <w:tabs>
          <w:tab w:val="left" w:pos="709"/>
        </w:tabs>
        <w:ind w:left="567" w:hanging="567"/>
        <w:jc w:val="both"/>
        <w:rPr>
          <w:rFonts w:cs="Arial"/>
          <w:szCs w:val="24"/>
        </w:rPr>
      </w:pPr>
      <w:r w:rsidRPr="004B2305">
        <w:rPr>
          <w:rFonts w:cs="Arial"/>
          <w:b/>
          <w:szCs w:val="24"/>
        </w:rPr>
        <w:t>TUPE</w:t>
      </w:r>
    </w:p>
    <w:p w14:paraId="1D4F7A1F" w14:textId="77777777" w:rsidR="0099761F" w:rsidRPr="004B2305" w:rsidRDefault="0099761F" w:rsidP="0099761F">
      <w:pPr>
        <w:numPr>
          <w:ilvl w:val="0"/>
          <w:numId w:val="0"/>
        </w:numPr>
        <w:tabs>
          <w:tab w:val="left" w:pos="709"/>
        </w:tabs>
        <w:ind w:left="567"/>
        <w:jc w:val="both"/>
        <w:rPr>
          <w:rFonts w:cs="Arial"/>
          <w:szCs w:val="24"/>
        </w:rPr>
      </w:pPr>
    </w:p>
    <w:p w14:paraId="1328598C" w14:textId="1C6BD0D8" w:rsidR="009D06B1" w:rsidRPr="004B2305" w:rsidRDefault="00F6759A" w:rsidP="00691DD2">
      <w:pPr>
        <w:numPr>
          <w:ilvl w:val="0"/>
          <w:numId w:val="0"/>
        </w:numPr>
        <w:tabs>
          <w:tab w:val="left" w:pos="709"/>
        </w:tabs>
        <w:ind w:left="567"/>
        <w:jc w:val="both"/>
        <w:rPr>
          <w:rFonts w:cs="Arial"/>
          <w:szCs w:val="24"/>
        </w:rPr>
      </w:pPr>
      <w:r w:rsidRPr="004B2305">
        <w:rPr>
          <w:rFonts w:cs="Arial"/>
          <w:szCs w:val="24"/>
        </w:rPr>
        <w:t xml:space="preserve">There are no TUPE </w:t>
      </w:r>
      <w:r w:rsidR="009D06B1" w:rsidRPr="004B2305">
        <w:rPr>
          <w:rFonts w:cs="Arial"/>
          <w:szCs w:val="24"/>
        </w:rPr>
        <w:t>implications</w:t>
      </w:r>
      <w:r w:rsidRPr="004B2305">
        <w:rPr>
          <w:rFonts w:cs="Arial"/>
          <w:szCs w:val="24"/>
        </w:rPr>
        <w:t>.</w:t>
      </w:r>
    </w:p>
    <w:p w14:paraId="6F37B307" w14:textId="46DBF519" w:rsidR="00691DD2" w:rsidRPr="004B2305" w:rsidRDefault="00691DD2" w:rsidP="00691DD2">
      <w:pPr>
        <w:numPr>
          <w:ilvl w:val="0"/>
          <w:numId w:val="0"/>
        </w:numPr>
        <w:tabs>
          <w:tab w:val="left" w:pos="709"/>
        </w:tabs>
        <w:ind w:left="567"/>
        <w:jc w:val="both"/>
        <w:rPr>
          <w:rFonts w:cs="Arial"/>
          <w:szCs w:val="24"/>
        </w:rPr>
      </w:pPr>
    </w:p>
    <w:p w14:paraId="7F56AD19" w14:textId="3B3BA34D" w:rsidR="00691DD2" w:rsidRPr="004B2305" w:rsidRDefault="00691DD2" w:rsidP="00691DD2">
      <w:pPr>
        <w:numPr>
          <w:ilvl w:val="0"/>
          <w:numId w:val="0"/>
        </w:numPr>
        <w:tabs>
          <w:tab w:val="left" w:pos="709"/>
        </w:tabs>
        <w:ind w:left="567"/>
        <w:jc w:val="both"/>
        <w:rPr>
          <w:rFonts w:cs="Arial"/>
          <w:szCs w:val="24"/>
        </w:rPr>
      </w:pPr>
    </w:p>
    <w:p w14:paraId="79F48754" w14:textId="34F890DC" w:rsidR="00691DD2" w:rsidRPr="004B2305" w:rsidRDefault="00691DD2" w:rsidP="00691DD2">
      <w:pPr>
        <w:numPr>
          <w:ilvl w:val="0"/>
          <w:numId w:val="0"/>
        </w:numPr>
        <w:tabs>
          <w:tab w:val="left" w:pos="709"/>
        </w:tabs>
        <w:ind w:left="567"/>
        <w:jc w:val="both"/>
        <w:rPr>
          <w:rFonts w:cs="Arial"/>
          <w:szCs w:val="24"/>
        </w:rPr>
      </w:pPr>
    </w:p>
    <w:p w14:paraId="3EDA1EC4" w14:textId="77777777" w:rsidR="00691DD2" w:rsidRPr="004B2305" w:rsidRDefault="00691DD2" w:rsidP="00691DD2">
      <w:pPr>
        <w:numPr>
          <w:ilvl w:val="0"/>
          <w:numId w:val="0"/>
        </w:numPr>
        <w:tabs>
          <w:tab w:val="left" w:pos="709"/>
        </w:tabs>
        <w:ind w:left="567"/>
        <w:jc w:val="both"/>
        <w:rPr>
          <w:rFonts w:cs="Arial"/>
          <w:szCs w:val="24"/>
        </w:rPr>
      </w:pPr>
    </w:p>
    <w:p w14:paraId="64C5F04B" w14:textId="77777777" w:rsidR="00C21334" w:rsidRPr="004B2305" w:rsidRDefault="00C21334" w:rsidP="004622F3">
      <w:pPr>
        <w:numPr>
          <w:ilvl w:val="0"/>
          <w:numId w:val="0"/>
        </w:numPr>
        <w:jc w:val="both"/>
        <w:rPr>
          <w:rFonts w:cs="Arial"/>
          <w:szCs w:val="24"/>
        </w:rPr>
      </w:pPr>
    </w:p>
    <w:p w14:paraId="662ACD20" w14:textId="29C5D51A" w:rsidR="009D06B1" w:rsidRDefault="009D06B1" w:rsidP="00E739C5">
      <w:pPr>
        <w:numPr>
          <w:ilvl w:val="0"/>
          <w:numId w:val="8"/>
        </w:numPr>
        <w:tabs>
          <w:tab w:val="left" w:pos="709"/>
        </w:tabs>
        <w:ind w:left="567" w:hanging="567"/>
        <w:jc w:val="both"/>
        <w:rPr>
          <w:rFonts w:cs="Arial"/>
          <w:b/>
          <w:szCs w:val="24"/>
        </w:rPr>
      </w:pPr>
      <w:bookmarkStart w:id="6" w:name="_Toc17296992"/>
      <w:r w:rsidRPr="004B2305">
        <w:rPr>
          <w:rFonts w:cs="Arial"/>
          <w:b/>
          <w:szCs w:val="24"/>
        </w:rPr>
        <w:t>Data Protection – Compliance with GDPR</w:t>
      </w:r>
      <w:bookmarkEnd w:id="6"/>
    </w:p>
    <w:p w14:paraId="258CFEB8" w14:textId="77777777" w:rsidR="0014157B" w:rsidRPr="004B2305" w:rsidRDefault="0014157B" w:rsidP="0014157B">
      <w:pPr>
        <w:numPr>
          <w:ilvl w:val="0"/>
          <w:numId w:val="0"/>
        </w:numPr>
        <w:tabs>
          <w:tab w:val="left" w:pos="709"/>
        </w:tabs>
        <w:ind w:left="567"/>
        <w:jc w:val="both"/>
        <w:rPr>
          <w:rFonts w:cs="Arial"/>
          <w:b/>
          <w:szCs w:val="24"/>
        </w:rPr>
      </w:pPr>
    </w:p>
    <w:p w14:paraId="5A5F858F" w14:textId="7B1C9377" w:rsidR="0014157B" w:rsidRDefault="0014157B" w:rsidP="0014157B">
      <w:pPr>
        <w:numPr>
          <w:ilvl w:val="0"/>
          <w:numId w:val="0"/>
        </w:numPr>
        <w:ind w:left="567"/>
        <w:jc w:val="both"/>
      </w:pPr>
      <w:r w:rsidRPr="0014157B">
        <w:t xml:space="preserve">This </w:t>
      </w:r>
      <w:r>
        <w:t xml:space="preserve">Framework </w:t>
      </w:r>
      <w:r w:rsidRPr="0014157B">
        <w:t xml:space="preserve">will be subject to Data Protection Legislation under the General Data Protection Regulation (GDPR) 2018. Each Party shall comply with GDPR (The Regs) in connection with this Contract. </w:t>
      </w:r>
      <w:proofErr w:type="gramStart"/>
      <w:r w:rsidRPr="0014157B">
        <w:t>In particular each</w:t>
      </w:r>
      <w:proofErr w:type="gramEnd"/>
      <w:r w:rsidRPr="0014157B">
        <w:t xml:space="preserve"> Party shall Process Personal Data of which the other is Data Controller only in accordance with The Regs and this Contract.</w:t>
      </w:r>
    </w:p>
    <w:p w14:paraId="0AB67C2D" w14:textId="15C68A31" w:rsidR="0014157B" w:rsidRDefault="0014157B" w:rsidP="0014157B">
      <w:pPr>
        <w:numPr>
          <w:ilvl w:val="0"/>
          <w:numId w:val="0"/>
        </w:numPr>
        <w:ind w:left="567"/>
        <w:jc w:val="both"/>
      </w:pPr>
    </w:p>
    <w:p w14:paraId="130C2EA7" w14:textId="77866469" w:rsidR="009D06B1" w:rsidRPr="0014157B" w:rsidRDefault="0014157B" w:rsidP="0014157B">
      <w:pPr>
        <w:numPr>
          <w:ilvl w:val="0"/>
          <w:numId w:val="0"/>
        </w:numPr>
        <w:ind w:left="567"/>
        <w:jc w:val="both"/>
      </w:pPr>
      <w:r w:rsidRPr="0014157B">
        <w:rPr>
          <w:rFonts w:cs="Arial"/>
          <w:color w:val="000000" w:themeColor="text1"/>
          <w:szCs w:val="24"/>
        </w:rPr>
        <w:t>The successful Provider</w:t>
      </w:r>
      <w:r>
        <w:rPr>
          <w:rFonts w:cs="Arial"/>
          <w:color w:val="000000" w:themeColor="text1"/>
          <w:szCs w:val="24"/>
        </w:rPr>
        <w:t xml:space="preserve"> </w:t>
      </w:r>
      <w:r w:rsidRPr="0014157B">
        <w:rPr>
          <w:rFonts w:cs="Arial"/>
          <w:color w:val="000000" w:themeColor="text1"/>
          <w:szCs w:val="24"/>
        </w:rPr>
        <w:t xml:space="preserve">will be required to complete the Due Diligence Questionnaire attached to this ITT Document and provide evidence of compliance to ML’s mandatory minimum requirements in respect of Data Protection and GDPR in processing data as required to deliver this </w:t>
      </w:r>
      <w:r>
        <w:rPr>
          <w:rFonts w:cs="Arial"/>
          <w:color w:val="000000" w:themeColor="text1"/>
          <w:szCs w:val="24"/>
        </w:rPr>
        <w:t>Framework</w:t>
      </w:r>
      <w:r w:rsidR="009D06B1" w:rsidRPr="0014157B">
        <w:t>.</w:t>
      </w:r>
    </w:p>
    <w:p w14:paraId="556670F8" w14:textId="77777777" w:rsidR="009D06B1" w:rsidRPr="004B2305" w:rsidRDefault="009D06B1" w:rsidP="004622F3">
      <w:pPr>
        <w:numPr>
          <w:ilvl w:val="0"/>
          <w:numId w:val="0"/>
        </w:numPr>
        <w:jc w:val="both"/>
        <w:rPr>
          <w:rFonts w:cs="Arial"/>
          <w:szCs w:val="24"/>
        </w:rPr>
      </w:pPr>
    </w:p>
    <w:p w14:paraId="5608ABB1" w14:textId="64411CEF" w:rsidR="009D06B1" w:rsidRPr="004B2305" w:rsidRDefault="009D06B1" w:rsidP="00E739C5">
      <w:pPr>
        <w:numPr>
          <w:ilvl w:val="0"/>
          <w:numId w:val="8"/>
        </w:numPr>
        <w:tabs>
          <w:tab w:val="left" w:pos="709"/>
        </w:tabs>
        <w:ind w:left="567" w:hanging="567"/>
        <w:jc w:val="both"/>
        <w:rPr>
          <w:rFonts w:cs="Arial"/>
          <w:b/>
          <w:szCs w:val="24"/>
        </w:rPr>
      </w:pPr>
      <w:bookmarkStart w:id="7" w:name="_Toc17296993"/>
      <w:r w:rsidRPr="004B2305">
        <w:rPr>
          <w:rFonts w:cs="Arial"/>
          <w:b/>
          <w:szCs w:val="24"/>
        </w:rPr>
        <w:t>Safeguarding Policy</w:t>
      </w:r>
      <w:bookmarkEnd w:id="7"/>
    </w:p>
    <w:p w14:paraId="30FFD611" w14:textId="77777777" w:rsidR="0099761F" w:rsidRPr="004B2305" w:rsidRDefault="0099761F" w:rsidP="0099761F">
      <w:pPr>
        <w:numPr>
          <w:ilvl w:val="0"/>
          <w:numId w:val="0"/>
        </w:numPr>
        <w:tabs>
          <w:tab w:val="left" w:pos="709"/>
        </w:tabs>
        <w:ind w:left="567"/>
        <w:jc w:val="both"/>
        <w:rPr>
          <w:rFonts w:cs="Arial"/>
          <w:b/>
          <w:szCs w:val="24"/>
        </w:rPr>
      </w:pPr>
    </w:p>
    <w:p w14:paraId="7F7534AD" w14:textId="7BDCBADD" w:rsidR="0099761F"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Where the successful </w:t>
      </w:r>
      <w:r w:rsidR="0099761F" w:rsidRPr="004B2305">
        <w:rPr>
          <w:rFonts w:cs="Arial"/>
          <w:szCs w:val="24"/>
        </w:rPr>
        <w:t>Provider</w:t>
      </w:r>
      <w:r w:rsidRPr="004B2305">
        <w:rPr>
          <w:rFonts w:cs="Arial"/>
          <w:szCs w:val="24"/>
        </w:rPr>
        <w:t xml:space="preserve"> is likely to </w:t>
      </w:r>
      <w:proofErr w:type="gramStart"/>
      <w:r w:rsidRPr="004B2305">
        <w:rPr>
          <w:rFonts w:cs="Arial"/>
          <w:szCs w:val="24"/>
        </w:rPr>
        <w:t>come into contact with</w:t>
      </w:r>
      <w:proofErr w:type="gramEnd"/>
      <w:r w:rsidRPr="004B2305">
        <w:rPr>
          <w:rFonts w:cs="Arial"/>
          <w:szCs w:val="24"/>
        </w:rPr>
        <w:t xml:space="preserve"> vulnerable tenants including children or adults at risk in the delivery of the services under the </w:t>
      </w:r>
      <w:r w:rsidR="0099761F" w:rsidRPr="004B2305">
        <w:rPr>
          <w:rFonts w:cs="Arial"/>
          <w:szCs w:val="24"/>
        </w:rPr>
        <w:t>Framework,</w:t>
      </w:r>
      <w:r w:rsidRPr="004B2305">
        <w:rPr>
          <w:rFonts w:cs="Arial"/>
          <w:szCs w:val="24"/>
        </w:rPr>
        <w:t xml:space="preserve"> they must comply with the requirements of the Magenta Safeguarding Policy.  </w:t>
      </w:r>
    </w:p>
    <w:p w14:paraId="5DF9B522" w14:textId="77777777" w:rsidR="0099761F" w:rsidRPr="004B2305" w:rsidRDefault="0099761F" w:rsidP="0099761F">
      <w:pPr>
        <w:numPr>
          <w:ilvl w:val="0"/>
          <w:numId w:val="0"/>
        </w:numPr>
        <w:tabs>
          <w:tab w:val="left" w:pos="709"/>
        </w:tabs>
        <w:ind w:left="567"/>
        <w:jc w:val="both"/>
        <w:rPr>
          <w:rFonts w:cs="Arial"/>
          <w:szCs w:val="24"/>
        </w:rPr>
      </w:pPr>
    </w:p>
    <w:p w14:paraId="497FED1C" w14:textId="422B33E8" w:rsidR="0099761F" w:rsidRPr="004B2305" w:rsidRDefault="0099761F" w:rsidP="00691DD2">
      <w:pPr>
        <w:numPr>
          <w:ilvl w:val="0"/>
          <w:numId w:val="0"/>
        </w:numPr>
        <w:tabs>
          <w:tab w:val="left" w:pos="709"/>
        </w:tabs>
        <w:ind w:left="567"/>
        <w:jc w:val="both"/>
        <w:rPr>
          <w:rFonts w:cs="Arial"/>
          <w:szCs w:val="24"/>
        </w:rPr>
      </w:pPr>
      <w:r w:rsidRPr="004B2305">
        <w:rPr>
          <w:rFonts w:cs="Arial"/>
          <w:szCs w:val="24"/>
        </w:rPr>
        <w:t>Providers</w:t>
      </w:r>
      <w:r w:rsidR="009D06B1" w:rsidRPr="004B2305">
        <w:rPr>
          <w:rFonts w:cs="Arial"/>
          <w:szCs w:val="24"/>
        </w:rPr>
        <w:t xml:space="preserve"> and suppliers are expected to have sufficiently robust recruitment procedures in place to minimise the risk employing individuals whom could pose a risk to Magenta Living residents.</w:t>
      </w:r>
    </w:p>
    <w:p w14:paraId="25AF77B9" w14:textId="0E73341C" w:rsidR="009D06B1" w:rsidRPr="004B2305" w:rsidRDefault="009D06B1" w:rsidP="00691DD2">
      <w:pPr>
        <w:numPr>
          <w:ilvl w:val="0"/>
          <w:numId w:val="0"/>
        </w:numPr>
        <w:tabs>
          <w:tab w:val="left" w:pos="709"/>
        </w:tabs>
        <w:jc w:val="both"/>
        <w:rPr>
          <w:rFonts w:cs="Arial"/>
          <w:szCs w:val="24"/>
        </w:rPr>
      </w:pPr>
    </w:p>
    <w:p w14:paraId="5790C68D" w14:textId="74A2CE11"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Magenta Living and its partners including its contractors have a role to play and a duty of care in promoting the welfare of children and adults at risk as part of their day to day work. Contractors or agencies providing a service on behalf of Magenta Living have a responsibility to immediately advise the company of any concerns they have regarding anything that is brought to their attention or they see or hear while carrying out their duties.</w:t>
      </w:r>
    </w:p>
    <w:p w14:paraId="24C84F59" w14:textId="77777777" w:rsidR="0099761F" w:rsidRPr="004B2305" w:rsidRDefault="0099761F" w:rsidP="0099761F">
      <w:pPr>
        <w:numPr>
          <w:ilvl w:val="0"/>
          <w:numId w:val="0"/>
        </w:numPr>
        <w:tabs>
          <w:tab w:val="left" w:pos="709"/>
        </w:tabs>
        <w:ind w:left="567"/>
        <w:jc w:val="both"/>
        <w:rPr>
          <w:rFonts w:cs="Arial"/>
          <w:szCs w:val="24"/>
        </w:rPr>
      </w:pPr>
    </w:p>
    <w:p w14:paraId="6217D33A" w14:textId="6E9CB44C"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Magenta Living may, at its own discretion, require the successful </w:t>
      </w:r>
      <w:r w:rsidR="0099761F" w:rsidRPr="004B2305">
        <w:rPr>
          <w:rFonts w:cs="Arial"/>
          <w:szCs w:val="24"/>
        </w:rPr>
        <w:t>Provider</w:t>
      </w:r>
      <w:r w:rsidRPr="004B2305">
        <w:rPr>
          <w:rFonts w:cs="Arial"/>
          <w:szCs w:val="24"/>
        </w:rPr>
        <w:t xml:space="preserve"> to attend safeguarding training.  This training will be provided by a Magenta Living representative and will not incur any costs to the successful Tenderer. This training will take place before commencement of the contract. </w:t>
      </w:r>
    </w:p>
    <w:p w14:paraId="0CBDAD24" w14:textId="77777777" w:rsidR="00691DD2" w:rsidRPr="004B2305" w:rsidRDefault="00691DD2" w:rsidP="00691DD2">
      <w:pPr>
        <w:numPr>
          <w:ilvl w:val="0"/>
          <w:numId w:val="0"/>
        </w:numPr>
        <w:tabs>
          <w:tab w:val="left" w:pos="709"/>
        </w:tabs>
        <w:ind w:left="567"/>
        <w:jc w:val="both"/>
        <w:rPr>
          <w:rFonts w:cs="Arial"/>
          <w:szCs w:val="24"/>
        </w:rPr>
      </w:pPr>
    </w:p>
    <w:p w14:paraId="311F3999" w14:textId="47730926"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Any staff employed by the successful Tenderers organisation who has a criminal conviction in relation to serious violence or sexual offences will not be allow access to tenanted properties housing children or adults at risk.</w:t>
      </w:r>
    </w:p>
    <w:p w14:paraId="24488C78" w14:textId="77777777" w:rsidR="0099761F" w:rsidRPr="004B2305" w:rsidRDefault="0099761F" w:rsidP="0099761F">
      <w:pPr>
        <w:numPr>
          <w:ilvl w:val="0"/>
          <w:numId w:val="0"/>
        </w:numPr>
        <w:tabs>
          <w:tab w:val="left" w:pos="709"/>
        </w:tabs>
        <w:ind w:left="567"/>
        <w:jc w:val="both"/>
        <w:rPr>
          <w:rFonts w:cs="Arial"/>
          <w:szCs w:val="24"/>
        </w:rPr>
      </w:pPr>
    </w:p>
    <w:p w14:paraId="6881D7F8" w14:textId="0E41A9CB"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successful Tender must inform Magenta Living if any staff employed within the Organisation has or becomes subject to a restraining, harassment or non-molestation order as this prohibits them from working in certain geographical areas.</w:t>
      </w:r>
    </w:p>
    <w:p w14:paraId="081B8E31" w14:textId="77777777" w:rsidR="0099761F" w:rsidRPr="004B2305" w:rsidRDefault="0099761F" w:rsidP="00691DD2">
      <w:pPr>
        <w:numPr>
          <w:ilvl w:val="0"/>
          <w:numId w:val="0"/>
        </w:numPr>
        <w:tabs>
          <w:tab w:val="left" w:pos="709"/>
        </w:tabs>
        <w:jc w:val="both"/>
        <w:rPr>
          <w:rFonts w:cs="Arial"/>
          <w:szCs w:val="24"/>
        </w:rPr>
      </w:pPr>
    </w:p>
    <w:p w14:paraId="3FD8B630" w14:textId="489EEA19" w:rsidR="009D06B1" w:rsidRDefault="009D06B1" w:rsidP="00691DD2">
      <w:pPr>
        <w:numPr>
          <w:ilvl w:val="0"/>
          <w:numId w:val="0"/>
        </w:numPr>
        <w:tabs>
          <w:tab w:val="left" w:pos="709"/>
        </w:tabs>
        <w:ind w:left="567"/>
        <w:jc w:val="both"/>
        <w:rPr>
          <w:rFonts w:cs="Arial"/>
          <w:szCs w:val="24"/>
        </w:rPr>
      </w:pPr>
      <w:r w:rsidRPr="004B2305">
        <w:rPr>
          <w:rFonts w:cs="Arial"/>
          <w:szCs w:val="24"/>
        </w:rPr>
        <w:t>The successful Tenderer they must comply with the requirements of the Magenta Livings Safeguarding Policy – a copy of which can be obtained from Magenta Living upon request</w:t>
      </w:r>
    </w:p>
    <w:p w14:paraId="1387984D" w14:textId="198B6F90" w:rsidR="000A0EF4" w:rsidRDefault="000A0EF4" w:rsidP="00691DD2">
      <w:pPr>
        <w:numPr>
          <w:ilvl w:val="0"/>
          <w:numId w:val="0"/>
        </w:numPr>
        <w:tabs>
          <w:tab w:val="left" w:pos="709"/>
        </w:tabs>
        <w:ind w:left="567"/>
        <w:jc w:val="both"/>
        <w:rPr>
          <w:rFonts w:cs="Arial"/>
          <w:szCs w:val="24"/>
        </w:rPr>
      </w:pPr>
    </w:p>
    <w:p w14:paraId="6720F1FF" w14:textId="77777777" w:rsidR="000A0EF4" w:rsidRPr="004B2305" w:rsidRDefault="000A0EF4" w:rsidP="00691DD2">
      <w:pPr>
        <w:numPr>
          <w:ilvl w:val="0"/>
          <w:numId w:val="0"/>
        </w:numPr>
        <w:tabs>
          <w:tab w:val="left" w:pos="709"/>
        </w:tabs>
        <w:ind w:left="567"/>
        <w:jc w:val="both"/>
        <w:rPr>
          <w:rFonts w:cs="Arial"/>
          <w:szCs w:val="24"/>
        </w:rPr>
      </w:pPr>
    </w:p>
    <w:p w14:paraId="6E9DC592" w14:textId="21965878" w:rsidR="00691DD2" w:rsidRPr="00834F5E" w:rsidRDefault="00834F5E" w:rsidP="00834F5E">
      <w:pPr>
        <w:numPr>
          <w:ilvl w:val="0"/>
          <w:numId w:val="8"/>
        </w:numPr>
        <w:tabs>
          <w:tab w:val="left" w:pos="709"/>
        </w:tabs>
        <w:ind w:left="567" w:hanging="567"/>
        <w:jc w:val="both"/>
        <w:rPr>
          <w:rFonts w:cs="Arial"/>
          <w:b/>
          <w:szCs w:val="24"/>
        </w:rPr>
      </w:pPr>
      <w:r w:rsidRPr="00834F5E">
        <w:rPr>
          <w:rFonts w:cs="Arial"/>
          <w:b/>
          <w:szCs w:val="24"/>
        </w:rPr>
        <w:t>Access to Properties</w:t>
      </w:r>
    </w:p>
    <w:p w14:paraId="21498816" w14:textId="1CF67D20" w:rsidR="00834F5E" w:rsidRDefault="00834F5E" w:rsidP="00691DD2">
      <w:pPr>
        <w:numPr>
          <w:ilvl w:val="0"/>
          <w:numId w:val="0"/>
        </w:numPr>
        <w:tabs>
          <w:tab w:val="left" w:pos="709"/>
        </w:tabs>
        <w:ind w:left="567"/>
        <w:jc w:val="both"/>
        <w:rPr>
          <w:rFonts w:cs="Arial"/>
          <w:szCs w:val="24"/>
        </w:rPr>
      </w:pPr>
    </w:p>
    <w:p w14:paraId="05B4EC80" w14:textId="77777777" w:rsidR="00834F5E" w:rsidRDefault="00834F5E" w:rsidP="00834F5E">
      <w:pPr>
        <w:pStyle w:val="ACSNormal"/>
        <w:keepNext/>
        <w:keepLines/>
        <w:ind w:left="567"/>
        <w:rPr>
          <w:szCs w:val="22"/>
        </w:rPr>
      </w:pPr>
      <w:r w:rsidRPr="00B7135F">
        <w:t>The Provider shall immediately upon receipt</w:t>
      </w:r>
      <w:r>
        <w:rPr>
          <w:b/>
        </w:rPr>
        <w:t xml:space="preserve"> </w:t>
      </w:r>
      <w:r w:rsidRPr="00EC52DD">
        <w:rPr>
          <w:szCs w:val="22"/>
        </w:rPr>
        <w:t xml:space="preserve">of an Order </w:t>
      </w:r>
      <w:proofErr w:type="gramStart"/>
      <w:r w:rsidRPr="00EC52DD">
        <w:rPr>
          <w:szCs w:val="22"/>
        </w:rPr>
        <w:t>make arrangements</w:t>
      </w:r>
      <w:proofErr w:type="gramEnd"/>
      <w:r w:rsidRPr="00EC52DD">
        <w:rPr>
          <w:szCs w:val="22"/>
        </w:rPr>
        <w:t xml:space="preserve"> with </w:t>
      </w:r>
      <w:r>
        <w:rPr>
          <w:szCs w:val="22"/>
        </w:rPr>
        <w:t>Magenta t</w:t>
      </w:r>
      <w:r w:rsidRPr="00EC52DD">
        <w:rPr>
          <w:szCs w:val="22"/>
        </w:rPr>
        <w:t>o visit and collect necessary keys to gain access</w:t>
      </w:r>
      <w:r>
        <w:rPr>
          <w:szCs w:val="22"/>
        </w:rPr>
        <w:t xml:space="preserve"> to the Property</w:t>
      </w:r>
      <w:r w:rsidRPr="00EC52DD">
        <w:rPr>
          <w:szCs w:val="22"/>
        </w:rPr>
        <w:t>.  The Provide</w:t>
      </w:r>
      <w:r>
        <w:rPr>
          <w:szCs w:val="22"/>
        </w:rPr>
        <w:t>r</w:t>
      </w:r>
      <w:r w:rsidRPr="00EC52DD">
        <w:rPr>
          <w:szCs w:val="22"/>
        </w:rPr>
        <w:t xml:space="preserve"> shall retain such keys and bear sole responsibility for safe keeping until their return to </w:t>
      </w:r>
      <w:r>
        <w:rPr>
          <w:szCs w:val="22"/>
        </w:rPr>
        <w:t xml:space="preserve">Magenta </w:t>
      </w:r>
      <w:r w:rsidRPr="00EC52DD">
        <w:rPr>
          <w:szCs w:val="22"/>
        </w:rPr>
        <w:t>following completion of the</w:t>
      </w:r>
      <w:r>
        <w:rPr>
          <w:szCs w:val="22"/>
        </w:rPr>
        <w:t xml:space="preserve"> Works</w:t>
      </w:r>
      <w:r w:rsidRPr="00EC52DD">
        <w:rPr>
          <w:szCs w:val="22"/>
        </w:rPr>
        <w:t>.</w:t>
      </w:r>
    </w:p>
    <w:p w14:paraId="08E18B8C" w14:textId="77777777" w:rsidR="00834F5E" w:rsidRDefault="00834F5E" w:rsidP="00834F5E">
      <w:pPr>
        <w:pStyle w:val="ACSNormal"/>
        <w:keepNext/>
        <w:keepLines/>
        <w:ind w:left="567"/>
        <w:rPr>
          <w:szCs w:val="22"/>
        </w:rPr>
      </w:pPr>
    </w:p>
    <w:p w14:paraId="4FB3314E" w14:textId="77777777" w:rsidR="00834F5E" w:rsidRDefault="00834F5E" w:rsidP="00834F5E">
      <w:pPr>
        <w:pStyle w:val="ACSNormal"/>
        <w:keepNext/>
        <w:keepLines/>
        <w:ind w:left="567"/>
        <w:rPr>
          <w:szCs w:val="22"/>
        </w:rPr>
      </w:pPr>
      <w:r>
        <w:rPr>
          <w:szCs w:val="22"/>
        </w:rPr>
        <w:t xml:space="preserve">The Provider shall, at its own expense, </w:t>
      </w:r>
      <w:r w:rsidRPr="00EC52DD">
        <w:rPr>
          <w:szCs w:val="22"/>
        </w:rPr>
        <w:t xml:space="preserve">provide sleeper access over pavements if </w:t>
      </w:r>
      <w:proofErr w:type="gramStart"/>
      <w:r w:rsidRPr="00EC52DD">
        <w:rPr>
          <w:szCs w:val="22"/>
        </w:rPr>
        <w:t>necessary</w:t>
      </w:r>
      <w:proofErr w:type="gramEnd"/>
      <w:r w:rsidRPr="00EC52DD">
        <w:rPr>
          <w:szCs w:val="22"/>
        </w:rPr>
        <w:t xml:space="preserve"> for the completion of the </w:t>
      </w:r>
      <w:r>
        <w:rPr>
          <w:szCs w:val="22"/>
        </w:rPr>
        <w:t xml:space="preserve">Works </w:t>
      </w:r>
      <w:r w:rsidRPr="00EC52DD">
        <w:rPr>
          <w:szCs w:val="22"/>
        </w:rPr>
        <w:t xml:space="preserve">and on completion of the </w:t>
      </w:r>
      <w:r>
        <w:rPr>
          <w:szCs w:val="22"/>
        </w:rPr>
        <w:t xml:space="preserve">Works </w:t>
      </w:r>
      <w:r w:rsidRPr="00EC52DD">
        <w:rPr>
          <w:szCs w:val="22"/>
        </w:rPr>
        <w:t>make good all surfaces damaged or disturbed to the entire satisfact</w:t>
      </w:r>
      <w:r>
        <w:rPr>
          <w:szCs w:val="22"/>
        </w:rPr>
        <w:t>ion of the Local Authority and Magenta</w:t>
      </w:r>
      <w:r w:rsidRPr="00EC52DD">
        <w:rPr>
          <w:szCs w:val="22"/>
        </w:rPr>
        <w:t>.  The Provider shall ensure that all entrances to</w:t>
      </w:r>
      <w:r>
        <w:rPr>
          <w:szCs w:val="22"/>
        </w:rPr>
        <w:t xml:space="preserve"> Properties</w:t>
      </w:r>
      <w:r w:rsidRPr="00EC52DD">
        <w:rPr>
          <w:szCs w:val="22"/>
        </w:rPr>
        <w:t xml:space="preserve">, cycle-ways, footpaths and highways are kept free of all materials dropped or deposited from </w:t>
      </w:r>
      <w:r>
        <w:rPr>
          <w:szCs w:val="22"/>
        </w:rPr>
        <w:t xml:space="preserve">the Provider’s or the Provider’s agent’s </w:t>
      </w:r>
      <w:r w:rsidRPr="00EC52DD">
        <w:rPr>
          <w:szCs w:val="22"/>
        </w:rPr>
        <w:t>vehicles transporting materials to and from the</w:t>
      </w:r>
      <w:r>
        <w:rPr>
          <w:szCs w:val="22"/>
        </w:rPr>
        <w:t xml:space="preserve"> Properties</w:t>
      </w:r>
      <w:r w:rsidRPr="00EC52DD">
        <w:rPr>
          <w:szCs w:val="22"/>
        </w:rPr>
        <w:t>.</w:t>
      </w:r>
    </w:p>
    <w:p w14:paraId="28776710" w14:textId="77777777" w:rsidR="00834F5E" w:rsidRDefault="00834F5E" w:rsidP="00834F5E">
      <w:pPr>
        <w:pStyle w:val="ACSNormal"/>
        <w:keepNext/>
        <w:keepLines/>
        <w:ind w:left="567"/>
        <w:rPr>
          <w:szCs w:val="22"/>
        </w:rPr>
      </w:pPr>
    </w:p>
    <w:p w14:paraId="07B98F9B" w14:textId="77777777" w:rsidR="00834F5E" w:rsidRPr="00EC52DD" w:rsidRDefault="00834F5E" w:rsidP="00834F5E">
      <w:pPr>
        <w:pStyle w:val="ACSNormal"/>
        <w:keepNext/>
        <w:keepLines/>
        <w:ind w:left="567"/>
        <w:rPr>
          <w:szCs w:val="22"/>
        </w:rPr>
      </w:pPr>
      <w:r>
        <w:rPr>
          <w:szCs w:val="22"/>
        </w:rPr>
        <w:t xml:space="preserve">Where appropriate The Provider will be given a key to padlocked gates.  The Provider shall close and </w:t>
      </w:r>
      <w:r w:rsidRPr="00EC52DD">
        <w:rPr>
          <w:szCs w:val="22"/>
        </w:rPr>
        <w:t xml:space="preserve">padlock the gates immediately after each use.  At no time should gates be either left open or unlocked.  If </w:t>
      </w:r>
      <w:r>
        <w:rPr>
          <w:szCs w:val="22"/>
        </w:rPr>
        <w:t xml:space="preserve">any </w:t>
      </w:r>
      <w:proofErr w:type="gramStart"/>
      <w:r>
        <w:rPr>
          <w:szCs w:val="22"/>
        </w:rPr>
        <w:t>third party</w:t>
      </w:r>
      <w:proofErr w:type="gramEnd"/>
      <w:r w:rsidRPr="00EC52DD">
        <w:rPr>
          <w:szCs w:val="22"/>
        </w:rPr>
        <w:t xml:space="preserve"> gain</w:t>
      </w:r>
      <w:r>
        <w:rPr>
          <w:szCs w:val="22"/>
        </w:rPr>
        <w:t xml:space="preserve">s </w:t>
      </w:r>
      <w:r w:rsidRPr="00EC52DD">
        <w:rPr>
          <w:szCs w:val="22"/>
        </w:rPr>
        <w:t>access to any site, after a gate has been left open by the Provider during the course of the</w:t>
      </w:r>
      <w:r>
        <w:rPr>
          <w:szCs w:val="22"/>
        </w:rPr>
        <w:t xml:space="preserve"> Works</w:t>
      </w:r>
      <w:r w:rsidRPr="00EC52DD">
        <w:rPr>
          <w:szCs w:val="22"/>
        </w:rPr>
        <w:t xml:space="preserve">, then the Provider shall be liable for any costs incurred in cleansing the </w:t>
      </w:r>
      <w:r>
        <w:rPr>
          <w:szCs w:val="22"/>
        </w:rPr>
        <w:t xml:space="preserve">Property </w:t>
      </w:r>
      <w:r w:rsidRPr="00EC52DD">
        <w:rPr>
          <w:szCs w:val="22"/>
        </w:rPr>
        <w:t>once th</w:t>
      </w:r>
      <w:r>
        <w:rPr>
          <w:szCs w:val="22"/>
        </w:rPr>
        <w:t xml:space="preserve">at third party </w:t>
      </w:r>
      <w:r w:rsidRPr="00EC52DD">
        <w:rPr>
          <w:szCs w:val="22"/>
        </w:rPr>
        <w:t>ha</w:t>
      </w:r>
      <w:r>
        <w:rPr>
          <w:szCs w:val="22"/>
        </w:rPr>
        <w:t>s</w:t>
      </w:r>
      <w:r w:rsidRPr="00EC52DD">
        <w:rPr>
          <w:szCs w:val="22"/>
        </w:rPr>
        <w:t xml:space="preserve"> vacated it.</w:t>
      </w:r>
    </w:p>
    <w:p w14:paraId="74C6E906" w14:textId="77777777" w:rsidR="00834F5E" w:rsidRPr="00EC52DD" w:rsidRDefault="00834F5E" w:rsidP="00834F5E">
      <w:pPr>
        <w:pStyle w:val="ACSNormal"/>
        <w:keepNext/>
        <w:keepLines/>
        <w:ind w:left="567"/>
        <w:rPr>
          <w:szCs w:val="22"/>
        </w:rPr>
      </w:pPr>
    </w:p>
    <w:p w14:paraId="0DE68278" w14:textId="77777777" w:rsidR="00834F5E" w:rsidRDefault="00834F5E" w:rsidP="00834F5E">
      <w:pPr>
        <w:pStyle w:val="ACSNormal"/>
        <w:keepNext/>
        <w:keepLines/>
        <w:ind w:left="567"/>
        <w:rPr>
          <w:szCs w:val="22"/>
        </w:rPr>
      </w:pPr>
      <w:r w:rsidRPr="00EC52DD">
        <w:rPr>
          <w:szCs w:val="22"/>
        </w:rPr>
        <w:t xml:space="preserve">The Provider shall not enter adjoining property at any time without firstly obtaining authority from the owner of the adjoining property and </w:t>
      </w:r>
      <w:r>
        <w:rPr>
          <w:szCs w:val="22"/>
        </w:rPr>
        <w:t>Magenta.</w:t>
      </w:r>
    </w:p>
    <w:p w14:paraId="5F27EFA9" w14:textId="77777777" w:rsidR="00834F5E" w:rsidRDefault="00834F5E" w:rsidP="00834F5E">
      <w:pPr>
        <w:pStyle w:val="ACSNormal"/>
        <w:keepNext/>
        <w:keepLines/>
        <w:ind w:left="567"/>
        <w:rPr>
          <w:szCs w:val="22"/>
        </w:rPr>
      </w:pPr>
    </w:p>
    <w:p w14:paraId="1A221DD5" w14:textId="77777777" w:rsidR="00834F5E" w:rsidRDefault="00834F5E" w:rsidP="00834F5E">
      <w:pPr>
        <w:pStyle w:val="ACSNormal"/>
        <w:keepNext/>
        <w:keepLines/>
        <w:ind w:left="567"/>
        <w:rPr>
          <w:szCs w:val="22"/>
        </w:rPr>
      </w:pPr>
      <w:r>
        <w:rPr>
          <w:szCs w:val="22"/>
        </w:rPr>
        <w:t>Magenta</w:t>
      </w:r>
      <w:r w:rsidRPr="002034FC">
        <w:rPr>
          <w:szCs w:val="22"/>
        </w:rPr>
        <w:t xml:space="preserve"> and any person or persons authorised by </w:t>
      </w:r>
      <w:r>
        <w:rPr>
          <w:szCs w:val="22"/>
        </w:rPr>
        <w:t>Magenta</w:t>
      </w:r>
      <w:r w:rsidRPr="002034FC">
        <w:rPr>
          <w:szCs w:val="22"/>
        </w:rPr>
        <w:t xml:space="preserve"> shall be at liberty to enter the </w:t>
      </w:r>
      <w:r>
        <w:rPr>
          <w:szCs w:val="22"/>
        </w:rPr>
        <w:t xml:space="preserve">Properties </w:t>
      </w:r>
      <w:r w:rsidRPr="002034FC">
        <w:rPr>
          <w:szCs w:val="22"/>
        </w:rPr>
        <w:t xml:space="preserve">at all reasonable times.  The </w:t>
      </w:r>
      <w:r>
        <w:rPr>
          <w:szCs w:val="22"/>
        </w:rPr>
        <w:t>Provider</w:t>
      </w:r>
      <w:r w:rsidRPr="002034FC">
        <w:rPr>
          <w:szCs w:val="22"/>
        </w:rPr>
        <w:t xml:space="preserve"> is to give every facility to </w:t>
      </w:r>
      <w:r>
        <w:rPr>
          <w:szCs w:val="22"/>
        </w:rPr>
        <w:t xml:space="preserve">Magenta </w:t>
      </w:r>
      <w:r w:rsidRPr="002034FC">
        <w:rPr>
          <w:szCs w:val="22"/>
        </w:rPr>
        <w:t xml:space="preserve">or </w:t>
      </w:r>
      <w:r>
        <w:rPr>
          <w:szCs w:val="22"/>
        </w:rPr>
        <w:t>their</w:t>
      </w:r>
      <w:r w:rsidRPr="002034FC">
        <w:rPr>
          <w:szCs w:val="22"/>
        </w:rPr>
        <w:t xml:space="preserve"> representative for the inspection of the </w:t>
      </w:r>
      <w:r>
        <w:rPr>
          <w:szCs w:val="22"/>
        </w:rPr>
        <w:t xml:space="preserve">Works </w:t>
      </w:r>
      <w:r w:rsidRPr="002034FC">
        <w:rPr>
          <w:szCs w:val="22"/>
        </w:rPr>
        <w:t xml:space="preserve">in progress on the </w:t>
      </w:r>
      <w:r>
        <w:rPr>
          <w:szCs w:val="22"/>
        </w:rPr>
        <w:t>Properties</w:t>
      </w:r>
      <w:r w:rsidRPr="002034FC">
        <w:rPr>
          <w:szCs w:val="22"/>
        </w:rPr>
        <w:t>.</w:t>
      </w:r>
    </w:p>
    <w:p w14:paraId="77D230FE" w14:textId="77777777" w:rsidR="009D06B1" w:rsidRPr="004B2305" w:rsidRDefault="009D06B1" w:rsidP="004622F3">
      <w:pPr>
        <w:numPr>
          <w:ilvl w:val="0"/>
          <w:numId w:val="0"/>
        </w:numPr>
        <w:jc w:val="both"/>
        <w:rPr>
          <w:rFonts w:cs="Arial"/>
          <w:szCs w:val="24"/>
        </w:rPr>
      </w:pPr>
    </w:p>
    <w:p w14:paraId="55AE6D25" w14:textId="12297617" w:rsidR="009D06B1" w:rsidRPr="004B2305" w:rsidRDefault="009D06B1" w:rsidP="00E739C5">
      <w:pPr>
        <w:numPr>
          <w:ilvl w:val="0"/>
          <w:numId w:val="8"/>
        </w:numPr>
        <w:tabs>
          <w:tab w:val="left" w:pos="709"/>
        </w:tabs>
        <w:ind w:left="567" w:hanging="567"/>
        <w:jc w:val="both"/>
        <w:rPr>
          <w:rFonts w:cs="Arial"/>
          <w:b/>
          <w:szCs w:val="24"/>
        </w:rPr>
      </w:pPr>
      <w:bookmarkStart w:id="8" w:name="_Toc17296994"/>
      <w:r w:rsidRPr="004B2305">
        <w:rPr>
          <w:rFonts w:cs="Arial"/>
          <w:b/>
          <w:szCs w:val="24"/>
        </w:rPr>
        <w:t>No Access to Properties</w:t>
      </w:r>
      <w:bookmarkEnd w:id="8"/>
    </w:p>
    <w:p w14:paraId="5BA403AE" w14:textId="77777777" w:rsidR="0099761F" w:rsidRPr="004B2305" w:rsidRDefault="0099761F" w:rsidP="0099761F">
      <w:pPr>
        <w:numPr>
          <w:ilvl w:val="0"/>
          <w:numId w:val="0"/>
        </w:numPr>
        <w:tabs>
          <w:tab w:val="left" w:pos="709"/>
        </w:tabs>
        <w:ind w:left="567"/>
        <w:jc w:val="both"/>
        <w:rPr>
          <w:rFonts w:cs="Arial"/>
          <w:b/>
          <w:szCs w:val="24"/>
        </w:rPr>
      </w:pPr>
    </w:p>
    <w:p w14:paraId="0EE0A390" w14:textId="7DCC5B5F"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w:t>
      </w:r>
      <w:r w:rsidR="0099761F" w:rsidRPr="004B2305">
        <w:rPr>
          <w:rFonts w:cs="Arial"/>
          <w:szCs w:val="24"/>
        </w:rPr>
        <w:t>Provider</w:t>
      </w:r>
      <w:r w:rsidRPr="004B2305">
        <w:rPr>
          <w:rFonts w:cs="Arial"/>
          <w:szCs w:val="24"/>
        </w:rPr>
        <w:t xml:space="preserve"> will be required to follow Magenta Livings ’No Access’ procedure if unable to gain access to a property.  The </w:t>
      </w:r>
      <w:r w:rsidR="0099761F" w:rsidRPr="004B2305">
        <w:rPr>
          <w:rFonts w:cs="Arial"/>
          <w:szCs w:val="24"/>
        </w:rPr>
        <w:t>Provider</w:t>
      </w:r>
      <w:r w:rsidRPr="004B2305">
        <w:rPr>
          <w:rFonts w:cs="Arial"/>
          <w:szCs w:val="24"/>
        </w:rPr>
        <w:t xml:space="preserve"> will be required to leave proof of attending the property, including contact details where possible, The Client Representative must be informed via ‘phone or email as soon as possible when the </w:t>
      </w:r>
      <w:r w:rsidR="0099761F" w:rsidRPr="004B2305">
        <w:rPr>
          <w:rFonts w:cs="Arial"/>
          <w:szCs w:val="24"/>
        </w:rPr>
        <w:t>Provider</w:t>
      </w:r>
      <w:r w:rsidRPr="004B2305">
        <w:rPr>
          <w:rFonts w:cs="Arial"/>
          <w:szCs w:val="24"/>
        </w:rPr>
        <w:t xml:space="preserve"> has been unable to gain access to reschedule the visit. </w:t>
      </w:r>
    </w:p>
    <w:p w14:paraId="5AEF8B4D" w14:textId="77777777" w:rsidR="009D06B1" w:rsidRPr="004B2305" w:rsidRDefault="009D06B1" w:rsidP="004622F3">
      <w:pPr>
        <w:numPr>
          <w:ilvl w:val="0"/>
          <w:numId w:val="0"/>
        </w:numPr>
        <w:jc w:val="both"/>
        <w:rPr>
          <w:rFonts w:cs="Arial"/>
          <w:szCs w:val="24"/>
        </w:rPr>
      </w:pPr>
    </w:p>
    <w:p w14:paraId="32BFE775" w14:textId="5F9A015D" w:rsidR="009D06B1" w:rsidRPr="004B2305" w:rsidRDefault="009D06B1" w:rsidP="00E739C5">
      <w:pPr>
        <w:numPr>
          <w:ilvl w:val="0"/>
          <w:numId w:val="8"/>
        </w:numPr>
        <w:tabs>
          <w:tab w:val="left" w:pos="709"/>
        </w:tabs>
        <w:ind w:left="567" w:hanging="567"/>
        <w:jc w:val="both"/>
        <w:rPr>
          <w:rFonts w:cs="Arial"/>
          <w:b/>
          <w:szCs w:val="24"/>
        </w:rPr>
      </w:pPr>
      <w:bookmarkStart w:id="9" w:name="_Toc17296995"/>
      <w:r w:rsidRPr="004B2305">
        <w:rPr>
          <w:rFonts w:cs="Arial"/>
          <w:b/>
          <w:szCs w:val="24"/>
        </w:rPr>
        <w:t>Equality and Diversity</w:t>
      </w:r>
      <w:bookmarkEnd w:id="9"/>
    </w:p>
    <w:p w14:paraId="32333815" w14:textId="77777777" w:rsidR="0099761F" w:rsidRPr="004B2305" w:rsidRDefault="0099761F" w:rsidP="0099761F">
      <w:pPr>
        <w:numPr>
          <w:ilvl w:val="0"/>
          <w:numId w:val="0"/>
        </w:numPr>
        <w:tabs>
          <w:tab w:val="left" w:pos="709"/>
        </w:tabs>
        <w:ind w:left="567"/>
        <w:jc w:val="both"/>
        <w:rPr>
          <w:rFonts w:cs="Arial"/>
          <w:b/>
          <w:szCs w:val="24"/>
        </w:rPr>
      </w:pPr>
    </w:p>
    <w:p w14:paraId="52F86106" w14:textId="1DAEFC1F" w:rsidR="0099761F"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ML is committed to equality of opportunity and, therefore, wishes to encourage its Contractors to demonstrate a similar commitment in relation to employment and service delivery. </w:t>
      </w:r>
    </w:p>
    <w:p w14:paraId="5D0AFC0A" w14:textId="77777777" w:rsidR="0099761F" w:rsidRPr="004B2305" w:rsidRDefault="0099761F" w:rsidP="0099761F">
      <w:pPr>
        <w:numPr>
          <w:ilvl w:val="0"/>
          <w:numId w:val="0"/>
        </w:numPr>
        <w:tabs>
          <w:tab w:val="left" w:pos="709"/>
        </w:tabs>
        <w:ind w:left="567"/>
        <w:jc w:val="both"/>
        <w:rPr>
          <w:rFonts w:cs="Arial"/>
          <w:szCs w:val="24"/>
        </w:rPr>
      </w:pPr>
    </w:p>
    <w:p w14:paraId="3B0A963C" w14:textId="71FB5BA9"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successful Tenderer and any sub-contractors they make use of, working on behalf of ML are expected not to discriminate because of age, disability, gender, sexuality, race, colour, ethnic origin or religion and must comply with all statutory obligations. </w:t>
      </w:r>
      <w:r w:rsidR="00B0370A" w:rsidRPr="004B2305">
        <w:rPr>
          <w:rFonts w:cs="Arial"/>
          <w:szCs w:val="24"/>
        </w:rPr>
        <w:t xml:space="preserve"> </w:t>
      </w:r>
      <w:r w:rsidRPr="004B2305">
        <w:rPr>
          <w:rFonts w:cs="Arial"/>
          <w:szCs w:val="24"/>
        </w:rPr>
        <w:t xml:space="preserve">In the delivery of the services/supplies under this contract, the successful tenderer(s) should </w:t>
      </w:r>
      <w:proofErr w:type="gramStart"/>
      <w:r w:rsidRPr="004B2305">
        <w:rPr>
          <w:rFonts w:cs="Arial"/>
          <w:szCs w:val="24"/>
        </w:rPr>
        <w:t>therefore:-</w:t>
      </w:r>
      <w:proofErr w:type="gramEnd"/>
    </w:p>
    <w:p w14:paraId="20325364" w14:textId="77777777" w:rsidR="009D06B1" w:rsidRPr="004B2305" w:rsidRDefault="009D06B1" w:rsidP="004622F3">
      <w:pPr>
        <w:numPr>
          <w:ilvl w:val="0"/>
          <w:numId w:val="0"/>
        </w:numPr>
        <w:jc w:val="both"/>
        <w:rPr>
          <w:rFonts w:cs="Arial"/>
          <w:szCs w:val="24"/>
        </w:rPr>
      </w:pPr>
    </w:p>
    <w:p w14:paraId="644FCDE8" w14:textId="77777777" w:rsidR="0099761F"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lastRenderedPageBreak/>
        <w:t>Take steps to ensure that where they may need to recruit people for the delivery of the supplies/services under this contract their recruitment actively encourages applications from black, minority or ethnic (BME) backgrounds and reflects the ethnic mix of communities in which they are working;</w:t>
      </w:r>
    </w:p>
    <w:p w14:paraId="37AA166B" w14:textId="77777777" w:rsidR="0099761F"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Demonstrate their compliance with all current legislation relating to equality and diversity, the Equality Act 2010 including any subsequent amendments or forthcoming regulations applicable throughout the contract period;</w:t>
      </w:r>
    </w:p>
    <w:p w14:paraId="22EF9EEE" w14:textId="77777777" w:rsidR="0099761F"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Where appropriate, seek advice from bodies such as the Council for Racial Equality (CRE) and the Equal Opportunities Commission (EOC);</w:t>
      </w:r>
    </w:p>
    <w:p w14:paraId="081F2451" w14:textId="1ABE0181"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Adopt their own equal opportunities policies and procedures.</w:t>
      </w:r>
    </w:p>
    <w:p w14:paraId="064C7C7F" w14:textId="77777777" w:rsidR="0099761F" w:rsidRPr="004B2305" w:rsidRDefault="0099761F" w:rsidP="0099761F">
      <w:pPr>
        <w:pStyle w:val="ListParagraph"/>
        <w:tabs>
          <w:tab w:val="left" w:pos="709"/>
        </w:tabs>
        <w:ind w:left="1287"/>
        <w:jc w:val="both"/>
        <w:rPr>
          <w:rFonts w:ascii="Arial" w:hAnsi="Arial" w:cs="Arial"/>
          <w:sz w:val="24"/>
          <w:szCs w:val="24"/>
        </w:rPr>
      </w:pPr>
    </w:p>
    <w:p w14:paraId="5AFDE8BD" w14:textId="25E8EFA7"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ML will monitor the successful tenderers commitment to equality and diversity through its contract management process to ensure they continue to meet the equality and diversity requirements throughout the period of the contract.</w:t>
      </w:r>
    </w:p>
    <w:p w14:paraId="743EB18E" w14:textId="77777777" w:rsidR="0099761F" w:rsidRPr="004B2305" w:rsidRDefault="0099761F" w:rsidP="0099761F">
      <w:pPr>
        <w:numPr>
          <w:ilvl w:val="0"/>
          <w:numId w:val="0"/>
        </w:numPr>
        <w:tabs>
          <w:tab w:val="left" w:pos="709"/>
        </w:tabs>
        <w:ind w:left="567"/>
        <w:jc w:val="both"/>
        <w:rPr>
          <w:rFonts w:cs="Arial"/>
          <w:szCs w:val="24"/>
        </w:rPr>
      </w:pPr>
    </w:p>
    <w:p w14:paraId="147F35D2" w14:textId="242E9743"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Discriminatory behaviour or racial or sexual harassment towards its Agents, Employees or tenants will not be tolerated.  Any allegation of such behaviour will be investigated thoroughly by ML and appropriate action will be taken if allegations are found to be substantiated.</w:t>
      </w:r>
    </w:p>
    <w:p w14:paraId="2A6DB6CA" w14:textId="77777777" w:rsidR="0099761F" w:rsidRPr="004B2305" w:rsidRDefault="0099761F" w:rsidP="0099761F">
      <w:pPr>
        <w:numPr>
          <w:ilvl w:val="0"/>
          <w:numId w:val="0"/>
        </w:numPr>
        <w:tabs>
          <w:tab w:val="left" w:pos="709"/>
        </w:tabs>
        <w:jc w:val="both"/>
        <w:rPr>
          <w:rFonts w:cs="Arial"/>
          <w:szCs w:val="24"/>
        </w:rPr>
      </w:pPr>
    </w:p>
    <w:p w14:paraId="15F8489C" w14:textId="2986EBCB"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Equally through its Tenancy Agreement ML requires tenants not to harass any neighbour, Employee or Agent of ML.  The successful tenderer(s) or their employees who suffer harassment should bring this to the attention of ML who will fully investigate the allegations.</w:t>
      </w:r>
    </w:p>
    <w:p w14:paraId="71064D3B" w14:textId="77777777" w:rsidR="009D06B1" w:rsidRPr="004B2305" w:rsidRDefault="009D06B1" w:rsidP="004622F3">
      <w:pPr>
        <w:numPr>
          <w:ilvl w:val="0"/>
          <w:numId w:val="0"/>
        </w:numPr>
        <w:jc w:val="both"/>
        <w:rPr>
          <w:rFonts w:cs="Arial"/>
          <w:szCs w:val="24"/>
        </w:rPr>
      </w:pPr>
    </w:p>
    <w:p w14:paraId="19CDB1FE" w14:textId="34695E5D" w:rsidR="009D06B1" w:rsidRPr="004B2305" w:rsidRDefault="0057063E" w:rsidP="00E739C5">
      <w:pPr>
        <w:numPr>
          <w:ilvl w:val="0"/>
          <w:numId w:val="8"/>
        </w:numPr>
        <w:tabs>
          <w:tab w:val="left" w:pos="709"/>
        </w:tabs>
        <w:ind w:left="567" w:hanging="567"/>
        <w:jc w:val="both"/>
        <w:rPr>
          <w:rFonts w:cs="Arial"/>
          <w:b/>
          <w:szCs w:val="24"/>
        </w:rPr>
      </w:pPr>
      <w:bookmarkStart w:id="10" w:name="_Toc17296996"/>
      <w:r w:rsidRPr="004B2305">
        <w:rPr>
          <w:rFonts w:cs="Arial"/>
          <w:b/>
          <w:szCs w:val="24"/>
        </w:rPr>
        <w:t xml:space="preserve">Framework </w:t>
      </w:r>
      <w:r w:rsidR="009D06B1" w:rsidRPr="004B2305">
        <w:rPr>
          <w:rFonts w:cs="Arial"/>
          <w:b/>
          <w:szCs w:val="24"/>
        </w:rPr>
        <w:t>Implementation</w:t>
      </w:r>
      <w:bookmarkEnd w:id="10"/>
    </w:p>
    <w:p w14:paraId="570CF7F2" w14:textId="77777777" w:rsidR="0099761F" w:rsidRPr="004B2305" w:rsidRDefault="0099761F" w:rsidP="0099761F">
      <w:pPr>
        <w:numPr>
          <w:ilvl w:val="0"/>
          <w:numId w:val="0"/>
        </w:numPr>
        <w:tabs>
          <w:tab w:val="left" w:pos="709"/>
        </w:tabs>
        <w:ind w:left="567"/>
        <w:jc w:val="both"/>
        <w:rPr>
          <w:rFonts w:cs="Arial"/>
          <w:b/>
          <w:szCs w:val="24"/>
        </w:rPr>
      </w:pPr>
    </w:p>
    <w:p w14:paraId="542B57A3" w14:textId="7D1A7231"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w:t>
      </w:r>
      <w:r w:rsidR="00422E78">
        <w:rPr>
          <w:rFonts w:cs="Arial"/>
          <w:szCs w:val="24"/>
        </w:rPr>
        <w:t xml:space="preserve">Provider </w:t>
      </w:r>
      <w:r w:rsidRPr="004B2305">
        <w:rPr>
          <w:rFonts w:cs="Arial"/>
          <w:szCs w:val="24"/>
        </w:rPr>
        <w:t>must have a managed and planned process which includes timescales for implementation of the</w:t>
      </w:r>
      <w:r w:rsidR="00422E78">
        <w:rPr>
          <w:rFonts w:cs="Arial"/>
          <w:szCs w:val="24"/>
        </w:rPr>
        <w:t xml:space="preserve"> </w:t>
      </w:r>
      <w:r w:rsidRPr="004B2305">
        <w:rPr>
          <w:rFonts w:cs="Arial"/>
          <w:szCs w:val="24"/>
        </w:rPr>
        <w:t xml:space="preserve">services under this </w:t>
      </w:r>
      <w:r w:rsidR="00422E78">
        <w:rPr>
          <w:rFonts w:cs="Arial"/>
          <w:szCs w:val="24"/>
        </w:rPr>
        <w:t>Framework</w:t>
      </w:r>
      <w:r w:rsidRPr="004B2305">
        <w:rPr>
          <w:rFonts w:cs="Arial"/>
          <w:szCs w:val="24"/>
        </w:rPr>
        <w:t>.  As a minimum, this must include, but is not limited to, the following</w:t>
      </w:r>
    </w:p>
    <w:p w14:paraId="1DCDDA44" w14:textId="77777777" w:rsidR="009D06B1" w:rsidRPr="004B2305" w:rsidRDefault="009D06B1" w:rsidP="004622F3">
      <w:pPr>
        <w:numPr>
          <w:ilvl w:val="0"/>
          <w:numId w:val="0"/>
        </w:numPr>
        <w:ind w:left="709" w:hanging="709"/>
        <w:jc w:val="both"/>
        <w:rPr>
          <w:rFonts w:cs="Arial"/>
          <w:szCs w:val="24"/>
        </w:rPr>
      </w:pPr>
    </w:p>
    <w:p w14:paraId="7D3B1234" w14:textId="77777777"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The initial period for undertaking the preparatory work to set up the supplies/service provision;</w:t>
      </w:r>
    </w:p>
    <w:p w14:paraId="665700DC" w14:textId="77777777"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The period for and stages of work to be undertaken in setting up the supplies/service provision;</w:t>
      </w:r>
    </w:p>
    <w:p w14:paraId="5F37BF96" w14:textId="7A9BC7EB" w:rsidR="009D06B1"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The proposed “go live” date for implementing the service/ commencing the delivery of supplies;</w:t>
      </w:r>
    </w:p>
    <w:p w14:paraId="455187F8" w14:textId="6D7F2F64" w:rsidR="00422E78" w:rsidRPr="00422E78" w:rsidRDefault="00422E78" w:rsidP="0099761F">
      <w:pPr>
        <w:pStyle w:val="ListParagraph"/>
        <w:numPr>
          <w:ilvl w:val="0"/>
          <w:numId w:val="23"/>
        </w:numPr>
        <w:tabs>
          <w:tab w:val="left" w:pos="709"/>
        </w:tabs>
        <w:jc w:val="both"/>
        <w:rPr>
          <w:rFonts w:ascii="Arial" w:hAnsi="Arial" w:cs="Arial"/>
          <w:sz w:val="24"/>
          <w:szCs w:val="24"/>
        </w:rPr>
      </w:pPr>
      <w:r w:rsidRPr="00422E78">
        <w:rPr>
          <w:rFonts w:ascii="Arial" w:hAnsi="Arial" w:cs="Arial"/>
          <w:color w:val="000000" w:themeColor="text1"/>
          <w:sz w:val="22"/>
          <w:szCs w:val="22"/>
        </w:rPr>
        <w:t xml:space="preserve">ensuring sufficient appropriate Workers are available to deliver the Works &amp; Services in respect of any potential Orders, which must be completed - </w:t>
      </w:r>
      <w:r w:rsidRPr="00422E78">
        <w:rPr>
          <w:rFonts w:ascii="Arial" w:hAnsi="Arial" w:cs="Arial"/>
          <w:b/>
          <w:color w:val="000000" w:themeColor="text1"/>
          <w:sz w:val="22"/>
          <w:szCs w:val="22"/>
        </w:rPr>
        <w:t xml:space="preserve">and the keys returned </w:t>
      </w:r>
      <w:proofErr w:type="gramStart"/>
      <w:r w:rsidRPr="00422E78">
        <w:rPr>
          <w:rFonts w:ascii="Arial" w:hAnsi="Arial" w:cs="Arial"/>
          <w:b/>
          <w:color w:val="000000" w:themeColor="text1"/>
          <w:sz w:val="22"/>
          <w:szCs w:val="22"/>
        </w:rPr>
        <w:t xml:space="preserve">- </w:t>
      </w:r>
      <w:r w:rsidRPr="00422E78">
        <w:rPr>
          <w:rFonts w:ascii="Arial" w:hAnsi="Arial" w:cs="Arial"/>
          <w:color w:val="000000" w:themeColor="text1"/>
          <w:sz w:val="22"/>
          <w:szCs w:val="22"/>
        </w:rPr>
        <w:t xml:space="preserve"> within</w:t>
      </w:r>
      <w:proofErr w:type="gramEnd"/>
      <w:r w:rsidRPr="00422E78">
        <w:rPr>
          <w:rFonts w:ascii="Arial" w:hAnsi="Arial" w:cs="Arial"/>
          <w:color w:val="000000" w:themeColor="text1"/>
          <w:sz w:val="22"/>
          <w:szCs w:val="22"/>
        </w:rPr>
        <w:t xml:space="preserve"> 48 (forty-eight) hours of receipt of an Order</w:t>
      </w:r>
    </w:p>
    <w:p w14:paraId="21D8A1EC" w14:textId="77777777"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Key milestones for delivery;</w:t>
      </w:r>
    </w:p>
    <w:p w14:paraId="42C49418" w14:textId="77777777"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Time periods set aside for contingencies;</w:t>
      </w:r>
    </w:p>
    <w:p w14:paraId="5B44D661" w14:textId="77777777" w:rsidR="009D06B1" w:rsidRPr="004B2305"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Proposals for developing the service/supplies and flexibilities within the service further into the contract period</w:t>
      </w:r>
    </w:p>
    <w:p w14:paraId="29968FC0" w14:textId="0BE4E32F" w:rsidR="009D06B1" w:rsidRDefault="009D06B1" w:rsidP="0099761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Service/ contract review milestones</w:t>
      </w:r>
    </w:p>
    <w:p w14:paraId="66EC45A8" w14:textId="17A5990E" w:rsidR="00422E78" w:rsidRDefault="00422E78" w:rsidP="00422E78">
      <w:pPr>
        <w:pStyle w:val="ListParagraph"/>
        <w:tabs>
          <w:tab w:val="left" w:pos="709"/>
        </w:tabs>
        <w:ind w:left="1287"/>
        <w:jc w:val="both"/>
        <w:rPr>
          <w:rFonts w:ascii="Arial" w:hAnsi="Arial" w:cs="Arial"/>
          <w:b/>
          <w:sz w:val="24"/>
          <w:szCs w:val="24"/>
        </w:rPr>
      </w:pPr>
    </w:p>
    <w:p w14:paraId="46ED5F9D" w14:textId="77777777" w:rsidR="00422E78" w:rsidRPr="00422E78" w:rsidRDefault="00422E78" w:rsidP="00422E78">
      <w:pPr>
        <w:pStyle w:val="ListParagraph"/>
        <w:tabs>
          <w:tab w:val="left" w:pos="709"/>
        </w:tabs>
        <w:ind w:left="1287"/>
        <w:jc w:val="both"/>
        <w:rPr>
          <w:rFonts w:ascii="Arial" w:hAnsi="Arial" w:cs="Arial"/>
          <w:b/>
          <w:sz w:val="24"/>
          <w:szCs w:val="24"/>
        </w:rPr>
      </w:pPr>
    </w:p>
    <w:p w14:paraId="1A3FDABC" w14:textId="624B315A" w:rsidR="00422E78" w:rsidRDefault="00422E78" w:rsidP="00422E78">
      <w:pPr>
        <w:numPr>
          <w:ilvl w:val="0"/>
          <w:numId w:val="8"/>
        </w:numPr>
        <w:tabs>
          <w:tab w:val="left" w:pos="709"/>
        </w:tabs>
        <w:ind w:left="567" w:hanging="567"/>
        <w:jc w:val="both"/>
        <w:rPr>
          <w:rFonts w:cs="Arial"/>
          <w:b/>
          <w:szCs w:val="24"/>
        </w:rPr>
      </w:pPr>
      <w:r w:rsidRPr="00422E78">
        <w:rPr>
          <w:rFonts w:cs="Arial"/>
          <w:b/>
          <w:szCs w:val="24"/>
        </w:rPr>
        <w:lastRenderedPageBreak/>
        <w:t>Appointment of Subcontractors</w:t>
      </w:r>
    </w:p>
    <w:p w14:paraId="79B12C39" w14:textId="77777777" w:rsidR="00422E78" w:rsidRDefault="00422E78" w:rsidP="00422E78">
      <w:pPr>
        <w:numPr>
          <w:ilvl w:val="0"/>
          <w:numId w:val="0"/>
        </w:numPr>
        <w:tabs>
          <w:tab w:val="left" w:pos="709"/>
        </w:tabs>
        <w:ind w:left="567"/>
        <w:jc w:val="both"/>
        <w:rPr>
          <w:rFonts w:cs="Arial"/>
          <w:b/>
          <w:szCs w:val="24"/>
        </w:rPr>
      </w:pPr>
    </w:p>
    <w:p w14:paraId="00F87E25" w14:textId="77777777" w:rsidR="00422E78" w:rsidRPr="00422E78" w:rsidRDefault="00422E78" w:rsidP="00422E78">
      <w:pPr>
        <w:pStyle w:val="CommentText"/>
        <w:numPr>
          <w:ilvl w:val="0"/>
          <w:numId w:val="0"/>
        </w:numPr>
        <w:ind w:left="567"/>
        <w:rPr>
          <w:rFonts w:cs="Arial"/>
          <w:color w:val="000000" w:themeColor="text1"/>
          <w:sz w:val="24"/>
          <w:szCs w:val="24"/>
        </w:rPr>
      </w:pPr>
      <w:r w:rsidRPr="00422E78">
        <w:rPr>
          <w:rFonts w:cs="Arial"/>
          <w:color w:val="000000" w:themeColor="text1"/>
          <w:sz w:val="24"/>
          <w:szCs w:val="24"/>
        </w:rPr>
        <w:t>The Supplier shall ensure that all Subcontractors are appointed in accordance with a proper process that complies with and on terms which are in line with Good Industry Practice.  Such process shall include:</w:t>
      </w:r>
    </w:p>
    <w:p w14:paraId="580C05AA" w14:textId="77777777" w:rsidR="00422E78" w:rsidRPr="00422E78" w:rsidRDefault="00422E78" w:rsidP="00422E78">
      <w:pPr>
        <w:pStyle w:val="ListParagraph"/>
        <w:numPr>
          <w:ilvl w:val="0"/>
          <w:numId w:val="23"/>
        </w:numPr>
        <w:tabs>
          <w:tab w:val="left" w:pos="709"/>
        </w:tabs>
        <w:jc w:val="both"/>
        <w:rPr>
          <w:rFonts w:ascii="Arial" w:hAnsi="Arial" w:cs="Arial"/>
          <w:color w:val="000000" w:themeColor="text1"/>
          <w:sz w:val="24"/>
          <w:szCs w:val="24"/>
        </w:rPr>
      </w:pPr>
      <w:r w:rsidRPr="00422E78">
        <w:rPr>
          <w:rFonts w:ascii="Arial" w:hAnsi="Arial" w:cs="Arial"/>
          <w:color w:val="000000" w:themeColor="text1"/>
          <w:sz w:val="24"/>
          <w:szCs w:val="24"/>
        </w:rPr>
        <w:t>appropriate due diligence being carried out in relation to all Subcontractors including in relation to their financial strength, technical and professional ability and business probity;</w:t>
      </w:r>
    </w:p>
    <w:p w14:paraId="60423BC0" w14:textId="77777777" w:rsidR="00422E78" w:rsidRPr="00422E78" w:rsidRDefault="00422E78" w:rsidP="00422E78">
      <w:pPr>
        <w:pStyle w:val="ListParagraph"/>
        <w:numPr>
          <w:ilvl w:val="0"/>
          <w:numId w:val="23"/>
        </w:numPr>
        <w:tabs>
          <w:tab w:val="left" w:pos="709"/>
        </w:tabs>
        <w:jc w:val="both"/>
        <w:rPr>
          <w:rFonts w:ascii="Arial" w:hAnsi="Arial" w:cs="Arial"/>
          <w:color w:val="000000" w:themeColor="text1"/>
          <w:sz w:val="24"/>
          <w:szCs w:val="24"/>
        </w:rPr>
      </w:pPr>
      <w:r w:rsidRPr="00422E78">
        <w:rPr>
          <w:rFonts w:ascii="Arial" w:hAnsi="Arial" w:cs="Arial"/>
          <w:color w:val="000000" w:themeColor="text1"/>
          <w:sz w:val="24"/>
          <w:szCs w:val="24"/>
        </w:rPr>
        <w:t>only Subcontractors who have been approved by the Manufacturer carry out servicing, maintenance or repair;</w:t>
      </w:r>
    </w:p>
    <w:p w14:paraId="67FB16C1" w14:textId="77777777" w:rsidR="00422E78" w:rsidRPr="00422E78" w:rsidRDefault="00422E78" w:rsidP="00422E78">
      <w:pPr>
        <w:pStyle w:val="ListParagraph"/>
        <w:numPr>
          <w:ilvl w:val="0"/>
          <w:numId w:val="23"/>
        </w:numPr>
        <w:tabs>
          <w:tab w:val="left" w:pos="709"/>
        </w:tabs>
        <w:jc w:val="both"/>
        <w:rPr>
          <w:rFonts w:ascii="Arial" w:hAnsi="Arial" w:cs="Arial"/>
          <w:color w:val="000000" w:themeColor="text1"/>
          <w:sz w:val="24"/>
          <w:szCs w:val="24"/>
        </w:rPr>
      </w:pPr>
      <w:r w:rsidRPr="00422E78">
        <w:rPr>
          <w:rFonts w:ascii="Arial" w:hAnsi="Arial" w:cs="Arial"/>
          <w:color w:val="000000" w:themeColor="text1"/>
          <w:sz w:val="24"/>
          <w:szCs w:val="24"/>
        </w:rPr>
        <w:t>only Subcontractors whose staff have been properly trained in providing breakdown and recovery services providing those services;</w:t>
      </w:r>
    </w:p>
    <w:p w14:paraId="26A4DA6F" w14:textId="77777777" w:rsidR="00422E78" w:rsidRPr="00422E78" w:rsidRDefault="00422E78" w:rsidP="00422E78">
      <w:pPr>
        <w:pStyle w:val="ListParagraph"/>
        <w:numPr>
          <w:ilvl w:val="0"/>
          <w:numId w:val="23"/>
        </w:numPr>
        <w:tabs>
          <w:tab w:val="left" w:pos="709"/>
        </w:tabs>
        <w:jc w:val="both"/>
        <w:rPr>
          <w:rFonts w:ascii="Arial" w:hAnsi="Arial" w:cs="Arial"/>
          <w:color w:val="000000" w:themeColor="text1"/>
          <w:sz w:val="24"/>
          <w:szCs w:val="24"/>
        </w:rPr>
      </w:pPr>
      <w:r w:rsidRPr="00422E78">
        <w:rPr>
          <w:rFonts w:ascii="Arial" w:hAnsi="Arial" w:cs="Arial"/>
          <w:color w:val="000000" w:themeColor="text1"/>
          <w:sz w:val="24"/>
          <w:szCs w:val="24"/>
        </w:rPr>
        <w:t xml:space="preserve">all Subcontractors being employed in a written contract or written terms and conditions that are in line with Good Industry Practice; </w:t>
      </w:r>
    </w:p>
    <w:p w14:paraId="124FBA2A" w14:textId="2E86B5C8" w:rsidR="00422E78" w:rsidRPr="00422E78" w:rsidRDefault="00422E78" w:rsidP="00422E78">
      <w:pPr>
        <w:numPr>
          <w:ilvl w:val="0"/>
          <w:numId w:val="0"/>
        </w:numPr>
        <w:tabs>
          <w:tab w:val="left" w:pos="709"/>
        </w:tabs>
        <w:ind w:left="567"/>
        <w:jc w:val="both"/>
        <w:rPr>
          <w:rFonts w:cs="Arial"/>
          <w:b/>
          <w:szCs w:val="24"/>
        </w:rPr>
      </w:pPr>
    </w:p>
    <w:p w14:paraId="10157F1C" w14:textId="77777777" w:rsidR="009D06B1" w:rsidRPr="004B2305" w:rsidRDefault="009D06B1" w:rsidP="004622F3">
      <w:pPr>
        <w:numPr>
          <w:ilvl w:val="0"/>
          <w:numId w:val="0"/>
        </w:numPr>
        <w:jc w:val="both"/>
        <w:rPr>
          <w:rFonts w:cs="Arial"/>
          <w:szCs w:val="24"/>
        </w:rPr>
      </w:pPr>
    </w:p>
    <w:p w14:paraId="23BA1E27" w14:textId="62040C78" w:rsidR="009D06B1" w:rsidRPr="004B2305" w:rsidRDefault="009D06B1" w:rsidP="00E739C5">
      <w:pPr>
        <w:numPr>
          <w:ilvl w:val="0"/>
          <w:numId w:val="8"/>
        </w:numPr>
        <w:tabs>
          <w:tab w:val="left" w:pos="709"/>
        </w:tabs>
        <w:ind w:left="567" w:hanging="567"/>
        <w:jc w:val="both"/>
        <w:rPr>
          <w:rFonts w:cs="Arial"/>
          <w:b/>
          <w:szCs w:val="24"/>
        </w:rPr>
      </w:pPr>
      <w:bookmarkStart w:id="11" w:name="_Toc17296997"/>
      <w:r w:rsidRPr="004B2305">
        <w:rPr>
          <w:rFonts w:cs="Arial"/>
          <w:b/>
          <w:szCs w:val="24"/>
        </w:rPr>
        <w:t>Relationships</w:t>
      </w:r>
      <w:bookmarkEnd w:id="11"/>
    </w:p>
    <w:p w14:paraId="505F43DD" w14:textId="77777777" w:rsidR="0099761F" w:rsidRPr="004B2305" w:rsidRDefault="0099761F" w:rsidP="0099761F">
      <w:pPr>
        <w:numPr>
          <w:ilvl w:val="0"/>
          <w:numId w:val="0"/>
        </w:numPr>
        <w:tabs>
          <w:tab w:val="left" w:pos="709"/>
        </w:tabs>
        <w:ind w:left="567"/>
        <w:jc w:val="both"/>
        <w:rPr>
          <w:rFonts w:cs="Arial"/>
          <w:b/>
          <w:szCs w:val="24"/>
        </w:rPr>
      </w:pPr>
    </w:p>
    <w:p w14:paraId="7AF10108" w14:textId="6214DEF0"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Successful Tenderer(s) </w:t>
      </w:r>
      <w:r w:rsidR="003B10E4" w:rsidRPr="004B2305">
        <w:rPr>
          <w:rFonts w:cs="Arial"/>
          <w:szCs w:val="24"/>
        </w:rPr>
        <w:t xml:space="preserve">appointed onto the Framework </w:t>
      </w:r>
      <w:r w:rsidRPr="004B2305">
        <w:rPr>
          <w:rFonts w:cs="Arial"/>
          <w:szCs w:val="24"/>
        </w:rPr>
        <w:t>will be required to demonstrate a commitment to positive relationships with ML</w:t>
      </w:r>
      <w:r w:rsidR="00B0370A" w:rsidRPr="004B2305">
        <w:rPr>
          <w:rFonts w:cs="Arial"/>
          <w:szCs w:val="24"/>
        </w:rPr>
        <w:t xml:space="preserve">.  </w:t>
      </w:r>
      <w:r w:rsidRPr="004B2305">
        <w:rPr>
          <w:rFonts w:cs="Arial"/>
          <w:szCs w:val="24"/>
        </w:rPr>
        <w:t>Successful Tenderer(s) will be required, on occasion to co-operate with ML’s representatives in responding to specific enquires that may involve more than one specialist area of expertise.</w:t>
      </w:r>
    </w:p>
    <w:p w14:paraId="0AC19B20" w14:textId="77777777" w:rsidR="009D06B1" w:rsidRPr="004B2305" w:rsidRDefault="009D06B1" w:rsidP="004622F3">
      <w:pPr>
        <w:numPr>
          <w:ilvl w:val="0"/>
          <w:numId w:val="0"/>
        </w:numPr>
        <w:jc w:val="both"/>
        <w:rPr>
          <w:rFonts w:cs="Arial"/>
          <w:szCs w:val="24"/>
        </w:rPr>
      </w:pPr>
    </w:p>
    <w:p w14:paraId="4068E0FC" w14:textId="1F52B719" w:rsidR="009D06B1" w:rsidRPr="004B2305" w:rsidRDefault="0057063E" w:rsidP="00E739C5">
      <w:pPr>
        <w:numPr>
          <w:ilvl w:val="0"/>
          <w:numId w:val="8"/>
        </w:numPr>
        <w:tabs>
          <w:tab w:val="left" w:pos="709"/>
        </w:tabs>
        <w:ind w:left="567" w:hanging="567"/>
        <w:jc w:val="both"/>
        <w:rPr>
          <w:rFonts w:cs="Arial"/>
          <w:b/>
          <w:szCs w:val="24"/>
        </w:rPr>
      </w:pPr>
      <w:bookmarkStart w:id="12" w:name="_Toc17296998"/>
      <w:r w:rsidRPr="004B2305">
        <w:rPr>
          <w:rFonts w:cs="Arial"/>
          <w:b/>
          <w:szCs w:val="24"/>
        </w:rPr>
        <w:t xml:space="preserve">Framework </w:t>
      </w:r>
      <w:r w:rsidR="009D06B1" w:rsidRPr="004B2305">
        <w:rPr>
          <w:rFonts w:cs="Arial"/>
          <w:b/>
          <w:szCs w:val="24"/>
        </w:rPr>
        <w:t>Management</w:t>
      </w:r>
      <w:bookmarkEnd w:id="12"/>
    </w:p>
    <w:p w14:paraId="4BBE23AC" w14:textId="77777777" w:rsidR="003B10E4" w:rsidRPr="004B2305" w:rsidRDefault="003B10E4" w:rsidP="003B10E4">
      <w:pPr>
        <w:numPr>
          <w:ilvl w:val="0"/>
          <w:numId w:val="0"/>
        </w:numPr>
        <w:tabs>
          <w:tab w:val="left" w:pos="709"/>
        </w:tabs>
        <w:ind w:left="567"/>
        <w:jc w:val="both"/>
        <w:rPr>
          <w:rFonts w:cs="Arial"/>
          <w:b/>
          <w:szCs w:val="24"/>
        </w:rPr>
      </w:pPr>
    </w:p>
    <w:p w14:paraId="4FCA8534" w14:textId="47C43CF0"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w:t>
      </w:r>
      <w:r w:rsidR="0057063E" w:rsidRPr="004B2305">
        <w:rPr>
          <w:rFonts w:cs="Arial"/>
          <w:szCs w:val="24"/>
        </w:rPr>
        <w:t>Framework</w:t>
      </w:r>
      <w:r w:rsidRPr="004B2305">
        <w:rPr>
          <w:rFonts w:cs="Arial"/>
          <w:szCs w:val="24"/>
        </w:rPr>
        <w:t xml:space="preserve"> will be managed by ML’s Contracts Manager, who will have lead responsibility for monitoring and managing the service</w:t>
      </w:r>
      <w:r w:rsidR="00456D30" w:rsidRPr="004B2305">
        <w:rPr>
          <w:rFonts w:cs="Arial"/>
          <w:szCs w:val="24"/>
        </w:rPr>
        <w:t>.</w:t>
      </w:r>
    </w:p>
    <w:p w14:paraId="2BF8BAAF" w14:textId="77777777" w:rsidR="003B10E4" w:rsidRPr="004B2305" w:rsidRDefault="003B10E4" w:rsidP="003B10E4">
      <w:pPr>
        <w:numPr>
          <w:ilvl w:val="0"/>
          <w:numId w:val="0"/>
        </w:numPr>
        <w:tabs>
          <w:tab w:val="left" w:pos="709"/>
        </w:tabs>
        <w:ind w:left="567"/>
        <w:jc w:val="both"/>
        <w:rPr>
          <w:rFonts w:cs="Arial"/>
          <w:szCs w:val="24"/>
        </w:rPr>
      </w:pPr>
    </w:p>
    <w:p w14:paraId="6A13B77F" w14:textId="05CC5488"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successful Tenderer shall provide ML with a designated point of contact who will possess the relevant skills and experience applicable for managing the contract. </w:t>
      </w:r>
    </w:p>
    <w:p w14:paraId="0AD38C73" w14:textId="77777777" w:rsidR="00691DD2" w:rsidRPr="004B2305" w:rsidRDefault="00691DD2" w:rsidP="00691DD2">
      <w:pPr>
        <w:numPr>
          <w:ilvl w:val="0"/>
          <w:numId w:val="0"/>
        </w:numPr>
        <w:tabs>
          <w:tab w:val="left" w:pos="709"/>
        </w:tabs>
        <w:ind w:left="567"/>
        <w:jc w:val="both"/>
        <w:rPr>
          <w:rFonts w:cs="Arial"/>
          <w:szCs w:val="24"/>
        </w:rPr>
      </w:pPr>
    </w:p>
    <w:p w14:paraId="1491542A" w14:textId="06CBC679"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designated point of contact shall be responsible for the execution and management of the contract and will liaise directly with ML’s representative as required. </w:t>
      </w:r>
    </w:p>
    <w:p w14:paraId="309A7DC1" w14:textId="77777777" w:rsidR="003B10E4" w:rsidRPr="004B2305" w:rsidRDefault="003B10E4" w:rsidP="003B10E4">
      <w:pPr>
        <w:numPr>
          <w:ilvl w:val="0"/>
          <w:numId w:val="0"/>
        </w:numPr>
        <w:tabs>
          <w:tab w:val="left" w:pos="709"/>
        </w:tabs>
        <w:ind w:left="567"/>
        <w:jc w:val="both"/>
        <w:rPr>
          <w:rFonts w:cs="Arial"/>
          <w:szCs w:val="24"/>
        </w:rPr>
      </w:pPr>
    </w:p>
    <w:p w14:paraId="60A5AF2C" w14:textId="0A8E45D4"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designated point of contact will have responsibility for ensuring the effective implementation and management of the following requirements: </w:t>
      </w:r>
    </w:p>
    <w:p w14:paraId="4F3E1F0C" w14:textId="77777777" w:rsidR="009D06B1" w:rsidRPr="004B2305" w:rsidRDefault="009D06B1" w:rsidP="004622F3">
      <w:pPr>
        <w:numPr>
          <w:ilvl w:val="0"/>
          <w:numId w:val="0"/>
        </w:numPr>
        <w:jc w:val="both"/>
        <w:rPr>
          <w:rFonts w:cs="Arial"/>
          <w:szCs w:val="24"/>
        </w:rPr>
      </w:pPr>
    </w:p>
    <w:p w14:paraId="1D39F710"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day to day management of the contract;</w:t>
      </w:r>
    </w:p>
    <w:p w14:paraId="3666D2B1"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ensuring compliance with the standards outlined in the specification;</w:t>
      </w:r>
    </w:p>
    <w:p w14:paraId="1B8AD99A"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establishing, implementing, monitoring and management of a complaints procedure that is acceptable to ML, ensuring corrective actions are taken where weaknesses are identified;</w:t>
      </w:r>
    </w:p>
    <w:p w14:paraId="51721ACD"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 xml:space="preserve">provision of feedback on resolution/corrective action to be taken in response to complaints; </w:t>
      </w:r>
    </w:p>
    <w:p w14:paraId="0716861A" w14:textId="1FD4F4E9"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lastRenderedPageBreak/>
        <w:t xml:space="preserve">collation, production and provision of </w:t>
      </w:r>
      <w:r w:rsidR="00B0370A" w:rsidRPr="004B2305">
        <w:rPr>
          <w:rFonts w:ascii="Arial" w:hAnsi="Arial" w:cs="Arial"/>
          <w:sz w:val="24"/>
          <w:szCs w:val="24"/>
        </w:rPr>
        <w:t>monthly</w:t>
      </w:r>
      <w:r w:rsidRPr="004B2305">
        <w:rPr>
          <w:rFonts w:ascii="Arial" w:hAnsi="Arial" w:cs="Arial"/>
          <w:sz w:val="24"/>
          <w:szCs w:val="24"/>
        </w:rPr>
        <w:t xml:space="preserve"> reports of services completed, including a brief description of the services provided and time taken to </w:t>
      </w:r>
      <w:proofErr w:type="gramStart"/>
      <w:r w:rsidRPr="004B2305">
        <w:rPr>
          <w:rFonts w:ascii="Arial" w:hAnsi="Arial" w:cs="Arial"/>
          <w:sz w:val="24"/>
          <w:szCs w:val="24"/>
        </w:rPr>
        <w:t>complete ,</w:t>
      </w:r>
      <w:proofErr w:type="gramEnd"/>
      <w:r w:rsidRPr="004B2305">
        <w:rPr>
          <w:rFonts w:ascii="Arial" w:hAnsi="Arial" w:cs="Arial"/>
          <w:sz w:val="24"/>
          <w:szCs w:val="24"/>
        </w:rPr>
        <w:t xml:space="preserve"> plus any recommendations to ML’s contract manager</w:t>
      </w:r>
    </w:p>
    <w:p w14:paraId="1122ABE5" w14:textId="10EC6960"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management of account management, customer services, technical support, complaints and all other departments under the successful Tenderer’s control with a vested interest in this contract.</w:t>
      </w:r>
    </w:p>
    <w:p w14:paraId="58934DC8" w14:textId="77777777" w:rsidR="003B10E4" w:rsidRPr="004B2305" w:rsidRDefault="003B10E4" w:rsidP="003B10E4">
      <w:pPr>
        <w:numPr>
          <w:ilvl w:val="0"/>
          <w:numId w:val="0"/>
        </w:numPr>
        <w:tabs>
          <w:tab w:val="left" w:pos="709"/>
        </w:tabs>
        <w:jc w:val="both"/>
        <w:rPr>
          <w:rFonts w:cs="Arial"/>
          <w:szCs w:val="24"/>
        </w:rPr>
      </w:pPr>
    </w:p>
    <w:p w14:paraId="1766E781" w14:textId="55EBD1C4"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designated point of contact will be required to work in partnership with ML to ensure that best value is provided through the contract</w:t>
      </w:r>
      <w:r w:rsidR="00456D30" w:rsidRPr="004B2305">
        <w:rPr>
          <w:rFonts w:cs="Arial"/>
          <w:szCs w:val="24"/>
        </w:rPr>
        <w:t xml:space="preserve">, including by attendance at or reporting to </w:t>
      </w:r>
      <w:r w:rsidR="00DB7122" w:rsidRPr="004B2305">
        <w:rPr>
          <w:rFonts w:cs="Arial"/>
          <w:szCs w:val="24"/>
        </w:rPr>
        <w:t>scheduled management meetings.</w:t>
      </w:r>
    </w:p>
    <w:p w14:paraId="52DB3A92" w14:textId="77777777" w:rsidR="003B10E4" w:rsidRPr="004B2305" w:rsidRDefault="003B10E4" w:rsidP="003B10E4">
      <w:pPr>
        <w:numPr>
          <w:ilvl w:val="0"/>
          <w:numId w:val="0"/>
        </w:numPr>
        <w:tabs>
          <w:tab w:val="left" w:pos="709"/>
        </w:tabs>
        <w:ind w:left="567"/>
        <w:jc w:val="both"/>
        <w:rPr>
          <w:rFonts w:cs="Arial"/>
          <w:szCs w:val="24"/>
        </w:rPr>
      </w:pPr>
    </w:p>
    <w:p w14:paraId="0A76D15B" w14:textId="5FF64CE1" w:rsidR="00DB7122" w:rsidRPr="004B2305" w:rsidRDefault="009D06B1" w:rsidP="00691DD2">
      <w:pPr>
        <w:numPr>
          <w:ilvl w:val="0"/>
          <w:numId w:val="0"/>
        </w:numPr>
        <w:tabs>
          <w:tab w:val="left" w:pos="709"/>
        </w:tabs>
        <w:ind w:left="567"/>
        <w:jc w:val="both"/>
        <w:rPr>
          <w:rFonts w:cs="Arial"/>
          <w:szCs w:val="24"/>
        </w:rPr>
      </w:pPr>
      <w:r w:rsidRPr="004B2305">
        <w:rPr>
          <w:rFonts w:cs="Arial"/>
          <w:szCs w:val="24"/>
        </w:rPr>
        <w:t>The designated point of contact shall have the necessary authority to take all necessary remedial actions where problems arise, where fault lies with the successful tenderer.</w:t>
      </w:r>
      <w:bookmarkStart w:id="13" w:name="_Toc17296999"/>
    </w:p>
    <w:p w14:paraId="3D8BD3BB" w14:textId="77777777" w:rsidR="00DB7122" w:rsidRPr="004B2305" w:rsidRDefault="00DB7122" w:rsidP="004622F3">
      <w:pPr>
        <w:numPr>
          <w:ilvl w:val="0"/>
          <w:numId w:val="0"/>
        </w:numPr>
        <w:jc w:val="both"/>
        <w:rPr>
          <w:rFonts w:cs="Arial"/>
          <w:szCs w:val="24"/>
        </w:rPr>
      </w:pPr>
    </w:p>
    <w:p w14:paraId="7E6CA3FD" w14:textId="23934A63" w:rsidR="009D06B1" w:rsidRPr="004B2305" w:rsidRDefault="0057063E" w:rsidP="00E739C5">
      <w:pPr>
        <w:numPr>
          <w:ilvl w:val="0"/>
          <w:numId w:val="8"/>
        </w:numPr>
        <w:tabs>
          <w:tab w:val="left" w:pos="709"/>
        </w:tabs>
        <w:ind w:left="567" w:hanging="567"/>
        <w:jc w:val="both"/>
        <w:rPr>
          <w:rFonts w:cs="Arial"/>
          <w:b/>
          <w:szCs w:val="24"/>
        </w:rPr>
      </w:pPr>
      <w:r w:rsidRPr="004B2305">
        <w:rPr>
          <w:rFonts w:cs="Arial"/>
          <w:b/>
          <w:szCs w:val="24"/>
        </w:rPr>
        <w:t xml:space="preserve">Framework </w:t>
      </w:r>
      <w:r w:rsidR="009D06B1" w:rsidRPr="004B2305">
        <w:rPr>
          <w:rFonts w:cs="Arial"/>
          <w:b/>
          <w:szCs w:val="24"/>
        </w:rPr>
        <w:t>Performance Review</w:t>
      </w:r>
      <w:bookmarkEnd w:id="13"/>
    </w:p>
    <w:p w14:paraId="19D4B19A" w14:textId="77777777" w:rsidR="003B10E4" w:rsidRPr="004B2305" w:rsidRDefault="003B10E4" w:rsidP="003B10E4">
      <w:pPr>
        <w:numPr>
          <w:ilvl w:val="0"/>
          <w:numId w:val="0"/>
        </w:numPr>
        <w:tabs>
          <w:tab w:val="left" w:pos="709"/>
        </w:tabs>
        <w:ind w:left="567"/>
        <w:jc w:val="both"/>
        <w:rPr>
          <w:rFonts w:cs="Arial"/>
          <w:b/>
          <w:szCs w:val="24"/>
        </w:rPr>
      </w:pPr>
    </w:p>
    <w:p w14:paraId="039143EE" w14:textId="709C9853" w:rsidR="009D06B1" w:rsidRPr="004B2305" w:rsidRDefault="003B10E4" w:rsidP="00691DD2">
      <w:pPr>
        <w:numPr>
          <w:ilvl w:val="0"/>
          <w:numId w:val="0"/>
        </w:numPr>
        <w:tabs>
          <w:tab w:val="left" w:pos="709"/>
        </w:tabs>
        <w:ind w:left="567"/>
        <w:jc w:val="both"/>
        <w:rPr>
          <w:rFonts w:cs="Arial"/>
          <w:szCs w:val="24"/>
        </w:rPr>
      </w:pPr>
      <w:r w:rsidRPr="004B2305">
        <w:rPr>
          <w:rFonts w:cs="Arial"/>
          <w:szCs w:val="24"/>
        </w:rPr>
        <w:t xml:space="preserve">Framework </w:t>
      </w:r>
      <w:r w:rsidR="009D06B1" w:rsidRPr="004B2305">
        <w:rPr>
          <w:rFonts w:cs="Arial"/>
          <w:szCs w:val="24"/>
        </w:rPr>
        <w:t>performance will be reviewed regularly, at a frequency as set by ML.  This is likely to be more frequent in the first few months of delivery of the services, and a comprehensive assessment will be carried out after the first 6 months period of the contract. Initially the successful tenderer will be required to produce a monthly progress report for the ML Contract Manager and attend a monthly contract meeting.</w:t>
      </w:r>
    </w:p>
    <w:p w14:paraId="76E7B708" w14:textId="77777777" w:rsidR="009D06B1" w:rsidRPr="004B2305" w:rsidRDefault="009D06B1" w:rsidP="004622F3">
      <w:pPr>
        <w:numPr>
          <w:ilvl w:val="0"/>
          <w:numId w:val="0"/>
        </w:numPr>
        <w:jc w:val="both"/>
        <w:rPr>
          <w:rFonts w:cs="Arial"/>
          <w:szCs w:val="24"/>
        </w:rPr>
      </w:pPr>
    </w:p>
    <w:p w14:paraId="3265A93D" w14:textId="46D7DB06"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Successful tenderers are therefore required to ensure their full co-operation with ML to enable an effective review of service delivery.</w:t>
      </w:r>
    </w:p>
    <w:p w14:paraId="011A6267" w14:textId="77777777" w:rsidR="009D06B1" w:rsidRPr="004B2305" w:rsidRDefault="009D06B1" w:rsidP="004622F3">
      <w:pPr>
        <w:numPr>
          <w:ilvl w:val="0"/>
          <w:numId w:val="0"/>
        </w:numPr>
        <w:jc w:val="both"/>
        <w:rPr>
          <w:rFonts w:cs="Arial"/>
          <w:szCs w:val="24"/>
        </w:rPr>
      </w:pPr>
    </w:p>
    <w:p w14:paraId="6C3DC9B4" w14:textId="428C8C55" w:rsidR="009D06B1" w:rsidRPr="004B2305" w:rsidRDefault="009D06B1" w:rsidP="00E739C5">
      <w:pPr>
        <w:numPr>
          <w:ilvl w:val="0"/>
          <w:numId w:val="8"/>
        </w:numPr>
        <w:tabs>
          <w:tab w:val="left" w:pos="709"/>
        </w:tabs>
        <w:ind w:left="567" w:hanging="567"/>
        <w:jc w:val="both"/>
        <w:rPr>
          <w:rFonts w:cs="Arial"/>
          <w:b/>
          <w:szCs w:val="24"/>
        </w:rPr>
      </w:pPr>
      <w:bookmarkStart w:id="14" w:name="_Toc17297000"/>
      <w:r w:rsidRPr="004B2305">
        <w:rPr>
          <w:rFonts w:cs="Arial"/>
          <w:b/>
          <w:szCs w:val="24"/>
        </w:rPr>
        <w:t>Management Information</w:t>
      </w:r>
      <w:bookmarkEnd w:id="14"/>
    </w:p>
    <w:p w14:paraId="24F06D2D" w14:textId="77777777" w:rsidR="003B10E4" w:rsidRPr="004B2305" w:rsidRDefault="003B10E4" w:rsidP="003B10E4">
      <w:pPr>
        <w:numPr>
          <w:ilvl w:val="0"/>
          <w:numId w:val="0"/>
        </w:numPr>
        <w:tabs>
          <w:tab w:val="left" w:pos="709"/>
        </w:tabs>
        <w:ind w:left="567"/>
        <w:jc w:val="both"/>
        <w:rPr>
          <w:rFonts w:cs="Arial"/>
          <w:b/>
          <w:szCs w:val="24"/>
        </w:rPr>
      </w:pPr>
    </w:p>
    <w:p w14:paraId="516AF2B3" w14:textId="77777777"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Successful Tenderer (s) will be required to provide Management Information Reports, including as a minimum, but not limited to the following:</w:t>
      </w:r>
    </w:p>
    <w:p w14:paraId="0EEDA1F6" w14:textId="77777777" w:rsidR="009D06B1" w:rsidRPr="004B2305" w:rsidRDefault="009D06B1" w:rsidP="004622F3">
      <w:pPr>
        <w:numPr>
          <w:ilvl w:val="0"/>
          <w:numId w:val="0"/>
        </w:numPr>
        <w:jc w:val="both"/>
        <w:rPr>
          <w:rFonts w:cs="Arial"/>
          <w:szCs w:val="24"/>
        </w:rPr>
      </w:pPr>
    </w:p>
    <w:p w14:paraId="4D6B012E" w14:textId="3E40A460"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Monthly activity report;</w:t>
      </w:r>
    </w:p>
    <w:p w14:paraId="1D191F00"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Quarterly service quality performance report (in accordance with agreed KPI’s);</w:t>
      </w:r>
    </w:p>
    <w:p w14:paraId="67C6FBF2"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Quarterly complaints report;</w:t>
      </w:r>
    </w:p>
    <w:p w14:paraId="57BC4E8D"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Annual equality monitoring report;</w:t>
      </w:r>
    </w:p>
    <w:p w14:paraId="1CF03ACA"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Overview of work carried out during the quarter and current status</w:t>
      </w:r>
    </w:p>
    <w:p w14:paraId="470C0850"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Monthly Fees billed</w:t>
      </w:r>
    </w:p>
    <w:p w14:paraId="33A7AFFE" w14:textId="777777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Total fees to date</w:t>
      </w:r>
    </w:p>
    <w:p w14:paraId="43176F53" w14:textId="063C5477" w:rsidR="009D06B1" w:rsidRPr="004B2305" w:rsidRDefault="009D06B1"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Unbilled fees</w:t>
      </w:r>
    </w:p>
    <w:p w14:paraId="53811C11" w14:textId="617F6863" w:rsidR="00DB7122" w:rsidRDefault="00DB7122" w:rsidP="003B10E4">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Items diverted from landfill for re-use/upcycling</w:t>
      </w:r>
    </w:p>
    <w:p w14:paraId="6FD49147" w14:textId="23C0FE9E" w:rsidR="00422E78" w:rsidRDefault="00422E78" w:rsidP="00422E78">
      <w:pPr>
        <w:numPr>
          <w:ilvl w:val="0"/>
          <w:numId w:val="0"/>
        </w:numPr>
        <w:tabs>
          <w:tab w:val="left" w:pos="709"/>
        </w:tabs>
        <w:ind w:left="2160" w:hanging="720"/>
        <w:jc w:val="both"/>
        <w:rPr>
          <w:rFonts w:cs="Arial"/>
          <w:szCs w:val="24"/>
        </w:rPr>
      </w:pPr>
    </w:p>
    <w:p w14:paraId="3DF4C2F9" w14:textId="648FA0C4" w:rsidR="00422E78" w:rsidRDefault="00422E78" w:rsidP="00422E78">
      <w:pPr>
        <w:numPr>
          <w:ilvl w:val="0"/>
          <w:numId w:val="8"/>
        </w:numPr>
        <w:tabs>
          <w:tab w:val="left" w:pos="709"/>
        </w:tabs>
        <w:ind w:left="567" w:hanging="567"/>
        <w:jc w:val="both"/>
        <w:rPr>
          <w:rFonts w:cs="Arial"/>
          <w:b/>
          <w:szCs w:val="24"/>
        </w:rPr>
      </w:pPr>
      <w:r w:rsidRPr="00422E78">
        <w:rPr>
          <w:rFonts w:cs="Arial"/>
          <w:b/>
          <w:szCs w:val="24"/>
        </w:rPr>
        <w:t>Complaints Procedure</w:t>
      </w:r>
    </w:p>
    <w:p w14:paraId="751772BE" w14:textId="77777777" w:rsidR="00422E78" w:rsidRDefault="00422E78" w:rsidP="00422E78">
      <w:pPr>
        <w:numPr>
          <w:ilvl w:val="0"/>
          <w:numId w:val="0"/>
        </w:numPr>
        <w:tabs>
          <w:tab w:val="left" w:pos="709"/>
        </w:tabs>
        <w:ind w:left="567"/>
        <w:jc w:val="both"/>
        <w:rPr>
          <w:rFonts w:cs="Arial"/>
          <w:b/>
          <w:szCs w:val="24"/>
        </w:rPr>
      </w:pPr>
    </w:p>
    <w:p w14:paraId="2B74432B" w14:textId="77777777" w:rsidR="00422E78" w:rsidRPr="004B2305" w:rsidRDefault="00422E78" w:rsidP="00422E78">
      <w:pPr>
        <w:numPr>
          <w:ilvl w:val="0"/>
          <w:numId w:val="0"/>
        </w:numPr>
        <w:tabs>
          <w:tab w:val="left" w:pos="709"/>
        </w:tabs>
        <w:ind w:left="567"/>
        <w:jc w:val="both"/>
        <w:rPr>
          <w:rFonts w:cs="Arial"/>
          <w:szCs w:val="24"/>
        </w:rPr>
      </w:pPr>
      <w:r w:rsidRPr="004B2305">
        <w:rPr>
          <w:rFonts w:cs="Arial"/>
          <w:szCs w:val="24"/>
        </w:rPr>
        <w:t xml:space="preserve">The Provider shall acknowledge any complaints received directly from Magenta or its representative within 2 (two) Normal Working Hours of the details being received and shall deal with such complaint as a matter of priority.  The Provider </w:t>
      </w:r>
      <w:r w:rsidRPr="004B2305">
        <w:rPr>
          <w:rFonts w:cs="Arial"/>
          <w:szCs w:val="24"/>
        </w:rPr>
        <w:lastRenderedPageBreak/>
        <w:t>must either resolve or make proposals to Magenta to resolve all complaints within 24 (</w:t>
      </w:r>
      <w:proofErr w:type="gramStart"/>
      <w:r w:rsidRPr="004B2305">
        <w:rPr>
          <w:rFonts w:cs="Arial"/>
          <w:szCs w:val="24"/>
        </w:rPr>
        <w:t>twenty four</w:t>
      </w:r>
      <w:proofErr w:type="gramEnd"/>
      <w:r w:rsidRPr="004B2305">
        <w:rPr>
          <w:rFonts w:cs="Arial"/>
          <w:szCs w:val="24"/>
        </w:rPr>
        <w:t>) hours of their receipt.</w:t>
      </w:r>
    </w:p>
    <w:p w14:paraId="26419041" w14:textId="77777777" w:rsidR="00422E78" w:rsidRPr="004B2305" w:rsidRDefault="00422E78" w:rsidP="00422E78">
      <w:pPr>
        <w:pStyle w:val="ACSNormal"/>
        <w:keepNext/>
        <w:keepLines/>
        <w:ind w:left="567"/>
        <w:rPr>
          <w:rFonts w:cs="Arial"/>
          <w:sz w:val="24"/>
          <w:szCs w:val="24"/>
        </w:rPr>
      </w:pPr>
    </w:p>
    <w:p w14:paraId="3C47D9F7" w14:textId="77777777" w:rsidR="00422E78" w:rsidRPr="004B2305" w:rsidRDefault="00422E78" w:rsidP="00422E78">
      <w:pPr>
        <w:numPr>
          <w:ilvl w:val="0"/>
          <w:numId w:val="0"/>
        </w:numPr>
        <w:tabs>
          <w:tab w:val="left" w:pos="709"/>
        </w:tabs>
        <w:ind w:left="567"/>
        <w:jc w:val="both"/>
        <w:rPr>
          <w:rFonts w:cs="Arial"/>
          <w:szCs w:val="24"/>
        </w:rPr>
      </w:pPr>
      <w:r w:rsidRPr="004B2305">
        <w:rPr>
          <w:rFonts w:cs="Arial"/>
          <w:szCs w:val="24"/>
        </w:rPr>
        <w:t xml:space="preserve">The Provider must work proactively to resolve complaints promptly. Until a complaint is resolved the Provider must provide progress updates to Magenta until the complaint is resolved to the satisfaction of Magenta. </w:t>
      </w:r>
    </w:p>
    <w:p w14:paraId="2B81B618" w14:textId="77777777" w:rsidR="00422E78" w:rsidRPr="004B2305" w:rsidRDefault="00422E78" w:rsidP="00422E78">
      <w:pPr>
        <w:pStyle w:val="ACSNormal"/>
        <w:keepNext/>
        <w:keepLines/>
        <w:ind w:left="567"/>
        <w:rPr>
          <w:rFonts w:cs="Arial"/>
          <w:sz w:val="24"/>
          <w:szCs w:val="24"/>
        </w:rPr>
      </w:pPr>
    </w:p>
    <w:p w14:paraId="2A3376A2" w14:textId="77777777" w:rsidR="00422E78" w:rsidRPr="004B2305" w:rsidRDefault="00422E78" w:rsidP="00422E78">
      <w:pPr>
        <w:numPr>
          <w:ilvl w:val="0"/>
          <w:numId w:val="0"/>
        </w:numPr>
        <w:tabs>
          <w:tab w:val="left" w:pos="709"/>
        </w:tabs>
        <w:ind w:left="567"/>
        <w:jc w:val="both"/>
        <w:rPr>
          <w:rFonts w:cs="Arial"/>
          <w:szCs w:val="24"/>
        </w:rPr>
      </w:pPr>
      <w:r w:rsidRPr="004B2305">
        <w:rPr>
          <w:rFonts w:cs="Arial"/>
          <w:szCs w:val="24"/>
        </w:rPr>
        <w:t>The Provider must provide a comprehensive report within 15 (fifteen) Working Days of the end of each quarter on all complaints made during that quarter (with each quarter being a period of 3 months from the Starting Date). The reports shall contain the following information in relation to each complaint made in that quarter and any complaints that were made in previous quarters but were not resolved by the start of that quarter:</w:t>
      </w:r>
    </w:p>
    <w:p w14:paraId="135AFC5F" w14:textId="77777777" w:rsidR="00422E78" w:rsidRPr="004B2305" w:rsidRDefault="00422E78" w:rsidP="00422E78">
      <w:pPr>
        <w:keepNext/>
        <w:keepLines/>
        <w:numPr>
          <w:ilvl w:val="0"/>
          <w:numId w:val="25"/>
        </w:numPr>
        <w:jc w:val="both"/>
        <w:rPr>
          <w:rFonts w:cs="Arial"/>
          <w:szCs w:val="24"/>
        </w:rPr>
      </w:pPr>
      <w:r w:rsidRPr="004B2305">
        <w:rPr>
          <w:rFonts w:cs="Arial"/>
          <w:szCs w:val="24"/>
        </w:rPr>
        <w:t>date received;</w:t>
      </w:r>
    </w:p>
    <w:p w14:paraId="249081FC" w14:textId="77777777" w:rsidR="00422E78" w:rsidRPr="004B2305" w:rsidRDefault="00422E78" w:rsidP="00422E78">
      <w:pPr>
        <w:keepNext/>
        <w:keepLines/>
        <w:numPr>
          <w:ilvl w:val="0"/>
          <w:numId w:val="25"/>
        </w:numPr>
        <w:jc w:val="both"/>
        <w:rPr>
          <w:rFonts w:cs="Arial"/>
          <w:szCs w:val="24"/>
        </w:rPr>
      </w:pPr>
      <w:r w:rsidRPr="004B2305">
        <w:rPr>
          <w:rFonts w:cs="Arial"/>
          <w:szCs w:val="24"/>
        </w:rPr>
        <w:t>name of complainant;</w:t>
      </w:r>
    </w:p>
    <w:p w14:paraId="56D7603C" w14:textId="77777777" w:rsidR="00422E78" w:rsidRPr="004B2305" w:rsidRDefault="00422E78" w:rsidP="00422E78">
      <w:pPr>
        <w:keepNext/>
        <w:keepLines/>
        <w:numPr>
          <w:ilvl w:val="0"/>
          <w:numId w:val="25"/>
        </w:numPr>
        <w:jc w:val="both"/>
        <w:rPr>
          <w:rFonts w:cs="Arial"/>
          <w:szCs w:val="24"/>
        </w:rPr>
      </w:pPr>
      <w:r w:rsidRPr="004B2305">
        <w:rPr>
          <w:rFonts w:cs="Arial"/>
          <w:szCs w:val="24"/>
        </w:rPr>
        <w:t>nature of complaint;</w:t>
      </w:r>
    </w:p>
    <w:p w14:paraId="1F93C6C6" w14:textId="77777777" w:rsidR="00422E78" w:rsidRPr="004B2305" w:rsidRDefault="00422E78" w:rsidP="00422E78">
      <w:pPr>
        <w:keepNext/>
        <w:keepLines/>
        <w:numPr>
          <w:ilvl w:val="0"/>
          <w:numId w:val="25"/>
        </w:numPr>
        <w:jc w:val="both"/>
        <w:rPr>
          <w:rFonts w:cs="Arial"/>
          <w:szCs w:val="24"/>
        </w:rPr>
      </w:pPr>
      <w:r w:rsidRPr="004B2305">
        <w:rPr>
          <w:rFonts w:cs="Arial"/>
          <w:szCs w:val="24"/>
        </w:rPr>
        <w:t>actions taken to resolve the complaint; and</w:t>
      </w:r>
    </w:p>
    <w:p w14:paraId="033D5FC4" w14:textId="1F99D750" w:rsidR="00422E78" w:rsidRDefault="00422E78" w:rsidP="00422E78">
      <w:pPr>
        <w:keepNext/>
        <w:keepLines/>
        <w:numPr>
          <w:ilvl w:val="0"/>
          <w:numId w:val="25"/>
        </w:numPr>
        <w:jc w:val="both"/>
        <w:rPr>
          <w:rFonts w:cs="Arial"/>
          <w:szCs w:val="24"/>
        </w:rPr>
      </w:pPr>
      <w:r w:rsidRPr="004B2305">
        <w:rPr>
          <w:rFonts w:cs="Arial"/>
          <w:szCs w:val="24"/>
        </w:rPr>
        <w:t>date of resolution.</w:t>
      </w:r>
    </w:p>
    <w:p w14:paraId="6BE5EE4D" w14:textId="08046172" w:rsidR="00422E78" w:rsidRDefault="00422E78" w:rsidP="00422E78">
      <w:pPr>
        <w:keepNext/>
        <w:keepLines/>
        <w:numPr>
          <w:ilvl w:val="0"/>
          <w:numId w:val="0"/>
        </w:numPr>
        <w:ind w:left="2160" w:hanging="720"/>
        <w:jc w:val="both"/>
        <w:rPr>
          <w:rFonts w:cs="Arial"/>
          <w:szCs w:val="24"/>
        </w:rPr>
      </w:pPr>
    </w:p>
    <w:p w14:paraId="18687EC8" w14:textId="181C0806" w:rsidR="00580593" w:rsidRDefault="00580593" w:rsidP="00580593">
      <w:pPr>
        <w:numPr>
          <w:ilvl w:val="0"/>
          <w:numId w:val="8"/>
        </w:numPr>
        <w:tabs>
          <w:tab w:val="left" w:pos="709"/>
        </w:tabs>
        <w:ind w:left="567" w:hanging="567"/>
        <w:jc w:val="both"/>
        <w:rPr>
          <w:rFonts w:cs="Arial"/>
          <w:b/>
          <w:bCs/>
          <w:color w:val="000000" w:themeColor="text1"/>
        </w:rPr>
      </w:pPr>
      <w:r w:rsidRPr="00580593">
        <w:rPr>
          <w:rFonts w:cs="Arial"/>
          <w:b/>
          <w:bCs/>
          <w:color w:val="000000" w:themeColor="text1"/>
        </w:rPr>
        <w:t>Business Continuity, Contingency and Disaster Recovery</w:t>
      </w:r>
    </w:p>
    <w:p w14:paraId="066C9092" w14:textId="77777777" w:rsidR="00580593" w:rsidRDefault="00580593" w:rsidP="00580593">
      <w:pPr>
        <w:numPr>
          <w:ilvl w:val="0"/>
          <w:numId w:val="0"/>
        </w:numPr>
        <w:tabs>
          <w:tab w:val="left" w:pos="709"/>
        </w:tabs>
        <w:ind w:left="567"/>
        <w:jc w:val="both"/>
        <w:rPr>
          <w:rFonts w:cs="Arial"/>
          <w:b/>
          <w:bCs/>
          <w:color w:val="000000" w:themeColor="text1"/>
        </w:rPr>
      </w:pPr>
    </w:p>
    <w:p w14:paraId="5B906DE9" w14:textId="4ED57B26" w:rsidR="00580593" w:rsidRPr="00580593" w:rsidRDefault="00580593" w:rsidP="00580593">
      <w:pPr>
        <w:numPr>
          <w:ilvl w:val="0"/>
          <w:numId w:val="0"/>
        </w:numPr>
        <w:tabs>
          <w:tab w:val="left" w:pos="709"/>
        </w:tabs>
        <w:ind w:left="567"/>
        <w:jc w:val="both"/>
        <w:rPr>
          <w:rFonts w:cs="Arial"/>
          <w:b/>
          <w:bCs/>
          <w:color w:val="000000" w:themeColor="text1"/>
        </w:rPr>
      </w:pPr>
      <w:r w:rsidRPr="00EE54AA">
        <w:rPr>
          <w:rFonts w:cs="Arial"/>
          <w:bCs/>
          <w:color w:val="000000" w:themeColor="text1"/>
          <w:sz w:val="22"/>
        </w:rPr>
        <w:t xml:space="preserve">The Supplier must maintain a robust Business Continuity, Contingency and Disaster Recovery Plan which ensures that the provision of the Services as described in this Specification can be continued in the event of any business disruption including IT difficulties and Force Majeure.    The Supplier shall maintain its readiness to deal with unplanned events in accordance with the business continuity principles and operation of </w:t>
      </w:r>
      <w:hyperlink r:id="rId20" w:history="1">
        <w:r w:rsidRPr="00EE54AA">
          <w:rPr>
            <w:rStyle w:val="Hyperlink"/>
            <w:rFonts w:cs="Arial"/>
            <w:bCs/>
            <w:color w:val="000000" w:themeColor="text1"/>
            <w:sz w:val="22"/>
          </w:rPr>
          <w:t>ISO22301</w:t>
        </w:r>
      </w:hyperlink>
      <w:r w:rsidRPr="00EE54AA">
        <w:rPr>
          <w:rFonts w:cs="Arial"/>
          <w:bCs/>
          <w:color w:val="000000" w:themeColor="text1"/>
          <w:sz w:val="22"/>
        </w:rPr>
        <w:t xml:space="preserve"> or equivalent throughout the term of the Contract</w:t>
      </w:r>
    </w:p>
    <w:p w14:paraId="2B1B110E" w14:textId="2F8EE809" w:rsidR="00580593" w:rsidRPr="004B2305" w:rsidRDefault="00580593" w:rsidP="00580593">
      <w:pPr>
        <w:keepNext/>
        <w:keepLines/>
        <w:numPr>
          <w:ilvl w:val="0"/>
          <w:numId w:val="0"/>
        </w:numPr>
        <w:ind w:left="1287" w:hanging="720"/>
        <w:jc w:val="both"/>
        <w:rPr>
          <w:rFonts w:cs="Arial"/>
          <w:szCs w:val="24"/>
        </w:rPr>
      </w:pPr>
      <w:r>
        <w:rPr>
          <w:rFonts w:cs="Arial"/>
          <w:szCs w:val="24"/>
        </w:rPr>
        <w:t xml:space="preserve"> </w:t>
      </w:r>
    </w:p>
    <w:p w14:paraId="5FC5344C" w14:textId="77777777" w:rsidR="00422E78" w:rsidRPr="00422E78" w:rsidRDefault="00422E78" w:rsidP="00422E78">
      <w:pPr>
        <w:numPr>
          <w:ilvl w:val="0"/>
          <w:numId w:val="0"/>
        </w:numPr>
        <w:tabs>
          <w:tab w:val="left" w:pos="709"/>
        </w:tabs>
        <w:ind w:left="567"/>
        <w:jc w:val="both"/>
        <w:rPr>
          <w:rFonts w:cs="Arial"/>
          <w:b/>
          <w:szCs w:val="24"/>
        </w:rPr>
      </w:pPr>
    </w:p>
    <w:p w14:paraId="7516AB00" w14:textId="77777777" w:rsidR="009D06B1" w:rsidRPr="004B2305" w:rsidRDefault="009D06B1" w:rsidP="004622F3">
      <w:pPr>
        <w:numPr>
          <w:ilvl w:val="0"/>
          <w:numId w:val="0"/>
        </w:numPr>
        <w:jc w:val="both"/>
        <w:rPr>
          <w:rFonts w:cs="Arial"/>
          <w:szCs w:val="24"/>
        </w:rPr>
      </w:pPr>
    </w:p>
    <w:p w14:paraId="01AB15C4" w14:textId="67B5F245" w:rsidR="009D06B1" w:rsidRPr="004B2305" w:rsidRDefault="009D06B1" w:rsidP="00E739C5">
      <w:pPr>
        <w:numPr>
          <w:ilvl w:val="0"/>
          <w:numId w:val="8"/>
        </w:numPr>
        <w:tabs>
          <w:tab w:val="left" w:pos="709"/>
        </w:tabs>
        <w:ind w:left="567" w:hanging="567"/>
        <w:jc w:val="both"/>
        <w:rPr>
          <w:rFonts w:cs="Arial"/>
          <w:b/>
          <w:szCs w:val="24"/>
        </w:rPr>
      </w:pPr>
      <w:bookmarkStart w:id="15" w:name="_Toc17297001"/>
      <w:r w:rsidRPr="004B2305">
        <w:rPr>
          <w:rFonts w:cs="Arial"/>
          <w:b/>
          <w:szCs w:val="24"/>
        </w:rPr>
        <w:t>Financial Management – Orders and Payments</w:t>
      </w:r>
      <w:bookmarkEnd w:id="15"/>
    </w:p>
    <w:p w14:paraId="4A1C30C9" w14:textId="77777777" w:rsidR="003B10E4" w:rsidRPr="004B2305" w:rsidRDefault="003B10E4" w:rsidP="003B10E4">
      <w:pPr>
        <w:numPr>
          <w:ilvl w:val="0"/>
          <w:numId w:val="0"/>
        </w:numPr>
        <w:tabs>
          <w:tab w:val="left" w:pos="709"/>
        </w:tabs>
        <w:ind w:left="567"/>
        <w:jc w:val="both"/>
        <w:rPr>
          <w:rFonts w:cs="Arial"/>
          <w:b/>
          <w:szCs w:val="24"/>
        </w:rPr>
      </w:pPr>
    </w:p>
    <w:p w14:paraId="05787EF7" w14:textId="77777777"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tendered price must include for the removal and disposal of all waste.</w:t>
      </w:r>
    </w:p>
    <w:p w14:paraId="7AAB7C28" w14:textId="77777777" w:rsidR="009D06B1" w:rsidRPr="004B2305" w:rsidRDefault="009D06B1" w:rsidP="004622F3">
      <w:pPr>
        <w:numPr>
          <w:ilvl w:val="0"/>
          <w:numId w:val="0"/>
        </w:numPr>
        <w:jc w:val="both"/>
        <w:rPr>
          <w:rFonts w:cs="Arial"/>
          <w:szCs w:val="24"/>
        </w:rPr>
      </w:pPr>
    </w:p>
    <w:p w14:paraId="1FC6FC1C" w14:textId="5B7F7B6F"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Services/supplies called off from the contract must only commence following the written agreement </w:t>
      </w:r>
      <w:r w:rsidR="00C47788" w:rsidRPr="004B2305">
        <w:rPr>
          <w:rFonts w:cs="Arial"/>
          <w:szCs w:val="24"/>
        </w:rPr>
        <w:t>to</w:t>
      </w:r>
      <w:r w:rsidRPr="004B2305">
        <w:rPr>
          <w:rFonts w:cs="Arial"/>
          <w:szCs w:val="24"/>
        </w:rPr>
        <w:t xml:space="preserve"> the successful Tenderer’s pricing proposal including timescales for the supplies/services required.</w:t>
      </w:r>
    </w:p>
    <w:p w14:paraId="2FC28F52" w14:textId="77777777" w:rsidR="009D06B1" w:rsidRPr="004B2305" w:rsidRDefault="009D06B1" w:rsidP="004622F3">
      <w:pPr>
        <w:numPr>
          <w:ilvl w:val="0"/>
          <w:numId w:val="0"/>
        </w:numPr>
        <w:jc w:val="both"/>
        <w:rPr>
          <w:rFonts w:cs="Arial"/>
          <w:szCs w:val="24"/>
        </w:rPr>
      </w:pPr>
    </w:p>
    <w:p w14:paraId="56010BC3" w14:textId="7F1BF926"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Payments will be made monthly in arrears following receipt of a valid invoice, or on completion of the services, as agreed with ML.</w:t>
      </w:r>
    </w:p>
    <w:p w14:paraId="012D22EB" w14:textId="77777777" w:rsidR="009D06B1" w:rsidRPr="004B2305" w:rsidRDefault="009D06B1" w:rsidP="004622F3">
      <w:pPr>
        <w:numPr>
          <w:ilvl w:val="0"/>
          <w:numId w:val="0"/>
        </w:numPr>
        <w:jc w:val="both"/>
        <w:rPr>
          <w:rFonts w:cs="Arial"/>
          <w:szCs w:val="24"/>
        </w:rPr>
      </w:pPr>
    </w:p>
    <w:p w14:paraId="4C3DB4C9" w14:textId="62393A25"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Invoices should be submitted to </w:t>
      </w:r>
      <w:r w:rsidR="0002108F" w:rsidRPr="004B2305">
        <w:rPr>
          <w:rFonts w:cs="Arial"/>
          <w:szCs w:val="24"/>
        </w:rPr>
        <w:t xml:space="preserve"> </w:t>
      </w:r>
      <w:hyperlink r:id="rId21" w:history="1">
        <w:r w:rsidR="0002108F" w:rsidRPr="004B2305">
          <w:rPr>
            <w:rStyle w:val="Hyperlink"/>
            <w:rFonts w:cs="Arial"/>
            <w:szCs w:val="24"/>
          </w:rPr>
          <w:t>financeteam@magentaliving.org.uk</w:t>
        </w:r>
      </w:hyperlink>
    </w:p>
    <w:p w14:paraId="7CA15600" w14:textId="77777777" w:rsidR="0002108F" w:rsidRPr="004B2305" w:rsidRDefault="0002108F" w:rsidP="0002108F">
      <w:pPr>
        <w:numPr>
          <w:ilvl w:val="0"/>
          <w:numId w:val="0"/>
        </w:numPr>
        <w:tabs>
          <w:tab w:val="left" w:pos="709"/>
        </w:tabs>
        <w:jc w:val="both"/>
        <w:rPr>
          <w:rFonts w:cs="Arial"/>
          <w:szCs w:val="24"/>
        </w:rPr>
      </w:pPr>
    </w:p>
    <w:p w14:paraId="764D6672" w14:textId="77777777" w:rsidR="009D06B1" w:rsidRPr="004B2305" w:rsidRDefault="009D06B1" w:rsidP="004622F3">
      <w:pPr>
        <w:numPr>
          <w:ilvl w:val="0"/>
          <w:numId w:val="0"/>
        </w:numPr>
        <w:jc w:val="both"/>
        <w:rPr>
          <w:rFonts w:cs="Arial"/>
          <w:szCs w:val="24"/>
        </w:rPr>
      </w:pPr>
    </w:p>
    <w:p w14:paraId="1260250B" w14:textId="487894BA" w:rsidR="009D06B1" w:rsidRPr="004B2305" w:rsidRDefault="009D06B1" w:rsidP="00E739C5">
      <w:pPr>
        <w:numPr>
          <w:ilvl w:val="0"/>
          <w:numId w:val="8"/>
        </w:numPr>
        <w:tabs>
          <w:tab w:val="left" w:pos="709"/>
        </w:tabs>
        <w:ind w:left="567" w:hanging="567"/>
        <w:jc w:val="both"/>
        <w:rPr>
          <w:rFonts w:cs="Arial"/>
          <w:b/>
          <w:szCs w:val="24"/>
        </w:rPr>
      </w:pPr>
      <w:bookmarkStart w:id="16" w:name="_Toc17297002"/>
      <w:r w:rsidRPr="004B2305">
        <w:rPr>
          <w:rFonts w:cs="Arial"/>
          <w:b/>
          <w:szCs w:val="24"/>
        </w:rPr>
        <w:t>Variation of Prices</w:t>
      </w:r>
      <w:bookmarkEnd w:id="16"/>
    </w:p>
    <w:p w14:paraId="54EE8401" w14:textId="77777777" w:rsidR="0002108F" w:rsidRPr="004B2305" w:rsidRDefault="0002108F" w:rsidP="0002108F">
      <w:pPr>
        <w:numPr>
          <w:ilvl w:val="0"/>
          <w:numId w:val="0"/>
        </w:numPr>
        <w:tabs>
          <w:tab w:val="left" w:pos="709"/>
        </w:tabs>
        <w:ind w:left="567"/>
        <w:jc w:val="both"/>
        <w:rPr>
          <w:rFonts w:cs="Arial"/>
          <w:b/>
          <w:szCs w:val="24"/>
        </w:rPr>
      </w:pPr>
    </w:p>
    <w:p w14:paraId="5FB1A53D" w14:textId="1787A15B" w:rsidR="0002108F" w:rsidRPr="004B2305" w:rsidRDefault="009D06B1" w:rsidP="00691DD2">
      <w:pPr>
        <w:numPr>
          <w:ilvl w:val="0"/>
          <w:numId w:val="0"/>
        </w:numPr>
        <w:tabs>
          <w:tab w:val="left" w:pos="709"/>
        </w:tabs>
        <w:ind w:left="567"/>
        <w:jc w:val="both"/>
        <w:rPr>
          <w:rFonts w:cs="Arial"/>
          <w:szCs w:val="24"/>
        </w:rPr>
      </w:pPr>
      <w:r w:rsidRPr="004B2305">
        <w:rPr>
          <w:rFonts w:cs="Arial"/>
          <w:szCs w:val="24"/>
        </w:rPr>
        <w:t>Prices must include all costs associated with the delivery of the services</w:t>
      </w:r>
      <w:r w:rsidR="0002108F" w:rsidRPr="004B2305">
        <w:rPr>
          <w:rFonts w:cs="Arial"/>
          <w:szCs w:val="24"/>
        </w:rPr>
        <w:t>.</w:t>
      </w:r>
    </w:p>
    <w:p w14:paraId="4945E37E" w14:textId="77777777" w:rsidR="0002108F" w:rsidRPr="004B2305" w:rsidRDefault="0002108F" w:rsidP="0002108F">
      <w:pPr>
        <w:numPr>
          <w:ilvl w:val="0"/>
          <w:numId w:val="0"/>
        </w:numPr>
        <w:tabs>
          <w:tab w:val="left" w:pos="709"/>
        </w:tabs>
        <w:ind w:left="567"/>
        <w:jc w:val="both"/>
        <w:rPr>
          <w:rFonts w:cs="Arial"/>
          <w:szCs w:val="24"/>
        </w:rPr>
      </w:pPr>
    </w:p>
    <w:p w14:paraId="2C522552" w14:textId="193544E6"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No additional costs identified post tender will be accepted by ML.</w:t>
      </w:r>
    </w:p>
    <w:p w14:paraId="2BA0E327" w14:textId="77777777" w:rsidR="0002108F" w:rsidRPr="004B2305" w:rsidRDefault="0002108F" w:rsidP="0002108F">
      <w:pPr>
        <w:numPr>
          <w:ilvl w:val="0"/>
          <w:numId w:val="0"/>
        </w:numPr>
        <w:tabs>
          <w:tab w:val="left" w:pos="709"/>
        </w:tabs>
        <w:jc w:val="both"/>
        <w:rPr>
          <w:rFonts w:cs="Arial"/>
          <w:szCs w:val="24"/>
        </w:rPr>
      </w:pPr>
    </w:p>
    <w:p w14:paraId="3AC19C3D" w14:textId="45ECB43B"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lastRenderedPageBreak/>
        <w:t xml:space="preserve">Prices will be fixed for the first year of the </w:t>
      </w:r>
      <w:r w:rsidR="0002108F" w:rsidRPr="004B2305">
        <w:rPr>
          <w:rFonts w:cs="Arial"/>
          <w:szCs w:val="24"/>
        </w:rPr>
        <w:t xml:space="preserve">Framework. </w:t>
      </w:r>
    </w:p>
    <w:p w14:paraId="24CB12CD" w14:textId="77777777" w:rsidR="0002108F" w:rsidRPr="004B2305" w:rsidRDefault="0002108F" w:rsidP="00691DD2">
      <w:pPr>
        <w:numPr>
          <w:ilvl w:val="0"/>
          <w:numId w:val="0"/>
        </w:numPr>
        <w:tabs>
          <w:tab w:val="left" w:pos="709"/>
        </w:tabs>
        <w:jc w:val="both"/>
        <w:rPr>
          <w:rFonts w:cs="Arial"/>
          <w:szCs w:val="24"/>
        </w:rPr>
      </w:pPr>
    </w:p>
    <w:p w14:paraId="2C243137" w14:textId="11C99CE5"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Following that period, any requests for price changes must be accompanied by a written summary and supported by evidence to justify the proposed price change. Evidence must include cost breakdowns showing separately any increases or decreases in materials, labour and overhead costs, a full updated goods/services cost breakdown and shall be agreed no later than 3 months prior to the effective date. Please note any prices changes will be limited to </w:t>
      </w:r>
      <w:r w:rsidR="00C21334" w:rsidRPr="004B2305">
        <w:rPr>
          <w:rFonts w:cs="Arial"/>
          <w:szCs w:val="24"/>
        </w:rPr>
        <w:t xml:space="preserve">the </w:t>
      </w:r>
      <w:r w:rsidRPr="004B2305">
        <w:rPr>
          <w:rFonts w:cs="Arial"/>
          <w:szCs w:val="24"/>
        </w:rPr>
        <w:t xml:space="preserve">CPI Rate </w:t>
      </w:r>
      <w:r w:rsidR="00C21334" w:rsidRPr="004B2305">
        <w:rPr>
          <w:rFonts w:cs="Arial"/>
          <w:szCs w:val="24"/>
        </w:rPr>
        <w:t>of the preceding twelve months</w:t>
      </w:r>
      <w:r w:rsidRPr="004B2305">
        <w:rPr>
          <w:rFonts w:cs="Arial"/>
          <w:szCs w:val="24"/>
        </w:rPr>
        <w:t>.</w:t>
      </w:r>
    </w:p>
    <w:p w14:paraId="1A9EFF47" w14:textId="77777777" w:rsidR="0002108F" w:rsidRPr="004B2305" w:rsidRDefault="0002108F" w:rsidP="0002108F">
      <w:pPr>
        <w:numPr>
          <w:ilvl w:val="0"/>
          <w:numId w:val="0"/>
        </w:numPr>
        <w:tabs>
          <w:tab w:val="left" w:pos="709"/>
        </w:tabs>
        <w:ind w:left="567"/>
        <w:jc w:val="both"/>
        <w:rPr>
          <w:rFonts w:cs="Arial"/>
          <w:szCs w:val="24"/>
        </w:rPr>
      </w:pPr>
    </w:p>
    <w:p w14:paraId="02898175" w14:textId="7A5311B4"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If ML and the successful Tenderer(s) fails to agree any proposed revised prices the previous prices paid will prevail, until such agreement can be reached. </w:t>
      </w:r>
    </w:p>
    <w:p w14:paraId="6CAC697B" w14:textId="4D728C09" w:rsidR="00F74577" w:rsidRPr="004B2305" w:rsidRDefault="00F74577" w:rsidP="004622F3">
      <w:pPr>
        <w:numPr>
          <w:ilvl w:val="0"/>
          <w:numId w:val="0"/>
        </w:numPr>
        <w:jc w:val="both"/>
        <w:rPr>
          <w:rFonts w:cs="Arial"/>
          <w:szCs w:val="24"/>
        </w:rPr>
      </w:pPr>
    </w:p>
    <w:p w14:paraId="3E731B3F" w14:textId="77777777" w:rsidR="00F74577" w:rsidRPr="004B2305" w:rsidRDefault="00F74577" w:rsidP="004622F3">
      <w:pPr>
        <w:numPr>
          <w:ilvl w:val="0"/>
          <w:numId w:val="0"/>
        </w:numPr>
        <w:jc w:val="both"/>
        <w:rPr>
          <w:rFonts w:cs="Arial"/>
          <w:szCs w:val="24"/>
        </w:rPr>
      </w:pPr>
    </w:p>
    <w:p w14:paraId="0F7FDF1B" w14:textId="60B413AB" w:rsidR="009D06B1" w:rsidRPr="004B2305" w:rsidRDefault="009D06B1" w:rsidP="00E739C5">
      <w:pPr>
        <w:numPr>
          <w:ilvl w:val="0"/>
          <w:numId w:val="8"/>
        </w:numPr>
        <w:tabs>
          <w:tab w:val="left" w:pos="709"/>
        </w:tabs>
        <w:ind w:left="567" w:hanging="567"/>
        <w:jc w:val="both"/>
        <w:rPr>
          <w:rFonts w:cs="Arial"/>
          <w:b/>
          <w:szCs w:val="24"/>
        </w:rPr>
      </w:pPr>
      <w:bookmarkStart w:id="17" w:name="_Toc17297004"/>
      <w:r w:rsidRPr="004B2305">
        <w:rPr>
          <w:rFonts w:cs="Arial"/>
          <w:b/>
          <w:szCs w:val="24"/>
        </w:rPr>
        <w:t>Insurance</w:t>
      </w:r>
      <w:bookmarkEnd w:id="17"/>
    </w:p>
    <w:p w14:paraId="77636EE5" w14:textId="77777777" w:rsidR="0002108F" w:rsidRPr="004B2305" w:rsidRDefault="0002108F" w:rsidP="0002108F">
      <w:pPr>
        <w:numPr>
          <w:ilvl w:val="0"/>
          <w:numId w:val="0"/>
        </w:numPr>
        <w:tabs>
          <w:tab w:val="left" w:pos="709"/>
        </w:tabs>
        <w:ind w:left="567"/>
        <w:jc w:val="both"/>
        <w:rPr>
          <w:rFonts w:cs="Arial"/>
          <w:b/>
          <w:szCs w:val="24"/>
        </w:rPr>
      </w:pPr>
    </w:p>
    <w:p w14:paraId="379ECC7A" w14:textId="77777777"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successful Tenderer(s) must hold as a minimum, the following insurances, throughout the duration of the contract period</w:t>
      </w:r>
    </w:p>
    <w:p w14:paraId="62172A9A" w14:textId="77777777" w:rsidR="009D06B1" w:rsidRPr="004B2305" w:rsidRDefault="009D06B1" w:rsidP="004622F3">
      <w:pPr>
        <w:numPr>
          <w:ilvl w:val="0"/>
          <w:numId w:val="0"/>
        </w:numPr>
        <w:jc w:val="both"/>
        <w:rPr>
          <w:rFonts w:cs="Arial"/>
          <w:szCs w:val="24"/>
        </w:rPr>
      </w:pPr>
    </w:p>
    <w:p w14:paraId="42C5AA9A" w14:textId="1BA5596B" w:rsidR="009D06B1" w:rsidRPr="004B2305" w:rsidRDefault="009D06B1" w:rsidP="0002108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 xml:space="preserve">Product Liability Insurance - £5 million </w:t>
      </w:r>
    </w:p>
    <w:p w14:paraId="1DBE8203" w14:textId="7683EE11" w:rsidR="009D06B1" w:rsidRPr="004B2305" w:rsidRDefault="009D06B1" w:rsidP="0002108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 xml:space="preserve">Public Liability </w:t>
      </w:r>
      <w:r w:rsidR="0002108F" w:rsidRPr="004B2305">
        <w:rPr>
          <w:rFonts w:ascii="Arial" w:hAnsi="Arial" w:cs="Arial"/>
          <w:sz w:val="24"/>
          <w:szCs w:val="24"/>
        </w:rPr>
        <w:t>Insurance -</w:t>
      </w:r>
      <w:r w:rsidRPr="004B2305">
        <w:rPr>
          <w:rFonts w:ascii="Arial" w:hAnsi="Arial" w:cs="Arial"/>
          <w:sz w:val="24"/>
          <w:szCs w:val="24"/>
        </w:rPr>
        <w:t xml:space="preserve"> £5 million </w:t>
      </w:r>
    </w:p>
    <w:p w14:paraId="65EC94DD" w14:textId="53F0AEFC" w:rsidR="009D06B1" w:rsidRPr="004B2305" w:rsidRDefault="009D06B1" w:rsidP="0002108F">
      <w:pPr>
        <w:pStyle w:val="ListParagraph"/>
        <w:numPr>
          <w:ilvl w:val="0"/>
          <w:numId w:val="23"/>
        </w:numPr>
        <w:tabs>
          <w:tab w:val="left" w:pos="709"/>
        </w:tabs>
        <w:jc w:val="both"/>
        <w:rPr>
          <w:rFonts w:ascii="Arial" w:hAnsi="Arial" w:cs="Arial"/>
          <w:sz w:val="24"/>
          <w:szCs w:val="24"/>
        </w:rPr>
      </w:pPr>
      <w:r w:rsidRPr="004B2305">
        <w:rPr>
          <w:rFonts w:ascii="Arial" w:hAnsi="Arial" w:cs="Arial"/>
          <w:sz w:val="24"/>
          <w:szCs w:val="24"/>
        </w:rPr>
        <w:t>Employer’s Liability Insurance</w:t>
      </w:r>
      <w:r w:rsidR="0002108F" w:rsidRPr="004B2305">
        <w:rPr>
          <w:rFonts w:ascii="Arial" w:hAnsi="Arial" w:cs="Arial"/>
          <w:sz w:val="24"/>
          <w:szCs w:val="24"/>
        </w:rPr>
        <w:t xml:space="preserve"> </w:t>
      </w:r>
      <w:r w:rsidRPr="004B2305">
        <w:rPr>
          <w:rFonts w:ascii="Arial" w:hAnsi="Arial" w:cs="Arial"/>
          <w:sz w:val="24"/>
          <w:szCs w:val="24"/>
        </w:rPr>
        <w:t xml:space="preserve">– £10 million </w:t>
      </w:r>
    </w:p>
    <w:p w14:paraId="4017DED1" w14:textId="77777777" w:rsidR="009D06B1" w:rsidRPr="004B2305" w:rsidRDefault="009D06B1" w:rsidP="004622F3">
      <w:pPr>
        <w:numPr>
          <w:ilvl w:val="0"/>
          <w:numId w:val="0"/>
        </w:numPr>
        <w:jc w:val="both"/>
        <w:rPr>
          <w:rFonts w:cs="Arial"/>
          <w:szCs w:val="24"/>
        </w:rPr>
      </w:pPr>
    </w:p>
    <w:p w14:paraId="6ECBCD6B" w14:textId="77777777"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The successful tenderer will provide ML will details of all relevant insurances policies and copies of any cover-notes relating to the insurances on an annual basis following the renewal of such insurances, to ensure required policies and insurance levels are maintained.</w:t>
      </w:r>
    </w:p>
    <w:p w14:paraId="1B946561" w14:textId="77777777" w:rsidR="009D06B1" w:rsidRPr="004B2305" w:rsidRDefault="009D06B1" w:rsidP="004622F3">
      <w:pPr>
        <w:numPr>
          <w:ilvl w:val="0"/>
          <w:numId w:val="0"/>
        </w:numPr>
        <w:jc w:val="both"/>
        <w:rPr>
          <w:rFonts w:cs="Arial"/>
          <w:szCs w:val="24"/>
        </w:rPr>
      </w:pPr>
    </w:p>
    <w:p w14:paraId="2701F61C" w14:textId="55506CF0" w:rsidR="009D06B1" w:rsidRPr="004B2305" w:rsidRDefault="009D06B1" w:rsidP="00E739C5">
      <w:pPr>
        <w:numPr>
          <w:ilvl w:val="0"/>
          <w:numId w:val="8"/>
        </w:numPr>
        <w:tabs>
          <w:tab w:val="left" w:pos="709"/>
        </w:tabs>
        <w:ind w:left="567" w:hanging="567"/>
        <w:jc w:val="both"/>
        <w:rPr>
          <w:rFonts w:cs="Arial"/>
          <w:b/>
          <w:szCs w:val="24"/>
        </w:rPr>
      </w:pPr>
      <w:bookmarkStart w:id="18" w:name="_Toc17297005"/>
      <w:r w:rsidRPr="004B2305">
        <w:rPr>
          <w:rFonts w:cs="Arial"/>
          <w:b/>
          <w:szCs w:val="24"/>
        </w:rPr>
        <w:t>Exit</w:t>
      </w:r>
      <w:bookmarkEnd w:id="18"/>
    </w:p>
    <w:p w14:paraId="09701187" w14:textId="77777777" w:rsidR="0002108F" w:rsidRPr="004B2305" w:rsidRDefault="0002108F" w:rsidP="0002108F">
      <w:pPr>
        <w:numPr>
          <w:ilvl w:val="0"/>
          <w:numId w:val="0"/>
        </w:numPr>
        <w:tabs>
          <w:tab w:val="left" w:pos="709"/>
        </w:tabs>
        <w:ind w:left="567"/>
        <w:jc w:val="both"/>
        <w:rPr>
          <w:rFonts w:cs="Arial"/>
          <w:b/>
          <w:szCs w:val="24"/>
        </w:rPr>
      </w:pPr>
    </w:p>
    <w:p w14:paraId="0E25EEE3" w14:textId="335169B1"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successful Tenderer(s) shall co-operate with ML at the expiry of the </w:t>
      </w:r>
      <w:r w:rsidR="0002108F" w:rsidRPr="004B2305">
        <w:rPr>
          <w:rFonts w:cs="Arial"/>
          <w:szCs w:val="24"/>
        </w:rPr>
        <w:t xml:space="preserve">Framework </w:t>
      </w:r>
      <w:r w:rsidRPr="004B2305">
        <w:rPr>
          <w:rFonts w:cs="Arial"/>
          <w:szCs w:val="24"/>
        </w:rPr>
        <w:t>and shall ensure adequate arrangements are in place for the transfer of any applicable files, and any other documents of ML, the maintenance of commercial confidentiality thereafter and any other issues the Tenderer and ML considers relevant.</w:t>
      </w:r>
    </w:p>
    <w:p w14:paraId="046143AC" w14:textId="77777777" w:rsidR="0037022A" w:rsidRPr="004B2305" w:rsidRDefault="0037022A" w:rsidP="004622F3">
      <w:pPr>
        <w:numPr>
          <w:ilvl w:val="0"/>
          <w:numId w:val="0"/>
        </w:numPr>
        <w:jc w:val="both"/>
        <w:rPr>
          <w:rFonts w:cs="Arial"/>
          <w:szCs w:val="24"/>
        </w:rPr>
      </w:pPr>
    </w:p>
    <w:p w14:paraId="604A3B6D" w14:textId="2B5D0F75" w:rsidR="009D06B1" w:rsidRPr="004B2305" w:rsidRDefault="009D06B1" w:rsidP="00E739C5">
      <w:pPr>
        <w:numPr>
          <w:ilvl w:val="0"/>
          <w:numId w:val="8"/>
        </w:numPr>
        <w:tabs>
          <w:tab w:val="left" w:pos="709"/>
        </w:tabs>
        <w:ind w:left="567" w:hanging="567"/>
        <w:jc w:val="both"/>
        <w:rPr>
          <w:rFonts w:cs="Arial"/>
          <w:b/>
          <w:szCs w:val="24"/>
        </w:rPr>
      </w:pPr>
      <w:bookmarkStart w:id="19" w:name="_Toc17297006"/>
      <w:r w:rsidRPr="004B2305">
        <w:rPr>
          <w:rFonts w:cs="Arial"/>
          <w:b/>
          <w:szCs w:val="24"/>
        </w:rPr>
        <w:t>Environmental / Sustainability</w:t>
      </w:r>
      <w:bookmarkEnd w:id="19"/>
    </w:p>
    <w:p w14:paraId="2C26C3D0" w14:textId="77777777" w:rsidR="0002108F" w:rsidRPr="004B2305" w:rsidRDefault="0002108F" w:rsidP="0002108F">
      <w:pPr>
        <w:numPr>
          <w:ilvl w:val="0"/>
          <w:numId w:val="0"/>
        </w:numPr>
        <w:tabs>
          <w:tab w:val="left" w:pos="709"/>
        </w:tabs>
        <w:ind w:left="567"/>
        <w:jc w:val="both"/>
        <w:rPr>
          <w:rFonts w:cs="Arial"/>
          <w:b/>
          <w:szCs w:val="24"/>
        </w:rPr>
      </w:pPr>
    </w:p>
    <w:p w14:paraId="26CFCDCF" w14:textId="2A7B1416"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Magenta wishes to contract with a Supplier who </w:t>
      </w:r>
      <w:proofErr w:type="gramStart"/>
      <w:r w:rsidRPr="004B2305">
        <w:rPr>
          <w:rFonts w:cs="Arial"/>
          <w:szCs w:val="24"/>
        </w:rPr>
        <w:t>gives consideration to</w:t>
      </w:r>
      <w:proofErr w:type="gramEnd"/>
      <w:r w:rsidRPr="004B2305">
        <w:rPr>
          <w:rFonts w:cs="Arial"/>
          <w:szCs w:val="24"/>
        </w:rPr>
        <w:t xml:space="preserve"> and minimises the environmental and sustainable impacts of their business processes and products, and who ensures the goods/services are provided in a manner which maximises quality and efficiency.</w:t>
      </w:r>
    </w:p>
    <w:p w14:paraId="441F3C8D" w14:textId="77777777" w:rsidR="0002108F" w:rsidRPr="004B2305" w:rsidRDefault="0002108F" w:rsidP="0002108F">
      <w:pPr>
        <w:numPr>
          <w:ilvl w:val="0"/>
          <w:numId w:val="0"/>
        </w:numPr>
        <w:tabs>
          <w:tab w:val="left" w:pos="709"/>
        </w:tabs>
        <w:ind w:left="567"/>
        <w:jc w:val="both"/>
        <w:rPr>
          <w:rFonts w:cs="Arial"/>
          <w:szCs w:val="24"/>
        </w:rPr>
      </w:pPr>
    </w:p>
    <w:p w14:paraId="4E7A8447" w14:textId="3435110B" w:rsidR="009D06B1" w:rsidRPr="004B2305" w:rsidRDefault="009D06B1" w:rsidP="00691DD2">
      <w:pPr>
        <w:numPr>
          <w:ilvl w:val="0"/>
          <w:numId w:val="0"/>
        </w:numPr>
        <w:tabs>
          <w:tab w:val="left" w:pos="709"/>
        </w:tabs>
        <w:ind w:left="567"/>
        <w:jc w:val="both"/>
        <w:rPr>
          <w:rFonts w:cs="Arial"/>
          <w:szCs w:val="24"/>
        </w:rPr>
      </w:pPr>
      <w:r w:rsidRPr="004B2305">
        <w:rPr>
          <w:rFonts w:cs="Arial"/>
          <w:szCs w:val="24"/>
        </w:rPr>
        <w:t xml:space="preserve">The Successful Tenderer(s) therefore is required to play a full and transparent role in the delivery of the </w:t>
      </w:r>
      <w:r w:rsidR="0002108F" w:rsidRPr="004B2305">
        <w:rPr>
          <w:rFonts w:cs="Arial"/>
          <w:szCs w:val="24"/>
        </w:rPr>
        <w:t>Framework</w:t>
      </w:r>
      <w:r w:rsidRPr="004B2305">
        <w:rPr>
          <w:rFonts w:cs="Arial"/>
          <w:szCs w:val="24"/>
        </w:rPr>
        <w:t xml:space="preserve"> including the procurement of supplies and is expected to minimise carbon (energy consumption), waste arising throughout the delivery of the goods/services under the contract and manage opportunities for the re-use and recycling of materials. </w:t>
      </w:r>
    </w:p>
    <w:p w14:paraId="4D317095" w14:textId="77777777" w:rsidR="009D06B1" w:rsidRPr="004B2305" w:rsidRDefault="009D06B1" w:rsidP="004622F3">
      <w:pPr>
        <w:numPr>
          <w:ilvl w:val="0"/>
          <w:numId w:val="0"/>
        </w:numPr>
        <w:jc w:val="both"/>
        <w:rPr>
          <w:rFonts w:cs="Arial"/>
          <w:szCs w:val="24"/>
        </w:rPr>
      </w:pPr>
    </w:p>
    <w:p w14:paraId="1184D835" w14:textId="30672B91" w:rsidR="00580593" w:rsidRDefault="00580593" w:rsidP="00580593">
      <w:pPr>
        <w:numPr>
          <w:ilvl w:val="0"/>
          <w:numId w:val="0"/>
        </w:numPr>
        <w:tabs>
          <w:tab w:val="left" w:pos="709"/>
        </w:tabs>
        <w:ind w:left="567"/>
        <w:jc w:val="both"/>
        <w:rPr>
          <w:rFonts w:cs="Arial"/>
          <w:b/>
          <w:szCs w:val="24"/>
        </w:rPr>
      </w:pPr>
    </w:p>
    <w:p w14:paraId="57FB110C" w14:textId="492157FF" w:rsidR="00580593" w:rsidRDefault="00580593" w:rsidP="00580593">
      <w:pPr>
        <w:numPr>
          <w:ilvl w:val="0"/>
          <w:numId w:val="8"/>
        </w:numPr>
        <w:tabs>
          <w:tab w:val="left" w:pos="709"/>
        </w:tabs>
        <w:ind w:left="567" w:hanging="567"/>
        <w:jc w:val="both"/>
        <w:rPr>
          <w:b/>
          <w:color w:val="000000" w:themeColor="text1"/>
          <w:szCs w:val="24"/>
        </w:rPr>
      </w:pPr>
      <w:r w:rsidRPr="000D50BE">
        <w:rPr>
          <w:b/>
          <w:color w:val="000000" w:themeColor="text1"/>
          <w:szCs w:val="24"/>
        </w:rPr>
        <w:t xml:space="preserve">Community Benefits/Social Values </w:t>
      </w:r>
    </w:p>
    <w:p w14:paraId="1F39A45C" w14:textId="77777777" w:rsidR="00580593" w:rsidRPr="000D50BE" w:rsidRDefault="00580593" w:rsidP="00580593">
      <w:pPr>
        <w:numPr>
          <w:ilvl w:val="0"/>
          <w:numId w:val="0"/>
        </w:numPr>
        <w:tabs>
          <w:tab w:val="left" w:pos="709"/>
        </w:tabs>
        <w:ind w:left="567"/>
        <w:jc w:val="both"/>
        <w:rPr>
          <w:b/>
          <w:color w:val="000000" w:themeColor="text1"/>
          <w:szCs w:val="24"/>
        </w:rPr>
      </w:pPr>
    </w:p>
    <w:p w14:paraId="55C9EB67" w14:textId="77777777" w:rsidR="00580593" w:rsidRPr="00EE54AA" w:rsidRDefault="00580593" w:rsidP="00580593">
      <w:pPr>
        <w:pStyle w:val="ACSNormal"/>
        <w:keepNext/>
        <w:keepLines/>
        <w:ind w:left="567"/>
        <w:rPr>
          <w:color w:val="000000" w:themeColor="text1"/>
          <w:szCs w:val="22"/>
        </w:rPr>
      </w:pPr>
      <w:r w:rsidRPr="00EE54AA">
        <w:rPr>
          <w:color w:val="000000" w:themeColor="text1"/>
          <w:szCs w:val="22"/>
        </w:rPr>
        <w:t xml:space="preserve">Magenta seeks to maximise the additional benefits that can be created by procuring </w:t>
      </w:r>
      <w:r>
        <w:rPr>
          <w:color w:val="000000" w:themeColor="text1"/>
          <w:szCs w:val="22"/>
        </w:rPr>
        <w:t>Works &amp; Services</w:t>
      </w:r>
      <w:r w:rsidRPr="00EE54AA">
        <w:rPr>
          <w:color w:val="000000" w:themeColor="text1"/>
          <w:szCs w:val="22"/>
        </w:rPr>
        <w:t xml:space="preserve"> above and beyond the benefit of simply the </w:t>
      </w:r>
      <w:r>
        <w:rPr>
          <w:color w:val="000000" w:themeColor="text1"/>
          <w:szCs w:val="22"/>
        </w:rPr>
        <w:t>Works &amp; Services</w:t>
      </w:r>
      <w:r w:rsidRPr="00EE54AA">
        <w:rPr>
          <w:color w:val="000000" w:themeColor="text1"/>
          <w:szCs w:val="22"/>
        </w:rPr>
        <w:t xml:space="preserve"> themselves. </w:t>
      </w:r>
    </w:p>
    <w:p w14:paraId="3E589EE4" w14:textId="77777777" w:rsidR="00580593" w:rsidRPr="00EE54AA" w:rsidRDefault="00580593" w:rsidP="00580593">
      <w:pPr>
        <w:pStyle w:val="ACSNormal"/>
        <w:keepNext/>
        <w:keepLines/>
        <w:rPr>
          <w:color w:val="000000" w:themeColor="text1"/>
          <w:szCs w:val="22"/>
        </w:rPr>
      </w:pPr>
    </w:p>
    <w:p w14:paraId="68D46DD0" w14:textId="77777777" w:rsidR="00580593" w:rsidRPr="00EE54AA" w:rsidRDefault="00580593" w:rsidP="00580593">
      <w:pPr>
        <w:pStyle w:val="ACSNormal"/>
        <w:keepNext/>
        <w:keepLines/>
        <w:spacing w:after="120"/>
        <w:ind w:left="567"/>
        <w:rPr>
          <w:color w:val="000000" w:themeColor="text1"/>
          <w:szCs w:val="22"/>
        </w:rPr>
      </w:pPr>
      <w:r w:rsidRPr="00EE54AA">
        <w:rPr>
          <w:color w:val="000000" w:themeColor="text1"/>
          <w:szCs w:val="22"/>
        </w:rPr>
        <w:t xml:space="preserve">The Provider will be required to actively participate in the achievement of social objectives relating to environmental, economic and social benefits including re-use/ recycling, employment, skills development and training initiatives in the delivery of the </w:t>
      </w:r>
      <w:r>
        <w:rPr>
          <w:color w:val="000000" w:themeColor="text1"/>
          <w:szCs w:val="22"/>
        </w:rPr>
        <w:t>Works &amp; Services</w:t>
      </w:r>
      <w:r w:rsidRPr="00EE54AA">
        <w:rPr>
          <w:color w:val="000000" w:themeColor="text1"/>
          <w:szCs w:val="22"/>
        </w:rPr>
        <w:t xml:space="preserve"> under this</w:t>
      </w:r>
      <w:r>
        <w:rPr>
          <w:color w:val="000000" w:themeColor="text1"/>
          <w:szCs w:val="22"/>
        </w:rPr>
        <w:t xml:space="preserve"> Contract</w:t>
      </w:r>
      <w:r w:rsidRPr="00EE54AA">
        <w:rPr>
          <w:color w:val="000000" w:themeColor="text1"/>
          <w:szCs w:val="22"/>
        </w:rPr>
        <w:t>.</w:t>
      </w:r>
      <w:r>
        <w:rPr>
          <w:color w:val="000000" w:themeColor="text1"/>
          <w:szCs w:val="22"/>
        </w:rPr>
        <w:t xml:space="preserve">  </w:t>
      </w:r>
      <w:r w:rsidRPr="00EE54AA">
        <w:rPr>
          <w:color w:val="000000" w:themeColor="text1"/>
          <w:szCs w:val="22"/>
        </w:rPr>
        <w:t xml:space="preserve">Such initiatives </w:t>
      </w:r>
      <w:proofErr w:type="gramStart"/>
      <w:r w:rsidRPr="00EE54AA">
        <w:rPr>
          <w:color w:val="000000" w:themeColor="text1"/>
          <w:szCs w:val="22"/>
        </w:rPr>
        <w:t>include:-</w:t>
      </w:r>
      <w:proofErr w:type="gramEnd"/>
    </w:p>
    <w:p w14:paraId="3885AE5D" w14:textId="77777777" w:rsidR="00580593" w:rsidRPr="00EE54AA" w:rsidRDefault="00580593" w:rsidP="00580593">
      <w:pPr>
        <w:keepNext/>
        <w:keepLines/>
        <w:numPr>
          <w:ilvl w:val="0"/>
          <w:numId w:val="25"/>
        </w:numPr>
        <w:spacing w:after="120"/>
        <w:ind w:left="709" w:hanging="284"/>
        <w:jc w:val="both"/>
        <w:rPr>
          <w:rFonts w:cs="Arial"/>
          <w:color w:val="000000" w:themeColor="text1"/>
          <w:sz w:val="22"/>
        </w:rPr>
      </w:pPr>
      <w:r w:rsidRPr="000D50BE">
        <w:rPr>
          <w:rFonts w:cs="Arial"/>
          <w:b/>
          <w:color w:val="000000" w:themeColor="text1"/>
          <w:sz w:val="22"/>
        </w:rPr>
        <w:t>The Re-Use Of Goods</w:t>
      </w:r>
      <w:r w:rsidRPr="00EE54AA">
        <w:rPr>
          <w:rFonts w:cs="Arial"/>
          <w:color w:val="000000" w:themeColor="text1"/>
          <w:sz w:val="22"/>
        </w:rPr>
        <w:t xml:space="preserve"> deemed suitable for re-use - Magenta often identifies items that are in good order that can be reused or refurbished so we would expect the Provider to be involved in initiatives to support this objective including for example engagement with charitable organisations including organisations local to the  areas described in paragraph 5, that may include the British Heart Foundation, The Red Cross and Barnardo’s and/or any other such charitable organisation/ social enterprise identified by the Provider to help to end poverty in Magenta’s local communities. </w:t>
      </w:r>
    </w:p>
    <w:p w14:paraId="7B7EEB8A" w14:textId="77777777" w:rsidR="00580593" w:rsidRPr="00EE54AA" w:rsidRDefault="00580593" w:rsidP="00580593">
      <w:pPr>
        <w:keepNext/>
        <w:keepLines/>
        <w:numPr>
          <w:ilvl w:val="0"/>
          <w:numId w:val="25"/>
        </w:numPr>
        <w:spacing w:after="120"/>
        <w:ind w:left="709" w:hanging="284"/>
        <w:jc w:val="both"/>
        <w:rPr>
          <w:rFonts w:cs="Arial"/>
          <w:color w:val="000000" w:themeColor="text1"/>
          <w:sz w:val="22"/>
        </w:rPr>
      </w:pPr>
      <w:r w:rsidRPr="000D50BE">
        <w:rPr>
          <w:rFonts w:cs="Arial"/>
          <w:b/>
          <w:color w:val="000000" w:themeColor="text1"/>
          <w:sz w:val="22"/>
        </w:rPr>
        <w:t>Recycling</w:t>
      </w:r>
      <w:r w:rsidRPr="00EE54AA">
        <w:rPr>
          <w:rFonts w:cs="Arial"/>
          <w:color w:val="000000" w:themeColor="text1"/>
          <w:sz w:val="22"/>
        </w:rPr>
        <w:t xml:space="preserve"> - The Provider must contribute to local authority recycling targets minimising waste to landfill and reducing carbon emissions etc.</w:t>
      </w:r>
    </w:p>
    <w:p w14:paraId="71AD51F6" w14:textId="7ADAB41B" w:rsidR="0002108F" w:rsidRPr="00580593" w:rsidRDefault="00580593" w:rsidP="00580593">
      <w:pPr>
        <w:keepNext/>
        <w:keepLines/>
        <w:numPr>
          <w:ilvl w:val="0"/>
          <w:numId w:val="25"/>
        </w:numPr>
        <w:spacing w:after="120"/>
        <w:ind w:left="709" w:hanging="284"/>
        <w:jc w:val="both"/>
        <w:rPr>
          <w:rFonts w:cs="Arial"/>
          <w:color w:val="000000" w:themeColor="text1"/>
          <w:sz w:val="22"/>
        </w:rPr>
      </w:pPr>
      <w:r w:rsidRPr="000D50BE">
        <w:rPr>
          <w:rFonts w:cs="Arial"/>
          <w:b/>
          <w:color w:val="000000" w:themeColor="text1"/>
          <w:sz w:val="22"/>
        </w:rPr>
        <w:t>Community Engagement</w:t>
      </w:r>
      <w:r w:rsidRPr="00EE54AA">
        <w:rPr>
          <w:rFonts w:cs="Arial"/>
          <w:color w:val="000000" w:themeColor="text1"/>
          <w:sz w:val="22"/>
        </w:rPr>
        <w:t xml:space="preserve"> – The Provider must engage with communities and support local recycling initiatives, regeneration projects, provide work for the disengaged and disadvantaged where appropriate and support community cohesion through volunteering etc. </w:t>
      </w:r>
    </w:p>
    <w:p w14:paraId="10EE93A0" w14:textId="77777777" w:rsidR="00816C7D" w:rsidRPr="004B2305" w:rsidRDefault="00816C7D" w:rsidP="00E739C5">
      <w:pPr>
        <w:numPr>
          <w:ilvl w:val="0"/>
          <w:numId w:val="8"/>
        </w:numPr>
        <w:tabs>
          <w:tab w:val="left" w:pos="709"/>
        </w:tabs>
        <w:ind w:left="567" w:hanging="567"/>
        <w:jc w:val="both"/>
        <w:rPr>
          <w:rFonts w:cs="Arial"/>
          <w:b/>
          <w:szCs w:val="24"/>
        </w:rPr>
      </w:pPr>
      <w:r w:rsidRPr="004B2305">
        <w:rPr>
          <w:rFonts w:cs="Arial"/>
          <w:b/>
          <w:szCs w:val="24"/>
        </w:rPr>
        <w:t>Complaints Procedure</w:t>
      </w:r>
    </w:p>
    <w:p w14:paraId="2BA20CF6" w14:textId="77777777" w:rsidR="00816C7D" w:rsidRPr="004B2305" w:rsidRDefault="00816C7D" w:rsidP="00816C7D">
      <w:pPr>
        <w:pStyle w:val="ListParagraph"/>
        <w:keepNext/>
        <w:keepLines/>
        <w:ind w:left="709"/>
        <w:contextualSpacing/>
        <w:jc w:val="both"/>
        <w:rPr>
          <w:rFonts w:ascii="Arial" w:hAnsi="Arial" w:cs="Arial"/>
          <w:bCs/>
          <w:sz w:val="24"/>
          <w:szCs w:val="24"/>
        </w:rPr>
      </w:pPr>
    </w:p>
    <w:p w14:paraId="02D7F6D0" w14:textId="77777777" w:rsidR="00816C7D" w:rsidRPr="004B2305" w:rsidRDefault="00816C7D" w:rsidP="00691DD2">
      <w:pPr>
        <w:numPr>
          <w:ilvl w:val="0"/>
          <w:numId w:val="0"/>
        </w:numPr>
        <w:tabs>
          <w:tab w:val="left" w:pos="709"/>
        </w:tabs>
        <w:ind w:left="567"/>
        <w:jc w:val="both"/>
        <w:rPr>
          <w:rFonts w:cs="Arial"/>
          <w:szCs w:val="24"/>
        </w:rPr>
      </w:pPr>
      <w:r w:rsidRPr="004B2305">
        <w:rPr>
          <w:rFonts w:cs="Arial"/>
          <w:szCs w:val="24"/>
        </w:rPr>
        <w:t>The Provider shall acknowledge any complaints received directly from Magenta or its representative within 2 (two) Normal Working Hours of the details being received and shall deal with such complaint as a matter of priority.  The Provider must either resolve or make proposals to Magenta to resolve all complaints within 24 (</w:t>
      </w:r>
      <w:proofErr w:type="gramStart"/>
      <w:r w:rsidRPr="004B2305">
        <w:rPr>
          <w:rFonts w:cs="Arial"/>
          <w:szCs w:val="24"/>
        </w:rPr>
        <w:t>twenty four</w:t>
      </w:r>
      <w:proofErr w:type="gramEnd"/>
      <w:r w:rsidRPr="004B2305">
        <w:rPr>
          <w:rFonts w:cs="Arial"/>
          <w:szCs w:val="24"/>
        </w:rPr>
        <w:t>) hours of their receipt.</w:t>
      </w:r>
    </w:p>
    <w:p w14:paraId="32243AF1" w14:textId="77777777" w:rsidR="00816C7D" w:rsidRPr="004B2305" w:rsidRDefault="00816C7D" w:rsidP="00816C7D">
      <w:pPr>
        <w:pStyle w:val="ACSNormal"/>
        <w:keepNext/>
        <w:keepLines/>
        <w:ind w:left="567"/>
        <w:rPr>
          <w:rFonts w:cs="Arial"/>
          <w:sz w:val="24"/>
          <w:szCs w:val="24"/>
        </w:rPr>
      </w:pPr>
    </w:p>
    <w:p w14:paraId="32F5FDEE" w14:textId="77777777" w:rsidR="00816C7D" w:rsidRPr="004B2305" w:rsidRDefault="00816C7D" w:rsidP="00691DD2">
      <w:pPr>
        <w:numPr>
          <w:ilvl w:val="0"/>
          <w:numId w:val="0"/>
        </w:numPr>
        <w:tabs>
          <w:tab w:val="left" w:pos="709"/>
        </w:tabs>
        <w:ind w:left="567"/>
        <w:jc w:val="both"/>
        <w:rPr>
          <w:rFonts w:cs="Arial"/>
          <w:szCs w:val="24"/>
        </w:rPr>
      </w:pPr>
      <w:r w:rsidRPr="004B2305">
        <w:rPr>
          <w:rFonts w:cs="Arial"/>
          <w:szCs w:val="24"/>
        </w:rPr>
        <w:t xml:space="preserve">The Provider must work proactively to resolve complaints promptly. Until a complaint is resolved the Provider must provide progress updates to Magenta until the complaint is resolved to the satisfaction of Magenta. </w:t>
      </w:r>
    </w:p>
    <w:p w14:paraId="221B5DCB" w14:textId="77777777" w:rsidR="00816C7D" w:rsidRPr="004B2305" w:rsidRDefault="00816C7D" w:rsidP="00816C7D">
      <w:pPr>
        <w:pStyle w:val="ACSNormal"/>
        <w:keepNext/>
        <w:keepLines/>
        <w:ind w:left="567"/>
        <w:rPr>
          <w:rFonts w:cs="Arial"/>
          <w:sz w:val="24"/>
          <w:szCs w:val="24"/>
        </w:rPr>
      </w:pPr>
    </w:p>
    <w:p w14:paraId="0EE9EF6B" w14:textId="77777777" w:rsidR="00816C7D" w:rsidRPr="004B2305" w:rsidRDefault="00816C7D" w:rsidP="00691DD2">
      <w:pPr>
        <w:numPr>
          <w:ilvl w:val="0"/>
          <w:numId w:val="0"/>
        </w:numPr>
        <w:tabs>
          <w:tab w:val="left" w:pos="709"/>
        </w:tabs>
        <w:ind w:left="567"/>
        <w:jc w:val="both"/>
        <w:rPr>
          <w:rFonts w:cs="Arial"/>
          <w:szCs w:val="24"/>
        </w:rPr>
      </w:pPr>
      <w:r w:rsidRPr="004B2305">
        <w:rPr>
          <w:rFonts w:cs="Arial"/>
          <w:szCs w:val="24"/>
        </w:rPr>
        <w:t>The Provider must provide a comprehensive report within 15 (fifteen) Working Days of the end of each quarter on all complaints made during that quarter (with each quarter being a period of 3 months from the Starting Date). The reports shall contain the following information in relation to each complaint made in that quarter and any complaints that were made in previous quarters but were not resolved by the start of that quarter:</w:t>
      </w:r>
    </w:p>
    <w:p w14:paraId="3F9297F7" w14:textId="77777777" w:rsidR="00816C7D" w:rsidRPr="004B2305" w:rsidRDefault="00816C7D" w:rsidP="00816C7D">
      <w:pPr>
        <w:keepNext/>
        <w:keepLines/>
        <w:numPr>
          <w:ilvl w:val="0"/>
          <w:numId w:val="25"/>
        </w:numPr>
        <w:jc w:val="both"/>
        <w:rPr>
          <w:rFonts w:cs="Arial"/>
          <w:szCs w:val="24"/>
        </w:rPr>
      </w:pPr>
      <w:r w:rsidRPr="004B2305">
        <w:rPr>
          <w:rFonts w:cs="Arial"/>
          <w:szCs w:val="24"/>
        </w:rPr>
        <w:lastRenderedPageBreak/>
        <w:t>date received;</w:t>
      </w:r>
    </w:p>
    <w:p w14:paraId="75DCAC21" w14:textId="77777777" w:rsidR="00816C7D" w:rsidRPr="004B2305" w:rsidRDefault="00816C7D" w:rsidP="00816C7D">
      <w:pPr>
        <w:keepNext/>
        <w:keepLines/>
        <w:numPr>
          <w:ilvl w:val="0"/>
          <w:numId w:val="25"/>
        </w:numPr>
        <w:jc w:val="both"/>
        <w:rPr>
          <w:rFonts w:cs="Arial"/>
          <w:szCs w:val="24"/>
        </w:rPr>
      </w:pPr>
      <w:r w:rsidRPr="004B2305">
        <w:rPr>
          <w:rFonts w:cs="Arial"/>
          <w:szCs w:val="24"/>
        </w:rPr>
        <w:t>name of complainant;</w:t>
      </w:r>
    </w:p>
    <w:p w14:paraId="2DC4602E" w14:textId="77777777" w:rsidR="00816C7D" w:rsidRPr="004B2305" w:rsidRDefault="00816C7D" w:rsidP="00816C7D">
      <w:pPr>
        <w:keepNext/>
        <w:keepLines/>
        <w:numPr>
          <w:ilvl w:val="0"/>
          <w:numId w:val="25"/>
        </w:numPr>
        <w:jc w:val="both"/>
        <w:rPr>
          <w:rFonts w:cs="Arial"/>
          <w:szCs w:val="24"/>
        </w:rPr>
      </w:pPr>
      <w:r w:rsidRPr="004B2305">
        <w:rPr>
          <w:rFonts w:cs="Arial"/>
          <w:szCs w:val="24"/>
        </w:rPr>
        <w:t>nature of complaint;</w:t>
      </w:r>
    </w:p>
    <w:p w14:paraId="61AA97A8" w14:textId="77777777" w:rsidR="00816C7D" w:rsidRPr="004B2305" w:rsidRDefault="00816C7D" w:rsidP="00816C7D">
      <w:pPr>
        <w:keepNext/>
        <w:keepLines/>
        <w:numPr>
          <w:ilvl w:val="0"/>
          <w:numId w:val="25"/>
        </w:numPr>
        <w:jc w:val="both"/>
        <w:rPr>
          <w:rFonts w:cs="Arial"/>
          <w:szCs w:val="24"/>
        </w:rPr>
      </w:pPr>
      <w:r w:rsidRPr="004B2305">
        <w:rPr>
          <w:rFonts w:cs="Arial"/>
          <w:szCs w:val="24"/>
        </w:rPr>
        <w:t>actions taken to resolve the complaint; and</w:t>
      </w:r>
    </w:p>
    <w:p w14:paraId="6888E4CA" w14:textId="77777777" w:rsidR="00816C7D" w:rsidRPr="004B2305" w:rsidRDefault="00816C7D" w:rsidP="00816C7D">
      <w:pPr>
        <w:keepNext/>
        <w:keepLines/>
        <w:numPr>
          <w:ilvl w:val="0"/>
          <w:numId w:val="25"/>
        </w:numPr>
        <w:jc w:val="both"/>
        <w:rPr>
          <w:rFonts w:cs="Arial"/>
          <w:szCs w:val="24"/>
        </w:rPr>
      </w:pPr>
      <w:r w:rsidRPr="004B2305">
        <w:rPr>
          <w:rFonts w:cs="Arial"/>
          <w:szCs w:val="24"/>
        </w:rPr>
        <w:t>date of resolution.</w:t>
      </w:r>
    </w:p>
    <w:p w14:paraId="66BE14A3" w14:textId="77777777" w:rsidR="00816C7D" w:rsidRPr="004B2305" w:rsidRDefault="00816C7D" w:rsidP="00816C7D">
      <w:pPr>
        <w:pStyle w:val="ACSNormal"/>
        <w:keepNext/>
        <w:keepLines/>
        <w:ind w:left="574"/>
        <w:rPr>
          <w:rFonts w:cs="Arial"/>
          <w:b/>
          <w:sz w:val="24"/>
          <w:szCs w:val="24"/>
        </w:rPr>
      </w:pPr>
    </w:p>
    <w:p w14:paraId="252AA9B4" w14:textId="77777777" w:rsidR="00816C7D" w:rsidRPr="004B2305" w:rsidRDefault="00816C7D" w:rsidP="00816C7D">
      <w:pPr>
        <w:pStyle w:val="ACSNormal"/>
        <w:keepNext/>
        <w:keepLines/>
        <w:ind w:left="574"/>
        <w:rPr>
          <w:rFonts w:cs="Arial"/>
          <w:b/>
          <w:sz w:val="24"/>
          <w:szCs w:val="24"/>
        </w:rPr>
      </w:pPr>
    </w:p>
    <w:p w14:paraId="70BD14DC" w14:textId="77777777" w:rsidR="00816C7D" w:rsidRPr="004B2305" w:rsidRDefault="00816C7D" w:rsidP="00E739C5">
      <w:pPr>
        <w:numPr>
          <w:ilvl w:val="0"/>
          <w:numId w:val="8"/>
        </w:numPr>
        <w:tabs>
          <w:tab w:val="left" w:pos="709"/>
        </w:tabs>
        <w:ind w:left="567" w:hanging="567"/>
        <w:jc w:val="both"/>
        <w:rPr>
          <w:rFonts w:cs="Arial"/>
          <w:b/>
          <w:szCs w:val="24"/>
        </w:rPr>
      </w:pPr>
      <w:r w:rsidRPr="004B2305">
        <w:rPr>
          <w:rFonts w:cs="Arial"/>
          <w:b/>
          <w:szCs w:val="24"/>
        </w:rPr>
        <w:t>Method Statements</w:t>
      </w:r>
    </w:p>
    <w:p w14:paraId="20D63E26" w14:textId="77777777" w:rsidR="00816C7D" w:rsidRPr="004B2305" w:rsidRDefault="00816C7D" w:rsidP="00816C7D">
      <w:pPr>
        <w:pStyle w:val="ListParagraph"/>
        <w:keepNext/>
        <w:keepLines/>
        <w:ind w:left="709"/>
        <w:contextualSpacing/>
        <w:jc w:val="both"/>
        <w:rPr>
          <w:rFonts w:ascii="Arial" w:hAnsi="Arial" w:cs="Arial"/>
          <w:bCs/>
          <w:sz w:val="24"/>
          <w:szCs w:val="24"/>
        </w:rPr>
      </w:pPr>
    </w:p>
    <w:p w14:paraId="2CC93AD7" w14:textId="547C2011" w:rsidR="00120F99" w:rsidRDefault="00816C7D" w:rsidP="00B7135F">
      <w:pPr>
        <w:numPr>
          <w:ilvl w:val="0"/>
          <w:numId w:val="0"/>
        </w:numPr>
        <w:tabs>
          <w:tab w:val="left" w:pos="709"/>
        </w:tabs>
        <w:ind w:left="567"/>
        <w:jc w:val="both"/>
        <w:rPr>
          <w:rFonts w:cs="Arial"/>
          <w:szCs w:val="24"/>
        </w:rPr>
      </w:pPr>
      <w:r w:rsidRPr="004B2305">
        <w:rPr>
          <w:rFonts w:cs="Arial"/>
          <w:szCs w:val="24"/>
        </w:rPr>
        <w:t>Where consistent with this Schedule 1 [</w:t>
      </w:r>
      <w:r w:rsidRPr="004B2305">
        <w:rPr>
          <w:rFonts w:cs="Arial"/>
          <w:i/>
          <w:szCs w:val="24"/>
        </w:rPr>
        <w:t>Specification</w:t>
      </w:r>
      <w:r w:rsidRPr="004B2305">
        <w:rPr>
          <w:rFonts w:cs="Arial"/>
          <w:szCs w:val="24"/>
        </w:rPr>
        <w:t>], the Provider must deliver the Works and fulfil the commitments the Provider has made in accordance with the Provider’s Method Statements at Schedule 4 [</w:t>
      </w:r>
      <w:r w:rsidRPr="004B2305">
        <w:rPr>
          <w:rFonts w:cs="Arial"/>
          <w:i/>
          <w:szCs w:val="24"/>
        </w:rPr>
        <w:t>Method Statements</w:t>
      </w:r>
      <w:r w:rsidRPr="004B2305">
        <w:rPr>
          <w:rFonts w:cs="Arial"/>
          <w:szCs w:val="24"/>
        </w:rPr>
        <w:t>]. Where there are inconsistencies, the terms of this Schedule 1 [</w:t>
      </w:r>
      <w:r w:rsidRPr="004B2305">
        <w:rPr>
          <w:rFonts w:cs="Arial"/>
          <w:i/>
          <w:szCs w:val="24"/>
        </w:rPr>
        <w:t>Specification</w:t>
      </w:r>
      <w:r w:rsidRPr="004B2305">
        <w:rPr>
          <w:rFonts w:cs="Arial"/>
          <w:szCs w:val="24"/>
        </w:rPr>
        <w:t>] shall prevail</w:t>
      </w:r>
    </w:p>
    <w:p w14:paraId="38E71500" w14:textId="141D7F43" w:rsidR="00B7135F" w:rsidRDefault="00B7135F" w:rsidP="00B7135F">
      <w:pPr>
        <w:numPr>
          <w:ilvl w:val="0"/>
          <w:numId w:val="0"/>
        </w:numPr>
        <w:tabs>
          <w:tab w:val="left" w:pos="709"/>
        </w:tabs>
        <w:ind w:left="567"/>
        <w:jc w:val="both"/>
        <w:rPr>
          <w:rFonts w:cs="Arial"/>
          <w:szCs w:val="24"/>
        </w:rPr>
      </w:pPr>
    </w:p>
    <w:p w14:paraId="24E0A44C" w14:textId="77777777" w:rsidR="00120F99" w:rsidRPr="00C64E34" w:rsidRDefault="00120F99" w:rsidP="00B7135F">
      <w:pPr>
        <w:numPr>
          <w:ilvl w:val="0"/>
          <w:numId w:val="0"/>
        </w:numPr>
        <w:ind w:left="1440"/>
      </w:pPr>
    </w:p>
    <w:p w14:paraId="33AE8EA0" w14:textId="77777777" w:rsidR="00120F99" w:rsidRPr="00C64E34" w:rsidRDefault="00120F99" w:rsidP="00B7135F">
      <w:pPr>
        <w:keepNext/>
        <w:keepLines/>
        <w:numPr>
          <w:ilvl w:val="0"/>
          <w:numId w:val="0"/>
        </w:numPr>
        <w:tabs>
          <w:tab w:val="left" w:pos="360"/>
        </w:tabs>
        <w:ind w:left="720"/>
        <w:jc w:val="both"/>
        <w:rPr>
          <w:rFonts w:cs="Arial"/>
        </w:rPr>
      </w:pPr>
    </w:p>
    <w:sectPr w:rsidR="00120F99" w:rsidRPr="00C64E34" w:rsidSect="00B0370A">
      <w:headerReference w:type="default" r:id="rId22"/>
      <w:footerReference w:type="default" r:id="rId23"/>
      <w:pgSz w:w="11906" w:h="16838"/>
      <w:pgMar w:top="1701" w:right="1440" w:bottom="1440" w:left="144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430E" w14:textId="77777777" w:rsidR="00FC7802" w:rsidRDefault="00FC7802" w:rsidP="00246FE2">
      <w:r>
        <w:separator/>
      </w:r>
    </w:p>
  </w:endnote>
  <w:endnote w:type="continuationSeparator" w:id="0">
    <w:p w14:paraId="26B8FF27" w14:textId="77777777" w:rsidR="00FC7802" w:rsidRDefault="00FC7802" w:rsidP="0024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BB18" w14:textId="77777777" w:rsidR="00FC7802" w:rsidRPr="007F534B" w:rsidRDefault="00FC7802" w:rsidP="007F534B">
    <w:pPr>
      <w:pStyle w:val="Footer"/>
      <w:numPr>
        <w:ilvl w:val="0"/>
        <w:numId w:val="0"/>
      </w:numPr>
      <w:ind w:left="216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BFDB" w14:textId="77777777" w:rsidR="00FC7802" w:rsidRDefault="00FC7802" w:rsidP="00246FE2">
      <w:r>
        <w:separator/>
      </w:r>
    </w:p>
  </w:footnote>
  <w:footnote w:type="continuationSeparator" w:id="0">
    <w:p w14:paraId="4E49E83F" w14:textId="77777777" w:rsidR="00FC7802" w:rsidRDefault="00FC7802" w:rsidP="0024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2293" w14:textId="1A40D835" w:rsidR="00FC7802" w:rsidRDefault="00FC7802" w:rsidP="00246FE2">
    <w:pPr>
      <w:pStyle w:val="Header"/>
      <w:numPr>
        <w:ilvl w:val="0"/>
        <w:numId w:val="0"/>
      </w:numPr>
    </w:pPr>
    <w:r>
      <w:t xml:space="preserve">ML 2019/008 Clearance Services – Document 3 – Specification </w:t>
    </w:r>
    <w:proofErr w:type="spellStart"/>
    <w:r>
      <w:t>vG</w:t>
    </w:r>
    <w:proofErr w:type="spellEnd"/>
    <w:r>
      <w:tab/>
    </w:r>
    <w:r>
      <w:rPr>
        <w:noProof/>
        <w:lang w:eastAsia="en-GB"/>
      </w:rPr>
      <w:drawing>
        <wp:inline distT="0" distB="0" distL="0" distR="0" wp14:anchorId="2D1C8ED6" wp14:editId="3BA07332">
          <wp:extent cx="856673" cy="711200"/>
          <wp:effectExtent l="0" t="0" r="635" b="0"/>
          <wp:docPr id="5" name="Picture 3"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_Living logo"/>
                  <pic:cNvPicPr>
                    <a:picLocks noChangeAspect="1" noChangeArrowheads="1"/>
                  </pic:cNvPicPr>
                </pic:nvPicPr>
                <pic:blipFill>
                  <a:blip r:embed="rId1"/>
                  <a:srcRect/>
                  <a:stretch>
                    <a:fillRect/>
                  </a:stretch>
                </pic:blipFill>
                <pic:spPr bwMode="auto">
                  <a:xfrm>
                    <a:off x="0" y="0"/>
                    <a:ext cx="867754" cy="72039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CD"/>
    <w:multiLevelType w:val="multilevel"/>
    <w:tmpl w:val="1502720E"/>
    <w:lvl w:ilvl="0">
      <w:start w:val="2"/>
      <w:numFmt w:val="decimal"/>
      <w:lvlText w:val="%1"/>
      <w:lvlJc w:val="left"/>
      <w:pPr>
        <w:ind w:left="465" w:hanging="465"/>
      </w:pPr>
      <w:rPr>
        <w:rFonts w:hint="default"/>
      </w:rPr>
    </w:lvl>
    <w:lvl w:ilvl="1">
      <w:start w:val="6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754135"/>
    <w:multiLevelType w:val="multilevel"/>
    <w:tmpl w:val="9148FB92"/>
    <w:lvl w:ilvl="0">
      <w:start w:val="1"/>
      <w:numFmt w:val="bullet"/>
      <w:lvlText w:val=""/>
      <w:lvlJc w:val="left"/>
      <w:pPr>
        <w:tabs>
          <w:tab w:val="num" w:pos="927"/>
        </w:tabs>
        <w:ind w:left="927" w:hanging="360"/>
      </w:pPr>
      <w:rPr>
        <w:rFonts w:ascii="Symbol" w:hAnsi="Symbol" w:hint="default"/>
      </w:rPr>
    </w:lvl>
    <w:lvl w:ilvl="1">
      <w:start w:val="21"/>
      <w:numFmt w:val="decimal"/>
      <w:lvlText w:val="%2."/>
      <w:lvlJc w:val="left"/>
      <w:pPr>
        <w:ind w:left="1702" w:hanging="36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39818E4"/>
    <w:multiLevelType w:val="hybridMultilevel"/>
    <w:tmpl w:val="80E8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33FCE"/>
    <w:multiLevelType w:val="hybridMultilevel"/>
    <w:tmpl w:val="1F266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1C0C48"/>
    <w:multiLevelType w:val="hybridMultilevel"/>
    <w:tmpl w:val="C72EBF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E742716"/>
    <w:multiLevelType w:val="hybridMultilevel"/>
    <w:tmpl w:val="434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E2EFC"/>
    <w:multiLevelType w:val="hybridMultilevel"/>
    <w:tmpl w:val="E9285CC8"/>
    <w:lvl w:ilvl="0" w:tplc="031A5F7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960DB3"/>
    <w:multiLevelType w:val="hybridMultilevel"/>
    <w:tmpl w:val="6E6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517D"/>
    <w:multiLevelType w:val="multilevel"/>
    <w:tmpl w:val="9282F9EE"/>
    <w:lvl w:ilvl="0">
      <w:start w:val="1"/>
      <w:numFmt w:val="bullet"/>
      <w:lvlText w:val=""/>
      <w:lvlJc w:val="left"/>
      <w:pPr>
        <w:tabs>
          <w:tab w:val="num" w:pos="927"/>
        </w:tabs>
        <w:ind w:left="927" w:hanging="360"/>
      </w:pPr>
      <w:rPr>
        <w:rFonts w:ascii="Symbol" w:hAnsi="Symbol" w:hint="default"/>
        <w:sz w:val="20"/>
      </w:rPr>
    </w:lvl>
    <w:lvl w:ilvl="1">
      <w:start w:val="19"/>
      <w:numFmt w:val="decimal"/>
      <w:lvlText w:val="%2."/>
      <w:lvlJc w:val="left"/>
      <w:pPr>
        <w:ind w:left="1647" w:hanging="360"/>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15:restartNumberingAfterBreak="0">
    <w:nsid w:val="15B74E03"/>
    <w:multiLevelType w:val="hybridMultilevel"/>
    <w:tmpl w:val="F65CC3BC"/>
    <w:lvl w:ilvl="0" w:tplc="0809000F">
      <w:start w:val="1"/>
      <w:numFmt w:val="decimal"/>
      <w:lvlText w:val="%1."/>
      <w:lvlJc w:val="left"/>
      <w:pPr>
        <w:ind w:left="1429" w:hanging="360"/>
      </w:pPr>
    </w:lvl>
    <w:lvl w:ilvl="1" w:tplc="84566224">
      <w:numFmt w:val="bullet"/>
      <w:lvlText w:val="•"/>
      <w:lvlJc w:val="left"/>
      <w:pPr>
        <w:ind w:left="2149" w:hanging="360"/>
      </w:pPr>
      <w:rPr>
        <w:rFonts w:ascii="Arial" w:eastAsia="Times New Roman" w:hAnsi="Arial" w:cs="Arial"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6591095"/>
    <w:multiLevelType w:val="hybridMultilevel"/>
    <w:tmpl w:val="5C64C1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100399F"/>
    <w:multiLevelType w:val="hybridMultilevel"/>
    <w:tmpl w:val="9918D32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3C56818"/>
    <w:multiLevelType w:val="hybridMultilevel"/>
    <w:tmpl w:val="DDB626FA"/>
    <w:lvl w:ilvl="0" w:tplc="C4D48806">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042E7"/>
    <w:multiLevelType w:val="hybridMultilevel"/>
    <w:tmpl w:val="80641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439C"/>
    <w:multiLevelType w:val="hybridMultilevel"/>
    <w:tmpl w:val="D8C6CE06"/>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3CA13623"/>
    <w:multiLevelType w:val="hybridMultilevel"/>
    <w:tmpl w:val="4E2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001BC"/>
    <w:multiLevelType w:val="multilevel"/>
    <w:tmpl w:val="AD02C5B6"/>
    <w:lvl w:ilvl="0">
      <w:start w:val="1"/>
      <w:numFmt w:val="decimal"/>
      <w:lvlText w:val="%1."/>
      <w:lvlJc w:val="left"/>
      <w:pPr>
        <w:ind w:left="360" w:hanging="360"/>
      </w:pPr>
      <w:rPr>
        <w:rFonts w:hint="default"/>
      </w:rPr>
    </w:lvl>
    <w:lvl w:ilvl="1">
      <w:start w:val="1"/>
      <w:numFmt w:val="decimal"/>
      <w:lvlText w:val="%1.%2."/>
      <w:lvlJc w:val="left"/>
      <w:pPr>
        <w:ind w:left="1418"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E4582F"/>
    <w:multiLevelType w:val="hybridMultilevel"/>
    <w:tmpl w:val="9732C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2B0C89"/>
    <w:multiLevelType w:val="hybridMultilevel"/>
    <w:tmpl w:val="6F62835C"/>
    <w:lvl w:ilvl="0" w:tplc="CD0612D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82952"/>
    <w:multiLevelType w:val="hybridMultilevel"/>
    <w:tmpl w:val="EEAA76FA"/>
    <w:lvl w:ilvl="0" w:tplc="4A5C331A">
      <w:start w:val="1"/>
      <w:numFmt w:val="decimal"/>
      <w:pStyle w:val="NormalWeb"/>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404E97"/>
    <w:multiLevelType w:val="hybridMultilevel"/>
    <w:tmpl w:val="7584D4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5EC06C8"/>
    <w:multiLevelType w:val="hybridMultilevel"/>
    <w:tmpl w:val="754080A6"/>
    <w:lvl w:ilvl="0" w:tplc="DE02B2F8">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7FC9"/>
    <w:multiLevelType w:val="hybridMultilevel"/>
    <w:tmpl w:val="389AE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BF427E"/>
    <w:multiLevelType w:val="multilevel"/>
    <w:tmpl w:val="1E4CC3B0"/>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BAA4030"/>
    <w:multiLevelType w:val="multilevel"/>
    <w:tmpl w:val="8BEC66D4"/>
    <w:lvl w:ilvl="0">
      <w:numFmt w:val="bullet"/>
      <w:lvlText w:val="•"/>
      <w:lvlJc w:val="left"/>
      <w:pPr>
        <w:ind w:left="862" w:hanging="360"/>
      </w:pPr>
      <w:rPr>
        <w:rFonts w:ascii="Arial" w:eastAsia="Times New Roman" w:hAnsi="Arial" w:cs="Arial" w:hint="default"/>
      </w:rPr>
    </w:lvl>
    <w:lvl w:ilvl="1">
      <w:start w:val="1"/>
      <w:numFmt w:val="bullet"/>
      <w:lvlText w:val=""/>
      <w:lvlJc w:val="left"/>
      <w:pPr>
        <w:ind w:left="1004" w:hanging="360"/>
      </w:pPr>
      <w:rPr>
        <w:rFonts w:ascii="Symbol" w:hAnsi="Symbol" w:hint="default"/>
      </w:rPr>
    </w:lvl>
    <w:lvl w:ilvl="2">
      <w:start w:val="1"/>
      <w:numFmt w:val="decimal"/>
      <w:lvlText w:val="%1.%2.%3"/>
      <w:lvlJc w:val="left"/>
      <w:pPr>
        <w:ind w:left="1222" w:hanging="720"/>
      </w:pPr>
      <w:rPr>
        <w:rFonts w:hint="default"/>
      </w:rPr>
    </w:lvl>
    <w:lvl w:ilvl="3">
      <w:start w:val="1"/>
      <w:numFmt w:val="decimal"/>
      <w:lvlText w:val="%1.%2.%3.%4"/>
      <w:lvlJc w:val="left"/>
      <w:pPr>
        <w:ind w:left="1582" w:hanging="1080"/>
      </w:pPr>
      <w:rPr>
        <w:rFonts w:hint="default"/>
      </w:rPr>
    </w:lvl>
    <w:lvl w:ilvl="4">
      <w:start w:val="1"/>
      <w:numFmt w:val="decimal"/>
      <w:lvlText w:val="%1.%2.%3.%4.%5"/>
      <w:lvlJc w:val="left"/>
      <w:pPr>
        <w:ind w:left="1582" w:hanging="1080"/>
      </w:pPr>
      <w:rPr>
        <w:rFonts w:hint="default"/>
      </w:rPr>
    </w:lvl>
    <w:lvl w:ilvl="5">
      <w:start w:val="1"/>
      <w:numFmt w:val="decimal"/>
      <w:lvlText w:val="%1.%2.%3.%4.%5.%6"/>
      <w:lvlJc w:val="left"/>
      <w:pPr>
        <w:ind w:left="1942" w:hanging="1440"/>
      </w:pPr>
      <w:rPr>
        <w:rFonts w:hint="default"/>
      </w:rPr>
    </w:lvl>
    <w:lvl w:ilvl="6">
      <w:start w:val="1"/>
      <w:numFmt w:val="decimal"/>
      <w:lvlText w:val="%1.%2.%3.%4.%5.%6.%7"/>
      <w:lvlJc w:val="left"/>
      <w:pPr>
        <w:ind w:left="1942" w:hanging="1440"/>
      </w:pPr>
      <w:rPr>
        <w:rFonts w:hint="default"/>
      </w:rPr>
    </w:lvl>
    <w:lvl w:ilvl="7">
      <w:start w:val="1"/>
      <w:numFmt w:val="decimal"/>
      <w:lvlText w:val="%1.%2.%3.%4.%5.%6.%7.%8"/>
      <w:lvlJc w:val="left"/>
      <w:pPr>
        <w:ind w:left="2302" w:hanging="1800"/>
      </w:pPr>
      <w:rPr>
        <w:rFonts w:hint="default"/>
      </w:rPr>
    </w:lvl>
    <w:lvl w:ilvl="8">
      <w:start w:val="1"/>
      <w:numFmt w:val="decimal"/>
      <w:lvlText w:val="%1.%2.%3.%4.%5.%6.%7.%8.%9"/>
      <w:lvlJc w:val="left"/>
      <w:pPr>
        <w:ind w:left="2302" w:hanging="1800"/>
      </w:pPr>
      <w:rPr>
        <w:rFonts w:hint="default"/>
      </w:rPr>
    </w:lvl>
  </w:abstractNum>
  <w:abstractNum w:abstractNumId="25" w15:restartNumberingAfterBreak="0">
    <w:nsid w:val="5C4F093A"/>
    <w:multiLevelType w:val="multilevel"/>
    <w:tmpl w:val="FF62EA80"/>
    <w:lvl w:ilvl="0">
      <w:start w:val="1"/>
      <w:numFmt w:val="decimal"/>
      <w:isLgl/>
      <w:lvlText w:val="%1."/>
      <w:lvlJc w:val="left"/>
      <w:pPr>
        <w:ind w:left="1191" w:hanging="1191"/>
      </w:pPr>
      <w:rPr>
        <w:rFonts w:ascii="Arial" w:hAnsi="Arial" w:hint="default"/>
        <w:b/>
        <w:i w:val="0"/>
        <w:color w:val="auto"/>
        <w:sz w:val="32"/>
        <w:u w:val="none"/>
      </w:rPr>
    </w:lvl>
    <w:lvl w:ilvl="1">
      <w:start w:val="1"/>
      <w:numFmt w:val="decimal"/>
      <w:isLgl/>
      <w:lvlText w:val="%1.%2."/>
      <w:lvlJc w:val="left"/>
      <w:pPr>
        <w:ind w:left="1191" w:hanging="1191"/>
      </w:pPr>
      <w:rPr>
        <w:rFonts w:ascii="Arial" w:hAnsi="Arial" w:hint="default"/>
        <w:b/>
        <w:i w:val="0"/>
        <w:color w:val="auto"/>
        <w:sz w:val="24"/>
        <w:u w:val="none"/>
      </w:rPr>
    </w:lvl>
    <w:lvl w:ilvl="2">
      <w:start w:val="1"/>
      <w:numFmt w:val="decimal"/>
      <w:isLgl/>
      <w:lvlText w:val="%1.%2.%3."/>
      <w:lvlJc w:val="left"/>
      <w:pPr>
        <w:ind w:left="1191" w:hanging="1191"/>
      </w:pPr>
      <w:rPr>
        <w:rFonts w:ascii="Arial" w:hAnsi="Arial" w:hint="default"/>
        <w:b w:val="0"/>
        <w:i w:val="0"/>
        <w:color w:val="auto"/>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2B656E"/>
    <w:multiLevelType w:val="hybridMultilevel"/>
    <w:tmpl w:val="7DA6AE08"/>
    <w:lvl w:ilvl="0" w:tplc="08090001">
      <w:start w:val="1"/>
      <w:numFmt w:val="bullet"/>
      <w:lvlText w:val=""/>
      <w:lvlJc w:val="left"/>
      <w:pPr>
        <w:ind w:left="3101" w:hanging="360"/>
      </w:pPr>
      <w:rPr>
        <w:rFonts w:ascii="Symbol" w:hAnsi="Symbol" w:hint="default"/>
      </w:rPr>
    </w:lvl>
    <w:lvl w:ilvl="1" w:tplc="08090003">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27" w15:restartNumberingAfterBreak="0">
    <w:nsid w:val="609B531E"/>
    <w:multiLevelType w:val="multilevel"/>
    <w:tmpl w:val="9A621D68"/>
    <w:lvl w:ilvl="0">
      <w:start w:val="1"/>
      <w:numFmt w:val="decimal"/>
      <w:lvlText w:val="%1."/>
      <w:lvlJc w:val="left"/>
      <w:pPr>
        <w:ind w:left="360" w:hanging="360"/>
      </w:pPr>
      <w:rPr>
        <w:rFonts w:hint="default"/>
        <w:b/>
      </w:rPr>
    </w:lvl>
    <w:lvl w:ilvl="1">
      <w:start w:val="1"/>
      <w:numFmt w:val="decimal"/>
      <w:lvlText w:val="%1.%2."/>
      <w:lvlJc w:val="left"/>
      <w:pPr>
        <w:ind w:left="794" w:hanging="79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B32611"/>
    <w:multiLevelType w:val="hybridMultilevel"/>
    <w:tmpl w:val="FA623150"/>
    <w:lvl w:ilvl="0" w:tplc="EFF8944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86630"/>
    <w:multiLevelType w:val="hybridMultilevel"/>
    <w:tmpl w:val="64FA5666"/>
    <w:lvl w:ilvl="0" w:tplc="54409E5A">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626E7"/>
    <w:multiLevelType w:val="multilevel"/>
    <w:tmpl w:val="A1DE2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or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A8C475C"/>
    <w:multiLevelType w:val="multilevel"/>
    <w:tmpl w:val="2FA07DDE"/>
    <w:lvl w:ilvl="0">
      <w:start w:val="1"/>
      <w:numFmt w:val="decimal"/>
      <w:pStyle w:val="Legal1"/>
      <w:isLgl/>
      <w:lvlText w:val="%1"/>
      <w:lvlJc w:val="left"/>
      <w:pPr>
        <w:tabs>
          <w:tab w:val="num" w:pos="720"/>
        </w:tabs>
        <w:ind w:left="720" w:hanging="720"/>
      </w:pPr>
      <w:rPr>
        <w:rFonts w:ascii="Arial" w:hAnsi="Arial" w:hint="default"/>
        <w:b/>
        <w:i w:val="0"/>
        <w:sz w:val="22"/>
        <w:szCs w:val="22"/>
      </w:rPr>
    </w:lvl>
    <w:lvl w:ilvl="1">
      <w:start w:val="1"/>
      <w:numFmt w:val="decimal"/>
      <w:pStyle w:val="Legal2"/>
      <w:isLgl/>
      <w:lvlText w:val="%1.%2"/>
      <w:lvlJc w:val="left"/>
      <w:pPr>
        <w:tabs>
          <w:tab w:val="num" w:pos="1440"/>
        </w:tabs>
        <w:ind w:left="1440" w:hanging="720"/>
      </w:pPr>
      <w:rPr>
        <w:rFonts w:ascii="Arial" w:hAnsi="Arial" w:hint="default"/>
        <w:b w:val="0"/>
        <w:i w:val="0"/>
        <w:sz w:val="22"/>
      </w:rPr>
    </w:lvl>
    <w:lvl w:ilvl="2">
      <w:start w:val="1"/>
      <w:numFmt w:val="decimal"/>
      <w:pStyle w:val="Legal3"/>
      <w:isLgl/>
      <w:lvlText w:val="%1.%2.%3"/>
      <w:lvlJc w:val="left"/>
      <w:pPr>
        <w:tabs>
          <w:tab w:val="num" w:pos="2160"/>
        </w:tabs>
        <w:ind w:left="2160" w:hanging="720"/>
      </w:pPr>
      <w:rPr>
        <w:rFonts w:hint="default"/>
      </w:rPr>
    </w:lvl>
    <w:lvl w:ilvl="3">
      <w:start w:val="1"/>
      <w:numFmt w:val="decimal"/>
      <w:pStyle w:val="Lega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B5C7685"/>
    <w:multiLevelType w:val="hybridMultilevel"/>
    <w:tmpl w:val="DC0AF508"/>
    <w:lvl w:ilvl="0" w:tplc="15D86106">
      <w:start w:val="1"/>
      <w:numFmt w:val="bullet"/>
      <w:lvlText w:val=""/>
      <w:lvlJc w:val="left"/>
      <w:pPr>
        <w:ind w:left="1455" w:hanging="360"/>
      </w:pPr>
      <w:rPr>
        <w:rFonts w:ascii="Symbol" w:hAnsi="Symbol" w:hint="default"/>
        <w:sz w:val="18"/>
        <w:szCs w:val="18"/>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3" w15:restartNumberingAfterBreak="0">
    <w:nsid w:val="6E8527B4"/>
    <w:multiLevelType w:val="hybridMultilevel"/>
    <w:tmpl w:val="8DEE6BB8"/>
    <w:lvl w:ilvl="0" w:tplc="92F0A3C0">
      <w:start w:val="1"/>
      <w:numFmt w:val="bullet"/>
      <w:lvlText w:val=""/>
      <w:lvlJc w:val="left"/>
      <w:pPr>
        <w:ind w:left="1191"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B238F"/>
    <w:multiLevelType w:val="hybridMultilevel"/>
    <w:tmpl w:val="CA768D3A"/>
    <w:lvl w:ilvl="0" w:tplc="08090001">
      <w:start w:val="1"/>
      <w:numFmt w:val="bullet"/>
      <w:lvlText w:val=""/>
      <w:lvlJc w:val="left"/>
      <w:pPr>
        <w:ind w:left="399" w:hanging="360"/>
      </w:pPr>
      <w:rPr>
        <w:rFonts w:ascii="Symbol" w:hAnsi="Symbol" w:hint="default"/>
      </w:rPr>
    </w:lvl>
    <w:lvl w:ilvl="1" w:tplc="08090003">
      <w:start w:val="1"/>
      <w:numFmt w:val="bullet"/>
      <w:lvlText w:val="o"/>
      <w:lvlJc w:val="left"/>
      <w:pPr>
        <w:ind w:left="1119" w:hanging="360"/>
      </w:pPr>
      <w:rPr>
        <w:rFonts w:ascii="Courier New" w:hAnsi="Courier New" w:cs="Courier New" w:hint="default"/>
      </w:rPr>
    </w:lvl>
    <w:lvl w:ilvl="2" w:tplc="08090005">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5" w15:restartNumberingAfterBreak="0">
    <w:nsid w:val="70D45378"/>
    <w:multiLevelType w:val="hybridMultilevel"/>
    <w:tmpl w:val="CFCC7A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731653E1"/>
    <w:multiLevelType w:val="multilevel"/>
    <w:tmpl w:val="51AA738C"/>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3AD01B2"/>
    <w:multiLevelType w:val="hybridMultilevel"/>
    <w:tmpl w:val="4DB48C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EF00EB6"/>
    <w:multiLevelType w:val="hybridMultilevel"/>
    <w:tmpl w:val="3F54E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29"/>
  </w:num>
  <w:num w:numId="3">
    <w:abstractNumId w:val="28"/>
  </w:num>
  <w:num w:numId="4">
    <w:abstractNumId w:val="21"/>
  </w:num>
  <w:num w:numId="5">
    <w:abstractNumId w:val="18"/>
  </w:num>
  <w:num w:numId="6">
    <w:abstractNumId w:val="12"/>
  </w:num>
  <w:num w:numId="7">
    <w:abstractNumId w:val="25"/>
  </w:num>
  <w:num w:numId="8">
    <w:abstractNumId w:val="27"/>
  </w:num>
  <w:num w:numId="9">
    <w:abstractNumId w:val="13"/>
  </w:num>
  <w:num w:numId="10">
    <w:abstractNumId w:val="30"/>
  </w:num>
  <w:num w:numId="11">
    <w:abstractNumId w:val="38"/>
  </w:num>
  <w:num w:numId="12">
    <w:abstractNumId w:val="10"/>
  </w:num>
  <w:num w:numId="13">
    <w:abstractNumId w:val="24"/>
  </w:num>
  <w:num w:numId="14">
    <w:abstractNumId w:val="32"/>
  </w:num>
  <w:num w:numId="15">
    <w:abstractNumId w:val="31"/>
  </w:num>
  <w:num w:numId="16">
    <w:abstractNumId w:val="2"/>
  </w:num>
  <w:num w:numId="17">
    <w:abstractNumId w:val="7"/>
  </w:num>
  <w:num w:numId="18">
    <w:abstractNumId w:val="5"/>
  </w:num>
  <w:num w:numId="19">
    <w:abstractNumId w:val="11"/>
  </w:num>
  <w:num w:numId="20">
    <w:abstractNumId w:val="19"/>
  </w:num>
  <w:num w:numId="21">
    <w:abstractNumId w:val="0"/>
  </w:num>
  <w:num w:numId="22">
    <w:abstractNumId w:val="6"/>
  </w:num>
  <w:num w:numId="23">
    <w:abstractNumId w:val="3"/>
  </w:num>
  <w:num w:numId="24">
    <w:abstractNumId w:val="15"/>
  </w:num>
  <w:num w:numId="25">
    <w:abstractNumId w:val="8"/>
  </w:num>
  <w:num w:numId="26">
    <w:abstractNumId w:val="23"/>
  </w:num>
  <w:num w:numId="27">
    <w:abstractNumId w:val="1"/>
  </w:num>
  <w:num w:numId="28">
    <w:abstractNumId w:val="17"/>
  </w:num>
  <w:num w:numId="29">
    <w:abstractNumId w:val="34"/>
  </w:num>
  <w:num w:numId="30">
    <w:abstractNumId w:val="22"/>
  </w:num>
  <w:num w:numId="31">
    <w:abstractNumId w:val="36"/>
  </w:num>
  <w:num w:numId="32">
    <w:abstractNumId w:val="9"/>
  </w:num>
  <w:num w:numId="33">
    <w:abstractNumId w:val="4"/>
  </w:num>
  <w:num w:numId="34">
    <w:abstractNumId w:val="16"/>
  </w:num>
  <w:num w:numId="35">
    <w:abstractNumId w:val="14"/>
  </w:num>
  <w:num w:numId="36">
    <w:abstractNumId w:val="26"/>
  </w:num>
  <w:num w:numId="37">
    <w:abstractNumId w:val="37"/>
  </w:num>
  <w:num w:numId="38">
    <w:abstractNumId w:val="20"/>
  </w:num>
  <w:num w:numId="39">
    <w:abstractNumId w:val="3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B1"/>
    <w:rsid w:val="0001304D"/>
    <w:rsid w:val="0002108F"/>
    <w:rsid w:val="000A0EF4"/>
    <w:rsid w:val="000A308E"/>
    <w:rsid w:val="00110B97"/>
    <w:rsid w:val="00120F99"/>
    <w:rsid w:val="001279EA"/>
    <w:rsid w:val="0014157B"/>
    <w:rsid w:val="00172620"/>
    <w:rsid w:val="001A5326"/>
    <w:rsid w:val="001D3F70"/>
    <w:rsid w:val="001E497D"/>
    <w:rsid w:val="001F7BAE"/>
    <w:rsid w:val="00236B11"/>
    <w:rsid w:val="00246FE2"/>
    <w:rsid w:val="0025144C"/>
    <w:rsid w:val="002623FE"/>
    <w:rsid w:val="002A10E0"/>
    <w:rsid w:val="00346C68"/>
    <w:rsid w:val="00365AC0"/>
    <w:rsid w:val="0037022A"/>
    <w:rsid w:val="00381B21"/>
    <w:rsid w:val="003A64CF"/>
    <w:rsid w:val="003B10E4"/>
    <w:rsid w:val="003B4BC0"/>
    <w:rsid w:val="003C77AF"/>
    <w:rsid w:val="00422E78"/>
    <w:rsid w:val="00426011"/>
    <w:rsid w:val="004522D2"/>
    <w:rsid w:val="004539C6"/>
    <w:rsid w:val="00455981"/>
    <w:rsid w:val="00456D30"/>
    <w:rsid w:val="004622F3"/>
    <w:rsid w:val="00474F64"/>
    <w:rsid w:val="004B2305"/>
    <w:rsid w:val="004E743F"/>
    <w:rsid w:val="005030EE"/>
    <w:rsid w:val="00536DE0"/>
    <w:rsid w:val="00553BAD"/>
    <w:rsid w:val="00563D57"/>
    <w:rsid w:val="0057063E"/>
    <w:rsid w:val="005772A9"/>
    <w:rsid w:val="00580593"/>
    <w:rsid w:val="005C273A"/>
    <w:rsid w:val="0060771C"/>
    <w:rsid w:val="00612452"/>
    <w:rsid w:val="00647FBC"/>
    <w:rsid w:val="00691DD2"/>
    <w:rsid w:val="006A0837"/>
    <w:rsid w:val="006A7840"/>
    <w:rsid w:val="006C53C4"/>
    <w:rsid w:val="006D052D"/>
    <w:rsid w:val="006F0AE1"/>
    <w:rsid w:val="00704D5D"/>
    <w:rsid w:val="00725190"/>
    <w:rsid w:val="00754A9B"/>
    <w:rsid w:val="007C3454"/>
    <w:rsid w:val="007F534B"/>
    <w:rsid w:val="008020D8"/>
    <w:rsid w:val="00816C7D"/>
    <w:rsid w:val="00833157"/>
    <w:rsid w:val="00834F5E"/>
    <w:rsid w:val="00853446"/>
    <w:rsid w:val="008902EC"/>
    <w:rsid w:val="008A0F55"/>
    <w:rsid w:val="008F0250"/>
    <w:rsid w:val="009659EB"/>
    <w:rsid w:val="00975BCE"/>
    <w:rsid w:val="0099761F"/>
    <w:rsid w:val="009D06B1"/>
    <w:rsid w:val="009F1349"/>
    <w:rsid w:val="00A2164F"/>
    <w:rsid w:val="00A46C87"/>
    <w:rsid w:val="00AB0911"/>
    <w:rsid w:val="00AC7DFD"/>
    <w:rsid w:val="00AE1DC9"/>
    <w:rsid w:val="00AF2307"/>
    <w:rsid w:val="00B0370A"/>
    <w:rsid w:val="00B03781"/>
    <w:rsid w:val="00B370A3"/>
    <w:rsid w:val="00B44A10"/>
    <w:rsid w:val="00B5474D"/>
    <w:rsid w:val="00B7135F"/>
    <w:rsid w:val="00BA46B6"/>
    <w:rsid w:val="00BA7AC0"/>
    <w:rsid w:val="00C21334"/>
    <w:rsid w:val="00C47788"/>
    <w:rsid w:val="00C77DF8"/>
    <w:rsid w:val="00C87CF2"/>
    <w:rsid w:val="00CB7304"/>
    <w:rsid w:val="00D16968"/>
    <w:rsid w:val="00D35AD7"/>
    <w:rsid w:val="00DB7122"/>
    <w:rsid w:val="00E4443D"/>
    <w:rsid w:val="00E54963"/>
    <w:rsid w:val="00E739C5"/>
    <w:rsid w:val="00E83188"/>
    <w:rsid w:val="00E852C7"/>
    <w:rsid w:val="00F07D38"/>
    <w:rsid w:val="00F15007"/>
    <w:rsid w:val="00F6759A"/>
    <w:rsid w:val="00F74577"/>
    <w:rsid w:val="00F7471C"/>
    <w:rsid w:val="00FC7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8A90AD"/>
  <w15:chartTrackingRefBased/>
  <w15:docId w15:val="{B90E2EB2-0605-4BCF-B32E-4B76F49F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B1"/>
    <w:pPr>
      <w:numPr>
        <w:ilvl w:val="2"/>
        <w:numId w:val="10"/>
      </w:numPr>
      <w:spacing w:after="0" w:line="240" w:lineRule="auto"/>
    </w:pPr>
    <w:rPr>
      <w:rFonts w:ascii="Arial" w:hAnsi="Arial"/>
      <w:sz w:val="24"/>
    </w:rPr>
  </w:style>
  <w:style w:type="paragraph" w:styleId="Heading1">
    <w:name w:val="heading 1"/>
    <w:basedOn w:val="Normal"/>
    <w:next w:val="Normal"/>
    <w:link w:val="Heading1Char"/>
    <w:uiPriority w:val="9"/>
    <w:qFormat/>
    <w:rsid w:val="009D06B1"/>
    <w:pPr>
      <w:keepNext/>
      <w:keepLines/>
      <w:numPr>
        <w:ilvl w:val="0"/>
        <w:numId w:val="0"/>
      </w:numPr>
      <w:spacing w:before="240" w:after="240"/>
      <w:ind w:left="1191" w:hanging="1191"/>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9D06B1"/>
    <w:pPr>
      <w:keepNext/>
      <w:keepLines/>
      <w:numPr>
        <w:ilvl w:val="0"/>
        <w:numId w:val="0"/>
      </w:numPr>
      <w:spacing w:before="120" w:after="120"/>
      <w:ind w:left="1191" w:hanging="1191"/>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6B1"/>
    <w:rPr>
      <w:rFonts w:ascii="Arial" w:eastAsiaTheme="majorEastAsia" w:hAnsi="Arial" w:cstheme="majorBidi"/>
      <w:b/>
      <w:caps/>
      <w:sz w:val="32"/>
      <w:szCs w:val="32"/>
    </w:rPr>
  </w:style>
  <w:style w:type="character" w:customStyle="1" w:styleId="Heading2Char">
    <w:name w:val="Heading 2 Char"/>
    <w:basedOn w:val="DefaultParagraphFont"/>
    <w:link w:val="Heading2"/>
    <w:uiPriority w:val="9"/>
    <w:rsid w:val="009D06B1"/>
    <w:rPr>
      <w:rFonts w:ascii="Arial" w:eastAsiaTheme="majorEastAsia" w:hAnsi="Arial" w:cstheme="majorBidi"/>
      <w:b/>
      <w:sz w:val="24"/>
      <w:szCs w:val="26"/>
    </w:rPr>
  </w:style>
  <w:style w:type="character" w:styleId="Hyperlink">
    <w:name w:val="Hyperlink"/>
    <w:basedOn w:val="DefaultParagraphFont"/>
    <w:uiPriority w:val="99"/>
    <w:rsid w:val="009D06B1"/>
    <w:rPr>
      <w:color w:val="0000FF"/>
      <w:u w:val="single"/>
    </w:rPr>
  </w:style>
  <w:style w:type="paragraph" w:styleId="ListParagraph">
    <w:name w:val="List Paragraph"/>
    <w:basedOn w:val="Normal"/>
    <w:link w:val="ListParagraphChar"/>
    <w:uiPriority w:val="34"/>
    <w:qFormat/>
    <w:rsid w:val="009D06B1"/>
    <w:pPr>
      <w:numPr>
        <w:ilvl w:val="0"/>
        <w:numId w:val="0"/>
      </w:numPr>
      <w:ind w:left="720"/>
    </w:pPr>
    <w:rPr>
      <w:rFonts w:ascii="Times New Roman" w:eastAsia="Times New Roman" w:hAnsi="Times New Roman" w:cs="Times New Roman"/>
      <w:sz w:val="20"/>
      <w:szCs w:val="20"/>
    </w:rPr>
  </w:style>
  <w:style w:type="paragraph" w:styleId="Header">
    <w:name w:val="header"/>
    <w:basedOn w:val="Normal"/>
    <w:link w:val="HeaderChar"/>
    <w:unhideWhenUsed/>
    <w:rsid w:val="00246FE2"/>
    <w:pPr>
      <w:tabs>
        <w:tab w:val="center" w:pos="4513"/>
        <w:tab w:val="right" w:pos="9026"/>
      </w:tabs>
    </w:pPr>
  </w:style>
  <w:style w:type="character" w:customStyle="1" w:styleId="HeaderChar">
    <w:name w:val="Header Char"/>
    <w:basedOn w:val="DefaultParagraphFont"/>
    <w:link w:val="Header"/>
    <w:rsid w:val="00246FE2"/>
    <w:rPr>
      <w:rFonts w:ascii="Arial" w:hAnsi="Arial"/>
      <w:sz w:val="24"/>
    </w:rPr>
  </w:style>
  <w:style w:type="paragraph" w:styleId="Footer">
    <w:name w:val="footer"/>
    <w:basedOn w:val="Normal"/>
    <w:link w:val="FooterChar"/>
    <w:uiPriority w:val="99"/>
    <w:unhideWhenUsed/>
    <w:rsid w:val="00246FE2"/>
    <w:pPr>
      <w:tabs>
        <w:tab w:val="center" w:pos="4513"/>
        <w:tab w:val="right" w:pos="9026"/>
      </w:tabs>
    </w:pPr>
  </w:style>
  <w:style w:type="character" w:customStyle="1" w:styleId="FooterChar">
    <w:name w:val="Footer Char"/>
    <w:basedOn w:val="DefaultParagraphFont"/>
    <w:link w:val="Footer"/>
    <w:uiPriority w:val="99"/>
    <w:rsid w:val="00246FE2"/>
    <w:rPr>
      <w:rFonts w:ascii="Arial" w:hAnsi="Arial"/>
      <w:sz w:val="24"/>
    </w:rPr>
  </w:style>
  <w:style w:type="paragraph" w:styleId="BalloonText">
    <w:name w:val="Balloon Text"/>
    <w:basedOn w:val="Normal"/>
    <w:link w:val="BalloonTextChar"/>
    <w:uiPriority w:val="99"/>
    <w:semiHidden/>
    <w:unhideWhenUsed/>
    <w:rsid w:val="0024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E2"/>
    <w:rPr>
      <w:rFonts w:ascii="Segoe UI" w:hAnsi="Segoe UI" w:cs="Segoe UI"/>
      <w:sz w:val="18"/>
      <w:szCs w:val="18"/>
    </w:rPr>
  </w:style>
  <w:style w:type="character" w:styleId="CommentReference">
    <w:name w:val="annotation reference"/>
    <w:basedOn w:val="DefaultParagraphFont"/>
    <w:uiPriority w:val="99"/>
    <w:semiHidden/>
    <w:unhideWhenUsed/>
    <w:rsid w:val="006F0AE1"/>
    <w:rPr>
      <w:sz w:val="16"/>
      <w:szCs w:val="16"/>
    </w:rPr>
  </w:style>
  <w:style w:type="paragraph" w:styleId="CommentText">
    <w:name w:val="annotation text"/>
    <w:basedOn w:val="Normal"/>
    <w:link w:val="CommentTextChar"/>
    <w:unhideWhenUsed/>
    <w:rsid w:val="006F0AE1"/>
    <w:rPr>
      <w:sz w:val="20"/>
      <w:szCs w:val="20"/>
    </w:rPr>
  </w:style>
  <w:style w:type="character" w:customStyle="1" w:styleId="CommentTextChar">
    <w:name w:val="Comment Text Char"/>
    <w:basedOn w:val="DefaultParagraphFont"/>
    <w:link w:val="CommentText"/>
    <w:rsid w:val="006F0A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0AE1"/>
    <w:rPr>
      <w:b/>
      <w:bCs/>
    </w:rPr>
  </w:style>
  <w:style w:type="character" w:customStyle="1" w:styleId="CommentSubjectChar">
    <w:name w:val="Comment Subject Char"/>
    <w:basedOn w:val="CommentTextChar"/>
    <w:link w:val="CommentSubject"/>
    <w:uiPriority w:val="99"/>
    <w:semiHidden/>
    <w:rsid w:val="006F0AE1"/>
    <w:rPr>
      <w:rFonts w:ascii="Arial" w:hAnsi="Arial"/>
      <w:b/>
      <w:bCs/>
      <w:sz w:val="20"/>
      <w:szCs w:val="20"/>
    </w:rPr>
  </w:style>
  <w:style w:type="character" w:customStyle="1" w:styleId="apple-converted-space">
    <w:name w:val="apple-converted-space"/>
    <w:basedOn w:val="DefaultParagraphFont"/>
    <w:rsid w:val="00AB0911"/>
  </w:style>
  <w:style w:type="paragraph" w:customStyle="1" w:styleId="Legal1">
    <w:name w:val="Legal 1"/>
    <w:rsid w:val="00A2164F"/>
    <w:pPr>
      <w:keepNext/>
      <w:numPr>
        <w:numId w:val="15"/>
      </w:numPr>
      <w:spacing w:after="360" w:line="240" w:lineRule="auto"/>
    </w:pPr>
    <w:rPr>
      <w:rFonts w:ascii="Times New Roman" w:eastAsia="Times New Roman" w:hAnsi="Times New Roman" w:cs="Times New Roman"/>
      <w:b/>
      <w:caps/>
      <w:sz w:val="24"/>
      <w:szCs w:val="20"/>
    </w:rPr>
  </w:style>
  <w:style w:type="paragraph" w:customStyle="1" w:styleId="Legal2">
    <w:name w:val="Legal 2"/>
    <w:rsid w:val="00A2164F"/>
    <w:pPr>
      <w:numPr>
        <w:ilvl w:val="1"/>
        <w:numId w:val="15"/>
      </w:numPr>
      <w:autoSpaceDE w:val="0"/>
      <w:autoSpaceDN w:val="0"/>
      <w:adjustRightInd w:val="0"/>
      <w:spacing w:after="360" w:line="360" w:lineRule="auto"/>
      <w:jc w:val="both"/>
      <w:outlineLvl w:val="1"/>
    </w:pPr>
    <w:rPr>
      <w:rFonts w:ascii="Times New Roman" w:eastAsia="Times New Roman" w:hAnsi="Times New Roman" w:cs="Times New Roman"/>
      <w:sz w:val="24"/>
      <w:szCs w:val="20"/>
    </w:rPr>
  </w:style>
  <w:style w:type="paragraph" w:customStyle="1" w:styleId="Legal3">
    <w:name w:val="Legal 3"/>
    <w:rsid w:val="00A2164F"/>
    <w:pPr>
      <w:numPr>
        <w:ilvl w:val="2"/>
        <w:numId w:val="15"/>
      </w:numPr>
      <w:autoSpaceDE w:val="0"/>
      <w:autoSpaceDN w:val="0"/>
      <w:adjustRightInd w:val="0"/>
      <w:spacing w:after="360" w:line="360" w:lineRule="auto"/>
      <w:jc w:val="both"/>
      <w:outlineLvl w:val="2"/>
    </w:pPr>
    <w:rPr>
      <w:rFonts w:ascii="Times New Roman" w:eastAsia="Times New Roman" w:hAnsi="Times New Roman" w:cs="Times New Roman"/>
      <w:sz w:val="24"/>
      <w:szCs w:val="20"/>
    </w:rPr>
  </w:style>
  <w:style w:type="paragraph" w:customStyle="1" w:styleId="Legal4">
    <w:name w:val="Legal 4"/>
    <w:rsid w:val="00A2164F"/>
    <w:pPr>
      <w:numPr>
        <w:ilvl w:val="3"/>
        <w:numId w:val="15"/>
      </w:numPr>
      <w:spacing w:after="360" w:line="360" w:lineRule="auto"/>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A2164F"/>
    <w:rPr>
      <w:rFonts w:ascii="Times New Roman" w:eastAsia="Times New Roman" w:hAnsi="Times New Roman" w:cs="Times New Roman"/>
      <w:sz w:val="20"/>
      <w:szCs w:val="20"/>
    </w:rPr>
  </w:style>
  <w:style w:type="paragraph" w:styleId="NormalWeb">
    <w:name w:val="Normal (Web)"/>
    <w:basedOn w:val="Normal"/>
    <w:uiPriority w:val="99"/>
    <w:rsid w:val="0025144C"/>
    <w:pPr>
      <w:numPr>
        <w:ilvl w:val="0"/>
        <w:numId w:val="20"/>
      </w:numPr>
      <w:spacing w:before="100" w:beforeAutospacing="1" w:after="100" w:afterAutospacing="1"/>
      <w:ind w:left="0" w:firstLine="0"/>
    </w:pPr>
    <w:rPr>
      <w:rFonts w:ascii="Times New Roman" w:eastAsia="Times New Roman" w:hAnsi="Times New Roman" w:cs="Times New Roman"/>
      <w:szCs w:val="24"/>
      <w:lang w:val="en-US"/>
    </w:rPr>
  </w:style>
  <w:style w:type="table" w:styleId="TableGrid">
    <w:name w:val="Table Grid"/>
    <w:basedOn w:val="TableNormal"/>
    <w:uiPriority w:val="39"/>
    <w:rsid w:val="002A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08F"/>
    <w:rPr>
      <w:color w:val="605E5C"/>
      <w:shd w:val="clear" w:color="auto" w:fill="E1DFDD"/>
    </w:rPr>
  </w:style>
  <w:style w:type="paragraph" w:customStyle="1" w:styleId="ACSNormal">
    <w:name w:val="ACS Normal"/>
    <w:link w:val="ACSNormalChar"/>
    <w:qFormat/>
    <w:rsid w:val="0057063E"/>
    <w:pPr>
      <w:spacing w:after="0" w:line="240" w:lineRule="auto"/>
      <w:jc w:val="both"/>
    </w:pPr>
    <w:rPr>
      <w:rFonts w:ascii="Arial" w:eastAsia="Times New Roman" w:hAnsi="Arial" w:cs="Times New Roman"/>
      <w:szCs w:val="20"/>
    </w:rPr>
  </w:style>
  <w:style w:type="character" w:customStyle="1" w:styleId="ACSNormalChar">
    <w:name w:val="ACS Normal Char"/>
    <w:link w:val="ACSNormal"/>
    <w:locked/>
    <w:rsid w:val="0057063E"/>
    <w:rPr>
      <w:rFonts w:ascii="Arial" w:eastAsia="Times New Roman" w:hAnsi="Arial" w:cs="Times New Roman"/>
      <w:szCs w:val="20"/>
    </w:rPr>
  </w:style>
  <w:style w:type="paragraph" w:customStyle="1" w:styleId="HeadingTwo">
    <w:name w:val="Heading Two"/>
    <w:basedOn w:val="Heading2"/>
    <w:qFormat/>
    <w:rsid w:val="0014157B"/>
    <w:pPr>
      <w:spacing w:before="200" w:after="0"/>
      <w:ind w:left="0" w:firstLine="0"/>
      <w:jc w:val="both"/>
    </w:pPr>
    <w:rPr>
      <w:rFonts w:asciiTheme="minorHAnsi" w:hAnsiTheme="minorHAnsi" w:cstheme="minorHAnsi"/>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entaliving.org.uk/download.cfm?doc=docm93jijm4n531.pdf&amp;ver=308" TargetMode="External"/><Relationship Id="rId13" Type="http://schemas.openxmlformats.org/officeDocument/2006/relationships/hyperlink" Target="https://www.gov.uk/hazardous-waste-rejected-loads-supplementary-guidance"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financeteam@magentaliving.org.uk"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protect-eu.mimecast.com/s/KnRpBfbw73u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dispose-hazardous-waste/carriers" TargetMode="External"/><Relationship Id="rId20" Type="http://schemas.openxmlformats.org/officeDocument/2006/relationships/hyperlink" Target="http://www.bsigroup.com/en-GB/iso-22301-business-continu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dispose-hazardous-waste/carriers" TargetMode="External"/><Relationship Id="rId23" Type="http://schemas.openxmlformats.org/officeDocument/2006/relationships/footer" Target="footer1.xml"/><Relationship Id="rId10" Type="http://schemas.openxmlformats.org/officeDocument/2006/relationships/hyperlink" Target="https://protect-eu.mimecast.com/s/Y0z4BTr1LnUe"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www.gov.uk/managing-your-waste-an-overview" TargetMode="External"/><Relationship Id="rId14" Type="http://schemas.openxmlformats.org/officeDocument/2006/relationships/hyperlink" Target="http://www.gov.uk/guidance/hazardous-waste-rejected-loads-supplementary-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F891-9879-46E9-A3E7-FF59E964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26</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 McAleavy</dc:creator>
  <cp:keywords/>
  <dc:description/>
  <cp:lastModifiedBy>Carmon McAleavy</cp:lastModifiedBy>
  <cp:revision>20</cp:revision>
  <cp:lastPrinted>2020-03-09T10:32:00Z</cp:lastPrinted>
  <dcterms:created xsi:type="dcterms:W3CDTF">2020-03-11T13:52:00Z</dcterms:created>
  <dcterms:modified xsi:type="dcterms:W3CDTF">2020-03-23T14:01:00Z</dcterms:modified>
</cp:coreProperties>
</file>