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FAA0" w14:textId="45BF0F3F" w:rsidR="005E6BC9" w:rsidRPr="00EF3400" w:rsidRDefault="0059043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Appendix </w:t>
      </w:r>
      <w:r w:rsidR="006D44E5">
        <w:rPr>
          <w:rFonts w:ascii="Arial" w:hAnsi="Arial" w:cs="Arial"/>
          <w:sz w:val="28"/>
          <w:szCs w:val="28"/>
          <w:u w:val="single"/>
        </w:rPr>
        <w:t>F</w:t>
      </w:r>
      <w:bookmarkStart w:id="0" w:name="_GoBack"/>
      <w:bookmarkEnd w:id="0"/>
      <w:r w:rsidR="005E6BC9" w:rsidRPr="00E0309D">
        <w:rPr>
          <w:rFonts w:ascii="Arial" w:hAnsi="Arial" w:cs="Arial"/>
          <w:sz w:val="28"/>
          <w:szCs w:val="28"/>
          <w:u w:val="single"/>
        </w:rPr>
        <w:t>- Wireless specification/Transmission</w:t>
      </w:r>
    </w:p>
    <w:p w14:paraId="086ABA80" w14:textId="410AC4AB" w:rsidR="005E6BC9" w:rsidRDefault="00EF3400" w:rsidP="005E6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table below which illustrates the number of </w:t>
      </w:r>
      <w:r w:rsidR="005E6BC9" w:rsidRPr="003C08E7">
        <w:rPr>
          <w:rFonts w:ascii="Arial" w:hAnsi="Arial" w:cs="Arial"/>
          <w:sz w:val="24"/>
          <w:szCs w:val="24"/>
        </w:rPr>
        <w:t>‘wir</w:t>
      </w:r>
      <w:r>
        <w:rPr>
          <w:rFonts w:ascii="Arial" w:hAnsi="Arial" w:cs="Arial"/>
          <w:sz w:val="24"/>
          <w:szCs w:val="24"/>
        </w:rPr>
        <w:t>eless’ systems which have been added</w:t>
      </w:r>
      <w:r w:rsidR="005E6BC9" w:rsidRPr="003C08E7">
        <w:rPr>
          <w:rFonts w:ascii="Arial" w:hAnsi="Arial" w:cs="Arial"/>
          <w:sz w:val="24"/>
          <w:szCs w:val="24"/>
        </w:rPr>
        <w:t xml:space="preserve"> over time. </w:t>
      </w:r>
    </w:p>
    <w:p w14:paraId="74CA4CC2" w14:textId="0FEF9369" w:rsidR="00E0309D" w:rsidRDefault="00E0309D" w:rsidP="005E6B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591"/>
        <w:gridCol w:w="1591"/>
        <w:gridCol w:w="2713"/>
      </w:tblGrid>
      <w:tr w:rsidR="00E0309D" w14:paraId="55FF9C9F" w14:textId="293D4A61" w:rsidTr="00E0309D">
        <w:tc>
          <w:tcPr>
            <w:tcW w:w="2253" w:type="dxa"/>
          </w:tcPr>
          <w:p w14:paraId="374F64F4" w14:textId="0FF40F9D" w:rsidR="00E0309D" w:rsidRPr="00EF3400" w:rsidRDefault="00E0309D" w:rsidP="005E6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400">
              <w:rPr>
                <w:rFonts w:ascii="Arial" w:hAnsi="Arial" w:cs="Arial"/>
                <w:b/>
                <w:sz w:val="24"/>
                <w:szCs w:val="24"/>
              </w:rPr>
              <w:t>Town</w:t>
            </w:r>
          </w:p>
        </w:tc>
        <w:tc>
          <w:tcPr>
            <w:tcW w:w="2591" w:type="dxa"/>
          </w:tcPr>
          <w:p w14:paraId="7BE0AB38" w14:textId="0446F1C7" w:rsidR="00E0309D" w:rsidRPr="00EF3400" w:rsidRDefault="00E0309D" w:rsidP="005E6B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400">
              <w:rPr>
                <w:rFonts w:ascii="Arial" w:hAnsi="Arial" w:cs="Arial"/>
                <w:b/>
                <w:sz w:val="24"/>
                <w:szCs w:val="24"/>
              </w:rPr>
              <w:t>Specific area</w:t>
            </w:r>
          </w:p>
        </w:tc>
        <w:tc>
          <w:tcPr>
            <w:tcW w:w="1297" w:type="dxa"/>
          </w:tcPr>
          <w:p w14:paraId="75158797" w14:textId="253E8706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Cameras</w:t>
            </w:r>
          </w:p>
        </w:tc>
        <w:tc>
          <w:tcPr>
            <w:tcW w:w="2875" w:type="dxa"/>
          </w:tcPr>
          <w:p w14:paraId="2F5B35B8" w14:textId="2B0E6AA4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b/>
                <w:sz w:val="24"/>
                <w:szCs w:val="24"/>
              </w:rPr>
              <w:t>Transmission route</w:t>
            </w:r>
          </w:p>
        </w:tc>
      </w:tr>
      <w:tr w:rsidR="00E0309D" w14:paraId="5388D222" w14:textId="4C4CFB6C" w:rsidTr="00E0309D">
        <w:tc>
          <w:tcPr>
            <w:tcW w:w="2253" w:type="dxa"/>
          </w:tcPr>
          <w:p w14:paraId="4A2867D6" w14:textId="0A07122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Weston-super-Mare</w:t>
            </w:r>
          </w:p>
        </w:tc>
        <w:tc>
          <w:tcPr>
            <w:tcW w:w="2591" w:type="dxa"/>
          </w:tcPr>
          <w:p w14:paraId="0B24620C" w14:textId="3A2CAC2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Bournville Estate</w:t>
            </w:r>
          </w:p>
        </w:tc>
        <w:tc>
          <w:tcPr>
            <w:tcW w:w="1297" w:type="dxa"/>
          </w:tcPr>
          <w:p w14:paraId="0DD23004" w14:textId="4F465DD5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550DB927" w14:textId="77777777" w:rsidR="00E0309D" w:rsidRPr="003C08E7" w:rsidRDefault="00E0309D" w:rsidP="00E03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Cameras transmit to high building on the estate to which there is line of sight. Further most distance approx. 500 meters.</w:t>
            </w:r>
          </w:p>
          <w:p w14:paraId="40564962" w14:textId="0A84E450" w:rsidR="00E0309D" w:rsidRDefault="00E0309D" w:rsidP="00E0309D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From the high building (Alexandra House) the transmit approx. 1,600 meters to the town hall (control room).</w:t>
            </w:r>
          </w:p>
        </w:tc>
      </w:tr>
      <w:tr w:rsidR="00E0309D" w14:paraId="0F88646E" w14:textId="09308AD0" w:rsidTr="00E0309D">
        <w:tc>
          <w:tcPr>
            <w:tcW w:w="2253" w:type="dxa"/>
          </w:tcPr>
          <w:p w14:paraId="42F24389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6315A8CC" w14:textId="3DF9F04E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Castlebatch/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Meadvale</w:t>
            </w:r>
            <w:proofErr w:type="spellEnd"/>
          </w:p>
        </w:tc>
        <w:tc>
          <w:tcPr>
            <w:tcW w:w="1297" w:type="dxa"/>
          </w:tcPr>
          <w:p w14:paraId="50F985A1" w14:textId="3884B5FB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264A1173" w14:textId="72AF28DA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Castlebatch (1 camera) has no direct line of sight to the Town Hall Control Room.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Meadvale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does (1 camera). Castlebatch can see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Meadvale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so transmits to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Meadvale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and both then transmit to the Town Hall Control Room.</w:t>
            </w:r>
          </w:p>
        </w:tc>
      </w:tr>
      <w:tr w:rsidR="00E0309D" w14:paraId="45E26EE4" w14:textId="0BF5AD35" w:rsidTr="00E0309D">
        <w:tc>
          <w:tcPr>
            <w:tcW w:w="2253" w:type="dxa"/>
          </w:tcPr>
          <w:p w14:paraId="7E819BDC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D454733" w14:textId="66293DF4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Loxton Road/Coronation Estate</w:t>
            </w:r>
          </w:p>
        </w:tc>
        <w:tc>
          <w:tcPr>
            <w:tcW w:w="1297" w:type="dxa"/>
          </w:tcPr>
          <w:p w14:paraId="75C9482A" w14:textId="7F893B2B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6B0282AC" w14:textId="169246B4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Direct from location to Town Hall Control Room</w:t>
            </w:r>
          </w:p>
        </w:tc>
      </w:tr>
      <w:tr w:rsidR="00E0309D" w14:paraId="76AE5AED" w14:textId="1E4175A3" w:rsidTr="00E0309D">
        <w:tc>
          <w:tcPr>
            <w:tcW w:w="2253" w:type="dxa"/>
          </w:tcPr>
          <w:p w14:paraId="1AC4EF95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027D6F0" w14:textId="79A91CE2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Rozel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>/Marine Lake</w:t>
            </w:r>
          </w:p>
        </w:tc>
        <w:tc>
          <w:tcPr>
            <w:tcW w:w="1297" w:type="dxa"/>
          </w:tcPr>
          <w:p w14:paraId="636D6451" w14:textId="67C5FE03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504AB7B8" w14:textId="0C2A7212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Transmits across the lake to camera 3 and then comes back to the Town Hall Control Room using NSC owned fibre network</w:t>
            </w:r>
          </w:p>
        </w:tc>
      </w:tr>
      <w:tr w:rsidR="00E0309D" w14:paraId="164CA227" w14:textId="77777777" w:rsidTr="00E0309D">
        <w:tc>
          <w:tcPr>
            <w:tcW w:w="2253" w:type="dxa"/>
          </w:tcPr>
          <w:p w14:paraId="6465DFD4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3348A3CE" w14:textId="1F8839C7" w:rsidR="00E0309D" w:rsidRPr="003C08E7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Town Centre Area</w:t>
            </w:r>
          </w:p>
        </w:tc>
        <w:tc>
          <w:tcPr>
            <w:tcW w:w="1297" w:type="dxa"/>
          </w:tcPr>
          <w:p w14:paraId="04C0DCDF" w14:textId="481D5CA3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75E611FA" w14:textId="7458A54D" w:rsidR="00E0309D" w:rsidRPr="003C08E7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All 6 cameras have line of sight to the Technical College (High Building) where they transmit back to the Town Hall fibre by utilising NSC owned fibre</w:t>
            </w:r>
          </w:p>
        </w:tc>
      </w:tr>
      <w:tr w:rsidR="00E0309D" w14:paraId="0C8588D2" w14:textId="77777777" w:rsidTr="00050674">
        <w:tc>
          <w:tcPr>
            <w:tcW w:w="9016" w:type="dxa"/>
            <w:gridSpan w:val="4"/>
          </w:tcPr>
          <w:p w14:paraId="0C1D4B20" w14:textId="77777777" w:rsidR="00E0309D" w:rsidRPr="003C08E7" w:rsidRDefault="00E0309D" w:rsidP="00E03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1 – 5 above consists of a variety of ‘manufacturer’s’ kit, (Motorola, Ubiquity,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Silvernet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) and we wish to specify that this is replaced with ‘one’ supplier/manufacturer. It is accepted that it may be necessary for each area (1 – 5 as above) to be received at different points on the Town Hall Building or not as a </w:t>
            </w:r>
            <w:r w:rsidRPr="003C08E7">
              <w:rPr>
                <w:rFonts w:ascii="Arial" w:hAnsi="Arial" w:cs="Arial"/>
                <w:sz w:val="24"/>
                <w:szCs w:val="24"/>
              </w:rPr>
              <w:lastRenderedPageBreak/>
              <w:t>survey may determine. Any investigation (survey) to determine how best to do it will be at your discretion.</w:t>
            </w:r>
          </w:p>
          <w:p w14:paraId="5AD7B94E" w14:textId="77777777" w:rsidR="00E0309D" w:rsidRPr="003C08E7" w:rsidRDefault="00E0309D" w:rsidP="00E03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FEA1E" w14:textId="1CCD5111" w:rsidR="00E0309D" w:rsidRPr="003C08E7" w:rsidRDefault="00E0309D" w:rsidP="00E03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However, as these systems have been in use for several years it is ‘given’ that there is line of sight from each location. These works are to ‘repl</w:t>
            </w:r>
            <w:r>
              <w:rPr>
                <w:rFonts w:ascii="Arial" w:hAnsi="Arial" w:cs="Arial"/>
                <w:sz w:val="24"/>
                <w:szCs w:val="24"/>
              </w:rPr>
              <w:t>ace’ existing wireless systems.</w:t>
            </w:r>
          </w:p>
        </w:tc>
      </w:tr>
      <w:tr w:rsidR="00E0309D" w14:paraId="2020B91D" w14:textId="77777777" w:rsidTr="00E0309D">
        <w:tc>
          <w:tcPr>
            <w:tcW w:w="2253" w:type="dxa"/>
          </w:tcPr>
          <w:p w14:paraId="03B6A2A2" w14:textId="77777777" w:rsidR="00EF3400" w:rsidRPr="00714700" w:rsidRDefault="00EF3400" w:rsidP="00EF3400">
            <w:pPr>
              <w:rPr>
                <w:rFonts w:ascii="Arial" w:hAnsi="Arial" w:cs="Arial"/>
                <w:sz w:val="24"/>
                <w:szCs w:val="24"/>
              </w:rPr>
            </w:pPr>
            <w:r w:rsidRPr="00714700">
              <w:rPr>
                <w:rFonts w:ascii="Arial" w:hAnsi="Arial" w:cs="Arial"/>
                <w:sz w:val="24"/>
                <w:szCs w:val="24"/>
              </w:rPr>
              <w:lastRenderedPageBreak/>
              <w:t>Clevedon</w:t>
            </w:r>
          </w:p>
          <w:p w14:paraId="6905DB04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20B0297B" w14:textId="111B47DD" w:rsidR="00E0309D" w:rsidRPr="003C08E7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1342548" w14:textId="5EA099C3" w:rsidR="00E0309D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Clevedon CCTV Cameras 102 – 110 (9 cameras)</w:t>
            </w:r>
          </w:p>
        </w:tc>
        <w:tc>
          <w:tcPr>
            <w:tcW w:w="2875" w:type="dxa"/>
          </w:tcPr>
          <w:p w14:paraId="68870D93" w14:textId="39451823" w:rsidR="00E0309D" w:rsidRPr="003C08E7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To Wirelessly link the Cameras to a collection point and then utilise a ‘broadband’ link from the collection point back to control.</w:t>
            </w:r>
          </w:p>
        </w:tc>
      </w:tr>
      <w:tr w:rsidR="00EF3400" w14:paraId="111F6C79" w14:textId="77777777" w:rsidTr="00CF46E4">
        <w:tc>
          <w:tcPr>
            <w:tcW w:w="9016" w:type="dxa"/>
            <w:gridSpan w:val="4"/>
          </w:tcPr>
          <w:p w14:paraId="1179E149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 survey has been carried out to assess the feasibility of migrating from B.T fibre to a wireless type transmission.</w:t>
            </w:r>
          </w:p>
          <w:p w14:paraId="0BC46FC2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A survey to link Clevedon beyond the town itself (i.e. to the Control Room in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or to the other towns) has not taken place hence not included in this specification.</w:t>
            </w:r>
          </w:p>
          <w:p w14:paraId="28990346" w14:textId="77777777" w:rsidR="00EF3400" w:rsidRPr="003C08E7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09D" w14:paraId="0079D0BF" w14:textId="77777777" w:rsidTr="00E0309D">
        <w:tc>
          <w:tcPr>
            <w:tcW w:w="2253" w:type="dxa"/>
          </w:tcPr>
          <w:p w14:paraId="290FDCE0" w14:textId="77777777" w:rsidR="00EF3400" w:rsidRPr="00714700" w:rsidRDefault="00EF3400" w:rsidP="00EF3400">
            <w:pPr>
              <w:rPr>
                <w:sz w:val="28"/>
                <w:szCs w:val="28"/>
              </w:rPr>
            </w:pPr>
            <w:r w:rsidRPr="00714700">
              <w:rPr>
                <w:sz w:val="28"/>
                <w:szCs w:val="28"/>
              </w:rPr>
              <w:t>Nailsea</w:t>
            </w:r>
          </w:p>
          <w:p w14:paraId="5640D98C" w14:textId="77777777" w:rsidR="00E0309D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0E6C606" w14:textId="77777777" w:rsidR="00E0309D" w:rsidRPr="003C08E7" w:rsidRDefault="00E0309D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04798D1" w14:textId="0F2D36E1" w:rsidR="00E0309D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Nailsea CCTV Cameras 201 – 112 (12 cameras)</w:t>
            </w:r>
          </w:p>
        </w:tc>
        <w:tc>
          <w:tcPr>
            <w:tcW w:w="2875" w:type="dxa"/>
          </w:tcPr>
          <w:p w14:paraId="55BE4C16" w14:textId="242E0567" w:rsidR="00E0309D" w:rsidRPr="003C08E7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To Wirelessly link the Cameras to a collection point and then utilise a ‘broadband’ link from the collection point back to control.</w:t>
            </w:r>
          </w:p>
        </w:tc>
      </w:tr>
      <w:tr w:rsidR="00EF3400" w14:paraId="1C2E96D6" w14:textId="77777777" w:rsidTr="00E23F30">
        <w:tc>
          <w:tcPr>
            <w:tcW w:w="9016" w:type="dxa"/>
            <w:gridSpan w:val="4"/>
          </w:tcPr>
          <w:p w14:paraId="48687E4E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 survey has been carried out to assess the feasibility of migrating from B.T fibre to a wireless type transmission.</w:t>
            </w:r>
          </w:p>
          <w:p w14:paraId="6BC2453C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A survey to link Nailsea beyond the town itself (i.e. to the Control Room in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or to the other towns) has not taken place hence not included in this specification.</w:t>
            </w:r>
          </w:p>
          <w:p w14:paraId="24884E3F" w14:textId="77777777" w:rsidR="00EF3400" w:rsidRPr="003C08E7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00" w14:paraId="6F2C7199" w14:textId="77777777" w:rsidTr="00EF3400">
        <w:tc>
          <w:tcPr>
            <w:tcW w:w="2253" w:type="dxa"/>
          </w:tcPr>
          <w:p w14:paraId="4C04ADC2" w14:textId="36A42385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Portishead</w:t>
            </w:r>
          </w:p>
        </w:tc>
        <w:tc>
          <w:tcPr>
            <w:tcW w:w="2591" w:type="dxa"/>
          </w:tcPr>
          <w:p w14:paraId="6A8AD858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9AA53F" w14:textId="768EA218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Portishead CCTV Cameras110 – 115 (5 cameras)</w:t>
            </w:r>
          </w:p>
        </w:tc>
        <w:tc>
          <w:tcPr>
            <w:tcW w:w="2875" w:type="dxa"/>
          </w:tcPr>
          <w:p w14:paraId="3F34FF21" w14:textId="3E32034A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To Wirelessly link the Cameras to a collection point and then utilise a ‘broadband’ link from the collection point back to control.</w:t>
            </w:r>
          </w:p>
        </w:tc>
      </w:tr>
      <w:tr w:rsidR="00EF3400" w14:paraId="0D377304" w14:textId="77777777" w:rsidTr="00F4100E">
        <w:tc>
          <w:tcPr>
            <w:tcW w:w="9016" w:type="dxa"/>
            <w:gridSpan w:val="4"/>
          </w:tcPr>
          <w:p w14:paraId="531CA2B5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A survey has been carried out to assess the feasibility of migrating from B.T fibre to a wireless type transmission.</w:t>
            </w:r>
          </w:p>
          <w:p w14:paraId="0C9AE8BA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 xml:space="preserve">A survey to link Portishead beyond the town itself (i.e. to the Control Room in </w:t>
            </w:r>
            <w:proofErr w:type="spellStart"/>
            <w:r w:rsidRPr="003C08E7">
              <w:rPr>
                <w:rFonts w:ascii="Arial" w:hAnsi="Arial" w:cs="Arial"/>
                <w:sz w:val="24"/>
                <w:szCs w:val="24"/>
              </w:rPr>
              <w:t>WsM</w:t>
            </w:r>
            <w:proofErr w:type="spellEnd"/>
            <w:r w:rsidRPr="003C08E7">
              <w:rPr>
                <w:rFonts w:ascii="Arial" w:hAnsi="Arial" w:cs="Arial"/>
                <w:sz w:val="24"/>
                <w:szCs w:val="24"/>
              </w:rPr>
              <w:t xml:space="preserve"> or to the other towns) has not taken place hence not included in this specification.</w:t>
            </w:r>
          </w:p>
          <w:p w14:paraId="2DDEF26D" w14:textId="77777777" w:rsidR="00EF3400" w:rsidRPr="003C08E7" w:rsidRDefault="00EF3400" w:rsidP="00EF3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8E7">
              <w:rPr>
                <w:rFonts w:ascii="Arial" w:hAnsi="Arial" w:cs="Arial"/>
                <w:sz w:val="24"/>
                <w:szCs w:val="24"/>
              </w:rPr>
              <w:t>It should also be noted that P116 (Avon Way) is not included. (Due to it not being feasible to connect wirelessly)</w:t>
            </w:r>
          </w:p>
          <w:p w14:paraId="6DA92683" w14:textId="77777777" w:rsidR="00EF3400" w:rsidRPr="003C08E7" w:rsidRDefault="00EF3400" w:rsidP="005E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6CA08" w14:textId="77777777" w:rsidR="00E0309D" w:rsidRPr="003C08E7" w:rsidRDefault="00E0309D" w:rsidP="005E6BC9">
      <w:pPr>
        <w:spacing w:after="0"/>
        <w:rPr>
          <w:rFonts w:ascii="Arial" w:hAnsi="Arial" w:cs="Arial"/>
          <w:sz w:val="24"/>
          <w:szCs w:val="24"/>
        </w:rPr>
      </w:pPr>
    </w:p>
    <w:p w14:paraId="236B4CCF" w14:textId="6F2F95EA" w:rsidR="005E6BC9" w:rsidRDefault="005E6BC9"/>
    <w:p w14:paraId="5A528087" w14:textId="77777777" w:rsidR="005E6BC9" w:rsidRPr="003C08E7" w:rsidRDefault="005E6BC9" w:rsidP="005E6B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99A81" w14:textId="77777777" w:rsidR="005E6BC9" w:rsidRPr="003C08E7" w:rsidRDefault="005E6BC9" w:rsidP="005E6BC9">
      <w:pPr>
        <w:spacing w:after="0"/>
        <w:rPr>
          <w:rFonts w:ascii="Arial" w:hAnsi="Arial" w:cs="Arial"/>
          <w:sz w:val="24"/>
          <w:szCs w:val="24"/>
        </w:rPr>
      </w:pPr>
    </w:p>
    <w:p w14:paraId="787CE1E1" w14:textId="77777777" w:rsidR="005E6BC9" w:rsidRDefault="005E6BC9"/>
    <w:sectPr w:rsidR="005E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C9"/>
    <w:rsid w:val="002A307C"/>
    <w:rsid w:val="00590433"/>
    <w:rsid w:val="005E6BC9"/>
    <w:rsid w:val="006D44E5"/>
    <w:rsid w:val="00757B77"/>
    <w:rsid w:val="00CD4A7C"/>
    <w:rsid w:val="00E0309D"/>
    <w:rsid w:val="00E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8AD5"/>
  <w15:chartTrackingRefBased/>
  <w15:docId w15:val="{B1672A23-3DBE-4E0F-ABED-9207541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Url xmlns="639c30d1-9da3-478d-9283-3c828138270d">
      <Url>https://nsomerset.sharepoint.com/sites/spt/_layouts/DocIdRedir.aspx?ID=NSCCMT-85-2353</Url>
      <Description>NSCCMT-85-2353</Description>
    </_dlc_DocIdUrl>
    <_dlc_DocId xmlns="639c30d1-9da3-478d-9283-3c828138270d">NSCCMT-85-2353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475E89F3CC042A74179B68D1A0328" ma:contentTypeVersion="355" ma:contentTypeDescription="Create a new document." ma:contentTypeScope="" ma:versionID="00991a6fedf1c1903bff28f026b938e7">
  <xsd:schema xmlns:xsd="http://www.w3.org/2001/XMLSchema" xmlns:xs="http://www.w3.org/2001/XMLSchema" xmlns:p="http://schemas.microsoft.com/office/2006/metadata/properties" xmlns:ns2="639c30d1-9da3-478d-9283-3c828138270d" xmlns:ns3="01f022d2-4fbd-4931-8523-9fa999b51b08" targetNamespace="http://schemas.microsoft.com/office/2006/metadata/properties" ma:root="true" ma:fieldsID="e7a52380c28add94edf154c9e091a3c6" ns2:_="" ns3:_="">
    <xsd:import namespace="639c30d1-9da3-478d-9283-3c828138270d"/>
    <xsd:import namespace="01f022d2-4fbd-4931-8523-9fa999b51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2d2-4fbd-4931-8523-9fa999b51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5D988-CD4C-4C9E-BB24-3CA27C55F003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b9e0b38b-4ab8-43c9-b692-9eb1b491adcd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D055B6-E67E-422F-A5FB-10D36E551767}"/>
</file>

<file path=customXml/itemProps3.xml><?xml version="1.0" encoding="utf-8"?>
<ds:datastoreItem xmlns:ds="http://schemas.openxmlformats.org/officeDocument/2006/customXml" ds:itemID="{C1C28BF8-CB1C-48EC-8E2E-A3FF8CA9E92F}"/>
</file>

<file path=customXml/itemProps4.xml><?xml version="1.0" encoding="utf-8"?>
<ds:datastoreItem xmlns:ds="http://schemas.openxmlformats.org/officeDocument/2006/customXml" ds:itemID="{09C6BF7B-C1E7-4550-948C-2E0CA32C7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Wilkins</dc:creator>
  <cp:lastModifiedBy>Holly Wilkins</cp:lastModifiedBy>
  <cp:revision>2</cp:revision>
  <dcterms:created xsi:type="dcterms:W3CDTF">2019-05-14T10:15:00Z</dcterms:created>
  <dcterms:modified xsi:type="dcterms:W3CDTF">2019-05-14T10:15:00Z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0x010100428475E89F3CC042A74179B68D1A0328</vt:lpwstr>
  </property>
  <property fmtid="{D5CDD505-2E9C-101B-9397-08002B2CF9AE}" pid="3" name="_dlc_DocIdItemGuid">
    <vt:lpwstr>c5f1ba47-2b99-4b25-b2a2-5e802c5b39b1</vt:lpwstr>
  </property>
</Properties>
</file>