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6B73F" w14:textId="77777777" w:rsidR="005A131E" w:rsidRPr="009E1D03" w:rsidRDefault="005A131E" w:rsidP="005A131E">
      <w:pPr>
        <w:jc w:val="both"/>
        <w:rPr>
          <w:rFonts w:ascii="Poppins" w:hAnsi="Poppins" w:cs="Poppins"/>
          <w:b/>
          <w:bCs/>
          <w:sz w:val="24"/>
          <w:szCs w:val="24"/>
        </w:rPr>
      </w:pPr>
      <w:r w:rsidRPr="009E1D03">
        <w:rPr>
          <w:rFonts w:ascii="Poppins" w:hAnsi="Poppins" w:cs="Poppins"/>
          <w:b/>
          <w:bCs/>
          <w:sz w:val="24"/>
          <w:szCs w:val="24"/>
        </w:rPr>
        <w:t>Provider Engagement Event: Healthwatch North Tyneside and Adult Social Care Co-Production</w:t>
      </w:r>
    </w:p>
    <w:p w14:paraId="7E1094F2" w14:textId="77777777" w:rsidR="005A131E" w:rsidRPr="009E1D03" w:rsidRDefault="005A131E" w:rsidP="005A131E">
      <w:pPr>
        <w:jc w:val="both"/>
        <w:rPr>
          <w:rFonts w:ascii="Poppins" w:hAnsi="Poppins" w:cs="Poppins"/>
          <w:sz w:val="24"/>
          <w:szCs w:val="24"/>
        </w:rPr>
      </w:pPr>
      <w:r w:rsidRPr="009E1D03">
        <w:rPr>
          <w:rFonts w:ascii="Poppins" w:hAnsi="Poppins" w:cs="Poppins"/>
          <w:sz w:val="24"/>
          <w:szCs w:val="24"/>
        </w:rPr>
        <w:t>Event Details:</w:t>
      </w:r>
    </w:p>
    <w:p w14:paraId="6DB0D72A" w14:textId="61C29AC2"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Date: </w:t>
      </w:r>
      <w:r w:rsidR="009E1D03">
        <w:rPr>
          <w:rFonts w:ascii="Poppins" w:hAnsi="Poppins" w:cs="Poppins"/>
          <w:sz w:val="24"/>
          <w:szCs w:val="24"/>
        </w:rPr>
        <w:tab/>
      </w:r>
      <w:r w:rsidR="009E1D03">
        <w:rPr>
          <w:rFonts w:ascii="Poppins" w:hAnsi="Poppins" w:cs="Poppins"/>
          <w:sz w:val="24"/>
          <w:szCs w:val="24"/>
        </w:rPr>
        <w:tab/>
      </w:r>
      <w:r w:rsidRPr="009E1D03">
        <w:rPr>
          <w:rFonts w:ascii="Poppins" w:hAnsi="Poppins" w:cs="Poppins"/>
          <w:sz w:val="24"/>
          <w:szCs w:val="24"/>
        </w:rPr>
        <w:t>Wednesday, 17th July</w:t>
      </w:r>
    </w:p>
    <w:p w14:paraId="343B541B" w14:textId="16FC1562"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Time: </w:t>
      </w:r>
      <w:r w:rsidR="009E1D03">
        <w:rPr>
          <w:rFonts w:ascii="Poppins" w:hAnsi="Poppins" w:cs="Poppins"/>
          <w:sz w:val="24"/>
          <w:szCs w:val="24"/>
        </w:rPr>
        <w:tab/>
      </w:r>
      <w:r w:rsidR="009E1D03">
        <w:rPr>
          <w:rFonts w:ascii="Poppins" w:hAnsi="Poppins" w:cs="Poppins"/>
          <w:sz w:val="24"/>
          <w:szCs w:val="24"/>
        </w:rPr>
        <w:tab/>
      </w:r>
      <w:r w:rsidRPr="009E1D03">
        <w:rPr>
          <w:rFonts w:ascii="Poppins" w:hAnsi="Poppins" w:cs="Poppins"/>
          <w:sz w:val="24"/>
          <w:szCs w:val="24"/>
        </w:rPr>
        <w:t xml:space="preserve">9:30 am – 11:00 </w:t>
      </w:r>
      <w:proofErr w:type="spellStart"/>
      <w:r w:rsidRPr="009E1D03">
        <w:rPr>
          <w:rFonts w:ascii="Poppins" w:hAnsi="Poppins" w:cs="Poppins"/>
          <w:sz w:val="24"/>
          <w:szCs w:val="24"/>
        </w:rPr>
        <w:t>am</w:t>
      </w:r>
      <w:r w:rsidR="0092272B">
        <w:rPr>
          <w:rFonts w:ascii="Poppins" w:hAnsi="Poppins" w:cs="Poppins"/>
          <w:sz w:val="24"/>
          <w:szCs w:val="24"/>
        </w:rPr>
        <w:t>v</w:t>
      </w:r>
      <w:proofErr w:type="spellEnd"/>
      <w:r w:rsidR="0092272B">
        <w:rPr>
          <w:rFonts w:ascii="Poppins" w:hAnsi="Poppins" w:cs="Poppins"/>
          <w:sz w:val="24"/>
          <w:szCs w:val="24"/>
        </w:rPr>
        <w:t>\</w:t>
      </w:r>
      <w:r w:rsidR="0092272B">
        <w:rPr>
          <w:rFonts w:ascii="Poppins" w:hAnsi="Poppins" w:cs="Poppins"/>
          <w:sz w:val="24"/>
          <w:szCs w:val="24"/>
        </w:rPr>
        <w:tab/>
      </w:r>
    </w:p>
    <w:p w14:paraId="73287E01" w14:textId="1D3730DA"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Platform: </w:t>
      </w:r>
      <w:r w:rsidR="009E1D03">
        <w:rPr>
          <w:rFonts w:ascii="Poppins" w:hAnsi="Poppins" w:cs="Poppins"/>
          <w:sz w:val="24"/>
          <w:szCs w:val="24"/>
        </w:rPr>
        <w:tab/>
      </w:r>
      <w:r w:rsidRPr="009E1D03">
        <w:rPr>
          <w:rFonts w:ascii="Poppins" w:hAnsi="Poppins" w:cs="Poppins"/>
          <w:sz w:val="24"/>
          <w:szCs w:val="24"/>
        </w:rPr>
        <w:t>Microsoft Teams</w:t>
      </w:r>
    </w:p>
    <w:p w14:paraId="35301EE8" w14:textId="77777777" w:rsidR="005A131E" w:rsidRPr="009E1D03" w:rsidRDefault="005A131E" w:rsidP="005A131E">
      <w:pPr>
        <w:jc w:val="both"/>
        <w:rPr>
          <w:rFonts w:ascii="Poppins" w:hAnsi="Poppins" w:cs="Poppins"/>
          <w:sz w:val="24"/>
          <w:szCs w:val="24"/>
        </w:rPr>
      </w:pPr>
    </w:p>
    <w:p w14:paraId="4968D853" w14:textId="7376F208" w:rsidR="00FC4364" w:rsidRPr="009E1D03" w:rsidRDefault="00FC4364" w:rsidP="005A131E">
      <w:pPr>
        <w:jc w:val="both"/>
        <w:rPr>
          <w:rFonts w:ascii="Poppins" w:hAnsi="Poppins" w:cs="Poppins"/>
          <w:sz w:val="24"/>
          <w:szCs w:val="24"/>
        </w:rPr>
      </w:pPr>
      <w:r w:rsidRPr="009E1D03">
        <w:rPr>
          <w:rFonts w:ascii="Poppins" w:hAnsi="Poppins" w:cs="Poppins"/>
          <w:sz w:val="24"/>
          <w:szCs w:val="24"/>
        </w:rPr>
        <w:t>North Tyneside Council will hold a provider engagement event on Wednesday, 17th July</w:t>
      </w:r>
      <w:r w:rsidR="00E67092" w:rsidRPr="009E1D03">
        <w:rPr>
          <w:rFonts w:ascii="Poppins" w:hAnsi="Poppins" w:cs="Poppins"/>
          <w:sz w:val="24"/>
          <w:szCs w:val="24"/>
        </w:rPr>
        <w:t>, 9:30 am – 11:00 am</w:t>
      </w:r>
      <w:r w:rsidRPr="009E1D03">
        <w:rPr>
          <w:rFonts w:ascii="Poppins" w:hAnsi="Poppins" w:cs="Poppins"/>
          <w:sz w:val="24"/>
          <w:szCs w:val="24"/>
        </w:rPr>
        <w:t xml:space="preserve"> to engage with the market and get views / input from providers about a proposed procurement for the provision of Healthwatch North Tyneside</w:t>
      </w:r>
      <w:r w:rsidR="00800260" w:rsidRPr="009E1D03">
        <w:rPr>
          <w:rFonts w:ascii="Poppins" w:hAnsi="Poppins" w:cs="Poppins"/>
          <w:sz w:val="24"/>
          <w:szCs w:val="24"/>
        </w:rPr>
        <w:t xml:space="preserve">. The session will also look at a further opportunity around supporting people with lived experience to influence adult social care practices and policy </w:t>
      </w:r>
      <w:r w:rsidR="00E67092" w:rsidRPr="009E1D03">
        <w:rPr>
          <w:rFonts w:ascii="Poppins" w:hAnsi="Poppins" w:cs="Poppins"/>
          <w:sz w:val="24"/>
          <w:szCs w:val="24"/>
        </w:rPr>
        <w:t>supporting adult</w:t>
      </w:r>
      <w:r w:rsidR="00800260" w:rsidRPr="009E1D03">
        <w:rPr>
          <w:rFonts w:ascii="Poppins" w:hAnsi="Poppins" w:cs="Poppins"/>
          <w:sz w:val="24"/>
          <w:szCs w:val="24"/>
        </w:rPr>
        <w:t xml:space="preserve"> social care to develop a co-production approach.</w:t>
      </w:r>
    </w:p>
    <w:p w14:paraId="41DB46DF" w14:textId="7319A8EA" w:rsidR="00800260" w:rsidRPr="009E1D03" w:rsidRDefault="00FC4364" w:rsidP="009E1D03">
      <w:pPr>
        <w:jc w:val="both"/>
        <w:rPr>
          <w:rFonts w:ascii="Poppins" w:hAnsi="Poppins" w:cs="Poppins"/>
          <w:sz w:val="24"/>
          <w:szCs w:val="24"/>
        </w:rPr>
      </w:pPr>
      <w:r w:rsidRPr="009E1D03">
        <w:rPr>
          <w:rFonts w:ascii="Poppins" w:hAnsi="Poppins" w:cs="Poppins"/>
          <w:sz w:val="24"/>
          <w:szCs w:val="24"/>
        </w:rPr>
        <w:t>The session will take place on Microsoft Teams. To book a place at the provider event please email the following officers at North Tyneside Council</w:t>
      </w:r>
      <w:r w:rsidR="00800260" w:rsidRPr="009E1D03">
        <w:rPr>
          <w:rFonts w:ascii="Poppins" w:hAnsi="Poppins" w:cs="Poppins"/>
          <w:sz w:val="24"/>
          <w:szCs w:val="24"/>
        </w:rPr>
        <w:t xml:space="preserve"> to reserve a spot and receive the teams invite</w:t>
      </w:r>
      <w:r w:rsidRPr="009E1D03">
        <w:rPr>
          <w:rFonts w:ascii="Poppins" w:hAnsi="Poppins" w:cs="Poppins"/>
          <w:sz w:val="24"/>
          <w:szCs w:val="24"/>
        </w:rPr>
        <w:t xml:space="preserve">:  </w:t>
      </w:r>
    </w:p>
    <w:p w14:paraId="53DFF973"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Heather Crozier</w:t>
      </w:r>
      <w:r w:rsidR="00800260" w:rsidRPr="009E1D03">
        <w:rPr>
          <w:rFonts w:ascii="Poppins" w:hAnsi="Poppins" w:cs="Poppins"/>
          <w:sz w:val="24"/>
          <w:szCs w:val="24"/>
        </w:rPr>
        <w:tab/>
      </w:r>
    </w:p>
    <w:p w14:paraId="1411502F" w14:textId="51FC373D"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Commissioning Manager</w:t>
      </w:r>
    </w:p>
    <w:p w14:paraId="167EDA2D" w14:textId="0E25A2E0" w:rsidR="009E1D03" w:rsidRDefault="00874A28" w:rsidP="009E1D03">
      <w:pPr>
        <w:spacing w:after="0" w:line="240" w:lineRule="auto"/>
        <w:rPr>
          <w:rFonts w:ascii="Poppins" w:hAnsi="Poppins" w:cs="Poppins"/>
          <w:sz w:val="24"/>
          <w:szCs w:val="24"/>
        </w:rPr>
      </w:pPr>
      <w:hyperlink r:id="rId4" w:history="1">
        <w:r w:rsidR="009E1D03" w:rsidRPr="00D86CA0">
          <w:rPr>
            <w:rStyle w:val="Hyperlink"/>
            <w:rFonts w:ascii="Poppins" w:hAnsi="Poppins" w:cs="Poppins"/>
            <w:sz w:val="24"/>
            <w:szCs w:val="24"/>
          </w:rPr>
          <w:t>Heather.Crozier@northtyneside.gov.uk</w:t>
        </w:r>
      </w:hyperlink>
      <w:r w:rsidR="00800260" w:rsidRPr="009E1D03">
        <w:rPr>
          <w:rFonts w:ascii="Poppins" w:hAnsi="Poppins" w:cs="Poppins"/>
          <w:sz w:val="24"/>
          <w:szCs w:val="24"/>
        </w:rPr>
        <w:t xml:space="preserve"> </w:t>
      </w:r>
    </w:p>
    <w:p w14:paraId="1CBE7169" w14:textId="77777777" w:rsidR="009E1D03" w:rsidRDefault="009E1D03" w:rsidP="009E1D03">
      <w:pPr>
        <w:spacing w:after="0" w:line="240" w:lineRule="auto"/>
        <w:rPr>
          <w:rFonts w:ascii="Poppins" w:hAnsi="Poppins" w:cs="Poppins"/>
          <w:sz w:val="24"/>
          <w:szCs w:val="24"/>
        </w:rPr>
      </w:pPr>
    </w:p>
    <w:p w14:paraId="4B2EA015"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Behnam Khazaeli</w:t>
      </w:r>
      <w:r w:rsidR="00800260" w:rsidRPr="009E1D03">
        <w:rPr>
          <w:rFonts w:ascii="Poppins" w:hAnsi="Poppins" w:cs="Poppins"/>
          <w:sz w:val="24"/>
          <w:szCs w:val="24"/>
        </w:rPr>
        <w:tab/>
      </w:r>
    </w:p>
    <w:p w14:paraId="64AD5A10" w14:textId="77777777"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 xml:space="preserve">Head of Public Health </w:t>
      </w:r>
      <w:r w:rsidR="009E1D03" w:rsidRPr="009E1D03">
        <w:rPr>
          <w:rFonts w:ascii="Poppins" w:hAnsi="Poppins" w:cs="Poppins"/>
          <w:sz w:val="24"/>
          <w:szCs w:val="24"/>
        </w:rPr>
        <w:t>Commissioning</w:t>
      </w:r>
    </w:p>
    <w:p w14:paraId="16AFCECE" w14:textId="31864DAE" w:rsidR="00800260" w:rsidRDefault="00874A28" w:rsidP="009E1D03">
      <w:pPr>
        <w:spacing w:after="0" w:line="240" w:lineRule="auto"/>
        <w:rPr>
          <w:rFonts w:ascii="Poppins" w:hAnsi="Poppins" w:cs="Poppins"/>
          <w:sz w:val="24"/>
          <w:szCs w:val="24"/>
        </w:rPr>
      </w:pPr>
      <w:hyperlink r:id="rId5" w:history="1">
        <w:r w:rsidR="009E1D03" w:rsidRPr="00D86CA0">
          <w:rPr>
            <w:rStyle w:val="Hyperlink"/>
            <w:rFonts w:ascii="Poppins" w:hAnsi="Poppins" w:cs="Poppins"/>
            <w:sz w:val="24"/>
            <w:szCs w:val="24"/>
          </w:rPr>
          <w:t>Behnam.Khazaeli@northtyneside.gov.uk</w:t>
        </w:r>
      </w:hyperlink>
      <w:r w:rsidR="00800260" w:rsidRPr="009E1D03">
        <w:rPr>
          <w:rFonts w:ascii="Poppins" w:hAnsi="Poppins" w:cs="Poppins"/>
          <w:sz w:val="24"/>
          <w:szCs w:val="24"/>
        </w:rPr>
        <w:t xml:space="preserve"> </w:t>
      </w:r>
    </w:p>
    <w:p w14:paraId="68F403E8" w14:textId="77777777" w:rsidR="009E1D03" w:rsidRDefault="009E1D03" w:rsidP="009E1D03">
      <w:pPr>
        <w:spacing w:after="0" w:line="240" w:lineRule="auto"/>
        <w:rPr>
          <w:rFonts w:ascii="Poppins" w:hAnsi="Poppins" w:cs="Poppins"/>
          <w:sz w:val="24"/>
          <w:szCs w:val="24"/>
        </w:rPr>
      </w:pPr>
    </w:p>
    <w:p w14:paraId="29B2713C"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Helen Maxwell</w:t>
      </w:r>
      <w:r w:rsidR="00800260" w:rsidRPr="009E1D03">
        <w:rPr>
          <w:rFonts w:ascii="Poppins" w:hAnsi="Poppins" w:cs="Poppins"/>
          <w:sz w:val="24"/>
          <w:szCs w:val="24"/>
        </w:rPr>
        <w:tab/>
      </w:r>
      <w:r w:rsidR="00800260" w:rsidRPr="009E1D03">
        <w:rPr>
          <w:rFonts w:ascii="Poppins" w:hAnsi="Poppins" w:cs="Poppins"/>
          <w:sz w:val="24"/>
          <w:szCs w:val="24"/>
        </w:rPr>
        <w:tab/>
      </w:r>
    </w:p>
    <w:p w14:paraId="7527E531" w14:textId="77777777"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Commissioning Manager</w:t>
      </w:r>
      <w:r w:rsidRPr="009E1D03">
        <w:rPr>
          <w:rFonts w:ascii="Poppins" w:hAnsi="Poppins" w:cs="Poppins"/>
          <w:sz w:val="24"/>
          <w:szCs w:val="24"/>
        </w:rPr>
        <w:tab/>
      </w:r>
    </w:p>
    <w:p w14:paraId="4C1A1018" w14:textId="3E2C362A" w:rsidR="00FC4364" w:rsidRPr="009E1D03" w:rsidRDefault="00874A28" w:rsidP="009E1D03">
      <w:pPr>
        <w:spacing w:after="0" w:line="240" w:lineRule="auto"/>
        <w:rPr>
          <w:rFonts w:ascii="Poppins" w:hAnsi="Poppins" w:cs="Poppins"/>
          <w:sz w:val="24"/>
          <w:szCs w:val="24"/>
        </w:rPr>
      </w:pPr>
      <w:hyperlink r:id="rId6" w:history="1">
        <w:r w:rsidR="009E1D03" w:rsidRPr="00D86CA0">
          <w:rPr>
            <w:rStyle w:val="Hyperlink"/>
            <w:rFonts w:ascii="Poppins" w:hAnsi="Poppins" w:cs="Poppins"/>
            <w:sz w:val="24"/>
            <w:szCs w:val="24"/>
          </w:rPr>
          <w:t>Helen.Maxwell@northtyneside.gov.uk</w:t>
        </w:r>
      </w:hyperlink>
      <w:r w:rsidR="00800260" w:rsidRPr="009E1D03">
        <w:rPr>
          <w:rFonts w:ascii="Poppins" w:hAnsi="Poppins" w:cs="Poppins"/>
          <w:sz w:val="24"/>
          <w:szCs w:val="24"/>
        </w:rPr>
        <w:t xml:space="preserve"> </w:t>
      </w:r>
    </w:p>
    <w:p w14:paraId="423E0464" w14:textId="2807075F" w:rsidR="00FC4364" w:rsidRPr="009E1D03" w:rsidRDefault="00FC4364" w:rsidP="00FC4364">
      <w:pPr>
        <w:rPr>
          <w:rFonts w:ascii="Poppins" w:hAnsi="Poppins" w:cs="Poppins"/>
          <w:sz w:val="24"/>
          <w:szCs w:val="24"/>
        </w:rPr>
      </w:pPr>
      <w:r w:rsidRPr="009E1D03">
        <w:rPr>
          <w:rFonts w:ascii="Poppins" w:hAnsi="Poppins" w:cs="Poppins"/>
          <w:sz w:val="24"/>
          <w:szCs w:val="24"/>
        </w:rPr>
        <w:t xml:space="preserve"> </w:t>
      </w:r>
    </w:p>
    <w:p w14:paraId="2B972EE7" w14:textId="44446DEA" w:rsidR="00FC4364" w:rsidRPr="009E1D03" w:rsidRDefault="00800260" w:rsidP="009E1D03">
      <w:pPr>
        <w:jc w:val="both"/>
        <w:rPr>
          <w:rFonts w:ascii="Poppins" w:hAnsi="Poppins" w:cs="Poppins"/>
          <w:b/>
          <w:bCs/>
          <w:sz w:val="24"/>
          <w:szCs w:val="24"/>
        </w:rPr>
      </w:pPr>
      <w:r w:rsidRPr="009E1D03">
        <w:rPr>
          <w:rFonts w:ascii="Poppins" w:hAnsi="Poppins" w:cs="Poppins"/>
          <w:sz w:val="24"/>
          <w:szCs w:val="24"/>
        </w:rPr>
        <w:t xml:space="preserve">Under the Local Government and Public Involvement in Health Act 2007, as amended by the Health and Social Care Act 2012, local authorities are obligated to ensure the operation of an effective local Healthwatch within their jurisdiction, delivering activities outlined in legislation. The session will set out the requirements to deliver a local Healthwatch service in North </w:t>
      </w:r>
      <w:r w:rsidRPr="009E1D03">
        <w:rPr>
          <w:rFonts w:ascii="Poppins" w:hAnsi="Poppins" w:cs="Poppins"/>
          <w:sz w:val="24"/>
          <w:szCs w:val="24"/>
        </w:rPr>
        <w:lastRenderedPageBreak/>
        <w:t xml:space="preserve">Tyneside.  </w:t>
      </w:r>
      <w:r w:rsidRPr="009E1D03">
        <w:rPr>
          <w:rFonts w:ascii="Poppins" w:hAnsi="Poppins" w:cs="Poppins"/>
          <w:b/>
          <w:bCs/>
          <w:sz w:val="24"/>
          <w:szCs w:val="24"/>
        </w:rPr>
        <w:t>(* Providers are asked to note that under the guidance set out for local health watch provision, these can only be delivered by social enterprises).</w:t>
      </w:r>
    </w:p>
    <w:p w14:paraId="784A4F45" w14:textId="3872B501" w:rsidR="00E67092" w:rsidRPr="009E1D03" w:rsidRDefault="00E67092" w:rsidP="009E1D03">
      <w:pPr>
        <w:jc w:val="both"/>
        <w:rPr>
          <w:rFonts w:ascii="Poppins" w:hAnsi="Poppins" w:cs="Poppins"/>
          <w:sz w:val="24"/>
          <w:szCs w:val="24"/>
        </w:rPr>
      </w:pPr>
      <w:r w:rsidRPr="009E1D03">
        <w:rPr>
          <w:rFonts w:ascii="Poppins" w:hAnsi="Poppins" w:cs="Poppins"/>
          <w:sz w:val="24"/>
          <w:szCs w:val="24"/>
        </w:rPr>
        <w:t>Commissioners also want to engage providers around a further opportunity supporting people with lived experience to influence adult social care practices and policy. Supporting adult social care to develop a co-production approach.  Attached is an overview of a high-level draft specification.  Commissioners would like to seek the views of potential providers on this and thoughts around how this goes to the market e.g. contract or grant.  It will also give an opportunity for providers to influence the shaping and thinking around the delivery of this opportunity.</w:t>
      </w:r>
    </w:p>
    <w:p w14:paraId="54B42E2E" w14:textId="2A1B7D73" w:rsidR="00FC4364" w:rsidRPr="009E1D03" w:rsidRDefault="00FC4364" w:rsidP="009E1D03">
      <w:pPr>
        <w:jc w:val="both"/>
        <w:rPr>
          <w:rFonts w:ascii="Poppins" w:hAnsi="Poppins" w:cs="Poppins"/>
          <w:sz w:val="24"/>
          <w:szCs w:val="24"/>
        </w:rPr>
      </w:pPr>
      <w:r w:rsidRPr="009E1D03">
        <w:rPr>
          <w:rFonts w:ascii="Poppins" w:hAnsi="Poppins" w:cs="Poppins"/>
          <w:sz w:val="24"/>
          <w:szCs w:val="24"/>
        </w:rPr>
        <w:t>To find out more about the provider event please email</w:t>
      </w:r>
      <w:r w:rsidR="00E67092" w:rsidRPr="009E1D03">
        <w:rPr>
          <w:rFonts w:ascii="Poppins" w:hAnsi="Poppins" w:cs="Poppins"/>
          <w:sz w:val="24"/>
          <w:szCs w:val="24"/>
        </w:rPr>
        <w:t xml:space="preserve"> the officers identified above.</w:t>
      </w:r>
      <w:r w:rsidR="00322586" w:rsidRPr="009E1D03">
        <w:rPr>
          <w:rFonts w:ascii="Poppins" w:hAnsi="Poppins" w:cs="Poppins"/>
          <w:sz w:val="24"/>
          <w:szCs w:val="24"/>
        </w:rPr>
        <w:t xml:space="preserve"> Please see attached agenda for the session.</w:t>
      </w:r>
    </w:p>
    <w:p w14:paraId="3AACC206" w14:textId="30CD8729" w:rsidR="00AC6602" w:rsidRDefault="00AC6602" w:rsidP="00FC4364"/>
    <w:sectPr w:rsidR="00AC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64"/>
    <w:rsid w:val="002713AB"/>
    <w:rsid w:val="00322586"/>
    <w:rsid w:val="004826B3"/>
    <w:rsid w:val="005A131E"/>
    <w:rsid w:val="00800260"/>
    <w:rsid w:val="00874A28"/>
    <w:rsid w:val="0092272B"/>
    <w:rsid w:val="009E1D03"/>
    <w:rsid w:val="00AC6602"/>
    <w:rsid w:val="00E67092"/>
    <w:rsid w:val="00F20FDD"/>
    <w:rsid w:val="00FC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F3D"/>
  <w15:chartTrackingRefBased/>
  <w15:docId w15:val="{130331B4-F50F-4704-8F93-C5E8B7B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3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43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3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3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3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3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3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3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3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3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3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3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3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3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3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364"/>
    <w:rPr>
      <w:rFonts w:eastAsiaTheme="majorEastAsia" w:cstheme="majorBidi"/>
      <w:color w:val="272727" w:themeColor="text1" w:themeTint="D8"/>
    </w:rPr>
  </w:style>
  <w:style w:type="paragraph" w:styleId="Title">
    <w:name w:val="Title"/>
    <w:basedOn w:val="Normal"/>
    <w:next w:val="Normal"/>
    <w:link w:val="TitleChar"/>
    <w:uiPriority w:val="10"/>
    <w:qFormat/>
    <w:rsid w:val="00FC43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3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3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3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364"/>
    <w:pPr>
      <w:spacing w:before="160"/>
      <w:jc w:val="center"/>
    </w:pPr>
    <w:rPr>
      <w:i/>
      <w:iCs/>
      <w:color w:val="404040" w:themeColor="text1" w:themeTint="BF"/>
    </w:rPr>
  </w:style>
  <w:style w:type="character" w:customStyle="1" w:styleId="QuoteChar">
    <w:name w:val="Quote Char"/>
    <w:basedOn w:val="DefaultParagraphFont"/>
    <w:link w:val="Quote"/>
    <w:uiPriority w:val="29"/>
    <w:rsid w:val="00FC4364"/>
    <w:rPr>
      <w:i/>
      <w:iCs/>
      <w:color w:val="404040" w:themeColor="text1" w:themeTint="BF"/>
    </w:rPr>
  </w:style>
  <w:style w:type="paragraph" w:styleId="ListParagraph">
    <w:name w:val="List Paragraph"/>
    <w:basedOn w:val="Normal"/>
    <w:uiPriority w:val="34"/>
    <w:qFormat/>
    <w:rsid w:val="00FC4364"/>
    <w:pPr>
      <w:ind w:left="720"/>
      <w:contextualSpacing/>
    </w:pPr>
  </w:style>
  <w:style w:type="character" w:styleId="IntenseEmphasis">
    <w:name w:val="Intense Emphasis"/>
    <w:basedOn w:val="DefaultParagraphFont"/>
    <w:uiPriority w:val="21"/>
    <w:qFormat/>
    <w:rsid w:val="00FC4364"/>
    <w:rPr>
      <w:i/>
      <w:iCs/>
      <w:color w:val="0F4761" w:themeColor="accent1" w:themeShade="BF"/>
    </w:rPr>
  </w:style>
  <w:style w:type="paragraph" w:styleId="IntenseQuote">
    <w:name w:val="Intense Quote"/>
    <w:basedOn w:val="Normal"/>
    <w:next w:val="Normal"/>
    <w:link w:val="IntenseQuoteChar"/>
    <w:uiPriority w:val="30"/>
    <w:qFormat/>
    <w:rsid w:val="00FC43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364"/>
    <w:rPr>
      <w:i/>
      <w:iCs/>
      <w:color w:val="0F4761" w:themeColor="accent1" w:themeShade="BF"/>
    </w:rPr>
  </w:style>
  <w:style w:type="character" w:styleId="IntenseReference">
    <w:name w:val="Intense Reference"/>
    <w:basedOn w:val="DefaultParagraphFont"/>
    <w:uiPriority w:val="32"/>
    <w:qFormat/>
    <w:rsid w:val="00FC4364"/>
    <w:rPr>
      <w:b/>
      <w:bCs/>
      <w:smallCaps/>
      <w:color w:val="0F4761" w:themeColor="accent1" w:themeShade="BF"/>
      <w:spacing w:val="5"/>
    </w:rPr>
  </w:style>
  <w:style w:type="character" w:styleId="Hyperlink">
    <w:name w:val="Hyperlink"/>
    <w:basedOn w:val="DefaultParagraphFont"/>
    <w:uiPriority w:val="99"/>
    <w:unhideWhenUsed/>
    <w:rsid w:val="00800260"/>
    <w:rPr>
      <w:color w:val="467886" w:themeColor="hyperlink"/>
      <w:u w:val="single"/>
    </w:rPr>
  </w:style>
  <w:style w:type="character" w:styleId="UnresolvedMention">
    <w:name w:val="Unresolved Mention"/>
    <w:basedOn w:val="DefaultParagraphFont"/>
    <w:uiPriority w:val="99"/>
    <w:semiHidden/>
    <w:unhideWhenUsed/>
    <w:rsid w:val="0080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Maxwell@northtyneside.gov.uk" TargetMode="External"/><Relationship Id="rId5" Type="http://schemas.openxmlformats.org/officeDocument/2006/relationships/hyperlink" Target="mailto:Behnam.Khazaeli@northtyneside.gov.uk" TargetMode="External"/><Relationship Id="rId4" Type="http://schemas.openxmlformats.org/officeDocument/2006/relationships/hyperlink" Target="mailto:Heather.Crozier@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 Khazaeli</dc:creator>
  <cp:keywords/>
  <dc:description/>
  <cp:lastModifiedBy>Susan Stonehouse</cp:lastModifiedBy>
  <cp:revision>2</cp:revision>
  <dcterms:created xsi:type="dcterms:W3CDTF">2024-07-09T07:48:00Z</dcterms:created>
  <dcterms:modified xsi:type="dcterms:W3CDTF">2024-07-09T07:48:00Z</dcterms:modified>
</cp:coreProperties>
</file>