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AE755C" w14:textId="51AC9CA3" w:rsidR="001B78F4" w:rsidRPr="00D959FF" w:rsidRDefault="000E4E3C" w:rsidP="00543877">
      <w:pPr>
        <w:jc w:val="center"/>
        <w:rPr>
          <w:b/>
          <w:bCs/>
          <w:color w:val="00614F"/>
          <w:sz w:val="32"/>
          <w:szCs w:val="32"/>
        </w:rPr>
      </w:pPr>
      <w:r>
        <w:rPr>
          <w:b/>
          <w:bCs/>
          <w:color w:val="00614F"/>
          <w:sz w:val="32"/>
          <w:szCs w:val="32"/>
        </w:rPr>
        <w:t>In-Line</w:t>
      </w:r>
      <w:bookmarkStart w:id="0" w:name="_GoBack"/>
      <w:bookmarkEnd w:id="0"/>
      <w:r w:rsidR="00624AD7">
        <w:rPr>
          <w:b/>
          <w:bCs/>
          <w:color w:val="00614F"/>
          <w:sz w:val="32"/>
          <w:szCs w:val="32"/>
        </w:rPr>
        <w:t xml:space="preserve"> Neutral Sections</w:t>
      </w:r>
    </w:p>
    <w:p w14:paraId="67012F5F" w14:textId="46402202" w:rsidR="00680543" w:rsidRPr="00D959FF" w:rsidRDefault="00680543" w:rsidP="00543877">
      <w:pPr>
        <w:jc w:val="center"/>
        <w:rPr>
          <w:b/>
          <w:bCs/>
          <w:color w:val="00614F"/>
          <w:sz w:val="32"/>
          <w:szCs w:val="32"/>
        </w:rPr>
      </w:pPr>
      <w:r w:rsidRPr="00D959FF">
        <w:rPr>
          <w:b/>
          <w:bCs/>
          <w:color w:val="00614F"/>
          <w:sz w:val="32"/>
          <w:szCs w:val="32"/>
        </w:rPr>
        <w:t>Challenge Statement</w:t>
      </w:r>
    </w:p>
    <w:p w14:paraId="32BB487D" w14:textId="11ABCBFD" w:rsidR="003E68D8" w:rsidRPr="00E8639D" w:rsidRDefault="00E40F55" w:rsidP="004E6433">
      <w:pPr>
        <w:jc w:val="both"/>
      </w:pPr>
      <w:r w:rsidRPr="00E8639D">
        <w:t>Network Rail</w:t>
      </w:r>
      <w:r w:rsidR="003E68D8" w:rsidRPr="00E8639D">
        <w:t xml:space="preserve"> </w:t>
      </w:r>
      <w:r w:rsidRPr="00E8639D">
        <w:t xml:space="preserve">and the Connected Places Catapult are publishing this notice to </w:t>
      </w:r>
      <w:r w:rsidR="00676EC6" w:rsidRPr="00E8639D">
        <w:t>explore</w:t>
      </w:r>
      <w:r w:rsidRPr="00E8639D">
        <w:t xml:space="preserve"> the state of the market </w:t>
      </w:r>
      <w:r w:rsidR="003E68D8" w:rsidRPr="00E8639D">
        <w:t>in relation to the business challenge describe</w:t>
      </w:r>
      <w:r w:rsidR="001A4A80" w:rsidRPr="00E8639D">
        <w:t>d</w:t>
      </w:r>
      <w:r w:rsidR="003E68D8" w:rsidRPr="00E8639D">
        <w:t xml:space="preserve"> below.</w:t>
      </w:r>
    </w:p>
    <w:p w14:paraId="244FD0CB" w14:textId="551E42F7" w:rsidR="00BB52F6" w:rsidRPr="00E8639D" w:rsidRDefault="003E68D8" w:rsidP="004E6433">
      <w:pPr>
        <w:jc w:val="both"/>
      </w:pPr>
      <w:r>
        <w:t>Th</w:t>
      </w:r>
      <w:r w:rsidR="00D32B9C">
        <w:t>e purpose of th</w:t>
      </w:r>
      <w:r>
        <w:t xml:space="preserve">is notice is to </w:t>
      </w:r>
      <w:r w:rsidR="00CE1FB9">
        <w:t xml:space="preserve">provide </w:t>
      </w:r>
      <w:r>
        <w:t>potential suppliers</w:t>
      </w:r>
      <w:r w:rsidR="00CE1FB9">
        <w:t xml:space="preserve"> with an overview of the challenge and seek responses that</w:t>
      </w:r>
      <w:r>
        <w:t xml:space="preserve"> explain the capabilities of products and solutions available in the marketplace</w:t>
      </w:r>
      <w:r w:rsidR="593D4722">
        <w:t xml:space="preserve"> </w:t>
      </w:r>
      <w:r w:rsidR="00484DBA">
        <w:t xml:space="preserve">or near-market </w:t>
      </w:r>
      <w:r w:rsidR="005F3471">
        <w:t>prototypes</w:t>
      </w:r>
      <w:r w:rsidR="004C196B">
        <w:t xml:space="preserve">. </w:t>
      </w:r>
      <w:r w:rsidR="00643E3E">
        <w:t xml:space="preserve">All applicable solutions are </w:t>
      </w:r>
      <w:r w:rsidR="004C7536">
        <w:t>sought and there is no presumption that r</w:t>
      </w:r>
      <w:r w:rsidR="00484DBA">
        <w:t xml:space="preserve">espondents </w:t>
      </w:r>
      <w:r w:rsidR="004C7536">
        <w:t xml:space="preserve">will have </w:t>
      </w:r>
      <w:r w:rsidR="004C196B">
        <w:t>previous experience operating in a rail environment.</w:t>
      </w:r>
    </w:p>
    <w:p w14:paraId="260C16CD" w14:textId="08C6CFF9" w:rsidR="004B4EB0" w:rsidRPr="00E8639D" w:rsidRDefault="004B4EB0" w:rsidP="004E6433">
      <w:pPr>
        <w:jc w:val="both"/>
      </w:pPr>
      <w:r w:rsidRPr="00E8639D">
        <w:t xml:space="preserve">Please respond by completing the </w:t>
      </w:r>
      <w:r w:rsidR="000150EC" w:rsidRPr="00E8639D">
        <w:t xml:space="preserve">template </w:t>
      </w:r>
      <w:r w:rsidR="00E04E0D" w:rsidRPr="00E8639D">
        <w:t xml:space="preserve">attached to </w:t>
      </w:r>
      <w:r w:rsidR="000150EC" w:rsidRPr="00E8639D">
        <w:t>this notice.</w:t>
      </w:r>
    </w:p>
    <w:p w14:paraId="7F1F1398" w14:textId="22B14423" w:rsidR="00B05825" w:rsidRPr="00D959FF" w:rsidRDefault="00B05825" w:rsidP="00E3759C">
      <w:pPr>
        <w:spacing w:before="360"/>
        <w:rPr>
          <w:b/>
          <w:bCs/>
          <w:color w:val="00614F"/>
          <w:sz w:val="28"/>
          <w:szCs w:val="28"/>
        </w:rPr>
      </w:pPr>
      <w:r w:rsidRPr="00D959FF">
        <w:rPr>
          <w:b/>
          <w:bCs/>
          <w:color w:val="00614F"/>
          <w:sz w:val="28"/>
          <w:szCs w:val="28"/>
        </w:rPr>
        <w:t>C</w:t>
      </w:r>
      <w:r w:rsidR="000C3198" w:rsidRPr="00D959FF">
        <w:rPr>
          <w:b/>
          <w:bCs/>
          <w:color w:val="00614F"/>
          <w:sz w:val="28"/>
          <w:szCs w:val="28"/>
        </w:rPr>
        <w:t>ontext</w:t>
      </w:r>
    </w:p>
    <w:p w14:paraId="7CD7CF10" w14:textId="1596930C" w:rsidR="00823C1A" w:rsidRDefault="00A814E1" w:rsidP="00204FBF">
      <w:pPr>
        <w:jc w:val="both"/>
      </w:pPr>
      <w:r>
        <w:t>Network Rail</w:t>
      </w:r>
      <w:r w:rsidR="007E03ED">
        <w:t xml:space="preserve"> (NR)</w:t>
      </w:r>
      <w:r>
        <w:t xml:space="preserve"> is responsible for </w:t>
      </w:r>
      <w:r w:rsidR="007E4CD0">
        <w:t>20</w:t>
      </w:r>
      <w:r w:rsidR="001171FE">
        <w:t>,000 miles of</w:t>
      </w:r>
      <w:r w:rsidR="00E5395B">
        <w:t xml:space="preserve"> rail lines</w:t>
      </w:r>
      <w:r w:rsidR="001171FE">
        <w:t xml:space="preserve"> in the UK</w:t>
      </w:r>
      <w:r w:rsidR="00E5395B">
        <w:t xml:space="preserve">, </w:t>
      </w:r>
      <w:r>
        <w:t xml:space="preserve">of which </w:t>
      </w:r>
      <w:r w:rsidR="00425D2C">
        <w:t xml:space="preserve">around </w:t>
      </w:r>
      <w:r w:rsidR="005D57D5">
        <w:t>40% is</w:t>
      </w:r>
      <w:r w:rsidR="00E5395B">
        <w:t xml:space="preserve"> electrifie</w:t>
      </w:r>
      <w:r w:rsidR="00840293">
        <w:t>d</w:t>
      </w:r>
      <w:r w:rsidR="001D0280">
        <w:t>.</w:t>
      </w:r>
      <w:r w:rsidR="004D6EAF">
        <w:t xml:space="preserve"> </w:t>
      </w:r>
      <w:r w:rsidR="00EF3619">
        <w:t xml:space="preserve">An annotated image of the overhead line environment </w:t>
      </w:r>
      <w:r w:rsidR="00B47C87">
        <w:t xml:space="preserve">(OLE) </w:t>
      </w:r>
      <w:r w:rsidR="00EF3619">
        <w:t xml:space="preserve">is included in </w:t>
      </w:r>
      <w:r w:rsidR="003C7382">
        <w:t xml:space="preserve">Figure 1 </w:t>
      </w:r>
      <w:r w:rsidR="00B678DF">
        <w:t>(see Appendix</w:t>
      </w:r>
      <w:r w:rsidR="00D95C0C">
        <w:t xml:space="preserve"> A</w:t>
      </w:r>
      <w:r w:rsidR="00B678DF">
        <w:t>).</w:t>
      </w:r>
      <w:r w:rsidR="006F1355">
        <w:t xml:space="preserve"> The contact wire is designed to </w:t>
      </w:r>
      <w:r w:rsidR="00B24CC9">
        <w:t>conduct electrical energy</w:t>
      </w:r>
      <w:r w:rsidR="6BD045EC">
        <w:t xml:space="preserve"> which the </w:t>
      </w:r>
      <w:r w:rsidR="00B24CC9">
        <w:t xml:space="preserve">trains </w:t>
      </w:r>
      <w:r w:rsidR="004B6E2C">
        <w:t xml:space="preserve">collect </w:t>
      </w:r>
      <w:r w:rsidR="6D4C4170">
        <w:t xml:space="preserve">(as electrical </w:t>
      </w:r>
      <w:r w:rsidR="004B6E2C">
        <w:t>current</w:t>
      </w:r>
      <w:r w:rsidR="33201788">
        <w:t>)</w:t>
      </w:r>
      <w:r w:rsidR="004B6E2C">
        <w:t xml:space="preserve"> from the </w:t>
      </w:r>
      <w:r w:rsidR="00635EF1">
        <w:t>overhead line through a pantograph (see</w:t>
      </w:r>
      <w:r w:rsidR="003C7382">
        <w:t xml:space="preserve"> Figure 2</w:t>
      </w:r>
      <w:r w:rsidR="00635EF1">
        <w:t>)</w:t>
      </w:r>
      <w:r w:rsidR="00EA646D">
        <w:t>.</w:t>
      </w:r>
    </w:p>
    <w:p w14:paraId="16D9A10D" w14:textId="3F69FE7C" w:rsidR="0090121F" w:rsidRDefault="00B84851" w:rsidP="00BB028B">
      <w:pPr>
        <w:jc w:val="both"/>
      </w:pPr>
      <w:r>
        <w:t>For the purpose of power distribution, t</w:t>
      </w:r>
      <w:r w:rsidR="0090121F">
        <w:t xml:space="preserve">he </w:t>
      </w:r>
      <w:r w:rsidR="00780E80">
        <w:t>electrification of the</w:t>
      </w:r>
      <w:r w:rsidR="00B575BD">
        <w:t xml:space="preserve"> entire network </w:t>
      </w:r>
      <w:r w:rsidR="00B47C87">
        <w:t xml:space="preserve">is </w:t>
      </w:r>
      <w:r w:rsidR="009E0675">
        <w:t>divided into sections</w:t>
      </w:r>
      <w:r w:rsidR="005347E9">
        <w:t xml:space="preserve"> powered from </w:t>
      </w:r>
      <w:r w:rsidR="0040346C">
        <w:t>different grid</w:t>
      </w:r>
      <w:r w:rsidR="005347E9">
        <w:t xml:space="preserve"> sources</w:t>
      </w:r>
      <w:r w:rsidR="00D50EF9">
        <w:t xml:space="preserve"> (</w:t>
      </w:r>
      <w:r w:rsidR="0036072C">
        <w:t xml:space="preserve">example </w:t>
      </w:r>
      <w:r w:rsidR="00BE7920">
        <w:t xml:space="preserve">sections shown in </w:t>
      </w:r>
      <w:r w:rsidR="00D50EF9">
        <w:t>Figure 3)</w:t>
      </w:r>
      <w:r w:rsidR="005347E9">
        <w:t>.</w:t>
      </w:r>
      <w:r w:rsidR="00D968C5">
        <w:t xml:space="preserve"> Due to the challenge </w:t>
      </w:r>
      <w:r w:rsidR="002B7EAF">
        <w:t xml:space="preserve">and risks associated with connecting </w:t>
      </w:r>
      <w:r w:rsidR="00333C7C">
        <w:t xml:space="preserve">separately powered AC </w:t>
      </w:r>
      <w:r w:rsidR="00667342">
        <w:t xml:space="preserve">sections, the individual sections </w:t>
      </w:r>
      <w:r w:rsidR="009B2114">
        <w:t>must be</w:t>
      </w:r>
      <w:r w:rsidR="00667342">
        <w:t xml:space="preserve"> electrically insulated from each other</w:t>
      </w:r>
      <w:r w:rsidR="0064606E">
        <w:t xml:space="preserve">, which is achieved </w:t>
      </w:r>
      <w:r w:rsidR="359258B4">
        <w:t>using</w:t>
      </w:r>
      <w:r w:rsidR="0064606E">
        <w:t xml:space="preserve"> a </w:t>
      </w:r>
      <w:r w:rsidR="009900D9">
        <w:t>n</w:t>
      </w:r>
      <w:r w:rsidR="00667342">
        <w:t xml:space="preserve">eutral </w:t>
      </w:r>
      <w:r w:rsidR="00F56F8D">
        <w:t>connection</w:t>
      </w:r>
      <w:r w:rsidR="00763BC1">
        <w:t xml:space="preserve"> known as a </w:t>
      </w:r>
      <w:r w:rsidR="00B96DCE">
        <w:t>N</w:t>
      </w:r>
      <w:r w:rsidR="00E065EA">
        <w:t xml:space="preserve">eutral Section. </w:t>
      </w:r>
      <w:r w:rsidR="002600A3">
        <w:t>Th</w:t>
      </w:r>
      <w:r w:rsidR="00B96DCE">
        <w:t>is</w:t>
      </w:r>
      <w:r w:rsidR="002600A3">
        <w:t xml:space="preserve"> </w:t>
      </w:r>
      <w:r w:rsidR="00B96DCE">
        <w:t>Ne</w:t>
      </w:r>
      <w:r w:rsidR="002600A3">
        <w:t xml:space="preserve">utral </w:t>
      </w:r>
      <w:r w:rsidR="00B96DCE">
        <w:t>Section</w:t>
      </w:r>
      <w:r w:rsidR="002600A3">
        <w:t xml:space="preserve"> </w:t>
      </w:r>
      <w:r w:rsidR="00C03E92">
        <w:t xml:space="preserve">provides the electrical isolation between sections while still </w:t>
      </w:r>
      <w:r w:rsidR="002600A3">
        <w:t>maintain</w:t>
      </w:r>
      <w:r w:rsidR="00C03E92">
        <w:t>ing</w:t>
      </w:r>
      <w:r w:rsidR="002600A3">
        <w:t xml:space="preserve"> tension in the </w:t>
      </w:r>
      <w:r w:rsidR="00381C8B">
        <w:t>contact wire and allow</w:t>
      </w:r>
      <w:r w:rsidR="00596431">
        <w:t>ing</w:t>
      </w:r>
      <w:r w:rsidR="00381C8B">
        <w:t xml:space="preserve"> the </w:t>
      </w:r>
      <w:r w:rsidR="36A2A4E7">
        <w:t xml:space="preserve">train </w:t>
      </w:r>
      <w:r w:rsidR="00381C8B">
        <w:t>pantograph to pass seamlessly between the individually</w:t>
      </w:r>
      <w:r w:rsidR="01465E9E">
        <w:t xml:space="preserve"> </w:t>
      </w:r>
      <w:r w:rsidR="00381C8B">
        <w:t>powered sections of the OLE</w:t>
      </w:r>
      <w:r w:rsidR="008511BC">
        <w:t>.</w:t>
      </w:r>
    </w:p>
    <w:p w14:paraId="254433D8" w14:textId="6DC38DAC" w:rsidR="008511BC" w:rsidRDefault="00847F76" w:rsidP="00B0181D">
      <w:pPr>
        <w:jc w:val="both"/>
      </w:pPr>
      <w:r>
        <w:t xml:space="preserve">The </w:t>
      </w:r>
      <w:r w:rsidR="00232136">
        <w:t xml:space="preserve">contact wire </w:t>
      </w:r>
      <w:r w:rsidR="0006720B">
        <w:t xml:space="preserve">is </w:t>
      </w:r>
      <w:r w:rsidR="00283222">
        <w:t xml:space="preserve">susceptible to early failure due to the development of </w:t>
      </w:r>
      <w:r w:rsidR="00CD0F01">
        <w:t>fatigue cracks</w:t>
      </w:r>
      <w:r w:rsidR="00DB6C23">
        <w:t xml:space="preserve">, primarily at the intersection between the </w:t>
      </w:r>
      <w:r w:rsidR="0013307B">
        <w:t>cable and the Neutral Section</w:t>
      </w:r>
      <w:r w:rsidR="00507A85">
        <w:t xml:space="preserve"> (Figure </w:t>
      </w:r>
      <w:r w:rsidR="00447163">
        <w:t>4)</w:t>
      </w:r>
      <w:r w:rsidR="0013307B">
        <w:t xml:space="preserve">. </w:t>
      </w:r>
      <w:r w:rsidR="00D15BF1">
        <w:t xml:space="preserve">The passage of trains at speeds of up to </w:t>
      </w:r>
      <w:r w:rsidR="00447163">
        <w:t>200km/h</w:t>
      </w:r>
      <w:r w:rsidR="00D15BF1">
        <w:t xml:space="preserve"> </w:t>
      </w:r>
      <w:r w:rsidR="00EC7A07">
        <w:t>induces a pressure wave into the OLE</w:t>
      </w:r>
      <w:r w:rsidR="003C05A9">
        <w:t>, and t</w:t>
      </w:r>
      <w:r w:rsidR="00456F9C">
        <w:t xml:space="preserve">he extra mass of the neutral section compared with the </w:t>
      </w:r>
      <w:r w:rsidR="00A93AEE">
        <w:t>contact wire</w:t>
      </w:r>
      <w:r w:rsidR="00B22938">
        <w:t xml:space="preserve"> results in </w:t>
      </w:r>
      <w:r w:rsidR="00890573">
        <w:t>a different dynamic response</w:t>
      </w:r>
      <w:r w:rsidR="00503ABC">
        <w:t xml:space="preserve"> of the overall OLE</w:t>
      </w:r>
      <w:r w:rsidR="003B433D">
        <w:t xml:space="preserve"> at these sections</w:t>
      </w:r>
      <w:r w:rsidR="00503ABC">
        <w:t>. As a result</w:t>
      </w:r>
      <w:r w:rsidR="00A452A2">
        <w:t xml:space="preserve">, </w:t>
      </w:r>
      <w:r w:rsidR="006351B5">
        <w:t xml:space="preserve">high stresses </w:t>
      </w:r>
      <w:r w:rsidR="00A452A2">
        <w:t xml:space="preserve">are believed to </w:t>
      </w:r>
      <w:r w:rsidR="00110CEC">
        <w:t xml:space="preserve">be </w:t>
      </w:r>
      <w:r w:rsidR="000E71AF">
        <w:t xml:space="preserve">induced in the contact wire </w:t>
      </w:r>
      <w:r w:rsidR="00110CEC">
        <w:t xml:space="preserve">around the connection, </w:t>
      </w:r>
      <w:r w:rsidR="006351B5">
        <w:t>leading to fatigue cracks</w:t>
      </w:r>
      <w:r w:rsidR="00110CEC">
        <w:t xml:space="preserve"> and ultimately </w:t>
      </w:r>
      <w:r w:rsidR="009F7816">
        <w:t>failure</w:t>
      </w:r>
      <w:r w:rsidR="006351B5">
        <w:t>.</w:t>
      </w:r>
      <w:r w:rsidR="00890573">
        <w:t xml:space="preserve"> </w:t>
      </w:r>
      <w:r w:rsidR="001D2199">
        <w:t xml:space="preserve">As a result, </w:t>
      </w:r>
      <w:r w:rsidR="00F61823">
        <w:t xml:space="preserve">the contact wire around </w:t>
      </w:r>
      <w:r w:rsidR="00CF0630">
        <w:t xml:space="preserve">these Neutral Sections must be periodically inspected and replaced </w:t>
      </w:r>
      <w:r w:rsidR="002E43AF">
        <w:t>as preventative maintenance</w:t>
      </w:r>
      <w:r w:rsidR="0070314F">
        <w:t xml:space="preserve">, </w:t>
      </w:r>
      <w:r w:rsidR="00FA4C36">
        <w:t>result</w:t>
      </w:r>
      <w:r w:rsidR="0070314F">
        <w:t>ing</w:t>
      </w:r>
      <w:r w:rsidR="00FA4C36">
        <w:t xml:space="preserve"> in significant </w:t>
      </w:r>
      <w:r w:rsidR="0070314F">
        <w:t xml:space="preserve">additional </w:t>
      </w:r>
      <w:r w:rsidR="00FA4C36">
        <w:t>cost.</w:t>
      </w:r>
      <w:r w:rsidR="0BE3770A">
        <w:t xml:space="preserve"> In addition, greater wear is seen on the contact wire on approach to the Neutral Section as a result of the </w:t>
      </w:r>
      <w:r w:rsidR="26B8A17D">
        <w:t>higher mass per unit length.</w:t>
      </w:r>
    </w:p>
    <w:p w14:paraId="065D6799" w14:textId="6DA52730" w:rsidR="00A54853" w:rsidRDefault="00F42AD2" w:rsidP="000D2C19">
      <w:pPr>
        <w:jc w:val="both"/>
      </w:pPr>
      <w:r>
        <w:t xml:space="preserve">The project </w:t>
      </w:r>
      <w:r w:rsidR="00113D3D">
        <w:t xml:space="preserve">primarily </w:t>
      </w:r>
      <w:r>
        <w:t xml:space="preserve">aims to find </w:t>
      </w:r>
      <w:r w:rsidR="00ED2A0C">
        <w:t xml:space="preserve">alternative </w:t>
      </w:r>
      <w:r w:rsidR="00113D3D">
        <w:t>design solutions</w:t>
      </w:r>
      <w:r w:rsidR="00706ECE">
        <w:t xml:space="preserve"> or </w:t>
      </w:r>
      <w:r w:rsidR="00ED655F">
        <w:t>modifications</w:t>
      </w:r>
      <w:r w:rsidR="00113D3D">
        <w:t xml:space="preserve"> to the current approaches for providing electrical isolation between individual</w:t>
      </w:r>
      <w:r w:rsidR="00CE2DDA">
        <w:t>ly electrified</w:t>
      </w:r>
      <w:r w:rsidR="00113D3D">
        <w:t xml:space="preserve"> sections of the </w:t>
      </w:r>
      <w:r w:rsidR="00CE2DDA">
        <w:t>OLE</w:t>
      </w:r>
      <w:r w:rsidR="00D23050">
        <w:t>, in a way which reduces the formation of cracks in the contact wire.</w:t>
      </w:r>
      <w:r w:rsidR="00495FE9">
        <w:t xml:space="preserve"> Solutions could be complete replacements for the existing </w:t>
      </w:r>
      <w:r w:rsidR="00301679">
        <w:t xml:space="preserve">Neutral Section </w:t>
      </w:r>
      <w:r w:rsidR="00AE402B">
        <w:t xml:space="preserve">equipment used, or modifications to the existing </w:t>
      </w:r>
      <w:r w:rsidR="00052C34">
        <w:t xml:space="preserve">equipment in a way which reduces the </w:t>
      </w:r>
      <w:r w:rsidR="00E44094">
        <w:t>causes of early failure.</w:t>
      </w:r>
      <w:r w:rsidR="117AADF4">
        <w:t xml:space="preserve"> Alternatively, technical solutions to align the phases of the individual power supplies, thus </w:t>
      </w:r>
      <w:r w:rsidR="3A41BBDC">
        <w:t xml:space="preserve">avoiding the need for a neutral section entirely, will </w:t>
      </w:r>
      <w:r w:rsidR="62BE12DD">
        <w:t xml:space="preserve">also </w:t>
      </w:r>
      <w:r w:rsidR="3A41BBDC">
        <w:t>be considered.</w:t>
      </w:r>
      <w:r w:rsidR="0032128B">
        <w:t xml:space="preserve"> A secondary </w:t>
      </w:r>
      <w:r w:rsidR="181D2A0C">
        <w:t xml:space="preserve">but not critical </w:t>
      </w:r>
      <w:r w:rsidR="0032128B">
        <w:t xml:space="preserve">ambition of the project is to find </w:t>
      </w:r>
      <w:r w:rsidR="004B2286">
        <w:t xml:space="preserve">technologies which may provide advanced detection or </w:t>
      </w:r>
      <w:r w:rsidR="00C704DB">
        <w:t>prediction of developing cracks.</w:t>
      </w:r>
    </w:p>
    <w:p w14:paraId="34855922" w14:textId="7AB92D43" w:rsidR="00BB184A" w:rsidRDefault="00BB184A" w:rsidP="00840473"/>
    <w:p w14:paraId="20414D57" w14:textId="77777777" w:rsidR="001568BF" w:rsidRDefault="001568BF">
      <w:pPr>
        <w:rPr>
          <w:b/>
          <w:bCs/>
          <w:color w:val="00614F"/>
          <w:sz w:val="28"/>
          <w:szCs w:val="28"/>
        </w:rPr>
      </w:pPr>
      <w:r>
        <w:rPr>
          <w:b/>
          <w:bCs/>
          <w:color w:val="00614F"/>
          <w:sz w:val="28"/>
          <w:szCs w:val="28"/>
        </w:rPr>
        <w:br w:type="page"/>
      </w:r>
    </w:p>
    <w:p w14:paraId="2877288B" w14:textId="35AF46F1" w:rsidR="00787A58" w:rsidRPr="005B5963" w:rsidRDefault="00787A58" w:rsidP="00E3759C">
      <w:pPr>
        <w:spacing w:before="360"/>
        <w:rPr>
          <w:rFonts w:asciiTheme="majorHAnsi" w:hAnsiTheme="majorHAnsi" w:cstheme="majorHAnsi"/>
          <w:b/>
          <w:color w:val="00614F"/>
          <w:sz w:val="28"/>
          <w:szCs w:val="28"/>
        </w:rPr>
      </w:pPr>
      <w:r w:rsidRPr="005B5963">
        <w:rPr>
          <w:rFonts w:asciiTheme="majorHAnsi" w:hAnsiTheme="majorHAnsi" w:cstheme="majorHAnsi"/>
          <w:b/>
          <w:color w:val="00614F"/>
          <w:sz w:val="28"/>
          <w:szCs w:val="28"/>
        </w:rPr>
        <w:lastRenderedPageBreak/>
        <w:t>Design Status Quo</w:t>
      </w:r>
    </w:p>
    <w:p w14:paraId="4CD69EA4" w14:textId="14126F60" w:rsidR="00BB464D" w:rsidRDefault="000725A2" w:rsidP="001C5F0F">
      <w:pPr>
        <w:jc w:val="both"/>
      </w:pPr>
      <w:r>
        <w:t xml:space="preserve">There are </w:t>
      </w:r>
      <w:r w:rsidR="007B71FF">
        <w:t>three</w:t>
      </w:r>
      <w:r>
        <w:t xml:space="preserve"> types of </w:t>
      </w:r>
      <w:r w:rsidR="00EC3640">
        <w:t xml:space="preserve">neutral sections; </w:t>
      </w:r>
      <w:r w:rsidR="007B71FF">
        <w:t xml:space="preserve">two of </w:t>
      </w:r>
      <w:r w:rsidR="00EC3640">
        <w:t>the inline type and</w:t>
      </w:r>
      <w:r w:rsidR="007B71FF">
        <w:t xml:space="preserve"> one</w:t>
      </w:r>
      <w:r w:rsidR="00EC3640">
        <w:t xml:space="preserve"> </w:t>
      </w:r>
      <w:r w:rsidR="007D6AC6">
        <w:t xml:space="preserve">overlap or carrier wire </w:t>
      </w:r>
      <w:r w:rsidR="00046975">
        <w:t xml:space="preserve">(CWNS) </w:t>
      </w:r>
      <w:r w:rsidR="007D6AC6">
        <w:t xml:space="preserve">type. </w:t>
      </w:r>
      <w:r w:rsidR="00E31934">
        <w:t>Network Rail currently use t</w:t>
      </w:r>
      <w:r w:rsidR="001B6901">
        <w:t xml:space="preserve">wo </w:t>
      </w:r>
      <w:r w:rsidR="00E31934">
        <w:t xml:space="preserve">different </w:t>
      </w:r>
      <w:r w:rsidR="00573694">
        <w:t>suppliers for the</w:t>
      </w:r>
      <w:r w:rsidR="00732275">
        <w:t xml:space="preserve"> </w:t>
      </w:r>
      <w:r w:rsidR="005D15F8">
        <w:t xml:space="preserve">inline </w:t>
      </w:r>
      <w:r w:rsidR="00732275">
        <w:t>Neutral Section insulators</w:t>
      </w:r>
      <w:r w:rsidR="0011184F">
        <w:t xml:space="preserve">, </w:t>
      </w:r>
      <w:r w:rsidR="001B6901">
        <w:t xml:space="preserve">Arthur </w:t>
      </w:r>
      <w:proofErr w:type="spellStart"/>
      <w:r w:rsidR="001B6901">
        <w:t>Flury</w:t>
      </w:r>
      <w:proofErr w:type="spellEnd"/>
      <w:r w:rsidR="0011184F">
        <w:t xml:space="preserve"> (Figure</w:t>
      </w:r>
      <w:r w:rsidR="001568BF">
        <w:t xml:space="preserve"> </w:t>
      </w:r>
      <w:r w:rsidR="009107A5">
        <w:t>4</w:t>
      </w:r>
      <w:r w:rsidR="0011184F">
        <w:t>)</w:t>
      </w:r>
      <w:r w:rsidR="001B6901">
        <w:t xml:space="preserve"> and BICC</w:t>
      </w:r>
      <w:r w:rsidR="0011184F">
        <w:t xml:space="preserve"> (Figure </w:t>
      </w:r>
      <w:r w:rsidR="009107A5">
        <w:t>5</w:t>
      </w:r>
      <w:r w:rsidR="0011184F">
        <w:t>)</w:t>
      </w:r>
      <w:r w:rsidR="00732275">
        <w:t>.</w:t>
      </w:r>
    </w:p>
    <w:p w14:paraId="6B9AD847" w14:textId="633CD16F" w:rsidR="00CB4AB6" w:rsidRDefault="00CB4AB6" w:rsidP="00C2466D">
      <w:pPr>
        <w:jc w:val="both"/>
      </w:pPr>
      <w:r>
        <w:t xml:space="preserve">These neutral sections are of a greater mass per unit length than the contact wire to which they are connected. </w:t>
      </w:r>
      <w:r w:rsidR="00617256">
        <w:t xml:space="preserve">Typically, the weight of the contact wire per unit length is approximately 1kg/m, while the corresponding unit weight of the Neutral Sections is of the order 3kg/m. </w:t>
      </w:r>
      <w:r>
        <w:t xml:space="preserve">As trains pass at speed along the lines, the pantograph exerts an upwards force onto the OLE. </w:t>
      </w:r>
      <w:r w:rsidR="00FB0A7A">
        <w:t>In turn</w:t>
      </w:r>
      <w:r>
        <w:t>, this upward force induces a pressure wave ahead of the pantograph into the OLE. As the unit mass of the neutral sections is greater than that of the surrounding contact wire, this results in a different dynamic response of the neutral section from the contact wire, which induces large forces into the connections between the neutral section and the contact wire.</w:t>
      </w:r>
    </w:p>
    <w:p w14:paraId="1DC852F7" w14:textId="4B33E2B2" w:rsidR="00CB4AB6" w:rsidRDefault="00CB4AB6" w:rsidP="008C43FC">
      <w:pPr>
        <w:jc w:val="both"/>
      </w:pPr>
      <w:r>
        <w:t>The contact wire is physically less robust tha</w:t>
      </w:r>
      <w:r w:rsidR="45036427">
        <w:t>n</w:t>
      </w:r>
      <w:r>
        <w:t xml:space="preserve"> the neutral section, and therefore some flex is concentrated in the contact wire at the point it connects into the neutral section. Over time this flex leads to fatigue cracks in the contact wire, which if left unchecked can lead to failure of the contact wire. This fatigue failure is </w:t>
      </w:r>
      <w:proofErr w:type="gramStart"/>
      <w:r>
        <w:t>similar to</w:t>
      </w:r>
      <w:proofErr w:type="gramEnd"/>
      <w:r>
        <w:t xml:space="preserve"> that seen in other clamped sections of the contact wire (Figure</w:t>
      </w:r>
      <w:r w:rsidR="00D7627A">
        <w:t xml:space="preserve">s </w:t>
      </w:r>
      <w:r w:rsidR="009107A5">
        <w:t>6</w:t>
      </w:r>
      <w:r w:rsidR="00D7627A">
        <w:t xml:space="preserve"> &amp; </w:t>
      </w:r>
      <w:r w:rsidR="009107A5">
        <w:t>7)</w:t>
      </w:r>
      <w:r w:rsidR="00D7627A">
        <w:t>.</w:t>
      </w:r>
    </w:p>
    <w:p w14:paraId="4DA62EDB" w14:textId="73291E8D" w:rsidR="0009407B" w:rsidRDefault="0009407B" w:rsidP="00DC5BE8">
      <w:pPr>
        <w:jc w:val="both"/>
      </w:pPr>
      <w:r>
        <w:t xml:space="preserve">To avoid the creation of electrical arcing as the pantograph transitions from the contact wire to the neutral section, the current draw from the train through the pantograph is reduced to zero in advance of the transition. This is achieved by a line-side magnet which trips an electrical breaker on the train on approach to the neutral section, and a second magnet which re-engages the electrical breaker in the train (Figure </w:t>
      </w:r>
      <w:r w:rsidR="00AF5598">
        <w:t>8</w:t>
      </w:r>
      <w:r>
        <w:t>)</w:t>
      </w:r>
      <w:r w:rsidR="302E117B">
        <w:t>; both named APC magnet</w:t>
      </w:r>
      <w:r>
        <w:t>.</w:t>
      </w:r>
      <w:r w:rsidR="001F3639">
        <w:t xml:space="preserve"> At the point when the pantograph passes from the contact wire to the Neutral Section, there should be no current draw </w:t>
      </w:r>
      <w:r w:rsidR="00E031F3">
        <w:t>from the OLE by the train, and hence no arcing.</w:t>
      </w:r>
    </w:p>
    <w:p w14:paraId="72B704AF" w14:textId="57521D2E" w:rsidR="0065763E" w:rsidRDefault="000879B5" w:rsidP="001D2779">
      <w:pPr>
        <w:jc w:val="both"/>
      </w:pPr>
      <w:r>
        <w:t xml:space="preserve">Regardless of which type of Neutral Section is used, the fundamental </w:t>
      </w:r>
      <w:r w:rsidR="005A7739">
        <w:t xml:space="preserve">failures of the </w:t>
      </w:r>
      <w:r w:rsidR="00301679">
        <w:t xml:space="preserve">contact wire around the </w:t>
      </w:r>
      <w:r w:rsidR="005A7739">
        <w:t>Neutral Section are common to all</w:t>
      </w:r>
      <w:r w:rsidR="008E7EE5">
        <w:t xml:space="preserve">. As a result, inspection of the Neutral Section </w:t>
      </w:r>
      <w:r w:rsidR="002679E5">
        <w:t xml:space="preserve">and surrounding area </w:t>
      </w:r>
      <w:r w:rsidR="008E7EE5">
        <w:t xml:space="preserve">is carried out </w:t>
      </w:r>
      <w:r w:rsidR="00136CCA">
        <w:t>in conjunction with inspection of the entire OLE infrastructure. This means period visual inspection from line-</w:t>
      </w:r>
      <w:r w:rsidR="00795180">
        <w:t>side</w:t>
      </w:r>
      <w:r w:rsidR="00A52B47">
        <w:t>. Additionally, inspection is conducted by the New Measurement Train (NMT) every 12 months, which includes upward facing video cameras</w:t>
      </w:r>
      <w:r w:rsidR="000A1DFB">
        <w:t xml:space="preserve"> to take </w:t>
      </w:r>
      <w:r w:rsidR="00A52B47">
        <w:t>image</w:t>
      </w:r>
      <w:r w:rsidR="000A1DFB">
        <w:t>s of</w:t>
      </w:r>
      <w:r w:rsidR="00A52B47">
        <w:t xml:space="preserve"> the overhead lines.</w:t>
      </w:r>
      <w:r w:rsidR="00255951">
        <w:t xml:space="preserve"> Furthermore, due to the known </w:t>
      </w:r>
      <w:r w:rsidR="00EC0A3D">
        <w:t xml:space="preserve">likelihood of crack development, the Neutral Sections are periodically replaced, </w:t>
      </w:r>
      <w:r w:rsidR="006F49D8">
        <w:t>approximately every 2 years.</w:t>
      </w:r>
    </w:p>
    <w:p w14:paraId="2FD84143" w14:textId="77777777" w:rsidR="00172D46" w:rsidRPr="00D959FF" w:rsidRDefault="00172D46" w:rsidP="00172D46">
      <w:pPr>
        <w:spacing w:before="360"/>
        <w:rPr>
          <w:b/>
          <w:bCs/>
          <w:color w:val="00614F"/>
          <w:sz w:val="28"/>
          <w:szCs w:val="28"/>
        </w:rPr>
      </w:pPr>
      <w:r w:rsidRPr="005B5963">
        <w:rPr>
          <w:rFonts w:asciiTheme="majorHAnsi" w:hAnsiTheme="majorHAnsi" w:cstheme="majorHAnsi"/>
          <w:b/>
          <w:color w:val="00614F"/>
          <w:sz w:val="28"/>
          <w:szCs w:val="28"/>
        </w:rPr>
        <w:t>Solution</w:t>
      </w:r>
    </w:p>
    <w:p w14:paraId="164C7FE8" w14:textId="254DCC51" w:rsidR="00172D46" w:rsidRDefault="00172D46" w:rsidP="001D2779">
      <w:pPr>
        <w:jc w:val="both"/>
      </w:pPr>
      <w:r>
        <w:t>NR are seeking innovative solutions to the challenge described above. NR apply non-destructive test equipment to inspect t</w:t>
      </w:r>
      <w:r w:rsidR="006F29DF">
        <w:t>heir infrastructure</w:t>
      </w:r>
      <w:r w:rsidR="00BA6679">
        <w:t xml:space="preserve">, however a reduction in the likelihood of </w:t>
      </w:r>
      <w:r w:rsidR="00B343D7">
        <w:t>cracks developing is the goal.</w:t>
      </w:r>
      <w:r w:rsidR="00A5396B">
        <w:t xml:space="preserve"> This could be achieved through a novel design of </w:t>
      </w:r>
      <w:r w:rsidR="00E825B5">
        <w:t xml:space="preserve">electrical isolation applied in place of the current </w:t>
      </w:r>
      <w:r w:rsidR="00866B6E">
        <w:t xml:space="preserve">Neutral </w:t>
      </w:r>
      <w:r w:rsidR="7A7E4BE3">
        <w:t>Sections or</w:t>
      </w:r>
      <w:r w:rsidR="00866B6E">
        <w:t xml:space="preserve"> could be a modification or addition to the current infrastructure in a way which reduces the likelihood of crack development.</w:t>
      </w:r>
    </w:p>
    <w:p w14:paraId="1F31C959" w14:textId="3D705592" w:rsidR="00172D46" w:rsidRDefault="00AD7252" w:rsidP="00A52B47">
      <w:r>
        <w:t xml:space="preserve">In the ideal, </w:t>
      </w:r>
      <w:r w:rsidR="00A179EC">
        <w:t>the overall</w:t>
      </w:r>
      <w:r>
        <w:t xml:space="preserve"> solution to the challenge will possess the following attributes:</w:t>
      </w:r>
    </w:p>
    <w:p w14:paraId="07550253" w14:textId="2539E1B6" w:rsidR="00E53418" w:rsidRDefault="00AD7252" w:rsidP="00E53418">
      <w:pPr>
        <w:pStyle w:val="ListParagraph"/>
        <w:numPr>
          <w:ilvl w:val="0"/>
          <w:numId w:val="20"/>
        </w:numPr>
      </w:pPr>
      <w:r>
        <w:t>Must m</w:t>
      </w:r>
      <w:r w:rsidR="00E53418">
        <w:t xml:space="preserve">aintain electrical isolation between </w:t>
      </w:r>
      <w:r>
        <w:t>two</w:t>
      </w:r>
      <w:r w:rsidR="00E53418">
        <w:t xml:space="preserve"> </w:t>
      </w:r>
      <w:r w:rsidR="007640F7">
        <w:t xml:space="preserve">independently fed </w:t>
      </w:r>
      <w:r w:rsidR="008A5065">
        <w:t>25kV</w:t>
      </w:r>
      <w:r w:rsidR="00E53418">
        <w:t xml:space="preserve"> </w:t>
      </w:r>
      <w:r w:rsidR="00435ABC">
        <w:t xml:space="preserve">3-phase </w:t>
      </w:r>
      <w:r>
        <w:t xml:space="preserve">sections of the </w:t>
      </w:r>
      <w:r w:rsidR="00F27CD4">
        <w:t>contact wire</w:t>
      </w:r>
    </w:p>
    <w:p w14:paraId="77543233" w14:textId="02E8B940" w:rsidR="00DD4A0C" w:rsidRDefault="008F57E9" w:rsidP="00E53418">
      <w:pPr>
        <w:pStyle w:val="ListParagraph"/>
        <w:numPr>
          <w:ilvl w:val="0"/>
          <w:numId w:val="20"/>
        </w:numPr>
      </w:pPr>
      <w:r>
        <w:lastRenderedPageBreak/>
        <w:t>Maintain tension in the contact wire sections of the OLE</w:t>
      </w:r>
      <w:r w:rsidR="00AA2158">
        <w:t xml:space="preserve"> (</w:t>
      </w:r>
      <w:r w:rsidR="007A4FD0">
        <w:t>which</w:t>
      </w:r>
      <w:r w:rsidR="00AA2158">
        <w:t xml:space="preserve"> can be up to 16.5kN) with an appropriate safety margin</w:t>
      </w:r>
    </w:p>
    <w:p w14:paraId="0162BF58" w14:textId="54459D47" w:rsidR="009B7E94" w:rsidRDefault="00F27A41" w:rsidP="00E53418">
      <w:pPr>
        <w:pStyle w:val="ListParagraph"/>
        <w:numPr>
          <w:ilvl w:val="0"/>
          <w:numId w:val="20"/>
        </w:numPr>
      </w:pPr>
      <w:r>
        <w:t>Provide a stepless transition from the contact wire to the neutral section and back to the contact wire</w:t>
      </w:r>
      <w:r w:rsidR="009B7E94">
        <w:t>. Thus</w:t>
      </w:r>
      <w:r w:rsidR="46E7F10C">
        <w:t>,</w:t>
      </w:r>
      <w:r>
        <w:t xml:space="preserve"> the pantograph passes seamlessly </w:t>
      </w:r>
      <w:r w:rsidR="005B47A4">
        <w:t>from one section of</w:t>
      </w:r>
      <w:r w:rsidR="001109DC">
        <w:t xml:space="preserve"> the OLE to the next</w:t>
      </w:r>
      <w:r w:rsidR="009B7E94">
        <w:t>, without inducing any additional loads into the pantograph structure</w:t>
      </w:r>
    </w:p>
    <w:p w14:paraId="04332525" w14:textId="77777777" w:rsidR="00836809" w:rsidRDefault="009B7E94" w:rsidP="00E53418">
      <w:pPr>
        <w:pStyle w:val="ListParagraph"/>
        <w:numPr>
          <w:ilvl w:val="0"/>
          <w:numId w:val="20"/>
        </w:numPr>
      </w:pPr>
      <w:r>
        <w:t>Be tolerant to the passage of pantographs across the lower surface at speeds of up to 200km/h</w:t>
      </w:r>
    </w:p>
    <w:p w14:paraId="5ED7FE2A" w14:textId="149B9C8B" w:rsidR="00A27A9A" w:rsidRDefault="00FB3D14" w:rsidP="00E53418">
      <w:pPr>
        <w:pStyle w:val="ListParagraph"/>
        <w:numPr>
          <w:ilvl w:val="0"/>
          <w:numId w:val="20"/>
        </w:numPr>
      </w:pPr>
      <w:r>
        <w:t>Once installed</w:t>
      </w:r>
      <w:r w:rsidR="7825B831">
        <w:t>,</w:t>
      </w:r>
      <w:r>
        <w:t xml:space="preserve"> the solution should not require maintenance </w:t>
      </w:r>
      <w:r w:rsidR="00A27A9A">
        <w:t xml:space="preserve">beyond </w:t>
      </w:r>
      <w:r w:rsidR="00DD0EA7">
        <w:t>periodic insp</w:t>
      </w:r>
      <w:r w:rsidR="00C55FA8">
        <w:t xml:space="preserve">ection and </w:t>
      </w:r>
      <w:r w:rsidR="00A27A9A">
        <w:t>replacement at end-of-life</w:t>
      </w:r>
    </w:p>
    <w:p w14:paraId="04256E16" w14:textId="5221571E" w:rsidR="00423AF0" w:rsidRDefault="00423AF0" w:rsidP="00E53418">
      <w:pPr>
        <w:pStyle w:val="ListParagraph"/>
        <w:numPr>
          <w:ilvl w:val="0"/>
          <w:numId w:val="20"/>
        </w:numPr>
      </w:pPr>
      <w:r>
        <w:t>Be</w:t>
      </w:r>
      <w:r w:rsidR="00DF19E8">
        <w:t xml:space="preserve"> capable of deployment across the</w:t>
      </w:r>
      <w:r w:rsidR="1A2AC86F">
        <w:t xml:space="preserve"> </w:t>
      </w:r>
      <w:r w:rsidR="00DF19E8">
        <w:t>whole NR network</w:t>
      </w:r>
      <w:r w:rsidR="002F3A7F">
        <w:t>, integrating with current specification contact wire</w:t>
      </w:r>
    </w:p>
    <w:p w14:paraId="50D880CB" w14:textId="11B294E3" w:rsidR="00516BD3" w:rsidRDefault="00453A88" w:rsidP="00E53418">
      <w:pPr>
        <w:pStyle w:val="ListParagraph"/>
        <w:numPr>
          <w:ilvl w:val="0"/>
          <w:numId w:val="20"/>
        </w:numPr>
      </w:pPr>
      <w:r>
        <w:t xml:space="preserve">Normally an individual neutral section </w:t>
      </w:r>
      <w:r w:rsidR="00BD6736">
        <w:t xml:space="preserve">should provide an electrical </w:t>
      </w:r>
      <w:r w:rsidR="00516BD3">
        <w:t xml:space="preserve">isolation </w:t>
      </w:r>
      <w:r w:rsidR="00C36935">
        <w:t xml:space="preserve">(air </w:t>
      </w:r>
      <w:r w:rsidR="63A88C48">
        <w:t>clearance</w:t>
      </w:r>
      <w:r w:rsidR="00C36935">
        <w:t xml:space="preserve">) </w:t>
      </w:r>
      <w:r w:rsidR="00516BD3">
        <w:t xml:space="preserve">spacing of </w:t>
      </w:r>
      <w:r w:rsidR="00584A01">
        <w:t>540</w:t>
      </w:r>
      <w:r w:rsidR="00516BD3">
        <w:t>mm</w:t>
      </w:r>
      <w:r w:rsidR="0F8361C7">
        <w:t xml:space="preserve"> </w:t>
      </w:r>
      <w:r w:rsidR="24C8EDC3">
        <w:t>u</w:t>
      </w:r>
      <w:r w:rsidR="79602BAC">
        <w:t xml:space="preserve">nless </w:t>
      </w:r>
      <w:r w:rsidR="2103F115">
        <w:t xml:space="preserve">precautionary </w:t>
      </w:r>
      <w:r w:rsidR="79602BAC">
        <w:t>devices such as arcing horns are included in the design</w:t>
      </w:r>
      <w:r w:rsidR="77D48EBE">
        <w:t>;</w:t>
      </w:r>
      <w:r w:rsidR="79602BAC">
        <w:t xml:space="preserve"> in which case the air clearance shall be greater than 200mm.</w:t>
      </w:r>
    </w:p>
    <w:p w14:paraId="1B3358A8" w14:textId="3463D3AC" w:rsidR="000E0C26" w:rsidRDefault="00926980" w:rsidP="765433CE">
      <w:pPr>
        <w:pStyle w:val="ListParagraph"/>
        <w:numPr>
          <w:ilvl w:val="0"/>
          <w:numId w:val="20"/>
        </w:numPr>
        <w:rPr>
          <w:rFonts w:eastAsiaTheme="minorEastAsia"/>
        </w:rPr>
      </w:pPr>
      <w:r>
        <w:t xml:space="preserve">It should be possible to </w:t>
      </w:r>
      <w:r w:rsidR="00516BD3">
        <w:t>configure</w:t>
      </w:r>
      <w:r>
        <w:t xml:space="preserve"> the solution to provide a neutral section of OLE </w:t>
      </w:r>
      <w:r w:rsidR="008E01F1">
        <w:t xml:space="preserve">up to </w:t>
      </w:r>
      <w:r w:rsidR="00516BD3">
        <w:t xml:space="preserve">200m in order to support the passage of trains with multiple pantographs </w:t>
      </w:r>
      <w:r w:rsidR="00925CEA">
        <w:t>which may be electrically connected within the train</w:t>
      </w:r>
    </w:p>
    <w:p w14:paraId="485C58BE" w14:textId="49F4BC11" w:rsidR="00176AB8" w:rsidRDefault="00176AB8" w:rsidP="00176AB8">
      <w:r>
        <w:t>Desirable but non-essential attributes may include:</w:t>
      </w:r>
    </w:p>
    <w:p w14:paraId="0E73FB5D" w14:textId="65546148" w:rsidR="001709E6" w:rsidRDefault="00176AB8" w:rsidP="00D95C0C">
      <w:pPr>
        <w:pStyle w:val="ListParagraph"/>
        <w:numPr>
          <w:ilvl w:val="0"/>
          <w:numId w:val="21"/>
        </w:numPr>
      </w:pPr>
      <w:r>
        <w:t xml:space="preserve">A </w:t>
      </w:r>
      <w:r w:rsidR="00BD09BE">
        <w:t xml:space="preserve">mechanism or approach </w:t>
      </w:r>
      <w:r w:rsidR="00CC7463">
        <w:t xml:space="preserve">to provide </w:t>
      </w:r>
      <w:r w:rsidR="001F66A5">
        <w:t xml:space="preserve">a </w:t>
      </w:r>
      <w:r w:rsidR="00C36935">
        <w:t xml:space="preserve">prediction </w:t>
      </w:r>
      <w:r w:rsidR="74276B58">
        <w:t xml:space="preserve">(not detection) </w:t>
      </w:r>
      <w:r w:rsidR="00C36935">
        <w:t>of cracks</w:t>
      </w:r>
      <w:r w:rsidR="00C829D4">
        <w:t xml:space="preserve"> developing</w:t>
      </w:r>
    </w:p>
    <w:p w14:paraId="2EAACF88" w14:textId="77777777" w:rsidR="005B5963" w:rsidRPr="002C4D84" w:rsidRDefault="005B5963" w:rsidP="002C4D84">
      <w:pPr>
        <w:spacing w:before="360"/>
        <w:rPr>
          <w:rFonts w:asciiTheme="majorHAnsi" w:hAnsiTheme="majorHAnsi" w:cstheme="majorHAnsi"/>
          <w:b/>
          <w:color w:val="00614F"/>
          <w:sz w:val="28"/>
          <w:szCs w:val="28"/>
        </w:rPr>
      </w:pPr>
      <w:r w:rsidRPr="002C4D84">
        <w:rPr>
          <w:rFonts w:asciiTheme="majorHAnsi" w:hAnsiTheme="majorHAnsi" w:cstheme="majorHAnsi"/>
          <w:b/>
          <w:color w:val="00614F"/>
          <w:sz w:val="28"/>
          <w:szCs w:val="28"/>
        </w:rPr>
        <w:t>Requirements</w:t>
      </w:r>
    </w:p>
    <w:p w14:paraId="34137851" w14:textId="77777777" w:rsidR="002D705F" w:rsidRDefault="005B5963" w:rsidP="005B5963">
      <w:r>
        <w:t xml:space="preserve">You are requested to submit a response to the challenge statement identified. All responses are required to be completed within the Word template provided with this PIN and </w:t>
      </w:r>
      <w:r w:rsidRPr="002D705F">
        <w:rPr>
          <w:b/>
          <w:bCs/>
        </w:rPr>
        <w:t xml:space="preserve">must not exceed </w:t>
      </w:r>
      <w:r w:rsidRPr="002D705F">
        <w:rPr>
          <w:b/>
          <w:bCs/>
        </w:rPr>
        <w:br/>
        <w:t xml:space="preserve">20 pages. </w:t>
      </w:r>
      <w:r w:rsidRPr="002D705F">
        <w:rPr>
          <w:b/>
          <w:bCs/>
        </w:rPr>
        <w:br/>
      </w:r>
    </w:p>
    <w:p w14:paraId="69E8513F" w14:textId="63F6467D" w:rsidR="005B5963" w:rsidRDefault="005B5963" w:rsidP="005B5963">
      <w:r>
        <w:t xml:space="preserve">All responses will be collated, and the information will be evaluated </w:t>
      </w:r>
      <w:r w:rsidR="640E8A3E">
        <w:t>for</w:t>
      </w:r>
      <w:r>
        <w:t xml:space="preserve"> us to have a clear understanding of potential development opportunities and the technical readiness of </w:t>
      </w:r>
      <w:r>
        <w:br/>
        <w:t>possible solutions.</w:t>
      </w:r>
    </w:p>
    <w:p w14:paraId="270A110B" w14:textId="25741994" w:rsidR="007D050D" w:rsidRPr="00D95C0C" w:rsidRDefault="007D050D" w:rsidP="001709E6">
      <w:r w:rsidRPr="001709E6">
        <w:br w:type="page"/>
      </w:r>
    </w:p>
    <w:p w14:paraId="27C41738" w14:textId="56F45ACA" w:rsidR="00D1612C" w:rsidRDefault="0076006A" w:rsidP="00D1612C">
      <w:pPr>
        <w:spacing w:before="360"/>
        <w:rPr>
          <w:b/>
          <w:bCs/>
          <w:color w:val="00614F"/>
          <w:sz w:val="28"/>
          <w:szCs w:val="28"/>
        </w:rPr>
      </w:pPr>
      <w:r>
        <w:rPr>
          <w:b/>
          <w:bCs/>
          <w:color w:val="00614F"/>
          <w:sz w:val="28"/>
          <w:szCs w:val="28"/>
        </w:rPr>
        <w:lastRenderedPageBreak/>
        <w:t>Appendix</w:t>
      </w:r>
      <w:r w:rsidR="00B178F4">
        <w:rPr>
          <w:b/>
          <w:bCs/>
          <w:color w:val="00614F"/>
          <w:sz w:val="28"/>
          <w:szCs w:val="28"/>
        </w:rPr>
        <w:t xml:space="preserve"> A</w:t>
      </w:r>
    </w:p>
    <w:p w14:paraId="7A707518" w14:textId="69F01A97" w:rsidR="00C5171D" w:rsidRDefault="00C5171D" w:rsidP="00D1612C">
      <w:pPr>
        <w:spacing w:before="360"/>
        <w:rPr>
          <w:b/>
          <w:bCs/>
          <w:color w:val="00614F"/>
          <w:sz w:val="28"/>
          <w:szCs w:val="28"/>
        </w:rPr>
      </w:pPr>
      <w:r>
        <w:t xml:space="preserve">This section includes </w:t>
      </w:r>
      <w:r w:rsidR="0001460C">
        <w:t>images and diagrams referred to in earlier sections of this document. In addition</w:t>
      </w:r>
      <w:r w:rsidR="00B178F4">
        <w:t>.</w:t>
      </w:r>
    </w:p>
    <w:p w14:paraId="0774DBC2" w14:textId="77777777" w:rsidR="009E7497" w:rsidRDefault="009E7497" w:rsidP="009E7497">
      <w:pPr>
        <w:keepNext/>
      </w:pPr>
      <w:r>
        <w:rPr>
          <w:noProof/>
        </w:rPr>
        <w:drawing>
          <wp:inline distT="0" distB="0" distL="0" distR="0" wp14:anchorId="33E530FA" wp14:editId="7A45EE31">
            <wp:extent cx="3457575" cy="2324609"/>
            <wp:effectExtent l="0" t="0" r="0" b="0"/>
            <wp:docPr id="85986609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57575" cy="2324609"/>
                    </a:xfrm>
                    <a:prstGeom prst="rect">
                      <a:avLst/>
                    </a:prstGeom>
                  </pic:spPr>
                </pic:pic>
              </a:graphicData>
            </a:graphic>
          </wp:inline>
        </w:drawing>
      </w:r>
    </w:p>
    <w:p w14:paraId="291F6151" w14:textId="6598D7A6" w:rsidR="009E7497" w:rsidRDefault="009E7497" w:rsidP="009E7497">
      <w:pPr>
        <w:pStyle w:val="Caption"/>
      </w:pPr>
      <w:bookmarkStart w:id="1" w:name="_Ref14813952"/>
      <w:r>
        <w:t xml:space="preserve">Figure </w:t>
      </w:r>
      <w:r>
        <w:rPr>
          <w:noProof/>
        </w:rPr>
        <w:fldChar w:fldCharType="begin"/>
      </w:r>
      <w:r>
        <w:rPr>
          <w:noProof/>
        </w:rPr>
        <w:instrText xml:space="preserve"> SEQ Figure \* ARABIC </w:instrText>
      </w:r>
      <w:r>
        <w:rPr>
          <w:noProof/>
        </w:rPr>
        <w:fldChar w:fldCharType="separate"/>
      </w:r>
      <w:r w:rsidR="007A4FD0">
        <w:rPr>
          <w:noProof/>
        </w:rPr>
        <w:t>1</w:t>
      </w:r>
      <w:r>
        <w:rPr>
          <w:noProof/>
        </w:rPr>
        <w:fldChar w:fldCharType="end"/>
      </w:r>
      <w:bookmarkEnd w:id="1"/>
      <w:r>
        <w:t xml:space="preserve">: Annotated picture of the overhead line environment. Adapted from: </w:t>
      </w:r>
      <w:hyperlink r:id="rId12" w:history="1">
        <w:r w:rsidRPr="006879EC">
          <w:rPr>
            <w:rStyle w:val="Hyperlink"/>
          </w:rPr>
          <w:t>http://www.railway-technical.com/_Media/ole-at-old-dalby-labels-prc_med_hr.png</w:t>
        </w:r>
      </w:hyperlink>
    </w:p>
    <w:p w14:paraId="6B5F8A46" w14:textId="77777777" w:rsidR="00CD4D66" w:rsidRDefault="00CD4D66" w:rsidP="00CD4D66">
      <w:pPr>
        <w:pStyle w:val="Caption"/>
        <w:keepNext/>
      </w:pPr>
      <w:r>
        <w:rPr>
          <w:noProof/>
        </w:rPr>
        <w:drawing>
          <wp:inline distT="0" distB="0" distL="0" distR="0" wp14:anchorId="37F0ABEA" wp14:editId="73B4E7A1">
            <wp:extent cx="2514600" cy="1886088"/>
            <wp:effectExtent l="0" t="0" r="0" b="0"/>
            <wp:docPr id="556317621" name="Picture 19" descr="Image result for train Pan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3">
                      <a:extLst>
                        <a:ext uri="{28A0092B-C50C-407E-A947-70E740481C1C}">
                          <a14:useLocalDpi xmlns:a14="http://schemas.microsoft.com/office/drawing/2010/main" val="0"/>
                        </a:ext>
                      </a:extLst>
                    </a:blip>
                    <a:stretch>
                      <a:fillRect/>
                    </a:stretch>
                  </pic:blipFill>
                  <pic:spPr>
                    <a:xfrm>
                      <a:off x="0" y="0"/>
                      <a:ext cx="2514600" cy="1886088"/>
                    </a:xfrm>
                    <a:prstGeom prst="rect">
                      <a:avLst/>
                    </a:prstGeom>
                  </pic:spPr>
                </pic:pic>
              </a:graphicData>
            </a:graphic>
          </wp:inline>
        </w:drawing>
      </w:r>
    </w:p>
    <w:p w14:paraId="4B4883AF" w14:textId="167CE0AE" w:rsidR="00CD4D66" w:rsidRDefault="00CD4D66" w:rsidP="00CD4D66">
      <w:pPr>
        <w:pStyle w:val="Caption"/>
      </w:pPr>
      <w:bookmarkStart w:id="2" w:name="_Ref14721218"/>
      <w:r>
        <w:t xml:space="preserve">Figure </w:t>
      </w:r>
      <w:r>
        <w:rPr>
          <w:noProof/>
        </w:rPr>
        <w:fldChar w:fldCharType="begin"/>
      </w:r>
      <w:r>
        <w:rPr>
          <w:noProof/>
        </w:rPr>
        <w:instrText xml:space="preserve"> SEQ Figure \* ARABIC </w:instrText>
      </w:r>
      <w:r>
        <w:rPr>
          <w:noProof/>
        </w:rPr>
        <w:fldChar w:fldCharType="separate"/>
      </w:r>
      <w:r w:rsidR="007A4FD0">
        <w:rPr>
          <w:noProof/>
        </w:rPr>
        <w:t>2</w:t>
      </w:r>
      <w:r>
        <w:rPr>
          <w:noProof/>
        </w:rPr>
        <w:fldChar w:fldCharType="end"/>
      </w:r>
      <w:bookmarkEnd w:id="2"/>
      <w:r>
        <w:t>: Pantograph, in an operational environment.</w:t>
      </w:r>
    </w:p>
    <w:p w14:paraId="79A726C1" w14:textId="56008869" w:rsidR="00F1738B" w:rsidRDefault="00F1738B" w:rsidP="00CA11BC">
      <w:r>
        <w:rPr>
          <w:noProof/>
        </w:rPr>
        <w:lastRenderedPageBreak/>
        <w:drawing>
          <wp:inline distT="0" distB="0" distL="0" distR="0" wp14:anchorId="763F3769" wp14:editId="4156702B">
            <wp:extent cx="5731510" cy="3211195"/>
            <wp:effectExtent l="0" t="0" r="2540" b="8255"/>
            <wp:docPr id="153480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5731510" cy="3211195"/>
                    </a:xfrm>
                    <a:prstGeom prst="rect">
                      <a:avLst/>
                    </a:prstGeom>
                  </pic:spPr>
                </pic:pic>
              </a:graphicData>
            </a:graphic>
          </wp:inline>
        </w:drawing>
      </w:r>
    </w:p>
    <w:p w14:paraId="1C86B0F4" w14:textId="660A61CF" w:rsidR="00F1738B" w:rsidRDefault="00F1738B" w:rsidP="00B178F4">
      <w:pPr>
        <w:pStyle w:val="Caption"/>
      </w:pPr>
      <w:r>
        <w:t xml:space="preserve">Figure </w:t>
      </w:r>
      <w:r w:rsidR="009E36CE">
        <w:t>3</w:t>
      </w:r>
      <w:r>
        <w:t>: Concept of separately powered OLE sections, showing neutral sections</w:t>
      </w:r>
    </w:p>
    <w:p w14:paraId="37571CDD" w14:textId="23FB1BE2" w:rsidR="009107A5" w:rsidRDefault="009107A5" w:rsidP="009107A5"/>
    <w:p w14:paraId="314E0A07" w14:textId="77777777" w:rsidR="009107A5" w:rsidRDefault="009107A5" w:rsidP="009107A5">
      <w:r>
        <w:rPr>
          <w:noProof/>
        </w:rPr>
        <w:drawing>
          <wp:inline distT="0" distB="0" distL="0" distR="0" wp14:anchorId="43948DDC" wp14:editId="351301B2">
            <wp:extent cx="2060589" cy="1504084"/>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10489" b="16518"/>
                    <a:stretch/>
                  </pic:blipFill>
                  <pic:spPr bwMode="auto">
                    <a:xfrm>
                      <a:off x="0" y="0"/>
                      <a:ext cx="2063696" cy="150635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534DC29" wp14:editId="47EEEA35">
            <wp:extent cx="1837112" cy="18371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9032" cy="1839032"/>
                    </a:xfrm>
                    <a:prstGeom prst="rect">
                      <a:avLst/>
                    </a:prstGeom>
                    <a:noFill/>
                    <a:ln>
                      <a:noFill/>
                    </a:ln>
                  </pic:spPr>
                </pic:pic>
              </a:graphicData>
            </a:graphic>
          </wp:inline>
        </w:drawing>
      </w:r>
    </w:p>
    <w:p w14:paraId="19E37A00" w14:textId="7CCD9371" w:rsidR="009107A5" w:rsidRDefault="009107A5" w:rsidP="009107A5">
      <w:pPr>
        <w:pStyle w:val="Caption"/>
      </w:pPr>
      <w:r>
        <w:t xml:space="preserve">Figure 4 – Arthur </w:t>
      </w:r>
      <w:proofErr w:type="spellStart"/>
      <w:r>
        <w:t>Flury</w:t>
      </w:r>
      <w:proofErr w:type="spellEnd"/>
      <w:r>
        <w:t xml:space="preserve"> neutral section</w:t>
      </w:r>
    </w:p>
    <w:p w14:paraId="46CC021B" w14:textId="77777777" w:rsidR="009107A5" w:rsidRDefault="009107A5" w:rsidP="009107A5">
      <w:pPr>
        <w:jc w:val="center"/>
      </w:pPr>
    </w:p>
    <w:p w14:paraId="1B7990D0" w14:textId="77777777" w:rsidR="009107A5" w:rsidRDefault="009107A5" w:rsidP="009107A5">
      <w:r>
        <w:rPr>
          <w:noProof/>
        </w:rPr>
        <w:lastRenderedPageBreak/>
        <w:drawing>
          <wp:inline distT="0" distB="0" distL="0" distR="0" wp14:anchorId="339BE0E0" wp14:editId="6DAD5596">
            <wp:extent cx="3158837" cy="2518532"/>
            <wp:effectExtent l="0" t="0" r="3810" b="0"/>
            <wp:docPr id="39041863" name="Picture 8" descr="Image result for neutral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7">
                      <a:extLst>
                        <a:ext uri="{28A0092B-C50C-407E-A947-70E740481C1C}">
                          <a14:useLocalDpi xmlns:a14="http://schemas.microsoft.com/office/drawing/2010/main" val="0"/>
                        </a:ext>
                      </a:extLst>
                    </a:blip>
                    <a:stretch>
                      <a:fillRect/>
                    </a:stretch>
                  </pic:blipFill>
                  <pic:spPr>
                    <a:xfrm>
                      <a:off x="0" y="0"/>
                      <a:ext cx="3158837" cy="2518532"/>
                    </a:xfrm>
                    <a:prstGeom prst="rect">
                      <a:avLst/>
                    </a:prstGeom>
                  </pic:spPr>
                </pic:pic>
              </a:graphicData>
            </a:graphic>
          </wp:inline>
        </w:drawing>
      </w:r>
    </w:p>
    <w:p w14:paraId="21B54E96" w14:textId="52C23701" w:rsidR="009107A5" w:rsidRDefault="009107A5" w:rsidP="009107A5">
      <w:pPr>
        <w:pStyle w:val="Caption"/>
      </w:pPr>
      <w:r>
        <w:t>Figure 5 – BICC Glass Bead neutral section</w:t>
      </w:r>
    </w:p>
    <w:p w14:paraId="73697F85" w14:textId="77777777" w:rsidR="009107A5" w:rsidRPr="009107A5" w:rsidRDefault="009107A5" w:rsidP="009107A5"/>
    <w:p w14:paraId="19370615" w14:textId="77777777" w:rsidR="00447163" w:rsidRDefault="00447163" w:rsidP="00447163">
      <w:pPr>
        <w:keepNext/>
      </w:pPr>
      <w:r>
        <w:rPr>
          <w:noProof/>
        </w:rPr>
        <w:drawing>
          <wp:inline distT="0" distB="0" distL="0" distR="0" wp14:anchorId="3D4FDB1C" wp14:editId="0A0E719A">
            <wp:extent cx="3341840" cy="2552700"/>
            <wp:effectExtent l="0" t="0" r="0" b="0"/>
            <wp:docPr id="186870617" name="Picture 9" descr="cid:image004.jpg@01D3A5C0.2FD294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41840" cy="2552700"/>
                    </a:xfrm>
                    <a:prstGeom prst="rect">
                      <a:avLst/>
                    </a:prstGeom>
                  </pic:spPr>
                </pic:pic>
              </a:graphicData>
            </a:graphic>
          </wp:inline>
        </w:drawing>
      </w:r>
    </w:p>
    <w:p w14:paraId="6EF11A5C" w14:textId="5D4DEF6E" w:rsidR="00447163" w:rsidRDefault="00447163" w:rsidP="00447163">
      <w:pPr>
        <w:pStyle w:val="Caption"/>
      </w:pPr>
      <w:bookmarkStart w:id="3" w:name="_Ref14723361"/>
      <w:r w:rsidRPr="009F0419">
        <w:t xml:space="preserve">Figure </w:t>
      </w:r>
      <w:bookmarkEnd w:id="3"/>
      <w:r w:rsidR="009107A5">
        <w:t>6</w:t>
      </w:r>
      <w:r w:rsidRPr="009F0419">
        <w:t>: Typical</w:t>
      </w:r>
      <w:r>
        <w:t xml:space="preserve"> example of contact wire failure at clamped sections of the OLE</w:t>
      </w:r>
    </w:p>
    <w:p w14:paraId="328D273F" w14:textId="77777777" w:rsidR="00447163" w:rsidRDefault="00447163" w:rsidP="00447163">
      <w:pPr>
        <w:keepNext/>
      </w:pPr>
      <w:r>
        <w:rPr>
          <w:noProof/>
        </w:rPr>
        <w:lastRenderedPageBreak/>
        <w:drawing>
          <wp:inline distT="0" distB="0" distL="0" distR="0" wp14:anchorId="750C97E6" wp14:editId="72717A16">
            <wp:extent cx="3341370" cy="2514432"/>
            <wp:effectExtent l="0" t="0" r="0" b="635"/>
            <wp:docPr id="927359131" name="Picture 10" descr="cid:image005.jpg@01D3A5C0.2FD294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41370" cy="2514432"/>
                    </a:xfrm>
                    <a:prstGeom prst="rect">
                      <a:avLst/>
                    </a:prstGeom>
                  </pic:spPr>
                </pic:pic>
              </a:graphicData>
            </a:graphic>
          </wp:inline>
        </w:drawing>
      </w:r>
    </w:p>
    <w:p w14:paraId="6C275E0C" w14:textId="2DAC6CCF" w:rsidR="00447163" w:rsidRDefault="00447163" w:rsidP="00447163">
      <w:pPr>
        <w:pStyle w:val="Caption"/>
      </w:pPr>
      <w:bookmarkStart w:id="4" w:name="_Ref14723365"/>
      <w:r>
        <w:t xml:space="preserve">Figure </w:t>
      </w:r>
      <w:r w:rsidR="009107A5">
        <w:t>7</w:t>
      </w:r>
      <w:r>
        <w:t>: Clamp used to splice sections of the contact wire, underside</w:t>
      </w:r>
      <w:bookmarkEnd w:id="4"/>
    </w:p>
    <w:p w14:paraId="78EB31D8" w14:textId="71E41F15" w:rsidR="00D76164" w:rsidRDefault="00D76164" w:rsidP="00447163">
      <w:pPr>
        <w:jc w:val="center"/>
      </w:pPr>
    </w:p>
    <w:p w14:paraId="495A353C" w14:textId="77777777" w:rsidR="00D76164" w:rsidRDefault="00D76164" w:rsidP="00CA11BC">
      <w:pPr>
        <w:rPr>
          <w:sz w:val="20"/>
          <w:szCs w:val="20"/>
        </w:rPr>
      </w:pPr>
      <w:r>
        <w:rPr>
          <w:noProof/>
        </w:rPr>
        <w:drawing>
          <wp:inline distT="0" distB="0" distL="0" distR="0" wp14:anchorId="6CB38E38" wp14:editId="2CD8A967">
            <wp:extent cx="4248150" cy="2352675"/>
            <wp:effectExtent l="0" t="0" r="0" b="9525"/>
            <wp:docPr id="1236607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0">
                      <a:extLst>
                        <a:ext uri="{28A0092B-C50C-407E-A947-70E740481C1C}">
                          <a14:useLocalDpi xmlns:a14="http://schemas.microsoft.com/office/drawing/2010/main" val="0"/>
                        </a:ext>
                      </a:extLst>
                    </a:blip>
                    <a:stretch>
                      <a:fillRect/>
                    </a:stretch>
                  </pic:blipFill>
                  <pic:spPr>
                    <a:xfrm>
                      <a:off x="0" y="0"/>
                      <a:ext cx="4248150" cy="2352675"/>
                    </a:xfrm>
                    <a:prstGeom prst="rect">
                      <a:avLst/>
                    </a:prstGeom>
                  </pic:spPr>
                </pic:pic>
              </a:graphicData>
            </a:graphic>
          </wp:inline>
        </w:drawing>
      </w:r>
    </w:p>
    <w:p w14:paraId="249847ED" w14:textId="05661EDB" w:rsidR="00562321" w:rsidRPr="00192785" w:rsidRDefault="00D76164" w:rsidP="00192785">
      <w:pPr>
        <w:pStyle w:val="Caption"/>
      </w:pPr>
      <w:r>
        <w:t xml:space="preserve">Figure </w:t>
      </w:r>
      <w:r w:rsidR="009107A5">
        <w:t>8</w:t>
      </w:r>
      <w:r>
        <w:t>: Principle of</w:t>
      </w:r>
      <w:r w:rsidR="00C169A6">
        <w:t xml:space="preserve"> operation of</w:t>
      </w:r>
      <w:r>
        <w:t xml:space="preserve"> a Neutral Section</w:t>
      </w:r>
    </w:p>
    <w:sectPr w:rsidR="00562321" w:rsidRPr="00192785" w:rsidSect="00FB2B74">
      <w:headerReference w:type="default" r:id="rId21"/>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5615C3" w14:textId="77777777" w:rsidR="00CC301C" w:rsidRDefault="00CC301C" w:rsidP="00543877">
      <w:pPr>
        <w:spacing w:after="0" w:line="240" w:lineRule="auto"/>
      </w:pPr>
      <w:r>
        <w:separator/>
      </w:r>
    </w:p>
  </w:endnote>
  <w:endnote w:type="continuationSeparator" w:id="0">
    <w:p w14:paraId="283679CC" w14:textId="77777777" w:rsidR="00CC301C" w:rsidRDefault="00CC301C" w:rsidP="00543877">
      <w:pPr>
        <w:spacing w:after="0" w:line="240" w:lineRule="auto"/>
      </w:pPr>
      <w:r>
        <w:continuationSeparator/>
      </w:r>
    </w:p>
  </w:endnote>
  <w:endnote w:type="continuationNotice" w:id="1">
    <w:p w14:paraId="77E87603" w14:textId="77777777" w:rsidR="00CC301C" w:rsidRDefault="00CC30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7E9BD0" w14:textId="77777777" w:rsidR="00CC301C" w:rsidRDefault="00CC301C" w:rsidP="00543877">
      <w:pPr>
        <w:spacing w:after="0" w:line="240" w:lineRule="auto"/>
      </w:pPr>
      <w:r>
        <w:separator/>
      </w:r>
    </w:p>
  </w:footnote>
  <w:footnote w:type="continuationSeparator" w:id="0">
    <w:p w14:paraId="1E555215" w14:textId="77777777" w:rsidR="00CC301C" w:rsidRDefault="00CC301C" w:rsidP="00543877">
      <w:pPr>
        <w:spacing w:after="0" w:line="240" w:lineRule="auto"/>
      </w:pPr>
      <w:r>
        <w:continuationSeparator/>
      </w:r>
    </w:p>
  </w:footnote>
  <w:footnote w:type="continuationNotice" w:id="1">
    <w:p w14:paraId="47B272EB" w14:textId="77777777" w:rsidR="00CC301C" w:rsidRDefault="00CC301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FDBD7" w14:textId="1CA9F1FC" w:rsidR="00543877" w:rsidRDefault="00D73645">
    <w:pPr>
      <w:pStyle w:val="Header"/>
    </w:pPr>
    <w:r>
      <w:rPr>
        <w:noProof/>
      </w:rPr>
      <w:drawing>
        <wp:inline distT="0" distB="0" distL="0" distR="0" wp14:anchorId="1612A4A1" wp14:editId="60DEC858">
          <wp:extent cx="1219200" cy="566670"/>
          <wp:effectExtent l="0" t="0" r="0" b="5080"/>
          <wp:docPr id="17" name="Picture 17" descr="C:\Users\Ollie\AppData\Local\Microsoft\Windows\INetCache\Content.MSO\839E27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lie\AppData\Local\Microsoft\Windows\INetCache\Content.MSO\839E2721.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7603" cy="570576"/>
                  </a:xfrm>
                  <a:prstGeom prst="rect">
                    <a:avLst/>
                  </a:prstGeom>
                  <a:noFill/>
                  <a:ln>
                    <a:noFill/>
                  </a:ln>
                </pic:spPr>
              </pic:pic>
            </a:graphicData>
          </a:graphic>
        </wp:inline>
      </w:drawing>
    </w:r>
    <w:r w:rsidR="00C003C6">
      <w:tab/>
    </w:r>
    <w:r w:rsidR="00C003C6">
      <w:tab/>
    </w:r>
    <w:r w:rsidR="00277109">
      <w:rPr>
        <w:noProof/>
      </w:rPr>
      <w:drawing>
        <wp:inline distT="0" distB="0" distL="0" distR="0" wp14:anchorId="567B5132" wp14:editId="53E6BF28">
          <wp:extent cx="1390650" cy="46560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6945" cy="4710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E068B"/>
    <w:multiLevelType w:val="hybridMultilevel"/>
    <w:tmpl w:val="4D54E3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D622FE"/>
    <w:multiLevelType w:val="hybridMultilevel"/>
    <w:tmpl w:val="902EA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3A2566"/>
    <w:multiLevelType w:val="hybridMultilevel"/>
    <w:tmpl w:val="D6A2BC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9E49E8"/>
    <w:multiLevelType w:val="hybridMultilevel"/>
    <w:tmpl w:val="4A5C1E52"/>
    <w:lvl w:ilvl="0" w:tplc="4BA80132">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EA42C2"/>
    <w:multiLevelType w:val="hybridMultilevel"/>
    <w:tmpl w:val="A6127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7D1A70"/>
    <w:multiLevelType w:val="hybridMultilevel"/>
    <w:tmpl w:val="E65A8F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AA685A"/>
    <w:multiLevelType w:val="hybridMultilevel"/>
    <w:tmpl w:val="7BFE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296D56"/>
    <w:multiLevelType w:val="hybridMultilevel"/>
    <w:tmpl w:val="811C9DD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317E71"/>
    <w:multiLevelType w:val="hybridMultilevel"/>
    <w:tmpl w:val="EEAAA3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E517C4"/>
    <w:multiLevelType w:val="hybridMultilevel"/>
    <w:tmpl w:val="CC0C8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C61E87"/>
    <w:multiLevelType w:val="hybridMultilevel"/>
    <w:tmpl w:val="B36CE6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9BB545E"/>
    <w:multiLevelType w:val="hybridMultilevel"/>
    <w:tmpl w:val="ACFA8A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DC675DC"/>
    <w:multiLevelType w:val="hybridMultilevel"/>
    <w:tmpl w:val="95429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8E5B3C"/>
    <w:multiLevelType w:val="hybridMultilevel"/>
    <w:tmpl w:val="D0FAB4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E636CC"/>
    <w:multiLevelType w:val="hybridMultilevel"/>
    <w:tmpl w:val="292253A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61D50D1"/>
    <w:multiLevelType w:val="hybridMultilevel"/>
    <w:tmpl w:val="240C4ABC"/>
    <w:lvl w:ilvl="0" w:tplc="FDFEACD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6705D6"/>
    <w:multiLevelType w:val="hybridMultilevel"/>
    <w:tmpl w:val="0E4CF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463063"/>
    <w:multiLevelType w:val="hybridMultilevel"/>
    <w:tmpl w:val="F19204B6"/>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BC0B8A"/>
    <w:multiLevelType w:val="hybridMultilevel"/>
    <w:tmpl w:val="B82E4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5D65BF"/>
    <w:multiLevelType w:val="hybridMultilevel"/>
    <w:tmpl w:val="CE0C1D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FB472D"/>
    <w:multiLevelType w:val="hybridMultilevel"/>
    <w:tmpl w:val="8B9C63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20"/>
  </w:num>
  <w:num w:numId="4">
    <w:abstractNumId w:val="2"/>
  </w:num>
  <w:num w:numId="5">
    <w:abstractNumId w:val="19"/>
  </w:num>
  <w:num w:numId="6">
    <w:abstractNumId w:val="0"/>
  </w:num>
  <w:num w:numId="7">
    <w:abstractNumId w:val="10"/>
  </w:num>
  <w:num w:numId="8">
    <w:abstractNumId w:val="18"/>
  </w:num>
  <w:num w:numId="9">
    <w:abstractNumId w:val="8"/>
  </w:num>
  <w:num w:numId="10">
    <w:abstractNumId w:val="3"/>
  </w:num>
  <w:num w:numId="11">
    <w:abstractNumId w:val="15"/>
  </w:num>
  <w:num w:numId="12">
    <w:abstractNumId w:val="1"/>
  </w:num>
  <w:num w:numId="13">
    <w:abstractNumId w:val="4"/>
  </w:num>
  <w:num w:numId="14">
    <w:abstractNumId w:val="6"/>
  </w:num>
  <w:num w:numId="15">
    <w:abstractNumId w:val="14"/>
  </w:num>
  <w:num w:numId="16">
    <w:abstractNumId w:val="12"/>
  </w:num>
  <w:num w:numId="17">
    <w:abstractNumId w:val="16"/>
  </w:num>
  <w:num w:numId="18">
    <w:abstractNumId w:val="7"/>
  </w:num>
  <w:num w:numId="19">
    <w:abstractNumId w:val="11"/>
  </w:num>
  <w:num w:numId="20">
    <w:abstractNumId w:val="17"/>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8E1"/>
    <w:rsid w:val="0000197B"/>
    <w:rsid w:val="00003C64"/>
    <w:rsid w:val="000079A0"/>
    <w:rsid w:val="00010F6E"/>
    <w:rsid w:val="00014284"/>
    <w:rsid w:val="0001460C"/>
    <w:rsid w:val="000150EC"/>
    <w:rsid w:val="000212AF"/>
    <w:rsid w:val="0002346A"/>
    <w:rsid w:val="00024F44"/>
    <w:rsid w:val="0002719A"/>
    <w:rsid w:val="000273E3"/>
    <w:rsid w:val="00027461"/>
    <w:rsid w:val="00030CFB"/>
    <w:rsid w:val="000337CF"/>
    <w:rsid w:val="00035BD2"/>
    <w:rsid w:val="00035F6C"/>
    <w:rsid w:val="000365ED"/>
    <w:rsid w:val="00036FC5"/>
    <w:rsid w:val="0004097C"/>
    <w:rsid w:val="000411CC"/>
    <w:rsid w:val="00046975"/>
    <w:rsid w:val="00051BBF"/>
    <w:rsid w:val="00051E12"/>
    <w:rsid w:val="00052B78"/>
    <w:rsid w:val="00052C34"/>
    <w:rsid w:val="0005741E"/>
    <w:rsid w:val="000600E9"/>
    <w:rsid w:val="00061A35"/>
    <w:rsid w:val="00061EF0"/>
    <w:rsid w:val="00065951"/>
    <w:rsid w:val="00065A27"/>
    <w:rsid w:val="00066866"/>
    <w:rsid w:val="000671EE"/>
    <w:rsid w:val="0006720B"/>
    <w:rsid w:val="000677E4"/>
    <w:rsid w:val="0007100E"/>
    <w:rsid w:val="00071461"/>
    <w:rsid w:val="000725A2"/>
    <w:rsid w:val="00073940"/>
    <w:rsid w:val="00074622"/>
    <w:rsid w:val="0007545D"/>
    <w:rsid w:val="00075DCF"/>
    <w:rsid w:val="0007600A"/>
    <w:rsid w:val="000805E6"/>
    <w:rsid w:val="0008065E"/>
    <w:rsid w:val="00083CC4"/>
    <w:rsid w:val="000857DB"/>
    <w:rsid w:val="000879B5"/>
    <w:rsid w:val="000912F0"/>
    <w:rsid w:val="00094074"/>
    <w:rsid w:val="0009407B"/>
    <w:rsid w:val="0009545A"/>
    <w:rsid w:val="0009695A"/>
    <w:rsid w:val="000A1DFB"/>
    <w:rsid w:val="000A716D"/>
    <w:rsid w:val="000B3B5A"/>
    <w:rsid w:val="000C0041"/>
    <w:rsid w:val="000C054F"/>
    <w:rsid w:val="000C11D5"/>
    <w:rsid w:val="000C1F45"/>
    <w:rsid w:val="000C3198"/>
    <w:rsid w:val="000C58F1"/>
    <w:rsid w:val="000D0395"/>
    <w:rsid w:val="000D206C"/>
    <w:rsid w:val="000D2813"/>
    <w:rsid w:val="000D2C19"/>
    <w:rsid w:val="000D523C"/>
    <w:rsid w:val="000D61E6"/>
    <w:rsid w:val="000E0C26"/>
    <w:rsid w:val="000E0EA7"/>
    <w:rsid w:val="000E3DD6"/>
    <w:rsid w:val="000E3E28"/>
    <w:rsid w:val="000E4E3C"/>
    <w:rsid w:val="000E5F78"/>
    <w:rsid w:val="000E60CA"/>
    <w:rsid w:val="000E6506"/>
    <w:rsid w:val="000E6D02"/>
    <w:rsid w:val="000E71AF"/>
    <w:rsid w:val="000F1DC8"/>
    <w:rsid w:val="000F3587"/>
    <w:rsid w:val="000F4090"/>
    <w:rsid w:val="000F4F66"/>
    <w:rsid w:val="00100D50"/>
    <w:rsid w:val="00102EA8"/>
    <w:rsid w:val="0010512A"/>
    <w:rsid w:val="001109DC"/>
    <w:rsid w:val="00110CEC"/>
    <w:rsid w:val="0011184F"/>
    <w:rsid w:val="001129A0"/>
    <w:rsid w:val="00113D3D"/>
    <w:rsid w:val="0011404F"/>
    <w:rsid w:val="0011511A"/>
    <w:rsid w:val="001171FE"/>
    <w:rsid w:val="00123FC4"/>
    <w:rsid w:val="001240A0"/>
    <w:rsid w:val="001245DE"/>
    <w:rsid w:val="00124EAD"/>
    <w:rsid w:val="001259A1"/>
    <w:rsid w:val="00130A64"/>
    <w:rsid w:val="00132440"/>
    <w:rsid w:val="0013307B"/>
    <w:rsid w:val="00133B55"/>
    <w:rsid w:val="00135240"/>
    <w:rsid w:val="00136CCA"/>
    <w:rsid w:val="00137B07"/>
    <w:rsid w:val="001410CA"/>
    <w:rsid w:val="001441B4"/>
    <w:rsid w:val="001447DD"/>
    <w:rsid w:val="00147DE6"/>
    <w:rsid w:val="001552AA"/>
    <w:rsid w:val="001568BF"/>
    <w:rsid w:val="00164FC2"/>
    <w:rsid w:val="00165075"/>
    <w:rsid w:val="00167ED7"/>
    <w:rsid w:val="001709E6"/>
    <w:rsid w:val="00171BDB"/>
    <w:rsid w:val="00172D46"/>
    <w:rsid w:val="0017454B"/>
    <w:rsid w:val="00174649"/>
    <w:rsid w:val="00176AB8"/>
    <w:rsid w:val="00177487"/>
    <w:rsid w:val="00180B77"/>
    <w:rsid w:val="00192785"/>
    <w:rsid w:val="001933FB"/>
    <w:rsid w:val="00193459"/>
    <w:rsid w:val="00193E35"/>
    <w:rsid w:val="001949E6"/>
    <w:rsid w:val="001A035F"/>
    <w:rsid w:val="001A1089"/>
    <w:rsid w:val="001A4A80"/>
    <w:rsid w:val="001A69B3"/>
    <w:rsid w:val="001A7FE1"/>
    <w:rsid w:val="001B1021"/>
    <w:rsid w:val="001B2F9C"/>
    <w:rsid w:val="001B30FD"/>
    <w:rsid w:val="001B3E19"/>
    <w:rsid w:val="001B3E95"/>
    <w:rsid w:val="001B6901"/>
    <w:rsid w:val="001B7562"/>
    <w:rsid w:val="001B78F4"/>
    <w:rsid w:val="001C2ED7"/>
    <w:rsid w:val="001C4A7F"/>
    <w:rsid w:val="001C4B41"/>
    <w:rsid w:val="001C5F0F"/>
    <w:rsid w:val="001C6453"/>
    <w:rsid w:val="001D0280"/>
    <w:rsid w:val="001D0CEA"/>
    <w:rsid w:val="001D2199"/>
    <w:rsid w:val="001D2779"/>
    <w:rsid w:val="001D35BC"/>
    <w:rsid w:val="001D4ED9"/>
    <w:rsid w:val="001D7E5B"/>
    <w:rsid w:val="001E0826"/>
    <w:rsid w:val="001E40C4"/>
    <w:rsid w:val="001E417F"/>
    <w:rsid w:val="001E4B6D"/>
    <w:rsid w:val="001E5CD1"/>
    <w:rsid w:val="001E6BE6"/>
    <w:rsid w:val="001F3639"/>
    <w:rsid w:val="001F59F0"/>
    <w:rsid w:val="001F6380"/>
    <w:rsid w:val="001F66A5"/>
    <w:rsid w:val="002025C5"/>
    <w:rsid w:val="002046C7"/>
    <w:rsid w:val="00204FBF"/>
    <w:rsid w:val="00205739"/>
    <w:rsid w:val="002061E4"/>
    <w:rsid w:val="002073CB"/>
    <w:rsid w:val="00210B98"/>
    <w:rsid w:val="0021421F"/>
    <w:rsid w:val="00216D92"/>
    <w:rsid w:val="002202AF"/>
    <w:rsid w:val="002209F1"/>
    <w:rsid w:val="00221AF1"/>
    <w:rsid w:val="0022404F"/>
    <w:rsid w:val="002249C7"/>
    <w:rsid w:val="0022733A"/>
    <w:rsid w:val="00230C5A"/>
    <w:rsid w:val="00232136"/>
    <w:rsid w:val="002366DC"/>
    <w:rsid w:val="00240C8D"/>
    <w:rsid w:val="00241EF3"/>
    <w:rsid w:val="00243522"/>
    <w:rsid w:val="0024381F"/>
    <w:rsid w:val="00246662"/>
    <w:rsid w:val="002514A5"/>
    <w:rsid w:val="0025254C"/>
    <w:rsid w:val="0025462C"/>
    <w:rsid w:val="00255951"/>
    <w:rsid w:val="00256DD2"/>
    <w:rsid w:val="002600A3"/>
    <w:rsid w:val="002679E5"/>
    <w:rsid w:val="00271341"/>
    <w:rsid w:val="00271E81"/>
    <w:rsid w:val="00277109"/>
    <w:rsid w:val="0028320C"/>
    <w:rsid w:val="00283222"/>
    <w:rsid w:val="00283316"/>
    <w:rsid w:val="00284389"/>
    <w:rsid w:val="00286766"/>
    <w:rsid w:val="0029249E"/>
    <w:rsid w:val="002964B9"/>
    <w:rsid w:val="0029707C"/>
    <w:rsid w:val="002A5970"/>
    <w:rsid w:val="002A5A3D"/>
    <w:rsid w:val="002A687E"/>
    <w:rsid w:val="002A6F6E"/>
    <w:rsid w:val="002B029D"/>
    <w:rsid w:val="002B2DE7"/>
    <w:rsid w:val="002B4DD2"/>
    <w:rsid w:val="002B7D61"/>
    <w:rsid w:val="002B7EAF"/>
    <w:rsid w:val="002C0515"/>
    <w:rsid w:val="002C292A"/>
    <w:rsid w:val="002C30A0"/>
    <w:rsid w:val="002C4D84"/>
    <w:rsid w:val="002C5758"/>
    <w:rsid w:val="002C6B72"/>
    <w:rsid w:val="002C71BE"/>
    <w:rsid w:val="002D705F"/>
    <w:rsid w:val="002E1580"/>
    <w:rsid w:val="002E40F5"/>
    <w:rsid w:val="002E43AF"/>
    <w:rsid w:val="002F1B52"/>
    <w:rsid w:val="002F34F4"/>
    <w:rsid w:val="002F3A7F"/>
    <w:rsid w:val="002F486D"/>
    <w:rsid w:val="002F7291"/>
    <w:rsid w:val="00301679"/>
    <w:rsid w:val="00303124"/>
    <w:rsid w:val="0030429D"/>
    <w:rsid w:val="00304518"/>
    <w:rsid w:val="00306141"/>
    <w:rsid w:val="00307036"/>
    <w:rsid w:val="003169FE"/>
    <w:rsid w:val="00317A8F"/>
    <w:rsid w:val="00317C62"/>
    <w:rsid w:val="0032128B"/>
    <w:rsid w:val="00327972"/>
    <w:rsid w:val="003319F7"/>
    <w:rsid w:val="00333C7C"/>
    <w:rsid w:val="00336B1A"/>
    <w:rsid w:val="00336D50"/>
    <w:rsid w:val="00342390"/>
    <w:rsid w:val="00343065"/>
    <w:rsid w:val="00352BBA"/>
    <w:rsid w:val="0035343F"/>
    <w:rsid w:val="00357339"/>
    <w:rsid w:val="0036072C"/>
    <w:rsid w:val="00361834"/>
    <w:rsid w:val="00364550"/>
    <w:rsid w:val="0036571A"/>
    <w:rsid w:val="00370EFB"/>
    <w:rsid w:val="00371A8E"/>
    <w:rsid w:val="003732F7"/>
    <w:rsid w:val="0037604B"/>
    <w:rsid w:val="00381420"/>
    <w:rsid w:val="00381634"/>
    <w:rsid w:val="00381C8B"/>
    <w:rsid w:val="003831F1"/>
    <w:rsid w:val="003836DA"/>
    <w:rsid w:val="00386C81"/>
    <w:rsid w:val="00387198"/>
    <w:rsid w:val="003911AD"/>
    <w:rsid w:val="00392FCD"/>
    <w:rsid w:val="00393763"/>
    <w:rsid w:val="003A125A"/>
    <w:rsid w:val="003A258F"/>
    <w:rsid w:val="003A565E"/>
    <w:rsid w:val="003A64C4"/>
    <w:rsid w:val="003B02A4"/>
    <w:rsid w:val="003B3EAA"/>
    <w:rsid w:val="003B433D"/>
    <w:rsid w:val="003B52D7"/>
    <w:rsid w:val="003B7147"/>
    <w:rsid w:val="003C05A9"/>
    <w:rsid w:val="003C3312"/>
    <w:rsid w:val="003C51E4"/>
    <w:rsid w:val="003C569F"/>
    <w:rsid w:val="003C7382"/>
    <w:rsid w:val="003C7385"/>
    <w:rsid w:val="003D1182"/>
    <w:rsid w:val="003D1C88"/>
    <w:rsid w:val="003D2D09"/>
    <w:rsid w:val="003D4BFF"/>
    <w:rsid w:val="003D5AD8"/>
    <w:rsid w:val="003D60E2"/>
    <w:rsid w:val="003D70C9"/>
    <w:rsid w:val="003D7702"/>
    <w:rsid w:val="003E0D45"/>
    <w:rsid w:val="003E0E83"/>
    <w:rsid w:val="003E3A28"/>
    <w:rsid w:val="003E5778"/>
    <w:rsid w:val="003E68D8"/>
    <w:rsid w:val="003F5D98"/>
    <w:rsid w:val="003F6A13"/>
    <w:rsid w:val="0040346C"/>
    <w:rsid w:val="00404BF6"/>
    <w:rsid w:val="00405798"/>
    <w:rsid w:val="00406681"/>
    <w:rsid w:val="00406BAF"/>
    <w:rsid w:val="004075AB"/>
    <w:rsid w:val="004137C2"/>
    <w:rsid w:val="0041405A"/>
    <w:rsid w:val="00414632"/>
    <w:rsid w:val="004173B6"/>
    <w:rsid w:val="00420D1A"/>
    <w:rsid w:val="004228AA"/>
    <w:rsid w:val="0042349C"/>
    <w:rsid w:val="004236D7"/>
    <w:rsid w:val="00423AF0"/>
    <w:rsid w:val="0042418D"/>
    <w:rsid w:val="00425AC2"/>
    <w:rsid w:val="00425AF3"/>
    <w:rsid w:val="00425D2C"/>
    <w:rsid w:val="0043240F"/>
    <w:rsid w:val="00435ABC"/>
    <w:rsid w:val="00436D76"/>
    <w:rsid w:val="00441B56"/>
    <w:rsid w:val="00441FA2"/>
    <w:rsid w:val="004452AE"/>
    <w:rsid w:val="0044692B"/>
    <w:rsid w:val="00447163"/>
    <w:rsid w:val="00447369"/>
    <w:rsid w:val="00450BE5"/>
    <w:rsid w:val="00453A88"/>
    <w:rsid w:val="00455F24"/>
    <w:rsid w:val="00456F9C"/>
    <w:rsid w:val="00456FB1"/>
    <w:rsid w:val="004575D5"/>
    <w:rsid w:val="0046165D"/>
    <w:rsid w:val="004640FE"/>
    <w:rsid w:val="00470451"/>
    <w:rsid w:val="00472594"/>
    <w:rsid w:val="0047380A"/>
    <w:rsid w:val="0047418B"/>
    <w:rsid w:val="00476060"/>
    <w:rsid w:val="00476EE9"/>
    <w:rsid w:val="00481DA3"/>
    <w:rsid w:val="00483149"/>
    <w:rsid w:val="00483467"/>
    <w:rsid w:val="00484DBA"/>
    <w:rsid w:val="0048577B"/>
    <w:rsid w:val="00485C91"/>
    <w:rsid w:val="00485E5C"/>
    <w:rsid w:val="00487388"/>
    <w:rsid w:val="00490BDB"/>
    <w:rsid w:val="0049194E"/>
    <w:rsid w:val="0049389B"/>
    <w:rsid w:val="00494700"/>
    <w:rsid w:val="00495F79"/>
    <w:rsid w:val="00495FE9"/>
    <w:rsid w:val="00497DA4"/>
    <w:rsid w:val="004A67DF"/>
    <w:rsid w:val="004B2286"/>
    <w:rsid w:val="004B390E"/>
    <w:rsid w:val="004B4EB0"/>
    <w:rsid w:val="004B65C0"/>
    <w:rsid w:val="004B6E2C"/>
    <w:rsid w:val="004C196B"/>
    <w:rsid w:val="004C20BB"/>
    <w:rsid w:val="004C45AB"/>
    <w:rsid w:val="004C5E03"/>
    <w:rsid w:val="004C6C28"/>
    <w:rsid w:val="004C7536"/>
    <w:rsid w:val="004D35D1"/>
    <w:rsid w:val="004D6EAF"/>
    <w:rsid w:val="004E21CB"/>
    <w:rsid w:val="004E4880"/>
    <w:rsid w:val="004E6433"/>
    <w:rsid w:val="004E7EC5"/>
    <w:rsid w:val="004F17DB"/>
    <w:rsid w:val="004F1B40"/>
    <w:rsid w:val="004F273D"/>
    <w:rsid w:val="004F27C7"/>
    <w:rsid w:val="004F5316"/>
    <w:rsid w:val="004F5856"/>
    <w:rsid w:val="00503525"/>
    <w:rsid w:val="00503ABC"/>
    <w:rsid w:val="00503EA4"/>
    <w:rsid w:val="0050424D"/>
    <w:rsid w:val="005042DD"/>
    <w:rsid w:val="00507A85"/>
    <w:rsid w:val="00510A38"/>
    <w:rsid w:val="0051135B"/>
    <w:rsid w:val="0051395F"/>
    <w:rsid w:val="00516721"/>
    <w:rsid w:val="005168F0"/>
    <w:rsid w:val="00516BD3"/>
    <w:rsid w:val="00520499"/>
    <w:rsid w:val="00520846"/>
    <w:rsid w:val="005220BE"/>
    <w:rsid w:val="00527F72"/>
    <w:rsid w:val="005304BD"/>
    <w:rsid w:val="0053067A"/>
    <w:rsid w:val="00531AC5"/>
    <w:rsid w:val="00533812"/>
    <w:rsid w:val="005347E9"/>
    <w:rsid w:val="005372A1"/>
    <w:rsid w:val="00540CA5"/>
    <w:rsid w:val="0054347B"/>
    <w:rsid w:val="00543877"/>
    <w:rsid w:val="00545A83"/>
    <w:rsid w:val="00547975"/>
    <w:rsid w:val="0055016A"/>
    <w:rsid w:val="0056041F"/>
    <w:rsid w:val="00560E18"/>
    <w:rsid w:val="00562321"/>
    <w:rsid w:val="005626CA"/>
    <w:rsid w:val="005712D5"/>
    <w:rsid w:val="00573694"/>
    <w:rsid w:val="0057369D"/>
    <w:rsid w:val="00576363"/>
    <w:rsid w:val="005766B3"/>
    <w:rsid w:val="0058129F"/>
    <w:rsid w:val="00584A01"/>
    <w:rsid w:val="00591926"/>
    <w:rsid w:val="005946E0"/>
    <w:rsid w:val="005955B2"/>
    <w:rsid w:val="00596431"/>
    <w:rsid w:val="00597193"/>
    <w:rsid w:val="00597D7F"/>
    <w:rsid w:val="005A0309"/>
    <w:rsid w:val="005A344B"/>
    <w:rsid w:val="005A4308"/>
    <w:rsid w:val="005A4D01"/>
    <w:rsid w:val="005A7739"/>
    <w:rsid w:val="005A7E15"/>
    <w:rsid w:val="005B03D3"/>
    <w:rsid w:val="005B32D1"/>
    <w:rsid w:val="005B394E"/>
    <w:rsid w:val="005B397A"/>
    <w:rsid w:val="005B47A4"/>
    <w:rsid w:val="005B5963"/>
    <w:rsid w:val="005B6061"/>
    <w:rsid w:val="005B7C0C"/>
    <w:rsid w:val="005C0627"/>
    <w:rsid w:val="005C0EF7"/>
    <w:rsid w:val="005C2C26"/>
    <w:rsid w:val="005C3F15"/>
    <w:rsid w:val="005C478B"/>
    <w:rsid w:val="005D15F8"/>
    <w:rsid w:val="005D57D5"/>
    <w:rsid w:val="005D751D"/>
    <w:rsid w:val="005E3724"/>
    <w:rsid w:val="005E4089"/>
    <w:rsid w:val="005E5CAF"/>
    <w:rsid w:val="005E7A19"/>
    <w:rsid w:val="005F105F"/>
    <w:rsid w:val="005F22D1"/>
    <w:rsid w:val="005F3471"/>
    <w:rsid w:val="005F34F9"/>
    <w:rsid w:val="005F3FBC"/>
    <w:rsid w:val="005F5A28"/>
    <w:rsid w:val="00600048"/>
    <w:rsid w:val="00602BF0"/>
    <w:rsid w:val="0060301D"/>
    <w:rsid w:val="00605DAD"/>
    <w:rsid w:val="00611A0D"/>
    <w:rsid w:val="006144CD"/>
    <w:rsid w:val="00615320"/>
    <w:rsid w:val="00617256"/>
    <w:rsid w:val="006211F6"/>
    <w:rsid w:val="00624155"/>
    <w:rsid w:val="00624AD7"/>
    <w:rsid w:val="00632F5D"/>
    <w:rsid w:val="006330DD"/>
    <w:rsid w:val="006351B5"/>
    <w:rsid w:val="00635630"/>
    <w:rsid w:val="0063595E"/>
    <w:rsid w:val="00635EF1"/>
    <w:rsid w:val="00641471"/>
    <w:rsid w:val="00642BF0"/>
    <w:rsid w:val="00643E3E"/>
    <w:rsid w:val="0064606E"/>
    <w:rsid w:val="00652572"/>
    <w:rsid w:val="00653ACA"/>
    <w:rsid w:val="00654765"/>
    <w:rsid w:val="006549C0"/>
    <w:rsid w:val="006554A7"/>
    <w:rsid w:val="00655F87"/>
    <w:rsid w:val="0065763E"/>
    <w:rsid w:val="006603FD"/>
    <w:rsid w:val="006615CC"/>
    <w:rsid w:val="0066164C"/>
    <w:rsid w:val="00662001"/>
    <w:rsid w:val="0066348D"/>
    <w:rsid w:val="00663A81"/>
    <w:rsid w:val="00664598"/>
    <w:rsid w:val="006660E3"/>
    <w:rsid w:val="00667342"/>
    <w:rsid w:val="00667B92"/>
    <w:rsid w:val="00670158"/>
    <w:rsid w:val="00670DCB"/>
    <w:rsid w:val="00671DF9"/>
    <w:rsid w:val="00672A57"/>
    <w:rsid w:val="00672AF5"/>
    <w:rsid w:val="006734DD"/>
    <w:rsid w:val="00675AA4"/>
    <w:rsid w:val="00676EC6"/>
    <w:rsid w:val="006771CD"/>
    <w:rsid w:val="00680543"/>
    <w:rsid w:val="00681844"/>
    <w:rsid w:val="0068276D"/>
    <w:rsid w:val="00686256"/>
    <w:rsid w:val="006867ED"/>
    <w:rsid w:val="006871F7"/>
    <w:rsid w:val="00692838"/>
    <w:rsid w:val="006929C5"/>
    <w:rsid w:val="00694F37"/>
    <w:rsid w:val="0069596E"/>
    <w:rsid w:val="006A40D2"/>
    <w:rsid w:val="006B4274"/>
    <w:rsid w:val="006B47A7"/>
    <w:rsid w:val="006B7F7A"/>
    <w:rsid w:val="006C0476"/>
    <w:rsid w:val="006C1028"/>
    <w:rsid w:val="006C2346"/>
    <w:rsid w:val="006C2F63"/>
    <w:rsid w:val="006C5674"/>
    <w:rsid w:val="006C622F"/>
    <w:rsid w:val="006C6FDF"/>
    <w:rsid w:val="006D0A9A"/>
    <w:rsid w:val="006D228D"/>
    <w:rsid w:val="006D4D6E"/>
    <w:rsid w:val="006E2A0A"/>
    <w:rsid w:val="006E2C7C"/>
    <w:rsid w:val="006E603D"/>
    <w:rsid w:val="006E614C"/>
    <w:rsid w:val="006E65A0"/>
    <w:rsid w:val="006E737B"/>
    <w:rsid w:val="006F1355"/>
    <w:rsid w:val="006F29DF"/>
    <w:rsid w:val="006F3DC8"/>
    <w:rsid w:val="006F49D8"/>
    <w:rsid w:val="006F5350"/>
    <w:rsid w:val="006F6D9E"/>
    <w:rsid w:val="007028CA"/>
    <w:rsid w:val="0070314F"/>
    <w:rsid w:val="00703B66"/>
    <w:rsid w:val="00704DA4"/>
    <w:rsid w:val="00706ECE"/>
    <w:rsid w:val="007116C8"/>
    <w:rsid w:val="0071235A"/>
    <w:rsid w:val="00714CA6"/>
    <w:rsid w:val="00716AFA"/>
    <w:rsid w:val="00721EE1"/>
    <w:rsid w:val="00723466"/>
    <w:rsid w:val="00725CE1"/>
    <w:rsid w:val="007274C7"/>
    <w:rsid w:val="00730289"/>
    <w:rsid w:val="00732275"/>
    <w:rsid w:val="00733989"/>
    <w:rsid w:val="007342F5"/>
    <w:rsid w:val="00734CB1"/>
    <w:rsid w:val="007354B0"/>
    <w:rsid w:val="00735535"/>
    <w:rsid w:val="00736150"/>
    <w:rsid w:val="00740CE2"/>
    <w:rsid w:val="007420C7"/>
    <w:rsid w:val="00742453"/>
    <w:rsid w:val="00742824"/>
    <w:rsid w:val="007431F2"/>
    <w:rsid w:val="00745C05"/>
    <w:rsid w:val="00750006"/>
    <w:rsid w:val="00752AFD"/>
    <w:rsid w:val="0075434F"/>
    <w:rsid w:val="00755DED"/>
    <w:rsid w:val="00756E81"/>
    <w:rsid w:val="0076006A"/>
    <w:rsid w:val="00760AAC"/>
    <w:rsid w:val="00763B91"/>
    <w:rsid w:val="00763BC1"/>
    <w:rsid w:val="007640F7"/>
    <w:rsid w:val="00770D98"/>
    <w:rsid w:val="007748FF"/>
    <w:rsid w:val="00775CFF"/>
    <w:rsid w:val="0077600B"/>
    <w:rsid w:val="00780E80"/>
    <w:rsid w:val="0078681B"/>
    <w:rsid w:val="00786B0B"/>
    <w:rsid w:val="00787A40"/>
    <w:rsid w:val="00787A58"/>
    <w:rsid w:val="00791EBD"/>
    <w:rsid w:val="00792A36"/>
    <w:rsid w:val="007938E1"/>
    <w:rsid w:val="00795180"/>
    <w:rsid w:val="00797181"/>
    <w:rsid w:val="00797218"/>
    <w:rsid w:val="007A0074"/>
    <w:rsid w:val="007A2BA3"/>
    <w:rsid w:val="007A42F8"/>
    <w:rsid w:val="007A4FD0"/>
    <w:rsid w:val="007A509E"/>
    <w:rsid w:val="007B0934"/>
    <w:rsid w:val="007B2E21"/>
    <w:rsid w:val="007B3A72"/>
    <w:rsid w:val="007B41A7"/>
    <w:rsid w:val="007B6BD6"/>
    <w:rsid w:val="007B71FF"/>
    <w:rsid w:val="007C094B"/>
    <w:rsid w:val="007C27CE"/>
    <w:rsid w:val="007C63C3"/>
    <w:rsid w:val="007C727B"/>
    <w:rsid w:val="007D050D"/>
    <w:rsid w:val="007D27CC"/>
    <w:rsid w:val="007D3C48"/>
    <w:rsid w:val="007D4997"/>
    <w:rsid w:val="007D6AC6"/>
    <w:rsid w:val="007D751F"/>
    <w:rsid w:val="007E03ED"/>
    <w:rsid w:val="007E2433"/>
    <w:rsid w:val="007E2B39"/>
    <w:rsid w:val="007E434A"/>
    <w:rsid w:val="007E4CD0"/>
    <w:rsid w:val="007F46E9"/>
    <w:rsid w:val="007F6812"/>
    <w:rsid w:val="007F6835"/>
    <w:rsid w:val="007F7F20"/>
    <w:rsid w:val="00802D16"/>
    <w:rsid w:val="00806D26"/>
    <w:rsid w:val="008071F5"/>
    <w:rsid w:val="0081127D"/>
    <w:rsid w:val="0081351B"/>
    <w:rsid w:val="008136CE"/>
    <w:rsid w:val="00813E50"/>
    <w:rsid w:val="00814196"/>
    <w:rsid w:val="00814446"/>
    <w:rsid w:val="00814FD6"/>
    <w:rsid w:val="00815CAA"/>
    <w:rsid w:val="008236BD"/>
    <w:rsid w:val="00823B0D"/>
    <w:rsid w:val="00823C1A"/>
    <w:rsid w:val="00823E33"/>
    <w:rsid w:val="0082594E"/>
    <w:rsid w:val="00826DDD"/>
    <w:rsid w:val="00835A80"/>
    <w:rsid w:val="0083672E"/>
    <w:rsid w:val="00836809"/>
    <w:rsid w:val="00840111"/>
    <w:rsid w:val="00840293"/>
    <w:rsid w:val="00840473"/>
    <w:rsid w:val="008422DC"/>
    <w:rsid w:val="0084471F"/>
    <w:rsid w:val="00845D75"/>
    <w:rsid w:val="00846007"/>
    <w:rsid w:val="00846195"/>
    <w:rsid w:val="00847F76"/>
    <w:rsid w:val="00850392"/>
    <w:rsid w:val="008511BC"/>
    <w:rsid w:val="00851F39"/>
    <w:rsid w:val="00855578"/>
    <w:rsid w:val="008566D5"/>
    <w:rsid w:val="00860312"/>
    <w:rsid w:val="00860CFE"/>
    <w:rsid w:val="00861029"/>
    <w:rsid w:val="00861991"/>
    <w:rsid w:val="00864D29"/>
    <w:rsid w:val="0086674D"/>
    <w:rsid w:val="00866B6E"/>
    <w:rsid w:val="00867AFD"/>
    <w:rsid w:val="00867DC8"/>
    <w:rsid w:val="0087058A"/>
    <w:rsid w:val="0087238E"/>
    <w:rsid w:val="00873A0F"/>
    <w:rsid w:val="00876E79"/>
    <w:rsid w:val="0088544E"/>
    <w:rsid w:val="00885B79"/>
    <w:rsid w:val="008866CF"/>
    <w:rsid w:val="00890297"/>
    <w:rsid w:val="00890573"/>
    <w:rsid w:val="008976E4"/>
    <w:rsid w:val="008A15A9"/>
    <w:rsid w:val="008A1729"/>
    <w:rsid w:val="008A1CAD"/>
    <w:rsid w:val="008A1CDA"/>
    <w:rsid w:val="008A39B1"/>
    <w:rsid w:val="008A5065"/>
    <w:rsid w:val="008A64D0"/>
    <w:rsid w:val="008A70B0"/>
    <w:rsid w:val="008B0E59"/>
    <w:rsid w:val="008B6C0D"/>
    <w:rsid w:val="008C0F43"/>
    <w:rsid w:val="008C2080"/>
    <w:rsid w:val="008C297E"/>
    <w:rsid w:val="008C2C3F"/>
    <w:rsid w:val="008C3FE3"/>
    <w:rsid w:val="008C431B"/>
    <w:rsid w:val="008C43FC"/>
    <w:rsid w:val="008C44B2"/>
    <w:rsid w:val="008C7CB5"/>
    <w:rsid w:val="008C7EA5"/>
    <w:rsid w:val="008D2765"/>
    <w:rsid w:val="008D4BC1"/>
    <w:rsid w:val="008D6D6C"/>
    <w:rsid w:val="008D6F38"/>
    <w:rsid w:val="008D74D6"/>
    <w:rsid w:val="008E01F1"/>
    <w:rsid w:val="008E396E"/>
    <w:rsid w:val="008E46C1"/>
    <w:rsid w:val="008E6E9A"/>
    <w:rsid w:val="008E7930"/>
    <w:rsid w:val="008E795A"/>
    <w:rsid w:val="008E7EE5"/>
    <w:rsid w:val="008E7EE6"/>
    <w:rsid w:val="008F0321"/>
    <w:rsid w:val="008F20C0"/>
    <w:rsid w:val="008F3086"/>
    <w:rsid w:val="008F31E0"/>
    <w:rsid w:val="008F57E9"/>
    <w:rsid w:val="008F7591"/>
    <w:rsid w:val="008F7B27"/>
    <w:rsid w:val="008F7D47"/>
    <w:rsid w:val="0090121F"/>
    <w:rsid w:val="00904D88"/>
    <w:rsid w:val="009107A5"/>
    <w:rsid w:val="0091396C"/>
    <w:rsid w:val="0091481E"/>
    <w:rsid w:val="00915198"/>
    <w:rsid w:val="0091610D"/>
    <w:rsid w:val="0091772D"/>
    <w:rsid w:val="00921A27"/>
    <w:rsid w:val="00923B0B"/>
    <w:rsid w:val="00925CEA"/>
    <w:rsid w:val="00926980"/>
    <w:rsid w:val="009272FB"/>
    <w:rsid w:val="00932582"/>
    <w:rsid w:val="00932E7E"/>
    <w:rsid w:val="00933209"/>
    <w:rsid w:val="009340D8"/>
    <w:rsid w:val="009352E7"/>
    <w:rsid w:val="00935CB5"/>
    <w:rsid w:val="009404A7"/>
    <w:rsid w:val="009406E2"/>
    <w:rsid w:val="00943546"/>
    <w:rsid w:val="00950474"/>
    <w:rsid w:val="00951DFC"/>
    <w:rsid w:val="00954B74"/>
    <w:rsid w:val="00954E6B"/>
    <w:rsid w:val="009564A5"/>
    <w:rsid w:val="00960365"/>
    <w:rsid w:val="009623AA"/>
    <w:rsid w:val="00962D85"/>
    <w:rsid w:val="0096690F"/>
    <w:rsid w:val="00967158"/>
    <w:rsid w:val="0096771B"/>
    <w:rsid w:val="00975499"/>
    <w:rsid w:val="009801C4"/>
    <w:rsid w:val="00980937"/>
    <w:rsid w:val="009809C5"/>
    <w:rsid w:val="00981623"/>
    <w:rsid w:val="00981DB3"/>
    <w:rsid w:val="00981F73"/>
    <w:rsid w:val="009873C5"/>
    <w:rsid w:val="009900D9"/>
    <w:rsid w:val="00993132"/>
    <w:rsid w:val="009949AD"/>
    <w:rsid w:val="00995C0A"/>
    <w:rsid w:val="00996306"/>
    <w:rsid w:val="0099746E"/>
    <w:rsid w:val="00997774"/>
    <w:rsid w:val="009A0140"/>
    <w:rsid w:val="009A455E"/>
    <w:rsid w:val="009A4B17"/>
    <w:rsid w:val="009A55FD"/>
    <w:rsid w:val="009B030F"/>
    <w:rsid w:val="009B2114"/>
    <w:rsid w:val="009B2692"/>
    <w:rsid w:val="009B2E82"/>
    <w:rsid w:val="009B4BA6"/>
    <w:rsid w:val="009B51EE"/>
    <w:rsid w:val="009B586E"/>
    <w:rsid w:val="009B759F"/>
    <w:rsid w:val="009B7E94"/>
    <w:rsid w:val="009C048C"/>
    <w:rsid w:val="009C0616"/>
    <w:rsid w:val="009C20C4"/>
    <w:rsid w:val="009C394C"/>
    <w:rsid w:val="009C6DA1"/>
    <w:rsid w:val="009C775B"/>
    <w:rsid w:val="009D01C6"/>
    <w:rsid w:val="009D2DAA"/>
    <w:rsid w:val="009D3511"/>
    <w:rsid w:val="009D3AAF"/>
    <w:rsid w:val="009E0675"/>
    <w:rsid w:val="009E0A90"/>
    <w:rsid w:val="009E36CE"/>
    <w:rsid w:val="009E706A"/>
    <w:rsid w:val="009E7497"/>
    <w:rsid w:val="009F0419"/>
    <w:rsid w:val="009F0CDE"/>
    <w:rsid w:val="009F1B7E"/>
    <w:rsid w:val="009F34DB"/>
    <w:rsid w:val="009F72BE"/>
    <w:rsid w:val="009F7816"/>
    <w:rsid w:val="00A006F0"/>
    <w:rsid w:val="00A0253F"/>
    <w:rsid w:val="00A0286A"/>
    <w:rsid w:val="00A07D19"/>
    <w:rsid w:val="00A12D39"/>
    <w:rsid w:val="00A13C09"/>
    <w:rsid w:val="00A14A68"/>
    <w:rsid w:val="00A179EC"/>
    <w:rsid w:val="00A213A1"/>
    <w:rsid w:val="00A23AF2"/>
    <w:rsid w:val="00A25ECF"/>
    <w:rsid w:val="00A26B38"/>
    <w:rsid w:val="00A27A9A"/>
    <w:rsid w:val="00A35539"/>
    <w:rsid w:val="00A37F54"/>
    <w:rsid w:val="00A452A2"/>
    <w:rsid w:val="00A46548"/>
    <w:rsid w:val="00A52B47"/>
    <w:rsid w:val="00A5396B"/>
    <w:rsid w:val="00A53981"/>
    <w:rsid w:val="00A53A38"/>
    <w:rsid w:val="00A54853"/>
    <w:rsid w:val="00A575AA"/>
    <w:rsid w:val="00A6054C"/>
    <w:rsid w:val="00A663AA"/>
    <w:rsid w:val="00A71F18"/>
    <w:rsid w:val="00A74DE2"/>
    <w:rsid w:val="00A80432"/>
    <w:rsid w:val="00A80704"/>
    <w:rsid w:val="00A814E1"/>
    <w:rsid w:val="00A84DAE"/>
    <w:rsid w:val="00A86732"/>
    <w:rsid w:val="00A90C63"/>
    <w:rsid w:val="00A93AEE"/>
    <w:rsid w:val="00A957B6"/>
    <w:rsid w:val="00A9687D"/>
    <w:rsid w:val="00AA2158"/>
    <w:rsid w:val="00AB4243"/>
    <w:rsid w:val="00AB59A1"/>
    <w:rsid w:val="00AC2B84"/>
    <w:rsid w:val="00AC5F9E"/>
    <w:rsid w:val="00AC68EC"/>
    <w:rsid w:val="00AD0C84"/>
    <w:rsid w:val="00AD45D9"/>
    <w:rsid w:val="00AD5F97"/>
    <w:rsid w:val="00AD7252"/>
    <w:rsid w:val="00AE29B7"/>
    <w:rsid w:val="00AE2DC2"/>
    <w:rsid w:val="00AE402B"/>
    <w:rsid w:val="00AE4B38"/>
    <w:rsid w:val="00AF0F7A"/>
    <w:rsid w:val="00AF13D4"/>
    <w:rsid w:val="00AF1C72"/>
    <w:rsid w:val="00AF2140"/>
    <w:rsid w:val="00AF4253"/>
    <w:rsid w:val="00AF5598"/>
    <w:rsid w:val="00B014B5"/>
    <w:rsid w:val="00B0181D"/>
    <w:rsid w:val="00B02A13"/>
    <w:rsid w:val="00B05825"/>
    <w:rsid w:val="00B104D9"/>
    <w:rsid w:val="00B10840"/>
    <w:rsid w:val="00B178F4"/>
    <w:rsid w:val="00B20654"/>
    <w:rsid w:val="00B2078D"/>
    <w:rsid w:val="00B22938"/>
    <w:rsid w:val="00B24CC9"/>
    <w:rsid w:val="00B343D7"/>
    <w:rsid w:val="00B375A2"/>
    <w:rsid w:val="00B43413"/>
    <w:rsid w:val="00B43940"/>
    <w:rsid w:val="00B44E68"/>
    <w:rsid w:val="00B45EC7"/>
    <w:rsid w:val="00B46726"/>
    <w:rsid w:val="00B4774C"/>
    <w:rsid w:val="00B47AB8"/>
    <w:rsid w:val="00B47C87"/>
    <w:rsid w:val="00B5178F"/>
    <w:rsid w:val="00B54A85"/>
    <w:rsid w:val="00B575BD"/>
    <w:rsid w:val="00B653A9"/>
    <w:rsid w:val="00B6547F"/>
    <w:rsid w:val="00B65CD0"/>
    <w:rsid w:val="00B678DF"/>
    <w:rsid w:val="00B75878"/>
    <w:rsid w:val="00B807BF"/>
    <w:rsid w:val="00B8252A"/>
    <w:rsid w:val="00B84851"/>
    <w:rsid w:val="00B91739"/>
    <w:rsid w:val="00B9395B"/>
    <w:rsid w:val="00B94019"/>
    <w:rsid w:val="00B945DC"/>
    <w:rsid w:val="00B96DCE"/>
    <w:rsid w:val="00BA103C"/>
    <w:rsid w:val="00BA410E"/>
    <w:rsid w:val="00BA435A"/>
    <w:rsid w:val="00BA6679"/>
    <w:rsid w:val="00BB028B"/>
    <w:rsid w:val="00BB0657"/>
    <w:rsid w:val="00BB184A"/>
    <w:rsid w:val="00BB3573"/>
    <w:rsid w:val="00BB464D"/>
    <w:rsid w:val="00BB52F6"/>
    <w:rsid w:val="00BB70B2"/>
    <w:rsid w:val="00BC247B"/>
    <w:rsid w:val="00BC3658"/>
    <w:rsid w:val="00BC3850"/>
    <w:rsid w:val="00BC6722"/>
    <w:rsid w:val="00BC75AA"/>
    <w:rsid w:val="00BD0647"/>
    <w:rsid w:val="00BD09BE"/>
    <w:rsid w:val="00BD0BFD"/>
    <w:rsid w:val="00BD6736"/>
    <w:rsid w:val="00BD78DC"/>
    <w:rsid w:val="00BE0567"/>
    <w:rsid w:val="00BE1C71"/>
    <w:rsid w:val="00BE3B2B"/>
    <w:rsid w:val="00BE4E59"/>
    <w:rsid w:val="00BE7920"/>
    <w:rsid w:val="00BF0ABF"/>
    <w:rsid w:val="00BF11A7"/>
    <w:rsid w:val="00BF25BF"/>
    <w:rsid w:val="00BF33BD"/>
    <w:rsid w:val="00C003C6"/>
    <w:rsid w:val="00C03E92"/>
    <w:rsid w:val="00C04321"/>
    <w:rsid w:val="00C05698"/>
    <w:rsid w:val="00C118FF"/>
    <w:rsid w:val="00C13A4E"/>
    <w:rsid w:val="00C16863"/>
    <w:rsid w:val="00C169A6"/>
    <w:rsid w:val="00C217AA"/>
    <w:rsid w:val="00C2466D"/>
    <w:rsid w:val="00C2518B"/>
    <w:rsid w:val="00C30B54"/>
    <w:rsid w:val="00C31935"/>
    <w:rsid w:val="00C32137"/>
    <w:rsid w:val="00C32ED5"/>
    <w:rsid w:val="00C34785"/>
    <w:rsid w:val="00C36935"/>
    <w:rsid w:val="00C4089F"/>
    <w:rsid w:val="00C40D2A"/>
    <w:rsid w:val="00C41A1D"/>
    <w:rsid w:val="00C468D3"/>
    <w:rsid w:val="00C47F2C"/>
    <w:rsid w:val="00C51555"/>
    <w:rsid w:val="00C5171D"/>
    <w:rsid w:val="00C55FA8"/>
    <w:rsid w:val="00C6002D"/>
    <w:rsid w:val="00C61066"/>
    <w:rsid w:val="00C6143C"/>
    <w:rsid w:val="00C62CF9"/>
    <w:rsid w:val="00C62F28"/>
    <w:rsid w:val="00C65E4A"/>
    <w:rsid w:val="00C704DB"/>
    <w:rsid w:val="00C72122"/>
    <w:rsid w:val="00C7336E"/>
    <w:rsid w:val="00C77DA9"/>
    <w:rsid w:val="00C80D4C"/>
    <w:rsid w:val="00C829D4"/>
    <w:rsid w:val="00C82F1F"/>
    <w:rsid w:val="00C84927"/>
    <w:rsid w:val="00C84BB6"/>
    <w:rsid w:val="00C84CF1"/>
    <w:rsid w:val="00C850B8"/>
    <w:rsid w:val="00C86E60"/>
    <w:rsid w:val="00C87B04"/>
    <w:rsid w:val="00C91561"/>
    <w:rsid w:val="00C91B10"/>
    <w:rsid w:val="00C96555"/>
    <w:rsid w:val="00CA0538"/>
    <w:rsid w:val="00CA0AFC"/>
    <w:rsid w:val="00CA11BC"/>
    <w:rsid w:val="00CA66A0"/>
    <w:rsid w:val="00CA6F52"/>
    <w:rsid w:val="00CA7148"/>
    <w:rsid w:val="00CB23DE"/>
    <w:rsid w:val="00CB3D62"/>
    <w:rsid w:val="00CB4AB6"/>
    <w:rsid w:val="00CB532D"/>
    <w:rsid w:val="00CB7914"/>
    <w:rsid w:val="00CC2B65"/>
    <w:rsid w:val="00CC301C"/>
    <w:rsid w:val="00CC5D6B"/>
    <w:rsid w:val="00CC7463"/>
    <w:rsid w:val="00CC7BD3"/>
    <w:rsid w:val="00CD0F01"/>
    <w:rsid w:val="00CD4983"/>
    <w:rsid w:val="00CD4D66"/>
    <w:rsid w:val="00CE1FB9"/>
    <w:rsid w:val="00CE2DDA"/>
    <w:rsid w:val="00CE3CF9"/>
    <w:rsid w:val="00CE4547"/>
    <w:rsid w:val="00CE5CF6"/>
    <w:rsid w:val="00CE61B3"/>
    <w:rsid w:val="00CF0630"/>
    <w:rsid w:val="00CF1472"/>
    <w:rsid w:val="00CF376F"/>
    <w:rsid w:val="00D016AF"/>
    <w:rsid w:val="00D05E31"/>
    <w:rsid w:val="00D06727"/>
    <w:rsid w:val="00D11B5D"/>
    <w:rsid w:val="00D12849"/>
    <w:rsid w:val="00D13621"/>
    <w:rsid w:val="00D143A0"/>
    <w:rsid w:val="00D15A77"/>
    <w:rsid w:val="00D15BF1"/>
    <w:rsid w:val="00D1612C"/>
    <w:rsid w:val="00D17C1D"/>
    <w:rsid w:val="00D21474"/>
    <w:rsid w:val="00D23050"/>
    <w:rsid w:val="00D237C9"/>
    <w:rsid w:val="00D24013"/>
    <w:rsid w:val="00D277CA"/>
    <w:rsid w:val="00D3097C"/>
    <w:rsid w:val="00D30B6F"/>
    <w:rsid w:val="00D32B9C"/>
    <w:rsid w:val="00D331D7"/>
    <w:rsid w:val="00D335FF"/>
    <w:rsid w:val="00D4597D"/>
    <w:rsid w:val="00D45BB1"/>
    <w:rsid w:val="00D46B6A"/>
    <w:rsid w:val="00D47B61"/>
    <w:rsid w:val="00D50EF9"/>
    <w:rsid w:val="00D52F80"/>
    <w:rsid w:val="00D53310"/>
    <w:rsid w:val="00D53360"/>
    <w:rsid w:val="00D57246"/>
    <w:rsid w:val="00D62257"/>
    <w:rsid w:val="00D65E5C"/>
    <w:rsid w:val="00D66AF2"/>
    <w:rsid w:val="00D67921"/>
    <w:rsid w:val="00D71188"/>
    <w:rsid w:val="00D72579"/>
    <w:rsid w:val="00D73645"/>
    <w:rsid w:val="00D74183"/>
    <w:rsid w:val="00D74204"/>
    <w:rsid w:val="00D76164"/>
    <w:rsid w:val="00D7627A"/>
    <w:rsid w:val="00D773BF"/>
    <w:rsid w:val="00D80560"/>
    <w:rsid w:val="00D80B1D"/>
    <w:rsid w:val="00D82676"/>
    <w:rsid w:val="00D8289D"/>
    <w:rsid w:val="00D84860"/>
    <w:rsid w:val="00D86046"/>
    <w:rsid w:val="00D86CFC"/>
    <w:rsid w:val="00D8766D"/>
    <w:rsid w:val="00D902E5"/>
    <w:rsid w:val="00D9145D"/>
    <w:rsid w:val="00D959FF"/>
    <w:rsid w:val="00D95C0C"/>
    <w:rsid w:val="00D968C5"/>
    <w:rsid w:val="00DA684E"/>
    <w:rsid w:val="00DB0C2D"/>
    <w:rsid w:val="00DB10C8"/>
    <w:rsid w:val="00DB213C"/>
    <w:rsid w:val="00DB2545"/>
    <w:rsid w:val="00DB2CB2"/>
    <w:rsid w:val="00DB5E9A"/>
    <w:rsid w:val="00DB6110"/>
    <w:rsid w:val="00DB644D"/>
    <w:rsid w:val="00DB65FA"/>
    <w:rsid w:val="00DB6C23"/>
    <w:rsid w:val="00DB6EBC"/>
    <w:rsid w:val="00DC056C"/>
    <w:rsid w:val="00DC5903"/>
    <w:rsid w:val="00DC5B5C"/>
    <w:rsid w:val="00DC5BE8"/>
    <w:rsid w:val="00DC6E47"/>
    <w:rsid w:val="00DC7EE2"/>
    <w:rsid w:val="00DC7F92"/>
    <w:rsid w:val="00DD0EA7"/>
    <w:rsid w:val="00DD33CF"/>
    <w:rsid w:val="00DD4A0C"/>
    <w:rsid w:val="00DD532D"/>
    <w:rsid w:val="00DE213C"/>
    <w:rsid w:val="00DE3360"/>
    <w:rsid w:val="00DF19E8"/>
    <w:rsid w:val="00DF1EA1"/>
    <w:rsid w:val="00DF31D9"/>
    <w:rsid w:val="00DF4FF5"/>
    <w:rsid w:val="00DF5B4E"/>
    <w:rsid w:val="00DF6FB5"/>
    <w:rsid w:val="00E031F3"/>
    <w:rsid w:val="00E04E0D"/>
    <w:rsid w:val="00E062CF"/>
    <w:rsid w:val="00E0639A"/>
    <w:rsid w:val="00E065EA"/>
    <w:rsid w:val="00E07B97"/>
    <w:rsid w:val="00E12857"/>
    <w:rsid w:val="00E14BF0"/>
    <w:rsid w:val="00E16949"/>
    <w:rsid w:val="00E2087C"/>
    <w:rsid w:val="00E22EAD"/>
    <w:rsid w:val="00E24035"/>
    <w:rsid w:val="00E247C4"/>
    <w:rsid w:val="00E269FD"/>
    <w:rsid w:val="00E2767A"/>
    <w:rsid w:val="00E27AF5"/>
    <w:rsid w:val="00E303B7"/>
    <w:rsid w:val="00E31934"/>
    <w:rsid w:val="00E32230"/>
    <w:rsid w:val="00E33123"/>
    <w:rsid w:val="00E36CAA"/>
    <w:rsid w:val="00E36DAD"/>
    <w:rsid w:val="00E3759C"/>
    <w:rsid w:val="00E40F55"/>
    <w:rsid w:val="00E41770"/>
    <w:rsid w:val="00E436CD"/>
    <w:rsid w:val="00E44094"/>
    <w:rsid w:val="00E45DC9"/>
    <w:rsid w:val="00E461F8"/>
    <w:rsid w:val="00E4674F"/>
    <w:rsid w:val="00E46D79"/>
    <w:rsid w:val="00E50F82"/>
    <w:rsid w:val="00E53418"/>
    <w:rsid w:val="00E5395B"/>
    <w:rsid w:val="00E53A7D"/>
    <w:rsid w:val="00E55BB0"/>
    <w:rsid w:val="00E57097"/>
    <w:rsid w:val="00E604A2"/>
    <w:rsid w:val="00E6493D"/>
    <w:rsid w:val="00E65790"/>
    <w:rsid w:val="00E66B4B"/>
    <w:rsid w:val="00E71954"/>
    <w:rsid w:val="00E73C14"/>
    <w:rsid w:val="00E75678"/>
    <w:rsid w:val="00E75AA7"/>
    <w:rsid w:val="00E77CBF"/>
    <w:rsid w:val="00E80B31"/>
    <w:rsid w:val="00E81BEC"/>
    <w:rsid w:val="00E825B5"/>
    <w:rsid w:val="00E829B4"/>
    <w:rsid w:val="00E8537B"/>
    <w:rsid w:val="00E8639D"/>
    <w:rsid w:val="00E86E86"/>
    <w:rsid w:val="00E87349"/>
    <w:rsid w:val="00E92709"/>
    <w:rsid w:val="00E92C41"/>
    <w:rsid w:val="00E96261"/>
    <w:rsid w:val="00E9653C"/>
    <w:rsid w:val="00E96EE0"/>
    <w:rsid w:val="00EA3C13"/>
    <w:rsid w:val="00EA4B16"/>
    <w:rsid w:val="00EA4BE4"/>
    <w:rsid w:val="00EA5499"/>
    <w:rsid w:val="00EA646D"/>
    <w:rsid w:val="00EB0570"/>
    <w:rsid w:val="00EB14DB"/>
    <w:rsid w:val="00EB22EA"/>
    <w:rsid w:val="00EB2386"/>
    <w:rsid w:val="00EB292E"/>
    <w:rsid w:val="00EB4CC6"/>
    <w:rsid w:val="00EB7DF4"/>
    <w:rsid w:val="00EC0A3D"/>
    <w:rsid w:val="00EC3640"/>
    <w:rsid w:val="00EC5AAD"/>
    <w:rsid w:val="00EC752B"/>
    <w:rsid w:val="00EC77E9"/>
    <w:rsid w:val="00EC7A07"/>
    <w:rsid w:val="00ED02F3"/>
    <w:rsid w:val="00ED1F91"/>
    <w:rsid w:val="00ED2A0C"/>
    <w:rsid w:val="00ED4A63"/>
    <w:rsid w:val="00ED655F"/>
    <w:rsid w:val="00EE3399"/>
    <w:rsid w:val="00EE7859"/>
    <w:rsid w:val="00EF3619"/>
    <w:rsid w:val="00EF56BE"/>
    <w:rsid w:val="00EF6D09"/>
    <w:rsid w:val="00F01C33"/>
    <w:rsid w:val="00F022DA"/>
    <w:rsid w:val="00F07B0E"/>
    <w:rsid w:val="00F10201"/>
    <w:rsid w:val="00F150DE"/>
    <w:rsid w:val="00F16465"/>
    <w:rsid w:val="00F1738B"/>
    <w:rsid w:val="00F17697"/>
    <w:rsid w:val="00F20003"/>
    <w:rsid w:val="00F20462"/>
    <w:rsid w:val="00F22009"/>
    <w:rsid w:val="00F24247"/>
    <w:rsid w:val="00F27A41"/>
    <w:rsid w:val="00F27CD4"/>
    <w:rsid w:val="00F27D9F"/>
    <w:rsid w:val="00F313C1"/>
    <w:rsid w:val="00F31FC8"/>
    <w:rsid w:val="00F32234"/>
    <w:rsid w:val="00F323EC"/>
    <w:rsid w:val="00F32F7F"/>
    <w:rsid w:val="00F358C4"/>
    <w:rsid w:val="00F42AD2"/>
    <w:rsid w:val="00F45FB1"/>
    <w:rsid w:val="00F4731B"/>
    <w:rsid w:val="00F473B2"/>
    <w:rsid w:val="00F47A43"/>
    <w:rsid w:val="00F54565"/>
    <w:rsid w:val="00F56F8D"/>
    <w:rsid w:val="00F572CE"/>
    <w:rsid w:val="00F5757B"/>
    <w:rsid w:val="00F57B15"/>
    <w:rsid w:val="00F6010F"/>
    <w:rsid w:val="00F60A76"/>
    <w:rsid w:val="00F61823"/>
    <w:rsid w:val="00F64E07"/>
    <w:rsid w:val="00F70B46"/>
    <w:rsid w:val="00F734BB"/>
    <w:rsid w:val="00F73E32"/>
    <w:rsid w:val="00F73FEF"/>
    <w:rsid w:val="00F74358"/>
    <w:rsid w:val="00F7438F"/>
    <w:rsid w:val="00F81812"/>
    <w:rsid w:val="00F866E5"/>
    <w:rsid w:val="00F876EF"/>
    <w:rsid w:val="00F90B9F"/>
    <w:rsid w:val="00F9463B"/>
    <w:rsid w:val="00F96EB9"/>
    <w:rsid w:val="00FA0E96"/>
    <w:rsid w:val="00FA2375"/>
    <w:rsid w:val="00FA4C36"/>
    <w:rsid w:val="00FB09A1"/>
    <w:rsid w:val="00FB0A7A"/>
    <w:rsid w:val="00FB2575"/>
    <w:rsid w:val="00FB2968"/>
    <w:rsid w:val="00FB2B74"/>
    <w:rsid w:val="00FB3D14"/>
    <w:rsid w:val="00FB7C93"/>
    <w:rsid w:val="00FB7FDD"/>
    <w:rsid w:val="00FC13A6"/>
    <w:rsid w:val="00FC36B2"/>
    <w:rsid w:val="00FC3926"/>
    <w:rsid w:val="00FC72F8"/>
    <w:rsid w:val="00FC7726"/>
    <w:rsid w:val="00FC79E1"/>
    <w:rsid w:val="00FD109B"/>
    <w:rsid w:val="00FD17A4"/>
    <w:rsid w:val="00FD330A"/>
    <w:rsid w:val="00FD59E9"/>
    <w:rsid w:val="00FD71FE"/>
    <w:rsid w:val="00FE19F6"/>
    <w:rsid w:val="00FE2730"/>
    <w:rsid w:val="00FE322E"/>
    <w:rsid w:val="00FE50FE"/>
    <w:rsid w:val="00FF02D9"/>
    <w:rsid w:val="00FF0B34"/>
    <w:rsid w:val="00FF1310"/>
    <w:rsid w:val="00FF3FD9"/>
    <w:rsid w:val="00FF4AEC"/>
    <w:rsid w:val="00FF7031"/>
    <w:rsid w:val="00FF77D4"/>
    <w:rsid w:val="01465E9E"/>
    <w:rsid w:val="06ECA46B"/>
    <w:rsid w:val="08288796"/>
    <w:rsid w:val="0A18D804"/>
    <w:rsid w:val="0BE3770A"/>
    <w:rsid w:val="0F1B295B"/>
    <w:rsid w:val="0F8361C7"/>
    <w:rsid w:val="11341E49"/>
    <w:rsid w:val="117AADF4"/>
    <w:rsid w:val="1549150E"/>
    <w:rsid w:val="16494B60"/>
    <w:rsid w:val="178A731A"/>
    <w:rsid w:val="181D2A0C"/>
    <w:rsid w:val="1A2AC86F"/>
    <w:rsid w:val="1BFFA68C"/>
    <w:rsid w:val="1CAAF1AF"/>
    <w:rsid w:val="20D2527E"/>
    <w:rsid w:val="21009938"/>
    <w:rsid w:val="2103F115"/>
    <w:rsid w:val="21999B9A"/>
    <w:rsid w:val="2202BC91"/>
    <w:rsid w:val="22FBF9CF"/>
    <w:rsid w:val="24C8EDC3"/>
    <w:rsid w:val="26B8A17D"/>
    <w:rsid w:val="2988F585"/>
    <w:rsid w:val="29A0DD32"/>
    <w:rsid w:val="2A1029F8"/>
    <w:rsid w:val="2A3B6370"/>
    <w:rsid w:val="2AE49953"/>
    <w:rsid w:val="2E948BF3"/>
    <w:rsid w:val="3022A518"/>
    <w:rsid w:val="302E117B"/>
    <w:rsid w:val="3306A7E7"/>
    <w:rsid w:val="33201788"/>
    <w:rsid w:val="334C455F"/>
    <w:rsid w:val="359258B4"/>
    <w:rsid w:val="36A2A4E7"/>
    <w:rsid w:val="36EC5A70"/>
    <w:rsid w:val="3917F215"/>
    <w:rsid w:val="391BD8DB"/>
    <w:rsid w:val="39CB005F"/>
    <w:rsid w:val="3A41BBDC"/>
    <w:rsid w:val="3C21061E"/>
    <w:rsid w:val="3CFECD3D"/>
    <w:rsid w:val="40DBF6AB"/>
    <w:rsid w:val="414EDE06"/>
    <w:rsid w:val="43414371"/>
    <w:rsid w:val="441DE9CF"/>
    <w:rsid w:val="45036427"/>
    <w:rsid w:val="468566A3"/>
    <w:rsid w:val="46E7F10C"/>
    <w:rsid w:val="494B426C"/>
    <w:rsid w:val="49FF4CE0"/>
    <w:rsid w:val="4AE6C82B"/>
    <w:rsid w:val="51B7CC5E"/>
    <w:rsid w:val="51F2D390"/>
    <w:rsid w:val="54E80D19"/>
    <w:rsid w:val="57ED5586"/>
    <w:rsid w:val="593D4722"/>
    <w:rsid w:val="5C0FA858"/>
    <w:rsid w:val="6208E849"/>
    <w:rsid w:val="62BE12DD"/>
    <w:rsid w:val="63A88C48"/>
    <w:rsid w:val="640E8A3E"/>
    <w:rsid w:val="665C5D66"/>
    <w:rsid w:val="68C0E759"/>
    <w:rsid w:val="6A350CB8"/>
    <w:rsid w:val="6BD045EC"/>
    <w:rsid w:val="6D4C4170"/>
    <w:rsid w:val="6EB8E3FD"/>
    <w:rsid w:val="6EF4D2D3"/>
    <w:rsid w:val="701CEB58"/>
    <w:rsid w:val="721F90DE"/>
    <w:rsid w:val="74276B58"/>
    <w:rsid w:val="74BECFEB"/>
    <w:rsid w:val="75FB4E92"/>
    <w:rsid w:val="765433CE"/>
    <w:rsid w:val="76BA82A7"/>
    <w:rsid w:val="7732B1A7"/>
    <w:rsid w:val="77D48EBE"/>
    <w:rsid w:val="7825B831"/>
    <w:rsid w:val="79261830"/>
    <w:rsid w:val="79602BAC"/>
    <w:rsid w:val="7A7E4BE3"/>
    <w:rsid w:val="7AED0DF9"/>
    <w:rsid w:val="7B61C091"/>
    <w:rsid w:val="7C4FFF20"/>
    <w:rsid w:val="7CFE380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5D1F4"/>
  <w15:chartTrackingRefBased/>
  <w15:docId w15:val="{A2215D7D-4E7B-4027-862B-033CF0B75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22EA"/>
  </w:style>
  <w:style w:type="paragraph" w:styleId="Heading2">
    <w:name w:val="heading 2"/>
    <w:basedOn w:val="Normal"/>
    <w:next w:val="Normal"/>
    <w:link w:val="Heading2Char"/>
    <w:uiPriority w:val="9"/>
    <w:semiHidden/>
    <w:unhideWhenUsed/>
    <w:qFormat/>
    <w:rsid w:val="0049389B"/>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701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9801C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Paragraph">
    <w:name w:val="List Paragraph"/>
    <w:basedOn w:val="Normal"/>
    <w:uiPriority w:val="34"/>
    <w:qFormat/>
    <w:rsid w:val="0037604B"/>
    <w:pPr>
      <w:ind w:left="720"/>
      <w:contextualSpacing/>
    </w:pPr>
  </w:style>
  <w:style w:type="paragraph" w:styleId="Header">
    <w:name w:val="header"/>
    <w:basedOn w:val="Normal"/>
    <w:link w:val="HeaderChar"/>
    <w:uiPriority w:val="99"/>
    <w:unhideWhenUsed/>
    <w:rsid w:val="005438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3877"/>
  </w:style>
  <w:style w:type="paragraph" w:styleId="Footer">
    <w:name w:val="footer"/>
    <w:basedOn w:val="Normal"/>
    <w:link w:val="FooterChar"/>
    <w:uiPriority w:val="99"/>
    <w:unhideWhenUsed/>
    <w:rsid w:val="005438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3877"/>
  </w:style>
  <w:style w:type="character" w:styleId="CommentReference">
    <w:name w:val="annotation reference"/>
    <w:basedOn w:val="DefaultParagraphFont"/>
    <w:uiPriority w:val="99"/>
    <w:semiHidden/>
    <w:unhideWhenUsed/>
    <w:rsid w:val="00742453"/>
    <w:rPr>
      <w:sz w:val="16"/>
      <w:szCs w:val="16"/>
    </w:rPr>
  </w:style>
  <w:style w:type="paragraph" w:styleId="CommentText">
    <w:name w:val="annotation text"/>
    <w:basedOn w:val="Normal"/>
    <w:link w:val="CommentTextChar"/>
    <w:uiPriority w:val="99"/>
    <w:unhideWhenUsed/>
    <w:rsid w:val="00742453"/>
    <w:pPr>
      <w:spacing w:line="240" w:lineRule="auto"/>
    </w:pPr>
    <w:rPr>
      <w:sz w:val="20"/>
      <w:szCs w:val="20"/>
    </w:rPr>
  </w:style>
  <w:style w:type="character" w:customStyle="1" w:styleId="CommentTextChar">
    <w:name w:val="Comment Text Char"/>
    <w:basedOn w:val="DefaultParagraphFont"/>
    <w:link w:val="CommentText"/>
    <w:uiPriority w:val="99"/>
    <w:rsid w:val="00742453"/>
    <w:rPr>
      <w:sz w:val="20"/>
      <w:szCs w:val="20"/>
    </w:rPr>
  </w:style>
  <w:style w:type="paragraph" w:styleId="CommentSubject">
    <w:name w:val="annotation subject"/>
    <w:basedOn w:val="CommentText"/>
    <w:next w:val="CommentText"/>
    <w:link w:val="CommentSubjectChar"/>
    <w:uiPriority w:val="99"/>
    <w:semiHidden/>
    <w:unhideWhenUsed/>
    <w:rsid w:val="00742453"/>
    <w:rPr>
      <w:b/>
      <w:bCs/>
    </w:rPr>
  </w:style>
  <w:style w:type="character" w:customStyle="1" w:styleId="CommentSubjectChar">
    <w:name w:val="Comment Subject Char"/>
    <w:basedOn w:val="CommentTextChar"/>
    <w:link w:val="CommentSubject"/>
    <w:uiPriority w:val="99"/>
    <w:semiHidden/>
    <w:rsid w:val="00742453"/>
    <w:rPr>
      <w:b/>
      <w:bCs/>
      <w:sz w:val="20"/>
      <w:szCs w:val="20"/>
    </w:rPr>
  </w:style>
  <w:style w:type="paragraph" w:styleId="BalloonText">
    <w:name w:val="Balloon Text"/>
    <w:basedOn w:val="Normal"/>
    <w:link w:val="BalloonTextChar"/>
    <w:uiPriority w:val="99"/>
    <w:semiHidden/>
    <w:unhideWhenUsed/>
    <w:rsid w:val="007424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2453"/>
    <w:rPr>
      <w:rFonts w:ascii="Segoe UI" w:hAnsi="Segoe UI" w:cs="Segoe UI"/>
      <w:sz w:val="18"/>
      <w:szCs w:val="18"/>
    </w:rPr>
  </w:style>
  <w:style w:type="table" w:styleId="GridTable6Colorful-Accent6">
    <w:name w:val="Grid Table 6 Colorful Accent 6"/>
    <w:basedOn w:val="TableNormal"/>
    <w:uiPriority w:val="51"/>
    <w:rsid w:val="00F17697"/>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yperlink">
    <w:name w:val="Hyperlink"/>
    <w:basedOn w:val="DefaultParagraphFont"/>
    <w:uiPriority w:val="99"/>
    <w:unhideWhenUsed/>
    <w:rsid w:val="009B586E"/>
    <w:rPr>
      <w:color w:val="0563C1"/>
      <w:u w:val="single"/>
    </w:rPr>
  </w:style>
  <w:style w:type="paragraph" w:styleId="Caption">
    <w:name w:val="caption"/>
    <w:basedOn w:val="Normal"/>
    <w:next w:val="Normal"/>
    <w:uiPriority w:val="35"/>
    <w:unhideWhenUsed/>
    <w:qFormat/>
    <w:rsid w:val="006615CC"/>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6615CC"/>
    <w:rPr>
      <w:color w:val="605E5C"/>
      <w:shd w:val="clear" w:color="auto" w:fill="E1DFDD"/>
    </w:rPr>
  </w:style>
  <w:style w:type="character" w:styleId="FollowedHyperlink">
    <w:name w:val="FollowedHyperlink"/>
    <w:basedOn w:val="DefaultParagraphFont"/>
    <w:uiPriority w:val="99"/>
    <w:semiHidden/>
    <w:unhideWhenUsed/>
    <w:rsid w:val="007F6835"/>
    <w:rPr>
      <w:color w:val="954F72" w:themeColor="followedHyperlink"/>
      <w:u w:val="single"/>
    </w:rPr>
  </w:style>
  <w:style w:type="character" w:customStyle="1" w:styleId="Heading2Char">
    <w:name w:val="Heading 2 Char"/>
    <w:basedOn w:val="DefaultParagraphFont"/>
    <w:link w:val="Heading2"/>
    <w:uiPriority w:val="9"/>
    <w:semiHidden/>
    <w:rsid w:val="0049389B"/>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396781">
      <w:bodyDiv w:val="1"/>
      <w:marLeft w:val="0"/>
      <w:marRight w:val="0"/>
      <w:marTop w:val="0"/>
      <w:marBottom w:val="0"/>
      <w:divBdr>
        <w:top w:val="none" w:sz="0" w:space="0" w:color="auto"/>
        <w:left w:val="none" w:sz="0" w:space="0" w:color="auto"/>
        <w:bottom w:val="none" w:sz="0" w:space="0" w:color="auto"/>
        <w:right w:val="none" w:sz="0" w:space="0" w:color="auto"/>
      </w:divBdr>
    </w:div>
    <w:div w:id="160509525">
      <w:bodyDiv w:val="1"/>
      <w:marLeft w:val="0"/>
      <w:marRight w:val="0"/>
      <w:marTop w:val="0"/>
      <w:marBottom w:val="0"/>
      <w:divBdr>
        <w:top w:val="none" w:sz="0" w:space="0" w:color="auto"/>
        <w:left w:val="none" w:sz="0" w:space="0" w:color="auto"/>
        <w:bottom w:val="none" w:sz="0" w:space="0" w:color="auto"/>
        <w:right w:val="none" w:sz="0" w:space="0" w:color="auto"/>
      </w:divBdr>
    </w:div>
    <w:div w:id="275793198">
      <w:bodyDiv w:val="1"/>
      <w:marLeft w:val="0"/>
      <w:marRight w:val="0"/>
      <w:marTop w:val="0"/>
      <w:marBottom w:val="0"/>
      <w:divBdr>
        <w:top w:val="none" w:sz="0" w:space="0" w:color="auto"/>
        <w:left w:val="none" w:sz="0" w:space="0" w:color="auto"/>
        <w:bottom w:val="none" w:sz="0" w:space="0" w:color="auto"/>
        <w:right w:val="none" w:sz="0" w:space="0" w:color="auto"/>
      </w:divBdr>
    </w:div>
    <w:div w:id="1523006768">
      <w:bodyDiv w:val="1"/>
      <w:marLeft w:val="0"/>
      <w:marRight w:val="0"/>
      <w:marTop w:val="0"/>
      <w:marBottom w:val="0"/>
      <w:divBdr>
        <w:top w:val="none" w:sz="0" w:space="0" w:color="auto"/>
        <w:left w:val="none" w:sz="0" w:space="0" w:color="auto"/>
        <w:bottom w:val="none" w:sz="0" w:space="0" w:color="auto"/>
        <w:right w:val="none" w:sz="0" w:space="0" w:color="auto"/>
      </w:divBdr>
    </w:div>
    <w:div w:id="1723864877">
      <w:bodyDiv w:val="1"/>
      <w:marLeft w:val="0"/>
      <w:marRight w:val="0"/>
      <w:marTop w:val="0"/>
      <w:marBottom w:val="0"/>
      <w:divBdr>
        <w:top w:val="none" w:sz="0" w:space="0" w:color="auto"/>
        <w:left w:val="none" w:sz="0" w:space="0" w:color="auto"/>
        <w:bottom w:val="none" w:sz="0" w:space="0" w:color="auto"/>
        <w:right w:val="none" w:sz="0" w:space="0" w:color="auto"/>
      </w:divBdr>
    </w:div>
    <w:div w:id="1983072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railway-technical.com/_Media/ole-at-old-dalby-labels-prc_med_hr.png" TargetMode="External"/><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117D64D4BBFD46ADA10E2C3E3477F3" ma:contentTypeVersion="7" ma:contentTypeDescription="Create a new document." ma:contentTypeScope="" ma:versionID="644d487b9b9c8b1ab5fdcb35a0865924">
  <xsd:schema xmlns:xsd="http://www.w3.org/2001/XMLSchema" xmlns:xs="http://www.w3.org/2001/XMLSchema" xmlns:p="http://schemas.microsoft.com/office/2006/metadata/properties" xmlns:ns2="7e04320d-ecb1-48be-8dfd-56286104a729" xmlns:ns3="35028432-4f02-47ba-b534-9de8cc191619" targetNamespace="http://schemas.microsoft.com/office/2006/metadata/properties" ma:root="true" ma:fieldsID="13ddcda69ed50c2c01c2d49402ae3bea" ns2:_="" ns3:_="">
    <xsd:import namespace="7e04320d-ecb1-48be-8dfd-56286104a729"/>
    <xsd:import namespace="35028432-4f02-47ba-b534-9de8cc19161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04320d-ecb1-48be-8dfd-56286104a7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028432-4f02-47ba-b534-9de8cc19161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35028432-4f02-47ba-b534-9de8cc191619">
      <UserInfo>
        <DisplayName>John Thompson</DisplayName>
        <AccountId>66</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93CA8-3CCC-4B8C-800F-99F06F0866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04320d-ecb1-48be-8dfd-56286104a729"/>
    <ds:schemaRef ds:uri="35028432-4f02-47ba-b534-9de8cc1916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4B2D8E-F91E-455D-8739-9C3FB2CF317E}">
  <ds:schemaRefs>
    <ds:schemaRef ds:uri="http://schemas.microsoft.com/sharepoint/v3/contenttype/forms"/>
  </ds:schemaRefs>
</ds:datastoreItem>
</file>

<file path=customXml/itemProps3.xml><?xml version="1.0" encoding="utf-8"?>
<ds:datastoreItem xmlns:ds="http://schemas.openxmlformats.org/officeDocument/2006/customXml" ds:itemID="{AB6D62B1-9DD3-40B0-8E0B-11DF1B262FC6}">
  <ds:schemaRefs>
    <ds:schemaRef ds:uri="http://schemas.microsoft.com/office/2006/metadata/properties"/>
    <ds:schemaRef ds:uri="http://schemas.microsoft.com/office/infopath/2007/PartnerControls"/>
    <ds:schemaRef ds:uri="35028432-4f02-47ba-b534-9de8cc191619"/>
  </ds:schemaRefs>
</ds:datastoreItem>
</file>

<file path=customXml/itemProps4.xml><?xml version="1.0" encoding="utf-8"?>
<ds:datastoreItem xmlns:ds="http://schemas.openxmlformats.org/officeDocument/2006/customXml" ds:itemID="{EFE9A62B-ABF8-4C31-AD4B-DE9296E43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7</Pages>
  <Words>1382</Words>
  <Characters>7879</Characters>
  <Application>Microsoft Office Word</Application>
  <DocSecurity>0</DocSecurity>
  <Lines>65</Lines>
  <Paragraphs>18</Paragraphs>
  <ScaleCrop>false</ScaleCrop>
  <Company/>
  <LinksUpToDate>false</LinksUpToDate>
  <CharactersWithSpaces>9243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Kirkby</dc:creator>
  <cp:keywords/>
  <dc:description/>
  <cp:lastModifiedBy>John Thompson</cp:lastModifiedBy>
  <cp:revision>2</cp:revision>
  <cp:lastPrinted>2020-01-21T14:02:00Z</cp:lastPrinted>
  <dcterms:created xsi:type="dcterms:W3CDTF">2020-01-30T16:15:00Z</dcterms:created>
  <dcterms:modified xsi:type="dcterms:W3CDTF">2020-01-30T16:15:00Z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0x01010008117D64D4BBFD46ADA10E2C3E3477F3</vt:lpwstr>
  </property>
</Properties>
</file>