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16697" w14:textId="21E674AD" w:rsidR="003463EC" w:rsidRPr="007C514E" w:rsidRDefault="003463EC" w:rsidP="003463EC">
      <w:pPr>
        <w:spacing w:before="360"/>
        <w:jc w:val="center"/>
        <w:rPr>
          <w:rFonts w:ascii="Verdana" w:hAnsi="Verdana"/>
          <w:b/>
          <w:sz w:val="36"/>
          <w:szCs w:val="36"/>
        </w:rPr>
      </w:pPr>
      <w:r w:rsidRPr="007C514E">
        <w:rPr>
          <w:rFonts w:ascii="Verdana" w:hAnsi="Verdana"/>
          <w:b/>
          <w:sz w:val="36"/>
          <w:szCs w:val="36"/>
        </w:rPr>
        <w:t>ESPO reference 664-</w:t>
      </w:r>
      <w:r w:rsidR="000F0421">
        <w:rPr>
          <w:rFonts w:ascii="Verdana" w:hAnsi="Verdana"/>
          <w:b/>
          <w:sz w:val="36"/>
          <w:szCs w:val="36"/>
        </w:rPr>
        <w:t>21</w:t>
      </w:r>
      <w:r w:rsidRPr="007C514E">
        <w:rPr>
          <w:rFonts w:ascii="Verdana" w:hAnsi="Verdana"/>
          <w:b/>
          <w:sz w:val="36"/>
          <w:szCs w:val="36"/>
        </w:rPr>
        <w:t xml:space="preserve"> </w:t>
      </w:r>
      <w:r w:rsidRPr="007C514E">
        <w:rPr>
          <w:rFonts w:ascii="Verdana" w:hAnsi="Verdana"/>
          <w:b/>
          <w:sz w:val="36"/>
          <w:szCs w:val="36"/>
        </w:rPr>
        <w:br/>
        <w:t>Consultancy Services</w:t>
      </w:r>
    </w:p>
    <w:p w14:paraId="7549B473" w14:textId="011D3B62" w:rsidR="003463EC" w:rsidRPr="00645E2C" w:rsidRDefault="003463EC" w:rsidP="00645E2C">
      <w:pPr>
        <w:spacing w:before="360"/>
        <w:jc w:val="center"/>
        <w:rPr>
          <w:rFonts w:ascii="Verdana" w:hAnsi="Verdana"/>
          <w:b/>
          <w:sz w:val="36"/>
          <w:szCs w:val="36"/>
        </w:rPr>
      </w:pPr>
      <w:r w:rsidRPr="00645E2C">
        <w:rPr>
          <w:rFonts w:ascii="Verdana" w:hAnsi="Verdana"/>
          <w:b/>
          <w:sz w:val="36"/>
          <w:szCs w:val="36"/>
        </w:rPr>
        <w:t xml:space="preserve">Framework Period </w:t>
      </w:r>
      <w:r w:rsidRPr="00645E2C">
        <w:rPr>
          <w:rFonts w:ascii="Verdana" w:hAnsi="Verdana"/>
          <w:b/>
          <w:sz w:val="36"/>
          <w:szCs w:val="36"/>
        </w:rPr>
        <w:br/>
      </w:r>
      <w:r w:rsidR="00645E2C" w:rsidRPr="007C514E">
        <w:rPr>
          <w:rFonts w:ascii="Verdana" w:eastAsia="Arial Unicode MS" w:hAnsi="Verdana"/>
          <w:b/>
          <w:sz w:val="36"/>
          <w:szCs w:val="36"/>
        </w:rPr>
        <w:t>19 April 2021 to 19 April 2023</w:t>
      </w:r>
    </w:p>
    <w:p w14:paraId="78FAEB1C" w14:textId="77777777" w:rsidR="005033F8" w:rsidRDefault="005033F8" w:rsidP="00FF4F5E">
      <w:pPr>
        <w:spacing w:before="2040"/>
        <w:jc w:val="center"/>
        <w:rPr>
          <w:rFonts w:ascii="Verdana" w:hAnsi="Verdana"/>
          <w:b/>
          <w:sz w:val="52"/>
          <w:szCs w:val="18"/>
        </w:rPr>
      </w:pPr>
      <w:r>
        <w:rPr>
          <w:rFonts w:ascii="Verdana" w:hAnsi="Verdana"/>
          <w:b/>
          <w:sz w:val="72"/>
          <w:szCs w:val="48"/>
        </w:rPr>
        <w:t>INVITATION TO TENDER</w:t>
      </w:r>
      <w:r w:rsidRPr="00696FD2">
        <w:rPr>
          <w:rFonts w:ascii="Verdana" w:hAnsi="Verdana"/>
          <w:b/>
          <w:sz w:val="72"/>
          <w:szCs w:val="48"/>
        </w:rPr>
        <w:br/>
      </w:r>
      <w:r w:rsidRPr="00B6062D">
        <w:rPr>
          <w:rFonts w:ascii="Verdana" w:hAnsi="Verdana"/>
          <w:b/>
          <w:sz w:val="52"/>
          <w:szCs w:val="18"/>
        </w:rPr>
        <w:t>(Part A)</w:t>
      </w:r>
    </w:p>
    <w:p w14:paraId="4D1A9498" w14:textId="786DBF7C" w:rsidR="00FF4F5E" w:rsidRPr="00EF4AEE" w:rsidRDefault="00FF4F5E" w:rsidP="00FF4F5E">
      <w:pPr>
        <w:spacing w:after="1680"/>
        <w:jc w:val="center"/>
        <w:rPr>
          <w:rFonts w:ascii="Verdana" w:hAnsi="Verdana"/>
          <w:b/>
          <w:sz w:val="2"/>
          <w:szCs w:val="18"/>
        </w:rPr>
      </w:pPr>
    </w:p>
    <w:p w14:paraId="0FC37C24" w14:textId="77777777" w:rsidR="005033F8" w:rsidRPr="00696FD2" w:rsidRDefault="005033F8" w:rsidP="005033F8">
      <w:pPr>
        <w:tabs>
          <w:tab w:val="left" w:pos="6030"/>
        </w:tabs>
        <w:jc w:val="center"/>
        <w:textAlignment w:val="baseline"/>
        <w:rPr>
          <w:rFonts w:ascii="Verdana" w:hAnsi="Verdana"/>
          <w:b/>
          <w:sz w:val="32"/>
          <w:szCs w:val="32"/>
        </w:rPr>
      </w:pPr>
      <w:r w:rsidRPr="00696FD2">
        <w:rPr>
          <w:rFonts w:ascii="Verdana" w:hAnsi="Verdana"/>
          <w:b/>
          <w:sz w:val="32"/>
          <w:szCs w:val="32"/>
        </w:rPr>
        <w:t xml:space="preserve">Closing date for submission of </w:t>
      </w:r>
      <w:r>
        <w:rPr>
          <w:rFonts w:ascii="Verdana" w:hAnsi="Verdana"/>
          <w:b/>
          <w:sz w:val="32"/>
          <w:szCs w:val="32"/>
        </w:rPr>
        <w:t>tender</w:t>
      </w:r>
    </w:p>
    <w:p w14:paraId="597E1A4A" w14:textId="5D11032B" w:rsidR="005033F8" w:rsidRPr="00CA754E" w:rsidRDefault="008F2ACD" w:rsidP="586D0B34">
      <w:pPr>
        <w:tabs>
          <w:tab w:val="left" w:pos="6030"/>
        </w:tabs>
        <w:spacing w:after="480"/>
        <w:jc w:val="center"/>
        <w:textAlignment w:val="baseline"/>
        <w:rPr>
          <w:rFonts w:ascii="Verdana" w:hAnsi="Verdana"/>
          <w:b/>
          <w:bCs/>
          <w:sz w:val="32"/>
          <w:szCs w:val="32"/>
        </w:rPr>
      </w:pPr>
      <w:r w:rsidRPr="00A5342F">
        <w:rPr>
          <w:rFonts w:ascii="Verdana" w:hAnsi="Verdana"/>
          <w:b/>
          <w:sz w:val="32"/>
        </w:rPr>
        <w:t>12 noon</w:t>
      </w:r>
      <w:r w:rsidR="005033F8" w:rsidRPr="586D0B34">
        <w:rPr>
          <w:rFonts w:ascii="Verdana" w:hAnsi="Verdana"/>
          <w:b/>
          <w:bCs/>
          <w:sz w:val="32"/>
          <w:szCs w:val="32"/>
        </w:rPr>
        <w:t xml:space="preserve">, </w:t>
      </w:r>
      <w:r w:rsidR="00EB23A6" w:rsidRPr="00B856EE">
        <w:rPr>
          <w:rFonts w:ascii="Verdana" w:hAnsi="Verdana"/>
          <w:b/>
          <w:bCs/>
          <w:sz w:val="32"/>
          <w:szCs w:val="32"/>
        </w:rPr>
        <w:t>27</w:t>
      </w:r>
      <w:r w:rsidR="21D746BC" w:rsidRPr="586D0B34">
        <w:rPr>
          <w:rFonts w:ascii="Verdana" w:hAnsi="Verdana"/>
          <w:b/>
          <w:bCs/>
          <w:sz w:val="32"/>
          <w:szCs w:val="32"/>
        </w:rPr>
        <w:t xml:space="preserve"> October 2020</w:t>
      </w:r>
    </w:p>
    <w:p w14:paraId="55C35EF9" w14:textId="75D3E5FB" w:rsidR="005033F8" w:rsidRPr="00CA754E" w:rsidRDefault="005033F8" w:rsidP="005033F8">
      <w:pPr>
        <w:spacing w:before="840" w:after="840"/>
        <w:jc w:val="center"/>
        <w:rPr>
          <w:rFonts w:ascii="Verdana" w:hAnsi="Verdana"/>
          <w:b/>
          <w:sz w:val="24"/>
          <w:szCs w:val="24"/>
        </w:rPr>
      </w:pPr>
      <w:r w:rsidRPr="00CA754E">
        <w:rPr>
          <w:rFonts w:ascii="Verdana" w:hAnsi="Verdana"/>
          <w:b/>
          <w:sz w:val="24"/>
          <w:szCs w:val="24"/>
        </w:rPr>
        <w:t xml:space="preserve">PLEASE SUBMIT </w:t>
      </w:r>
      <w:r>
        <w:rPr>
          <w:rFonts w:ascii="Verdana" w:hAnsi="Verdana"/>
          <w:b/>
          <w:sz w:val="24"/>
          <w:szCs w:val="24"/>
        </w:rPr>
        <w:t xml:space="preserve">YOUR </w:t>
      </w:r>
      <w:r w:rsidRPr="00CA754E">
        <w:rPr>
          <w:rFonts w:ascii="Verdana" w:hAnsi="Verdana"/>
          <w:b/>
          <w:sz w:val="24"/>
          <w:szCs w:val="24"/>
        </w:rPr>
        <w:t xml:space="preserve">COMPLETED TENDER </w:t>
      </w:r>
      <w:bookmarkStart w:id="0" w:name="_Toc284338402"/>
      <w:bookmarkStart w:id="1" w:name="_Toc284400197"/>
      <w:bookmarkStart w:id="2" w:name="_Toc285454389"/>
      <w:r>
        <w:rPr>
          <w:rFonts w:ascii="Verdana" w:hAnsi="Verdana"/>
          <w:b/>
          <w:sz w:val="24"/>
          <w:szCs w:val="24"/>
        </w:rPr>
        <w:t xml:space="preserve">SUBMISSION – PART B – </w:t>
      </w:r>
      <w:bookmarkEnd w:id="0"/>
      <w:bookmarkEnd w:id="1"/>
      <w:bookmarkEnd w:id="2"/>
      <w:r w:rsidR="007D04EF">
        <w:rPr>
          <w:rFonts w:ascii="Verdana" w:hAnsi="Verdana"/>
          <w:b/>
          <w:sz w:val="24"/>
          <w:szCs w:val="24"/>
        </w:rPr>
        <w:br/>
      </w:r>
      <w:r>
        <w:rPr>
          <w:rFonts w:ascii="Verdana" w:hAnsi="Verdana"/>
          <w:b/>
          <w:sz w:val="24"/>
          <w:szCs w:val="24"/>
        </w:rPr>
        <w:t>IN ACCORDANCE WITH THE INSTRUCTIONS PROVIDED</w:t>
      </w:r>
    </w:p>
    <w:p w14:paraId="431F6B58" w14:textId="77777777" w:rsidR="005033F8" w:rsidRPr="00945D03" w:rsidRDefault="005033F8" w:rsidP="007D04EF">
      <w:pPr>
        <w:spacing w:before="60" w:after="960"/>
        <w:ind w:left="142"/>
        <w:rPr>
          <w:rFonts w:ascii="Verdana" w:hAnsi="Verdana"/>
          <w:szCs w:val="24"/>
        </w:rPr>
      </w:pPr>
    </w:p>
    <w:tbl>
      <w:tblPr>
        <w:tblW w:w="10456" w:type="dxa"/>
        <w:tblLook w:val="04A0" w:firstRow="1" w:lastRow="0" w:firstColumn="1" w:lastColumn="0" w:noHBand="0" w:noVBand="1"/>
      </w:tblPr>
      <w:tblGrid>
        <w:gridCol w:w="4927"/>
        <w:gridCol w:w="5529"/>
      </w:tblGrid>
      <w:tr w:rsidR="005033F8" w:rsidRPr="00FA76E9" w14:paraId="01C6464A" w14:textId="77777777" w:rsidTr="586D0B34">
        <w:trPr>
          <w:trHeight w:val="535"/>
        </w:trPr>
        <w:tc>
          <w:tcPr>
            <w:tcW w:w="4927" w:type="dxa"/>
            <w:shd w:val="clear" w:color="auto" w:fill="auto"/>
          </w:tcPr>
          <w:p w14:paraId="2765F699" w14:textId="41CC9505" w:rsidR="005033F8" w:rsidRPr="00FA76E9" w:rsidRDefault="005033F8" w:rsidP="00197815">
            <w:pPr>
              <w:rPr>
                <w:rFonts w:ascii="Verdana" w:hAnsi="Verdana"/>
              </w:rPr>
            </w:pPr>
            <w:r w:rsidRPr="00FA76E9">
              <w:rPr>
                <w:rFonts w:ascii="Verdana" w:hAnsi="Verdana"/>
              </w:rPr>
              <w:t xml:space="preserve">ESPO </w:t>
            </w:r>
            <w:r w:rsidR="00197815">
              <w:rPr>
                <w:rFonts w:ascii="Verdana" w:hAnsi="Verdana"/>
              </w:rPr>
              <w:t>Framework</w:t>
            </w:r>
            <w:r w:rsidRPr="00FA76E9">
              <w:rPr>
                <w:rFonts w:ascii="Verdana" w:hAnsi="Verdana"/>
              </w:rPr>
              <w:t xml:space="preserve"> Reference </w:t>
            </w:r>
            <w:r w:rsidR="00446C60">
              <w:rPr>
                <w:rFonts w:ascii="Verdana" w:hAnsi="Verdana"/>
              </w:rPr>
              <w:t>664-21</w:t>
            </w:r>
          </w:p>
        </w:tc>
        <w:tc>
          <w:tcPr>
            <w:tcW w:w="5529" w:type="dxa"/>
            <w:shd w:val="clear" w:color="auto" w:fill="auto"/>
          </w:tcPr>
          <w:p w14:paraId="0DB20714" w14:textId="14EEBE76" w:rsidR="005033F8" w:rsidRPr="00FA76E9" w:rsidRDefault="079D01C2" w:rsidP="0023360F">
            <w:pPr>
              <w:jc w:val="right"/>
              <w:rPr>
                <w:rFonts w:ascii="Verdana" w:hAnsi="Verdana"/>
              </w:rPr>
            </w:pPr>
            <w:r w:rsidRPr="586D0B34">
              <w:rPr>
                <w:rFonts w:ascii="Verdana" w:hAnsi="Verdana"/>
              </w:rPr>
              <w:t>September 2020</w:t>
            </w:r>
          </w:p>
        </w:tc>
      </w:tr>
    </w:tbl>
    <w:p w14:paraId="2E8324F4" w14:textId="77777777" w:rsidR="006A2781" w:rsidRPr="00FF4F5E" w:rsidRDefault="006A2781" w:rsidP="00FF4F5E">
      <w:pPr>
        <w:rPr>
          <w:rFonts w:ascii="Verdana" w:hAnsi="Verdana"/>
          <w:color w:val="FF0000"/>
          <w:sz w:val="24"/>
          <w:szCs w:val="24"/>
        </w:rPr>
        <w:sectPr w:rsidR="006A2781" w:rsidRPr="00FF4F5E" w:rsidSect="005D1B5B">
          <w:headerReference w:type="default" r:id="rId12"/>
          <w:footerReference w:type="default" r:id="rId13"/>
          <w:headerReference w:type="first" r:id="rId14"/>
          <w:footerReference w:type="first" r:id="rId15"/>
          <w:pgSz w:w="11907" w:h="16840" w:code="9"/>
          <w:pgMar w:top="720" w:right="720" w:bottom="720" w:left="720" w:header="567" w:footer="284" w:gutter="0"/>
          <w:pgNumType w:start="1"/>
          <w:cols w:space="720"/>
          <w:titlePg/>
          <w:docGrid w:linePitch="299"/>
        </w:sectPr>
      </w:pPr>
    </w:p>
    <w:p w14:paraId="782D7497" w14:textId="77777777" w:rsidR="00A15C93" w:rsidRDefault="00A15C93" w:rsidP="00A15C93">
      <w:pPr>
        <w:pBdr>
          <w:bottom w:val="single" w:sz="6" w:space="1" w:color="auto"/>
        </w:pBdr>
        <w:spacing w:before="120" w:after="120"/>
        <w:rPr>
          <w:rFonts w:ascii="Verdana" w:hAnsi="Verdana"/>
          <w:b/>
          <w:sz w:val="28"/>
        </w:rPr>
      </w:pPr>
      <w:r w:rsidRPr="009A17A5">
        <w:rPr>
          <w:rFonts w:ascii="Verdana" w:hAnsi="Verdana"/>
          <w:b/>
          <w:sz w:val="28"/>
        </w:rPr>
        <w:lastRenderedPageBreak/>
        <w:t>Contents</w:t>
      </w:r>
    </w:p>
    <w:p w14:paraId="02DEAE6F" w14:textId="4148BF7D" w:rsidR="00753341" w:rsidRPr="009A17A5" w:rsidRDefault="00753341" w:rsidP="004A02AE">
      <w:pPr>
        <w:spacing w:after="120"/>
        <w:rPr>
          <w:rFonts w:ascii="Verdana" w:hAnsi="Verdana"/>
          <w:sz w:val="28"/>
          <w:szCs w:val="32"/>
        </w:rPr>
      </w:pPr>
      <w:r w:rsidRPr="009A17A5">
        <w:rPr>
          <w:rFonts w:ascii="Verdana" w:hAnsi="Verdana"/>
          <w:sz w:val="28"/>
          <w:szCs w:val="32"/>
        </w:rPr>
        <w:t>This document is in two parts</w:t>
      </w:r>
      <w:r w:rsidR="00305800">
        <w:rPr>
          <w:rFonts w:ascii="Verdana" w:hAnsi="Verdana"/>
          <w:sz w:val="28"/>
          <w:szCs w:val="32"/>
        </w:rPr>
        <w:t>.</w:t>
      </w:r>
    </w:p>
    <w:p w14:paraId="33D68941" w14:textId="77777777" w:rsidR="004F659E" w:rsidRPr="004A02AE" w:rsidRDefault="004F659E" w:rsidP="004A02AE">
      <w:pPr>
        <w:spacing w:after="120"/>
        <w:rPr>
          <w:rFonts w:ascii="Verdana" w:hAnsi="Verdana"/>
          <w:b/>
          <w:sz w:val="28"/>
        </w:rPr>
      </w:pPr>
      <w:r w:rsidRPr="004A02AE">
        <w:rPr>
          <w:rFonts w:ascii="Verdana" w:hAnsi="Verdana"/>
          <w:b/>
          <w:sz w:val="28"/>
        </w:rPr>
        <w:t>PART A</w:t>
      </w:r>
    </w:p>
    <w:p w14:paraId="485C4D8B" w14:textId="52476EF9" w:rsidR="004A02AE" w:rsidRPr="0084447E" w:rsidRDefault="00753341" w:rsidP="004A02AE">
      <w:pPr>
        <w:spacing w:after="120"/>
        <w:rPr>
          <w:rFonts w:ascii="Verdana" w:hAnsi="Verdana"/>
          <w:sz w:val="26"/>
          <w:szCs w:val="26"/>
        </w:rPr>
      </w:pPr>
      <w:bookmarkStart w:id="3" w:name="_Toc379828629"/>
      <w:bookmarkStart w:id="4" w:name="_Toc379828812"/>
      <w:bookmarkStart w:id="5" w:name="_Toc379829172"/>
      <w:r w:rsidRPr="0084447E">
        <w:rPr>
          <w:rFonts w:ascii="Verdana" w:hAnsi="Verdana"/>
          <w:sz w:val="26"/>
          <w:szCs w:val="26"/>
        </w:rPr>
        <w:t xml:space="preserve">Part A </w:t>
      </w:r>
      <w:r w:rsidR="005D1B5B" w:rsidRPr="0084447E">
        <w:rPr>
          <w:rFonts w:ascii="Verdana" w:hAnsi="Verdana"/>
          <w:sz w:val="26"/>
          <w:szCs w:val="26"/>
        </w:rPr>
        <w:t xml:space="preserve">is the </w:t>
      </w:r>
      <w:r w:rsidR="002B4771" w:rsidRPr="0084447E">
        <w:rPr>
          <w:rFonts w:ascii="Verdana" w:hAnsi="Verdana"/>
          <w:sz w:val="26"/>
          <w:szCs w:val="26"/>
        </w:rPr>
        <w:t>I</w:t>
      </w:r>
      <w:r w:rsidR="005D1B5B" w:rsidRPr="0084447E">
        <w:rPr>
          <w:rFonts w:ascii="Verdana" w:hAnsi="Verdana"/>
          <w:sz w:val="26"/>
          <w:szCs w:val="26"/>
        </w:rPr>
        <w:t xml:space="preserve">nvitation to </w:t>
      </w:r>
      <w:r w:rsidR="002B4771" w:rsidRPr="0084447E">
        <w:rPr>
          <w:rFonts w:ascii="Verdana" w:hAnsi="Verdana"/>
          <w:sz w:val="26"/>
          <w:szCs w:val="26"/>
        </w:rPr>
        <w:t>T</w:t>
      </w:r>
      <w:r w:rsidR="005D1B5B" w:rsidRPr="0084447E">
        <w:rPr>
          <w:rFonts w:ascii="Verdana" w:hAnsi="Verdana"/>
          <w:sz w:val="26"/>
          <w:szCs w:val="26"/>
        </w:rPr>
        <w:t xml:space="preserve">ender and </w:t>
      </w:r>
      <w:r w:rsidRPr="0084447E">
        <w:rPr>
          <w:rFonts w:ascii="Verdana" w:hAnsi="Verdana"/>
          <w:sz w:val="26"/>
          <w:szCs w:val="26"/>
        </w:rPr>
        <w:t>provides all the background information, a description of what is required, and an overview and instructions for the co</w:t>
      </w:r>
      <w:r w:rsidR="0019143E" w:rsidRPr="0084447E">
        <w:rPr>
          <w:rFonts w:ascii="Verdana" w:hAnsi="Verdana"/>
          <w:sz w:val="26"/>
          <w:szCs w:val="26"/>
        </w:rPr>
        <w:t xml:space="preserve">mpletion and submission of the </w:t>
      </w:r>
      <w:r w:rsidR="00C74346" w:rsidRPr="0084447E">
        <w:rPr>
          <w:rFonts w:ascii="Verdana" w:hAnsi="Verdana"/>
          <w:sz w:val="26"/>
          <w:szCs w:val="26"/>
        </w:rPr>
        <w:t>tender document</w:t>
      </w:r>
      <w:r w:rsidR="00966E0D" w:rsidRPr="0084447E">
        <w:rPr>
          <w:rFonts w:ascii="Verdana" w:hAnsi="Verdana"/>
          <w:sz w:val="26"/>
          <w:szCs w:val="26"/>
        </w:rPr>
        <w:t>.</w:t>
      </w:r>
      <w:r w:rsidR="00392877" w:rsidRPr="0084447E">
        <w:rPr>
          <w:rFonts w:ascii="Verdana" w:hAnsi="Verdana"/>
          <w:sz w:val="26"/>
          <w:szCs w:val="26"/>
        </w:rPr>
        <w:t xml:space="preserve"> </w:t>
      </w:r>
      <w:r w:rsidR="00392877" w:rsidRPr="003F71D7">
        <w:rPr>
          <w:rFonts w:ascii="Verdana" w:hAnsi="Verdana"/>
          <w:b/>
          <w:sz w:val="26"/>
          <w:szCs w:val="26"/>
        </w:rPr>
        <w:t>Note: Part A does not need to be returned to ESPO</w:t>
      </w:r>
      <w:bookmarkEnd w:id="3"/>
      <w:bookmarkEnd w:id="4"/>
      <w:bookmarkEnd w:id="5"/>
      <w:r w:rsidR="0084447E" w:rsidRPr="003F71D7">
        <w:rPr>
          <w:rFonts w:ascii="Verdana" w:hAnsi="Verdana"/>
          <w:b/>
          <w:sz w:val="26"/>
          <w:szCs w:val="26"/>
        </w:rPr>
        <w:t>.</w:t>
      </w:r>
    </w:p>
    <w:p w14:paraId="1817B08E" w14:textId="77777777" w:rsidR="004A02AE" w:rsidRPr="004A02AE" w:rsidRDefault="004A02AE" w:rsidP="004A02AE">
      <w:pPr>
        <w:spacing w:after="120"/>
        <w:rPr>
          <w:rFonts w:ascii="Verdana" w:hAnsi="Verdana"/>
          <w:b/>
          <w:sz w:val="28"/>
        </w:rPr>
      </w:pPr>
      <w:r w:rsidRPr="004A02AE">
        <w:rPr>
          <w:rFonts w:ascii="Verdana" w:hAnsi="Verdana"/>
          <w:b/>
          <w:sz w:val="28"/>
        </w:rPr>
        <w:t>Contents</w:t>
      </w:r>
    </w:p>
    <w:p w14:paraId="758C7581" w14:textId="77C016BF" w:rsidR="004D0015" w:rsidRDefault="004A02AE">
      <w:pPr>
        <w:pStyle w:val="TOC1"/>
        <w:rPr>
          <w:rFonts w:asciiTheme="minorHAnsi" w:eastAsiaTheme="minorEastAsia" w:hAnsiTheme="minorHAnsi" w:cstheme="minorBidi"/>
          <w:noProof/>
          <w:kern w:val="0"/>
          <w:sz w:val="22"/>
          <w:szCs w:val="22"/>
          <w:lang w:eastAsia="en-GB"/>
        </w:rPr>
      </w:pPr>
      <w:r w:rsidRPr="00E40A7F">
        <w:rPr>
          <w:szCs w:val="24"/>
        </w:rPr>
        <w:fldChar w:fldCharType="begin"/>
      </w:r>
      <w:r w:rsidRPr="00E40A7F">
        <w:rPr>
          <w:szCs w:val="24"/>
        </w:rPr>
        <w:instrText xml:space="preserve"> TOC \o "1-3" \h \z \u </w:instrText>
      </w:r>
      <w:r w:rsidRPr="00E40A7F">
        <w:rPr>
          <w:szCs w:val="24"/>
        </w:rPr>
        <w:fldChar w:fldCharType="separate"/>
      </w:r>
      <w:hyperlink w:anchor="_Toc50542658" w:history="1">
        <w:r w:rsidR="004D0015" w:rsidRPr="00814370">
          <w:rPr>
            <w:rStyle w:val="Hyperlink"/>
            <w:b/>
            <w:noProof/>
          </w:rPr>
          <w:t>Glossary of Key Terms</w:t>
        </w:r>
        <w:r w:rsidR="004D0015">
          <w:rPr>
            <w:noProof/>
            <w:webHidden/>
          </w:rPr>
          <w:tab/>
        </w:r>
        <w:r w:rsidR="004D0015">
          <w:rPr>
            <w:noProof/>
            <w:webHidden/>
          </w:rPr>
          <w:fldChar w:fldCharType="begin"/>
        </w:r>
        <w:r w:rsidR="004D0015">
          <w:rPr>
            <w:noProof/>
            <w:webHidden/>
          </w:rPr>
          <w:instrText xml:space="preserve"> PAGEREF _Toc50542658 \h </w:instrText>
        </w:r>
        <w:r w:rsidR="004D0015">
          <w:rPr>
            <w:noProof/>
            <w:webHidden/>
          </w:rPr>
        </w:r>
        <w:r w:rsidR="004D0015">
          <w:rPr>
            <w:noProof/>
            <w:webHidden/>
          </w:rPr>
          <w:fldChar w:fldCharType="separate"/>
        </w:r>
        <w:r w:rsidR="000243E0">
          <w:rPr>
            <w:noProof/>
            <w:webHidden/>
          </w:rPr>
          <w:t>3</w:t>
        </w:r>
        <w:r w:rsidR="004D0015">
          <w:rPr>
            <w:noProof/>
            <w:webHidden/>
          </w:rPr>
          <w:fldChar w:fldCharType="end"/>
        </w:r>
      </w:hyperlink>
    </w:p>
    <w:p w14:paraId="2884DCA9" w14:textId="665BC211" w:rsidR="004D0015" w:rsidRDefault="00297F19">
      <w:pPr>
        <w:pStyle w:val="TOC1"/>
        <w:rPr>
          <w:rFonts w:asciiTheme="minorHAnsi" w:eastAsiaTheme="minorEastAsia" w:hAnsiTheme="minorHAnsi" w:cstheme="minorBidi"/>
          <w:noProof/>
          <w:kern w:val="0"/>
          <w:sz w:val="22"/>
          <w:szCs w:val="22"/>
          <w:lang w:eastAsia="en-GB"/>
        </w:rPr>
      </w:pPr>
      <w:hyperlink w:anchor="_Toc50542659" w:history="1">
        <w:r w:rsidR="004D0015" w:rsidRPr="00814370">
          <w:rPr>
            <w:rStyle w:val="Hyperlink"/>
            <w:b/>
            <w:noProof/>
          </w:rPr>
          <w:t>1.</w:t>
        </w:r>
        <w:r w:rsidR="004D0015">
          <w:rPr>
            <w:rFonts w:asciiTheme="minorHAnsi" w:eastAsiaTheme="minorEastAsia" w:hAnsiTheme="minorHAnsi" w:cstheme="minorBidi"/>
            <w:noProof/>
            <w:kern w:val="0"/>
            <w:sz w:val="22"/>
            <w:szCs w:val="22"/>
            <w:lang w:eastAsia="en-GB"/>
          </w:rPr>
          <w:tab/>
        </w:r>
        <w:r w:rsidR="004D0015" w:rsidRPr="00814370">
          <w:rPr>
            <w:rStyle w:val="Hyperlink"/>
            <w:b/>
            <w:noProof/>
          </w:rPr>
          <w:t>INTRODUCTION</w:t>
        </w:r>
        <w:r w:rsidR="004D0015">
          <w:rPr>
            <w:noProof/>
            <w:webHidden/>
          </w:rPr>
          <w:tab/>
        </w:r>
        <w:r w:rsidR="004D0015">
          <w:rPr>
            <w:noProof/>
            <w:webHidden/>
          </w:rPr>
          <w:fldChar w:fldCharType="begin"/>
        </w:r>
        <w:r w:rsidR="004D0015">
          <w:rPr>
            <w:noProof/>
            <w:webHidden/>
          </w:rPr>
          <w:instrText xml:space="preserve"> PAGEREF _Toc50542659 \h </w:instrText>
        </w:r>
        <w:r w:rsidR="004D0015">
          <w:rPr>
            <w:noProof/>
            <w:webHidden/>
          </w:rPr>
        </w:r>
        <w:r w:rsidR="004D0015">
          <w:rPr>
            <w:noProof/>
            <w:webHidden/>
          </w:rPr>
          <w:fldChar w:fldCharType="separate"/>
        </w:r>
        <w:r w:rsidR="000243E0">
          <w:rPr>
            <w:noProof/>
            <w:webHidden/>
          </w:rPr>
          <w:t>5</w:t>
        </w:r>
        <w:r w:rsidR="004D0015">
          <w:rPr>
            <w:noProof/>
            <w:webHidden/>
          </w:rPr>
          <w:fldChar w:fldCharType="end"/>
        </w:r>
      </w:hyperlink>
    </w:p>
    <w:p w14:paraId="0C12108C" w14:textId="162B074E" w:rsidR="004D0015" w:rsidRDefault="00297F19">
      <w:pPr>
        <w:pStyle w:val="TOC1"/>
        <w:rPr>
          <w:rFonts w:asciiTheme="minorHAnsi" w:eastAsiaTheme="minorEastAsia" w:hAnsiTheme="minorHAnsi" w:cstheme="minorBidi"/>
          <w:noProof/>
          <w:kern w:val="0"/>
          <w:sz w:val="22"/>
          <w:szCs w:val="22"/>
          <w:lang w:eastAsia="en-GB"/>
        </w:rPr>
      </w:pPr>
      <w:hyperlink w:anchor="_Toc50542660" w:history="1">
        <w:r w:rsidR="004D0015" w:rsidRPr="00814370">
          <w:rPr>
            <w:rStyle w:val="Hyperlink"/>
            <w:b/>
            <w:noProof/>
          </w:rPr>
          <w:t>2.</w:t>
        </w:r>
        <w:r w:rsidR="004D0015">
          <w:rPr>
            <w:rFonts w:asciiTheme="minorHAnsi" w:eastAsiaTheme="minorEastAsia" w:hAnsiTheme="minorHAnsi" w:cstheme="minorBidi"/>
            <w:noProof/>
            <w:kern w:val="0"/>
            <w:sz w:val="22"/>
            <w:szCs w:val="22"/>
            <w:lang w:eastAsia="en-GB"/>
          </w:rPr>
          <w:tab/>
        </w:r>
        <w:r w:rsidR="004D0015" w:rsidRPr="00814370">
          <w:rPr>
            <w:rStyle w:val="Hyperlink"/>
            <w:b/>
            <w:bCs/>
            <w:noProof/>
          </w:rPr>
          <w:t>REQUIREMENT (including Specification)</w:t>
        </w:r>
        <w:r w:rsidR="004D0015">
          <w:rPr>
            <w:noProof/>
            <w:webHidden/>
          </w:rPr>
          <w:tab/>
        </w:r>
        <w:r w:rsidR="004D0015">
          <w:rPr>
            <w:noProof/>
            <w:webHidden/>
          </w:rPr>
          <w:fldChar w:fldCharType="begin"/>
        </w:r>
        <w:r w:rsidR="004D0015">
          <w:rPr>
            <w:noProof/>
            <w:webHidden/>
          </w:rPr>
          <w:instrText xml:space="preserve"> PAGEREF _Toc50542660 \h </w:instrText>
        </w:r>
        <w:r w:rsidR="004D0015">
          <w:rPr>
            <w:noProof/>
            <w:webHidden/>
          </w:rPr>
        </w:r>
        <w:r w:rsidR="004D0015">
          <w:rPr>
            <w:noProof/>
            <w:webHidden/>
          </w:rPr>
          <w:fldChar w:fldCharType="separate"/>
        </w:r>
        <w:r w:rsidR="000243E0">
          <w:rPr>
            <w:noProof/>
            <w:webHidden/>
          </w:rPr>
          <w:t>14</w:t>
        </w:r>
        <w:r w:rsidR="004D0015">
          <w:rPr>
            <w:noProof/>
            <w:webHidden/>
          </w:rPr>
          <w:fldChar w:fldCharType="end"/>
        </w:r>
      </w:hyperlink>
    </w:p>
    <w:p w14:paraId="2C117379" w14:textId="780383D7" w:rsidR="004D0015" w:rsidRDefault="00297F19">
      <w:pPr>
        <w:pStyle w:val="TOC1"/>
        <w:rPr>
          <w:rFonts w:asciiTheme="minorHAnsi" w:eastAsiaTheme="minorEastAsia" w:hAnsiTheme="minorHAnsi" w:cstheme="minorBidi"/>
          <w:noProof/>
          <w:kern w:val="0"/>
          <w:sz w:val="22"/>
          <w:szCs w:val="22"/>
          <w:lang w:eastAsia="en-GB"/>
        </w:rPr>
      </w:pPr>
      <w:hyperlink w:anchor="_Toc50542661" w:history="1">
        <w:r w:rsidR="004D0015" w:rsidRPr="00814370">
          <w:rPr>
            <w:rStyle w:val="Hyperlink"/>
            <w:b/>
            <w:noProof/>
          </w:rPr>
          <w:t>3.</w:t>
        </w:r>
        <w:r w:rsidR="004D0015">
          <w:rPr>
            <w:rFonts w:asciiTheme="minorHAnsi" w:eastAsiaTheme="minorEastAsia" w:hAnsiTheme="minorHAnsi" w:cstheme="minorBidi"/>
            <w:noProof/>
            <w:kern w:val="0"/>
            <w:sz w:val="22"/>
            <w:szCs w:val="22"/>
            <w:lang w:eastAsia="en-GB"/>
          </w:rPr>
          <w:tab/>
        </w:r>
        <w:r w:rsidR="004D0015" w:rsidRPr="00814370">
          <w:rPr>
            <w:rStyle w:val="Hyperlink"/>
            <w:b/>
            <w:noProof/>
          </w:rPr>
          <w:t>PROCUREMENT PROCESS</w:t>
        </w:r>
        <w:r w:rsidR="004D0015">
          <w:rPr>
            <w:noProof/>
            <w:webHidden/>
          </w:rPr>
          <w:tab/>
        </w:r>
        <w:r w:rsidR="004D0015">
          <w:rPr>
            <w:noProof/>
            <w:webHidden/>
          </w:rPr>
          <w:fldChar w:fldCharType="begin"/>
        </w:r>
        <w:r w:rsidR="004D0015">
          <w:rPr>
            <w:noProof/>
            <w:webHidden/>
          </w:rPr>
          <w:instrText xml:space="preserve"> PAGEREF _Toc50542661 \h </w:instrText>
        </w:r>
        <w:r w:rsidR="004D0015">
          <w:rPr>
            <w:noProof/>
            <w:webHidden/>
          </w:rPr>
        </w:r>
        <w:r w:rsidR="004D0015">
          <w:rPr>
            <w:noProof/>
            <w:webHidden/>
          </w:rPr>
          <w:fldChar w:fldCharType="separate"/>
        </w:r>
        <w:r w:rsidR="000243E0">
          <w:rPr>
            <w:noProof/>
            <w:webHidden/>
          </w:rPr>
          <w:t>36</w:t>
        </w:r>
        <w:r w:rsidR="004D0015">
          <w:rPr>
            <w:noProof/>
            <w:webHidden/>
          </w:rPr>
          <w:fldChar w:fldCharType="end"/>
        </w:r>
      </w:hyperlink>
    </w:p>
    <w:p w14:paraId="3487ADAB" w14:textId="417CADCB" w:rsidR="004D0015" w:rsidRDefault="00297F19">
      <w:pPr>
        <w:pStyle w:val="TOC1"/>
        <w:rPr>
          <w:rFonts w:asciiTheme="minorHAnsi" w:eastAsiaTheme="minorEastAsia" w:hAnsiTheme="minorHAnsi" w:cstheme="minorBidi"/>
          <w:noProof/>
          <w:kern w:val="0"/>
          <w:sz w:val="22"/>
          <w:szCs w:val="22"/>
          <w:lang w:eastAsia="en-GB"/>
        </w:rPr>
      </w:pPr>
      <w:hyperlink w:anchor="_Toc50542662" w:history="1">
        <w:r w:rsidR="004D0015" w:rsidRPr="00814370">
          <w:rPr>
            <w:rStyle w:val="Hyperlink"/>
            <w:b/>
            <w:noProof/>
          </w:rPr>
          <w:t>4.</w:t>
        </w:r>
        <w:r w:rsidR="004D0015">
          <w:rPr>
            <w:rFonts w:asciiTheme="minorHAnsi" w:eastAsiaTheme="minorEastAsia" w:hAnsiTheme="minorHAnsi" w:cstheme="minorBidi"/>
            <w:noProof/>
            <w:kern w:val="0"/>
            <w:sz w:val="22"/>
            <w:szCs w:val="22"/>
            <w:lang w:eastAsia="en-GB"/>
          </w:rPr>
          <w:tab/>
        </w:r>
        <w:r w:rsidR="004D0015" w:rsidRPr="00814370">
          <w:rPr>
            <w:rStyle w:val="Hyperlink"/>
            <w:b/>
            <w:noProof/>
          </w:rPr>
          <w:t>EVALUATION OF TENDERS</w:t>
        </w:r>
        <w:r w:rsidR="004D0015">
          <w:rPr>
            <w:noProof/>
            <w:webHidden/>
          </w:rPr>
          <w:tab/>
        </w:r>
        <w:r w:rsidR="004D0015">
          <w:rPr>
            <w:noProof/>
            <w:webHidden/>
          </w:rPr>
          <w:fldChar w:fldCharType="begin"/>
        </w:r>
        <w:r w:rsidR="004D0015">
          <w:rPr>
            <w:noProof/>
            <w:webHidden/>
          </w:rPr>
          <w:instrText xml:space="preserve"> PAGEREF _Toc50542662 \h </w:instrText>
        </w:r>
        <w:r w:rsidR="004D0015">
          <w:rPr>
            <w:noProof/>
            <w:webHidden/>
          </w:rPr>
        </w:r>
        <w:r w:rsidR="004D0015">
          <w:rPr>
            <w:noProof/>
            <w:webHidden/>
          </w:rPr>
          <w:fldChar w:fldCharType="separate"/>
        </w:r>
        <w:r w:rsidR="000243E0">
          <w:rPr>
            <w:noProof/>
            <w:webHidden/>
          </w:rPr>
          <w:t>37</w:t>
        </w:r>
        <w:r w:rsidR="004D0015">
          <w:rPr>
            <w:noProof/>
            <w:webHidden/>
          </w:rPr>
          <w:fldChar w:fldCharType="end"/>
        </w:r>
      </w:hyperlink>
    </w:p>
    <w:p w14:paraId="541E4240" w14:textId="6E09E56E" w:rsidR="004D0015" w:rsidRDefault="00297F19">
      <w:pPr>
        <w:pStyle w:val="TOC1"/>
        <w:rPr>
          <w:rFonts w:asciiTheme="minorHAnsi" w:eastAsiaTheme="minorEastAsia" w:hAnsiTheme="minorHAnsi" w:cstheme="minorBidi"/>
          <w:noProof/>
          <w:kern w:val="0"/>
          <w:sz w:val="22"/>
          <w:szCs w:val="22"/>
          <w:lang w:eastAsia="en-GB"/>
        </w:rPr>
      </w:pPr>
      <w:hyperlink w:anchor="_Toc50542663" w:history="1">
        <w:r w:rsidR="004D0015" w:rsidRPr="00814370">
          <w:rPr>
            <w:rStyle w:val="Hyperlink"/>
            <w:b/>
            <w:noProof/>
          </w:rPr>
          <w:t>5.</w:t>
        </w:r>
        <w:r w:rsidR="004D0015">
          <w:rPr>
            <w:rFonts w:asciiTheme="minorHAnsi" w:eastAsiaTheme="minorEastAsia" w:hAnsiTheme="minorHAnsi" w:cstheme="minorBidi"/>
            <w:noProof/>
            <w:kern w:val="0"/>
            <w:sz w:val="22"/>
            <w:szCs w:val="22"/>
            <w:lang w:eastAsia="en-GB"/>
          </w:rPr>
          <w:tab/>
        </w:r>
        <w:r w:rsidR="004D0015" w:rsidRPr="00814370">
          <w:rPr>
            <w:rStyle w:val="Hyperlink"/>
            <w:b/>
            <w:noProof/>
          </w:rPr>
          <w:t>INSTRUCTIONS FOR COMPLETING AND SUBMITTING A TENDER</w:t>
        </w:r>
        <w:r w:rsidR="004D0015">
          <w:rPr>
            <w:noProof/>
            <w:webHidden/>
          </w:rPr>
          <w:tab/>
        </w:r>
        <w:r w:rsidR="004D0015">
          <w:rPr>
            <w:noProof/>
            <w:webHidden/>
          </w:rPr>
          <w:fldChar w:fldCharType="begin"/>
        </w:r>
        <w:r w:rsidR="004D0015">
          <w:rPr>
            <w:noProof/>
            <w:webHidden/>
          </w:rPr>
          <w:instrText xml:space="preserve"> PAGEREF _Toc50542663 \h </w:instrText>
        </w:r>
        <w:r w:rsidR="004D0015">
          <w:rPr>
            <w:noProof/>
            <w:webHidden/>
          </w:rPr>
        </w:r>
        <w:r w:rsidR="004D0015">
          <w:rPr>
            <w:noProof/>
            <w:webHidden/>
          </w:rPr>
          <w:fldChar w:fldCharType="separate"/>
        </w:r>
        <w:r w:rsidR="000243E0">
          <w:rPr>
            <w:noProof/>
            <w:webHidden/>
          </w:rPr>
          <w:t>51</w:t>
        </w:r>
        <w:r w:rsidR="004D0015">
          <w:rPr>
            <w:noProof/>
            <w:webHidden/>
          </w:rPr>
          <w:fldChar w:fldCharType="end"/>
        </w:r>
      </w:hyperlink>
    </w:p>
    <w:p w14:paraId="27E075E1" w14:textId="63FE5651" w:rsidR="004D0015" w:rsidRDefault="00297F19">
      <w:pPr>
        <w:pStyle w:val="TOC1"/>
        <w:rPr>
          <w:rFonts w:asciiTheme="minorHAnsi" w:eastAsiaTheme="minorEastAsia" w:hAnsiTheme="minorHAnsi" w:cstheme="minorBidi"/>
          <w:noProof/>
          <w:kern w:val="0"/>
          <w:sz w:val="22"/>
          <w:szCs w:val="22"/>
          <w:lang w:eastAsia="en-GB"/>
        </w:rPr>
      </w:pPr>
      <w:hyperlink w:anchor="_Toc50542664" w:history="1">
        <w:r w:rsidR="004D0015" w:rsidRPr="00814370">
          <w:rPr>
            <w:rStyle w:val="Hyperlink"/>
            <w:b/>
            <w:noProof/>
          </w:rPr>
          <w:t>6.</w:t>
        </w:r>
        <w:r w:rsidR="004D0015">
          <w:rPr>
            <w:rFonts w:asciiTheme="minorHAnsi" w:eastAsiaTheme="minorEastAsia" w:hAnsiTheme="minorHAnsi" w:cstheme="minorBidi"/>
            <w:noProof/>
            <w:kern w:val="0"/>
            <w:sz w:val="22"/>
            <w:szCs w:val="22"/>
            <w:lang w:eastAsia="en-GB"/>
          </w:rPr>
          <w:tab/>
        </w:r>
        <w:r w:rsidR="004D0015" w:rsidRPr="00814370">
          <w:rPr>
            <w:rStyle w:val="Hyperlink"/>
            <w:b/>
            <w:noProof/>
          </w:rPr>
          <w:t>CONDITIONS OF TENDER</w:t>
        </w:r>
        <w:r w:rsidR="004D0015">
          <w:rPr>
            <w:noProof/>
            <w:webHidden/>
          </w:rPr>
          <w:tab/>
        </w:r>
        <w:r w:rsidR="004D0015">
          <w:rPr>
            <w:noProof/>
            <w:webHidden/>
          </w:rPr>
          <w:fldChar w:fldCharType="begin"/>
        </w:r>
        <w:r w:rsidR="004D0015">
          <w:rPr>
            <w:noProof/>
            <w:webHidden/>
          </w:rPr>
          <w:instrText xml:space="preserve"> PAGEREF _Toc50542664 \h </w:instrText>
        </w:r>
        <w:r w:rsidR="004D0015">
          <w:rPr>
            <w:noProof/>
            <w:webHidden/>
          </w:rPr>
        </w:r>
        <w:r w:rsidR="004D0015">
          <w:rPr>
            <w:noProof/>
            <w:webHidden/>
          </w:rPr>
          <w:fldChar w:fldCharType="separate"/>
        </w:r>
        <w:r w:rsidR="000243E0">
          <w:rPr>
            <w:noProof/>
            <w:webHidden/>
          </w:rPr>
          <w:t>55</w:t>
        </w:r>
        <w:r w:rsidR="004D0015">
          <w:rPr>
            <w:noProof/>
            <w:webHidden/>
          </w:rPr>
          <w:fldChar w:fldCharType="end"/>
        </w:r>
      </w:hyperlink>
    </w:p>
    <w:p w14:paraId="69171067" w14:textId="1CB17CD1" w:rsidR="004D0015" w:rsidRDefault="00297F19">
      <w:pPr>
        <w:pStyle w:val="TOC1"/>
        <w:rPr>
          <w:rFonts w:asciiTheme="minorHAnsi" w:eastAsiaTheme="minorEastAsia" w:hAnsiTheme="minorHAnsi" w:cstheme="minorBidi"/>
          <w:noProof/>
          <w:kern w:val="0"/>
          <w:sz w:val="22"/>
          <w:szCs w:val="22"/>
          <w:lang w:eastAsia="en-GB"/>
        </w:rPr>
      </w:pPr>
      <w:hyperlink w:anchor="_Toc50542665" w:history="1">
        <w:r w:rsidR="004D0015" w:rsidRPr="00814370">
          <w:rPr>
            <w:rStyle w:val="Hyperlink"/>
            <w:b/>
            <w:noProof/>
          </w:rPr>
          <w:t>7.</w:t>
        </w:r>
        <w:r w:rsidR="004D0015">
          <w:rPr>
            <w:rFonts w:asciiTheme="minorHAnsi" w:eastAsiaTheme="minorEastAsia" w:hAnsiTheme="minorHAnsi" w:cstheme="minorBidi"/>
            <w:noProof/>
            <w:kern w:val="0"/>
            <w:sz w:val="22"/>
            <w:szCs w:val="22"/>
            <w:lang w:eastAsia="en-GB"/>
          </w:rPr>
          <w:tab/>
        </w:r>
        <w:r w:rsidR="004D0015" w:rsidRPr="00814370">
          <w:rPr>
            <w:rStyle w:val="Hyperlink"/>
            <w:b/>
            <w:noProof/>
          </w:rPr>
          <w:t>TERMS AND CONDITIONS OF FRAMEWORK AGREEMENT</w:t>
        </w:r>
        <w:r w:rsidR="004D0015">
          <w:rPr>
            <w:noProof/>
            <w:webHidden/>
          </w:rPr>
          <w:tab/>
        </w:r>
        <w:r w:rsidR="004D0015">
          <w:rPr>
            <w:noProof/>
            <w:webHidden/>
          </w:rPr>
          <w:fldChar w:fldCharType="begin"/>
        </w:r>
        <w:r w:rsidR="004D0015">
          <w:rPr>
            <w:noProof/>
            <w:webHidden/>
          </w:rPr>
          <w:instrText xml:space="preserve"> PAGEREF _Toc50542665 \h </w:instrText>
        </w:r>
        <w:r w:rsidR="004D0015">
          <w:rPr>
            <w:noProof/>
            <w:webHidden/>
          </w:rPr>
        </w:r>
        <w:r w:rsidR="004D0015">
          <w:rPr>
            <w:noProof/>
            <w:webHidden/>
          </w:rPr>
          <w:fldChar w:fldCharType="separate"/>
        </w:r>
        <w:r w:rsidR="000243E0">
          <w:rPr>
            <w:noProof/>
            <w:webHidden/>
          </w:rPr>
          <w:t>58</w:t>
        </w:r>
        <w:r w:rsidR="004D0015">
          <w:rPr>
            <w:noProof/>
            <w:webHidden/>
          </w:rPr>
          <w:fldChar w:fldCharType="end"/>
        </w:r>
      </w:hyperlink>
    </w:p>
    <w:p w14:paraId="34DD2D30" w14:textId="1637542C" w:rsidR="004D0015" w:rsidRDefault="00297F19">
      <w:pPr>
        <w:pStyle w:val="TOC1"/>
        <w:rPr>
          <w:rFonts w:asciiTheme="minorHAnsi" w:eastAsiaTheme="minorEastAsia" w:hAnsiTheme="minorHAnsi" w:cstheme="minorBidi"/>
          <w:noProof/>
          <w:kern w:val="0"/>
          <w:sz w:val="22"/>
          <w:szCs w:val="22"/>
          <w:lang w:eastAsia="en-GB"/>
        </w:rPr>
      </w:pPr>
      <w:hyperlink w:anchor="_Toc50542666" w:history="1">
        <w:r w:rsidR="004D0015" w:rsidRPr="00814370">
          <w:rPr>
            <w:rStyle w:val="Hyperlink"/>
            <w:b/>
            <w:noProof/>
          </w:rPr>
          <w:t>APPENDIX A - TERMS AND CONDITIONS OF FRAMEWORK AGREEMENT</w:t>
        </w:r>
        <w:r w:rsidR="004D0015">
          <w:rPr>
            <w:noProof/>
            <w:webHidden/>
          </w:rPr>
          <w:tab/>
        </w:r>
        <w:r w:rsidR="004D0015">
          <w:rPr>
            <w:noProof/>
            <w:webHidden/>
          </w:rPr>
          <w:fldChar w:fldCharType="begin"/>
        </w:r>
        <w:r w:rsidR="004D0015">
          <w:rPr>
            <w:noProof/>
            <w:webHidden/>
          </w:rPr>
          <w:instrText xml:space="preserve"> PAGEREF _Toc50542666 \h </w:instrText>
        </w:r>
        <w:r w:rsidR="004D0015">
          <w:rPr>
            <w:noProof/>
            <w:webHidden/>
          </w:rPr>
        </w:r>
        <w:r w:rsidR="004D0015">
          <w:rPr>
            <w:noProof/>
            <w:webHidden/>
          </w:rPr>
          <w:fldChar w:fldCharType="separate"/>
        </w:r>
        <w:r w:rsidR="000243E0">
          <w:rPr>
            <w:noProof/>
            <w:webHidden/>
          </w:rPr>
          <w:t>59</w:t>
        </w:r>
        <w:r w:rsidR="004D0015">
          <w:rPr>
            <w:noProof/>
            <w:webHidden/>
          </w:rPr>
          <w:fldChar w:fldCharType="end"/>
        </w:r>
      </w:hyperlink>
    </w:p>
    <w:p w14:paraId="241B6840" w14:textId="44EE5115" w:rsidR="004D0015" w:rsidRDefault="00297F19">
      <w:pPr>
        <w:pStyle w:val="TOC1"/>
        <w:rPr>
          <w:rFonts w:asciiTheme="minorHAnsi" w:eastAsiaTheme="minorEastAsia" w:hAnsiTheme="minorHAnsi" w:cstheme="minorBidi"/>
          <w:noProof/>
          <w:kern w:val="0"/>
          <w:sz w:val="22"/>
          <w:szCs w:val="22"/>
          <w:lang w:eastAsia="en-GB"/>
        </w:rPr>
      </w:pPr>
      <w:hyperlink w:anchor="_Toc50542667" w:history="1">
        <w:r w:rsidR="004D0015" w:rsidRPr="00814370">
          <w:rPr>
            <w:rStyle w:val="Hyperlink"/>
            <w:b/>
            <w:noProof/>
          </w:rPr>
          <w:t>APPENDIX B – INTRODUCTION TO SOCIAL VALUE</w:t>
        </w:r>
        <w:r w:rsidR="004D0015">
          <w:rPr>
            <w:noProof/>
            <w:webHidden/>
          </w:rPr>
          <w:tab/>
        </w:r>
        <w:r w:rsidR="004D0015">
          <w:rPr>
            <w:noProof/>
            <w:webHidden/>
          </w:rPr>
          <w:fldChar w:fldCharType="begin"/>
        </w:r>
        <w:r w:rsidR="004D0015">
          <w:rPr>
            <w:noProof/>
            <w:webHidden/>
          </w:rPr>
          <w:instrText xml:space="preserve"> PAGEREF _Toc50542667 \h </w:instrText>
        </w:r>
        <w:r w:rsidR="004D0015">
          <w:rPr>
            <w:noProof/>
            <w:webHidden/>
          </w:rPr>
        </w:r>
        <w:r w:rsidR="004D0015">
          <w:rPr>
            <w:noProof/>
            <w:webHidden/>
          </w:rPr>
          <w:fldChar w:fldCharType="separate"/>
        </w:r>
        <w:r w:rsidR="000243E0">
          <w:rPr>
            <w:noProof/>
            <w:webHidden/>
          </w:rPr>
          <w:t>60</w:t>
        </w:r>
        <w:r w:rsidR="004D0015">
          <w:rPr>
            <w:noProof/>
            <w:webHidden/>
          </w:rPr>
          <w:fldChar w:fldCharType="end"/>
        </w:r>
      </w:hyperlink>
    </w:p>
    <w:p w14:paraId="4A7B229C" w14:textId="4F656CC2" w:rsidR="004D0015" w:rsidRDefault="00297F19">
      <w:pPr>
        <w:pStyle w:val="TOC1"/>
        <w:rPr>
          <w:rFonts w:asciiTheme="minorHAnsi" w:eastAsiaTheme="minorEastAsia" w:hAnsiTheme="minorHAnsi" w:cstheme="minorBidi"/>
          <w:noProof/>
          <w:kern w:val="0"/>
          <w:sz w:val="22"/>
          <w:szCs w:val="22"/>
          <w:lang w:eastAsia="en-GB"/>
        </w:rPr>
      </w:pPr>
      <w:hyperlink w:anchor="_Toc50542668" w:history="1">
        <w:r w:rsidR="004D0015" w:rsidRPr="00814370">
          <w:rPr>
            <w:rStyle w:val="Hyperlink"/>
            <w:b/>
            <w:noProof/>
          </w:rPr>
          <w:t>APPENDIX C – SOCIAL VALUE PORTAL TERMS</w:t>
        </w:r>
        <w:r w:rsidR="004D0015">
          <w:rPr>
            <w:noProof/>
            <w:webHidden/>
          </w:rPr>
          <w:tab/>
        </w:r>
        <w:r w:rsidR="004D0015">
          <w:rPr>
            <w:noProof/>
            <w:webHidden/>
          </w:rPr>
          <w:fldChar w:fldCharType="begin"/>
        </w:r>
        <w:r w:rsidR="004D0015">
          <w:rPr>
            <w:noProof/>
            <w:webHidden/>
          </w:rPr>
          <w:instrText xml:space="preserve"> PAGEREF _Toc50542668 \h </w:instrText>
        </w:r>
        <w:r w:rsidR="004D0015">
          <w:rPr>
            <w:noProof/>
            <w:webHidden/>
          </w:rPr>
        </w:r>
        <w:r w:rsidR="004D0015">
          <w:rPr>
            <w:noProof/>
            <w:webHidden/>
          </w:rPr>
          <w:fldChar w:fldCharType="separate"/>
        </w:r>
        <w:r w:rsidR="000243E0">
          <w:rPr>
            <w:noProof/>
            <w:webHidden/>
          </w:rPr>
          <w:t>63</w:t>
        </w:r>
        <w:r w:rsidR="004D0015">
          <w:rPr>
            <w:noProof/>
            <w:webHidden/>
          </w:rPr>
          <w:fldChar w:fldCharType="end"/>
        </w:r>
      </w:hyperlink>
    </w:p>
    <w:p w14:paraId="7E1CD6CD" w14:textId="73EA109E" w:rsidR="005D1B5B" w:rsidRPr="00392877" w:rsidRDefault="004A02AE" w:rsidP="003A2D80">
      <w:pPr>
        <w:pStyle w:val="Heading1"/>
        <w:numPr>
          <w:ilvl w:val="0"/>
          <w:numId w:val="0"/>
        </w:numPr>
        <w:spacing w:before="120" w:after="120"/>
      </w:pPr>
      <w:r w:rsidRPr="00E40A7F">
        <w:rPr>
          <w:sz w:val="24"/>
          <w:szCs w:val="24"/>
        </w:rPr>
        <w:fldChar w:fldCharType="end"/>
      </w:r>
    </w:p>
    <w:p w14:paraId="3369739B" w14:textId="77777777" w:rsidR="004F659E" w:rsidRPr="004A02AE" w:rsidRDefault="004F659E" w:rsidP="004A02AE">
      <w:pPr>
        <w:spacing w:after="120"/>
        <w:rPr>
          <w:rFonts w:ascii="Verdana" w:hAnsi="Verdana"/>
          <w:b/>
          <w:sz w:val="28"/>
        </w:rPr>
      </w:pPr>
      <w:bookmarkStart w:id="6" w:name="_Toc379828630"/>
      <w:bookmarkStart w:id="7" w:name="_Toc379828813"/>
      <w:bookmarkStart w:id="8" w:name="_Toc379829173"/>
      <w:r w:rsidRPr="004A02AE">
        <w:rPr>
          <w:rFonts w:ascii="Verdana" w:hAnsi="Verdana"/>
          <w:b/>
          <w:sz w:val="28"/>
        </w:rPr>
        <w:t>PART B</w:t>
      </w:r>
      <w:bookmarkEnd w:id="6"/>
      <w:bookmarkEnd w:id="7"/>
      <w:bookmarkEnd w:id="8"/>
    </w:p>
    <w:p w14:paraId="6F84C1F8" w14:textId="3C153699" w:rsidR="00753341" w:rsidRPr="0084447E" w:rsidRDefault="0019143E" w:rsidP="004A02AE">
      <w:pPr>
        <w:spacing w:after="120"/>
        <w:rPr>
          <w:rFonts w:ascii="Verdana" w:hAnsi="Verdana"/>
          <w:sz w:val="26"/>
          <w:szCs w:val="26"/>
        </w:rPr>
      </w:pPr>
      <w:r w:rsidRPr="0084447E">
        <w:rPr>
          <w:rFonts w:ascii="Verdana" w:hAnsi="Verdana"/>
          <w:sz w:val="26"/>
          <w:szCs w:val="26"/>
        </w:rPr>
        <w:t xml:space="preserve">Part B is the </w:t>
      </w:r>
      <w:r w:rsidR="00B03B18" w:rsidRPr="0084447E">
        <w:rPr>
          <w:rFonts w:ascii="Verdana" w:hAnsi="Verdana"/>
          <w:sz w:val="26"/>
          <w:szCs w:val="26"/>
        </w:rPr>
        <w:t>tender submission</w:t>
      </w:r>
      <w:r w:rsidR="00C74346" w:rsidRPr="0084447E">
        <w:rPr>
          <w:rFonts w:ascii="Verdana" w:hAnsi="Verdana"/>
          <w:sz w:val="26"/>
          <w:szCs w:val="26"/>
        </w:rPr>
        <w:t xml:space="preserve"> document </w:t>
      </w:r>
      <w:r w:rsidR="00753341" w:rsidRPr="0084447E">
        <w:rPr>
          <w:rFonts w:ascii="Verdana" w:hAnsi="Verdana"/>
          <w:sz w:val="26"/>
          <w:szCs w:val="26"/>
        </w:rPr>
        <w:t>and this should be completed in full and returned in advance of the deadline, in accordance with the instructions given</w:t>
      </w:r>
      <w:r w:rsidR="00ED4ABD" w:rsidRPr="0084447E">
        <w:rPr>
          <w:rFonts w:ascii="Verdana" w:hAnsi="Verdana"/>
          <w:sz w:val="26"/>
          <w:szCs w:val="26"/>
        </w:rPr>
        <w:t xml:space="preserve"> (see </w:t>
      </w:r>
      <w:r w:rsidR="008B7FA3" w:rsidRPr="0084447E">
        <w:rPr>
          <w:rFonts w:ascii="Verdana" w:hAnsi="Verdana"/>
          <w:sz w:val="26"/>
          <w:szCs w:val="26"/>
        </w:rPr>
        <w:t>s</w:t>
      </w:r>
      <w:r w:rsidR="00ED4ABD" w:rsidRPr="0084447E">
        <w:rPr>
          <w:rFonts w:ascii="Verdana" w:hAnsi="Verdana"/>
          <w:sz w:val="26"/>
          <w:szCs w:val="26"/>
        </w:rPr>
        <w:t xml:space="preserve">ection 5, Instructions for </w:t>
      </w:r>
      <w:r w:rsidR="003F71D7">
        <w:rPr>
          <w:rFonts w:ascii="Verdana" w:hAnsi="Verdana"/>
          <w:sz w:val="26"/>
          <w:szCs w:val="26"/>
        </w:rPr>
        <w:t>C</w:t>
      </w:r>
      <w:r w:rsidR="00EC44FE" w:rsidRPr="0084447E">
        <w:rPr>
          <w:rFonts w:ascii="Verdana" w:hAnsi="Verdana"/>
          <w:sz w:val="26"/>
          <w:szCs w:val="26"/>
        </w:rPr>
        <w:t xml:space="preserve">ompleting and </w:t>
      </w:r>
      <w:r w:rsidR="003F71D7">
        <w:rPr>
          <w:rFonts w:ascii="Verdana" w:hAnsi="Verdana"/>
          <w:sz w:val="26"/>
          <w:szCs w:val="26"/>
        </w:rPr>
        <w:t>S</w:t>
      </w:r>
      <w:r w:rsidR="00ED4ABD" w:rsidRPr="0084447E">
        <w:rPr>
          <w:rFonts w:ascii="Verdana" w:hAnsi="Verdana"/>
          <w:sz w:val="26"/>
          <w:szCs w:val="26"/>
        </w:rPr>
        <w:t xml:space="preserve">ubmitting a </w:t>
      </w:r>
      <w:r w:rsidR="003F71D7">
        <w:rPr>
          <w:rFonts w:ascii="Verdana" w:hAnsi="Verdana"/>
          <w:sz w:val="26"/>
          <w:szCs w:val="26"/>
        </w:rPr>
        <w:t>T</w:t>
      </w:r>
      <w:r w:rsidR="00ED4ABD" w:rsidRPr="0084447E">
        <w:rPr>
          <w:rFonts w:ascii="Verdana" w:hAnsi="Verdana"/>
          <w:sz w:val="26"/>
          <w:szCs w:val="26"/>
        </w:rPr>
        <w:t>ender)</w:t>
      </w:r>
      <w:r w:rsidR="00753341" w:rsidRPr="0084447E">
        <w:rPr>
          <w:rFonts w:ascii="Verdana" w:hAnsi="Verdana"/>
          <w:sz w:val="26"/>
          <w:szCs w:val="26"/>
        </w:rPr>
        <w:t>.</w:t>
      </w:r>
    </w:p>
    <w:p w14:paraId="53123DEE" w14:textId="77777777" w:rsidR="00A15C93" w:rsidRDefault="00A15C93" w:rsidP="009C4530">
      <w:pPr>
        <w:pStyle w:val="Heading1"/>
        <w:numPr>
          <w:ilvl w:val="0"/>
          <w:numId w:val="0"/>
        </w:numPr>
        <w:pBdr>
          <w:bottom w:val="single" w:sz="12" w:space="1" w:color="auto"/>
        </w:pBdr>
        <w:rPr>
          <w:rFonts w:ascii="Verdana" w:hAnsi="Verdana"/>
          <w:b/>
          <w:sz w:val="28"/>
        </w:rPr>
      </w:pPr>
      <w:bookmarkStart w:id="9" w:name="_Toc357755160"/>
      <w:bookmarkEnd w:id="9"/>
      <w:r w:rsidRPr="00736A33">
        <w:rPr>
          <w:rFonts w:ascii="Verdana" w:hAnsi="Verdana"/>
          <w:b/>
          <w:sz w:val="28"/>
        </w:rPr>
        <w:br w:type="page"/>
      </w:r>
      <w:bookmarkStart w:id="10" w:name="_Toc379828631"/>
      <w:bookmarkStart w:id="11" w:name="_Toc379828814"/>
      <w:bookmarkStart w:id="12" w:name="_Toc379829174"/>
      <w:bookmarkStart w:id="13" w:name="_Toc50542658"/>
      <w:r w:rsidRPr="00736A33">
        <w:rPr>
          <w:rFonts w:ascii="Verdana" w:hAnsi="Verdana"/>
          <w:b/>
          <w:sz w:val="28"/>
        </w:rPr>
        <w:lastRenderedPageBreak/>
        <w:t>Glossary of Key Terms</w:t>
      </w:r>
      <w:bookmarkEnd w:id="10"/>
      <w:bookmarkEnd w:id="11"/>
      <w:bookmarkEnd w:id="12"/>
      <w:bookmarkEnd w:id="13"/>
    </w:p>
    <w:p w14:paraId="7DDEB098" w14:textId="3567C9DF" w:rsidR="005D57A4" w:rsidRPr="005D57A4" w:rsidRDefault="00501FD4" w:rsidP="586D0B34">
      <w:pPr>
        <w:pStyle w:val="MainParagraphNumbered"/>
        <w:numPr>
          <w:ilvl w:val="0"/>
          <w:numId w:val="0"/>
        </w:numPr>
        <w:spacing w:before="0"/>
        <w:rPr>
          <w:rFonts w:ascii="Verdana" w:hAnsi="Verdana"/>
          <w:b w:val="0"/>
        </w:rPr>
      </w:pPr>
      <w:r w:rsidRPr="586D0B34">
        <w:rPr>
          <w:rFonts w:ascii="Verdana" w:hAnsi="Verdana"/>
          <w:b w:val="0"/>
        </w:rPr>
        <w:t xml:space="preserve">A detailed description </w:t>
      </w:r>
      <w:r w:rsidR="005D57A4" w:rsidRPr="586D0B34">
        <w:rPr>
          <w:rFonts w:ascii="Verdana" w:hAnsi="Verdana"/>
          <w:b w:val="0"/>
        </w:rPr>
        <w:t>of the Framework</w:t>
      </w:r>
      <w:r w:rsidRPr="586D0B34">
        <w:rPr>
          <w:rFonts w:ascii="Verdana" w:hAnsi="Verdana"/>
          <w:b w:val="0"/>
        </w:rPr>
        <w:t xml:space="preserve"> is provided in </w:t>
      </w:r>
      <w:r w:rsidR="00511F99" w:rsidRPr="586D0B34">
        <w:rPr>
          <w:rFonts w:ascii="Verdana" w:hAnsi="Verdana"/>
          <w:b w:val="0"/>
        </w:rPr>
        <w:t xml:space="preserve">the following sections of </w:t>
      </w:r>
      <w:r w:rsidRPr="586D0B34">
        <w:rPr>
          <w:rFonts w:ascii="Verdana" w:hAnsi="Verdana"/>
          <w:b w:val="0"/>
        </w:rPr>
        <w:t xml:space="preserve">this </w:t>
      </w:r>
      <w:r w:rsidR="00E74C25" w:rsidRPr="586D0B34">
        <w:rPr>
          <w:rFonts w:ascii="Verdana" w:hAnsi="Verdana"/>
          <w:b w:val="0"/>
        </w:rPr>
        <w:t>document.</w:t>
      </w:r>
      <w:r w:rsidR="005D57A4" w:rsidRPr="586D0B34">
        <w:rPr>
          <w:rFonts w:ascii="Verdana" w:hAnsi="Verdana"/>
          <w:b w:val="0"/>
        </w:rPr>
        <w:t xml:space="preserve"> </w:t>
      </w:r>
      <w:r w:rsidRPr="586D0B34">
        <w:rPr>
          <w:rFonts w:ascii="Verdana" w:hAnsi="Verdana"/>
          <w:b w:val="0"/>
        </w:rPr>
        <w:t xml:space="preserve"> F</w:t>
      </w:r>
      <w:r w:rsidR="004E6D5F" w:rsidRPr="586D0B34">
        <w:rPr>
          <w:rFonts w:ascii="Verdana" w:hAnsi="Verdana"/>
          <w:b w:val="0"/>
        </w:rPr>
        <w:t>ull and f</w:t>
      </w:r>
      <w:r w:rsidR="005D57A4" w:rsidRPr="586D0B34">
        <w:rPr>
          <w:rFonts w:ascii="Verdana" w:hAnsi="Verdana"/>
          <w:b w:val="0"/>
        </w:rPr>
        <w:t xml:space="preserve">ormal definitions </w:t>
      </w:r>
      <w:r w:rsidR="00CC0DFB" w:rsidRPr="586D0B34">
        <w:rPr>
          <w:rFonts w:ascii="Verdana" w:hAnsi="Verdana"/>
          <w:b w:val="0"/>
        </w:rPr>
        <w:t xml:space="preserve">are provided within the </w:t>
      </w:r>
      <w:r w:rsidRPr="586D0B34">
        <w:rPr>
          <w:rFonts w:ascii="Verdana" w:hAnsi="Verdana"/>
          <w:b w:val="0"/>
        </w:rPr>
        <w:t xml:space="preserve">Framework Agreement, and </w:t>
      </w:r>
      <w:r w:rsidR="00815BC9" w:rsidRPr="586D0B34">
        <w:rPr>
          <w:rFonts w:ascii="Verdana" w:hAnsi="Verdana"/>
          <w:b w:val="0"/>
        </w:rPr>
        <w:t>Tenderer</w:t>
      </w:r>
      <w:r w:rsidRPr="586D0B34">
        <w:rPr>
          <w:rFonts w:ascii="Verdana" w:hAnsi="Verdana"/>
          <w:b w:val="0"/>
        </w:rPr>
        <w:t>s are advised to refer to the Framework Agreement to ensure they have a full understanding of the requirement.</w:t>
      </w:r>
    </w:p>
    <w:p w14:paraId="6329AEF4" w14:textId="77777777" w:rsidR="005D57A4" w:rsidRPr="005D57A4" w:rsidRDefault="00511F99" w:rsidP="005D57A4">
      <w:pPr>
        <w:pStyle w:val="MainParagraphNumbered"/>
        <w:numPr>
          <w:ilvl w:val="0"/>
          <w:numId w:val="0"/>
        </w:numPr>
        <w:spacing w:before="0"/>
        <w:rPr>
          <w:rFonts w:ascii="Verdana" w:hAnsi="Verdana"/>
          <w:b w:val="0"/>
          <w:szCs w:val="22"/>
        </w:rPr>
      </w:pPr>
      <w:r>
        <w:rPr>
          <w:rFonts w:ascii="Verdana" w:hAnsi="Verdana"/>
          <w:b w:val="0"/>
          <w:szCs w:val="22"/>
        </w:rPr>
        <w:t xml:space="preserve">For </w:t>
      </w:r>
      <w:r w:rsidR="004972B9">
        <w:rPr>
          <w:rFonts w:ascii="Verdana" w:hAnsi="Verdana"/>
          <w:b w:val="0"/>
          <w:szCs w:val="22"/>
        </w:rPr>
        <w:t>T</w:t>
      </w:r>
      <w:r>
        <w:rPr>
          <w:rFonts w:ascii="Verdana" w:hAnsi="Verdana"/>
          <w:b w:val="0"/>
          <w:szCs w:val="22"/>
        </w:rPr>
        <w:t xml:space="preserve">enderers’ convenience </w:t>
      </w:r>
      <w:r w:rsidR="005D57A4" w:rsidRPr="005D57A4">
        <w:rPr>
          <w:rFonts w:ascii="Verdana" w:hAnsi="Verdana"/>
          <w:b w:val="0"/>
          <w:szCs w:val="22"/>
        </w:rPr>
        <w:t>however, the following key terms, which are us</w:t>
      </w:r>
      <w:r w:rsidR="004E6D5F">
        <w:rPr>
          <w:rFonts w:ascii="Verdana" w:hAnsi="Verdana"/>
          <w:b w:val="0"/>
          <w:szCs w:val="22"/>
        </w:rPr>
        <w:t>ed throughout this document</w:t>
      </w:r>
      <w:r w:rsidR="005D57A4" w:rsidRPr="005D57A4">
        <w:rPr>
          <w:rFonts w:ascii="Verdana" w:hAnsi="Verdana"/>
          <w:b w:val="0"/>
          <w:szCs w:val="22"/>
        </w:rPr>
        <w:t>, are defined as follows:</w:t>
      </w:r>
    </w:p>
    <w:tbl>
      <w:tblPr>
        <w:tblW w:w="0" w:type="auto"/>
        <w:tblInd w:w="108" w:type="dxa"/>
        <w:tblLook w:val="04A0" w:firstRow="1" w:lastRow="0" w:firstColumn="1" w:lastColumn="0" w:noHBand="0" w:noVBand="1"/>
      </w:tblPr>
      <w:tblGrid>
        <w:gridCol w:w="3647"/>
        <w:gridCol w:w="6099"/>
      </w:tblGrid>
      <w:tr w:rsidR="00843822" w:rsidRPr="004463AF" w14:paraId="032B9D95" w14:textId="77777777" w:rsidTr="03989E25">
        <w:tc>
          <w:tcPr>
            <w:tcW w:w="3885" w:type="dxa"/>
            <w:shd w:val="clear" w:color="auto" w:fill="auto"/>
          </w:tcPr>
          <w:p w14:paraId="5129AAAB" w14:textId="68338577" w:rsidR="00697D6A" w:rsidRPr="000617BF" w:rsidRDefault="00843822" w:rsidP="00AA705C">
            <w:pPr>
              <w:pStyle w:val="MainParagraphNumbered"/>
              <w:numPr>
                <w:ilvl w:val="0"/>
                <w:numId w:val="0"/>
              </w:numPr>
              <w:spacing w:before="60" w:after="60"/>
              <w:rPr>
                <w:rFonts w:ascii="Verdana" w:hAnsi="Verdana"/>
                <w:szCs w:val="22"/>
              </w:rPr>
            </w:pPr>
            <w:r w:rsidRPr="000617BF">
              <w:rPr>
                <w:rFonts w:ascii="Verdana" w:hAnsi="Verdana"/>
                <w:szCs w:val="22"/>
              </w:rPr>
              <w:t xml:space="preserve">Call-Off </w:t>
            </w:r>
            <w:r w:rsidR="00BA2476" w:rsidRPr="000617BF">
              <w:rPr>
                <w:rFonts w:ascii="Verdana" w:hAnsi="Verdana"/>
                <w:szCs w:val="22"/>
              </w:rPr>
              <w:t>T</w:t>
            </w:r>
            <w:r w:rsidRPr="000617BF">
              <w:rPr>
                <w:rFonts w:ascii="Verdana" w:hAnsi="Verdana"/>
                <w:szCs w:val="22"/>
              </w:rPr>
              <w:t>erms</w:t>
            </w:r>
          </w:p>
          <w:p w14:paraId="650DFD60" w14:textId="77777777" w:rsidR="00697D6A" w:rsidRPr="000617BF" w:rsidRDefault="00697D6A" w:rsidP="007C514E">
            <w:pPr>
              <w:rPr>
                <w:rFonts w:ascii="Verdana" w:hAnsi="Verdana"/>
                <w:b/>
              </w:rPr>
            </w:pPr>
          </w:p>
          <w:p w14:paraId="6FB39863" w14:textId="77777777" w:rsidR="00697D6A" w:rsidRPr="000617BF" w:rsidRDefault="00697D6A" w:rsidP="007C514E">
            <w:pPr>
              <w:rPr>
                <w:rFonts w:ascii="Verdana" w:hAnsi="Verdana"/>
                <w:b/>
              </w:rPr>
            </w:pPr>
          </w:p>
          <w:p w14:paraId="49A713F0" w14:textId="77777777" w:rsidR="00697D6A" w:rsidRPr="000617BF" w:rsidRDefault="00697D6A" w:rsidP="007C514E">
            <w:pPr>
              <w:rPr>
                <w:rFonts w:ascii="Verdana" w:hAnsi="Verdana"/>
                <w:b/>
              </w:rPr>
            </w:pPr>
          </w:p>
          <w:p w14:paraId="130DACDA" w14:textId="77777777" w:rsidR="00697D6A" w:rsidRPr="000617BF" w:rsidRDefault="00697D6A" w:rsidP="007C514E">
            <w:pPr>
              <w:rPr>
                <w:rFonts w:ascii="Verdana" w:hAnsi="Verdana"/>
                <w:b/>
              </w:rPr>
            </w:pPr>
          </w:p>
          <w:p w14:paraId="1B941461" w14:textId="0EACD282" w:rsidR="00697D6A" w:rsidRPr="000617BF" w:rsidRDefault="00697D6A" w:rsidP="00697D6A">
            <w:pPr>
              <w:rPr>
                <w:rFonts w:ascii="Verdana" w:hAnsi="Verdana"/>
                <w:b/>
              </w:rPr>
            </w:pPr>
          </w:p>
          <w:p w14:paraId="17147841" w14:textId="36B8FDB4" w:rsidR="00843822" w:rsidRPr="000617BF" w:rsidRDefault="00697D6A" w:rsidP="007C514E">
            <w:pPr>
              <w:rPr>
                <w:rFonts w:ascii="Verdana" w:hAnsi="Verdana"/>
                <w:b/>
              </w:rPr>
            </w:pPr>
            <w:r w:rsidRPr="000617BF">
              <w:rPr>
                <w:rFonts w:ascii="Verdana" w:hAnsi="Verdana"/>
                <w:b/>
              </w:rPr>
              <w:t>Consultant(s)</w:t>
            </w:r>
          </w:p>
        </w:tc>
        <w:tc>
          <w:tcPr>
            <w:tcW w:w="6427" w:type="dxa"/>
            <w:shd w:val="clear" w:color="auto" w:fill="auto"/>
          </w:tcPr>
          <w:p w14:paraId="60B85FAD" w14:textId="5BB2593D" w:rsidR="00843822" w:rsidRPr="000617BF" w:rsidRDefault="00843822" w:rsidP="00AA705C">
            <w:pPr>
              <w:pStyle w:val="MainParagraphNumbered"/>
              <w:numPr>
                <w:ilvl w:val="0"/>
                <w:numId w:val="0"/>
              </w:numPr>
              <w:spacing w:before="60" w:after="60"/>
              <w:rPr>
                <w:rFonts w:ascii="Verdana" w:hAnsi="Verdana"/>
                <w:b w:val="0"/>
                <w:szCs w:val="22"/>
              </w:rPr>
            </w:pPr>
            <w:r w:rsidRPr="000617BF">
              <w:rPr>
                <w:rFonts w:ascii="Verdana" w:hAnsi="Verdana"/>
                <w:b w:val="0"/>
                <w:szCs w:val="22"/>
              </w:rPr>
              <w:t xml:space="preserve">means the terms on which the </w:t>
            </w:r>
            <w:r w:rsidRPr="003669BF">
              <w:rPr>
                <w:rFonts w:ascii="Verdana" w:hAnsi="Verdana"/>
                <w:b w:val="0"/>
                <w:szCs w:val="22"/>
              </w:rPr>
              <w:t>Service Provider</w:t>
            </w:r>
            <w:r w:rsidRPr="000617BF">
              <w:rPr>
                <w:rFonts w:ascii="Verdana" w:hAnsi="Verdana"/>
                <w:b w:val="0"/>
                <w:szCs w:val="22"/>
              </w:rPr>
              <w:t xml:space="preserve"> shall provide the ordered Goods and/or Services to the Customer as set out in Schedule 3 of the Framework Agreement but subject to any variations agreed by the Customer and the </w:t>
            </w:r>
            <w:r w:rsidRPr="003669BF">
              <w:rPr>
                <w:rFonts w:ascii="Verdana" w:hAnsi="Verdana"/>
                <w:b w:val="0"/>
                <w:szCs w:val="22"/>
              </w:rPr>
              <w:t>Service Provider</w:t>
            </w:r>
          </w:p>
          <w:p w14:paraId="46854EC4" w14:textId="1A998CDC" w:rsidR="00697D6A" w:rsidRPr="003669BF" w:rsidRDefault="00697D6A" w:rsidP="00AA705C">
            <w:pPr>
              <w:pStyle w:val="MainParagraphNumbered"/>
              <w:numPr>
                <w:ilvl w:val="0"/>
                <w:numId w:val="0"/>
              </w:numPr>
              <w:spacing w:before="60" w:after="60"/>
              <w:rPr>
                <w:rFonts w:ascii="Verdana" w:hAnsi="Verdana"/>
                <w:b w:val="0"/>
                <w:szCs w:val="22"/>
              </w:rPr>
            </w:pPr>
            <w:r w:rsidRPr="00D35A19">
              <w:rPr>
                <w:rFonts w:ascii="Verdana" w:hAnsi="Verdana"/>
                <w:b w:val="0"/>
                <w:szCs w:val="22"/>
              </w:rPr>
              <w:t>an individual, agen</w:t>
            </w:r>
            <w:r w:rsidRPr="003669BF">
              <w:rPr>
                <w:rFonts w:ascii="Verdana" w:hAnsi="Verdana"/>
                <w:b w:val="0"/>
                <w:szCs w:val="22"/>
              </w:rPr>
              <w:t>cy or organisation who is employed, usually on a fee basis, to facilitate Customer decision making</w:t>
            </w:r>
          </w:p>
        </w:tc>
      </w:tr>
      <w:tr w:rsidR="005D57A4" w:rsidRPr="004463AF" w14:paraId="57AD7D27" w14:textId="77777777" w:rsidTr="03989E25">
        <w:tc>
          <w:tcPr>
            <w:tcW w:w="3885" w:type="dxa"/>
            <w:shd w:val="clear" w:color="auto" w:fill="auto"/>
          </w:tcPr>
          <w:p w14:paraId="3B491194" w14:textId="77777777" w:rsidR="005D57A4" w:rsidRPr="004463AF" w:rsidRDefault="00501FD4" w:rsidP="00AA705C">
            <w:pPr>
              <w:pStyle w:val="MainParagraphNumbered"/>
              <w:numPr>
                <w:ilvl w:val="0"/>
                <w:numId w:val="0"/>
              </w:numPr>
              <w:spacing w:before="60" w:after="60"/>
              <w:rPr>
                <w:rFonts w:ascii="Verdana" w:hAnsi="Verdana"/>
                <w:szCs w:val="22"/>
              </w:rPr>
            </w:pPr>
            <w:r>
              <w:rPr>
                <w:rFonts w:ascii="Verdana" w:hAnsi="Verdana"/>
                <w:szCs w:val="22"/>
              </w:rPr>
              <w:t>Customer</w:t>
            </w:r>
          </w:p>
        </w:tc>
        <w:tc>
          <w:tcPr>
            <w:tcW w:w="6427" w:type="dxa"/>
            <w:shd w:val="clear" w:color="auto" w:fill="auto"/>
          </w:tcPr>
          <w:p w14:paraId="7D343A4C" w14:textId="77777777" w:rsidR="005D57A4" w:rsidRPr="00843822" w:rsidRDefault="00843822" w:rsidP="00AA705C">
            <w:pPr>
              <w:pStyle w:val="MainParagraphNumbered"/>
              <w:numPr>
                <w:ilvl w:val="0"/>
                <w:numId w:val="0"/>
              </w:numPr>
              <w:spacing w:before="60" w:after="60"/>
              <w:rPr>
                <w:rFonts w:ascii="Verdana" w:hAnsi="Verdana"/>
                <w:b w:val="0"/>
                <w:szCs w:val="22"/>
              </w:rPr>
            </w:pPr>
            <w:r w:rsidRPr="00843822">
              <w:rPr>
                <w:rFonts w:ascii="Verdana" w:hAnsi="Verdana"/>
                <w:b w:val="0"/>
                <w:szCs w:val="22"/>
              </w:rPr>
              <w:t xml:space="preserve">or plural, means the particular public body/contracting authority (for example, a </w:t>
            </w:r>
            <w:r>
              <w:rPr>
                <w:rFonts w:ascii="Verdana" w:hAnsi="Verdana"/>
                <w:b w:val="0"/>
                <w:szCs w:val="22"/>
              </w:rPr>
              <w:t>C</w:t>
            </w:r>
            <w:r w:rsidRPr="00843822">
              <w:rPr>
                <w:rFonts w:ascii="Verdana" w:hAnsi="Verdana"/>
                <w:b w:val="0"/>
                <w:szCs w:val="22"/>
              </w:rPr>
              <w:t>ouncil, a School, etc) which is eligible to access the Goods and/or Services and elect</w:t>
            </w:r>
            <w:r w:rsidR="00AA705C">
              <w:rPr>
                <w:rFonts w:ascii="Verdana" w:hAnsi="Verdana"/>
                <w:b w:val="0"/>
                <w:szCs w:val="22"/>
              </w:rPr>
              <w:t>s</w:t>
            </w:r>
            <w:r w:rsidR="00F3458A">
              <w:rPr>
                <w:rFonts w:ascii="Verdana" w:hAnsi="Verdana"/>
                <w:b w:val="0"/>
                <w:szCs w:val="22"/>
              </w:rPr>
              <w:t xml:space="preserve"> to do so </w:t>
            </w:r>
          </w:p>
        </w:tc>
      </w:tr>
      <w:tr w:rsidR="005D57A4" w:rsidRPr="004463AF" w14:paraId="06E45B9B" w14:textId="77777777" w:rsidTr="03989E25">
        <w:tc>
          <w:tcPr>
            <w:tcW w:w="3885" w:type="dxa"/>
            <w:shd w:val="clear" w:color="auto" w:fill="auto"/>
          </w:tcPr>
          <w:p w14:paraId="35A731A3" w14:textId="07E10AF8" w:rsidR="005D57A4" w:rsidRDefault="005D57A4" w:rsidP="00AA705C">
            <w:pPr>
              <w:pStyle w:val="MainParagraphNumbered"/>
              <w:numPr>
                <w:ilvl w:val="0"/>
                <w:numId w:val="0"/>
              </w:numPr>
              <w:spacing w:before="60" w:after="60"/>
              <w:rPr>
                <w:rFonts w:ascii="Verdana" w:hAnsi="Verdana"/>
                <w:szCs w:val="22"/>
              </w:rPr>
            </w:pPr>
            <w:r w:rsidRPr="007C514E">
              <w:rPr>
                <w:rFonts w:ascii="Verdana" w:hAnsi="Verdana"/>
                <w:szCs w:val="22"/>
              </w:rPr>
              <w:t>Contract</w:t>
            </w:r>
            <w:r w:rsidR="009A690D">
              <w:rPr>
                <w:rFonts w:ascii="Verdana" w:hAnsi="Verdana"/>
                <w:szCs w:val="22"/>
              </w:rPr>
              <w:t xml:space="preserve"> or Call-off Contract</w:t>
            </w:r>
          </w:p>
          <w:p w14:paraId="6A280657" w14:textId="77777777" w:rsidR="00FA4297" w:rsidRDefault="00FA4297" w:rsidP="00AA705C">
            <w:pPr>
              <w:pStyle w:val="MainParagraphNumbered"/>
              <w:numPr>
                <w:ilvl w:val="0"/>
                <w:numId w:val="0"/>
              </w:numPr>
              <w:spacing w:before="60" w:after="60"/>
              <w:rPr>
                <w:rFonts w:ascii="Verdana" w:hAnsi="Verdana"/>
                <w:szCs w:val="22"/>
              </w:rPr>
            </w:pPr>
          </w:p>
          <w:p w14:paraId="1C88266D" w14:textId="4E4021EB" w:rsidR="00FA4297" w:rsidRPr="004463AF" w:rsidRDefault="00FA4297" w:rsidP="00B3021C">
            <w:pPr>
              <w:pStyle w:val="MainParagraphNumbered"/>
              <w:numPr>
                <w:ilvl w:val="0"/>
                <w:numId w:val="0"/>
              </w:numPr>
              <w:spacing w:before="60" w:after="60"/>
              <w:rPr>
                <w:rFonts w:ascii="Verdana" w:hAnsi="Verdana"/>
                <w:szCs w:val="22"/>
              </w:rPr>
            </w:pPr>
            <w:bookmarkStart w:id="14" w:name="_Hlk33534156"/>
            <w:r>
              <w:rPr>
                <w:rFonts w:ascii="Verdana" w:hAnsi="Verdana"/>
                <w:szCs w:val="22"/>
              </w:rPr>
              <w:t xml:space="preserve">eProcurement </w:t>
            </w:r>
            <w:r w:rsidR="00B3021C">
              <w:rPr>
                <w:rFonts w:ascii="Verdana" w:hAnsi="Verdana"/>
                <w:szCs w:val="22"/>
              </w:rPr>
              <w:t xml:space="preserve">Portal </w:t>
            </w:r>
            <w:bookmarkEnd w:id="14"/>
            <w:r w:rsidR="00B3021C">
              <w:rPr>
                <w:rFonts w:ascii="Verdana" w:hAnsi="Verdana"/>
                <w:szCs w:val="22"/>
              </w:rPr>
              <w:t xml:space="preserve">or the </w:t>
            </w:r>
            <w:r w:rsidR="00BA2476">
              <w:rPr>
                <w:rFonts w:ascii="Verdana" w:hAnsi="Verdana"/>
                <w:szCs w:val="22"/>
              </w:rPr>
              <w:t>P</w:t>
            </w:r>
            <w:r w:rsidR="00B3021C">
              <w:rPr>
                <w:rFonts w:ascii="Verdana" w:hAnsi="Verdana"/>
                <w:szCs w:val="22"/>
              </w:rPr>
              <w:t>ortal</w:t>
            </w:r>
          </w:p>
        </w:tc>
        <w:tc>
          <w:tcPr>
            <w:tcW w:w="6427" w:type="dxa"/>
            <w:shd w:val="clear" w:color="auto" w:fill="auto"/>
          </w:tcPr>
          <w:p w14:paraId="2E36EFE0" w14:textId="3B766953" w:rsidR="00AA705C" w:rsidRDefault="005D57A4" w:rsidP="00AA705C">
            <w:pPr>
              <w:pStyle w:val="MainParagraphNumbered"/>
              <w:numPr>
                <w:ilvl w:val="0"/>
                <w:numId w:val="0"/>
              </w:numPr>
              <w:spacing w:before="60" w:after="60"/>
              <w:rPr>
                <w:rFonts w:ascii="Verdana" w:hAnsi="Verdana"/>
                <w:b w:val="0"/>
                <w:szCs w:val="22"/>
              </w:rPr>
            </w:pPr>
            <w:r w:rsidRPr="004463AF">
              <w:rPr>
                <w:rFonts w:ascii="Verdana" w:hAnsi="Verdana"/>
                <w:b w:val="0"/>
                <w:szCs w:val="22"/>
              </w:rPr>
              <w:t xml:space="preserve">means </w:t>
            </w:r>
            <w:r w:rsidR="00843822">
              <w:rPr>
                <w:rFonts w:ascii="Verdana" w:hAnsi="Verdana"/>
                <w:b w:val="0"/>
                <w:szCs w:val="22"/>
              </w:rPr>
              <w:t xml:space="preserve">a specific contract for </w:t>
            </w:r>
            <w:r w:rsidR="00ED5241">
              <w:rPr>
                <w:rFonts w:ascii="Verdana" w:hAnsi="Verdana"/>
                <w:b w:val="0"/>
                <w:szCs w:val="22"/>
              </w:rPr>
              <w:t>Consultancy Services</w:t>
            </w:r>
            <w:r w:rsidR="00843822">
              <w:rPr>
                <w:rFonts w:ascii="Verdana" w:hAnsi="Verdana"/>
                <w:b w:val="0"/>
                <w:szCs w:val="22"/>
              </w:rPr>
              <w:t xml:space="preserve"> for a specific Customer entered into under the Framework</w:t>
            </w:r>
          </w:p>
          <w:p w14:paraId="0C9D3AC5" w14:textId="510F6C0D" w:rsidR="00FA4297" w:rsidRPr="00F3458A" w:rsidRDefault="00FA4297" w:rsidP="00AA705C">
            <w:pPr>
              <w:pStyle w:val="MainParagraphNumbered"/>
              <w:numPr>
                <w:ilvl w:val="0"/>
                <w:numId w:val="0"/>
              </w:numPr>
              <w:spacing w:before="60" w:after="60"/>
              <w:rPr>
                <w:rFonts w:ascii="Verdana" w:hAnsi="Verdana"/>
                <w:b w:val="0"/>
                <w:szCs w:val="22"/>
              </w:rPr>
            </w:pPr>
            <w:r>
              <w:rPr>
                <w:rFonts w:ascii="Verdana" w:hAnsi="Verdana"/>
                <w:b w:val="0"/>
                <w:szCs w:val="22"/>
              </w:rPr>
              <w:t xml:space="preserve">means the EastMidsTenders eProcurement portal at </w:t>
            </w:r>
            <w:hyperlink r:id="rId16" w:history="1">
              <w:r w:rsidR="000617BF" w:rsidRPr="00F50EC2">
                <w:rPr>
                  <w:rStyle w:val="Hyperlink"/>
                  <w:rFonts w:ascii="Verdana" w:hAnsi="Verdana"/>
                  <w:b w:val="0"/>
                  <w:szCs w:val="22"/>
                </w:rPr>
                <w:t>www.eastmidstenders.org</w:t>
              </w:r>
            </w:hyperlink>
          </w:p>
        </w:tc>
      </w:tr>
      <w:tr w:rsidR="00AA705C" w:rsidRPr="004463AF" w14:paraId="0A3587A2" w14:textId="77777777" w:rsidTr="03989E25">
        <w:tc>
          <w:tcPr>
            <w:tcW w:w="3885" w:type="dxa"/>
            <w:shd w:val="clear" w:color="auto" w:fill="auto"/>
          </w:tcPr>
          <w:p w14:paraId="019AFA17" w14:textId="77777777" w:rsidR="00AA705C" w:rsidRPr="00E867F5" w:rsidRDefault="00AA705C" w:rsidP="00AA705C">
            <w:pPr>
              <w:pStyle w:val="MainParagraphNumbered"/>
              <w:numPr>
                <w:ilvl w:val="0"/>
                <w:numId w:val="0"/>
              </w:numPr>
              <w:spacing w:before="60" w:after="60"/>
              <w:rPr>
                <w:rFonts w:ascii="Verdana" w:hAnsi="Verdana"/>
                <w:szCs w:val="22"/>
              </w:rPr>
            </w:pPr>
            <w:r w:rsidRPr="00E867F5">
              <w:rPr>
                <w:rFonts w:ascii="Verdana" w:hAnsi="Verdana"/>
                <w:szCs w:val="22"/>
              </w:rPr>
              <w:t>ESPO</w:t>
            </w:r>
          </w:p>
        </w:tc>
        <w:tc>
          <w:tcPr>
            <w:tcW w:w="6427" w:type="dxa"/>
            <w:shd w:val="clear" w:color="auto" w:fill="auto"/>
          </w:tcPr>
          <w:p w14:paraId="31790159" w14:textId="77777777" w:rsidR="00FA4297" w:rsidRPr="00E867F5" w:rsidRDefault="008B51BA" w:rsidP="00FA4297">
            <w:pPr>
              <w:pStyle w:val="MainParagraphNumbered"/>
              <w:numPr>
                <w:ilvl w:val="0"/>
                <w:numId w:val="0"/>
              </w:numPr>
              <w:spacing w:before="60" w:after="60"/>
              <w:rPr>
                <w:rFonts w:ascii="Verdana" w:hAnsi="Verdana"/>
                <w:b w:val="0"/>
                <w:szCs w:val="22"/>
              </w:rPr>
            </w:pPr>
            <w:r>
              <w:rPr>
                <w:rFonts w:ascii="Verdana" w:hAnsi="Verdana"/>
                <w:b w:val="0"/>
                <w:szCs w:val="22"/>
              </w:rPr>
              <w:t xml:space="preserve">means </w:t>
            </w:r>
            <w:r w:rsidR="009928F0">
              <w:rPr>
                <w:rFonts w:ascii="Verdana" w:hAnsi="Verdana"/>
                <w:b w:val="0"/>
                <w:szCs w:val="22"/>
              </w:rPr>
              <w:t>Leicestershire County Council, trading as ESPO</w:t>
            </w:r>
          </w:p>
        </w:tc>
      </w:tr>
      <w:tr w:rsidR="00AA705C" w:rsidRPr="004463AF" w14:paraId="75F0ACB5" w14:textId="77777777" w:rsidTr="03989E25">
        <w:tc>
          <w:tcPr>
            <w:tcW w:w="3885" w:type="dxa"/>
            <w:shd w:val="clear" w:color="auto" w:fill="auto"/>
          </w:tcPr>
          <w:p w14:paraId="42A0F7BA" w14:textId="2784CEA3" w:rsidR="00AA705C" w:rsidRPr="00F3458A" w:rsidRDefault="00AA705C" w:rsidP="00AA705C">
            <w:pPr>
              <w:pStyle w:val="MainParagraphNumbered"/>
              <w:numPr>
                <w:ilvl w:val="0"/>
                <w:numId w:val="0"/>
              </w:numPr>
              <w:spacing w:before="60" w:after="60"/>
              <w:rPr>
                <w:rFonts w:ascii="Verdana" w:hAnsi="Verdana"/>
                <w:szCs w:val="22"/>
              </w:rPr>
            </w:pPr>
            <w:r w:rsidRPr="007C514E">
              <w:rPr>
                <w:rFonts w:ascii="Verdana" w:hAnsi="Verdana"/>
                <w:szCs w:val="22"/>
              </w:rPr>
              <w:t>Framework</w:t>
            </w:r>
          </w:p>
        </w:tc>
        <w:tc>
          <w:tcPr>
            <w:tcW w:w="6427" w:type="dxa"/>
            <w:shd w:val="clear" w:color="auto" w:fill="auto"/>
          </w:tcPr>
          <w:p w14:paraId="344C80A9" w14:textId="59B7A88F" w:rsidR="00AA705C" w:rsidRPr="00F3458A" w:rsidRDefault="00AA705C" w:rsidP="00AA705C">
            <w:pPr>
              <w:pStyle w:val="MainParagraphNumbered"/>
              <w:numPr>
                <w:ilvl w:val="0"/>
                <w:numId w:val="0"/>
              </w:numPr>
              <w:spacing w:before="60" w:after="60"/>
              <w:rPr>
                <w:rFonts w:ascii="Verdana" w:hAnsi="Verdana"/>
                <w:b w:val="0"/>
                <w:szCs w:val="22"/>
              </w:rPr>
            </w:pPr>
            <w:r w:rsidRPr="00F3458A">
              <w:rPr>
                <w:rFonts w:ascii="Verdana" w:hAnsi="Verdana"/>
                <w:b w:val="0"/>
                <w:szCs w:val="22"/>
              </w:rPr>
              <w:t xml:space="preserve">means the framework </w:t>
            </w:r>
            <w:r w:rsidRPr="000617BF">
              <w:rPr>
                <w:rFonts w:ascii="Verdana" w:hAnsi="Verdana"/>
                <w:b w:val="0"/>
                <w:szCs w:val="22"/>
              </w:rPr>
              <w:t xml:space="preserve">arrangements established by ESPO for the provision </w:t>
            </w:r>
            <w:r w:rsidR="007C514E" w:rsidRPr="000617BF">
              <w:rPr>
                <w:rFonts w:ascii="Verdana" w:hAnsi="Verdana"/>
                <w:b w:val="0"/>
                <w:szCs w:val="22"/>
              </w:rPr>
              <w:t xml:space="preserve">of </w:t>
            </w:r>
            <w:r w:rsidR="007C514E" w:rsidRPr="003669BF">
              <w:rPr>
                <w:rFonts w:ascii="Verdana" w:hAnsi="Verdana"/>
                <w:b w:val="0"/>
                <w:szCs w:val="22"/>
              </w:rPr>
              <w:t>Consultancy</w:t>
            </w:r>
            <w:r w:rsidR="00ED5241" w:rsidRPr="003669BF">
              <w:rPr>
                <w:rFonts w:ascii="Verdana" w:hAnsi="Verdana"/>
                <w:b w:val="0"/>
                <w:szCs w:val="22"/>
              </w:rPr>
              <w:t xml:space="preserve"> S</w:t>
            </w:r>
            <w:r w:rsidRPr="003669BF">
              <w:rPr>
                <w:rFonts w:ascii="Verdana" w:hAnsi="Verdana"/>
                <w:b w:val="0"/>
                <w:szCs w:val="22"/>
              </w:rPr>
              <w:t>ervices</w:t>
            </w:r>
            <w:r w:rsidRPr="000617BF">
              <w:rPr>
                <w:rFonts w:ascii="Verdana" w:hAnsi="Verdana"/>
                <w:b w:val="0"/>
                <w:szCs w:val="22"/>
              </w:rPr>
              <w:t xml:space="preserve"> to Customers by Framework </w:t>
            </w:r>
            <w:r w:rsidRPr="003669BF">
              <w:rPr>
                <w:rFonts w:ascii="Verdana" w:hAnsi="Verdana"/>
                <w:b w:val="0"/>
                <w:szCs w:val="22"/>
              </w:rPr>
              <w:t>Service Providers</w:t>
            </w:r>
          </w:p>
        </w:tc>
      </w:tr>
      <w:tr w:rsidR="00AA705C" w:rsidRPr="004463AF" w14:paraId="2C982C3A" w14:textId="77777777" w:rsidTr="03989E25">
        <w:tc>
          <w:tcPr>
            <w:tcW w:w="3885" w:type="dxa"/>
            <w:shd w:val="clear" w:color="auto" w:fill="auto"/>
          </w:tcPr>
          <w:p w14:paraId="2D1E8960" w14:textId="7FDAD353" w:rsidR="00AA705C" w:rsidRPr="00F3458A" w:rsidRDefault="00AA705C" w:rsidP="00AA705C">
            <w:pPr>
              <w:pStyle w:val="MainParagraphNumbered"/>
              <w:numPr>
                <w:ilvl w:val="0"/>
                <w:numId w:val="0"/>
              </w:numPr>
              <w:spacing w:before="60" w:after="60"/>
              <w:rPr>
                <w:rFonts w:ascii="Verdana" w:hAnsi="Verdana"/>
                <w:szCs w:val="22"/>
              </w:rPr>
            </w:pPr>
            <w:r w:rsidRPr="007C514E">
              <w:rPr>
                <w:rFonts w:ascii="Verdana" w:hAnsi="Verdana"/>
                <w:szCs w:val="22"/>
              </w:rPr>
              <w:t>Framework Agreement</w:t>
            </w:r>
          </w:p>
        </w:tc>
        <w:tc>
          <w:tcPr>
            <w:tcW w:w="6427" w:type="dxa"/>
            <w:shd w:val="clear" w:color="auto" w:fill="auto"/>
          </w:tcPr>
          <w:p w14:paraId="0788F7D4" w14:textId="77777777" w:rsidR="00AA705C" w:rsidRPr="00F3458A" w:rsidRDefault="00AA705C" w:rsidP="00AA705C">
            <w:pPr>
              <w:pStyle w:val="MainParagraphNumbered"/>
              <w:numPr>
                <w:ilvl w:val="0"/>
                <w:numId w:val="0"/>
              </w:numPr>
              <w:spacing w:before="60" w:after="60"/>
              <w:rPr>
                <w:rFonts w:ascii="Verdana" w:hAnsi="Verdana"/>
                <w:b w:val="0"/>
                <w:szCs w:val="22"/>
              </w:rPr>
            </w:pPr>
            <w:r w:rsidRPr="00F3458A">
              <w:rPr>
                <w:rFonts w:ascii="Verdana" w:hAnsi="Verdana"/>
                <w:b w:val="0"/>
                <w:szCs w:val="22"/>
              </w:rPr>
              <w:t>means the Clauses of the Framework Agreement together with the Frame</w:t>
            </w:r>
            <w:r w:rsidR="00F3458A">
              <w:rPr>
                <w:rFonts w:ascii="Verdana" w:hAnsi="Verdana"/>
                <w:b w:val="0"/>
                <w:szCs w:val="22"/>
              </w:rPr>
              <w:t>work Schedules and annexes</w:t>
            </w:r>
          </w:p>
        </w:tc>
      </w:tr>
      <w:tr w:rsidR="00AA705C" w:rsidRPr="004463AF" w14:paraId="36504965" w14:textId="77777777" w:rsidTr="03989E25">
        <w:tc>
          <w:tcPr>
            <w:tcW w:w="3885" w:type="dxa"/>
            <w:shd w:val="clear" w:color="auto" w:fill="auto"/>
          </w:tcPr>
          <w:p w14:paraId="64E566FD" w14:textId="08EA20CD" w:rsidR="00AA705C" w:rsidRPr="004463AF" w:rsidRDefault="00AA705C" w:rsidP="00AA705C">
            <w:pPr>
              <w:pStyle w:val="MainParagraphNumbered"/>
              <w:numPr>
                <w:ilvl w:val="0"/>
                <w:numId w:val="0"/>
              </w:numPr>
              <w:spacing w:before="60" w:after="60"/>
              <w:rPr>
                <w:rFonts w:ascii="Verdana" w:hAnsi="Verdana"/>
                <w:szCs w:val="22"/>
              </w:rPr>
            </w:pPr>
          </w:p>
        </w:tc>
        <w:tc>
          <w:tcPr>
            <w:tcW w:w="6427" w:type="dxa"/>
            <w:shd w:val="clear" w:color="auto" w:fill="auto"/>
          </w:tcPr>
          <w:p w14:paraId="4FACE169" w14:textId="6072BFFF" w:rsidR="00AA705C" w:rsidRPr="00B5325F" w:rsidRDefault="00AA705C" w:rsidP="00AA705C">
            <w:pPr>
              <w:pStyle w:val="MainParagraphNumbered"/>
              <w:numPr>
                <w:ilvl w:val="0"/>
                <w:numId w:val="0"/>
              </w:numPr>
              <w:spacing w:before="60" w:after="60"/>
              <w:rPr>
                <w:rFonts w:ascii="Verdana" w:hAnsi="Verdana"/>
                <w:b w:val="0"/>
                <w:szCs w:val="22"/>
              </w:rPr>
            </w:pPr>
          </w:p>
        </w:tc>
      </w:tr>
      <w:tr w:rsidR="00AA705C" w:rsidRPr="004463AF" w14:paraId="361FA092" w14:textId="77777777" w:rsidTr="03989E25">
        <w:tc>
          <w:tcPr>
            <w:tcW w:w="3885" w:type="dxa"/>
            <w:shd w:val="clear" w:color="auto" w:fill="auto"/>
          </w:tcPr>
          <w:p w14:paraId="411C6FC6" w14:textId="77777777" w:rsidR="00AA705C" w:rsidRDefault="00AA705C" w:rsidP="00AA705C">
            <w:pPr>
              <w:pStyle w:val="MainParagraphNumbered"/>
              <w:numPr>
                <w:ilvl w:val="0"/>
                <w:numId w:val="0"/>
              </w:numPr>
              <w:spacing w:before="60" w:after="60"/>
              <w:rPr>
                <w:rFonts w:ascii="Verdana" w:hAnsi="Verdana"/>
                <w:szCs w:val="22"/>
              </w:rPr>
            </w:pPr>
            <w:r>
              <w:rPr>
                <w:rFonts w:ascii="Verdana" w:hAnsi="Verdana"/>
                <w:szCs w:val="22"/>
              </w:rPr>
              <w:t>Invitation to Tender</w:t>
            </w:r>
          </w:p>
        </w:tc>
        <w:tc>
          <w:tcPr>
            <w:tcW w:w="6427" w:type="dxa"/>
            <w:shd w:val="clear" w:color="auto" w:fill="auto"/>
          </w:tcPr>
          <w:p w14:paraId="7AF8CEBA" w14:textId="77777777" w:rsidR="00AA705C" w:rsidRPr="00B5325F" w:rsidRDefault="00AA705C" w:rsidP="003D7400">
            <w:pPr>
              <w:pStyle w:val="MainParagraphNumbered"/>
              <w:numPr>
                <w:ilvl w:val="0"/>
                <w:numId w:val="0"/>
              </w:numPr>
              <w:spacing w:before="60" w:after="60"/>
              <w:rPr>
                <w:rFonts w:ascii="Verdana" w:hAnsi="Verdana"/>
                <w:b w:val="0"/>
                <w:szCs w:val="22"/>
              </w:rPr>
            </w:pPr>
            <w:r>
              <w:rPr>
                <w:rFonts w:ascii="Verdana" w:hAnsi="Verdana"/>
                <w:b w:val="0"/>
                <w:szCs w:val="22"/>
              </w:rPr>
              <w:t xml:space="preserve">means this document, inviting Tenderers to submit a </w:t>
            </w:r>
            <w:r w:rsidR="003D7400">
              <w:rPr>
                <w:rFonts w:ascii="Verdana" w:hAnsi="Verdana"/>
                <w:b w:val="0"/>
                <w:szCs w:val="22"/>
              </w:rPr>
              <w:t>t</w:t>
            </w:r>
            <w:r>
              <w:rPr>
                <w:rFonts w:ascii="Verdana" w:hAnsi="Verdana"/>
                <w:b w:val="0"/>
                <w:szCs w:val="22"/>
              </w:rPr>
              <w:t>ender</w:t>
            </w:r>
          </w:p>
        </w:tc>
      </w:tr>
      <w:tr w:rsidR="008520B5" w:rsidRPr="004463AF" w14:paraId="4F7DD3C8" w14:textId="77777777" w:rsidTr="03989E25">
        <w:tc>
          <w:tcPr>
            <w:tcW w:w="3885" w:type="dxa"/>
            <w:shd w:val="clear" w:color="auto" w:fill="auto"/>
          </w:tcPr>
          <w:p w14:paraId="327E8BD1" w14:textId="7B1F98F5" w:rsidR="008520B5" w:rsidRDefault="008520B5" w:rsidP="00AA705C">
            <w:pPr>
              <w:pStyle w:val="MainParagraphNumbered"/>
              <w:numPr>
                <w:ilvl w:val="0"/>
                <w:numId w:val="0"/>
              </w:numPr>
              <w:spacing w:before="60" w:after="60"/>
              <w:rPr>
                <w:rFonts w:ascii="Verdana" w:hAnsi="Verdana"/>
                <w:szCs w:val="22"/>
              </w:rPr>
            </w:pPr>
            <w:r>
              <w:rPr>
                <w:rFonts w:ascii="Verdana" w:hAnsi="Verdana"/>
                <w:szCs w:val="22"/>
              </w:rPr>
              <w:t>Lead Organisation</w:t>
            </w:r>
          </w:p>
        </w:tc>
        <w:tc>
          <w:tcPr>
            <w:tcW w:w="6427" w:type="dxa"/>
            <w:shd w:val="clear" w:color="auto" w:fill="auto"/>
          </w:tcPr>
          <w:p w14:paraId="3BC6AA3E" w14:textId="499F4D64" w:rsidR="008520B5" w:rsidRDefault="008520B5" w:rsidP="003D7400">
            <w:pPr>
              <w:pStyle w:val="MainParagraphNumbered"/>
              <w:numPr>
                <w:ilvl w:val="0"/>
                <w:numId w:val="0"/>
              </w:numPr>
              <w:spacing w:before="60" w:after="60"/>
              <w:rPr>
                <w:rFonts w:ascii="Verdana" w:hAnsi="Verdana"/>
                <w:b w:val="0"/>
                <w:szCs w:val="22"/>
              </w:rPr>
            </w:pPr>
            <w:r>
              <w:rPr>
                <w:rFonts w:ascii="Verdana" w:hAnsi="Verdana"/>
                <w:b w:val="0"/>
                <w:szCs w:val="22"/>
              </w:rPr>
              <w:t>means the Tenderer</w:t>
            </w:r>
          </w:p>
        </w:tc>
      </w:tr>
      <w:tr w:rsidR="00AA705C" w:rsidRPr="004463AF" w14:paraId="1FA3CF3D" w14:textId="77777777" w:rsidTr="03989E25">
        <w:tc>
          <w:tcPr>
            <w:tcW w:w="3885" w:type="dxa"/>
            <w:shd w:val="clear" w:color="auto" w:fill="auto"/>
          </w:tcPr>
          <w:p w14:paraId="765FC333" w14:textId="46C19C0F" w:rsidR="00AA705C" w:rsidRPr="0094362F" w:rsidRDefault="0BF1A046" w:rsidP="586D0B34">
            <w:pPr>
              <w:pStyle w:val="MainParagraphNumbered"/>
              <w:numPr>
                <w:ilvl w:val="0"/>
                <w:numId w:val="0"/>
              </w:numPr>
              <w:spacing w:before="60" w:after="60"/>
              <w:rPr>
                <w:rFonts w:ascii="Verdana" w:hAnsi="Verdana"/>
              </w:rPr>
            </w:pPr>
            <w:r w:rsidRPr="0094362F">
              <w:rPr>
                <w:rFonts w:ascii="Verdana" w:hAnsi="Verdana"/>
              </w:rPr>
              <w:t>Lot</w:t>
            </w:r>
            <w:r w:rsidR="0A3C13E9" w:rsidRPr="0094362F">
              <w:rPr>
                <w:rFonts w:ascii="Verdana" w:hAnsi="Verdana"/>
              </w:rPr>
              <w:t xml:space="preserve"> or Sub-Lot</w:t>
            </w:r>
          </w:p>
        </w:tc>
        <w:tc>
          <w:tcPr>
            <w:tcW w:w="6427" w:type="dxa"/>
            <w:shd w:val="clear" w:color="auto" w:fill="auto"/>
          </w:tcPr>
          <w:p w14:paraId="52D06447" w14:textId="4DA4D786" w:rsidR="00AA705C" w:rsidRPr="00F3458A" w:rsidRDefault="00AA705C" w:rsidP="00AA705C">
            <w:pPr>
              <w:pStyle w:val="MainParagraphNumbered"/>
              <w:numPr>
                <w:ilvl w:val="0"/>
                <w:numId w:val="0"/>
              </w:numPr>
              <w:spacing w:before="60" w:after="60"/>
              <w:rPr>
                <w:rFonts w:ascii="Verdana" w:hAnsi="Verdana"/>
                <w:b w:val="0"/>
                <w:color w:val="0070C0"/>
                <w:szCs w:val="22"/>
              </w:rPr>
            </w:pPr>
            <w:r w:rsidRPr="007C514E">
              <w:rPr>
                <w:rFonts w:ascii="Verdana" w:hAnsi="Verdana"/>
                <w:b w:val="0"/>
                <w:color w:val="000000" w:themeColor="text1"/>
                <w:szCs w:val="22"/>
              </w:rPr>
              <w:t xml:space="preserve">means any of the </w:t>
            </w:r>
            <w:r w:rsidR="00697D6A" w:rsidRPr="007C514E">
              <w:rPr>
                <w:rFonts w:ascii="Verdana" w:hAnsi="Verdana"/>
                <w:b w:val="0"/>
                <w:color w:val="000000" w:themeColor="text1"/>
                <w:szCs w:val="22"/>
              </w:rPr>
              <w:t>10</w:t>
            </w:r>
            <w:r w:rsidRPr="007C514E">
              <w:rPr>
                <w:rFonts w:ascii="Verdana" w:hAnsi="Verdana"/>
                <w:b w:val="0"/>
                <w:color w:val="000000" w:themeColor="text1"/>
                <w:szCs w:val="22"/>
              </w:rPr>
              <w:t xml:space="preserve"> lots</w:t>
            </w:r>
            <w:r w:rsidR="00697D6A" w:rsidRPr="007C514E">
              <w:rPr>
                <w:rFonts w:ascii="Verdana" w:hAnsi="Verdana"/>
                <w:b w:val="0"/>
                <w:color w:val="000000" w:themeColor="text1"/>
                <w:szCs w:val="22"/>
              </w:rPr>
              <w:t xml:space="preserve"> or 22 sub-lots</w:t>
            </w:r>
            <w:r w:rsidRPr="007C514E">
              <w:rPr>
                <w:rFonts w:ascii="Verdana" w:hAnsi="Verdana"/>
                <w:b w:val="0"/>
                <w:color w:val="000000" w:themeColor="text1"/>
                <w:szCs w:val="22"/>
              </w:rPr>
              <w:t xml:space="preserve"> specified</w:t>
            </w:r>
            <w:r w:rsidR="008B7FA3" w:rsidRPr="007C514E">
              <w:rPr>
                <w:rFonts w:ascii="Verdana" w:hAnsi="Verdana"/>
                <w:b w:val="0"/>
                <w:color w:val="000000" w:themeColor="text1"/>
                <w:szCs w:val="22"/>
              </w:rPr>
              <w:t xml:space="preserve"> in </w:t>
            </w:r>
            <w:r w:rsidR="00DE14DF" w:rsidRPr="007C514E">
              <w:rPr>
                <w:rFonts w:ascii="Verdana" w:hAnsi="Verdana"/>
                <w:b w:val="0"/>
                <w:color w:val="000000" w:themeColor="text1"/>
                <w:szCs w:val="22"/>
              </w:rPr>
              <w:t>s</w:t>
            </w:r>
            <w:r w:rsidR="008B7FA3" w:rsidRPr="007C514E">
              <w:rPr>
                <w:rFonts w:ascii="Verdana" w:hAnsi="Verdana"/>
                <w:b w:val="0"/>
                <w:color w:val="000000" w:themeColor="text1"/>
                <w:szCs w:val="22"/>
              </w:rPr>
              <w:t>ection 2 of this document, Requirement</w:t>
            </w:r>
          </w:p>
        </w:tc>
      </w:tr>
      <w:tr w:rsidR="00AA705C" w:rsidRPr="003669BF" w14:paraId="6722DD46" w14:textId="77777777" w:rsidTr="03989E25">
        <w:tc>
          <w:tcPr>
            <w:tcW w:w="3885" w:type="dxa"/>
            <w:shd w:val="clear" w:color="auto" w:fill="auto"/>
          </w:tcPr>
          <w:p w14:paraId="6A5209A9" w14:textId="4E16BF8B" w:rsidR="00AA705C" w:rsidRPr="004463AF" w:rsidRDefault="00AA705C" w:rsidP="00AA705C">
            <w:pPr>
              <w:pStyle w:val="MainParagraphNumbered"/>
              <w:numPr>
                <w:ilvl w:val="0"/>
                <w:numId w:val="0"/>
              </w:numPr>
              <w:spacing w:before="60" w:after="60"/>
              <w:rPr>
                <w:rFonts w:ascii="Verdana" w:hAnsi="Verdana"/>
                <w:szCs w:val="22"/>
              </w:rPr>
            </w:pPr>
            <w:r w:rsidRPr="00A5342F">
              <w:rPr>
                <w:rFonts w:ascii="Verdana" w:hAnsi="Verdana"/>
              </w:rPr>
              <w:t>Service Provider(s)</w:t>
            </w:r>
          </w:p>
        </w:tc>
        <w:tc>
          <w:tcPr>
            <w:tcW w:w="6427" w:type="dxa"/>
            <w:shd w:val="clear" w:color="auto" w:fill="auto"/>
          </w:tcPr>
          <w:p w14:paraId="68498291" w14:textId="4B447346" w:rsidR="00AA705C" w:rsidRPr="000617BF" w:rsidRDefault="0BF1A046" w:rsidP="586D0B34">
            <w:pPr>
              <w:pStyle w:val="MainParagraphNumbered"/>
              <w:numPr>
                <w:ilvl w:val="0"/>
                <w:numId w:val="0"/>
              </w:numPr>
              <w:spacing w:before="60" w:after="60"/>
              <w:rPr>
                <w:rFonts w:ascii="Verdana" w:hAnsi="Verdana"/>
                <w:b w:val="0"/>
              </w:rPr>
            </w:pPr>
            <w:r w:rsidRPr="03989E25">
              <w:rPr>
                <w:rFonts w:ascii="Verdana" w:hAnsi="Verdana"/>
                <w:b w:val="0"/>
              </w:rPr>
              <w:t xml:space="preserve">means a Service Provider appointed onto the </w:t>
            </w:r>
            <w:r w:rsidR="00870B85" w:rsidRPr="03989E25">
              <w:rPr>
                <w:rFonts w:ascii="Verdana" w:hAnsi="Verdana"/>
                <w:b w:val="0"/>
              </w:rPr>
              <w:t>F</w:t>
            </w:r>
            <w:r w:rsidRPr="03989E25">
              <w:rPr>
                <w:rFonts w:ascii="Verdana" w:hAnsi="Verdana"/>
                <w:b w:val="0"/>
              </w:rPr>
              <w:t xml:space="preserve">ramework to </w:t>
            </w:r>
            <w:r w:rsidR="008A61FC" w:rsidRPr="03989E25">
              <w:rPr>
                <w:rFonts w:ascii="Verdana" w:hAnsi="Verdana"/>
                <w:b w:val="0"/>
              </w:rPr>
              <w:t>provide consultan</w:t>
            </w:r>
            <w:r w:rsidR="00E74C25">
              <w:rPr>
                <w:rFonts w:ascii="Verdana" w:hAnsi="Verdana"/>
                <w:b w:val="0"/>
              </w:rPr>
              <w:t>c</w:t>
            </w:r>
            <w:r w:rsidR="008A61FC" w:rsidRPr="03989E25">
              <w:rPr>
                <w:rFonts w:ascii="Verdana" w:hAnsi="Verdana"/>
                <w:b w:val="0"/>
              </w:rPr>
              <w:t>y services</w:t>
            </w:r>
          </w:p>
        </w:tc>
      </w:tr>
      <w:tr w:rsidR="004C1E35" w:rsidRPr="003669BF" w14:paraId="0DD71832" w14:textId="77777777" w:rsidTr="03989E25">
        <w:tc>
          <w:tcPr>
            <w:tcW w:w="3885" w:type="dxa"/>
            <w:shd w:val="clear" w:color="auto" w:fill="auto"/>
          </w:tcPr>
          <w:p w14:paraId="143191A0" w14:textId="6C6AAB17" w:rsidR="004C1E35" w:rsidRPr="004C1E35" w:rsidRDefault="004C1E35" w:rsidP="00AA705C">
            <w:pPr>
              <w:pStyle w:val="MainParagraphNumbered"/>
              <w:numPr>
                <w:ilvl w:val="0"/>
                <w:numId w:val="0"/>
              </w:numPr>
              <w:spacing w:before="60" w:after="60"/>
              <w:rPr>
                <w:rFonts w:ascii="Verdana" w:hAnsi="Verdana"/>
                <w:szCs w:val="22"/>
              </w:rPr>
            </w:pPr>
            <w:r>
              <w:rPr>
                <w:rFonts w:ascii="Verdana" w:hAnsi="Verdana"/>
                <w:szCs w:val="22"/>
              </w:rPr>
              <w:t>Retrospective Rebate</w:t>
            </w:r>
          </w:p>
        </w:tc>
        <w:tc>
          <w:tcPr>
            <w:tcW w:w="6427" w:type="dxa"/>
            <w:shd w:val="clear" w:color="auto" w:fill="auto"/>
          </w:tcPr>
          <w:p w14:paraId="4CAC6CCF" w14:textId="21258ECE" w:rsidR="00697D6A" w:rsidRPr="003669BF" w:rsidRDefault="004C1E35" w:rsidP="00114BE2">
            <w:pPr>
              <w:pStyle w:val="MainParagraphNumbered"/>
              <w:numPr>
                <w:ilvl w:val="0"/>
                <w:numId w:val="0"/>
              </w:numPr>
              <w:spacing w:before="60" w:after="60"/>
              <w:rPr>
                <w:rFonts w:ascii="Verdana" w:hAnsi="Verdana"/>
                <w:b w:val="0"/>
                <w:szCs w:val="22"/>
              </w:rPr>
            </w:pPr>
            <w:r w:rsidRPr="000617BF">
              <w:rPr>
                <w:rFonts w:ascii="Verdana" w:hAnsi="Verdana"/>
                <w:b w:val="0"/>
                <w:szCs w:val="22"/>
              </w:rPr>
              <w:t xml:space="preserve">means the sum payable by the </w:t>
            </w:r>
            <w:r w:rsidRPr="003669BF">
              <w:rPr>
                <w:rFonts w:ascii="Verdana" w:hAnsi="Verdana"/>
                <w:b w:val="0"/>
                <w:szCs w:val="22"/>
              </w:rPr>
              <w:t>Service Provider</w:t>
            </w:r>
            <w:r w:rsidRPr="000617BF">
              <w:rPr>
                <w:rFonts w:ascii="Verdana" w:hAnsi="Verdana"/>
                <w:b w:val="0"/>
                <w:szCs w:val="22"/>
              </w:rPr>
              <w:t xml:space="preserve"> to ESPO in accordance with the provisions of </w:t>
            </w:r>
            <w:r w:rsidRPr="00D35A19">
              <w:rPr>
                <w:rFonts w:ascii="Verdana" w:hAnsi="Verdana"/>
                <w:b w:val="0"/>
                <w:color w:val="000000" w:themeColor="text1"/>
                <w:szCs w:val="22"/>
              </w:rPr>
              <w:t xml:space="preserve">Clause 16 </w:t>
            </w:r>
            <w:r w:rsidRPr="003669BF">
              <w:rPr>
                <w:rFonts w:ascii="Verdana" w:hAnsi="Verdana"/>
                <w:b w:val="0"/>
                <w:szCs w:val="22"/>
              </w:rPr>
              <w:t>of the Framework Agreement</w:t>
            </w:r>
          </w:p>
        </w:tc>
      </w:tr>
      <w:tr w:rsidR="00697D6A" w:rsidRPr="003669BF" w14:paraId="4E5E408C" w14:textId="77777777" w:rsidTr="03989E25">
        <w:tc>
          <w:tcPr>
            <w:tcW w:w="3885" w:type="dxa"/>
            <w:shd w:val="clear" w:color="auto" w:fill="auto"/>
          </w:tcPr>
          <w:p w14:paraId="0F776752" w14:textId="0C05431D" w:rsidR="00697D6A" w:rsidRPr="004463AF" w:rsidRDefault="00697D6A" w:rsidP="00857718">
            <w:pPr>
              <w:pStyle w:val="MainParagraphNumbered"/>
              <w:numPr>
                <w:ilvl w:val="0"/>
                <w:numId w:val="0"/>
              </w:numPr>
              <w:spacing w:before="60" w:after="60"/>
              <w:rPr>
                <w:rFonts w:ascii="Verdana" w:hAnsi="Verdana"/>
                <w:szCs w:val="22"/>
              </w:rPr>
            </w:pPr>
            <w:r>
              <w:rPr>
                <w:rFonts w:ascii="Verdana" w:hAnsi="Verdana"/>
                <w:szCs w:val="22"/>
              </w:rPr>
              <w:t>Services</w:t>
            </w:r>
          </w:p>
        </w:tc>
        <w:tc>
          <w:tcPr>
            <w:tcW w:w="6427" w:type="dxa"/>
            <w:shd w:val="clear" w:color="auto" w:fill="auto"/>
          </w:tcPr>
          <w:p w14:paraId="72C36DF5" w14:textId="3942DE5F" w:rsidR="0068709E" w:rsidRPr="00D35A19" w:rsidRDefault="00697D6A" w:rsidP="00857718">
            <w:pPr>
              <w:pStyle w:val="MainParagraphNumbered"/>
              <w:numPr>
                <w:ilvl w:val="0"/>
                <w:numId w:val="0"/>
              </w:numPr>
              <w:spacing w:before="60" w:after="60"/>
              <w:rPr>
                <w:rFonts w:ascii="Verdana" w:hAnsi="Verdana"/>
                <w:b w:val="0"/>
                <w:szCs w:val="22"/>
              </w:rPr>
            </w:pPr>
            <w:r w:rsidRPr="000617BF">
              <w:rPr>
                <w:rFonts w:ascii="Verdana" w:hAnsi="Verdana"/>
                <w:b w:val="0"/>
                <w:szCs w:val="22"/>
              </w:rPr>
              <w:t xml:space="preserve">means the requirements of </w:t>
            </w:r>
            <w:r w:rsidRPr="003669BF">
              <w:rPr>
                <w:rFonts w:ascii="Verdana" w:hAnsi="Verdana"/>
                <w:b w:val="0"/>
                <w:szCs w:val="22"/>
              </w:rPr>
              <w:t xml:space="preserve">the Customer (as appropriate) </w:t>
            </w:r>
            <w:r w:rsidRPr="000617BF">
              <w:rPr>
                <w:rFonts w:ascii="Verdana" w:hAnsi="Verdana"/>
                <w:b w:val="0"/>
                <w:szCs w:val="22"/>
              </w:rPr>
              <w:t>for the Services from time to time as detailed in section 2 of this document, Requirement.</w:t>
            </w:r>
          </w:p>
        </w:tc>
      </w:tr>
      <w:tr w:rsidR="004C1E35" w:rsidRPr="004463AF" w14:paraId="2294D514" w14:textId="77777777" w:rsidTr="03989E25">
        <w:tc>
          <w:tcPr>
            <w:tcW w:w="3885" w:type="dxa"/>
            <w:shd w:val="clear" w:color="auto" w:fill="auto"/>
          </w:tcPr>
          <w:p w14:paraId="233B2927" w14:textId="410C2DEB" w:rsidR="004C1E35" w:rsidRPr="00ED5241" w:rsidRDefault="004C1E35" w:rsidP="00AA705C">
            <w:pPr>
              <w:pStyle w:val="MainParagraphNumbered"/>
              <w:numPr>
                <w:ilvl w:val="0"/>
                <w:numId w:val="0"/>
              </w:numPr>
              <w:spacing w:before="60" w:after="60"/>
              <w:rPr>
                <w:rFonts w:ascii="Verdana" w:hAnsi="Verdana"/>
                <w:szCs w:val="22"/>
              </w:rPr>
            </w:pPr>
            <w:r w:rsidRPr="007C514E">
              <w:rPr>
                <w:rFonts w:ascii="Verdana" w:hAnsi="Verdana"/>
                <w:szCs w:val="22"/>
              </w:rPr>
              <w:t>Social Value</w:t>
            </w:r>
          </w:p>
        </w:tc>
        <w:tc>
          <w:tcPr>
            <w:tcW w:w="6427" w:type="dxa"/>
            <w:shd w:val="clear" w:color="auto" w:fill="auto"/>
          </w:tcPr>
          <w:p w14:paraId="2FA686F9" w14:textId="0B4A70CF" w:rsidR="004C1E35" w:rsidRPr="00ED5241" w:rsidRDefault="004C1E35" w:rsidP="004C1E35">
            <w:pPr>
              <w:pStyle w:val="MainParagraphNumbered"/>
              <w:numPr>
                <w:ilvl w:val="0"/>
                <w:numId w:val="0"/>
              </w:numPr>
              <w:spacing w:before="60" w:after="60"/>
              <w:rPr>
                <w:rFonts w:ascii="Verdana" w:hAnsi="Verdana"/>
                <w:b w:val="0"/>
                <w:szCs w:val="22"/>
              </w:rPr>
            </w:pPr>
            <w:r w:rsidRPr="007C514E">
              <w:rPr>
                <w:rFonts w:ascii="Verdana" w:hAnsi="Verdana"/>
                <w:b w:val="0"/>
                <w:szCs w:val="22"/>
              </w:rPr>
              <w:t xml:space="preserve">means the wider financial and non-financial impacts </w:t>
            </w:r>
            <w:r w:rsidRPr="007C514E">
              <w:rPr>
                <w:rFonts w:ascii="Verdana" w:hAnsi="Verdana"/>
                <w:b w:val="0"/>
                <w:szCs w:val="22"/>
              </w:rPr>
              <w:lastRenderedPageBreak/>
              <w:t>of programmes, organisations and interventions, including the wellbeing of individuals and communities, social capital and the environment as outlined within The Public Service (Social Value) Act 2012;</w:t>
            </w:r>
          </w:p>
        </w:tc>
      </w:tr>
      <w:tr w:rsidR="004C1E35" w:rsidRPr="004463AF" w14:paraId="6D7AE5FB" w14:textId="77777777" w:rsidTr="03989E25">
        <w:tc>
          <w:tcPr>
            <w:tcW w:w="3885" w:type="dxa"/>
            <w:shd w:val="clear" w:color="auto" w:fill="auto"/>
          </w:tcPr>
          <w:p w14:paraId="145747A6" w14:textId="41D65FE9" w:rsidR="004C1E35" w:rsidRPr="00ED5241" w:rsidRDefault="004C1E35" w:rsidP="00AA705C">
            <w:pPr>
              <w:pStyle w:val="MainParagraphNumbered"/>
              <w:numPr>
                <w:ilvl w:val="0"/>
                <w:numId w:val="0"/>
              </w:numPr>
              <w:spacing w:before="60" w:after="60"/>
              <w:rPr>
                <w:rFonts w:ascii="Verdana" w:hAnsi="Verdana"/>
                <w:szCs w:val="22"/>
              </w:rPr>
            </w:pPr>
            <w:r w:rsidRPr="007C514E">
              <w:rPr>
                <w:rFonts w:ascii="Verdana" w:hAnsi="Verdana"/>
                <w:szCs w:val="22"/>
              </w:rPr>
              <w:lastRenderedPageBreak/>
              <w:t>Social Value Portal</w:t>
            </w:r>
          </w:p>
        </w:tc>
        <w:tc>
          <w:tcPr>
            <w:tcW w:w="6427" w:type="dxa"/>
            <w:shd w:val="clear" w:color="auto" w:fill="auto"/>
          </w:tcPr>
          <w:p w14:paraId="736464C6" w14:textId="1E5ACD84" w:rsidR="004C1E35" w:rsidRPr="00ED5241" w:rsidRDefault="004C1E35" w:rsidP="004C1E35">
            <w:pPr>
              <w:pStyle w:val="MainParagraphNumbered"/>
              <w:numPr>
                <w:ilvl w:val="0"/>
                <w:numId w:val="0"/>
              </w:numPr>
              <w:spacing w:before="60" w:after="60"/>
              <w:rPr>
                <w:rFonts w:ascii="Verdana" w:hAnsi="Verdana"/>
                <w:b w:val="0"/>
                <w:szCs w:val="22"/>
              </w:rPr>
            </w:pPr>
            <w:r w:rsidRPr="007C514E">
              <w:rPr>
                <w:rFonts w:ascii="Verdana" w:hAnsi="Verdana"/>
                <w:b w:val="0"/>
                <w:szCs w:val="22"/>
              </w:rPr>
              <w:t>means the portal (https://socialvalueportal.com/) used by Customers at further competition stage to evaluate Social Value;</w:t>
            </w:r>
          </w:p>
        </w:tc>
      </w:tr>
      <w:tr w:rsidR="004C1E35" w:rsidRPr="004463AF" w14:paraId="4CE53C8A" w14:textId="77777777" w:rsidTr="03989E25">
        <w:tc>
          <w:tcPr>
            <w:tcW w:w="3885" w:type="dxa"/>
            <w:shd w:val="clear" w:color="auto" w:fill="auto"/>
          </w:tcPr>
          <w:p w14:paraId="6ED2FB07" w14:textId="77777777" w:rsidR="004C1E35" w:rsidRPr="004463AF" w:rsidRDefault="004C1E35" w:rsidP="00AA705C">
            <w:pPr>
              <w:pStyle w:val="MainParagraphNumbered"/>
              <w:numPr>
                <w:ilvl w:val="0"/>
                <w:numId w:val="0"/>
              </w:numPr>
              <w:spacing w:before="60" w:after="60"/>
              <w:rPr>
                <w:rFonts w:ascii="Verdana" w:hAnsi="Verdana"/>
                <w:szCs w:val="22"/>
              </w:rPr>
            </w:pPr>
            <w:r>
              <w:rPr>
                <w:rFonts w:ascii="Verdana" w:hAnsi="Verdana"/>
                <w:szCs w:val="22"/>
              </w:rPr>
              <w:t>Supplier Code of Conduct</w:t>
            </w:r>
          </w:p>
        </w:tc>
        <w:tc>
          <w:tcPr>
            <w:tcW w:w="6427" w:type="dxa"/>
            <w:shd w:val="clear" w:color="auto" w:fill="auto"/>
          </w:tcPr>
          <w:p w14:paraId="5E5062A5" w14:textId="318B47FF" w:rsidR="004C1E35" w:rsidRPr="004463AF" w:rsidRDefault="004C1E35" w:rsidP="008B7FA3">
            <w:pPr>
              <w:pStyle w:val="MainParagraphNumbered"/>
              <w:numPr>
                <w:ilvl w:val="0"/>
                <w:numId w:val="0"/>
              </w:numPr>
              <w:spacing w:before="60" w:after="60"/>
              <w:rPr>
                <w:rFonts w:ascii="Verdana" w:hAnsi="Verdana"/>
                <w:b w:val="0"/>
                <w:szCs w:val="22"/>
              </w:rPr>
            </w:pPr>
            <w:r>
              <w:rPr>
                <w:rFonts w:ascii="Verdana" w:hAnsi="Verdana"/>
                <w:b w:val="0"/>
                <w:szCs w:val="22"/>
              </w:rPr>
              <w:t xml:space="preserve">means the code of conduct described in Section 1. Introduction of this Invitation to Tender (Part A)  </w:t>
            </w:r>
          </w:p>
        </w:tc>
      </w:tr>
      <w:tr w:rsidR="008520B5" w:rsidRPr="004463AF" w14:paraId="09E17D3A" w14:textId="77777777" w:rsidTr="03989E25">
        <w:tc>
          <w:tcPr>
            <w:tcW w:w="3885" w:type="dxa"/>
            <w:shd w:val="clear" w:color="auto" w:fill="auto"/>
          </w:tcPr>
          <w:p w14:paraId="693983D9" w14:textId="6A849F1C" w:rsidR="008520B5" w:rsidRDefault="008520B5" w:rsidP="00AA705C">
            <w:pPr>
              <w:pStyle w:val="MainParagraphNumbered"/>
              <w:numPr>
                <w:ilvl w:val="0"/>
                <w:numId w:val="0"/>
              </w:numPr>
              <w:spacing w:before="60" w:after="60"/>
              <w:rPr>
                <w:rFonts w:ascii="Verdana" w:hAnsi="Verdana"/>
                <w:szCs w:val="22"/>
              </w:rPr>
            </w:pPr>
            <w:r>
              <w:rPr>
                <w:rFonts w:ascii="Verdana" w:hAnsi="Verdana"/>
                <w:szCs w:val="22"/>
              </w:rPr>
              <w:t xml:space="preserve">Supporting </w:t>
            </w:r>
            <w:r w:rsidR="0094362F">
              <w:rPr>
                <w:rFonts w:ascii="Verdana" w:hAnsi="Verdana"/>
                <w:szCs w:val="22"/>
              </w:rPr>
              <w:t>Partner</w:t>
            </w:r>
          </w:p>
        </w:tc>
        <w:tc>
          <w:tcPr>
            <w:tcW w:w="6427" w:type="dxa"/>
            <w:shd w:val="clear" w:color="auto" w:fill="auto"/>
          </w:tcPr>
          <w:p w14:paraId="5E8405DB" w14:textId="3B80959A" w:rsidR="008520B5" w:rsidRDefault="008520B5" w:rsidP="03989E25">
            <w:pPr>
              <w:pStyle w:val="MainParagraphNumbered"/>
              <w:numPr>
                <w:ilvl w:val="0"/>
                <w:numId w:val="0"/>
              </w:numPr>
              <w:spacing w:before="60" w:after="60"/>
              <w:rPr>
                <w:rFonts w:ascii="Verdana" w:hAnsi="Verdana"/>
                <w:b w:val="0"/>
              </w:rPr>
            </w:pPr>
            <w:r w:rsidRPr="03989E25">
              <w:rPr>
                <w:rFonts w:ascii="Verdana" w:hAnsi="Verdana"/>
                <w:b w:val="0"/>
              </w:rPr>
              <w:t>means</w:t>
            </w:r>
            <w:r w:rsidR="009A3A1B" w:rsidRPr="03989E25">
              <w:rPr>
                <w:rFonts w:ascii="Verdana" w:hAnsi="Verdana"/>
                <w:b w:val="0"/>
              </w:rPr>
              <w:t xml:space="preserve"> potential collaborative partner(s)</w:t>
            </w:r>
            <w:r w:rsidR="006A1267" w:rsidRPr="03989E25">
              <w:rPr>
                <w:rFonts w:ascii="Verdana" w:hAnsi="Verdana"/>
                <w:b w:val="0"/>
              </w:rPr>
              <w:t xml:space="preserve">, </w:t>
            </w:r>
            <w:r w:rsidRPr="03989E25">
              <w:rPr>
                <w:rFonts w:ascii="Verdana" w:hAnsi="Verdana"/>
                <w:b w:val="0"/>
              </w:rPr>
              <w:t>an organisation</w:t>
            </w:r>
            <w:r w:rsidR="2C3CC567" w:rsidRPr="03989E25">
              <w:rPr>
                <w:rFonts w:ascii="Verdana" w:hAnsi="Verdana"/>
                <w:b w:val="0"/>
              </w:rPr>
              <w:t xml:space="preserve"> or organisations</w:t>
            </w:r>
            <w:r w:rsidRPr="03989E25">
              <w:rPr>
                <w:rFonts w:ascii="Verdana" w:hAnsi="Verdana"/>
                <w:b w:val="0"/>
              </w:rPr>
              <w:t xml:space="preserve"> upon whom the Lead Organisation is relying to satisfy the selection criteria</w:t>
            </w:r>
          </w:p>
        </w:tc>
      </w:tr>
      <w:tr w:rsidR="004C1E35" w:rsidRPr="004463AF" w14:paraId="07FD1875" w14:textId="77777777" w:rsidTr="03989E25">
        <w:tc>
          <w:tcPr>
            <w:tcW w:w="3885" w:type="dxa"/>
            <w:shd w:val="clear" w:color="auto" w:fill="auto"/>
          </w:tcPr>
          <w:p w14:paraId="115069DB" w14:textId="77777777" w:rsidR="004C1E35" w:rsidRPr="004463AF" w:rsidRDefault="004C1E35" w:rsidP="00AA705C">
            <w:pPr>
              <w:pStyle w:val="MainParagraphNumbered"/>
              <w:numPr>
                <w:ilvl w:val="0"/>
                <w:numId w:val="0"/>
              </w:numPr>
              <w:spacing w:before="60" w:after="60"/>
              <w:rPr>
                <w:rFonts w:ascii="Verdana" w:hAnsi="Verdana"/>
                <w:szCs w:val="22"/>
              </w:rPr>
            </w:pPr>
            <w:r w:rsidRPr="004463AF">
              <w:rPr>
                <w:rFonts w:ascii="Verdana" w:hAnsi="Verdana"/>
                <w:szCs w:val="22"/>
              </w:rPr>
              <w:t>Tender</w:t>
            </w:r>
          </w:p>
        </w:tc>
        <w:tc>
          <w:tcPr>
            <w:tcW w:w="6427" w:type="dxa"/>
            <w:shd w:val="clear" w:color="auto" w:fill="auto"/>
          </w:tcPr>
          <w:p w14:paraId="54F9A35D" w14:textId="62C19C2E" w:rsidR="004C1E35" w:rsidRPr="004463AF" w:rsidRDefault="004C1E35" w:rsidP="00AA705C">
            <w:pPr>
              <w:pStyle w:val="MainParagraphNumbered"/>
              <w:numPr>
                <w:ilvl w:val="0"/>
                <w:numId w:val="0"/>
              </w:numPr>
              <w:spacing w:before="60" w:after="60"/>
              <w:rPr>
                <w:rFonts w:ascii="Verdana" w:hAnsi="Verdana"/>
                <w:b w:val="0"/>
                <w:szCs w:val="22"/>
              </w:rPr>
            </w:pPr>
            <w:r w:rsidRPr="004463AF">
              <w:rPr>
                <w:rFonts w:ascii="Verdana" w:hAnsi="Verdana"/>
                <w:b w:val="0"/>
                <w:szCs w:val="22"/>
              </w:rPr>
              <w:t xml:space="preserve">means </w:t>
            </w:r>
            <w:r w:rsidRPr="00AA705C">
              <w:rPr>
                <w:rFonts w:ascii="Verdana" w:hAnsi="Verdana"/>
                <w:b w:val="0"/>
                <w:szCs w:val="22"/>
              </w:rPr>
              <w:t xml:space="preserve">the </w:t>
            </w:r>
            <w:r>
              <w:rPr>
                <w:rFonts w:ascii="Verdana" w:hAnsi="Verdana"/>
                <w:b w:val="0"/>
                <w:szCs w:val="22"/>
              </w:rPr>
              <w:t>t</w:t>
            </w:r>
            <w:r w:rsidRPr="00AA705C">
              <w:rPr>
                <w:rFonts w:ascii="Verdana" w:hAnsi="Verdana"/>
                <w:b w:val="0"/>
                <w:szCs w:val="22"/>
              </w:rPr>
              <w:t xml:space="preserve">ender submitted by </w:t>
            </w:r>
            <w:r w:rsidRPr="000617BF">
              <w:rPr>
                <w:rFonts w:ascii="Verdana" w:hAnsi="Verdana"/>
                <w:b w:val="0"/>
                <w:szCs w:val="22"/>
              </w:rPr>
              <w:t xml:space="preserve">the </w:t>
            </w:r>
            <w:r w:rsidRPr="003669BF">
              <w:rPr>
                <w:rFonts w:ascii="Verdana" w:hAnsi="Verdana"/>
                <w:b w:val="0"/>
                <w:szCs w:val="22"/>
              </w:rPr>
              <w:t>Service Provider</w:t>
            </w:r>
            <w:r w:rsidRPr="000617BF">
              <w:rPr>
                <w:rFonts w:ascii="Verdana" w:hAnsi="Verdana"/>
                <w:b w:val="0"/>
                <w:szCs w:val="22"/>
              </w:rPr>
              <w:t xml:space="preserve"> to ESPO</w:t>
            </w:r>
          </w:p>
        </w:tc>
      </w:tr>
      <w:tr w:rsidR="004C1E35" w:rsidRPr="004463AF" w14:paraId="4346DF34" w14:textId="77777777" w:rsidTr="03989E25">
        <w:tc>
          <w:tcPr>
            <w:tcW w:w="3885" w:type="dxa"/>
            <w:shd w:val="clear" w:color="auto" w:fill="auto"/>
          </w:tcPr>
          <w:p w14:paraId="139FE2AD" w14:textId="77777777" w:rsidR="004C1E35" w:rsidRPr="004463AF" w:rsidRDefault="004C1E35" w:rsidP="00AA705C">
            <w:pPr>
              <w:pStyle w:val="MainParagraphNumbered"/>
              <w:numPr>
                <w:ilvl w:val="0"/>
                <w:numId w:val="0"/>
              </w:numPr>
              <w:spacing w:before="60" w:after="60"/>
              <w:rPr>
                <w:rFonts w:ascii="Verdana" w:hAnsi="Verdana"/>
                <w:szCs w:val="22"/>
              </w:rPr>
            </w:pPr>
            <w:r w:rsidRPr="004463AF">
              <w:rPr>
                <w:rFonts w:ascii="Verdana" w:hAnsi="Verdana"/>
                <w:szCs w:val="22"/>
              </w:rPr>
              <w:t>Tenderer</w:t>
            </w:r>
          </w:p>
        </w:tc>
        <w:tc>
          <w:tcPr>
            <w:tcW w:w="6427" w:type="dxa"/>
            <w:shd w:val="clear" w:color="auto" w:fill="auto"/>
          </w:tcPr>
          <w:p w14:paraId="77C7B3BA" w14:textId="08A4FE51" w:rsidR="004C1E35" w:rsidRPr="004463AF" w:rsidRDefault="004C1E35" w:rsidP="003D7400">
            <w:pPr>
              <w:pStyle w:val="MainParagraphNumbered"/>
              <w:numPr>
                <w:ilvl w:val="0"/>
                <w:numId w:val="0"/>
              </w:numPr>
              <w:spacing w:before="60" w:after="60"/>
              <w:rPr>
                <w:rFonts w:ascii="Verdana" w:hAnsi="Verdana"/>
                <w:b w:val="0"/>
                <w:szCs w:val="22"/>
              </w:rPr>
            </w:pPr>
            <w:r w:rsidRPr="004463AF">
              <w:rPr>
                <w:rFonts w:ascii="Verdana" w:hAnsi="Verdana"/>
                <w:b w:val="0"/>
                <w:szCs w:val="22"/>
              </w:rPr>
              <w:t xml:space="preserve">means an organisation that submits a completed </w:t>
            </w:r>
            <w:r w:rsidR="00613761">
              <w:rPr>
                <w:rFonts w:ascii="Verdana" w:hAnsi="Verdana"/>
                <w:b w:val="0"/>
                <w:szCs w:val="22"/>
              </w:rPr>
              <w:t>T</w:t>
            </w:r>
            <w:r w:rsidRPr="004463AF">
              <w:rPr>
                <w:rFonts w:ascii="Verdana" w:hAnsi="Verdana"/>
                <w:b w:val="0"/>
                <w:szCs w:val="22"/>
              </w:rPr>
              <w:t>ender in response to this Invitation to Tender document.</w:t>
            </w:r>
          </w:p>
        </w:tc>
      </w:tr>
      <w:tr w:rsidR="00345D3E" w:rsidRPr="004463AF" w14:paraId="5D237BDD" w14:textId="77777777" w:rsidTr="00345D3E">
        <w:tc>
          <w:tcPr>
            <w:tcW w:w="3885" w:type="dxa"/>
            <w:shd w:val="clear" w:color="auto" w:fill="auto"/>
          </w:tcPr>
          <w:p w14:paraId="32DF1EF4" w14:textId="19848835" w:rsidR="00345D3E" w:rsidRPr="004463AF" w:rsidRDefault="00345D3E" w:rsidP="009A6D47">
            <w:pPr>
              <w:pStyle w:val="MainParagraphNumbered"/>
              <w:numPr>
                <w:ilvl w:val="0"/>
                <w:numId w:val="0"/>
              </w:numPr>
              <w:spacing w:before="60" w:after="60"/>
              <w:rPr>
                <w:rFonts w:ascii="Verdana" w:hAnsi="Verdana"/>
                <w:szCs w:val="22"/>
              </w:rPr>
            </w:pPr>
            <w:r>
              <w:rPr>
                <w:rFonts w:ascii="Verdana" w:hAnsi="Verdana"/>
                <w:szCs w:val="22"/>
              </w:rPr>
              <w:t>YPO</w:t>
            </w:r>
          </w:p>
        </w:tc>
        <w:tc>
          <w:tcPr>
            <w:tcW w:w="6427" w:type="dxa"/>
            <w:shd w:val="clear" w:color="auto" w:fill="auto"/>
          </w:tcPr>
          <w:p w14:paraId="34B349D0" w14:textId="0F4EEB79" w:rsidR="00345D3E" w:rsidRPr="004463AF" w:rsidRDefault="00345D3E" w:rsidP="009A6D47">
            <w:pPr>
              <w:pStyle w:val="MainParagraphNumbered"/>
              <w:numPr>
                <w:ilvl w:val="0"/>
                <w:numId w:val="0"/>
              </w:numPr>
              <w:spacing w:before="60" w:after="60"/>
              <w:rPr>
                <w:rFonts w:ascii="Verdana" w:hAnsi="Verdana"/>
                <w:b w:val="0"/>
                <w:szCs w:val="22"/>
              </w:rPr>
            </w:pPr>
            <w:r w:rsidRPr="004463AF">
              <w:rPr>
                <w:rFonts w:ascii="Verdana" w:hAnsi="Verdana"/>
                <w:b w:val="0"/>
                <w:szCs w:val="22"/>
              </w:rPr>
              <w:t xml:space="preserve">means </w:t>
            </w:r>
            <w:r>
              <w:rPr>
                <w:rFonts w:ascii="Verdana" w:hAnsi="Verdana"/>
                <w:b w:val="0"/>
                <w:szCs w:val="22"/>
              </w:rPr>
              <w:t>Yorkshire Purchasing Organisation</w:t>
            </w:r>
            <w:r w:rsidRPr="004463AF">
              <w:rPr>
                <w:rFonts w:ascii="Verdana" w:hAnsi="Verdana"/>
                <w:b w:val="0"/>
                <w:szCs w:val="22"/>
              </w:rPr>
              <w:t>.</w:t>
            </w:r>
          </w:p>
        </w:tc>
      </w:tr>
    </w:tbl>
    <w:p w14:paraId="10EDB8D1" w14:textId="77777777" w:rsidR="008E44FC" w:rsidRPr="00696FD2" w:rsidRDefault="008E44FC" w:rsidP="00E16DFC">
      <w:pPr>
        <w:pStyle w:val="Heading1"/>
        <w:numPr>
          <w:ilvl w:val="0"/>
          <w:numId w:val="14"/>
        </w:numPr>
        <w:pBdr>
          <w:bottom w:val="single" w:sz="12" w:space="1" w:color="auto"/>
        </w:pBdr>
        <w:spacing w:before="0" w:after="240"/>
        <w:rPr>
          <w:rFonts w:ascii="Verdana" w:hAnsi="Verdana"/>
          <w:b/>
          <w:sz w:val="28"/>
        </w:rPr>
      </w:pPr>
      <w:r w:rsidRPr="00696FD2">
        <w:rPr>
          <w:rFonts w:ascii="Verdana" w:hAnsi="Verdana"/>
          <w:b/>
          <w:sz w:val="28"/>
        </w:rPr>
        <w:br w:type="page"/>
      </w:r>
      <w:r w:rsidR="002E7ACB">
        <w:rPr>
          <w:rFonts w:ascii="Verdana" w:hAnsi="Verdana"/>
          <w:b/>
          <w:sz w:val="28"/>
        </w:rPr>
        <w:lastRenderedPageBreak/>
        <w:t xml:space="preserve"> </w:t>
      </w:r>
      <w:bookmarkStart w:id="15" w:name="_Toc379828815"/>
      <w:bookmarkStart w:id="16" w:name="_Toc379829175"/>
      <w:bookmarkStart w:id="17" w:name="_Toc50542659"/>
      <w:r w:rsidR="00613D9D">
        <w:rPr>
          <w:rFonts w:ascii="Verdana" w:hAnsi="Verdana"/>
          <w:b/>
          <w:sz w:val="28"/>
        </w:rPr>
        <w:t>INTRODUCTI</w:t>
      </w:r>
      <w:r w:rsidRPr="00696FD2">
        <w:rPr>
          <w:rFonts w:ascii="Verdana" w:hAnsi="Verdana"/>
          <w:b/>
          <w:sz w:val="28"/>
        </w:rPr>
        <w:t>ON</w:t>
      </w:r>
      <w:bookmarkEnd w:id="15"/>
      <w:bookmarkEnd w:id="16"/>
      <w:bookmarkEnd w:id="17"/>
    </w:p>
    <w:p w14:paraId="177D9CC6" w14:textId="1E713610" w:rsidR="003F007B" w:rsidRPr="0000163B" w:rsidRDefault="00F446F0" w:rsidP="586D0B34">
      <w:pPr>
        <w:widowControl/>
        <w:spacing w:after="120"/>
        <w:rPr>
          <w:rFonts w:ascii="Verdana" w:hAnsi="Verdana"/>
        </w:rPr>
      </w:pPr>
      <w:r w:rsidRPr="586D0B34">
        <w:rPr>
          <w:rFonts w:ascii="Verdana" w:hAnsi="Verdana"/>
        </w:rPr>
        <w:t>This is an I</w:t>
      </w:r>
      <w:r w:rsidR="003F007B" w:rsidRPr="586D0B34">
        <w:rPr>
          <w:rFonts w:ascii="Verdana" w:hAnsi="Verdana"/>
        </w:rPr>
        <w:t xml:space="preserve">nvitation to </w:t>
      </w:r>
      <w:r w:rsidRPr="586D0B34">
        <w:rPr>
          <w:rFonts w:ascii="Verdana" w:hAnsi="Verdana"/>
        </w:rPr>
        <w:t>T</w:t>
      </w:r>
      <w:r w:rsidR="003F007B" w:rsidRPr="586D0B34">
        <w:rPr>
          <w:rFonts w:ascii="Verdana" w:hAnsi="Verdana"/>
        </w:rPr>
        <w:t xml:space="preserve">ender </w:t>
      </w:r>
      <w:r w:rsidRPr="586D0B34">
        <w:rPr>
          <w:rFonts w:ascii="Verdana" w:hAnsi="Verdana"/>
        </w:rPr>
        <w:t xml:space="preserve">(ITT) </w:t>
      </w:r>
      <w:r w:rsidR="003F007B" w:rsidRPr="586D0B34">
        <w:rPr>
          <w:rFonts w:ascii="Verdana" w:hAnsi="Verdana"/>
        </w:rPr>
        <w:t xml:space="preserve">with information, instructions and guidance provided in Part A, following consideration of which the tender submission (Part B) should </w:t>
      </w:r>
      <w:r w:rsidRPr="586D0B34">
        <w:rPr>
          <w:rFonts w:ascii="Verdana" w:hAnsi="Verdana"/>
        </w:rPr>
        <w:t xml:space="preserve">be completed </w:t>
      </w:r>
      <w:r w:rsidR="003F007B" w:rsidRPr="586D0B34">
        <w:rPr>
          <w:rFonts w:ascii="Verdana" w:hAnsi="Verdana"/>
        </w:rPr>
        <w:t xml:space="preserve">and </w:t>
      </w:r>
      <w:r w:rsidR="00A95FE5">
        <w:rPr>
          <w:rFonts w:ascii="Verdana" w:hAnsi="Verdana"/>
        </w:rPr>
        <w:t>submitted online</w:t>
      </w:r>
      <w:r w:rsidR="00A95FE5" w:rsidRPr="586D0B34">
        <w:rPr>
          <w:rFonts w:ascii="Verdana" w:hAnsi="Verdana"/>
        </w:rPr>
        <w:t xml:space="preserve"> </w:t>
      </w:r>
      <w:r w:rsidR="003F007B" w:rsidRPr="586D0B34">
        <w:rPr>
          <w:rFonts w:ascii="Verdana" w:hAnsi="Verdana"/>
        </w:rPr>
        <w:t xml:space="preserve">by all </w:t>
      </w:r>
      <w:r w:rsidR="003F007B" w:rsidRPr="0094362F">
        <w:rPr>
          <w:rFonts w:ascii="Verdana" w:hAnsi="Verdana"/>
        </w:rPr>
        <w:t>service providers</w:t>
      </w:r>
      <w:r w:rsidR="00CC0DFB" w:rsidRPr="586D0B34">
        <w:rPr>
          <w:rFonts w:ascii="Verdana" w:hAnsi="Verdana"/>
        </w:rPr>
        <w:t xml:space="preserve"> who wish to tender for the </w:t>
      </w:r>
      <w:r w:rsidR="00870B85" w:rsidRPr="586D0B34">
        <w:rPr>
          <w:rFonts w:ascii="Verdana" w:hAnsi="Verdana"/>
        </w:rPr>
        <w:t>F</w:t>
      </w:r>
      <w:r w:rsidR="003F007B" w:rsidRPr="586D0B34">
        <w:rPr>
          <w:rFonts w:ascii="Verdana" w:hAnsi="Verdana"/>
        </w:rPr>
        <w:t>ramework described in the following pages.</w:t>
      </w:r>
    </w:p>
    <w:p w14:paraId="3F0EFF93" w14:textId="77777777" w:rsidR="00694050" w:rsidRDefault="00694050" w:rsidP="00694050">
      <w:pPr>
        <w:keepNext/>
        <w:widowControl/>
        <w:spacing w:after="120"/>
        <w:rPr>
          <w:rFonts w:ascii="Verdana" w:hAnsi="Verdana"/>
          <w:b/>
          <w:szCs w:val="22"/>
        </w:rPr>
      </w:pPr>
      <w:r>
        <w:rPr>
          <w:rFonts w:ascii="Verdana" w:hAnsi="Verdana"/>
          <w:b/>
          <w:szCs w:val="22"/>
        </w:rPr>
        <w:t>Leicestershire County Council, trading as ESPO</w:t>
      </w:r>
    </w:p>
    <w:p w14:paraId="7BF73BC2" w14:textId="77777777" w:rsidR="00694050" w:rsidRDefault="00694050" w:rsidP="00694050">
      <w:pPr>
        <w:widowControl/>
        <w:spacing w:after="120"/>
        <w:rPr>
          <w:rFonts w:ascii="Verdana" w:hAnsi="Verdana"/>
          <w:szCs w:val="22"/>
        </w:rPr>
      </w:pPr>
      <w:r>
        <w:rPr>
          <w:rFonts w:ascii="Verdana" w:hAnsi="Verdana"/>
          <w:szCs w:val="22"/>
        </w:rPr>
        <w:t>ESPO is a trading department of Leicestershire County Council.  It is a non-profit making body owned and operated jointly by six local authorities.  ESPO’s key objective is to help its member authorities achieve optimum value for money when buying goods and services.  The ESPO Member authorities are Cambridgeshire County Council, Leicestershire County Council, Lincolnshire County Council, Norfolk County Council, Peterborough City Council, and Warwickshire County Council.</w:t>
      </w:r>
    </w:p>
    <w:p w14:paraId="31F27CBA" w14:textId="77777777" w:rsidR="00EC292C" w:rsidRPr="00042B73" w:rsidRDefault="00EC292C" w:rsidP="00042B73">
      <w:pPr>
        <w:widowControl/>
        <w:spacing w:after="120"/>
        <w:rPr>
          <w:rFonts w:ascii="Verdana" w:hAnsi="Verdana"/>
          <w:b/>
          <w:szCs w:val="22"/>
        </w:rPr>
      </w:pPr>
      <w:r w:rsidRPr="00E51B3A">
        <w:rPr>
          <w:rFonts w:ascii="Verdana" w:hAnsi="Verdana"/>
          <w:b/>
          <w:szCs w:val="22"/>
        </w:rPr>
        <w:t>eProcurement Portal</w:t>
      </w:r>
    </w:p>
    <w:p w14:paraId="3EA7A737" w14:textId="196E93F0" w:rsidR="00166033" w:rsidRDefault="00EC292C" w:rsidP="00042B73">
      <w:pPr>
        <w:widowControl/>
        <w:spacing w:after="120"/>
        <w:rPr>
          <w:rFonts w:ascii="Verdana" w:hAnsi="Verdana"/>
          <w:szCs w:val="22"/>
        </w:rPr>
      </w:pPr>
      <w:r>
        <w:rPr>
          <w:rFonts w:ascii="Verdana" w:hAnsi="Verdana"/>
          <w:szCs w:val="22"/>
        </w:rPr>
        <w:t xml:space="preserve">ESPO use an eProcurement </w:t>
      </w:r>
      <w:r w:rsidR="00FA4297">
        <w:rPr>
          <w:rFonts w:ascii="Verdana" w:hAnsi="Verdana"/>
          <w:szCs w:val="22"/>
        </w:rPr>
        <w:t>system</w:t>
      </w:r>
      <w:r>
        <w:rPr>
          <w:rFonts w:ascii="Verdana" w:hAnsi="Verdana"/>
          <w:szCs w:val="22"/>
        </w:rPr>
        <w:t xml:space="preserve"> called ProContract, powered by</w:t>
      </w:r>
      <w:r w:rsidR="000672F9">
        <w:rPr>
          <w:rFonts w:ascii="Verdana" w:hAnsi="Verdana"/>
          <w:szCs w:val="22"/>
        </w:rPr>
        <w:t xml:space="preserve"> </w:t>
      </w:r>
      <w:r w:rsidR="00FA4297">
        <w:rPr>
          <w:rFonts w:ascii="Verdana" w:hAnsi="Verdana"/>
          <w:szCs w:val="22"/>
        </w:rPr>
        <w:t>Proactis Limited.</w:t>
      </w:r>
      <w:r>
        <w:rPr>
          <w:rFonts w:ascii="Verdana" w:hAnsi="Verdana"/>
          <w:szCs w:val="22"/>
        </w:rPr>
        <w:t xml:space="preserve">  </w:t>
      </w:r>
      <w:r w:rsidR="00FA4297">
        <w:rPr>
          <w:rFonts w:ascii="Verdana" w:hAnsi="Verdana"/>
          <w:szCs w:val="22"/>
        </w:rPr>
        <w:t xml:space="preserve">The system is available for </w:t>
      </w:r>
      <w:r w:rsidR="00BC49F6" w:rsidRPr="007C514E">
        <w:rPr>
          <w:rFonts w:ascii="Verdana" w:hAnsi="Verdana"/>
          <w:szCs w:val="22"/>
        </w:rPr>
        <w:t>service providers</w:t>
      </w:r>
      <w:r w:rsidR="00FA4297">
        <w:rPr>
          <w:rFonts w:ascii="Verdana" w:hAnsi="Verdana"/>
          <w:szCs w:val="22"/>
        </w:rPr>
        <w:t xml:space="preserve"> via the eProcurement Portal and can be visited at </w:t>
      </w:r>
      <w:hyperlink r:id="rId17" w:history="1">
        <w:r w:rsidR="00FA4297" w:rsidRPr="00614D68">
          <w:rPr>
            <w:rStyle w:val="Hyperlink"/>
            <w:rFonts w:ascii="Verdana" w:hAnsi="Verdana"/>
            <w:szCs w:val="22"/>
          </w:rPr>
          <w:t>https://www.eastmidstender.org/</w:t>
        </w:r>
      </w:hyperlink>
      <w:r w:rsidR="00FA4297">
        <w:rPr>
          <w:rFonts w:ascii="Verdana" w:hAnsi="Verdana"/>
          <w:szCs w:val="22"/>
        </w:rPr>
        <w:t xml:space="preserve">.  </w:t>
      </w:r>
      <w:r>
        <w:rPr>
          <w:rFonts w:ascii="Verdana" w:hAnsi="Verdana"/>
          <w:szCs w:val="22"/>
        </w:rPr>
        <w:t xml:space="preserve">All contract opportunities are advertised via </w:t>
      </w:r>
      <w:r w:rsidR="004A111B">
        <w:rPr>
          <w:rFonts w:ascii="Verdana" w:hAnsi="Verdana"/>
          <w:szCs w:val="22"/>
        </w:rPr>
        <w:t>the P</w:t>
      </w:r>
      <w:r>
        <w:rPr>
          <w:rFonts w:ascii="Verdana" w:hAnsi="Verdana"/>
          <w:szCs w:val="22"/>
        </w:rPr>
        <w:t xml:space="preserve">ortal and </w:t>
      </w:r>
      <w:r w:rsidRPr="007C514E">
        <w:rPr>
          <w:rFonts w:ascii="Verdana" w:hAnsi="Verdana"/>
          <w:szCs w:val="22"/>
        </w:rPr>
        <w:t>service providers</w:t>
      </w:r>
      <w:r>
        <w:rPr>
          <w:rFonts w:ascii="Verdana" w:hAnsi="Verdana"/>
          <w:szCs w:val="22"/>
        </w:rPr>
        <w:t xml:space="preserve"> will have registered to participate in this process via the </w:t>
      </w:r>
      <w:r w:rsidR="004A111B">
        <w:rPr>
          <w:rFonts w:ascii="Verdana" w:hAnsi="Verdana"/>
          <w:szCs w:val="22"/>
        </w:rPr>
        <w:t>P</w:t>
      </w:r>
      <w:r>
        <w:rPr>
          <w:rFonts w:ascii="Verdana" w:hAnsi="Verdana"/>
          <w:szCs w:val="22"/>
        </w:rPr>
        <w:t>ortal</w:t>
      </w:r>
      <w:r w:rsidR="00166033">
        <w:rPr>
          <w:rFonts w:ascii="Verdana" w:hAnsi="Verdana"/>
          <w:szCs w:val="22"/>
        </w:rPr>
        <w:t xml:space="preserve"> in order to </w:t>
      </w:r>
      <w:r w:rsidR="00E51B3A">
        <w:rPr>
          <w:rFonts w:ascii="Verdana" w:hAnsi="Verdana"/>
          <w:szCs w:val="22"/>
        </w:rPr>
        <w:t>have</w:t>
      </w:r>
      <w:r w:rsidR="00267F9A">
        <w:rPr>
          <w:rFonts w:ascii="Verdana" w:hAnsi="Verdana"/>
          <w:szCs w:val="22"/>
        </w:rPr>
        <w:t xml:space="preserve"> </w:t>
      </w:r>
      <w:r w:rsidR="009D19B4">
        <w:rPr>
          <w:rFonts w:ascii="Verdana" w:hAnsi="Verdana"/>
          <w:szCs w:val="22"/>
        </w:rPr>
        <w:t xml:space="preserve">access to this </w:t>
      </w:r>
      <w:r w:rsidR="00166033">
        <w:rPr>
          <w:rFonts w:ascii="Verdana" w:hAnsi="Verdana"/>
          <w:szCs w:val="22"/>
        </w:rPr>
        <w:t>document</w:t>
      </w:r>
      <w:r>
        <w:rPr>
          <w:rFonts w:ascii="Verdana" w:hAnsi="Verdana"/>
          <w:szCs w:val="22"/>
        </w:rPr>
        <w:t>.</w:t>
      </w:r>
    </w:p>
    <w:p w14:paraId="40C6B2EF" w14:textId="702EFB4A" w:rsidR="003F71D7" w:rsidRDefault="00EC292C" w:rsidP="00042B73">
      <w:pPr>
        <w:widowControl/>
        <w:spacing w:after="120"/>
        <w:rPr>
          <w:rFonts w:ascii="Verdana" w:hAnsi="Verdana"/>
          <w:szCs w:val="22"/>
        </w:rPr>
      </w:pPr>
      <w:r>
        <w:rPr>
          <w:rFonts w:ascii="Verdana" w:hAnsi="Verdana"/>
          <w:szCs w:val="22"/>
        </w:rPr>
        <w:t xml:space="preserve">All correspondence should be </w:t>
      </w:r>
      <w:r w:rsidR="00166033">
        <w:rPr>
          <w:rFonts w:ascii="Verdana" w:hAnsi="Verdana"/>
          <w:szCs w:val="22"/>
        </w:rPr>
        <w:t xml:space="preserve">conducted </w:t>
      </w:r>
      <w:r>
        <w:rPr>
          <w:rFonts w:ascii="Verdana" w:hAnsi="Verdana"/>
          <w:szCs w:val="22"/>
        </w:rPr>
        <w:t xml:space="preserve">through the eProcurement </w:t>
      </w:r>
      <w:r w:rsidR="00267F9A">
        <w:rPr>
          <w:rFonts w:ascii="Verdana" w:hAnsi="Verdana"/>
          <w:szCs w:val="22"/>
        </w:rPr>
        <w:t xml:space="preserve">Portal </w:t>
      </w:r>
      <w:r>
        <w:rPr>
          <w:rFonts w:ascii="Verdana" w:hAnsi="Verdana"/>
          <w:szCs w:val="22"/>
        </w:rPr>
        <w:t xml:space="preserve">and the named contact registered for your organisation will receive all correspondence.   </w:t>
      </w:r>
      <w:r w:rsidR="00842D6C">
        <w:rPr>
          <w:rFonts w:ascii="Verdana" w:hAnsi="Verdana"/>
          <w:szCs w:val="22"/>
        </w:rPr>
        <w:t xml:space="preserve">All </w:t>
      </w:r>
      <w:r w:rsidRPr="007C514E">
        <w:rPr>
          <w:rFonts w:ascii="Verdana" w:hAnsi="Verdana"/>
          <w:szCs w:val="22"/>
        </w:rPr>
        <w:t>service providers</w:t>
      </w:r>
      <w:r>
        <w:rPr>
          <w:rFonts w:ascii="Verdana" w:hAnsi="Verdana"/>
          <w:szCs w:val="22"/>
        </w:rPr>
        <w:t xml:space="preserve"> must regularly check the </w:t>
      </w:r>
      <w:r w:rsidR="004A111B">
        <w:rPr>
          <w:rFonts w:ascii="Verdana" w:hAnsi="Verdana"/>
          <w:szCs w:val="22"/>
        </w:rPr>
        <w:t>P</w:t>
      </w:r>
      <w:r>
        <w:rPr>
          <w:rFonts w:ascii="Verdana" w:hAnsi="Verdana"/>
          <w:szCs w:val="22"/>
        </w:rPr>
        <w:t>ortal for updates</w:t>
      </w:r>
      <w:r w:rsidR="00166033">
        <w:rPr>
          <w:rFonts w:ascii="Verdana" w:hAnsi="Verdana"/>
          <w:szCs w:val="22"/>
        </w:rPr>
        <w:t xml:space="preserve"> </w:t>
      </w:r>
      <w:r w:rsidR="00842D6C">
        <w:rPr>
          <w:rFonts w:ascii="Verdana" w:hAnsi="Verdana"/>
          <w:szCs w:val="22"/>
        </w:rPr>
        <w:t xml:space="preserve">and </w:t>
      </w:r>
      <w:r w:rsidR="00166033">
        <w:rPr>
          <w:rFonts w:ascii="Verdana" w:hAnsi="Verdana"/>
          <w:szCs w:val="22"/>
        </w:rPr>
        <w:t>have sole responsibility for doing so</w:t>
      </w:r>
      <w:r w:rsidR="003F71D7">
        <w:rPr>
          <w:rFonts w:ascii="Verdana" w:hAnsi="Verdana"/>
          <w:szCs w:val="22"/>
        </w:rPr>
        <w:t>.</w:t>
      </w:r>
    </w:p>
    <w:p w14:paraId="21CB5F61" w14:textId="77777777" w:rsidR="009F0C2B" w:rsidRPr="00F3458A" w:rsidRDefault="009F0C2B" w:rsidP="00042B73">
      <w:pPr>
        <w:widowControl/>
        <w:spacing w:after="120"/>
        <w:rPr>
          <w:rFonts w:ascii="Verdana" w:hAnsi="Verdana"/>
          <w:b/>
          <w:szCs w:val="22"/>
        </w:rPr>
      </w:pPr>
      <w:r w:rsidRPr="00F3458A">
        <w:rPr>
          <w:rFonts w:ascii="Verdana" w:hAnsi="Verdana"/>
          <w:b/>
          <w:szCs w:val="22"/>
        </w:rPr>
        <w:t>Overview</w:t>
      </w:r>
    </w:p>
    <w:p w14:paraId="4D48A592" w14:textId="37F6B647" w:rsidR="00D70038" w:rsidRPr="00D70038" w:rsidRDefault="00D70038" w:rsidP="586D0B34">
      <w:pPr>
        <w:spacing w:after="120"/>
        <w:rPr>
          <w:rFonts w:ascii="Verdana" w:hAnsi="Verdana"/>
          <w:szCs w:val="22"/>
        </w:rPr>
      </w:pPr>
      <w:r w:rsidRPr="00F3458A">
        <w:rPr>
          <w:rFonts w:ascii="Verdana" w:hAnsi="Verdana"/>
          <w:szCs w:val="22"/>
        </w:rPr>
        <w:t xml:space="preserve">In this instance, ESPO is </w:t>
      </w:r>
      <w:r w:rsidRPr="003F0174">
        <w:rPr>
          <w:rFonts w:ascii="Verdana" w:hAnsi="Verdana"/>
          <w:szCs w:val="22"/>
        </w:rPr>
        <w:t xml:space="preserve">working with </w:t>
      </w:r>
      <w:r>
        <w:rPr>
          <w:rFonts w:ascii="Verdana" w:hAnsi="Verdana"/>
          <w:szCs w:val="22"/>
        </w:rPr>
        <w:t>YPO</w:t>
      </w:r>
      <w:r w:rsidRPr="003F0174">
        <w:rPr>
          <w:rFonts w:ascii="Verdana" w:hAnsi="Verdana"/>
          <w:szCs w:val="22"/>
        </w:rPr>
        <w:t xml:space="preserve"> to undertake a procurement process to identify and appoint a number of </w:t>
      </w:r>
      <w:r>
        <w:rPr>
          <w:rFonts w:ascii="Verdana" w:hAnsi="Verdana"/>
          <w:szCs w:val="22"/>
        </w:rPr>
        <w:t>S</w:t>
      </w:r>
      <w:r w:rsidRPr="003F0174">
        <w:rPr>
          <w:rFonts w:ascii="Verdana" w:hAnsi="Verdana"/>
          <w:szCs w:val="22"/>
        </w:rPr>
        <w:t xml:space="preserve">ervice </w:t>
      </w:r>
      <w:r>
        <w:rPr>
          <w:rFonts w:ascii="Verdana" w:hAnsi="Verdana"/>
          <w:szCs w:val="22"/>
        </w:rPr>
        <w:t>P</w:t>
      </w:r>
      <w:r w:rsidRPr="003F0174">
        <w:rPr>
          <w:rFonts w:ascii="Verdana" w:hAnsi="Verdana"/>
          <w:szCs w:val="22"/>
        </w:rPr>
        <w:t>roviders</w:t>
      </w:r>
      <w:r w:rsidRPr="00F3458A">
        <w:rPr>
          <w:rFonts w:ascii="Verdana" w:hAnsi="Verdana"/>
          <w:szCs w:val="22"/>
        </w:rPr>
        <w:t xml:space="preserve"> to </w:t>
      </w:r>
      <w:r>
        <w:rPr>
          <w:rFonts w:ascii="Verdana" w:hAnsi="Verdana"/>
          <w:szCs w:val="22"/>
        </w:rPr>
        <w:t>provide consultancy services.</w:t>
      </w:r>
    </w:p>
    <w:p w14:paraId="6C48FEF7" w14:textId="77777777" w:rsidR="00A262D6" w:rsidRPr="00F3458A" w:rsidRDefault="00A262D6" w:rsidP="280B3D2D">
      <w:pPr>
        <w:spacing w:after="120"/>
        <w:rPr>
          <w:rFonts w:ascii="Verdana" w:hAnsi="Verdana"/>
          <w:highlight w:val="yellow"/>
        </w:rPr>
      </w:pPr>
      <w:r w:rsidRPr="2CF022E0">
        <w:rPr>
          <w:rFonts w:ascii="Verdana" w:hAnsi="Verdana"/>
        </w:rPr>
        <w:t>To reflect the different types of consultancy services required, the Framework will be divided into the following Lots and Sub-Lots:</w:t>
      </w:r>
    </w:p>
    <w:p w14:paraId="476A2EE2" w14:textId="77777777" w:rsidR="00A262D6" w:rsidRPr="00F80F92" w:rsidRDefault="00A262D6" w:rsidP="00A262D6">
      <w:pPr>
        <w:pStyle w:val="ListParagraph"/>
        <w:numPr>
          <w:ilvl w:val="0"/>
          <w:numId w:val="21"/>
        </w:numPr>
        <w:spacing w:before="120" w:after="120" w:line="240" w:lineRule="exact"/>
        <w:ind w:hanging="357"/>
        <w:contextualSpacing w:val="0"/>
        <w:rPr>
          <w:rFonts w:ascii="Verdana" w:hAnsi="Verdana"/>
          <w:szCs w:val="22"/>
        </w:rPr>
      </w:pPr>
      <w:r w:rsidRPr="00F80F92">
        <w:rPr>
          <w:rFonts w:ascii="Verdana" w:hAnsi="Verdana"/>
          <w:szCs w:val="22"/>
        </w:rPr>
        <w:t>Lot 1 Business Services</w:t>
      </w:r>
    </w:p>
    <w:p w14:paraId="4F957655" w14:textId="77777777" w:rsidR="00A262D6" w:rsidRPr="00F80F92" w:rsidRDefault="00A262D6" w:rsidP="00A262D6">
      <w:pPr>
        <w:pStyle w:val="ListParagraph"/>
        <w:numPr>
          <w:ilvl w:val="0"/>
          <w:numId w:val="21"/>
        </w:numPr>
        <w:spacing w:before="120" w:after="120" w:line="240" w:lineRule="exact"/>
        <w:ind w:hanging="357"/>
        <w:contextualSpacing w:val="0"/>
        <w:rPr>
          <w:rFonts w:ascii="Verdana" w:hAnsi="Verdana"/>
          <w:szCs w:val="22"/>
        </w:rPr>
      </w:pPr>
      <w:r w:rsidRPr="00F80F92">
        <w:rPr>
          <w:rFonts w:ascii="Verdana" w:hAnsi="Verdana"/>
          <w:szCs w:val="22"/>
        </w:rPr>
        <w:t>Lot 2 Finance and Governance</w:t>
      </w:r>
    </w:p>
    <w:p w14:paraId="33E979BD" w14:textId="7C73EC49" w:rsidR="00A262D6" w:rsidRPr="000A3E7A" w:rsidRDefault="00A262D6" w:rsidP="53CFE76E">
      <w:pPr>
        <w:pStyle w:val="BodyText1"/>
        <w:numPr>
          <w:ilvl w:val="1"/>
          <w:numId w:val="38"/>
        </w:numPr>
        <w:spacing w:before="120" w:line="240" w:lineRule="exact"/>
        <w:ind w:hanging="357"/>
        <w:rPr>
          <w:rFonts w:ascii="Verdana" w:hAnsi="Verdana"/>
          <w:sz w:val="22"/>
          <w:szCs w:val="22"/>
        </w:rPr>
      </w:pPr>
      <w:r w:rsidRPr="05D9BAAB">
        <w:rPr>
          <w:rFonts w:ascii="Verdana" w:hAnsi="Verdana"/>
          <w:sz w:val="22"/>
          <w:szCs w:val="22"/>
        </w:rPr>
        <w:t>2a Audit Consultancy</w:t>
      </w:r>
    </w:p>
    <w:p w14:paraId="1EF01FDA" w14:textId="0242C1D3" w:rsidR="00A262D6" w:rsidRPr="000A3E7A" w:rsidRDefault="00A262D6" w:rsidP="53CFE76E">
      <w:pPr>
        <w:pStyle w:val="BodyText1"/>
        <w:numPr>
          <w:ilvl w:val="1"/>
          <w:numId w:val="38"/>
        </w:numPr>
        <w:spacing w:before="120" w:line="240" w:lineRule="exact"/>
        <w:ind w:hanging="357"/>
        <w:rPr>
          <w:rFonts w:ascii="Verdana" w:hAnsi="Verdana"/>
          <w:sz w:val="22"/>
          <w:szCs w:val="22"/>
        </w:rPr>
      </w:pPr>
      <w:r w:rsidRPr="53CFE76E">
        <w:rPr>
          <w:rFonts w:ascii="Verdana" w:hAnsi="Verdana"/>
          <w:sz w:val="22"/>
          <w:szCs w:val="22"/>
        </w:rPr>
        <w:t xml:space="preserve">2b </w:t>
      </w:r>
      <w:r w:rsidR="40101FB1" w:rsidRPr="53CFE76E">
        <w:rPr>
          <w:rFonts w:ascii="Verdana" w:hAnsi="Verdana"/>
          <w:sz w:val="22"/>
          <w:szCs w:val="22"/>
        </w:rPr>
        <w:t xml:space="preserve">Internal </w:t>
      </w:r>
      <w:r w:rsidRPr="53CFE76E">
        <w:rPr>
          <w:rFonts w:ascii="Verdana" w:hAnsi="Verdana"/>
          <w:sz w:val="22"/>
          <w:szCs w:val="22"/>
        </w:rPr>
        <w:t>Audit Services</w:t>
      </w:r>
    </w:p>
    <w:p w14:paraId="69BBE835" w14:textId="0B26A7E8" w:rsidR="414B4274" w:rsidRDefault="414B4274" w:rsidP="53CFE76E">
      <w:pPr>
        <w:pStyle w:val="BodyText1"/>
        <w:numPr>
          <w:ilvl w:val="1"/>
          <w:numId w:val="38"/>
        </w:numPr>
        <w:spacing w:before="120" w:line="240" w:lineRule="exact"/>
        <w:ind w:hanging="357"/>
        <w:rPr>
          <w:sz w:val="22"/>
          <w:szCs w:val="22"/>
        </w:rPr>
      </w:pPr>
      <w:r w:rsidRPr="05D9BAAB">
        <w:rPr>
          <w:rFonts w:ascii="Verdana" w:hAnsi="Verdana"/>
          <w:sz w:val="22"/>
          <w:szCs w:val="22"/>
        </w:rPr>
        <w:t>2c External Audit Services</w:t>
      </w:r>
    </w:p>
    <w:p w14:paraId="7D02C003" w14:textId="063CA9A7" w:rsidR="00A262D6" w:rsidRPr="000A3E7A" w:rsidRDefault="00A262D6" w:rsidP="53CFE76E">
      <w:pPr>
        <w:pStyle w:val="BodyText1"/>
        <w:numPr>
          <w:ilvl w:val="1"/>
          <w:numId w:val="38"/>
        </w:numPr>
        <w:spacing w:before="120" w:line="240" w:lineRule="exact"/>
        <w:ind w:hanging="357"/>
        <w:rPr>
          <w:rFonts w:ascii="Verdana" w:hAnsi="Verdana"/>
          <w:sz w:val="22"/>
          <w:szCs w:val="22"/>
        </w:rPr>
      </w:pPr>
      <w:r w:rsidRPr="53CFE76E">
        <w:rPr>
          <w:rFonts w:ascii="Verdana" w:hAnsi="Verdana"/>
          <w:sz w:val="22"/>
          <w:szCs w:val="22"/>
        </w:rPr>
        <w:t>2</w:t>
      </w:r>
      <w:r w:rsidR="0DB9CAB8" w:rsidRPr="53CFE76E">
        <w:rPr>
          <w:rFonts w:ascii="Verdana" w:hAnsi="Verdana"/>
          <w:sz w:val="22"/>
          <w:szCs w:val="22"/>
        </w:rPr>
        <w:t>d</w:t>
      </w:r>
      <w:r w:rsidRPr="53CFE76E">
        <w:rPr>
          <w:rFonts w:ascii="Verdana" w:hAnsi="Verdana"/>
          <w:sz w:val="22"/>
          <w:szCs w:val="22"/>
        </w:rPr>
        <w:t xml:space="preserve"> General Finance</w:t>
      </w:r>
    </w:p>
    <w:p w14:paraId="6D8D40C7" w14:textId="60452C54" w:rsidR="00A262D6" w:rsidRPr="000A3E7A" w:rsidRDefault="00A262D6" w:rsidP="53CFE76E">
      <w:pPr>
        <w:pStyle w:val="BodyText1"/>
        <w:numPr>
          <w:ilvl w:val="1"/>
          <w:numId w:val="38"/>
        </w:numPr>
        <w:spacing w:before="120" w:line="240" w:lineRule="exact"/>
        <w:ind w:hanging="357"/>
        <w:rPr>
          <w:rFonts w:ascii="Verdana" w:hAnsi="Verdana"/>
          <w:sz w:val="22"/>
          <w:szCs w:val="22"/>
        </w:rPr>
      </w:pPr>
      <w:r w:rsidRPr="53CFE76E">
        <w:rPr>
          <w:rFonts w:ascii="Verdana" w:hAnsi="Verdana"/>
          <w:sz w:val="22"/>
          <w:szCs w:val="22"/>
        </w:rPr>
        <w:t>2</w:t>
      </w:r>
      <w:r w:rsidR="2F012CFA" w:rsidRPr="53CFE76E">
        <w:rPr>
          <w:rFonts w:ascii="Verdana" w:hAnsi="Verdana"/>
          <w:sz w:val="22"/>
          <w:szCs w:val="22"/>
        </w:rPr>
        <w:t>e</w:t>
      </w:r>
      <w:r w:rsidRPr="53CFE76E">
        <w:rPr>
          <w:rFonts w:ascii="Verdana" w:hAnsi="Verdana"/>
          <w:sz w:val="22"/>
          <w:szCs w:val="22"/>
        </w:rPr>
        <w:t xml:space="preserve"> Procurement</w:t>
      </w:r>
    </w:p>
    <w:p w14:paraId="5EFAFEB6" w14:textId="58C2895A" w:rsidR="00A262D6" w:rsidRPr="00D9581D" w:rsidRDefault="00A262D6" w:rsidP="53CFE76E">
      <w:pPr>
        <w:pStyle w:val="BodyText1"/>
        <w:numPr>
          <w:ilvl w:val="1"/>
          <w:numId w:val="38"/>
        </w:numPr>
        <w:spacing w:before="120" w:line="240" w:lineRule="exact"/>
        <w:ind w:hanging="357"/>
        <w:rPr>
          <w:rFonts w:ascii="Verdana" w:hAnsi="Verdana"/>
          <w:sz w:val="22"/>
          <w:szCs w:val="22"/>
        </w:rPr>
      </w:pPr>
      <w:r w:rsidRPr="53CFE76E">
        <w:rPr>
          <w:rFonts w:ascii="Verdana" w:hAnsi="Verdana"/>
          <w:sz w:val="22"/>
          <w:szCs w:val="22"/>
        </w:rPr>
        <w:t>2</w:t>
      </w:r>
      <w:r w:rsidR="6092A11B" w:rsidRPr="53CFE76E">
        <w:rPr>
          <w:rFonts w:ascii="Verdana" w:hAnsi="Verdana"/>
          <w:sz w:val="22"/>
          <w:szCs w:val="22"/>
        </w:rPr>
        <w:t>f</w:t>
      </w:r>
      <w:r w:rsidRPr="53CFE76E">
        <w:rPr>
          <w:rFonts w:ascii="Verdana" w:hAnsi="Verdana"/>
          <w:sz w:val="22"/>
          <w:szCs w:val="22"/>
        </w:rPr>
        <w:t xml:space="preserve"> Revenues and Benefits</w:t>
      </w:r>
    </w:p>
    <w:p w14:paraId="5E0A8606" w14:textId="3A1C1EAF" w:rsidR="00A262D6" w:rsidRDefault="00A262D6" w:rsidP="53CFE76E">
      <w:pPr>
        <w:pStyle w:val="BodyText1"/>
        <w:numPr>
          <w:ilvl w:val="1"/>
          <w:numId w:val="38"/>
        </w:numPr>
        <w:spacing w:before="120" w:line="240" w:lineRule="exact"/>
        <w:ind w:hanging="357"/>
        <w:rPr>
          <w:rFonts w:ascii="Verdana" w:hAnsi="Verdana"/>
          <w:sz w:val="22"/>
          <w:szCs w:val="22"/>
        </w:rPr>
      </w:pPr>
      <w:r w:rsidRPr="53CFE76E">
        <w:rPr>
          <w:rFonts w:ascii="Verdana" w:hAnsi="Verdana"/>
          <w:sz w:val="22"/>
          <w:szCs w:val="22"/>
        </w:rPr>
        <w:t>2</w:t>
      </w:r>
      <w:r w:rsidR="7EC9101D" w:rsidRPr="53CFE76E">
        <w:rPr>
          <w:rFonts w:ascii="Verdana" w:hAnsi="Verdana"/>
          <w:sz w:val="22"/>
          <w:szCs w:val="22"/>
        </w:rPr>
        <w:t>g</w:t>
      </w:r>
      <w:r w:rsidRPr="53CFE76E">
        <w:rPr>
          <w:rFonts w:ascii="Verdana" w:hAnsi="Verdana"/>
          <w:sz w:val="22"/>
          <w:szCs w:val="22"/>
        </w:rPr>
        <w:t xml:space="preserve"> Tax</w:t>
      </w:r>
    </w:p>
    <w:p w14:paraId="54C48253" w14:textId="63D1E302" w:rsidR="00A262D6" w:rsidRPr="000A3E7A" w:rsidRDefault="00A262D6" w:rsidP="53CFE76E">
      <w:pPr>
        <w:pStyle w:val="BodyText1"/>
        <w:numPr>
          <w:ilvl w:val="1"/>
          <w:numId w:val="38"/>
        </w:numPr>
        <w:spacing w:before="120" w:line="240" w:lineRule="exact"/>
        <w:ind w:hanging="357"/>
        <w:rPr>
          <w:rFonts w:ascii="Verdana" w:hAnsi="Verdana"/>
          <w:sz w:val="22"/>
          <w:szCs w:val="22"/>
        </w:rPr>
      </w:pPr>
      <w:r w:rsidRPr="53CFE76E">
        <w:rPr>
          <w:rFonts w:ascii="Verdana" w:hAnsi="Verdana"/>
          <w:sz w:val="22"/>
          <w:szCs w:val="22"/>
        </w:rPr>
        <w:t>2</w:t>
      </w:r>
      <w:r w:rsidR="32D622F5" w:rsidRPr="53CFE76E">
        <w:rPr>
          <w:rFonts w:ascii="Verdana" w:hAnsi="Verdana"/>
          <w:sz w:val="22"/>
          <w:szCs w:val="22"/>
        </w:rPr>
        <w:t>h</w:t>
      </w:r>
      <w:r w:rsidRPr="53CFE76E">
        <w:rPr>
          <w:rFonts w:ascii="Verdana" w:hAnsi="Verdana"/>
          <w:sz w:val="22"/>
          <w:szCs w:val="22"/>
        </w:rPr>
        <w:t xml:space="preserve"> Treasury Management</w:t>
      </w:r>
    </w:p>
    <w:p w14:paraId="11C88472" w14:textId="77777777" w:rsidR="00A262D6" w:rsidRPr="00F80F92" w:rsidRDefault="00A262D6" w:rsidP="00A262D6">
      <w:pPr>
        <w:pStyle w:val="ListParagraph"/>
        <w:numPr>
          <w:ilvl w:val="0"/>
          <w:numId w:val="21"/>
        </w:numPr>
        <w:spacing w:before="120" w:after="120" w:line="240" w:lineRule="exact"/>
        <w:ind w:hanging="357"/>
        <w:rPr>
          <w:rFonts w:ascii="Verdana" w:hAnsi="Verdana"/>
          <w:szCs w:val="22"/>
        </w:rPr>
      </w:pPr>
      <w:r w:rsidRPr="00F80F92">
        <w:rPr>
          <w:rFonts w:ascii="Verdana" w:hAnsi="Verdana"/>
          <w:szCs w:val="22"/>
        </w:rPr>
        <w:t>Lot 3 Food and Catering</w:t>
      </w:r>
    </w:p>
    <w:p w14:paraId="548DB82B" w14:textId="77777777" w:rsidR="00A262D6" w:rsidRPr="00F80F92" w:rsidRDefault="00A262D6" w:rsidP="00A262D6">
      <w:pPr>
        <w:pStyle w:val="BodyText1"/>
        <w:numPr>
          <w:ilvl w:val="0"/>
          <w:numId w:val="35"/>
        </w:numPr>
        <w:spacing w:before="120" w:line="240" w:lineRule="exact"/>
        <w:ind w:hanging="357"/>
        <w:rPr>
          <w:rFonts w:ascii="Verdana" w:hAnsi="Verdana"/>
          <w:sz w:val="22"/>
        </w:rPr>
      </w:pPr>
      <w:r w:rsidRPr="00F80F92">
        <w:rPr>
          <w:rFonts w:ascii="Verdana" w:hAnsi="Verdana"/>
          <w:sz w:val="22"/>
        </w:rPr>
        <w:t>Lot 4 Health and Social Care</w:t>
      </w:r>
    </w:p>
    <w:p w14:paraId="5BDF30A5" w14:textId="77777777" w:rsidR="00A262D6" w:rsidRPr="000A3E7A" w:rsidRDefault="00A262D6" w:rsidP="00A262D6">
      <w:pPr>
        <w:pStyle w:val="BodyText1"/>
        <w:numPr>
          <w:ilvl w:val="1"/>
          <w:numId w:val="35"/>
        </w:numPr>
        <w:spacing w:before="120" w:line="240" w:lineRule="exact"/>
        <w:ind w:hanging="357"/>
        <w:rPr>
          <w:rFonts w:ascii="Verdana" w:hAnsi="Verdana"/>
          <w:sz w:val="22"/>
        </w:rPr>
      </w:pPr>
      <w:r w:rsidRPr="000A3E7A">
        <w:rPr>
          <w:rFonts w:ascii="Verdana" w:hAnsi="Verdana"/>
          <w:sz w:val="22"/>
        </w:rPr>
        <w:t>4a Public Health</w:t>
      </w:r>
    </w:p>
    <w:p w14:paraId="1C5A20C8" w14:textId="77777777" w:rsidR="00A262D6" w:rsidRPr="000A3E7A" w:rsidRDefault="00A262D6" w:rsidP="00A262D6">
      <w:pPr>
        <w:pStyle w:val="BodyText1"/>
        <w:numPr>
          <w:ilvl w:val="1"/>
          <w:numId w:val="35"/>
        </w:numPr>
        <w:spacing w:before="120" w:line="240" w:lineRule="exact"/>
        <w:ind w:hanging="357"/>
        <w:rPr>
          <w:rFonts w:ascii="Verdana" w:hAnsi="Verdana"/>
          <w:sz w:val="22"/>
        </w:rPr>
      </w:pPr>
      <w:r w:rsidRPr="000A3E7A">
        <w:rPr>
          <w:rFonts w:ascii="Verdana" w:hAnsi="Verdana"/>
          <w:sz w:val="22"/>
        </w:rPr>
        <w:t>4b Social Care (Adults)</w:t>
      </w:r>
    </w:p>
    <w:p w14:paraId="48A84F47" w14:textId="77777777" w:rsidR="00A262D6" w:rsidRDefault="00A262D6" w:rsidP="00A262D6">
      <w:pPr>
        <w:pStyle w:val="BodyText1"/>
        <w:numPr>
          <w:ilvl w:val="1"/>
          <w:numId w:val="35"/>
        </w:numPr>
        <w:spacing w:before="120" w:line="240" w:lineRule="exact"/>
        <w:ind w:hanging="357"/>
        <w:rPr>
          <w:rFonts w:ascii="Verdana" w:hAnsi="Verdana"/>
          <w:sz w:val="22"/>
        </w:rPr>
      </w:pPr>
      <w:r w:rsidRPr="000A3E7A">
        <w:rPr>
          <w:rFonts w:ascii="Verdana" w:hAnsi="Verdana"/>
          <w:sz w:val="22"/>
        </w:rPr>
        <w:t>4c Social Care (Children)</w:t>
      </w:r>
    </w:p>
    <w:p w14:paraId="4181421A" w14:textId="77777777" w:rsidR="001E6495" w:rsidRPr="000A3E7A" w:rsidRDefault="001E6495" w:rsidP="001E6495">
      <w:pPr>
        <w:pStyle w:val="BodyText1"/>
        <w:tabs>
          <w:tab w:val="clear" w:pos="360"/>
        </w:tabs>
        <w:spacing w:before="120" w:line="240" w:lineRule="exact"/>
        <w:ind w:left="1440" w:firstLine="0"/>
        <w:rPr>
          <w:rFonts w:ascii="Verdana" w:hAnsi="Verdana"/>
          <w:sz w:val="22"/>
        </w:rPr>
      </w:pPr>
    </w:p>
    <w:p w14:paraId="7BF64097" w14:textId="15F1516F" w:rsidR="00A262D6" w:rsidRDefault="2D4096C2" w:rsidP="7A030AC5">
      <w:pPr>
        <w:pStyle w:val="ListParagraph"/>
        <w:numPr>
          <w:ilvl w:val="0"/>
          <w:numId w:val="21"/>
        </w:numPr>
        <w:spacing w:before="120" w:after="120" w:line="240" w:lineRule="exact"/>
        <w:ind w:hanging="357"/>
        <w:contextualSpacing w:val="0"/>
        <w:rPr>
          <w:rFonts w:ascii="Verdana" w:hAnsi="Verdana"/>
        </w:rPr>
      </w:pPr>
      <w:r w:rsidRPr="7A030AC5">
        <w:rPr>
          <w:rFonts w:ascii="Verdana" w:hAnsi="Verdana"/>
        </w:rPr>
        <w:t>Lot 5 Highways, Tra</w:t>
      </w:r>
      <w:r w:rsidR="000CAB4B" w:rsidRPr="7A030AC5">
        <w:rPr>
          <w:rFonts w:ascii="Verdana" w:hAnsi="Verdana"/>
        </w:rPr>
        <w:t>ffic</w:t>
      </w:r>
      <w:r w:rsidRPr="7A030AC5">
        <w:rPr>
          <w:rFonts w:ascii="Verdana" w:hAnsi="Verdana"/>
        </w:rPr>
        <w:t xml:space="preserve"> and </w:t>
      </w:r>
      <w:r w:rsidR="623A4A56" w:rsidRPr="7A030AC5">
        <w:rPr>
          <w:rFonts w:ascii="Verdana" w:hAnsi="Verdana"/>
        </w:rPr>
        <w:t>Transport</w:t>
      </w:r>
      <w:r w:rsidRPr="7A030AC5">
        <w:rPr>
          <w:rFonts w:ascii="Verdana" w:hAnsi="Verdana"/>
        </w:rPr>
        <w:t xml:space="preserve"> </w:t>
      </w:r>
    </w:p>
    <w:p w14:paraId="3118CCFA" w14:textId="77777777" w:rsidR="00A262D6" w:rsidRPr="00F80F92" w:rsidRDefault="00A262D6" w:rsidP="00A262D6">
      <w:pPr>
        <w:pStyle w:val="ListParagraph"/>
        <w:numPr>
          <w:ilvl w:val="0"/>
          <w:numId w:val="21"/>
        </w:numPr>
        <w:spacing w:before="120" w:after="120" w:line="240" w:lineRule="exact"/>
        <w:ind w:hanging="357"/>
        <w:rPr>
          <w:rFonts w:ascii="Verdana" w:hAnsi="Verdana"/>
        </w:rPr>
      </w:pPr>
      <w:r w:rsidRPr="00F80F92">
        <w:rPr>
          <w:rFonts w:ascii="Verdana" w:hAnsi="Verdana"/>
          <w:szCs w:val="22"/>
        </w:rPr>
        <w:lastRenderedPageBreak/>
        <w:t>Lot 6 IT</w:t>
      </w:r>
    </w:p>
    <w:p w14:paraId="1F7C70DC" w14:textId="77777777" w:rsidR="00A262D6" w:rsidRPr="000A3E7A" w:rsidRDefault="00A262D6" w:rsidP="00A262D6">
      <w:pPr>
        <w:pStyle w:val="BodyText1"/>
        <w:numPr>
          <w:ilvl w:val="1"/>
          <w:numId w:val="36"/>
        </w:numPr>
        <w:spacing w:before="120" w:line="240" w:lineRule="exact"/>
        <w:ind w:hanging="357"/>
        <w:rPr>
          <w:rFonts w:ascii="Verdana" w:hAnsi="Verdana"/>
          <w:sz w:val="22"/>
        </w:rPr>
      </w:pPr>
      <w:r w:rsidRPr="000A3E7A">
        <w:rPr>
          <w:rFonts w:ascii="Verdana" w:hAnsi="Verdana"/>
          <w:sz w:val="22"/>
        </w:rPr>
        <w:t>6a Operational IT</w:t>
      </w:r>
    </w:p>
    <w:p w14:paraId="040259D4" w14:textId="77777777" w:rsidR="00A262D6" w:rsidRPr="000A3E7A" w:rsidRDefault="00A262D6" w:rsidP="00A262D6">
      <w:pPr>
        <w:pStyle w:val="BodyText1"/>
        <w:numPr>
          <w:ilvl w:val="1"/>
          <w:numId w:val="36"/>
        </w:numPr>
        <w:spacing w:before="120" w:line="240" w:lineRule="exact"/>
        <w:ind w:hanging="357"/>
        <w:rPr>
          <w:rFonts w:ascii="Verdana" w:hAnsi="Verdana"/>
          <w:sz w:val="22"/>
        </w:rPr>
      </w:pPr>
      <w:r w:rsidRPr="000A3E7A">
        <w:rPr>
          <w:rFonts w:ascii="Verdana" w:hAnsi="Verdana"/>
          <w:sz w:val="22"/>
        </w:rPr>
        <w:t>6b Strategic IT</w:t>
      </w:r>
    </w:p>
    <w:p w14:paraId="693CCC71" w14:textId="77777777" w:rsidR="00A262D6" w:rsidRDefault="00A262D6" w:rsidP="00A262D6">
      <w:pPr>
        <w:pStyle w:val="BodyText1"/>
        <w:numPr>
          <w:ilvl w:val="0"/>
          <w:numId w:val="37"/>
        </w:numPr>
        <w:spacing w:before="120" w:line="240" w:lineRule="exact"/>
        <w:ind w:hanging="357"/>
        <w:rPr>
          <w:rFonts w:ascii="Verdana" w:hAnsi="Verdana"/>
          <w:sz w:val="22"/>
        </w:rPr>
      </w:pPr>
      <w:r w:rsidRPr="00F80F92">
        <w:rPr>
          <w:rFonts w:ascii="Verdana" w:hAnsi="Verdana"/>
          <w:sz w:val="22"/>
        </w:rPr>
        <w:t>Lot 7 Leisure, Culture and Tourism</w:t>
      </w:r>
    </w:p>
    <w:p w14:paraId="19702056" w14:textId="77777777" w:rsidR="00A262D6" w:rsidRPr="00F80F92" w:rsidRDefault="00A262D6" w:rsidP="00A262D6">
      <w:pPr>
        <w:pStyle w:val="ListParagraph"/>
        <w:numPr>
          <w:ilvl w:val="0"/>
          <w:numId w:val="21"/>
        </w:numPr>
        <w:spacing w:after="120"/>
        <w:ind w:hanging="357"/>
        <w:contextualSpacing w:val="0"/>
        <w:rPr>
          <w:rFonts w:ascii="Verdana" w:hAnsi="Verdana"/>
          <w:szCs w:val="22"/>
        </w:rPr>
      </w:pPr>
      <w:r w:rsidRPr="00F80F92">
        <w:rPr>
          <w:rFonts w:ascii="Verdana" w:hAnsi="Verdana"/>
          <w:szCs w:val="22"/>
        </w:rPr>
        <w:t>Lot 8 Property and Environment</w:t>
      </w:r>
    </w:p>
    <w:p w14:paraId="7D954C38" w14:textId="77777777" w:rsidR="00A262D6" w:rsidRPr="000A3E7A" w:rsidRDefault="00A262D6" w:rsidP="00A262D6">
      <w:pPr>
        <w:pStyle w:val="BodyText1"/>
        <w:numPr>
          <w:ilvl w:val="1"/>
          <w:numId w:val="36"/>
        </w:numPr>
        <w:ind w:hanging="357"/>
        <w:rPr>
          <w:rFonts w:ascii="Verdana" w:hAnsi="Verdana"/>
          <w:sz w:val="22"/>
        </w:rPr>
      </w:pPr>
      <w:r w:rsidRPr="000A3E7A">
        <w:rPr>
          <w:rFonts w:ascii="Verdana" w:hAnsi="Verdana"/>
          <w:sz w:val="22"/>
        </w:rPr>
        <w:t>8a Asset Management and Delivery</w:t>
      </w:r>
    </w:p>
    <w:p w14:paraId="6399FD66" w14:textId="77777777" w:rsidR="00A262D6" w:rsidRPr="000A3E7A" w:rsidRDefault="00A262D6" w:rsidP="00A262D6">
      <w:pPr>
        <w:pStyle w:val="BodyText1"/>
        <w:numPr>
          <w:ilvl w:val="1"/>
          <w:numId w:val="36"/>
        </w:numPr>
        <w:ind w:hanging="357"/>
        <w:rPr>
          <w:rFonts w:ascii="Verdana" w:hAnsi="Verdana"/>
          <w:sz w:val="22"/>
        </w:rPr>
      </w:pPr>
      <w:r w:rsidRPr="000A3E7A">
        <w:rPr>
          <w:rFonts w:ascii="Verdana" w:hAnsi="Verdana"/>
          <w:sz w:val="22"/>
        </w:rPr>
        <w:t>8b Environmental and Sustainability</w:t>
      </w:r>
    </w:p>
    <w:p w14:paraId="259B120A" w14:textId="77777777" w:rsidR="00A262D6" w:rsidRPr="000A3E7A" w:rsidRDefault="00A262D6" w:rsidP="00A262D6">
      <w:pPr>
        <w:pStyle w:val="BodyText1"/>
        <w:numPr>
          <w:ilvl w:val="1"/>
          <w:numId w:val="36"/>
        </w:numPr>
        <w:ind w:hanging="357"/>
        <w:rPr>
          <w:rFonts w:ascii="Verdana" w:hAnsi="Verdana"/>
          <w:sz w:val="22"/>
        </w:rPr>
      </w:pPr>
      <w:r w:rsidRPr="000A3E7A">
        <w:rPr>
          <w:rFonts w:ascii="Verdana" w:hAnsi="Verdana"/>
          <w:sz w:val="22"/>
        </w:rPr>
        <w:t>8c Facilities Management</w:t>
      </w:r>
    </w:p>
    <w:p w14:paraId="490FD742" w14:textId="77777777" w:rsidR="00A262D6" w:rsidRPr="000A3E7A" w:rsidRDefault="00A262D6" w:rsidP="00A262D6">
      <w:pPr>
        <w:pStyle w:val="BodyText1"/>
        <w:numPr>
          <w:ilvl w:val="1"/>
          <w:numId w:val="36"/>
        </w:numPr>
        <w:ind w:hanging="357"/>
        <w:rPr>
          <w:rFonts w:ascii="Verdana" w:hAnsi="Verdana"/>
          <w:sz w:val="22"/>
        </w:rPr>
      </w:pPr>
      <w:r w:rsidRPr="000A3E7A">
        <w:rPr>
          <w:rFonts w:ascii="Verdana" w:hAnsi="Verdana"/>
          <w:sz w:val="22"/>
        </w:rPr>
        <w:t xml:space="preserve">8d Health and Safety </w:t>
      </w:r>
    </w:p>
    <w:p w14:paraId="7FC1DFB5" w14:textId="77777777" w:rsidR="00A262D6" w:rsidRPr="000A3E7A" w:rsidRDefault="00A262D6" w:rsidP="00A262D6">
      <w:pPr>
        <w:pStyle w:val="BodyText1"/>
        <w:numPr>
          <w:ilvl w:val="1"/>
          <w:numId w:val="36"/>
        </w:numPr>
        <w:ind w:hanging="357"/>
        <w:rPr>
          <w:rFonts w:ascii="Verdana" w:hAnsi="Verdana"/>
          <w:sz w:val="22"/>
        </w:rPr>
      </w:pPr>
      <w:r w:rsidRPr="000A3E7A">
        <w:rPr>
          <w:rFonts w:ascii="Verdana" w:hAnsi="Verdana"/>
          <w:sz w:val="22"/>
        </w:rPr>
        <w:t>8e Housing and Housing Support</w:t>
      </w:r>
    </w:p>
    <w:p w14:paraId="4BB00FB3" w14:textId="77777777" w:rsidR="00A262D6" w:rsidRPr="000A3E7A" w:rsidRDefault="00A262D6" w:rsidP="00A262D6">
      <w:pPr>
        <w:pStyle w:val="BodyText1"/>
        <w:numPr>
          <w:ilvl w:val="1"/>
          <w:numId w:val="36"/>
        </w:numPr>
        <w:ind w:hanging="357"/>
        <w:rPr>
          <w:rFonts w:ascii="Verdana" w:hAnsi="Verdana"/>
          <w:sz w:val="22"/>
        </w:rPr>
      </w:pPr>
      <w:r w:rsidRPr="000A3E7A">
        <w:rPr>
          <w:rFonts w:ascii="Verdana" w:hAnsi="Verdana"/>
          <w:sz w:val="22"/>
        </w:rPr>
        <w:t xml:space="preserve">8f Planning, Valuation and Structure </w:t>
      </w:r>
    </w:p>
    <w:p w14:paraId="3C572410" w14:textId="77777777" w:rsidR="00A262D6" w:rsidRPr="000A3E7A" w:rsidRDefault="00A262D6" w:rsidP="00A262D6">
      <w:pPr>
        <w:pStyle w:val="BodyText1"/>
        <w:numPr>
          <w:ilvl w:val="1"/>
          <w:numId w:val="36"/>
        </w:numPr>
        <w:ind w:hanging="357"/>
        <w:rPr>
          <w:rFonts w:ascii="Verdana" w:hAnsi="Verdana"/>
          <w:sz w:val="22"/>
        </w:rPr>
      </w:pPr>
      <w:r w:rsidRPr="000A3E7A">
        <w:rPr>
          <w:rFonts w:ascii="Verdana" w:hAnsi="Verdana"/>
          <w:sz w:val="22"/>
        </w:rPr>
        <w:t>8g Regeneration and Regional Development</w:t>
      </w:r>
    </w:p>
    <w:p w14:paraId="760F5213" w14:textId="77777777" w:rsidR="00A262D6" w:rsidRPr="000A3E7A" w:rsidRDefault="00A262D6" w:rsidP="00A262D6">
      <w:pPr>
        <w:pStyle w:val="BodyText1"/>
        <w:numPr>
          <w:ilvl w:val="1"/>
          <w:numId w:val="36"/>
        </w:numPr>
        <w:ind w:hanging="357"/>
        <w:rPr>
          <w:rFonts w:ascii="Verdana" w:hAnsi="Verdana"/>
          <w:sz w:val="22"/>
        </w:rPr>
      </w:pPr>
      <w:r w:rsidRPr="000A3E7A">
        <w:rPr>
          <w:rFonts w:ascii="Verdana" w:hAnsi="Verdana"/>
          <w:sz w:val="22"/>
        </w:rPr>
        <w:t>8h Waste and Recycling</w:t>
      </w:r>
    </w:p>
    <w:p w14:paraId="44CCA20E" w14:textId="77777777" w:rsidR="00A262D6" w:rsidRPr="00F80F92" w:rsidRDefault="00A262D6" w:rsidP="00A262D6">
      <w:pPr>
        <w:pStyle w:val="BodyText1"/>
        <w:numPr>
          <w:ilvl w:val="0"/>
          <w:numId w:val="37"/>
        </w:numPr>
        <w:ind w:hanging="357"/>
        <w:rPr>
          <w:rFonts w:ascii="Verdana" w:hAnsi="Verdana"/>
        </w:rPr>
      </w:pPr>
      <w:r w:rsidRPr="00F80F92">
        <w:rPr>
          <w:rFonts w:ascii="Verdana" w:hAnsi="Verdana"/>
          <w:sz w:val="22"/>
        </w:rPr>
        <w:t xml:space="preserve">Lot 9 </w:t>
      </w:r>
      <w:r>
        <w:rPr>
          <w:rFonts w:ascii="Verdana" w:hAnsi="Verdana"/>
          <w:sz w:val="22"/>
        </w:rPr>
        <w:t>Research</w:t>
      </w:r>
      <w:r w:rsidRPr="00F80F92">
        <w:rPr>
          <w:rFonts w:ascii="Verdana" w:hAnsi="Verdana"/>
          <w:sz w:val="22"/>
        </w:rPr>
        <w:t xml:space="preserve"> and </w:t>
      </w:r>
      <w:r>
        <w:rPr>
          <w:rFonts w:ascii="Verdana" w:hAnsi="Verdana"/>
          <w:sz w:val="22"/>
        </w:rPr>
        <w:t>Marketing</w:t>
      </w:r>
    </w:p>
    <w:p w14:paraId="7971D65D" w14:textId="77777777" w:rsidR="00A262D6" w:rsidRPr="000A3E7A" w:rsidRDefault="00A262D6" w:rsidP="00A262D6">
      <w:pPr>
        <w:pStyle w:val="BodyText1"/>
        <w:numPr>
          <w:ilvl w:val="1"/>
          <w:numId w:val="36"/>
        </w:numPr>
        <w:ind w:hanging="357"/>
        <w:rPr>
          <w:rFonts w:ascii="Verdana" w:hAnsi="Verdana"/>
          <w:sz w:val="22"/>
        </w:rPr>
      </w:pPr>
      <w:r w:rsidRPr="000A3E7A">
        <w:rPr>
          <w:rFonts w:ascii="Verdana" w:hAnsi="Verdana"/>
          <w:sz w:val="22"/>
        </w:rPr>
        <w:t xml:space="preserve">9a Community Research and Engagement </w:t>
      </w:r>
    </w:p>
    <w:p w14:paraId="1F39A17A" w14:textId="77777777" w:rsidR="00A262D6" w:rsidRPr="000A3E7A" w:rsidRDefault="00A262D6" w:rsidP="00A262D6">
      <w:pPr>
        <w:pStyle w:val="BodyText1"/>
        <w:numPr>
          <w:ilvl w:val="1"/>
          <w:numId w:val="36"/>
        </w:numPr>
        <w:ind w:hanging="357"/>
        <w:rPr>
          <w:rFonts w:ascii="Verdana" w:hAnsi="Verdana"/>
          <w:sz w:val="22"/>
        </w:rPr>
      </w:pPr>
      <w:r w:rsidRPr="000A3E7A">
        <w:rPr>
          <w:rFonts w:ascii="Verdana" w:hAnsi="Verdana"/>
          <w:sz w:val="22"/>
        </w:rPr>
        <w:t>9b Marketing, Communications and PR</w:t>
      </w:r>
    </w:p>
    <w:p w14:paraId="00F48A2F" w14:textId="1FB5F218" w:rsidR="00A262D6" w:rsidRPr="007C514E" w:rsidRDefault="00A262D6" w:rsidP="00A262D6">
      <w:pPr>
        <w:pStyle w:val="ListParagraph"/>
        <w:numPr>
          <w:ilvl w:val="0"/>
          <w:numId w:val="21"/>
        </w:numPr>
        <w:spacing w:after="120"/>
        <w:ind w:hanging="357"/>
        <w:contextualSpacing w:val="0"/>
        <w:rPr>
          <w:rFonts w:ascii="Verdana" w:hAnsi="Verdana"/>
        </w:rPr>
      </w:pPr>
      <w:r w:rsidRPr="00F80F92">
        <w:rPr>
          <w:rFonts w:ascii="Verdana" w:hAnsi="Verdana"/>
          <w:szCs w:val="22"/>
        </w:rPr>
        <w:t>Lot 10 Strategic Projects</w:t>
      </w:r>
    </w:p>
    <w:p w14:paraId="493F980F" w14:textId="77777777" w:rsidR="006A1267" w:rsidRPr="00735799" w:rsidRDefault="006A1267" w:rsidP="006A1267">
      <w:pPr>
        <w:widowControl/>
        <w:overflowPunct/>
        <w:autoSpaceDE/>
        <w:autoSpaceDN/>
        <w:adjustRightInd/>
        <w:spacing w:after="120"/>
        <w:rPr>
          <w:rFonts w:ascii="Verdana" w:hAnsi="Verdana"/>
        </w:rPr>
      </w:pPr>
    </w:p>
    <w:p w14:paraId="2D8B2920" w14:textId="77777777" w:rsidR="006A1267" w:rsidRPr="00634CDB" w:rsidRDefault="006A1267" w:rsidP="006A1267">
      <w:pPr>
        <w:widowControl/>
        <w:overflowPunct/>
        <w:autoSpaceDE/>
        <w:autoSpaceDN/>
        <w:adjustRightInd/>
        <w:spacing w:after="120"/>
        <w:rPr>
          <w:rFonts w:ascii="Verdana" w:hAnsi="Verdana"/>
        </w:rPr>
      </w:pPr>
      <w:r w:rsidRPr="000928B5">
        <w:rPr>
          <w:rFonts w:ascii="Verdana" w:hAnsi="Verdana"/>
        </w:rPr>
        <w:t xml:space="preserve">The number of Service Providers offered a place on the Framework will depend in part upon the number and nature of bids received.  This number is not fixed, however, and the final composition of the Framework will be as decided by ESPO, whose aim will be to ensure </w:t>
      </w:r>
      <w:r>
        <w:rPr>
          <w:rFonts w:ascii="Verdana" w:hAnsi="Verdana"/>
        </w:rPr>
        <w:t>adequate service provision</w:t>
      </w:r>
      <w:r w:rsidRPr="000928B5">
        <w:rPr>
          <w:rFonts w:ascii="Verdana" w:hAnsi="Verdana"/>
        </w:rPr>
        <w:t>, geographical coverage and diversity is offered, whilst avoiding diluting the economies of scale which the Framework should bring about.</w:t>
      </w:r>
    </w:p>
    <w:p w14:paraId="1EF9F7AF" w14:textId="6C8F139F" w:rsidR="00A262D6" w:rsidRPr="0034547D" w:rsidRDefault="00A262D6" w:rsidP="00A262D6">
      <w:pPr>
        <w:widowControl/>
        <w:tabs>
          <w:tab w:val="num" w:pos="709"/>
        </w:tabs>
        <w:spacing w:after="120"/>
        <w:textAlignment w:val="baseline"/>
        <w:rPr>
          <w:rFonts w:ascii="Verdana" w:hAnsi="Verdana"/>
          <w:szCs w:val="22"/>
        </w:rPr>
      </w:pPr>
      <w:r w:rsidRPr="0034547D">
        <w:rPr>
          <w:rFonts w:ascii="Verdana" w:hAnsi="Verdana"/>
          <w:szCs w:val="22"/>
        </w:rPr>
        <w:t xml:space="preserve">Tenderers are invited to bid for one, several or all of the Lots as they wish, and should </w:t>
      </w:r>
      <w:r w:rsidR="006A1267">
        <w:rPr>
          <w:rFonts w:ascii="Verdana" w:hAnsi="Verdana"/>
          <w:szCs w:val="22"/>
        </w:rPr>
        <w:t>make</w:t>
      </w:r>
      <w:r w:rsidRPr="0034547D">
        <w:rPr>
          <w:rFonts w:ascii="Verdana" w:hAnsi="Verdana"/>
          <w:szCs w:val="22"/>
        </w:rPr>
        <w:t xml:space="preserve"> clear </w:t>
      </w:r>
      <w:r w:rsidR="007C514E">
        <w:rPr>
          <w:rFonts w:ascii="Verdana" w:hAnsi="Verdana"/>
          <w:szCs w:val="22"/>
        </w:rPr>
        <w:t>which</w:t>
      </w:r>
      <w:r w:rsidR="007C514E" w:rsidRPr="0034547D">
        <w:rPr>
          <w:rFonts w:ascii="Verdana" w:hAnsi="Verdana"/>
          <w:szCs w:val="22"/>
        </w:rPr>
        <w:t xml:space="preserve"> Lots</w:t>
      </w:r>
      <w:r w:rsidRPr="0034547D">
        <w:rPr>
          <w:rFonts w:ascii="Verdana" w:hAnsi="Verdana"/>
          <w:szCs w:val="22"/>
        </w:rPr>
        <w:t xml:space="preserve"> they are bidding for in their Tender document.</w:t>
      </w:r>
    </w:p>
    <w:p w14:paraId="769FB216" w14:textId="77777777" w:rsidR="00A262D6" w:rsidRPr="0034547D" w:rsidRDefault="00A262D6" w:rsidP="00A262D6">
      <w:pPr>
        <w:pStyle w:val="MainParagraphNumbered"/>
        <w:numPr>
          <w:ilvl w:val="0"/>
          <w:numId w:val="0"/>
        </w:numPr>
        <w:tabs>
          <w:tab w:val="clear" w:pos="0"/>
        </w:tabs>
        <w:rPr>
          <w:rFonts w:ascii="Verdana" w:hAnsi="Verdana"/>
          <w:b w:val="0"/>
        </w:rPr>
      </w:pPr>
      <w:r w:rsidRPr="0034547D">
        <w:rPr>
          <w:rFonts w:ascii="Verdana" w:hAnsi="Verdana"/>
          <w:b w:val="0"/>
          <w:szCs w:val="22"/>
        </w:rPr>
        <w:t xml:space="preserve">The Framework requires Service Providers to supply </w:t>
      </w:r>
      <w:r>
        <w:rPr>
          <w:rFonts w:ascii="Verdana" w:hAnsi="Verdana"/>
          <w:b w:val="0"/>
          <w:szCs w:val="22"/>
        </w:rPr>
        <w:t>consultancy s</w:t>
      </w:r>
      <w:r w:rsidRPr="0034547D">
        <w:rPr>
          <w:rFonts w:ascii="Verdana" w:hAnsi="Verdana"/>
          <w:b w:val="0"/>
          <w:szCs w:val="22"/>
        </w:rPr>
        <w:t>ervices throughout all regions of the United Kingdom.</w:t>
      </w:r>
    </w:p>
    <w:p w14:paraId="010CAC8A" w14:textId="722F1071" w:rsidR="00A262D6" w:rsidRPr="007C514E" w:rsidRDefault="00A262D6" w:rsidP="003F007B">
      <w:pPr>
        <w:spacing w:after="120"/>
        <w:rPr>
          <w:rFonts w:ascii="Verdana" w:hAnsi="Verdana"/>
          <w:szCs w:val="22"/>
        </w:rPr>
      </w:pPr>
      <w:r w:rsidRPr="00F3458A">
        <w:rPr>
          <w:rFonts w:ascii="Verdana" w:hAnsi="Verdana"/>
          <w:szCs w:val="22"/>
        </w:rPr>
        <w:t>Further detailed information can be found in the next section – Requirement.</w:t>
      </w:r>
    </w:p>
    <w:p w14:paraId="65F170D5" w14:textId="2F1921B6" w:rsidR="003F007B" w:rsidRPr="00F3458A" w:rsidRDefault="003F007B" w:rsidP="002B7106">
      <w:pPr>
        <w:spacing w:after="120"/>
        <w:rPr>
          <w:rFonts w:ascii="Verdana" w:hAnsi="Verdana"/>
          <w:szCs w:val="22"/>
        </w:rPr>
      </w:pPr>
    </w:p>
    <w:p w14:paraId="33FDBAC0" w14:textId="128CD72F" w:rsidR="003F007B" w:rsidRPr="00F3458A" w:rsidRDefault="003F007B" w:rsidP="00103C41">
      <w:pPr>
        <w:keepNext/>
        <w:spacing w:after="120"/>
        <w:rPr>
          <w:rFonts w:ascii="Verdana" w:hAnsi="Verdana"/>
          <w:b/>
          <w:szCs w:val="22"/>
        </w:rPr>
      </w:pPr>
      <w:r w:rsidRPr="00F3458A">
        <w:rPr>
          <w:rFonts w:ascii="Verdana" w:hAnsi="Verdana"/>
          <w:b/>
          <w:szCs w:val="22"/>
        </w:rPr>
        <w:t>Objectives</w:t>
      </w:r>
    </w:p>
    <w:p w14:paraId="10234E04" w14:textId="3C9B0DF0" w:rsidR="003F007B" w:rsidRDefault="003F007B" w:rsidP="003F007B">
      <w:pPr>
        <w:spacing w:after="120"/>
        <w:rPr>
          <w:rFonts w:ascii="Verdana" w:hAnsi="Verdana"/>
          <w:szCs w:val="22"/>
        </w:rPr>
      </w:pPr>
      <w:r w:rsidRPr="00F3458A">
        <w:rPr>
          <w:rFonts w:ascii="Verdana" w:hAnsi="Verdana"/>
          <w:szCs w:val="22"/>
        </w:rPr>
        <w:t>The objectives of the procurement are</w:t>
      </w:r>
      <w:r w:rsidR="001147CC" w:rsidRPr="00F3458A">
        <w:rPr>
          <w:rFonts w:ascii="Verdana" w:hAnsi="Verdana"/>
          <w:szCs w:val="22"/>
        </w:rPr>
        <w:t>:</w:t>
      </w:r>
    </w:p>
    <w:p w14:paraId="5B150874" w14:textId="77777777" w:rsidR="002B7106" w:rsidRDefault="002B7106" w:rsidP="002B7106">
      <w:pPr>
        <w:pStyle w:val="ListParagraph"/>
        <w:keepNext/>
        <w:keepLines/>
        <w:numPr>
          <w:ilvl w:val="0"/>
          <w:numId w:val="21"/>
        </w:numPr>
        <w:spacing w:before="120" w:after="120" w:line="240" w:lineRule="exact"/>
        <w:contextualSpacing w:val="0"/>
        <w:rPr>
          <w:rFonts w:ascii="Verdana" w:hAnsi="Verdana"/>
          <w:szCs w:val="22"/>
        </w:rPr>
      </w:pPr>
      <w:r w:rsidRPr="009F7712">
        <w:rPr>
          <w:rFonts w:ascii="Verdana" w:hAnsi="Verdana"/>
          <w:szCs w:val="22"/>
        </w:rPr>
        <w:t>To provide</w:t>
      </w:r>
      <w:r>
        <w:rPr>
          <w:rFonts w:ascii="Verdana" w:hAnsi="Verdana"/>
          <w:szCs w:val="22"/>
        </w:rPr>
        <w:t xml:space="preserve"> public sector Customers with</w:t>
      </w:r>
      <w:r w:rsidRPr="009F7712">
        <w:rPr>
          <w:rFonts w:ascii="Verdana" w:hAnsi="Verdana"/>
          <w:szCs w:val="22"/>
        </w:rPr>
        <w:t xml:space="preserve"> a suitable and easily accessible route to procuring a range of </w:t>
      </w:r>
      <w:r>
        <w:rPr>
          <w:rFonts w:ascii="Verdana" w:hAnsi="Verdana"/>
          <w:szCs w:val="22"/>
        </w:rPr>
        <w:t>consultancy</w:t>
      </w:r>
      <w:r w:rsidRPr="009F7712">
        <w:rPr>
          <w:rFonts w:ascii="Verdana" w:hAnsi="Verdana"/>
          <w:szCs w:val="22"/>
        </w:rPr>
        <w:t xml:space="preserve"> services, ensuring compliance with the Public Procurement Regulations;</w:t>
      </w:r>
    </w:p>
    <w:p w14:paraId="50F22361" w14:textId="77777777" w:rsidR="002B7106" w:rsidRPr="009F7712" w:rsidRDefault="002B7106" w:rsidP="002B7106">
      <w:pPr>
        <w:pStyle w:val="ListParagraph"/>
        <w:keepNext/>
        <w:keepLines/>
        <w:numPr>
          <w:ilvl w:val="0"/>
          <w:numId w:val="21"/>
        </w:numPr>
        <w:spacing w:before="120" w:after="120" w:line="240" w:lineRule="exact"/>
        <w:contextualSpacing w:val="0"/>
        <w:rPr>
          <w:rFonts w:ascii="Verdana" w:hAnsi="Verdana"/>
          <w:szCs w:val="22"/>
        </w:rPr>
      </w:pPr>
      <w:r w:rsidRPr="009F7712">
        <w:rPr>
          <w:rFonts w:ascii="Verdana" w:hAnsi="Verdana"/>
          <w:szCs w:val="22"/>
        </w:rPr>
        <w:t>To offer access to a range of pre-approved Service Providers; and</w:t>
      </w:r>
    </w:p>
    <w:p w14:paraId="744426E3" w14:textId="77777777" w:rsidR="002B7106" w:rsidRPr="0034547D" w:rsidRDefault="002B7106" w:rsidP="002B7106">
      <w:pPr>
        <w:keepNext/>
        <w:keepLines/>
        <w:numPr>
          <w:ilvl w:val="0"/>
          <w:numId w:val="21"/>
        </w:numPr>
        <w:spacing w:before="120" w:after="120" w:line="240" w:lineRule="exact"/>
        <w:rPr>
          <w:rFonts w:ascii="Verdana" w:hAnsi="Verdana"/>
          <w:szCs w:val="22"/>
        </w:rPr>
      </w:pPr>
      <w:r w:rsidRPr="0034547D">
        <w:rPr>
          <w:rFonts w:ascii="Verdana" w:hAnsi="Verdana"/>
          <w:szCs w:val="22"/>
        </w:rPr>
        <w:t xml:space="preserve">To secure value for money </w:t>
      </w:r>
      <w:r>
        <w:rPr>
          <w:rFonts w:ascii="Verdana" w:hAnsi="Verdana"/>
          <w:szCs w:val="22"/>
        </w:rPr>
        <w:t>consultancy</w:t>
      </w:r>
      <w:r w:rsidRPr="0034547D">
        <w:rPr>
          <w:rFonts w:ascii="Verdana" w:hAnsi="Verdana"/>
          <w:szCs w:val="22"/>
        </w:rPr>
        <w:t xml:space="preserve"> services for Customers. </w:t>
      </w:r>
    </w:p>
    <w:p w14:paraId="13E37C47" w14:textId="50FABA0C" w:rsidR="00A47D6D" w:rsidRPr="007C514E" w:rsidRDefault="00A47D6D" w:rsidP="00E16DFC">
      <w:pPr>
        <w:pStyle w:val="ListParagraph"/>
        <w:numPr>
          <w:ilvl w:val="0"/>
          <w:numId w:val="20"/>
        </w:numPr>
        <w:spacing w:after="120"/>
        <w:rPr>
          <w:rFonts w:ascii="Verdana" w:hAnsi="Verdana"/>
          <w:color w:val="000000" w:themeColor="text1"/>
          <w:szCs w:val="22"/>
        </w:rPr>
      </w:pPr>
      <w:r w:rsidRPr="007C514E">
        <w:rPr>
          <w:rFonts w:ascii="Verdana" w:hAnsi="Verdana"/>
          <w:color w:val="000000" w:themeColor="text1"/>
          <w:szCs w:val="22"/>
        </w:rPr>
        <w:t>To provide access to easy and generic further competitions designed to provide bespoke solutions for Customers</w:t>
      </w:r>
    </w:p>
    <w:p w14:paraId="191B0815" w14:textId="3DB0FF9B" w:rsidR="00474D5C" w:rsidRPr="009A690D" w:rsidRDefault="00474D5C" w:rsidP="009A690D">
      <w:pPr>
        <w:keepNext/>
        <w:keepLines/>
        <w:numPr>
          <w:ilvl w:val="0"/>
          <w:numId w:val="21"/>
        </w:numPr>
        <w:spacing w:before="120" w:after="120" w:line="240" w:lineRule="exact"/>
        <w:rPr>
          <w:rFonts w:ascii="Verdana" w:hAnsi="Verdana"/>
          <w:szCs w:val="22"/>
        </w:rPr>
      </w:pPr>
      <w:r w:rsidRPr="009A690D">
        <w:rPr>
          <w:rFonts w:ascii="Verdana" w:hAnsi="Verdana"/>
          <w:szCs w:val="22"/>
        </w:rPr>
        <w:t xml:space="preserve">To enable </w:t>
      </w:r>
      <w:r w:rsidR="00BA2476" w:rsidRPr="009A690D">
        <w:rPr>
          <w:rFonts w:ascii="Verdana" w:hAnsi="Verdana"/>
          <w:szCs w:val="22"/>
        </w:rPr>
        <w:t>S</w:t>
      </w:r>
      <w:r w:rsidRPr="009A690D">
        <w:rPr>
          <w:rFonts w:ascii="Verdana" w:hAnsi="Verdana"/>
          <w:szCs w:val="22"/>
        </w:rPr>
        <w:t xml:space="preserve">ocial </w:t>
      </w:r>
      <w:r w:rsidR="00BA2476" w:rsidRPr="009A690D">
        <w:rPr>
          <w:rFonts w:ascii="Verdana" w:hAnsi="Verdana"/>
          <w:szCs w:val="22"/>
        </w:rPr>
        <w:t>V</w:t>
      </w:r>
      <w:r w:rsidRPr="009A690D">
        <w:rPr>
          <w:rFonts w:ascii="Verdana" w:hAnsi="Verdana"/>
          <w:szCs w:val="22"/>
        </w:rPr>
        <w:t>alue to be delivered</w:t>
      </w:r>
    </w:p>
    <w:p w14:paraId="47FDAE89" w14:textId="522F5AFD" w:rsidR="586D0B34" w:rsidRDefault="586D0B34" w:rsidP="586D0B34">
      <w:pPr>
        <w:spacing w:after="120"/>
        <w:ind w:right="96"/>
        <w:rPr>
          <w:rFonts w:ascii="Verdana" w:hAnsi="Verdana"/>
          <w:b/>
          <w:bCs/>
        </w:rPr>
      </w:pPr>
    </w:p>
    <w:p w14:paraId="01C5F027" w14:textId="77777777" w:rsidR="003F007B" w:rsidRPr="00F3458A" w:rsidRDefault="00433E63" w:rsidP="00145CD9">
      <w:pPr>
        <w:keepNext/>
        <w:spacing w:after="120"/>
        <w:ind w:right="96"/>
        <w:rPr>
          <w:rFonts w:ascii="Verdana" w:hAnsi="Verdana"/>
          <w:b/>
          <w:szCs w:val="22"/>
        </w:rPr>
      </w:pPr>
      <w:r w:rsidRPr="00E51B3A">
        <w:rPr>
          <w:rFonts w:ascii="Verdana" w:hAnsi="Verdana"/>
          <w:b/>
          <w:szCs w:val="22"/>
        </w:rPr>
        <w:lastRenderedPageBreak/>
        <w:t>S</w:t>
      </w:r>
      <w:r w:rsidR="003F007B" w:rsidRPr="00E51B3A">
        <w:rPr>
          <w:rFonts w:ascii="Verdana" w:hAnsi="Verdana"/>
          <w:b/>
          <w:szCs w:val="22"/>
        </w:rPr>
        <w:t>cope</w:t>
      </w:r>
    </w:p>
    <w:p w14:paraId="44FE5E91" w14:textId="2768D425" w:rsidR="003F007B" w:rsidRPr="00F3458A" w:rsidRDefault="003F007B" w:rsidP="003F007B">
      <w:pPr>
        <w:spacing w:after="120"/>
        <w:ind w:right="96"/>
        <w:rPr>
          <w:rFonts w:ascii="Verdana" w:hAnsi="Verdana"/>
          <w:szCs w:val="22"/>
        </w:rPr>
      </w:pPr>
      <w:r w:rsidRPr="00F3458A">
        <w:rPr>
          <w:rFonts w:ascii="Verdana" w:hAnsi="Verdana"/>
          <w:szCs w:val="22"/>
        </w:rPr>
        <w:t xml:space="preserve">The high profile of procurement within local government and the national drive to aggregate and collaborate means that there is a large potential group of customers who may choose to access this </w:t>
      </w:r>
      <w:r w:rsidR="00BA2476">
        <w:rPr>
          <w:rFonts w:ascii="Verdana" w:hAnsi="Verdana"/>
          <w:szCs w:val="22"/>
        </w:rPr>
        <w:t>F</w:t>
      </w:r>
      <w:r w:rsidRPr="00F3458A">
        <w:rPr>
          <w:rFonts w:ascii="Verdana" w:hAnsi="Verdana"/>
          <w:szCs w:val="22"/>
        </w:rPr>
        <w:t>ramework.</w:t>
      </w:r>
    </w:p>
    <w:p w14:paraId="6D7ECBD2" w14:textId="7B9F5905" w:rsidR="003F007B" w:rsidRPr="00F3458A" w:rsidRDefault="003F007B" w:rsidP="003F007B">
      <w:pPr>
        <w:spacing w:after="120"/>
        <w:ind w:right="96"/>
        <w:rPr>
          <w:rFonts w:ascii="Verdana" w:hAnsi="Verdana"/>
          <w:szCs w:val="22"/>
        </w:rPr>
      </w:pPr>
      <w:r w:rsidRPr="00F3458A">
        <w:rPr>
          <w:rFonts w:ascii="Verdana" w:hAnsi="Verdana"/>
          <w:szCs w:val="22"/>
        </w:rPr>
        <w:t xml:space="preserve">Whilst initially for use by local authorities served by ESPO – being a </w:t>
      </w:r>
      <w:bookmarkStart w:id="18" w:name="_Hlk38448063"/>
      <w:r w:rsidRPr="00F3458A">
        <w:rPr>
          <w:rFonts w:ascii="Verdana" w:hAnsi="Verdana"/>
          <w:szCs w:val="22"/>
        </w:rPr>
        <w:t xml:space="preserve">Central Purchasing Body </w:t>
      </w:r>
      <w:bookmarkEnd w:id="18"/>
      <w:r w:rsidRPr="00F3458A">
        <w:rPr>
          <w:rFonts w:ascii="Verdana" w:hAnsi="Verdana"/>
          <w:szCs w:val="22"/>
        </w:rPr>
        <w:t xml:space="preserve">as defined by the </w:t>
      </w:r>
      <w:r w:rsidR="00F9645C">
        <w:rPr>
          <w:rFonts w:ascii="Verdana" w:hAnsi="Verdana"/>
          <w:szCs w:val="22"/>
        </w:rPr>
        <w:t>Public Contracts</w:t>
      </w:r>
      <w:r w:rsidRPr="00F3458A">
        <w:rPr>
          <w:rFonts w:ascii="Verdana" w:hAnsi="Verdana"/>
          <w:szCs w:val="22"/>
        </w:rPr>
        <w:t xml:space="preserve"> </w:t>
      </w:r>
      <w:r w:rsidR="005662E2">
        <w:rPr>
          <w:rFonts w:ascii="Verdana" w:hAnsi="Verdana"/>
          <w:szCs w:val="22"/>
        </w:rPr>
        <w:t>Regulations 2015</w:t>
      </w:r>
      <w:r w:rsidRPr="00F3458A">
        <w:rPr>
          <w:rFonts w:ascii="Verdana" w:hAnsi="Verdana"/>
          <w:szCs w:val="22"/>
        </w:rPr>
        <w:t xml:space="preserve">, the </w:t>
      </w:r>
      <w:r w:rsidR="00870B85">
        <w:rPr>
          <w:rFonts w:ascii="Verdana" w:hAnsi="Verdana"/>
          <w:szCs w:val="22"/>
        </w:rPr>
        <w:t>F</w:t>
      </w:r>
      <w:r w:rsidRPr="00F3458A">
        <w:rPr>
          <w:rFonts w:ascii="Verdana" w:hAnsi="Verdana"/>
          <w:szCs w:val="22"/>
        </w:rPr>
        <w:t xml:space="preserve">ramework may also be open for use by </w:t>
      </w:r>
      <w:r w:rsidR="00483896" w:rsidRPr="00483896">
        <w:rPr>
          <w:rFonts w:ascii="Verdana" w:hAnsi="Verdana"/>
          <w:szCs w:val="22"/>
        </w:rPr>
        <w:t>any “public body”, defined in the Local Authorities (Goods and Services) Act 1970</w:t>
      </w:r>
      <w:r w:rsidR="00483896">
        <w:rPr>
          <w:rFonts w:ascii="Verdana" w:hAnsi="Verdana"/>
          <w:szCs w:val="22"/>
        </w:rPr>
        <w:t xml:space="preserve"> that also falls within one of </w:t>
      </w:r>
      <w:r w:rsidRPr="00F3458A">
        <w:rPr>
          <w:rFonts w:ascii="Verdana" w:hAnsi="Verdana"/>
          <w:szCs w:val="22"/>
        </w:rPr>
        <w:t>the following classifications of user throughout all administrative regions of the UK:</w:t>
      </w:r>
    </w:p>
    <w:p w14:paraId="345E2DC0" w14:textId="77777777" w:rsidR="00483896" w:rsidRPr="00C910E1" w:rsidRDefault="00483896" w:rsidP="00E16DFC">
      <w:pPr>
        <w:pStyle w:val="ListParagraph"/>
        <w:numPr>
          <w:ilvl w:val="0"/>
          <w:numId w:val="20"/>
        </w:numPr>
        <w:spacing w:after="120"/>
        <w:ind w:right="96"/>
        <w:rPr>
          <w:rFonts w:ascii="Verdana" w:hAnsi="Verdana"/>
          <w:szCs w:val="22"/>
        </w:rPr>
      </w:pPr>
      <w:r w:rsidRPr="00C910E1">
        <w:rPr>
          <w:rFonts w:ascii="Verdana" w:hAnsi="Verdana"/>
          <w:szCs w:val="22"/>
        </w:rPr>
        <w:t>Local Authorities</w:t>
      </w:r>
      <w:r w:rsidR="00E51B3A">
        <w:rPr>
          <w:rFonts w:ascii="Verdana" w:hAnsi="Verdana"/>
          <w:szCs w:val="22"/>
        </w:rPr>
        <w:t>,</w:t>
      </w:r>
      <w:r w:rsidRPr="00C910E1">
        <w:rPr>
          <w:rFonts w:ascii="Verdana" w:hAnsi="Verdana"/>
          <w:szCs w:val="22"/>
        </w:rPr>
        <w:t xml:space="preserve"> and certain</w:t>
      </w:r>
    </w:p>
    <w:p w14:paraId="1C0DFF56" w14:textId="25356DE1" w:rsidR="00483896" w:rsidRPr="00483896" w:rsidRDefault="00483896" w:rsidP="00E16DFC">
      <w:pPr>
        <w:pStyle w:val="ListParagraph"/>
        <w:numPr>
          <w:ilvl w:val="1"/>
          <w:numId w:val="20"/>
        </w:numPr>
        <w:spacing w:after="120"/>
        <w:ind w:right="96"/>
        <w:rPr>
          <w:rFonts w:ascii="Verdana" w:hAnsi="Verdana"/>
          <w:szCs w:val="22"/>
        </w:rPr>
      </w:pPr>
      <w:r w:rsidRPr="00483896">
        <w:rPr>
          <w:rFonts w:ascii="Verdana" w:hAnsi="Verdana"/>
          <w:szCs w:val="22"/>
        </w:rPr>
        <w:t xml:space="preserve">Central </w:t>
      </w:r>
      <w:r w:rsidR="00972EA9">
        <w:rPr>
          <w:rFonts w:ascii="Verdana" w:hAnsi="Verdana"/>
          <w:szCs w:val="22"/>
        </w:rPr>
        <w:t>g</w:t>
      </w:r>
      <w:r w:rsidRPr="00483896">
        <w:rPr>
          <w:rFonts w:ascii="Verdana" w:hAnsi="Verdana"/>
          <w:szCs w:val="22"/>
        </w:rPr>
        <w:t xml:space="preserve">overnment </w:t>
      </w:r>
      <w:r w:rsidR="00972EA9">
        <w:rPr>
          <w:rFonts w:ascii="Verdana" w:hAnsi="Verdana"/>
          <w:szCs w:val="22"/>
        </w:rPr>
        <w:t>a</w:t>
      </w:r>
      <w:r w:rsidRPr="00483896">
        <w:rPr>
          <w:rFonts w:ascii="Verdana" w:hAnsi="Verdana"/>
          <w:szCs w:val="22"/>
        </w:rPr>
        <w:t xml:space="preserve">gencies and </w:t>
      </w:r>
      <w:r w:rsidR="00972EA9">
        <w:rPr>
          <w:rFonts w:ascii="Verdana" w:hAnsi="Verdana"/>
          <w:szCs w:val="22"/>
        </w:rPr>
        <w:t>m</w:t>
      </w:r>
      <w:r w:rsidRPr="00483896">
        <w:rPr>
          <w:rFonts w:ascii="Verdana" w:hAnsi="Verdana"/>
          <w:szCs w:val="22"/>
        </w:rPr>
        <w:t>inistries</w:t>
      </w:r>
    </w:p>
    <w:p w14:paraId="60093EE3" w14:textId="039DB6E9" w:rsidR="00483896" w:rsidRPr="00483896" w:rsidRDefault="00483896" w:rsidP="00E16DFC">
      <w:pPr>
        <w:pStyle w:val="ListParagraph"/>
        <w:numPr>
          <w:ilvl w:val="1"/>
          <w:numId w:val="20"/>
        </w:numPr>
        <w:spacing w:after="120"/>
        <w:ind w:right="96"/>
        <w:rPr>
          <w:rFonts w:ascii="Verdana" w:hAnsi="Verdana"/>
          <w:szCs w:val="22"/>
        </w:rPr>
      </w:pPr>
      <w:r w:rsidRPr="00483896">
        <w:rPr>
          <w:rFonts w:ascii="Verdana" w:hAnsi="Verdana"/>
          <w:szCs w:val="22"/>
        </w:rPr>
        <w:t xml:space="preserve">NHS and </w:t>
      </w:r>
      <w:r w:rsidR="00972EA9">
        <w:rPr>
          <w:rFonts w:ascii="Verdana" w:hAnsi="Verdana"/>
          <w:szCs w:val="22"/>
        </w:rPr>
        <w:t>e</w:t>
      </w:r>
      <w:r w:rsidRPr="00483896">
        <w:rPr>
          <w:rFonts w:ascii="Verdana" w:hAnsi="Verdana"/>
          <w:szCs w:val="22"/>
        </w:rPr>
        <w:t>mergency (</w:t>
      </w:r>
      <w:r w:rsidR="00972EA9">
        <w:rPr>
          <w:rFonts w:ascii="Verdana" w:hAnsi="Verdana"/>
          <w:szCs w:val="22"/>
        </w:rPr>
        <w:t>b</w:t>
      </w:r>
      <w:r w:rsidRPr="00483896">
        <w:rPr>
          <w:rFonts w:ascii="Verdana" w:hAnsi="Verdana"/>
          <w:szCs w:val="22"/>
        </w:rPr>
        <w:t xml:space="preserve">lue </w:t>
      </w:r>
      <w:r w:rsidR="00972EA9">
        <w:rPr>
          <w:rFonts w:ascii="Verdana" w:hAnsi="Verdana"/>
          <w:szCs w:val="22"/>
        </w:rPr>
        <w:t>l</w:t>
      </w:r>
      <w:r w:rsidRPr="00483896">
        <w:rPr>
          <w:rFonts w:ascii="Verdana" w:hAnsi="Verdana"/>
          <w:szCs w:val="22"/>
        </w:rPr>
        <w:t xml:space="preserve">ight) </w:t>
      </w:r>
      <w:r w:rsidR="00972EA9">
        <w:rPr>
          <w:rFonts w:ascii="Verdana" w:hAnsi="Verdana"/>
          <w:szCs w:val="22"/>
        </w:rPr>
        <w:t>s</w:t>
      </w:r>
      <w:r w:rsidRPr="00483896">
        <w:rPr>
          <w:rFonts w:ascii="Verdana" w:hAnsi="Verdana"/>
          <w:szCs w:val="22"/>
        </w:rPr>
        <w:t>ervices</w:t>
      </w:r>
    </w:p>
    <w:p w14:paraId="5DBE7097" w14:textId="3A8B44D5" w:rsidR="00483896" w:rsidRPr="00483896" w:rsidRDefault="00483896" w:rsidP="00E16DFC">
      <w:pPr>
        <w:pStyle w:val="ListParagraph"/>
        <w:numPr>
          <w:ilvl w:val="1"/>
          <w:numId w:val="20"/>
        </w:numPr>
        <w:spacing w:after="120"/>
        <w:ind w:right="96"/>
        <w:rPr>
          <w:rFonts w:ascii="Verdana" w:hAnsi="Verdana"/>
          <w:szCs w:val="22"/>
        </w:rPr>
      </w:pPr>
      <w:r w:rsidRPr="00483896">
        <w:rPr>
          <w:rFonts w:ascii="Verdana" w:hAnsi="Verdana"/>
          <w:szCs w:val="22"/>
        </w:rPr>
        <w:t xml:space="preserve">Schools, </w:t>
      </w:r>
      <w:r w:rsidR="00972EA9">
        <w:rPr>
          <w:rFonts w:ascii="Verdana" w:hAnsi="Verdana"/>
          <w:szCs w:val="22"/>
        </w:rPr>
        <w:t>a</w:t>
      </w:r>
      <w:r w:rsidRPr="00483896">
        <w:rPr>
          <w:rFonts w:ascii="Verdana" w:hAnsi="Verdana"/>
          <w:szCs w:val="22"/>
        </w:rPr>
        <w:t xml:space="preserve">cademies, </w:t>
      </w:r>
      <w:r w:rsidR="00972EA9">
        <w:rPr>
          <w:rFonts w:ascii="Verdana" w:hAnsi="Verdana"/>
          <w:szCs w:val="22"/>
        </w:rPr>
        <w:t>c</w:t>
      </w:r>
      <w:r w:rsidRPr="00483896">
        <w:rPr>
          <w:rFonts w:ascii="Verdana" w:hAnsi="Verdana"/>
          <w:szCs w:val="22"/>
        </w:rPr>
        <w:t xml:space="preserve">olleges and </w:t>
      </w:r>
      <w:r w:rsidR="00972EA9">
        <w:rPr>
          <w:rFonts w:ascii="Verdana" w:hAnsi="Verdana"/>
          <w:szCs w:val="22"/>
        </w:rPr>
        <w:t>u</w:t>
      </w:r>
      <w:r w:rsidRPr="00483896">
        <w:rPr>
          <w:rFonts w:ascii="Verdana" w:hAnsi="Verdana"/>
          <w:szCs w:val="22"/>
        </w:rPr>
        <w:t>niversities</w:t>
      </w:r>
    </w:p>
    <w:p w14:paraId="6DF240CC" w14:textId="0BDC8163" w:rsidR="00483896" w:rsidRPr="00483896" w:rsidRDefault="00483896" w:rsidP="00E16DFC">
      <w:pPr>
        <w:pStyle w:val="ListParagraph"/>
        <w:numPr>
          <w:ilvl w:val="1"/>
          <w:numId w:val="20"/>
        </w:numPr>
        <w:spacing w:after="120"/>
        <w:ind w:right="96"/>
        <w:rPr>
          <w:rFonts w:ascii="Verdana" w:hAnsi="Verdana"/>
          <w:szCs w:val="22"/>
        </w:rPr>
      </w:pPr>
      <w:r w:rsidRPr="00483896">
        <w:rPr>
          <w:rFonts w:ascii="Verdana" w:hAnsi="Verdana"/>
          <w:szCs w:val="22"/>
        </w:rPr>
        <w:t xml:space="preserve">Registered </w:t>
      </w:r>
      <w:r w:rsidR="00972EA9">
        <w:rPr>
          <w:rFonts w:ascii="Verdana" w:hAnsi="Verdana"/>
          <w:szCs w:val="22"/>
        </w:rPr>
        <w:t>c</w:t>
      </w:r>
      <w:r w:rsidRPr="00483896">
        <w:rPr>
          <w:rFonts w:ascii="Verdana" w:hAnsi="Verdana"/>
          <w:szCs w:val="22"/>
        </w:rPr>
        <w:t>harities</w:t>
      </w:r>
    </w:p>
    <w:p w14:paraId="01ACBA30" w14:textId="683127EC" w:rsidR="00483896" w:rsidRPr="00483896" w:rsidRDefault="00483896" w:rsidP="00E16DFC">
      <w:pPr>
        <w:pStyle w:val="ListParagraph"/>
        <w:numPr>
          <w:ilvl w:val="1"/>
          <w:numId w:val="20"/>
        </w:numPr>
        <w:spacing w:after="120"/>
        <w:ind w:right="96"/>
        <w:rPr>
          <w:rFonts w:ascii="Verdana" w:hAnsi="Verdana"/>
          <w:szCs w:val="22"/>
        </w:rPr>
      </w:pPr>
      <w:r w:rsidRPr="00483896">
        <w:rPr>
          <w:rFonts w:ascii="Verdana" w:hAnsi="Verdana"/>
          <w:szCs w:val="22"/>
        </w:rPr>
        <w:t xml:space="preserve">Registered </w:t>
      </w:r>
      <w:r w:rsidR="00972EA9">
        <w:rPr>
          <w:rFonts w:ascii="Verdana" w:hAnsi="Verdana"/>
          <w:szCs w:val="22"/>
        </w:rPr>
        <w:t>s</w:t>
      </w:r>
      <w:r w:rsidRPr="00483896">
        <w:rPr>
          <w:rFonts w:ascii="Verdana" w:hAnsi="Verdana"/>
          <w:szCs w:val="22"/>
        </w:rPr>
        <w:t xml:space="preserve">ocial </w:t>
      </w:r>
      <w:r w:rsidR="00972EA9">
        <w:rPr>
          <w:rFonts w:ascii="Verdana" w:hAnsi="Verdana"/>
          <w:szCs w:val="22"/>
        </w:rPr>
        <w:t>l</w:t>
      </w:r>
      <w:r w:rsidRPr="00483896">
        <w:rPr>
          <w:rFonts w:ascii="Verdana" w:hAnsi="Verdana"/>
          <w:szCs w:val="22"/>
        </w:rPr>
        <w:t>andlords</w:t>
      </w:r>
    </w:p>
    <w:p w14:paraId="5A6F8273" w14:textId="75DBF7CD" w:rsidR="003F007B" w:rsidRPr="00F3458A" w:rsidRDefault="003F007B" w:rsidP="003F007B">
      <w:pPr>
        <w:spacing w:after="120"/>
        <w:ind w:right="96"/>
        <w:rPr>
          <w:rFonts w:ascii="Verdana" w:hAnsi="Verdana"/>
          <w:szCs w:val="22"/>
          <w:u w:val="single"/>
        </w:rPr>
      </w:pPr>
      <w:r w:rsidRPr="00F3458A">
        <w:rPr>
          <w:rFonts w:ascii="Verdana" w:hAnsi="Verdana"/>
          <w:szCs w:val="22"/>
        </w:rPr>
        <w:t>Full details of the classification of end user establishments and their geographical areas are available on</w:t>
      </w:r>
      <w:r w:rsidR="008F2ACD">
        <w:rPr>
          <w:rFonts w:ascii="Verdana" w:hAnsi="Verdana"/>
          <w:szCs w:val="22"/>
        </w:rPr>
        <w:t xml:space="preserve"> </w:t>
      </w:r>
      <w:hyperlink r:id="rId18" w:history="1">
        <w:r w:rsidR="008F2ACD" w:rsidRPr="00CC00C5">
          <w:rPr>
            <w:rStyle w:val="Hyperlink"/>
            <w:rFonts w:ascii="Verdana" w:hAnsi="Verdana"/>
            <w:szCs w:val="22"/>
          </w:rPr>
          <w:t>http://www.espo.org/FAQs/Legal</w:t>
        </w:r>
      </w:hyperlink>
      <w:r w:rsidR="008F2ACD">
        <w:rPr>
          <w:rFonts w:ascii="Verdana" w:hAnsi="Verdana"/>
          <w:szCs w:val="22"/>
        </w:rPr>
        <w:t>.</w:t>
      </w:r>
      <w:r w:rsidRPr="00F3458A">
        <w:rPr>
          <w:rFonts w:ascii="Verdana" w:hAnsi="Verdana"/>
          <w:szCs w:val="22"/>
        </w:rPr>
        <w:t xml:space="preserve">  These classifications of user will be referred to as the </w:t>
      </w:r>
      <w:r w:rsidR="009A690D">
        <w:rPr>
          <w:rFonts w:ascii="Verdana" w:hAnsi="Verdana"/>
          <w:szCs w:val="22"/>
        </w:rPr>
        <w:t>C</w:t>
      </w:r>
      <w:r w:rsidR="00FB3948" w:rsidRPr="00F3458A">
        <w:rPr>
          <w:rFonts w:ascii="Verdana" w:hAnsi="Verdana"/>
          <w:szCs w:val="22"/>
        </w:rPr>
        <w:t>ustomers</w:t>
      </w:r>
      <w:r w:rsidRPr="00F3458A">
        <w:rPr>
          <w:rFonts w:ascii="Verdana" w:hAnsi="Verdana"/>
          <w:szCs w:val="22"/>
        </w:rPr>
        <w:t>.</w:t>
      </w:r>
    </w:p>
    <w:p w14:paraId="297A15B3" w14:textId="1073899A" w:rsidR="003F007B" w:rsidRPr="00F3458A" w:rsidRDefault="003F007B" w:rsidP="00EE7D4F">
      <w:pPr>
        <w:widowControl/>
        <w:tabs>
          <w:tab w:val="left" w:pos="709"/>
        </w:tabs>
        <w:spacing w:after="120"/>
        <w:textAlignment w:val="baseline"/>
        <w:rPr>
          <w:rFonts w:ascii="Verdana" w:hAnsi="Verdana"/>
          <w:szCs w:val="22"/>
        </w:rPr>
      </w:pPr>
      <w:r w:rsidRPr="00F3458A">
        <w:rPr>
          <w:rFonts w:ascii="Verdana" w:hAnsi="Verdana"/>
          <w:szCs w:val="22"/>
        </w:rPr>
        <w:t xml:space="preserve">The </w:t>
      </w:r>
      <w:r w:rsidR="00BA2476">
        <w:rPr>
          <w:rFonts w:ascii="Verdana" w:hAnsi="Verdana"/>
          <w:szCs w:val="22"/>
        </w:rPr>
        <w:t>F</w:t>
      </w:r>
      <w:r w:rsidR="00FB3948" w:rsidRPr="00F3458A">
        <w:rPr>
          <w:rFonts w:ascii="Verdana" w:hAnsi="Verdana"/>
          <w:szCs w:val="22"/>
        </w:rPr>
        <w:t>ramework</w:t>
      </w:r>
      <w:r w:rsidR="00894A40" w:rsidRPr="00F3458A">
        <w:rPr>
          <w:rFonts w:ascii="Verdana" w:hAnsi="Verdana"/>
          <w:szCs w:val="22"/>
        </w:rPr>
        <w:t xml:space="preserve"> structure will be </w:t>
      </w:r>
      <w:r w:rsidRPr="00F3458A">
        <w:rPr>
          <w:rFonts w:ascii="Verdana" w:hAnsi="Verdana"/>
          <w:szCs w:val="22"/>
        </w:rPr>
        <w:t xml:space="preserve">based upon the </w:t>
      </w:r>
      <w:r w:rsidR="00F446F0" w:rsidRPr="00F3458A">
        <w:rPr>
          <w:rFonts w:ascii="Verdana" w:hAnsi="Verdana"/>
          <w:szCs w:val="22"/>
        </w:rPr>
        <w:t>government’s</w:t>
      </w:r>
      <w:r w:rsidRPr="00F3458A">
        <w:rPr>
          <w:rFonts w:ascii="Verdana" w:hAnsi="Verdana"/>
          <w:szCs w:val="22"/>
        </w:rPr>
        <w:t xml:space="preserve"> </w:t>
      </w:r>
      <w:r w:rsidR="00F446F0" w:rsidRPr="00F3458A">
        <w:rPr>
          <w:rFonts w:ascii="Verdana" w:hAnsi="Verdana"/>
          <w:szCs w:val="22"/>
        </w:rPr>
        <w:t xml:space="preserve">nine </w:t>
      </w:r>
      <w:r w:rsidRPr="00F3458A">
        <w:rPr>
          <w:rFonts w:ascii="Verdana" w:hAnsi="Verdana"/>
          <w:szCs w:val="22"/>
        </w:rPr>
        <w:t xml:space="preserve">defined regions of England, in order to include smaller and more specialised </w:t>
      </w:r>
      <w:r w:rsidR="00FB3948" w:rsidRPr="003669BF">
        <w:rPr>
          <w:rFonts w:ascii="Verdana" w:hAnsi="Verdana"/>
          <w:szCs w:val="22"/>
        </w:rPr>
        <w:t>s</w:t>
      </w:r>
      <w:r w:rsidRPr="003669BF">
        <w:rPr>
          <w:rFonts w:ascii="Verdana" w:hAnsi="Verdana"/>
          <w:szCs w:val="22"/>
        </w:rPr>
        <w:t xml:space="preserve">ervice </w:t>
      </w:r>
      <w:proofErr w:type="spellStart"/>
      <w:r w:rsidR="00FB3948" w:rsidRPr="003669BF">
        <w:rPr>
          <w:rFonts w:ascii="Verdana" w:hAnsi="Verdana"/>
          <w:szCs w:val="22"/>
        </w:rPr>
        <w:t>p</w:t>
      </w:r>
      <w:r w:rsidRPr="003669BF">
        <w:rPr>
          <w:rFonts w:ascii="Verdana" w:hAnsi="Verdana"/>
          <w:szCs w:val="22"/>
        </w:rPr>
        <w:t>roviders</w:t>
      </w:r>
      <w:r w:rsidRPr="000617BF">
        <w:rPr>
          <w:rFonts w:ascii="Verdana" w:hAnsi="Verdana"/>
          <w:szCs w:val="22"/>
        </w:rPr>
        <w:t>:</w:t>
      </w:r>
      <w:r w:rsidRPr="00F3458A">
        <w:rPr>
          <w:rFonts w:ascii="Verdana" w:hAnsi="Verdana"/>
          <w:szCs w:val="22"/>
        </w:rPr>
        <w:t>North</w:t>
      </w:r>
      <w:proofErr w:type="spellEnd"/>
      <w:r w:rsidRPr="00F3458A">
        <w:rPr>
          <w:rFonts w:ascii="Verdana" w:hAnsi="Verdana"/>
          <w:szCs w:val="22"/>
        </w:rPr>
        <w:t xml:space="preserve"> East</w:t>
      </w:r>
    </w:p>
    <w:p w14:paraId="4B9F2C00" w14:textId="77777777" w:rsidR="003F007B" w:rsidRPr="00F3458A" w:rsidRDefault="003F007B" w:rsidP="00E16DFC">
      <w:pPr>
        <w:pStyle w:val="ListParagraph"/>
        <w:numPr>
          <w:ilvl w:val="0"/>
          <w:numId w:val="20"/>
        </w:numPr>
        <w:spacing w:after="120"/>
        <w:ind w:right="96"/>
        <w:rPr>
          <w:rFonts w:ascii="Verdana" w:hAnsi="Verdana"/>
          <w:szCs w:val="22"/>
        </w:rPr>
      </w:pPr>
      <w:r w:rsidRPr="00F3458A">
        <w:rPr>
          <w:rFonts w:ascii="Verdana" w:hAnsi="Verdana"/>
          <w:szCs w:val="22"/>
        </w:rPr>
        <w:t>North West</w:t>
      </w:r>
    </w:p>
    <w:p w14:paraId="3467C9C7" w14:textId="77777777" w:rsidR="003F007B" w:rsidRPr="00F3458A" w:rsidRDefault="003F007B" w:rsidP="00E16DFC">
      <w:pPr>
        <w:pStyle w:val="ListParagraph"/>
        <w:numPr>
          <w:ilvl w:val="0"/>
          <w:numId w:val="20"/>
        </w:numPr>
        <w:spacing w:after="120"/>
        <w:ind w:right="96"/>
        <w:rPr>
          <w:rFonts w:ascii="Verdana" w:hAnsi="Verdana"/>
          <w:szCs w:val="22"/>
        </w:rPr>
      </w:pPr>
      <w:r w:rsidRPr="00F3458A">
        <w:rPr>
          <w:rFonts w:ascii="Verdana" w:hAnsi="Verdana"/>
          <w:szCs w:val="22"/>
        </w:rPr>
        <w:t>Yorkshire and Humber</w:t>
      </w:r>
    </w:p>
    <w:p w14:paraId="0CB49F9A" w14:textId="77777777" w:rsidR="003F007B" w:rsidRPr="00F3458A" w:rsidRDefault="003F007B" w:rsidP="00E16DFC">
      <w:pPr>
        <w:pStyle w:val="ListParagraph"/>
        <w:numPr>
          <w:ilvl w:val="0"/>
          <w:numId w:val="20"/>
        </w:numPr>
        <w:spacing w:after="120"/>
        <w:ind w:right="96"/>
        <w:rPr>
          <w:rFonts w:ascii="Verdana" w:hAnsi="Verdana"/>
          <w:szCs w:val="22"/>
        </w:rPr>
      </w:pPr>
      <w:r w:rsidRPr="00F3458A">
        <w:rPr>
          <w:rFonts w:ascii="Verdana" w:hAnsi="Verdana"/>
          <w:szCs w:val="22"/>
        </w:rPr>
        <w:t>East Midlands</w:t>
      </w:r>
    </w:p>
    <w:p w14:paraId="085B954A" w14:textId="77777777" w:rsidR="003F007B" w:rsidRPr="00F3458A" w:rsidRDefault="003F007B" w:rsidP="00E16DFC">
      <w:pPr>
        <w:pStyle w:val="ListParagraph"/>
        <w:numPr>
          <w:ilvl w:val="0"/>
          <w:numId w:val="20"/>
        </w:numPr>
        <w:spacing w:after="120"/>
        <w:ind w:right="96"/>
        <w:rPr>
          <w:rFonts w:ascii="Verdana" w:hAnsi="Verdana"/>
          <w:szCs w:val="22"/>
        </w:rPr>
      </w:pPr>
      <w:r w:rsidRPr="00F3458A">
        <w:rPr>
          <w:rFonts w:ascii="Verdana" w:hAnsi="Verdana"/>
          <w:szCs w:val="22"/>
        </w:rPr>
        <w:t>West Midlands</w:t>
      </w:r>
    </w:p>
    <w:p w14:paraId="3C7AF028" w14:textId="77777777" w:rsidR="003F007B" w:rsidRPr="00F3458A" w:rsidRDefault="003F007B" w:rsidP="00E16DFC">
      <w:pPr>
        <w:pStyle w:val="ListParagraph"/>
        <w:numPr>
          <w:ilvl w:val="0"/>
          <w:numId w:val="20"/>
        </w:numPr>
        <w:spacing w:after="120"/>
        <w:ind w:right="96"/>
        <w:rPr>
          <w:rFonts w:ascii="Verdana" w:hAnsi="Verdana"/>
          <w:szCs w:val="22"/>
        </w:rPr>
      </w:pPr>
      <w:r w:rsidRPr="00F3458A">
        <w:rPr>
          <w:rFonts w:ascii="Verdana" w:hAnsi="Verdana"/>
          <w:szCs w:val="22"/>
        </w:rPr>
        <w:t>East of England</w:t>
      </w:r>
    </w:p>
    <w:p w14:paraId="535BF1D1" w14:textId="77777777" w:rsidR="003F007B" w:rsidRPr="00F3458A" w:rsidRDefault="003F007B" w:rsidP="00E16DFC">
      <w:pPr>
        <w:pStyle w:val="ListParagraph"/>
        <w:numPr>
          <w:ilvl w:val="0"/>
          <w:numId w:val="20"/>
        </w:numPr>
        <w:spacing w:after="120"/>
        <w:ind w:right="96"/>
        <w:rPr>
          <w:rFonts w:ascii="Verdana" w:hAnsi="Verdana"/>
          <w:szCs w:val="22"/>
        </w:rPr>
      </w:pPr>
      <w:r w:rsidRPr="00F3458A">
        <w:rPr>
          <w:rFonts w:ascii="Verdana" w:hAnsi="Verdana"/>
          <w:szCs w:val="22"/>
        </w:rPr>
        <w:t>London</w:t>
      </w:r>
    </w:p>
    <w:p w14:paraId="0958BD1D" w14:textId="77777777" w:rsidR="003F007B" w:rsidRPr="00F3458A" w:rsidRDefault="003F007B" w:rsidP="00E16DFC">
      <w:pPr>
        <w:pStyle w:val="ListParagraph"/>
        <w:numPr>
          <w:ilvl w:val="0"/>
          <w:numId w:val="20"/>
        </w:numPr>
        <w:spacing w:after="120"/>
        <w:ind w:right="96"/>
        <w:rPr>
          <w:rFonts w:ascii="Verdana" w:hAnsi="Verdana"/>
          <w:szCs w:val="22"/>
        </w:rPr>
      </w:pPr>
      <w:r w:rsidRPr="00F3458A">
        <w:rPr>
          <w:rFonts w:ascii="Verdana" w:hAnsi="Verdana"/>
          <w:szCs w:val="22"/>
        </w:rPr>
        <w:t>South East</w:t>
      </w:r>
    </w:p>
    <w:p w14:paraId="2C5BC160" w14:textId="45F32A6B" w:rsidR="003F007B" w:rsidRDefault="003F007B" w:rsidP="00E16DFC">
      <w:pPr>
        <w:pStyle w:val="ListParagraph"/>
        <w:numPr>
          <w:ilvl w:val="0"/>
          <w:numId w:val="20"/>
        </w:numPr>
        <w:spacing w:after="120"/>
        <w:ind w:right="96"/>
        <w:rPr>
          <w:rFonts w:ascii="Verdana" w:hAnsi="Verdana"/>
          <w:szCs w:val="22"/>
        </w:rPr>
      </w:pPr>
      <w:r w:rsidRPr="00F3458A">
        <w:rPr>
          <w:rFonts w:ascii="Verdana" w:hAnsi="Verdana"/>
          <w:szCs w:val="22"/>
        </w:rPr>
        <w:t>South West</w:t>
      </w:r>
    </w:p>
    <w:p w14:paraId="1CAF1B6C" w14:textId="6CB62299" w:rsidR="00090883" w:rsidRDefault="00090883" w:rsidP="00E16DFC">
      <w:pPr>
        <w:pStyle w:val="ListParagraph"/>
        <w:numPr>
          <w:ilvl w:val="0"/>
          <w:numId w:val="20"/>
        </w:numPr>
        <w:spacing w:after="120"/>
        <w:ind w:right="96"/>
        <w:rPr>
          <w:rFonts w:ascii="Verdana" w:hAnsi="Verdana"/>
          <w:szCs w:val="22"/>
        </w:rPr>
      </w:pPr>
      <w:r>
        <w:rPr>
          <w:rFonts w:ascii="Verdana" w:hAnsi="Verdana"/>
          <w:szCs w:val="22"/>
        </w:rPr>
        <w:t>Northern Ireland</w:t>
      </w:r>
    </w:p>
    <w:p w14:paraId="225A45C3" w14:textId="7413BFD8" w:rsidR="00090883" w:rsidRDefault="00090883" w:rsidP="00E16DFC">
      <w:pPr>
        <w:pStyle w:val="ListParagraph"/>
        <w:numPr>
          <w:ilvl w:val="0"/>
          <w:numId w:val="20"/>
        </w:numPr>
        <w:spacing w:after="120"/>
        <w:ind w:right="96"/>
        <w:rPr>
          <w:rFonts w:ascii="Verdana" w:hAnsi="Verdana"/>
          <w:szCs w:val="22"/>
        </w:rPr>
      </w:pPr>
      <w:r>
        <w:rPr>
          <w:rFonts w:ascii="Verdana" w:hAnsi="Verdana"/>
          <w:szCs w:val="22"/>
        </w:rPr>
        <w:t xml:space="preserve">Scotland </w:t>
      </w:r>
    </w:p>
    <w:p w14:paraId="34B3C1D2" w14:textId="1055EE93" w:rsidR="00090883" w:rsidRPr="00F3458A" w:rsidRDefault="00090883" w:rsidP="00E16DFC">
      <w:pPr>
        <w:pStyle w:val="ListParagraph"/>
        <w:numPr>
          <w:ilvl w:val="0"/>
          <w:numId w:val="20"/>
        </w:numPr>
        <w:spacing w:after="120"/>
        <w:ind w:right="96"/>
        <w:rPr>
          <w:rFonts w:ascii="Verdana" w:hAnsi="Verdana"/>
          <w:szCs w:val="22"/>
        </w:rPr>
      </w:pPr>
      <w:r>
        <w:rPr>
          <w:rFonts w:ascii="Verdana" w:hAnsi="Verdana"/>
          <w:szCs w:val="22"/>
        </w:rPr>
        <w:t>Wales</w:t>
      </w:r>
    </w:p>
    <w:p w14:paraId="7D6FD2B3" w14:textId="77777777" w:rsidR="00090883" w:rsidRDefault="00090883" w:rsidP="00145CD9">
      <w:pPr>
        <w:widowControl/>
        <w:spacing w:after="120"/>
        <w:textAlignment w:val="baseline"/>
        <w:rPr>
          <w:rFonts w:ascii="Verdana" w:hAnsi="Verdana"/>
          <w:szCs w:val="22"/>
        </w:rPr>
      </w:pPr>
    </w:p>
    <w:p w14:paraId="6C921B07" w14:textId="77777777" w:rsidR="00F446F0" w:rsidRPr="007C514E" w:rsidRDefault="00F446F0" w:rsidP="00145CD9">
      <w:pPr>
        <w:widowControl/>
        <w:tabs>
          <w:tab w:val="num" w:pos="709"/>
        </w:tabs>
        <w:spacing w:after="120"/>
        <w:textAlignment w:val="baseline"/>
        <w:rPr>
          <w:rFonts w:ascii="Verdana" w:hAnsi="Verdana"/>
          <w:color w:val="000000" w:themeColor="text1"/>
          <w:szCs w:val="22"/>
        </w:rPr>
      </w:pPr>
      <w:r w:rsidRPr="007C514E">
        <w:rPr>
          <w:rFonts w:ascii="Verdana" w:hAnsi="Verdana"/>
          <w:color w:val="000000" w:themeColor="text1"/>
          <w:szCs w:val="22"/>
        </w:rPr>
        <w:t>Tenderers must be able to supply all regions as specified above.</w:t>
      </w:r>
    </w:p>
    <w:p w14:paraId="27EF47D6" w14:textId="50D25AB3" w:rsidR="003F007B" w:rsidRPr="00F3458A" w:rsidRDefault="003F007B" w:rsidP="00145CD9">
      <w:pPr>
        <w:pStyle w:val="BodyText2"/>
        <w:keepNext/>
        <w:shd w:val="clear" w:color="auto" w:fill="FFFFFF"/>
        <w:spacing w:after="120"/>
        <w:rPr>
          <w:rFonts w:ascii="Verdana" w:hAnsi="Verdana" w:cs="Arial"/>
          <w:b/>
          <w:i w:val="0"/>
        </w:rPr>
      </w:pPr>
      <w:r w:rsidRPr="00F3458A">
        <w:rPr>
          <w:rFonts w:ascii="Verdana" w:hAnsi="Verdana" w:cs="Arial"/>
          <w:b/>
          <w:i w:val="0"/>
        </w:rPr>
        <w:t xml:space="preserve">Estimated </w:t>
      </w:r>
      <w:r w:rsidRPr="00120508">
        <w:rPr>
          <w:rFonts w:ascii="Verdana" w:hAnsi="Verdana"/>
          <w:b/>
          <w:i w:val="0"/>
        </w:rPr>
        <w:t>Value</w:t>
      </w:r>
    </w:p>
    <w:p w14:paraId="667A3920" w14:textId="55ABF93D" w:rsidR="0047336E" w:rsidRPr="007C514E" w:rsidRDefault="0047336E" w:rsidP="05D9BAAB">
      <w:pPr>
        <w:spacing w:after="120"/>
        <w:ind w:right="96"/>
        <w:rPr>
          <w:rFonts w:ascii="Verdana" w:hAnsi="Verdana"/>
        </w:rPr>
      </w:pPr>
      <w:r w:rsidRPr="05D9BAAB">
        <w:rPr>
          <w:rFonts w:ascii="Verdana" w:hAnsi="Verdana"/>
        </w:rPr>
        <w:t>Interested Tenderers should note that the Framework value is estimated to be £50,000,000 per annum. Tenderers must note that this figure is only an estimation and could fluctuate up or down, depending on budgets and Customer demands.</w:t>
      </w:r>
    </w:p>
    <w:p w14:paraId="04939774" w14:textId="1DA21D82" w:rsidR="009438B2" w:rsidRPr="00D35A19" w:rsidRDefault="009438B2" w:rsidP="003F007B">
      <w:pPr>
        <w:spacing w:after="120"/>
        <w:ind w:right="96"/>
        <w:rPr>
          <w:rFonts w:ascii="Verdana" w:hAnsi="Verdana"/>
          <w:szCs w:val="22"/>
        </w:rPr>
      </w:pPr>
      <w:r w:rsidRPr="00F3458A">
        <w:rPr>
          <w:rFonts w:ascii="Verdana" w:hAnsi="Verdana"/>
          <w:szCs w:val="22"/>
        </w:rPr>
        <w:t>It should be noted that there will be no compulsion on the part of potenti</w:t>
      </w:r>
      <w:r w:rsidR="00FB3948" w:rsidRPr="00F3458A">
        <w:rPr>
          <w:rFonts w:ascii="Verdana" w:hAnsi="Verdana"/>
          <w:szCs w:val="22"/>
        </w:rPr>
        <w:t xml:space="preserve">al </w:t>
      </w:r>
      <w:r w:rsidR="00BA2476" w:rsidRPr="000617BF">
        <w:rPr>
          <w:rFonts w:ascii="Verdana" w:hAnsi="Verdana"/>
          <w:szCs w:val="22"/>
        </w:rPr>
        <w:t>C</w:t>
      </w:r>
      <w:r w:rsidR="00FB3948" w:rsidRPr="000617BF">
        <w:rPr>
          <w:rFonts w:ascii="Verdana" w:hAnsi="Verdana"/>
          <w:szCs w:val="22"/>
        </w:rPr>
        <w:t>ustomers</w:t>
      </w:r>
      <w:r w:rsidRPr="000617BF">
        <w:rPr>
          <w:rFonts w:ascii="Verdana" w:hAnsi="Verdana"/>
          <w:szCs w:val="22"/>
        </w:rPr>
        <w:t xml:space="preserve"> to use the </w:t>
      </w:r>
      <w:r w:rsidR="00E25766" w:rsidRPr="000617BF">
        <w:rPr>
          <w:rFonts w:ascii="Verdana" w:hAnsi="Verdana"/>
          <w:szCs w:val="22"/>
        </w:rPr>
        <w:t>F</w:t>
      </w:r>
      <w:r w:rsidRPr="000617BF">
        <w:rPr>
          <w:rFonts w:ascii="Verdana" w:hAnsi="Verdana"/>
          <w:szCs w:val="22"/>
        </w:rPr>
        <w:t>ramework.  For this reason, no guarantee of business value or volume can be given.</w:t>
      </w:r>
    </w:p>
    <w:p w14:paraId="2D25F20B" w14:textId="77777777" w:rsidR="003F007B" w:rsidRPr="003669BF" w:rsidRDefault="003F007B" w:rsidP="00145CD9">
      <w:pPr>
        <w:keepNext/>
        <w:spacing w:after="120"/>
        <w:ind w:right="96"/>
        <w:rPr>
          <w:rFonts w:ascii="Verdana" w:hAnsi="Verdana"/>
          <w:b/>
          <w:szCs w:val="22"/>
        </w:rPr>
      </w:pPr>
      <w:r w:rsidRPr="003669BF">
        <w:rPr>
          <w:rFonts w:ascii="Verdana" w:hAnsi="Verdana"/>
          <w:b/>
          <w:szCs w:val="22"/>
        </w:rPr>
        <w:t>Duration</w:t>
      </w:r>
    </w:p>
    <w:p w14:paraId="165EFADB" w14:textId="6090C51A" w:rsidR="003F007B" w:rsidRPr="00F3458A" w:rsidRDefault="00FB3948" w:rsidP="003F007B">
      <w:pPr>
        <w:spacing w:after="120"/>
        <w:ind w:right="96"/>
        <w:rPr>
          <w:rFonts w:ascii="Verdana" w:hAnsi="Verdana"/>
          <w:szCs w:val="22"/>
        </w:rPr>
      </w:pPr>
      <w:r w:rsidRPr="003669BF">
        <w:rPr>
          <w:rFonts w:ascii="Verdana" w:hAnsi="Verdana"/>
          <w:szCs w:val="22"/>
        </w:rPr>
        <w:t xml:space="preserve">The </w:t>
      </w:r>
      <w:r w:rsidR="00646DC1" w:rsidRPr="003669BF">
        <w:rPr>
          <w:rFonts w:ascii="Verdana" w:hAnsi="Verdana"/>
          <w:szCs w:val="22"/>
        </w:rPr>
        <w:t>F</w:t>
      </w:r>
      <w:r w:rsidR="003F007B" w:rsidRPr="003669BF">
        <w:rPr>
          <w:rFonts w:ascii="Verdana" w:hAnsi="Verdana"/>
          <w:szCs w:val="22"/>
        </w:rPr>
        <w:t xml:space="preserve">ramework will be </w:t>
      </w:r>
      <w:r w:rsidR="00BB5F2C" w:rsidRPr="003669BF">
        <w:rPr>
          <w:rFonts w:ascii="Verdana" w:hAnsi="Verdana"/>
          <w:szCs w:val="22"/>
        </w:rPr>
        <w:t xml:space="preserve">established </w:t>
      </w:r>
      <w:r w:rsidR="003F007B" w:rsidRPr="003669BF">
        <w:rPr>
          <w:rFonts w:ascii="Verdana" w:hAnsi="Verdana"/>
          <w:szCs w:val="22"/>
        </w:rPr>
        <w:t xml:space="preserve">for an initial period of </w:t>
      </w:r>
      <w:r w:rsidR="0047336E" w:rsidRPr="003669BF">
        <w:rPr>
          <w:rFonts w:ascii="Verdana" w:hAnsi="Verdana"/>
          <w:szCs w:val="22"/>
          <w:shd w:val="clear" w:color="auto" w:fill="BFBFBF"/>
        </w:rPr>
        <w:t>2</w:t>
      </w:r>
      <w:r w:rsidR="003F007B" w:rsidRPr="000617BF">
        <w:rPr>
          <w:rFonts w:ascii="Verdana" w:hAnsi="Verdana"/>
          <w:szCs w:val="22"/>
        </w:rPr>
        <w:t xml:space="preserve"> years with an option to extend for a further period or periods up to a total of </w:t>
      </w:r>
      <w:r w:rsidR="0047336E" w:rsidRPr="003669BF">
        <w:rPr>
          <w:rFonts w:ascii="Verdana" w:hAnsi="Verdana"/>
          <w:szCs w:val="22"/>
          <w:shd w:val="clear" w:color="auto" w:fill="BFBFBF"/>
        </w:rPr>
        <w:t>2</w:t>
      </w:r>
      <w:r w:rsidR="003F007B" w:rsidRPr="000617BF">
        <w:rPr>
          <w:rFonts w:ascii="Verdana" w:hAnsi="Verdana"/>
          <w:szCs w:val="22"/>
        </w:rPr>
        <w:t xml:space="preserve"> years taking the contract term to a maximum of </w:t>
      </w:r>
      <w:r w:rsidR="0047336E" w:rsidRPr="003669BF">
        <w:rPr>
          <w:rFonts w:ascii="Verdana" w:hAnsi="Verdana"/>
          <w:szCs w:val="22"/>
          <w:shd w:val="clear" w:color="auto" w:fill="BFBFBF"/>
        </w:rPr>
        <w:t>4</w:t>
      </w:r>
      <w:r w:rsidR="003F007B" w:rsidRPr="000617BF">
        <w:rPr>
          <w:rFonts w:ascii="Verdana" w:hAnsi="Verdana"/>
          <w:szCs w:val="22"/>
        </w:rPr>
        <w:t xml:space="preserve"> years.  The </w:t>
      </w:r>
      <w:r w:rsidR="00646DC1" w:rsidRPr="000617BF">
        <w:rPr>
          <w:rFonts w:ascii="Verdana" w:hAnsi="Verdana"/>
          <w:szCs w:val="22"/>
        </w:rPr>
        <w:t>F</w:t>
      </w:r>
      <w:r w:rsidR="003F007B" w:rsidRPr="000617BF">
        <w:rPr>
          <w:rFonts w:ascii="Verdana" w:hAnsi="Verdana"/>
          <w:szCs w:val="22"/>
        </w:rPr>
        <w:t xml:space="preserve">ramework is intended to start on </w:t>
      </w:r>
      <w:r w:rsidR="0047336E" w:rsidRPr="003669BF">
        <w:rPr>
          <w:rFonts w:ascii="Verdana" w:hAnsi="Verdana"/>
          <w:szCs w:val="22"/>
        </w:rPr>
        <w:t>1</w:t>
      </w:r>
      <w:r w:rsidR="00090883" w:rsidRPr="003669BF">
        <w:rPr>
          <w:rFonts w:ascii="Verdana" w:hAnsi="Verdana"/>
          <w:szCs w:val="22"/>
        </w:rPr>
        <w:t>9</w:t>
      </w:r>
      <w:r w:rsidR="003F007B" w:rsidRPr="003669BF">
        <w:rPr>
          <w:rFonts w:ascii="Verdana" w:hAnsi="Verdana"/>
          <w:szCs w:val="22"/>
        </w:rPr>
        <w:t xml:space="preserve"> </w:t>
      </w:r>
      <w:r w:rsidR="0047336E" w:rsidRPr="003669BF">
        <w:rPr>
          <w:rFonts w:ascii="Verdana" w:hAnsi="Verdana"/>
          <w:szCs w:val="22"/>
        </w:rPr>
        <w:t>April 2021</w:t>
      </w:r>
      <w:r w:rsidR="004A40E9" w:rsidRPr="000617BF">
        <w:rPr>
          <w:rFonts w:ascii="Verdana" w:hAnsi="Verdana"/>
          <w:szCs w:val="22"/>
        </w:rPr>
        <w:t>or as otherwise agreed</w:t>
      </w:r>
      <w:r w:rsidR="003F007B" w:rsidRPr="000617BF">
        <w:rPr>
          <w:rFonts w:ascii="Verdana" w:hAnsi="Verdana"/>
          <w:szCs w:val="22"/>
        </w:rPr>
        <w:t>.</w:t>
      </w:r>
    </w:p>
    <w:p w14:paraId="4EB1E9B3" w14:textId="47F0B891" w:rsidR="002B2101" w:rsidRPr="002C3B67" w:rsidRDefault="002B2101" w:rsidP="002B2101">
      <w:pPr>
        <w:spacing w:after="120"/>
        <w:ind w:right="96"/>
        <w:rPr>
          <w:rFonts w:ascii="Verdana" w:hAnsi="Verdana"/>
          <w:szCs w:val="22"/>
        </w:rPr>
      </w:pPr>
      <w:r w:rsidRPr="002C3B67">
        <w:rPr>
          <w:rFonts w:ascii="Verdana" w:hAnsi="Verdana"/>
          <w:szCs w:val="22"/>
        </w:rPr>
        <w:t xml:space="preserve">Individual </w:t>
      </w:r>
      <w:r>
        <w:rPr>
          <w:rFonts w:ascii="Verdana" w:hAnsi="Verdana"/>
          <w:szCs w:val="22"/>
        </w:rPr>
        <w:t>Call-Off C</w:t>
      </w:r>
      <w:r w:rsidRPr="002C3B67">
        <w:rPr>
          <w:rFonts w:ascii="Verdana" w:hAnsi="Verdana"/>
          <w:szCs w:val="22"/>
        </w:rPr>
        <w:t xml:space="preserve">ontracts awarded under the </w:t>
      </w:r>
      <w:r>
        <w:rPr>
          <w:rFonts w:ascii="Verdana" w:hAnsi="Verdana"/>
          <w:szCs w:val="22"/>
        </w:rPr>
        <w:t>F</w:t>
      </w:r>
      <w:r w:rsidRPr="002C3B67">
        <w:rPr>
          <w:rFonts w:ascii="Verdana" w:hAnsi="Verdana"/>
          <w:szCs w:val="22"/>
        </w:rPr>
        <w:t>ramework may be of any reasonable duration regardless of when they commenced (i.e. an individual</w:t>
      </w:r>
      <w:r>
        <w:rPr>
          <w:rFonts w:ascii="Verdana" w:hAnsi="Verdana"/>
          <w:szCs w:val="22"/>
        </w:rPr>
        <w:t xml:space="preserve"> Call-Off C</w:t>
      </w:r>
      <w:r w:rsidRPr="002C3B67">
        <w:rPr>
          <w:rFonts w:ascii="Verdana" w:hAnsi="Verdana"/>
          <w:szCs w:val="22"/>
        </w:rPr>
        <w:t xml:space="preserve">ontract may expire beyond the </w:t>
      </w:r>
      <w:r>
        <w:rPr>
          <w:rFonts w:ascii="Verdana" w:hAnsi="Verdana"/>
          <w:szCs w:val="22"/>
        </w:rPr>
        <w:t>F</w:t>
      </w:r>
      <w:r w:rsidRPr="002C3B67">
        <w:rPr>
          <w:rFonts w:ascii="Verdana" w:hAnsi="Verdana"/>
          <w:szCs w:val="22"/>
        </w:rPr>
        <w:t xml:space="preserve">ramework expiry date). </w:t>
      </w:r>
      <w:r w:rsidR="007C514E">
        <w:rPr>
          <w:rFonts w:ascii="Verdana" w:hAnsi="Verdana"/>
          <w:szCs w:val="22"/>
        </w:rPr>
        <w:t>Typically,</w:t>
      </w:r>
      <w:r>
        <w:rPr>
          <w:rFonts w:ascii="Verdana" w:hAnsi="Verdana"/>
          <w:szCs w:val="22"/>
        </w:rPr>
        <w:t xml:space="preserve"> the individual Call-Off C</w:t>
      </w:r>
      <w:r w:rsidRPr="00D959FF">
        <w:rPr>
          <w:rFonts w:ascii="Verdana" w:hAnsi="Verdana"/>
          <w:szCs w:val="22"/>
        </w:rPr>
        <w:t xml:space="preserve">ontracts are unlikely to exceed four years’ duration except where justifiable </w:t>
      </w:r>
      <w:r w:rsidRPr="00D959FF">
        <w:rPr>
          <w:rFonts w:ascii="Verdana" w:hAnsi="Verdana"/>
          <w:szCs w:val="22"/>
        </w:rPr>
        <w:lastRenderedPageBreak/>
        <w:t>on operational or commercial grounds.</w:t>
      </w:r>
      <w:r w:rsidRPr="002C3B67">
        <w:rPr>
          <w:rFonts w:ascii="Verdana" w:hAnsi="Verdana"/>
          <w:szCs w:val="22"/>
        </w:rPr>
        <w:t xml:space="preserve"> The duration of the individual </w:t>
      </w:r>
      <w:r>
        <w:rPr>
          <w:rFonts w:ascii="Verdana" w:hAnsi="Verdana"/>
          <w:szCs w:val="22"/>
        </w:rPr>
        <w:t>Call-Off C</w:t>
      </w:r>
      <w:r w:rsidRPr="002C3B67">
        <w:rPr>
          <w:rFonts w:ascii="Verdana" w:hAnsi="Verdana"/>
          <w:szCs w:val="22"/>
        </w:rPr>
        <w:t>ontracts should be appropriate to the requirements in question and should reflect the value for money considerations.  It may be the case the individual contracts extend beyond the four-year term of the Framework itself.</w:t>
      </w:r>
    </w:p>
    <w:p w14:paraId="1A5F4727" w14:textId="3B72A406" w:rsidR="002B2101" w:rsidRDefault="002B2101" w:rsidP="002B2101">
      <w:pPr>
        <w:widowControl/>
        <w:overflowPunct/>
        <w:autoSpaceDE/>
        <w:autoSpaceDN/>
        <w:adjustRightInd/>
        <w:rPr>
          <w:rFonts w:ascii="Verdana" w:hAnsi="Verdana"/>
          <w:szCs w:val="22"/>
        </w:rPr>
      </w:pPr>
    </w:p>
    <w:p w14:paraId="543975D0" w14:textId="61661BBC" w:rsidR="002B2101" w:rsidRPr="00F3458A" w:rsidRDefault="002B2101" w:rsidP="002B2101">
      <w:pPr>
        <w:spacing w:after="120"/>
        <w:ind w:right="96"/>
        <w:rPr>
          <w:rFonts w:ascii="Verdana" w:hAnsi="Verdana"/>
          <w:szCs w:val="22"/>
        </w:rPr>
      </w:pPr>
      <w:r w:rsidRPr="00F3458A">
        <w:rPr>
          <w:rFonts w:ascii="Verdana" w:hAnsi="Verdana"/>
          <w:szCs w:val="22"/>
        </w:rPr>
        <w:t xml:space="preserve">Any subsequent extension to the </w:t>
      </w:r>
      <w:r>
        <w:rPr>
          <w:rFonts w:ascii="Verdana" w:hAnsi="Verdana"/>
          <w:szCs w:val="22"/>
        </w:rPr>
        <w:t>F</w:t>
      </w:r>
      <w:r w:rsidRPr="00F3458A">
        <w:rPr>
          <w:rFonts w:ascii="Verdana" w:hAnsi="Verdana"/>
          <w:szCs w:val="22"/>
        </w:rPr>
        <w:t>ramework will be agreed betw</w:t>
      </w:r>
      <w:r w:rsidRPr="002C3B67">
        <w:rPr>
          <w:rFonts w:ascii="Verdana" w:hAnsi="Verdana"/>
          <w:szCs w:val="22"/>
        </w:rPr>
        <w:t>een ESPO and the Service Provider.  It is likely that ESPO will seek the Service Provider to demonstrate</w:t>
      </w:r>
      <w:r w:rsidRPr="00F3458A">
        <w:rPr>
          <w:rFonts w:ascii="Verdana" w:hAnsi="Verdana"/>
          <w:szCs w:val="22"/>
        </w:rPr>
        <w:t xml:space="preserve"> improvements to the </w:t>
      </w:r>
      <w:r>
        <w:rPr>
          <w:rFonts w:ascii="Verdana" w:hAnsi="Verdana"/>
          <w:szCs w:val="22"/>
        </w:rPr>
        <w:t>F</w:t>
      </w:r>
      <w:r w:rsidRPr="00F3458A">
        <w:rPr>
          <w:rFonts w:ascii="Verdana" w:hAnsi="Verdana"/>
          <w:szCs w:val="22"/>
        </w:rPr>
        <w:t>ramework and/or price reductions before considering an extension. It is possible that a further competition exercise (and/or e</w:t>
      </w:r>
      <w:r>
        <w:rPr>
          <w:rFonts w:ascii="Verdana" w:hAnsi="Verdana"/>
          <w:szCs w:val="22"/>
        </w:rPr>
        <w:t>A</w:t>
      </w:r>
      <w:r w:rsidRPr="00F3458A">
        <w:rPr>
          <w:rFonts w:ascii="Verdana" w:hAnsi="Verdana"/>
          <w:szCs w:val="22"/>
        </w:rPr>
        <w:t>uction) prior to the extension being invoked may be conducted to ensure best value</w:t>
      </w:r>
      <w:r>
        <w:rPr>
          <w:rFonts w:ascii="Verdana" w:hAnsi="Verdana"/>
          <w:szCs w:val="22"/>
        </w:rPr>
        <w:t xml:space="preserve"> for the C</w:t>
      </w:r>
      <w:r w:rsidRPr="00F3458A">
        <w:rPr>
          <w:rFonts w:ascii="Verdana" w:hAnsi="Verdana"/>
          <w:szCs w:val="22"/>
        </w:rPr>
        <w:t xml:space="preserve">ustomers.  For any extension(s) to the </w:t>
      </w:r>
      <w:r>
        <w:rPr>
          <w:rFonts w:ascii="Verdana" w:hAnsi="Verdana"/>
          <w:szCs w:val="22"/>
        </w:rPr>
        <w:t>F</w:t>
      </w:r>
      <w:r w:rsidRPr="00F3458A">
        <w:rPr>
          <w:rFonts w:ascii="Verdana" w:hAnsi="Verdana"/>
          <w:szCs w:val="22"/>
        </w:rPr>
        <w:t xml:space="preserve">ramework, discussions </w:t>
      </w:r>
      <w:r w:rsidRPr="002C3B67">
        <w:rPr>
          <w:rFonts w:ascii="Verdana" w:hAnsi="Verdana"/>
          <w:szCs w:val="22"/>
        </w:rPr>
        <w:t>with Service Providers shall</w:t>
      </w:r>
      <w:r w:rsidRPr="00F3458A">
        <w:rPr>
          <w:rFonts w:ascii="Verdana" w:hAnsi="Verdana"/>
          <w:szCs w:val="22"/>
        </w:rPr>
        <w:t xml:space="preserve"> be conducted sufficiently far in advance of the </w:t>
      </w:r>
      <w:r>
        <w:rPr>
          <w:rFonts w:ascii="Verdana" w:hAnsi="Verdana"/>
          <w:szCs w:val="22"/>
        </w:rPr>
        <w:t>F</w:t>
      </w:r>
      <w:r w:rsidRPr="00F3458A">
        <w:rPr>
          <w:rFonts w:ascii="Verdana" w:hAnsi="Verdana"/>
          <w:szCs w:val="22"/>
        </w:rPr>
        <w:t>ramework expiry date to arrive at an agreed position.</w:t>
      </w:r>
    </w:p>
    <w:p w14:paraId="3B6993D0" w14:textId="77777777" w:rsidR="002B2101" w:rsidRPr="00F3458A" w:rsidRDefault="002B2101" w:rsidP="002B2101">
      <w:pPr>
        <w:widowControl/>
        <w:overflowPunct/>
        <w:autoSpaceDE/>
        <w:autoSpaceDN/>
        <w:adjustRightInd/>
        <w:spacing w:after="120"/>
        <w:rPr>
          <w:rFonts w:ascii="Verdana" w:hAnsi="Verdana"/>
        </w:rPr>
      </w:pPr>
      <w:r w:rsidRPr="00F3458A">
        <w:rPr>
          <w:rFonts w:ascii="Verdana" w:hAnsi="Verdana"/>
        </w:rPr>
        <w:t xml:space="preserve">The new </w:t>
      </w:r>
      <w:r>
        <w:rPr>
          <w:rFonts w:ascii="Verdana" w:hAnsi="Verdana"/>
        </w:rPr>
        <w:t>F</w:t>
      </w:r>
      <w:r w:rsidRPr="00F3458A">
        <w:rPr>
          <w:rFonts w:ascii="Verdana" w:hAnsi="Verdana"/>
        </w:rPr>
        <w:t xml:space="preserve">ramework will be publicised amongst potential </w:t>
      </w:r>
      <w:r>
        <w:rPr>
          <w:rFonts w:ascii="Verdana" w:hAnsi="Verdana"/>
        </w:rPr>
        <w:t>C</w:t>
      </w:r>
      <w:r w:rsidRPr="00F3458A">
        <w:rPr>
          <w:rFonts w:ascii="Verdana" w:hAnsi="Verdana"/>
        </w:rPr>
        <w:t>ustomers, using a diverse range of methods, including, but not limited to catalogues and websites published by ESPO (for more information see Marketing below).</w:t>
      </w:r>
    </w:p>
    <w:p w14:paraId="70CD4DB3" w14:textId="2E116280" w:rsidR="003F007B" w:rsidRPr="00F3458A" w:rsidRDefault="003F007B" w:rsidP="003F007B">
      <w:pPr>
        <w:spacing w:after="120"/>
        <w:ind w:right="96"/>
        <w:rPr>
          <w:rFonts w:ascii="Verdana" w:hAnsi="Verdana"/>
          <w:szCs w:val="22"/>
        </w:rPr>
      </w:pPr>
      <w:r w:rsidRPr="00F3458A">
        <w:rPr>
          <w:rFonts w:ascii="Verdana" w:hAnsi="Verdana"/>
          <w:szCs w:val="22"/>
        </w:rPr>
        <w:t xml:space="preserve">Any subsequent extension to the </w:t>
      </w:r>
      <w:r w:rsidR="005D5F21">
        <w:rPr>
          <w:rFonts w:ascii="Verdana" w:hAnsi="Verdana"/>
          <w:szCs w:val="22"/>
        </w:rPr>
        <w:t>F</w:t>
      </w:r>
      <w:r w:rsidR="00FB3948" w:rsidRPr="00F3458A">
        <w:rPr>
          <w:rFonts w:ascii="Verdana" w:hAnsi="Verdana"/>
          <w:szCs w:val="22"/>
        </w:rPr>
        <w:t>ramework</w:t>
      </w:r>
      <w:r w:rsidRPr="00F3458A">
        <w:rPr>
          <w:rFonts w:ascii="Verdana" w:hAnsi="Verdana"/>
          <w:szCs w:val="22"/>
        </w:rPr>
        <w:t xml:space="preserve"> will be agreed between ESPO and the </w:t>
      </w:r>
      <w:r w:rsidR="005D5F21" w:rsidRPr="003669BF">
        <w:rPr>
          <w:rFonts w:ascii="Verdana" w:hAnsi="Verdana"/>
          <w:szCs w:val="22"/>
        </w:rPr>
        <w:t>S</w:t>
      </w:r>
      <w:r w:rsidRPr="003669BF">
        <w:rPr>
          <w:rFonts w:ascii="Verdana" w:hAnsi="Verdana"/>
          <w:szCs w:val="22"/>
        </w:rPr>
        <w:t xml:space="preserve">ervice </w:t>
      </w:r>
      <w:r w:rsidR="005D5F21" w:rsidRPr="003669BF">
        <w:rPr>
          <w:rFonts w:ascii="Verdana" w:hAnsi="Verdana"/>
          <w:szCs w:val="22"/>
        </w:rPr>
        <w:t>P</w:t>
      </w:r>
      <w:r w:rsidRPr="003669BF">
        <w:rPr>
          <w:rFonts w:ascii="Verdana" w:hAnsi="Verdana"/>
          <w:szCs w:val="22"/>
        </w:rPr>
        <w:t>rovider</w:t>
      </w:r>
      <w:r w:rsidR="00FB3948" w:rsidRPr="000617BF">
        <w:rPr>
          <w:rFonts w:ascii="Verdana" w:hAnsi="Verdana"/>
          <w:szCs w:val="22"/>
        </w:rPr>
        <w:t xml:space="preserve">.  It is likely that ESPO will seek the </w:t>
      </w:r>
      <w:r w:rsidR="005D5F21" w:rsidRPr="003669BF">
        <w:rPr>
          <w:rFonts w:ascii="Verdana" w:hAnsi="Verdana"/>
          <w:szCs w:val="22"/>
        </w:rPr>
        <w:t>S</w:t>
      </w:r>
      <w:r w:rsidR="00FB3948" w:rsidRPr="003669BF">
        <w:rPr>
          <w:rFonts w:ascii="Verdana" w:hAnsi="Verdana"/>
          <w:szCs w:val="22"/>
        </w:rPr>
        <w:t xml:space="preserve">ervice </w:t>
      </w:r>
      <w:r w:rsidR="005D5F21" w:rsidRPr="003669BF">
        <w:rPr>
          <w:rFonts w:ascii="Verdana" w:hAnsi="Verdana"/>
          <w:szCs w:val="22"/>
        </w:rPr>
        <w:t>P</w:t>
      </w:r>
      <w:r w:rsidR="00FB3948" w:rsidRPr="003669BF">
        <w:rPr>
          <w:rFonts w:ascii="Verdana" w:hAnsi="Verdana"/>
          <w:szCs w:val="22"/>
        </w:rPr>
        <w:t>rovider</w:t>
      </w:r>
      <w:r w:rsidR="00FB3948" w:rsidRPr="000617BF">
        <w:rPr>
          <w:rFonts w:ascii="Verdana" w:hAnsi="Verdana"/>
          <w:szCs w:val="22"/>
        </w:rPr>
        <w:t xml:space="preserve"> to demonstrate improvements to the </w:t>
      </w:r>
      <w:r w:rsidR="005D5F21" w:rsidRPr="00D35A19">
        <w:rPr>
          <w:rFonts w:ascii="Verdana" w:hAnsi="Verdana"/>
          <w:szCs w:val="22"/>
        </w:rPr>
        <w:t>F</w:t>
      </w:r>
      <w:r w:rsidR="00FB3948" w:rsidRPr="003669BF">
        <w:rPr>
          <w:rFonts w:ascii="Verdana" w:hAnsi="Verdana"/>
          <w:szCs w:val="22"/>
        </w:rPr>
        <w:t xml:space="preserve">ramework and/or price reductions before considering an extension.  It is possible that a </w:t>
      </w:r>
      <w:r w:rsidRPr="003669BF">
        <w:rPr>
          <w:rFonts w:ascii="Verdana" w:hAnsi="Verdana"/>
          <w:szCs w:val="22"/>
        </w:rPr>
        <w:t>further competition exercise (and/or e</w:t>
      </w:r>
      <w:r w:rsidR="00F3458A" w:rsidRPr="003669BF">
        <w:rPr>
          <w:rFonts w:ascii="Verdana" w:hAnsi="Verdana"/>
          <w:szCs w:val="22"/>
        </w:rPr>
        <w:t>A</w:t>
      </w:r>
      <w:r w:rsidRPr="003669BF">
        <w:rPr>
          <w:rFonts w:ascii="Verdana" w:hAnsi="Verdana"/>
          <w:szCs w:val="22"/>
        </w:rPr>
        <w:t xml:space="preserve">uction) prior to the extension being invoked </w:t>
      </w:r>
      <w:r w:rsidR="00FB3948" w:rsidRPr="003669BF">
        <w:rPr>
          <w:rFonts w:ascii="Verdana" w:hAnsi="Verdana"/>
          <w:szCs w:val="22"/>
        </w:rPr>
        <w:t xml:space="preserve">may be conducted to </w:t>
      </w:r>
      <w:r w:rsidRPr="003669BF">
        <w:rPr>
          <w:rFonts w:ascii="Verdana" w:hAnsi="Verdana"/>
          <w:szCs w:val="22"/>
        </w:rPr>
        <w:t>ensure best value</w:t>
      </w:r>
      <w:r w:rsidR="00FB3948" w:rsidRPr="003669BF">
        <w:rPr>
          <w:rFonts w:ascii="Verdana" w:hAnsi="Verdana"/>
          <w:szCs w:val="22"/>
        </w:rPr>
        <w:t xml:space="preserve"> for the </w:t>
      </w:r>
      <w:r w:rsidR="00BA2476" w:rsidRPr="003669BF">
        <w:rPr>
          <w:rFonts w:ascii="Verdana" w:hAnsi="Verdana"/>
          <w:szCs w:val="22"/>
        </w:rPr>
        <w:t>C</w:t>
      </w:r>
      <w:r w:rsidR="00FB3948" w:rsidRPr="003669BF">
        <w:rPr>
          <w:rFonts w:ascii="Verdana" w:hAnsi="Verdana"/>
          <w:szCs w:val="22"/>
        </w:rPr>
        <w:t>ustomers</w:t>
      </w:r>
      <w:r w:rsidRPr="003669BF">
        <w:rPr>
          <w:rFonts w:ascii="Verdana" w:hAnsi="Verdana"/>
          <w:szCs w:val="22"/>
        </w:rPr>
        <w:t>.</w:t>
      </w:r>
      <w:r w:rsidR="00FB3948" w:rsidRPr="003669BF">
        <w:rPr>
          <w:rFonts w:ascii="Verdana" w:hAnsi="Verdana"/>
          <w:szCs w:val="22"/>
        </w:rPr>
        <w:t xml:space="preserve">  For any </w:t>
      </w:r>
      <w:r w:rsidRPr="003669BF">
        <w:rPr>
          <w:rFonts w:ascii="Verdana" w:hAnsi="Verdana"/>
          <w:szCs w:val="22"/>
        </w:rPr>
        <w:t xml:space="preserve">extension(s) to the </w:t>
      </w:r>
      <w:r w:rsidR="005D5F21" w:rsidRPr="003669BF">
        <w:rPr>
          <w:rFonts w:ascii="Verdana" w:hAnsi="Verdana"/>
          <w:szCs w:val="22"/>
        </w:rPr>
        <w:t>F</w:t>
      </w:r>
      <w:r w:rsidR="00FB3948" w:rsidRPr="003669BF">
        <w:rPr>
          <w:rFonts w:ascii="Verdana" w:hAnsi="Verdana"/>
          <w:szCs w:val="22"/>
        </w:rPr>
        <w:t xml:space="preserve">ramework, discussions with </w:t>
      </w:r>
      <w:r w:rsidR="004167A1" w:rsidRPr="003669BF">
        <w:rPr>
          <w:rFonts w:ascii="Verdana" w:hAnsi="Verdana"/>
          <w:szCs w:val="22"/>
        </w:rPr>
        <w:t>S</w:t>
      </w:r>
      <w:r w:rsidR="00FB3948" w:rsidRPr="003669BF">
        <w:rPr>
          <w:rFonts w:ascii="Verdana" w:hAnsi="Verdana"/>
          <w:szCs w:val="22"/>
        </w:rPr>
        <w:t xml:space="preserve">ervice </w:t>
      </w:r>
      <w:r w:rsidR="004167A1" w:rsidRPr="003669BF">
        <w:rPr>
          <w:rFonts w:ascii="Verdana" w:hAnsi="Verdana"/>
          <w:szCs w:val="22"/>
        </w:rPr>
        <w:t>P</w:t>
      </w:r>
      <w:r w:rsidR="00FB3948" w:rsidRPr="003669BF">
        <w:rPr>
          <w:rFonts w:ascii="Verdana" w:hAnsi="Verdana"/>
          <w:szCs w:val="22"/>
        </w:rPr>
        <w:t>roviders</w:t>
      </w:r>
      <w:r w:rsidR="00FB3948" w:rsidRPr="000617BF">
        <w:rPr>
          <w:rFonts w:ascii="Verdana" w:hAnsi="Verdana"/>
          <w:szCs w:val="22"/>
        </w:rPr>
        <w:t xml:space="preserve"> </w:t>
      </w:r>
      <w:r w:rsidRPr="000617BF">
        <w:rPr>
          <w:rFonts w:ascii="Verdana" w:hAnsi="Verdana"/>
          <w:szCs w:val="22"/>
        </w:rPr>
        <w:t xml:space="preserve">shall be </w:t>
      </w:r>
      <w:r w:rsidR="00FB3948" w:rsidRPr="000617BF">
        <w:rPr>
          <w:rFonts w:ascii="Verdana" w:hAnsi="Verdana"/>
          <w:szCs w:val="22"/>
        </w:rPr>
        <w:t xml:space="preserve">conducted sufficiently far in advance of the </w:t>
      </w:r>
      <w:r w:rsidR="007C2C50" w:rsidRPr="000617BF">
        <w:rPr>
          <w:rFonts w:ascii="Verdana" w:hAnsi="Verdana"/>
          <w:szCs w:val="22"/>
        </w:rPr>
        <w:t>F</w:t>
      </w:r>
      <w:r w:rsidR="00FB3948" w:rsidRPr="000617BF">
        <w:rPr>
          <w:rFonts w:ascii="Verdana" w:hAnsi="Verdana"/>
          <w:szCs w:val="22"/>
        </w:rPr>
        <w:t>ramework</w:t>
      </w:r>
      <w:r w:rsidR="00FB3948" w:rsidRPr="00F3458A">
        <w:rPr>
          <w:rFonts w:ascii="Verdana" w:hAnsi="Verdana"/>
          <w:szCs w:val="22"/>
        </w:rPr>
        <w:t xml:space="preserve"> expiry date to arrive at an agreed position.</w:t>
      </w:r>
    </w:p>
    <w:p w14:paraId="0F2AB681" w14:textId="19BAFCD5" w:rsidR="003F007B" w:rsidRPr="00F3458A" w:rsidRDefault="003F007B" w:rsidP="003F007B">
      <w:pPr>
        <w:widowControl/>
        <w:overflowPunct/>
        <w:autoSpaceDE/>
        <w:autoSpaceDN/>
        <w:adjustRightInd/>
        <w:spacing w:after="120"/>
        <w:rPr>
          <w:rFonts w:ascii="Verdana" w:hAnsi="Verdana"/>
        </w:rPr>
      </w:pPr>
      <w:r w:rsidRPr="00F3458A">
        <w:rPr>
          <w:rFonts w:ascii="Verdana" w:hAnsi="Verdana"/>
        </w:rPr>
        <w:t xml:space="preserve">The new </w:t>
      </w:r>
      <w:r w:rsidR="007C2C50">
        <w:rPr>
          <w:rFonts w:ascii="Verdana" w:hAnsi="Verdana"/>
        </w:rPr>
        <w:t>F</w:t>
      </w:r>
      <w:r w:rsidRPr="00F3458A">
        <w:rPr>
          <w:rFonts w:ascii="Verdana" w:hAnsi="Verdana"/>
        </w:rPr>
        <w:t xml:space="preserve">ramework will be publicised amongst potential </w:t>
      </w:r>
      <w:r w:rsidR="00BA2476">
        <w:rPr>
          <w:rFonts w:ascii="Verdana" w:hAnsi="Verdana"/>
        </w:rPr>
        <w:t>C</w:t>
      </w:r>
      <w:r w:rsidR="00FB3948" w:rsidRPr="00F3458A">
        <w:rPr>
          <w:rFonts w:ascii="Verdana" w:hAnsi="Verdana"/>
        </w:rPr>
        <w:t>ustomers</w:t>
      </w:r>
      <w:r w:rsidRPr="00F3458A">
        <w:rPr>
          <w:rFonts w:ascii="Verdana" w:hAnsi="Verdana"/>
        </w:rPr>
        <w:t>, using a diverse range of methods, including, but not limited to catalogues and websites published by ESPO (for more information see Marketing below).</w:t>
      </w:r>
    </w:p>
    <w:p w14:paraId="74A82AAF" w14:textId="77777777" w:rsidR="00346CFE" w:rsidRPr="00F3458A" w:rsidRDefault="00346CFE" w:rsidP="00103C41">
      <w:pPr>
        <w:keepNext/>
        <w:widowControl/>
        <w:overflowPunct/>
        <w:autoSpaceDE/>
        <w:autoSpaceDN/>
        <w:adjustRightInd/>
        <w:spacing w:after="120"/>
        <w:rPr>
          <w:rFonts w:ascii="Verdana" w:hAnsi="Verdana"/>
          <w:b/>
        </w:rPr>
      </w:pPr>
      <w:r w:rsidRPr="00F3458A">
        <w:rPr>
          <w:rFonts w:ascii="Verdana" w:hAnsi="Verdana"/>
          <w:b/>
        </w:rPr>
        <w:t>Contract Management and Management Information</w:t>
      </w:r>
    </w:p>
    <w:p w14:paraId="5C05DFD7" w14:textId="532A89A2" w:rsidR="007B64F1" w:rsidRPr="00F3458A" w:rsidRDefault="00346CFE" w:rsidP="00E51B3A">
      <w:pPr>
        <w:widowControl/>
        <w:overflowPunct/>
        <w:autoSpaceDE/>
        <w:autoSpaceDN/>
        <w:adjustRightInd/>
        <w:spacing w:after="120"/>
        <w:rPr>
          <w:rFonts w:ascii="Verdana" w:hAnsi="Verdana"/>
        </w:rPr>
      </w:pPr>
      <w:r w:rsidRPr="03989E25">
        <w:rPr>
          <w:rFonts w:ascii="Verdana" w:hAnsi="Verdana"/>
        </w:rPr>
        <w:t xml:space="preserve">The </w:t>
      </w:r>
      <w:r w:rsidR="007C2C50" w:rsidRPr="03989E25">
        <w:rPr>
          <w:rFonts w:ascii="Verdana" w:hAnsi="Verdana"/>
        </w:rPr>
        <w:t xml:space="preserve">Framework </w:t>
      </w:r>
      <w:r w:rsidR="00DF6B4B" w:rsidRPr="03989E25">
        <w:rPr>
          <w:rFonts w:ascii="Verdana" w:hAnsi="Verdana"/>
        </w:rPr>
        <w:t>wi</w:t>
      </w:r>
      <w:r w:rsidRPr="03989E25">
        <w:rPr>
          <w:rFonts w:ascii="Verdana" w:hAnsi="Verdana"/>
        </w:rPr>
        <w:t xml:space="preserve">ll be managed by </w:t>
      </w:r>
      <w:r w:rsidRPr="00A057CC">
        <w:rPr>
          <w:rFonts w:ascii="Verdana" w:hAnsi="Verdana"/>
        </w:rPr>
        <w:t xml:space="preserve">ESPO </w:t>
      </w:r>
      <w:r w:rsidRPr="00E74C25">
        <w:rPr>
          <w:rFonts w:ascii="Verdana" w:hAnsi="Verdana"/>
        </w:rPr>
        <w:t xml:space="preserve">on behalf of </w:t>
      </w:r>
      <w:r w:rsidR="00D70038" w:rsidRPr="000A28DA">
        <w:rPr>
          <w:rFonts w:ascii="Verdana" w:hAnsi="Verdana"/>
        </w:rPr>
        <w:t>both ESPO and YPO</w:t>
      </w:r>
      <w:r w:rsidR="28353525" w:rsidRPr="00E74C25">
        <w:rPr>
          <w:rFonts w:ascii="Verdana" w:hAnsi="Verdana"/>
        </w:rPr>
        <w:t xml:space="preserve"> </w:t>
      </w:r>
      <w:r w:rsidRPr="00E74C25">
        <w:rPr>
          <w:rFonts w:ascii="Verdana" w:hAnsi="Verdana"/>
        </w:rPr>
        <w:t xml:space="preserve">and </w:t>
      </w:r>
      <w:r w:rsidR="007B64F1" w:rsidRPr="00E74C25">
        <w:rPr>
          <w:rFonts w:ascii="Verdana" w:hAnsi="Verdana"/>
        </w:rPr>
        <w:t xml:space="preserve">ESPO shall hold review meetings </w:t>
      </w:r>
      <w:r w:rsidR="00954318" w:rsidRPr="00E74C25">
        <w:rPr>
          <w:rFonts w:ascii="Verdana" w:hAnsi="Verdana"/>
        </w:rPr>
        <w:t>as and when required</w:t>
      </w:r>
      <w:r w:rsidRPr="00A057CC">
        <w:rPr>
          <w:rFonts w:ascii="Verdana" w:hAnsi="Verdana"/>
        </w:rPr>
        <w:t>.</w:t>
      </w:r>
      <w:r w:rsidRPr="00E74C25">
        <w:rPr>
          <w:rFonts w:ascii="Verdana" w:hAnsi="Verdana"/>
        </w:rPr>
        <w:t xml:space="preserve">  </w:t>
      </w:r>
      <w:r w:rsidR="007B64F1" w:rsidRPr="00E74C25">
        <w:rPr>
          <w:rFonts w:ascii="Verdana" w:hAnsi="Verdana"/>
        </w:rPr>
        <w:t xml:space="preserve">The review meetings will enable ESPO and the </w:t>
      </w:r>
      <w:r w:rsidR="007C2C50" w:rsidRPr="00E74C25">
        <w:rPr>
          <w:rFonts w:ascii="Verdana" w:hAnsi="Verdana"/>
        </w:rPr>
        <w:t>S</w:t>
      </w:r>
      <w:r w:rsidR="007B64F1" w:rsidRPr="00E74C25">
        <w:rPr>
          <w:rFonts w:ascii="Verdana" w:hAnsi="Verdana"/>
        </w:rPr>
        <w:t>ervice</w:t>
      </w:r>
      <w:r w:rsidR="007B64F1" w:rsidRPr="03989E25">
        <w:rPr>
          <w:rFonts w:ascii="Verdana" w:hAnsi="Verdana"/>
        </w:rPr>
        <w:t xml:space="preserve"> </w:t>
      </w:r>
      <w:r w:rsidR="007C2C50" w:rsidRPr="03989E25">
        <w:rPr>
          <w:rFonts w:ascii="Verdana" w:hAnsi="Verdana"/>
        </w:rPr>
        <w:t>P</w:t>
      </w:r>
      <w:r w:rsidR="007B64F1" w:rsidRPr="03989E25">
        <w:rPr>
          <w:rFonts w:ascii="Verdana" w:hAnsi="Verdana"/>
        </w:rPr>
        <w:t xml:space="preserve">rovider to review performance of the </w:t>
      </w:r>
      <w:r w:rsidR="007C2C50" w:rsidRPr="03989E25">
        <w:rPr>
          <w:rFonts w:ascii="Verdana" w:hAnsi="Verdana"/>
        </w:rPr>
        <w:t>F</w:t>
      </w:r>
      <w:r w:rsidR="007B64F1" w:rsidRPr="03989E25">
        <w:rPr>
          <w:rFonts w:ascii="Verdana" w:hAnsi="Verdana"/>
        </w:rPr>
        <w:t>ramework, discussing matters which may include but not be limited to;</w:t>
      </w:r>
    </w:p>
    <w:p w14:paraId="68691F22" w14:textId="77777777" w:rsidR="007B64F1" w:rsidRPr="00F3458A" w:rsidRDefault="007B64F1" w:rsidP="00E16DFC">
      <w:pPr>
        <w:widowControl/>
        <w:numPr>
          <w:ilvl w:val="0"/>
          <w:numId w:val="28"/>
        </w:numPr>
        <w:overflowPunct/>
        <w:autoSpaceDE/>
        <w:autoSpaceDN/>
        <w:adjustRightInd/>
        <w:spacing w:after="120"/>
        <w:rPr>
          <w:rFonts w:ascii="Verdana" w:hAnsi="Verdana"/>
        </w:rPr>
      </w:pPr>
      <w:r w:rsidRPr="00F3458A">
        <w:rPr>
          <w:rFonts w:ascii="Verdana" w:hAnsi="Verdana"/>
        </w:rPr>
        <w:t xml:space="preserve">a review of the amount of business transacted under the </w:t>
      </w:r>
      <w:r w:rsidR="00766D7F">
        <w:rPr>
          <w:rFonts w:ascii="Verdana" w:hAnsi="Verdana"/>
        </w:rPr>
        <w:t>F</w:t>
      </w:r>
      <w:r w:rsidRPr="00F3458A">
        <w:rPr>
          <w:rFonts w:ascii="Verdana" w:hAnsi="Verdana"/>
        </w:rPr>
        <w:t>ramework as per the management information (see more below)</w:t>
      </w:r>
    </w:p>
    <w:p w14:paraId="23DC4800" w14:textId="77777777" w:rsidR="007B64F1" w:rsidRPr="00F3458A" w:rsidRDefault="007B64F1" w:rsidP="00E16DFC">
      <w:pPr>
        <w:widowControl/>
        <w:numPr>
          <w:ilvl w:val="0"/>
          <w:numId w:val="28"/>
        </w:numPr>
        <w:overflowPunct/>
        <w:autoSpaceDE/>
        <w:autoSpaceDN/>
        <w:adjustRightInd/>
        <w:spacing w:after="120"/>
        <w:rPr>
          <w:rFonts w:ascii="Verdana" w:hAnsi="Verdana"/>
        </w:rPr>
      </w:pPr>
      <w:r w:rsidRPr="00F3458A">
        <w:rPr>
          <w:rFonts w:ascii="Verdana" w:hAnsi="Verdana"/>
        </w:rPr>
        <w:t xml:space="preserve">feedback from </w:t>
      </w:r>
      <w:r w:rsidR="00766D7F">
        <w:rPr>
          <w:rFonts w:ascii="Verdana" w:hAnsi="Verdana"/>
        </w:rPr>
        <w:t>C</w:t>
      </w:r>
      <w:r w:rsidRPr="00F3458A">
        <w:rPr>
          <w:rFonts w:ascii="Verdana" w:hAnsi="Verdana"/>
        </w:rPr>
        <w:t>ustomers</w:t>
      </w:r>
    </w:p>
    <w:p w14:paraId="54C2EA03" w14:textId="77777777" w:rsidR="007B64F1" w:rsidRPr="00F3458A" w:rsidRDefault="007B64F1" w:rsidP="00E16DFC">
      <w:pPr>
        <w:widowControl/>
        <w:numPr>
          <w:ilvl w:val="0"/>
          <w:numId w:val="28"/>
        </w:numPr>
        <w:overflowPunct/>
        <w:autoSpaceDE/>
        <w:autoSpaceDN/>
        <w:adjustRightInd/>
        <w:spacing w:after="120"/>
        <w:rPr>
          <w:rFonts w:ascii="Verdana" w:hAnsi="Verdana"/>
        </w:rPr>
      </w:pPr>
      <w:r w:rsidRPr="00F3458A">
        <w:rPr>
          <w:rFonts w:ascii="Verdana" w:hAnsi="Verdana"/>
        </w:rPr>
        <w:t>discussion regarding any complaints of poor performance and agreement of actions to address</w:t>
      </w:r>
    </w:p>
    <w:p w14:paraId="54984FE7" w14:textId="77777777" w:rsidR="007B64F1" w:rsidRPr="00F3458A" w:rsidRDefault="007B64F1" w:rsidP="00E16DFC">
      <w:pPr>
        <w:widowControl/>
        <w:numPr>
          <w:ilvl w:val="0"/>
          <w:numId w:val="28"/>
        </w:numPr>
        <w:overflowPunct/>
        <w:autoSpaceDE/>
        <w:autoSpaceDN/>
        <w:adjustRightInd/>
        <w:spacing w:after="120"/>
        <w:rPr>
          <w:rFonts w:ascii="Verdana" w:hAnsi="Verdana"/>
        </w:rPr>
      </w:pPr>
      <w:r w:rsidRPr="00F3458A">
        <w:rPr>
          <w:rFonts w:ascii="Verdana" w:hAnsi="Verdana"/>
        </w:rPr>
        <w:t>consideration of any improvements or developments</w:t>
      </w:r>
    </w:p>
    <w:p w14:paraId="723E3073" w14:textId="77777777" w:rsidR="007B64F1" w:rsidRPr="00F3458A" w:rsidRDefault="007B64F1" w:rsidP="00E16DFC">
      <w:pPr>
        <w:widowControl/>
        <w:numPr>
          <w:ilvl w:val="0"/>
          <w:numId w:val="28"/>
        </w:numPr>
        <w:overflowPunct/>
        <w:autoSpaceDE/>
        <w:autoSpaceDN/>
        <w:adjustRightInd/>
        <w:spacing w:after="120"/>
        <w:rPr>
          <w:rFonts w:ascii="Verdana" w:hAnsi="Verdana"/>
        </w:rPr>
      </w:pPr>
      <w:r w:rsidRPr="00F3458A">
        <w:rPr>
          <w:rFonts w:ascii="Verdana" w:hAnsi="Verdana"/>
        </w:rPr>
        <w:t xml:space="preserve">any changes in key personnel, processes, or delivery </w:t>
      </w:r>
    </w:p>
    <w:p w14:paraId="56D59C52" w14:textId="77777777" w:rsidR="007B64F1" w:rsidRPr="00F3458A" w:rsidRDefault="007B64F1" w:rsidP="00E16DFC">
      <w:pPr>
        <w:widowControl/>
        <w:numPr>
          <w:ilvl w:val="0"/>
          <w:numId w:val="28"/>
        </w:numPr>
        <w:overflowPunct/>
        <w:autoSpaceDE/>
        <w:autoSpaceDN/>
        <w:adjustRightInd/>
        <w:spacing w:after="120"/>
        <w:rPr>
          <w:rFonts w:ascii="Verdana" w:hAnsi="Verdana"/>
        </w:rPr>
      </w:pPr>
      <w:r w:rsidRPr="00F3458A">
        <w:rPr>
          <w:rFonts w:ascii="Verdana" w:hAnsi="Verdana"/>
        </w:rPr>
        <w:t>plans for marketing or promotional activity</w:t>
      </w:r>
    </w:p>
    <w:p w14:paraId="5BDAC908" w14:textId="3930442D" w:rsidR="007B64F1" w:rsidRPr="003555FD" w:rsidRDefault="007B64F1" w:rsidP="003669BF">
      <w:pPr>
        <w:widowControl/>
        <w:overflowPunct/>
        <w:autoSpaceDE/>
        <w:autoSpaceDN/>
        <w:adjustRightInd/>
        <w:spacing w:after="120"/>
        <w:ind w:left="720"/>
        <w:rPr>
          <w:rFonts w:ascii="Verdana" w:hAnsi="Verdana"/>
        </w:rPr>
      </w:pPr>
    </w:p>
    <w:p w14:paraId="735F308A" w14:textId="5CB152AC" w:rsidR="007B64F1" w:rsidRPr="000617BF" w:rsidRDefault="007B64F1" w:rsidP="00145CD9">
      <w:pPr>
        <w:widowControl/>
        <w:overflowPunct/>
        <w:autoSpaceDE/>
        <w:autoSpaceDN/>
        <w:adjustRightInd/>
        <w:spacing w:after="120"/>
        <w:rPr>
          <w:rFonts w:ascii="Verdana" w:hAnsi="Verdana"/>
        </w:rPr>
      </w:pPr>
      <w:r w:rsidRPr="00F3458A">
        <w:rPr>
          <w:rFonts w:ascii="Verdana" w:hAnsi="Verdana"/>
        </w:rPr>
        <w:t xml:space="preserve">The </w:t>
      </w:r>
      <w:r w:rsidR="00766D7F" w:rsidRPr="003669BF">
        <w:rPr>
          <w:rFonts w:ascii="Verdana" w:hAnsi="Verdana"/>
        </w:rPr>
        <w:t>P</w:t>
      </w:r>
      <w:r w:rsidRPr="003669BF">
        <w:rPr>
          <w:rFonts w:ascii="Verdana" w:hAnsi="Verdana"/>
        </w:rPr>
        <w:t>rovider</w:t>
      </w:r>
      <w:r w:rsidR="00DF6B4B" w:rsidRPr="00F3458A">
        <w:rPr>
          <w:rFonts w:ascii="Verdana" w:hAnsi="Verdana"/>
        </w:rPr>
        <w:t xml:space="preserve"> wi</w:t>
      </w:r>
      <w:r w:rsidRPr="00F3458A">
        <w:rPr>
          <w:rFonts w:ascii="Verdana" w:hAnsi="Verdana"/>
        </w:rPr>
        <w:t xml:space="preserve">ll be expected to field the appropriate personnel to a review meeting </w:t>
      </w:r>
      <w:r w:rsidRPr="000617BF">
        <w:rPr>
          <w:rFonts w:ascii="Verdana" w:hAnsi="Verdana"/>
        </w:rPr>
        <w:t>accordingly.</w:t>
      </w:r>
    </w:p>
    <w:p w14:paraId="25D608E8" w14:textId="4810CF2C" w:rsidR="00346CFE" w:rsidRDefault="007B64F1" w:rsidP="00145CD9">
      <w:pPr>
        <w:widowControl/>
        <w:overflowPunct/>
        <w:autoSpaceDE/>
        <w:autoSpaceDN/>
        <w:adjustRightInd/>
        <w:spacing w:after="120"/>
        <w:rPr>
          <w:rFonts w:ascii="Verdana" w:hAnsi="Verdana"/>
        </w:rPr>
      </w:pPr>
      <w:r w:rsidRPr="00D35A19">
        <w:rPr>
          <w:rFonts w:ascii="Verdana" w:hAnsi="Verdana"/>
        </w:rPr>
        <w:t xml:space="preserve">Management information </w:t>
      </w:r>
      <w:r w:rsidR="00DF6B4B" w:rsidRPr="003669BF">
        <w:rPr>
          <w:rFonts w:ascii="Verdana" w:hAnsi="Verdana"/>
        </w:rPr>
        <w:t>shall be suppli</w:t>
      </w:r>
      <w:r w:rsidR="00346CFE" w:rsidRPr="003669BF">
        <w:rPr>
          <w:rFonts w:ascii="Verdana" w:hAnsi="Verdana"/>
        </w:rPr>
        <w:t xml:space="preserve">ed in the format specified – please see </w:t>
      </w:r>
      <w:r w:rsidR="00145CD9" w:rsidRPr="003669BF">
        <w:rPr>
          <w:rFonts w:ascii="Verdana" w:hAnsi="Verdana"/>
        </w:rPr>
        <w:t>clause 15 and schedule 7</w:t>
      </w:r>
      <w:r w:rsidR="00590368" w:rsidRPr="003669BF">
        <w:rPr>
          <w:rFonts w:ascii="Verdana" w:hAnsi="Verdana"/>
        </w:rPr>
        <w:t xml:space="preserve"> </w:t>
      </w:r>
      <w:r w:rsidR="00145CD9" w:rsidRPr="003669BF">
        <w:rPr>
          <w:rFonts w:ascii="Verdana" w:hAnsi="Verdana"/>
        </w:rPr>
        <w:t xml:space="preserve">of </w:t>
      </w:r>
      <w:r w:rsidR="00346CFE" w:rsidRPr="003669BF">
        <w:rPr>
          <w:rFonts w:ascii="Verdana" w:hAnsi="Verdana"/>
        </w:rPr>
        <w:t>t</w:t>
      </w:r>
      <w:r w:rsidR="00CC0DFB" w:rsidRPr="003669BF">
        <w:rPr>
          <w:rFonts w:ascii="Verdana" w:hAnsi="Verdana"/>
        </w:rPr>
        <w:t xml:space="preserve">he terms and conditions of the </w:t>
      </w:r>
      <w:r w:rsidR="00145CD9" w:rsidRPr="003669BF">
        <w:rPr>
          <w:rFonts w:ascii="Verdana" w:hAnsi="Verdana"/>
        </w:rPr>
        <w:t>F</w:t>
      </w:r>
      <w:r w:rsidR="00346CFE" w:rsidRPr="003669BF">
        <w:rPr>
          <w:rFonts w:ascii="Verdana" w:hAnsi="Verdana"/>
        </w:rPr>
        <w:t xml:space="preserve">ramework </w:t>
      </w:r>
      <w:r w:rsidR="00145CD9" w:rsidRPr="003669BF">
        <w:rPr>
          <w:rFonts w:ascii="Verdana" w:hAnsi="Verdana"/>
        </w:rPr>
        <w:t>A</w:t>
      </w:r>
      <w:r w:rsidR="00346CFE" w:rsidRPr="003669BF">
        <w:rPr>
          <w:rFonts w:ascii="Verdana" w:hAnsi="Verdana"/>
        </w:rPr>
        <w:t xml:space="preserve">greement.  The </w:t>
      </w:r>
      <w:r w:rsidR="00576E24" w:rsidRPr="003669BF">
        <w:rPr>
          <w:rFonts w:ascii="Verdana" w:hAnsi="Verdana"/>
        </w:rPr>
        <w:t>S</w:t>
      </w:r>
      <w:r w:rsidR="00346CFE" w:rsidRPr="003669BF">
        <w:rPr>
          <w:rFonts w:ascii="Verdana" w:hAnsi="Verdana"/>
        </w:rPr>
        <w:t xml:space="preserve">ervice </w:t>
      </w:r>
      <w:r w:rsidR="00576E24" w:rsidRPr="003669BF">
        <w:rPr>
          <w:rFonts w:ascii="Verdana" w:hAnsi="Verdana"/>
        </w:rPr>
        <w:t>P</w:t>
      </w:r>
      <w:r w:rsidR="00346CFE" w:rsidRPr="003669BF">
        <w:rPr>
          <w:rFonts w:ascii="Verdana" w:hAnsi="Verdana"/>
        </w:rPr>
        <w:t>rovider</w:t>
      </w:r>
      <w:r w:rsidR="00346CFE" w:rsidRPr="000617BF">
        <w:rPr>
          <w:rFonts w:ascii="Verdana" w:hAnsi="Verdana"/>
        </w:rPr>
        <w:t xml:space="preserve"> shall send the management information to ESPO</w:t>
      </w:r>
      <w:r w:rsidR="00571D9A" w:rsidRPr="000617BF">
        <w:rPr>
          <w:rFonts w:ascii="Verdana" w:hAnsi="Verdana"/>
        </w:rPr>
        <w:t xml:space="preserve"> </w:t>
      </w:r>
      <w:r w:rsidRPr="000617BF">
        <w:rPr>
          <w:rFonts w:ascii="Verdana" w:hAnsi="Verdana"/>
        </w:rPr>
        <w:t xml:space="preserve">on </w:t>
      </w:r>
      <w:r w:rsidRPr="003669BF">
        <w:rPr>
          <w:rFonts w:ascii="Verdana" w:hAnsi="Verdana"/>
        </w:rPr>
        <w:t>a quarterly basis</w:t>
      </w:r>
      <w:r w:rsidRPr="000617BF">
        <w:rPr>
          <w:rFonts w:ascii="Verdana" w:hAnsi="Verdana"/>
        </w:rPr>
        <w:t xml:space="preserve"> on dates agreed at the commencement of the </w:t>
      </w:r>
      <w:r w:rsidR="00590368" w:rsidRPr="00D35A19">
        <w:rPr>
          <w:rFonts w:ascii="Verdana" w:hAnsi="Verdana"/>
        </w:rPr>
        <w:t>Framework</w:t>
      </w:r>
      <w:r w:rsidRPr="003669BF">
        <w:rPr>
          <w:rFonts w:ascii="Verdana" w:hAnsi="Verdana"/>
        </w:rPr>
        <w:t>.</w:t>
      </w:r>
    </w:p>
    <w:p w14:paraId="1F207FFA" w14:textId="77777777" w:rsidR="007A6BFF" w:rsidRPr="00234896" w:rsidRDefault="007A6BFF" w:rsidP="00145CD9">
      <w:pPr>
        <w:widowControl/>
        <w:overflowPunct/>
        <w:autoSpaceDE/>
        <w:autoSpaceDN/>
        <w:adjustRightInd/>
        <w:spacing w:after="120"/>
        <w:rPr>
          <w:rFonts w:ascii="Verdana" w:hAnsi="Verdana"/>
          <w:b/>
        </w:rPr>
      </w:pPr>
      <w:r w:rsidRPr="00234896">
        <w:rPr>
          <w:rFonts w:ascii="Verdana" w:hAnsi="Verdana"/>
          <w:b/>
        </w:rPr>
        <w:t>ESPO Supplier Code of Conduct</w:t>
      </w:r>
    </w:p>
    <w:p w14:paraId="3CDA6F8A" w14:textId="77777777" w:rsidR="007A6BFF" w:rsidRPr="00DB6C15" w:rsidRDefault="00B25E80" w:rsidP="00145CD9">
      <w:pPr>
        <w:widowControl/>
        <w:overflowPunct/>
        <w:autoSpaceDE/>
        <w:autoSpaceDN/>
        <w:adjustRightInd/>
        <w:spacing w:after="120"/>
        <w:rPr>
          <w:rFonts w:ascii="Verdana" w:hAnsi="Verdana"/>
        </w:rPr>
      </w:pPr>
      <w:r w:rsidRPr="00DB6C15">
        <w:rPr>
          <w:rFonts w:ascii="Verdana" w:hAnsi="Verdana"/>
        </w:rPr>
        <w:lastRenderedPageBreak/>
        <w:t>As part of ESPO’s continuous improvement to strengthen operational controls in procurement and contract management, an ethical Supplier Code of Conduct has been developed which sets out the requirement for organisations that do business with ESPO, and their supply chains, to operate in full compliance with laws, rules and regulations of the countries within which they operate.  The Suppl</w:t>
      </w:r>
      <w:r w:rsidR="00DB6C15">
        <w:rPr>
          <w:rFonts w:ascii="Verdana" w:hAnsi="Verdana"/>
        </w:rPr>
        <w:t>i</w:t>
      </w:r>
      <w:r w:rsidRPr="00DB6C15">
        <w:rPr>
          <w:rFonts w:ascii="Verdana" w:hAnsi="Verdana"/>
        </w:rPr>
        <w:t>er Code of Conduct can be found on the ESP</w:t>
      </w:r>
      <w:r w:rsidR="00DB6C15">
        <w:rPr>
          <w:rFonts w:ascii="Verdana" w:hAnsi="Verdana"/>
        </w:rPr>
        <w:t>O</w:t>
      </w:r>
      <w:r w:rsidRPr="00DB6C15">
        <w:rPr>
          <w:rFonts w:ascii="Verdana" w:hAnsi="Verdana"/>
        </w:rPr>
        <w:t xml:space="preserve"> website – </w:t>
      </w:r>
      <w:hyperlink r:id="rId19" w:history="1">
        <w:r w:rsidRPr="00234896">
          <w:rPr>
            <w:rStyle w:val="Hyperlink"/>
            <w:rFonts w:ascii="Verdana" w:hAnsi="Verdana"/>
            <w:color w:val="auto"/>
          </w:rPr>
          <w:t>https://www.espo.org/Supplier-Code-of-Conduct</w:t>
        </w:r>
      </w:hyperlink>
    </w:p>
    <w:p w14:paraId="4BB36194" w14:textId="04836AD0" w:rsidR="00B25E80" w:rsidRPr="003669BF" w:rsidRDefault="00B25E80" w:rsidP="00145CD9">
      <w:pPr>
        <w:widowControl/>
        <w:overflowPunct/>
        <w:autoSpaceDE/>
        <w:autoSpaceDN/>
        <w:adjustRightInd/>
        <w:spacing w:after="120"/>
        <w:rPr>
          <w:rFonts w:ascii="Verdana" w:hAnsi="Verdana"/>
        </w:rPr>
      </w:pPr>
      <w:r w:rsidRPr="00DB6C15">
        <w:rPr>
          <w:rFonts w:ascii="Verdana" w:hAnsi="Verdana"/>
        </w:rPr>
        <w:t xml:space="preserve">The </w:t>
      </w:r>
      <w:r w:rsidR="003256AB">
        <w:rPr>
          <w:rFonts w:ascii="Verdana" w:hAnsi="Verdana"/>
        </w:rPr>
        <w:t xml:space="preserve">Supplier </w:t>
      </w:r>
      <w:r w:rsidRPr="00DB6C15">
        <w:rPr>
          <w:rFonts w:ascii="Verdana" w:hAnsi="Verdana"/>
        </w:rPr>
        <w:t xml:space="preserve">Code </w:t>
      </w:r>
      <w:r w:rsidR="003256AB">
        <w:rPr>
          <w:rFonts w:ascii="Verdana" w:hAnsi="Verdana"/>
        </w:rPr>
        <w:t xml:space="preserve">of Conduct </w:t>
      </w:r>
      <w:r w:rsidRPr="00DB6C15">
        <w:rPr>
          <w:rFonts w:ascii="Verdana" w:hAnsi="Verdana"/>
        </w:rPr>
        <w:t xml:space="preserve">sets out principles to help </w:t>
      </w:r>
      <w:r w:rsidR="00DB6C15" w:rsidRPr="003669BF">
        <w:rPr>
          <w:rFonts w:ascii="Verdana" w:hAnsi="Verdana"/>
        </w:rPr>
        <w:t>Service Providers</w:t>
      </w:r>
      <w:r w:rsidR="00DB6C15">
        <w:rPr>
          <w:rFonts w:ascii="Verdana" w:hAnsi="Verdana"/>
        </w:rPr>
        <w:t xml:space="preserve"> </w:t>
      </w:r>
      <w:r w:rsidRPr="00DB6C15">
        <w:rPr>
          <w:rFonts w:ascii="Verdana" w:hAnsi="Verdana"/>
        </w:rPr>
        <w:t xml:space="preserve">to </w:t>
      </w:r>
      <w:r w:rsidRPr="000617BF">
        <w:rPr>
          <w:rFonts w:ascii="Verdana" w:hAnsi="Verdana"/>
        </w:rPr>
        <w:t>understand the stand</w:t>
      </w:r>
      <w:r w:rsidR="00DB6C15" w:rsidRPr="000617BF">
        <w:rPr>
          <w:rFonts w:ascii="Verdana" w:hAnsi="Verdana"/>
        </w:rPr>
        <w:t>ar</w:t>
      </w:r>
      <w:r w:rsidRPr="000617BF">
        <w:rPr>
          <w:rFonts w:ascii="Verdana" w:hAnsi="Verdana"/>
        </w:rPr>
        <w:t>ds an</w:t>
      </w:r>
      <w:r w:rsidR="00DB6C15" w:rsidRPr="000617BF">
        <w:rPr>
          <w:rFonts w:ascii="Verdana" w:hAnsi="Verdana"/>
        </w:rPr>
        <w:t>d</w:t>
      </w:r>
      <w:r w:rsidRPr="000617BF">
        <w:rPr>
          <w:rFonts w:ascii="Verdana" w:hAnsi="Verdana"/>
        </w:rPr>
        <w:t xml:space="preserve"> behaviours that are expected of them when working with ESP</w:t>
      </w:r>
      <w:r w:rsidRPr="00D35A19">
        <w:rPr>
          <w:rFonts w:ascii="Verdana" w:hAnsi="Verdana"/>
        </w:rPr>
        <w:t>O.  This includes the princi</w:t>
      </w:r>
      <w:r w:rsidR="00DB6C15" w:rsidRPr="003669BF">
        <w:rPr>
          <w:rFonts w:ascii="Verdana" w:hAnsi="Verdana"/>
        </w:rPr>
        <w:t>p</w:t>
      </w:r>
      <w:r w:rsidRPr="003669BF">
        <w:rPr>
          <w:rFonts w:ascii="Verdana" w:hAnsi="Verdana"/>
        </w:rPr>
        <w:t>les of international conventions (e.g. United Nations Universal Declaration of Human Rights), UK specific legis</w:t>
      </w:r>
      <w:r w:rsidR="00DB6C15" w:rsidRPr="003669BF">
        <w:rPr>
          <w:rFonts w:ascii="Verdana" w:hAnsi="Verdana"/>
        </w:rPr>
        <w:t>lat</w:t>
      </w:r>
      <w:r w:rsidRPr="003669BF">
        <w:rPr>
          <w:rFonts w:ascii="Verdana" w:hAnsi="Verdana"/>
        </w:rPr>
        <w:t>ion (e.g. Mode</w:t>
      </w:r>
      <w:r w:rsidR="00C121E6" w:rsidRPr="003669BF">
        <w:rPr>
          <w:rFonts w:ascii="Verdana" w:hAnsi="Verdana"/>
        </w:rPr>
        <w:t>r</w:t>
      </w:r>
      <w:r w:rsidRPr="003669BF">
        <w:rPr>
          <w:rFonts w:ascii="Verdana" w:hAnsi="Verdana"/>
        </w:rPr>
        <w:t>n Slavery Act 2015) and Leicestershire County Council Policy (e.g. Receipt of Gifts and Hospitality).</w:t>
      </w:r>
    </w:p>
    <w:p w14:paraId="68477560" w14:textId="638FA655" w:rsidR="003256AB" w:rsidRPr="003669BF" w:rsidRDefault="00DB6C15" w:rsidP="00145CD9">
      <w:pPr>
        <w:widowControl/>
        <w:overflowPunct/>
        <w:autoSpaceDE/>
        <w:autoSpaceDN/>
        <w:adjustRightInd/>
        <w:spacing w:after="120"/>
        <w:rPr>
          <w:rFonts w:ascii="Verdana" w:hAnsi="Verdana"/>
        </w:rPr>
      </w:pPr>
      <w:r w:rsidRPr="003669BF">
        <w:rPr>
          <w:rFonts w:ascii="Verdana" w:hAnsi="Verdana"/>
        </w:rPr>
        <w:t>Service Providers</w:t>
      </w:r>
      <w:r w:rsidR="00C121E6" w:rsidRPr="000617BF">
        <w:rPr>
          <w:rFonts w:ascii="Verdana" w:hAnsi="Verdana"/>
        </w:rPr>
        <w:t xml:space="preserve"> </w:t>
      </w:r>
      <w:r w:rsidR="00B25E80" w:rsidRPr="000617BF">
        <w:rPr>
          <w:rFonts w:ascii="Verdana" w:hAnsi="Verdana"/>
        </w:rPr>
        <w:t xml:space="preserve">should ensure they are familiar with the </w:t>
      </w:r>
      <w:r w:rsidR="00D043EF" w:rsidRPr="000617BF">
        <w:rPr>
          <w:rFonts w:ascii="Verdana" w:hAnsi="Verdana"/>
        </w:rPr>
        <w:t xml:space="preserve">Supplier </w:t>
      </w:r>
      <w:r w:rsidR="00B25E80" w:rsidRPr="000617BF">
        <w:rPr>
          <w:rFonts w:ascii="Verdana" w:hAnsi="Verdana"/>
        </w:rPr>
        <w:t>Code of Conduct</w:t>
      </w:r>
      <w:r w:rsidRPr="000617BF">
        <w:rPr>
          <w:rFonts w:ascii="Verdana" w:hAnsi="Verdana"/>
        </w:rPr>
        <w:t>.</w:t>
      </w:r>
      <w:r w:rsidR="00805F54" w:rsidRPr="000617BF">
        <w:rPr>
          <w:rFonts w:ascii="Verdana" w:hAnsi="Verdana"/>
        </w:rPr>
        <w:t xml:space="preserve"> </w:t>
      </w:r>
      <w:r w:rsidR="00B25E80" w:rsidRPr="000617BF">
        <w:rPr>
          <w:rFonts w:ascii="Verdana" w:hAnsi="Verdana"/>
        </w:rPr>
        <w:t xml:space="preserve"> Section 5 of the Supplier Code of Conduct specifically requires suppliers to support the pri</w:t>
      </w:r>
      <w:r w:rsidRPr="00D35A19">
        <w:rPr>
          <w:rFonts w:ascii="Verdana" w:hAnsi="Verdana"/>
        </w:rPr>
        <w:t>n</w:t>
      </w:r>
      <w:r w:rsidR="00B25E80" w:rsidRPr="003669BF">
        <w:rPr>
          <w:rFonts w:ascii="Verdana" w:hAnsi="Verdana"/>
        </w:rPr>
        <w:t xml:space="preserve">ciples contained in the document and to actively communicate and promote these principles in their own supply chains.  </w:t>
      </w:r>
    </w:p>
    <w:p w14:paraId="186EC49C" w14:textId="77777777" w:rsidR="00B25E80" w:rsidRPr="003669BF" w:rsidRDefault="00B25E80" w:rsidP="00145CD9">
      <w:pPr>
        <w:widowControl/>
        <w:overflowPunct/>
        <w:autoSpaceDE/>
        <w:autoSpaceDN/>
        <w:adjustRightInd/>
        <w:spacing w:after="120"/>
        <w:rPr>
          <w:rFonts w:ascii="Verdana" w:hAnsi="Verdana"/>
        </w:rPr>
      </w:pPr>
      <w:r w:rsidRPr="003669BF">
        <w:rPr>
          <w:rFonts w:ascii="Verdana" w:hAnsi="Verdana"/>
        </w:rPr>
        <w:t xml:space="preserve">Compliance with the </w:t>
      </w:r>
      <w:r w:rsidR="003256AB" w:rsidRPr="003669BF">
        <w:rPr>
          <w:rFonts w:ascii="Verdana" w:hAnsi="Verdana"/>
        </w:rPr>
        <w:t xml:space="preserve">Supplier </w:t>
      </w:r>
      <w:r w:rsidR="00593784" w:rsidRPr="003669BF">
        <w:rPr>
          <w:rFonts w:ascii="Verdana" w:hAnsi="Verdana"/>
        </w:rPr>
        <w:t xml:space="preserve">Code </w:t>
      </w:r>
      <w:r w:rsidR="003256AB" w:rsidRPr="003669BF">
        <w:rPr>
          <w:rFonts w:ascii="Verdana" w:hAnsi="Verdana"/>
        </w:rPr>
        <w:t xml:space="preserve">of Conduct </w:t>
      </w:r>
      <w:r w:rsidRPr="003669BF">
        <w:rPr>
          <w:rFonts w:ascii="Verdana" w:hAnsi="Verdana"/>
        </w:rPr>
        <w:t xml:space="preserve">will be checked within ESPO’s contract management mechanisms, and failure to adhere to the principles will be managed through the </w:t>
      </w:r>
      <w:r w:rsidR="00D043EF" w:rsidRPr="003669BF">
        <w:rPr>
          <w:rFonts w:ascii="Verdana" w:hAnsi="Verdana"/>
        </w:rPr>
        <w:t>c</w:t>
      </w:r>
      <w:r w:rsidR="00593784" w:rsidRPr="003669BF">
        <w:rPr>
          <w:rFonts w:ascii="Verdana" w:hAnsi="Verdana"/>
        </w:rPr>
        <w:t xml:space="preserve">ontract </w:t>
      </w:r>
      <w:r w:rsidRPr="003669BF">
        <w:rPr>
          <w:rFonts w:ascii="Verdana" w:hAnsi="Verdana"/>
        </w:rPr>
        <w:t>if necessary.</w:t>
      </w:r>
    </w:p>
    <w:p w14:paraId="6C795B40" w14:textId="77777777" w:rsidR="003F007B" w:rsidRPr="003669BF" w:rsidRDefault="003F007B" w:rsidP="00103C41">
      <w:pPr>
        <w:keepNext/>
        <w:widowControl/>
        <w:overflowPunct/>
        <w:autoSpaceDE/>
        <w:autoSpaceDN/>
        <w:adjustRightInd/>
        <w:spacing w:after="120"/>
        <w:rPr>
          <w:rFonts w:ascii="Verdana" w:hAnsi="Verdana"/>
          <w:b/>
        </w:rPr>
      </w:pPr>
      <w:r w:rsidRPr="003669BF">
        <w:rPr>
          <w:rFonts w:ascii="Verdana" w:hAnsi="Verdana"/>
          <w:b/>
        </w:rPr>
        <w:t>Marketing</w:t>
      </w:r>
      <w:r w:rsidR="00FF784B" w:rsidRPr="003669BF">
        <w:rPr>
          <w:rFonts w:ascii="Verdana" w:hAnsi="Verdana"/>
          <w:b/>
        </w:rPr>
        <w:t xml:space="preserve"> and Promotion</w:t>
      </w:r>
    </w:p>
    <w:p w14:paraId="75CFBAE7" w14:textId="358244EE" w:rsidR="00FF784B" w:rsidRPr="003669BF" w:rsidRDefault="00D92E60" w:rsidP="00FF784B">
      <w:pPr>
        <w:spacing w:after="120"/>
        <w:rPr>
          <w:rFonts w:ascii="Verdana" w:hAnsi="Verdana"/>
          <w:lang w:eastAsia="en-GB"/>
        </w:rPr>
      </w:pPr>
      <w:r w:rsidRPr="003669BF">
        <w:rPr>
          <w:rFonts w:ascii="Verdana" w:hAnsi="Verdana"/>
          <w:lang w:eastAsia="en-GB"/>
        </w:rPr>
        <w:t xml:space="preserve">This </w:t>
      </w:r>
      <w:r w:rsidR="00870B85" w:rsidRPr="003669BF">
        <w:rPr>
          <w:rFonts w:ascii="Verdana" w:hAnsi="Verdana"/>
          <w:lang w:eastAsia="en-GB"/>
        </w:rPr>
        <w:t>F</w:t>
      </w:r>
      <w:r w:rsidR="00FF784B" w:rsidRPr="003669BF">
        <w:rPr>
          <w:rFonts w:ascii="Verdana" w:hAnsi="Verdana"/>
          <w:lang w:eastAsia="en-GB"/>
        </w:rPr>
        <w:t>ramework will be marketed by ESPO through a variety of channels, such as its own website</w:t>
      </w:r>
      <w:r w:rsidR="0082074F" w:rsidRPr="003669BF">
        <w:rPr>
          <w:rFonts w:ascii="Verdana" w:hAnsi="Verdana"/>
          <w:lang w:eastAsia="en-GB"/>
        </w:rPr>
        <w:t xml:space="preserve">, </w:t>
      </w:r>
      <w:r w:rsidR="00FF784B" w:rsidRPr="003669BF">
        <w:rPr>
          <w:rFonts w:ascii="Verdana" w:hAnsi="Verdana"/>
          <w:lang w:eastAsia="en-GB"/>
        </w:rPr>
        <w:t>social media, PR, catalogues and by its account management team.</w:t>
      </w:r>
    </w:p>
    <w:p w14:paraId="3D4217EB" w14:textId="177CFBF7" w:rsidR="007D4058" w:rsidRDefault="009D5274" w:rsidP="00FF784B">
      <w:pPr>
        <w:spacing w:after="120"/>
        <w:ind w:right="96"/>
        <w:rPr>
          <w:rFonts w:ascii="Verdana" w:hAnsi="Verdana"/>
        </w:rPr>
      </w:pPr>
      <w:r w:rsidRPr="003669BF">
        <w:rPr>
          <w:rFonts w:ascii="Verdana" w:hAnsi="Verdana"/>
        </w:rPr>
        <w:t>Following award, the Service Provider</w:t>
      </w:r>
      <w:r w:rsidRPr="000617BF">
        <w:rPr>
          <w:rFonts w:ascii="Verdana" w:hAnsi="Verdana"/>
        </w:rPr>
        <w:t xml:space="preserve"> will receive a</w:t>
      </w:r>
      <w:r w:rsidR="006547E0" w:rsidRPr="000617BF">
        <w:rPr>
          <w:rFonts w:ascii="Verdana" w:hAnsi="Verdana"/>
        </w:rPr>
        <w:t xml:space="preserve">n implementation </w:t>
      </w:r>
      <w:r w:rsidR="007D4058" w:rsidRPr="000617BF">
        <w:rPr>
          <w:rFonts w:ascii="Verdana" w:hAnsi="Verdana"/>
        </w:rPr>
        <w:t>letter from ESPO, advising n</w:t>
      </w:r>
      <w:r w:rsidR="006547E0" w:rsidRPr="00D35A19">
        <w:rPr>
          <w:rFonts w:ascii="Verdana" w:hAnsi="Verdana"/>
        </w:rPr>
        <w:t>ext steps</w:t>
      </w:r>
      <w:r w:rsidR="007D4058" w:rsidRPr="003669BF">
        <w:rPr>
          <w:rFonts w:ascii="Verdana" w:hAnsi="Verdana"/>
        </w:rPr>
        <w:t xml:space="preserve"> and required actions.  </w:t>
      </w:r>
      <w:r w:rsidR="006547E0" w:rsidRPr="003669BF">
        <w:rPr>
          <w:rFonts w:ascii="Verdana" w:hAnsi="Verdana"/>
        </w:rPr>
        <w:t xml:space="preserve">A document produced by the ESPO Communications Team titled Supplier Marketing Information and Guidance will </w:t>
      </w:r>
      <w:r w:rsidR="007D4058" w:rsidRPr="003669BF">
        <w:rPr>
          <w:rFonts w:ascii="Verdana" w:hAnsi="Verdana"/>
        </w:rPr>
        <w:t xml:space="preserve">accompany </w:t>
      </w:r>
      <w:r w:rsidR="006547E0" w:rsidRPr="003669BF">
        <w:rPr>
          <w:rFonts w:ascii="Verdana" w:hAnsi="Verdana"/>
        </w:rPr>
        <w:t>the letter.</w:t>
      </w:r>
      <w:r w:rsidR="007D4058" w:rsidRPr="003669BF">
        <w:rPr>
          <w:rFonts w:ascii="Verdana" w:hAnsi="Verdana"/>
        </w:rPr>
        <w:t xml:space="preserve"> </w:t>
      </w:r>
      <w:r w:rsidR="00871281" w:rsidRPr="003669BF">
        <w:rPr>
          <w:rFonts w:ascii="Verdana" w:hAnsi="Verdana"/>
        </w:rPr>
        <w:t xml:space="preserve"> This document provides an overview of the kinds of marketing activities ESPO encourage </w:t>
      </w:r>
      <w:r w:rsidR="003B100D" w:rsidRPr="003669BF">
        <w:rPr>
          <w:rFonts w:ascii="Verdana" w:hAnsi="Verdana"/>
        </w:rPr>
        <w:t>Service Providers</w:t>
      </w:r>
      <w:r w:rsidR="003B100D" w:rsidRPr="000617BF">
        <w:rPr>
          <w:rFonts w:ascii="Verdana" w:hAnsi="Verdana"/>
        </w:rPr>
        <w:t xml:space="preserve"> </w:t>
      </w:r>
      <w:r w:rsidR="00871281" w:rsidRPr="000617BF">
        <w:rPr>
          <w:rFonts w:ascii="Verdana" w:hAnsi="Verdana"/>
        </w:rPr>
        <w:t>to undertake and the ESPO guidance</w:t>
      </w:r>
      <w:r w:rsidR="00871281">
        <w:rPr>
          <w:rFonts w:ascii="Verdana" w:hAnsi="Verdana"/>
        </w:rPr>
        <w:t xml:space="preserve"> in relation to how these activities should be carried out.</w:t>
      </w:r>
    </w:p>
    <w:p w14:paraId="2B9C70B5" w14:textId="02433DFB" w:rsidR="00FF784B" w:rsidRPr="00F3458A" w:rsidRDefault="00871281" w:rsidP="00FF784B">
      <w:pPr>
        <w:spacing w:after="120"/>
        <w:ind w:right="96"/>
        <w:rPr>
          <w:rFonts w:ascii="Verdana" w:hAnsi="Verdana"/>
        </w:rPr>
      </w:pPr>
      <w:r>
        <w:rPr>
          <w:rFonts w:ascii="Verdana" w:hAnsi="Verdana"/>
        </w:rPr>
        <w:t xml:space="preserve">Notwithstanding the receipt of the Supplier Marketing Information and Guidance </w:t>
      </w:r>
      <w:r w:rsidR="00363796" w:rsidRPr="003669BF">
        <w:rPr>
          <w:rFonts w:ascii="Verdana" w:hAnsi="Verdana"/>
        </w:rPr>
        <w:t xml:space="preserve">Service </w:t>
      </w:r>
      <w:r w:rsidR="007C514E" w:rsidRPr="003669BF">
        <w:rPr>
          <w:rFonts w:ascii="Verdana" w:hAnsi="Verdana"/>
        </w:rPr>
        <w:t>Providers</w:t>
      </w:r>
      <w:r w:rsidR="007C514E" w:rsidRPr="000617BF">
        <w:rPr>
          <w:rFonts w:ascii="Verdana" w:hAnsi="Verdana"/>
        </w:rPr>
        <w:t xml:space="preserve"> shall</w:t>
      </w:r>
      <w:r w:rsidR="00FF784B" w:rsidRPr="000617BF">
        <w:rPr>
          <w:rFonts w:ascii="Verdana" w:hAnsi="Verdana"/>
        </w:rPr>
        <w:t xml:space="preserve"> obtain written prior approval from ESPO before any marketing material is </w:t>
      </w:r>
      <w:r w:rsidR="00363796" w:rsidRPr="00D35A19">
        <w:rPr>
          <w:rFonts w:ascii="Verdana" w:hAnsi="Verdana"/>
        </w:rPr>
        <w:t xml:space="preserve">distributed </w:t>
      </w:r>
      <w:r w:rsidR="00FF784B" w:rsidRPr="003669BF">
        <w:rPr>
          <w:rFonts w:ascii="Verdana" w:hAnsi="Verdana"/>
        </w:rPr>
        <w:t>to the public, this includes all press releases, leaflets, flyers, adverts, online marketing etc. using and/or mentioning ESPO</w:t>
      </w:r>
      <w:r w:rsidR="00363796" w:rsidRPr="003669BF">
        <w:rPr>
          <w:rFonts w:ascii="Verdana" w:hAnsi="Verdana"/>
        </w:rPr>
        <w:t>’</w:t>
      </w:r>
      <w:r w:rsidR="00FF784B" w:rsidRPr="003669BF">
        <w:rPr>
          <w:rFonts w:ascii="Verdana" w:hAnsi="Verdana"/>
        </w:rPr>
        <w:t>s name</w:t>
      </w:r>
      <w:r w:rsidR="00363796" w:rsidRPr="003669BF">
        <w:rPr>
          <w:rFonts w:ascii="Verdana" w:hAnsi="Verdana"/>
        </w:rPr>
        <w:t>, using ESPO’s logo</w:t>
      </w:r>
      <w:r w:rsidR="00FF784B" w:rsidRPr="003669BF">
        <w:rPr>
          <w:rFonts w:ascii="Verdana" w:hAnsi="Verdana"/>
        </w:rPr>
        <w:t xml:space="preserve"> or the name of the </w:t>
      </w:r>
      <w:r w:rsidR="00870B85" w:rsidRPr="003669BF">
        <w:rPr>
          <w:rFonts w:ascii="Verdana" w:hAnsi="Verdana"/>
        </w:rPr>
        <w:t>F</w:t>
      </w:r>
      <w:r w:rsidR="00FF784B" w:rsidRPr="003669BF">
        <w:rPr>
          <w:rFonts w:ascii="Verdana" w:hAnsi="Verdana"/>
        </w:rPr>
        <w:t xml:space="preserve">ramework. </w:t>
      </w:r>
      <w:r w:rsidR="00363796" w:rsidRPr="003669BF">
        <w:rPr>
          <w:rFonts w:ascii="Verdana" w:hAnsi="Verdana"/>
        </w:rPr>
        <w:t xml:space="preserve"> </w:t>
      </w:r>
      <w:r w:rsidR="00D92E60" w:rsidRPr="003669BF">
        <w:rPr>
          <w:rFonts w:ascii="Verdana" w:hAnsi="Verdana"/>
        </w:rPr>
        <w:t>All marketing and publicity material shall be produced free of charge</w:t>
      </w:r>
      <w:r w:rsidR="00DF6B4B" w:rsidRPr="003669BF">
        <w:rPr>
          <w:rFonts w:ascii="Verdana" w:hAnsi="Verdana"/>
        </w:rPr>
        <w:t xml:space="preserve"> unless expressly agreed otherwise</w:t>
      </w:r>
      <w:r w:rsidR="00D92E60" w:rsidRPr="003669BF">
        <w:rPr>
          <w:rFonts w:ascii="Verdana" w:hAnsi="Verdana"/>
        </w:rPr>
        <w:t xml:space="preserve">.  </w:t>
      </w:r>
      <w:r w:rsidR="00FF784B" w:rsidRPr="003669BF">
        <w:rPr>
          <w:rFonts w:ascii="Verdana" w:hAnsi="Verdana"/>
        </w:rPr>
        <w:t xml:space="preserve">All </w:t>
      </w:r>
      <w:r w:rsidR="00677385" w:rsidRPr="003669BF">
        <w:rPr>
          <w:rFonts w:ascii="Verdana" w:hAnsi="Verdana"/>
        </w:rPr>
        <w:t>S</w:t>
      </w:r>
      <w:r w:rsidR="00363796" w:rsidRPr="003669BF">
        <w:rPr>
          <w:rFonts w:ascii="Verdana" w:hAnsi="Verdana"/>
        </w:rPr>
        <w:t xml:space="preserve">ervice </w:t>
      </w:r>
      <w:r w:rsidR="004F4A81" w:rsidRPr="003669BF">
        <w:rPr>
          <w:rFonts w:ascii="Verdana" w:hAnsi="Verdana"/>
        </w:rPr>
        <w:t>P</w:t>
      </w:r>
      <w:r w:rsidR="00363796" w:rsidRPr="003669BF">
        <w:rPr>
          <w:rFonts w:ascii="Verdana" w:hAnsi="Verdana"/>
        </w:rPr>
        <w:t>roviders</w:t>
      </w:r>
      <w:r w:rsidR="00363796" w:rsidRPr="000617BF">
        <w:rPr>
          <w:rFonts w:ascii="Verdana" w:hAnsi="Verdana"/>
        </w:rPr>
        <w:t xml:space="preserve"> </w:t>
      </w:r>
      <w:r w:rsidR="00FF784B" w:rsidRPr="00D35A19">
        <w:rPr>
          <w:rFonts w:ascii="Verdana" w:hAnsi="Verdana"/>
        </w:rPr>
        <w:t xml:space="preserve">featured on this </w:t>
      </w:r>
      <w:r w:rsidR="00870B85" w:rsidRPr="003669BF">
        <w:rPr>
          <w:rFonts w:ascii="Verdana" w:hAnsi="Verdana"/>
        </w:rPr>
        <w:t>F</w:t>
      </w:r>
      <w:r w:rsidR="00FF784B" w:rsidRPr="003669BF">
        <w:rPr>
          <w:rFonts w:ascii="Verdana" w:hAnsi="Verdana"/>
        </w:rPr>
        <w:t>ramework may also be invited to participate in joint marketing</w:t>
      </w:r>
      <w:r w:rsidR="00FF784B" w:rsidRPr="00F3458A">
        <w:rPr>
          <w:rFonts w:ascii="Verdana" w:hAnsi="Verdana"/>
        </w:rPr>
        <w:t xml:space="preserve"> activity.</w:t>
      </w:r>
    </w:p>
    <w:p w14:paraId="325432B7" w14:textId="40575D63" w:rsidR="00433E63" w:rsidRPr="00F3458A" w:rsidRDefault="00433E63" w:rsidP="00BB5F2C">
      <w:pPr>
        <w:keepNext/>
        <w:spacing w:after="120"/>
        <w:ind w:right="96"/>
        <w:rPr>
          <w:rFonts w:ascii="Verdana" w:hAnsi="Verdana"/>
          <w:b/>
        </w:rPr>
      </w:pPr>
      <w:r w:rsidRPr="00F3458A">
        <w:rPr>
          <w:rFonts w:ascii="Verdana" w:hAnsi="Verdana"/>
          <w:b/>
        </w:rPr>
        <w:t xml:space="preserve">Operation of the </w:t>
      </w:r>
      <w:r w:rsidR="00870B85">
        <w:rPr>
          <w:rFonts w:ascii="Verdana" w:hAnsi="Verdana"/>
          <w:b/>
        </w:rPr>
        <w:t>F</w:t>
      </w:r>
      <w:r w:rsidRPr="00F3458A">
        <w:rPr>
          <w:rFonts w:ascii="Verdana" w:hAnsi="Verdana"/>
          <w:b/>
        </w:rPr>
        <w:t>ramework</w:t>
      </w:r>
    </w:p>
    <w:p w14:paraId="5DB88BC8" w14:textId="77777777" w:rsidR="002F58A5" w:rsidRPr="00B73D2A" w:rsidRDefault="002F58A5" w:rsidP="002F58A5">
      <w:pPr>
        <w:widowControl/>
        <w:overflowPunct/>
        <w:autoSpaceDE/>
        <w:autoSpaceDN/>
        <w:adjustRightInd/>
        <w:spacing w:after="120"/>
        <w:rPr>
          <w:rFonts w:ascii="Verdana" w:hAnsi="Verdana"/>
          <w:szCs w:val="22"/>
        </w:rPr>
      </w:pPr>
      <w:r>
        <w:rPr>
          <w:rFonts w:ascii="Verdana" w:hAnsi="Verdana"/>
        </w:rPr>
        <w:t>It should be noted that the F</w:t>
      </w:r>
      <w:r w:rsidRPr="00F3458A">
        <w:rPr>
          <w:rFonts w:ascii="Verdana" w:hAnsi="Verdana"/>
        </w:rPr>
        <w:t xml:space="preserve">ramework </w:t>
      </w:r>
      <w:r>
        <w:rPr>
          <w:rFonts w:ascii="Verdana" w:hAnsi="Verdana"/>
        </w:rPr>
        <w:t>may</w:t>
      </w:r>
      <w:r w:rsidRPr="00F3458A">
        <w:rPr>
          <w:rFonts w:ascii="Verdana" w:hAnsi="Verdana"/>
        </w:rPr>
        <w:t xml:space="preserve"> be used in a number of ways.</w:t>
      </w:r>
      <w:r w:rsidRPr="00610A3E">
        <w:rPr>
          <w:rFonts w:ascii="Verdana" w:hAnsi="Verdana"/>
        </w:rPr>
        <w:t xml:space="preserve"> Customers may require the services across the one site or multiple sites, </w:t>
      </w:r>
      <w:r>
        <w:rPr>
          <w:rFonts w:ascii="Verdana" w:hAnsi="Verdana"/>
        </w:rPr>
        <w:t xml:space="preserve">or </w:t>
      </w:r>
      <w:r w:rsidRPr="00610A3E">
        <w:rPr>
          <w:rFonts w:ascii="Verdana" w:hAnsi="Verdana"/>
        </w:rPr>
        <w:t xml:space="preserve">for one small requirement, </w:t>
      </w:r>
      <w:r>
        <w:rPr>
          <w:rFonts w:ascii="Verdana" w:hAnsi="Verdana"/>
        </w:rPr>
        <w:t xml:space="preserve">one large requirement or indeed </w:t>
      </w:r>
      <w:r w:rsidRPr="00610A3E">
        <w:rPr>
          <w:rFonts w:ascii="Verdana" w:hAnsi="Verdana"/>
        </w:rPr>
        <w:t xml:space="preserve">a number of requirements over a </w:t>
      </w:r>
      <w:r>
        <w:rPr>
          <w:rFonts w:ascii="Verdana" w:hAnsi="Verdana"/>
        </w:rPr>
        <w:t xml:space="preserve">set </w:t>
      </w:r>
      <w:r w:rsidRPr="00610A3E">
        <w:rPr>
          <w:rFonts w:ascii="Verdana" w:hAnsi="Verdana"/>
        </w:rPr>
        <w:t>period.</w:t>
      </w:r>
      <w:r>
        <w:rPr>
          <w:rFonts w:ascii="Verdana" w:hAnsi="Verdana"/>
          <w:color w:val="FF0000"/>
        </w:rPr>
        <w:t xml:space="preserve"> </w:t>
      </w:r>
      <w:r w:rsidRPr="00F3458A">
        <w:rPr>
          <w:rFonts w:ascii="Verdana" w:hAnsi="Verdana"/>
        </w:rPr>
        <w:t xml:space="preserve">Customers wishing to buy services via the </w:t>
      </w:r>
      <w:r>
        <w:rPr>
          <w:rFonts w:ascii="Verdana" w:hAnsi="Verdana"/>
        </w:rPr>
        <w:t>F</w:t>
      </w:r>
      <w:r w:rsidRPr="00F3458A">
        <w:rPr>
          <w:rFonts w:ascii="Verdana" w:hAnsi="Verdana"/>
        </w:rPr>
        <w:t xml:space="preserve">ramework will normally do so in either of the following </w:t>
      </w:r>
      <w:r w:rsidRPr="00B73D2A">
        <w:rPr>
          <w:rFonts w:ascii="Verdana" w:hAnsi="Verdana"/>
        </w:rPr>
        <w:t xml:space="preserve">ways </w:t>
      </w:r>
      <w:r w:rsidRPr="00B73D2A">
        <w:rPr>
          <w:rFonts w:ascii="Verdana" w:hAnsi="Verdana"/>
          <w:szCs w:val="22"/>
        </w:rPr>
        <w:t>in accordance with Regulation 33 of the Public Contracts Regulations 2015 (and any subsequent amendment or re-enactment thereof):</w:t>
      </w:r>
    </w:p>
    <w:p w14:paraId="0BD75818" w14:textId="77777777" w:rsidR="002F58A5" w:rsidRPr="00C03DCF" w:rsidRDefault="002F58A5" w:rsidP="002F58A5">
      <w:pPr>
        <w:pStyle w:val="ListParagraph"/>
        <w:widowControl/>
        <w:numPr>
          <w:ilvl w:val="0"/>
          <w:numId w:val="22"/>
        </w:numPr>
        <w:overflowPunct/>
        <w:autoSpaceDE/>
        <w:autoSpaceDN/>
        <w:adjustRightInd/>
        <w:spacing w:after="120"/>
        <w:ind w:left="714" w:hanging="357"/>
        <w:contextualSpacing w:val="0"/>
        <w:rPr>
          <w:rFonts w:ascii="Verdana" w:hAnsi="Verdana"/>
        </w:rPr>
      </w:pPr>
      <w:r w:rsidRPr="00BB5F2C">
        <w:rPr>
          <w:rFonts w:ascii="Verdana" w:hAnsi="Verdana"/>
          <w:b/>
        </w:rPr>
        <w:t>Calling-off</w:t>
      </w:r>
      <w:r w:rsidRPr="00BB5F2C">
        <w:rPr>
          <w:rFonts w:ascii="Verdana" w:hAnsi="Verdana"/>
        </w:rPr>
        <w:t xml:space="preserve"> – Customers will normally access the </w:t>
      </w:r>
      <w:r>
        <w:rPr>
          <w:rFonts w:ascii="Verdana" w:hAnsi="Verdana"/>
        </w:rPr>
        <w:t>F</w:t>
      </w:r>
      <w:r w:rsidRPr="00BB5F2C">
        <w:rPr>
          <w:rFonts w:ascii="Verdana" w:hAnsi="Verdana"/>
        </w:rPr>
        <w:t>ramework by ‘</w:t>
      </w:r>
      <w:r w:rsidRPr="00C03DCF">
        <w:rPr>
          <w:rFonts w:ascii="Verdana" w:hAnsi="Verdana"/>
        </w:rPr>
        <w:t>calling-off’ services from a Service Provider identified who is a) included in the Framework a</w:t>
      </w:r>
      <w:r>
        <w:rPr>
          <w:rFonts w:ascii="Verdana" w:hAnsi="Verdana"/>
        </w:rPr>
        <w:t>nd b) suitable for meeting the C</w:t>
      </w:r>
      <w:r w:rsidRPr="00C03DCF">
        <w:rPr>
          <w:rFonts w:ascii="Verdana" w:hAnsi="Verdana"/>
        </w:rPr>
        <w:t>ustomer’s specific needs.</w:t>
      </w:r>
    </w:p>
    <w:p w14:paraId="5F5B3B6D" w14:textId="77777777" w:rsidR="002F58A5" w:rsidRPr="00C03DCF" w:rsidRDefault="002F58A5" w:rsidP="002F58A5">
      <w:pPr>
        <w:pStyle w:val="ListParagraph"/>
        <w:widowControl/>
        <w:overflowPunct/>
        <w:autoSpaceDE/>
        <w:autoSpaceDN/>
        <w:adjustRightInd/>
        <w:spacing w:after="120"/>
        <w:ind w:left="714"/>
        <w:contextualSpacing w:val="0"/>
        <w:rPr>
          <w:rFonts w:ascii="Verdana" w:hAnsi="Verdana"/>
        </w:rPr>
      </w:pPr>
      <w:r w:rsidRPr="00C03DCF">
        <w:rPr>
          <w:rFonts w:ascii="Verdana" w:hAnsi="Verdana"/>
        </w:rPr>
        <w:t xml:space="preserve">Customers will identify the most suitable Service Provider for provision of their needs, making their selection on the basis of who is best suited to the needs of their organisation. </w:t>
      </w:r>
      <w:r>
        <w:rPr>
          <w:rFonts w:ascii="Verdana" w:hAnsi="Verdana"/>
        </w:rPr>
        <w:t>Customers will review the Framework pricing and user guide in aiding their decision.</w:t>
      </w:r>
    </w:p>
    <w:p w14:paraId="4A03B2F7" w14:textId="77777777" w:rsidR="002F58A5" w:rsidRPr="00BB5F2C" w:rsidRDefault="002F58A5" w:rsidP="002F58A5">
      <w:pPr>
        <w:pStyle w:val="ListParagraph"/>
        <w:widowControl/>
        <w:numPr>
          <w:ilvl w:val="0"/>
          <w:numId w:val="22"/>
        </w:numPr>
        <w:tabs>
          <w:tab w:val="left" w:pos="720"/>
        </w:tabs>
        <w:overflowPunct/>
        <w:autoSpaceDE/>
        <w:autoSpaceDN/>
        <w:adjustRightInd/>
        <w:spacing w:after="120"/>
        <w:contextualSpacing w:val="0"/>
        <w:rPr>
          <w:rFonts w:ascii="Verdana" w:hAnsi="Verdana"/>
        </w:rPr>
      </w:pPr>
      <w:r>
        <w:rPr>
          <w:rFonts w:ascii="Verdana" w:hAnsi="Verdana"/>
          <w:b/>
        </w:rPr>
        <w:lastRenderedPageBreak/>
        <w:t>Further c</w:t>
      </w:r>
      <w:r w:rsidRPr="00BB5F2C">
        <w:rPr>
          <w:rFonts w:ascii="Verdana" w:hAnsi="Verdana"/>
          <w:b/>
        </w:rPr>
        <w:t xml:space="preserve">ompetition - </w:t>
      </w:r>
      <w:r w:rsidRPr="00BB5F2C">
        <w:rPr>
          <w:rFonts w:ascii="Verdana" w:hAnsi="Verdana"/>
        </w:rPr>
        <w:t xml:space="preserve">Customers will also be able to conduct a further competition </w:t>
      </w:r>
      <w:r w:rsidRPr="00410649">
        <w:rPr>
          <w:rFonts w:ascii="Verdana" w:hAnsi="Verdana"/>
        </w:rPr>
        <w:t>from amongst those Service Providers identified in the Framework as being able to supply the required services.  This means that not all further competition exercises will necessarily include</w:t>
      </w:r>
      <w:r>
        <w:rPr>
          <w:rFonts w:ascii="Verdana" w:hAnsi="Verdana"/>
        </w:rPr>
        <w:t xml:space="preserve"> all the Service Providers – a C</w:t>
      </w:r>
      <w:r w:rsidRPr="00410649">
        <w:rPr>
          <w:rFonts w:ascii="Verdana" w:hAnsi="Verdana"/>
        </w:rPr>
        <w:t>ust</w:t>
      </w:r>
      <w:r>
        <w:rPr>
          <w:rFonts w:ascii="Verdana" w:hAnsi="Verdana"/>
        </w:rPr>
        <w:t>omer will only invite those Service P</w:t>
      </w:r>
      <w:r w:rsidRPr="00410649">
        <w:rPr>
          <w:rFonts w:ascii="Verdana" w:hAnsi="Verdana"/>
        </w:rPr>
        <w:t>rov</w:t>
      </w:r>
      <w:r>
        <w:rPr>
          <w:rFonts w:ascii="Verdana" w:hAnsi="Verdana"/>
        </w:rPr>
        <w:t>iders that are included in the F</w:t>
      </w:r>
      <w:r w:rsidRPr="00410649">
        <w:rPr>
          <w:rFonts w:ascii="Verdana" w:hAnsi="Verdana"/>
        </w:rPr>
        <w:t xml:space="preserve">ramework for the particular </w:t>
      </w:r>
      <w:r>
        <w:rPr>
          <w:rFonts w:ascii="Verdana" w:hAnsi="Verdana"/>
        </w:rPr>
        <w:t>Lot or L</w:t>
      </w:r>
      <w:r w:rsidRPr="00410649">
        <w:rPr>
          <w:rFonts w:ascii="Verdana" w:hAnsi="Verdana"/>
        </w:rPr>
        <w:t>ots required.</w:t>
      </w:r>
    </w:p>
    <w:p w14:paraId="4383268E" w14:textId="2EDA8285" w:rsidR="002F58A5" w:rsidRPr="007C514E" w:rsidRDefault="002F58A5" w:rsidP="048A9DAA">
      <w:pPr>
        <w:widowControl/>
        <w:overflowPunct/>
        <w:autoSpaceDE/>
        <w:autoSpaceDN/>
        <w:adjustRightInd/>
        <w:spacing w:after="120"/>
        <w:rPr>
          <w:rFonts w:ascii="Verdana" w:hAnsi="Verdana"/>
          <w:b/>
          <w:bCs/>
        </w:rPr>
      </w:pPr>
      <w:r w:rsidRPr="048A9DAA">
        <w:rPr>
          <w:rFonts w:ascii="Verdana" w:hAnsi="Verdana"/>
          <w:b/>
          <w:bCs/>
        </w:rPr>
        <w:t>Please note that Lot 10 Strategic Projects will be accessed by Customers via further competition only.  All remaining Lots</w:t>
      </w:r>
      <w:r w:rsidR="007A2969">
        <w:rPr>
          <w:rFonts w:ascii="Verdana" w:hAnsi="Verdana"/>
          <w:b/>
          <w:bCs/>
        </w:rPr>
        <w:t xml:space="preserve"> (Lots 1-9)</w:t>
      </w:r>
      <w:r w:rsidRPr="048A9DAA">
        <w:rPr>
          <w:rFonts w:ascii="Verdana" w:hAnsi="Verdana"/>
          <w:b/>
          <w:bCs/>
        </w:rPr>
        <w:t xml:space="preserve"> may be accessed by calling-off or further competition.</w:t>
      </w:r>
    </w:p>
    <w:p w14:paraId="196AF5F2" w14:textId="77777777" w:rsidR="002F58A5" w:rsidRPr="007C514E" w:rsidRDefault="002F58A5" w:rsidP="007C514E">
      <w:pPr>
        <w:widowControl/>
        <w:overflowPunct/>
        <w:autoSpaceDE/>
        <w:autoSpaceDN/>
        <w:adjustRightInd/>
        <w:spacing w:after="120"/>
        <w:rPr>
          <w:rFonts w:ascii="Verdana" w:hAnsi="Verdana"/>
        </w:rPr>
      </w:pPr>
      <w:r w:rsidRPr="007C514E">
        <w:rPr>
          <w:rFonts w:ascii="Verdana" w:hAnsi="Verdana"/>
        </w:rPr>
        <w:t>Further competitions may be conducted directly by the Customer, or by ESPO, or by any other appropriate third party on the Customer’s behalf.  Please note that once this Framework is established, the right is reserved by the Customer when running a further competition, to invite the Service Providers to participate in an eAuction.  Meetings with Service Providers, interviews, presentations and/or site visits may be required as part of the process at further competition stage.</w:t>
      </w:r>
    </w:p>
    <w:p w14:paraId="376A0F05" w14:textId="68AD777C" w:rsidR="002F58A5" w:rsidRPr="007C514E" w:rsidRDefault="002F58A5" w:rsidP="007C514E">
      <w:pPr>
        <w:widowControl/>
        <w:overflowPunct/>
        <w:autoSpaceDE/>
        <w:autoSpaceDN/>
        <w:adjustRightInd/>
        <w:spacing w:after="120"/>
        <w:rPr>
          <w:rFonts w:ascii="Verdana" w:hAnsi="Verdana"/>
        </w:rPr>
      </w:pPr>
      <w:r w:rsidRPr="007C514E">
        <w:rPr>
          <w:rFonts w:ascii="Verdana" w:hAnsi="Verdana"/>
        </w:rPr>
        <w:t xml:space="preserve">IMPORTANT: Service Providers will not be compelled to tender for all business offered via further competition, and so declining to bid in such instances will not therefore affect a Service Provider’s position on the Framework; </w:t>
      </w:r>
      <w:r w:rsidR="007C514E" w:rsidRPr="007C514E">
        <w:rPr>
          <w:rFonts w:ascii="Verdana" w:hAnsi="Verdana"/>
        </w:rPr>
        <w:t>however,</w:t>
      </w:r>
      <w:r w:rsidRPr="007C514E">
        <w:rPr>
          <w:rFonts w:ascii="Verdana" w:hAnsi="Verdana"/>
        </w:rPr>
        <w:t xml:space="preserve"> it should be noted that persistent and repeated failure to bid may lead to a review of a Service Provider’s continued inclusion.</w:t>
      </w:r>
    </w:p>
    <w:p w14:paraId="162F89AD" w14:textId="554FDDC2" w:rsidR="00310672" w:rsidRPr="0013750B" w:rsidRDefault="00310672" w:rsidP="00310672">
      <w:pPr>
        <w:widowControl/>
        <w:overflowPunct/>
        <w:autoSpaceDE/>
        <w:autoSpaceDN/>
        <w:adjustRightInd/>
        <w:spacing w:after="120"/>
        <w:rPr>
          <w:rFonts w:ascii="Verdana" w:hAnsi="Verdana"/>
        </w:rPr>
      </w:pPr>
      <w:r w:rsidRPr="0013750B">
        <w:rPr>
          <w:rFonts w:ascii="Verdana" w:hAnsi="Verdana"/>
        </w:rPr>
        <w:t>When evaluating a further competition, customers may adopt a scheme similar to that used by ESPO in establishing the framework, or may advise bidders that a revised scheme will be used, in order to suit the specific requirements.  This may involve, for example, using the same criteria, but varying the weightings assigned to them.  It is anticipated that as ‘non-price’ factors will have been assessed when the framework was established, increased weight</w:t>
      </w:r>
      <w:r>
        <w:rPr>
          <w:rFonts w:ascii="Verdana" w:hAnsi="Verdana"/>
        </w:rPr>
        <w:t>ing</w:t>
      </w:r>
      <w:r w:rsidRPr="0013750B">
        <w:rPr>
          <w:rFonts w:ascii="Verdana" w:hAnsi="Verdana"/>
        </w:rPr>
        <w:t xml:space="preserve"> may be given to ‘price’ </w:t>
      </w:r>
      <w:r>
        <w:rPr>
          <w:rFonts w:ascii="Verdana" w:hAnsi="Verdana"/>
        </w:rPr>
        <w:t xml:space="preserve">and/ or ‘social value’ element </w:t>
      </w:r>
      <w:r w:rsidRPr="0013750B">
        <w:rPr>
          <w:rFonts w:ascii="Verdana" w:hAnsi="Verdana"/>
        </w:rPr>
        <w:t>at further competition stage.</w:t>
      </w:r>
    </w:p>
    <w:p w14:paraId="38C1786E" w14:textId="77777777" w:rsidR="00310672" w:rsidRPr="00E4700C" w:rsidRDefault="00310672" w:rsidP="00310672">
      <w:pPr>
        <w:widowControl/>
        <w:overflowPunct/>
        <w:autoSpaceDE/>
        <w:autoSpaceDN/>
        <w:adjustRightInd/>
        <w:spacing w:after="120"/>
        <w:rPr>
          <w:rFonts w:ascii="Verdana" w:hAnsi="Verdana"/>
        </w:rPr>
      </w:pPr>
      <w:r>
        <w:rPr>
          <w:rFonts w:ascii="Verdana" w:hAnsi="Verdana"/>
        </w:rPr>
        <w:t>At further competition where social value is one of the award criteria, b</w:t>
      </w:r>
      <w:r w:rsidRPr="00E4700C">
        <w:rPr>
          <w:rFonts w:ascii="Verdana" w:hAnsi="Verdana"/>
        </w:rPr>
        <w:t>idder</w:t>
      </w:r>
      <w:r w:rsidRPr="00601CFC">
        <w:rPr>
          <w:rFonts w:ascii="Verdana" w:hAnsi="Verdana"/>
        </w:rPr>
        <w:t>s</w:t>
      </w:r>
      <w:r w:rsidRPr="00E4700C">
        <w:rPr>
          <w:rFonts w:ascii="Verdana" w:hAnsi="Verdana"/>
        </w:rPr>
        <w:t>’</w:t>
      </w:r>
      <w:r w:rsidRPr="00601CFC">
        <w:rPr>
          <w:rFonts w:ascii="Verdana" w:hAnsi="Verdana"/>
        </w:rPr>
        <w:t xml:space="preserve"> responses to </w:t>
      </w:r>
      <w:r>
        <w:rPr>
          <w:rFonts w:ascii="Verdana" w:hAnsi="Verdana"/>
        </w:rPr>
        <w:t>the s</w:t>
      </w:r>
      <w:r w:rsidRPr="00601CFC">
        <w:rPr>
          <w:rFonts w:ascii="Verdana" w:hAnsi="Verdana"/>
        </w:rPr>
        <w:t xml:space="preserve">ocial </w:t>
      </w:r>
      <w:r>
        <w:rPr>
          <w:rFonts w:ascii="Verdana" w:hAnsi="Verdana"/>
        </w:rPr>
        <w:t>v</w:t>
      </w:r>
      <w:r w:rsidRPr="00E4700C">
        <w:rPr>
          <w:rFonts w:ascii="Verdana" w:hAnsi="Verdana"/>
        </w:rPr>
        <w:t xml:space="preserve">alue </w:t>
      </w:r>
      <w:r>
        <w:rPr>
          <w:rFonts w:ascii="Verdana" w:hAnsi="Verdana"/>
        </w:rPr>
        <w:t>criterion</w:t>
      </w:r>
      <w:r w:rsidRPr="00E4700C">
        <w:rPr>
          <w:rFonts w:ascii="Verdana" w:hAnsi="Verdana"/>
        </w:rPr>
        <w:t xml:space="preserve"> </w:t>
      </w:r>
      <w:r w:rsidRPr="00601CFC">
        <w:rPr>
          <w:rFonts w:ascii="Verdana" w:hAnsi="Verdana"/>
        </w:rPr>
        <w:t xml:space="preserve">may be evaluated directly by the </w:t>
      </w:r>
      <w:r w:rsidRPr="00E4700C">
        <w:rPr>
          <w:rFonts w:ascii="Verdana" w:hAnsi="Verdana"/>
        </w:rPr>
        <w:t>Customer</w:t>
      </w:r>
      <w:r w:rsidRPr="00601CFC">
        <w:rPr>
          <w:rFonts w:ascii="Verdana" w:hAnsi="Verdana"/>
        </w:rPr>
        <w:t xml:space="preserve"> or by t</w:t>
      </w:r>
      <w:r w:rsidRPr="00E4700C">
        <w:rPr>
          <w:rFonts w:ascii="Verdana" w:hAnsi="Verdana"/>
        </w:rPr>
        <w:t>he Social Value Portal (</w:t>
      </w:r>
      <w:hyperlink r:id="rId20" w:history="1">
        <w:r w:rsidRPr="00D42777">
          <w:rPr>
            <w:rFonts w:ascii="Verdana" w:hAnsi="Verdana"/>
          </w:rPr>
          <w:t>https://socialvalueportal.com/</w:t>
        </w:r>
      </w:hyperlink>
      <w:r>
        <w:rPr>
          <w:rFonts w:ascii="Verdana" w:hAnsi="Verdana"/>
        </w:rPr>
        <w:t>)</w:t>
      </w:r>
      <w:r w:rsidRPr="00601CFC">
        <w:rPr>
          <w:rFonts w:ascii="Verdana" w:hAnsi="Verdana"/>
        </w:rPr>
        <w:t xml:space="preserve"> on behalf of the Customer</w:t>
      </w:r>
      <w:r w:rsidRPr="00E4700C">
        <w:rPr>
          <w:rFonts w:ascii="Verdana" w:hAnsi="Verdana"/>
        </w:rPr>
        <w:t xml:space="preserve">.  </w:t>
      </w:r>
    </w:p>
    <w:p w14:paraId="7135F1D8" w14:textId="77777777" w:rsidR="00310672" w:rsidRPr="00D42777" w:rsidRDefault="00310672" w:rsidP="00310672">
      <w:pPr>
        <w:widowControl/>
        <w:overflowPunct/>
        <w:autoSpaceDE/>
        <w:autoSpaceDN/>
        <w:adjustRightInd/>
        <w:spacing w:after="120"/>
        <w:rPr>
          <w:rFonts w:ascii="Verdana" w:hAnsi="Verdana"/>
        </w:rPr>
      </w:pPr>
      <w:r w:rsidRPr="00E4700C">
        <w:rPr>
          <w:rFonts w:ascii="Verdana" w:hAnsi="Verdana"/>
        </w:rPr>
        <w:t xml:space="preserve">If a Customer </w:t>
      </w:r>
      <w:r w:rsidRPr="00601CFC">
        <w:rPr>
          <w:rFonts w:ascii="Verdana" w:hAnsi="Verdana"/>
        </w:rPr>
        <w:t>appoints the Social Value Portal to assess bidders’ response</w:t>
      </w:r>
      <w:r w:rsidRPr="00E4700C">
        <w:rPr>
          <w:rFonts w:ascii="Verdana" w:hAnsi="Verdana"/>
        </w:rPr>
        <w:t>s</w:t>
      </w:r>
      <w:r w:rsidRPr="00601CFC">
        <w:rPr>
          <w:rFonts w:ascii="Verdana" w:hAnsi="Verdana"/>
        </w:rPr>
        <w:t xml:space="preserve"> to social value</w:t>
      </w:r>
      <w:r w:rsidRPr="00E4700C">
        <w:rPr>
          <w:rFonts w:ascii="Verdana" w:hAnsi="Verdana"/>
        </w:rPr>
        <w:t xml:space="preserve"> the </w:t>
      </w:r>
      <w:r w:rsidRPr="00601CFC">
        <w:rPr>
          <w:rFonts w:ascii="Verdana" w:hAnsi="Verdana"/>
        </w:rPr>
        <w:t xml:space="preserve">bidders will be </w:t>
      </w:r>
      <w:r w:rsidRPr="00E4700C">
        <w:rPr>
          <w:rFonts w:ascii="Verdana" w:hAnsi="Verdana"/>
        </w:rPr>
        <w:t xml:space="preserve">required to submit their quantitative and qualitative proposals on to the Social Value Portal </w:t>
      </w:r>
      <w:r w:rsidRPr="00601CFC">
        <w:rPr>
          <w:rFonts w:ascii="Verdana" w:hAnsi="Verdana"/>
        </w:rPr>
        <w:t>(</w:t>
      </w:r>
      <w:r w:rsidRPr="00E4700C">
        <w:rPr>
          <w:rFonts w:ascii="Verdana" w:hAnsi="Verdana"/>
        </w:rPr>
        <w:t xml:space="preserve">instructions on how to do this will be given to bidders by the Customer at the time of the further competition). </w:t>
      </w:r>
      <w:r w:rsidRPr="00601CFC">
        <w:rPr>
          <w:rFonts w:ascii="Verdana" w:hAnsi="Verdana"/>
        </w:rPr>
        <w:t>Service Providers’</w:t>
      </w:r>
      <w:r w:rsidRPr="00E4700C">
        <w:rPr>
          <w:rFonts w:ascii="Verdana" w:hAnsi="Verdana"/>
        </w:rPr>
        <w:t xml:space="preserve"> Social Value qualitative and quantitative proposals will be assessed by reference to the national TOMS (themes, outputs and measures) framework developed by the Social</w:t>
      </w:r>
      <w:r w:rsidRPr="00601CFC">
        <w:rPr>
          <w:rFonts w:ascii="Verdana" w:hAnsi="Verdana"/>
        </w:rPr>
        <w:t xml:space="preserve"> Value Portal</w:t>
      </w:r>
      <w:r w:rsidRPr="00E4700C">
        <w:rPr>
          <w:rFonts w:ascii="Verdana" w:hAnsi="Verdana"/>
        </w:rPr>
        <w:t xml:space="preserve">. Details on the national TOMS framework can be found on the Social Value Portal </w:t>
      </w:r>
      <w:hyperlink r:id="rId21" w:history="1">
        <w:r w:rsidRPr="00D42777">
          <w:rPr>
            <w:rFonts w:ascii="Verdana" w:hAnsi="Verdana"/>
          </w:rPr>
          <w:t>https://socialvalueportal.com/national-toms/</w:t>
        </w:r>
      </w:hyperlink>
      <w:r>
        <w:rPr>
          <w:rFonts w:ascii="Verdana" w:hAnsi="Verdana"/>
        </w:rPr>
        <w:t xml:space="preserve"> </w:t>
      </w:r>
      <w:r w:rsidRPr="00D42777">
        <w:rPr>
          <w:rFonts w:ascii="Verdana" w:hAnsi="Verdana"/>
        </w:rPr>
        <w:t xml:space="preserve"> </w:t>
      </w:r>
      <w:r w:rsidRPr="00E4700C">
        <w:rPr>
          <w:rFonts w:ascii="Verdana" w:hAnsi="Verdana"/>
        </w:rPr>
        <w:t xml:space="preserve"> </w:t>
      </w:r>
    </w:p>
    <w:p w14:paraId="3D8BDC29" w14:textId="77777777" w:rsidR="00310672" w:rsidRDefault="00310672" w:rsidP="00310672">
      <w:pPr>
        <w:widowControl/>
        <w:overflowPunct/>
        <w:autoSpaceDE/>
        <w:autoSpaceDN/>
        <w:adjustRightInd/>
        <w:spacing w:after="120"/>
        <w:rPr>
          <w:rFonts w:ascii="Verdana" w:hAnsi="Verdana"/>
        </w:rPr>
      </w:pPr>
      <w:r w:rsidRPr="00E4700C">
        <w:rPr>
          <w:rFonts w:ascii="Verdana" w:hAnsi="Verdana"/>
        </w:rPr>
        <w:t xml:space="preserve">In committing to certain </w:t>
      </w:r>
      <w:r>
        <w:rPr>
          <w:rFonts w:ascii="Verdana" w:hAnsi="Verdana"/>
        </w:rPr>
        <w:t xml:space="preserve">social value </w:t>
      </w:r>
      <w:r w:rsidRPr="00E4700C">
        <w:rPr>
          <w:rFonts w:ascii="Verdana" w:hAnsi="Verdana"/>
        </w:rPr>
        <w:t>targets, bidders will need to provide realistic and convincing method statements of how these will be achieved in practice. For example, if a bidder commits to employing 10</w:t>
      </w:r>
      <w:r>
        <w:rPr>
          <w:rFonts w:ascii="Verdana" w:hAnsi="Verdana"/>
        </w:rPr>
        <w:t xml:space="preserve"> long-term unemployed people, they</w:t>
      </w:r>
      <w:r w:rsidRPr="00E4700C">
        <w:rPr>
          <w:rFonts w:ascii="Verdana" w:hAnsi="Verdana"/>
        </w:rPr>
        <w:t xml:space="preserve"> should explain the partnerships</w:t>
      </w:r>
      <w:r>
        <w:rPr>
          <w:rFonts w:ascii="Verdana" w:hAnsi="Verdana"/>
        </w:rPr>
        <w:t xml:space="preserve"> / plans</w:t>
      </w:r>
      <w:r w:rsidRPr="00E4700C">
        <w:rPr>
          <w:rFonts w:ascii="Verdana" w:hAnsi="Verdana"/>
        </w:rPr>
        <w:t xml:space="preserve"> in place to identify those potential employees. </w:t>
      </w:r>
    </w:p>
    <w:p w14:paraId="3989F1ED" w14:textId="77777777" w:rsidR="00310672" w:rsidRDefault="00310672" w:rsidP="00310672">
      <w:pPr>
        <w:widowControl/>
        <w:overflowPunct/>
        <w:autoSpaceDE/>
        <w:autoSpaceDN/>
        <w:adjustRightInd/>
        <w:spacing w:after="120"/>
        <w:rPr>
          <w:rFonts w:ascii="Verdana" w:hAnsi="Verdana"/>
        </w:rPr>
      </w:pPr>
      <w:r w:rsidRPr="00E4700C">
        <w:rPr>
          <w:rFonts w:ascii="Verdana" w:hAnsi="Verdana"/>
        </w:rPr>
        <w:t xml:space="preserve">The Customer </w:t>
      </w:r>
      <w:r w:rsidRPr="00601CFC">
        <w:rPr>
          <w:rFonts w:ascii="Verdana" w:hAnsi="Verdana"/>
        </w:rPr>
        <w:t xml:space="preserve">and/or </w:t>
      </w:r>
      <w:r>
        <w:rPr>
          <w:rFonts w:ascii="Verdana" w:hAnsi="Verdana"/>
        </w:rPr>
        <w:t>t</w:t>
      </w:r>
      <w:r w:rsidRPr="00601CFC">
        <w:rPr>
          <w:rFonts w:ascii="Verdana" w:hAnsi="Verdana"/>
        </w:rPr>
        <w:t xml:space="preserve">he Social Portal on behalf of the Customer </w:t>
      </w:r>
      <w:r>
        <w:rPr>
          <w:rFonts w:ascii="Verdana" w:hAnsi="Verdana"/>
        </w:rPr>
        <w:t>will</w:t>
      </w:r>
      <w:r w:rsidRPr="00E4700C">
        <w:rPr>
          <w:rFonts w:ascii="Verdana" w:hAnsi="Verdana"/>
        </w:rPr>
        <w:t xml:space="preserve"> measure the output of</w:t>
      </w:r>
      <w:r w:rsidRPr="00601CFC">
        <w:rPr>
          <w:rFonts w:ascii="Verdana" w:hAnsi="Verdana"/>
        </w:rPr>
        <w:t xml:space="preserve"> the Service Provider</w:t>
      </w:r>
      <w:r w:rsidRPr="00E4700C">
        <w:rPr>
          <w:rFonts w:ascii="Verdana" w:hAnsi="Verdana"/>
        </w:rPr>
        <w:t>’</w:t>
      </w:r>
      <w:r w:rsidRPr="00601CFC">
        <w:rPr>
          <w:rFonts w:ascii="Verdana" w:hAnsi="Verdana"/>
        </w:rPr>
        <w:t>s</w:t>
      </w:r>
      <w:r w:rsidRPr="00E4700C">
        <w:rPr>
          <w:rFonts w:ascii="Verdana" w:hAnsi="Verdana"/>
        </w:rPr>
        <w:t xml:space="preserve"> commitments during the Customer’s contract period.</w:t>
      </w:r>
    </w:p>
    <w:p w14:paraId="7C12F38D" w14:textId="77777777" w:rsidR="00310672" w:rsidRPr="00601CFC" w:rsidRDefault="00310672" w:rsidP="00310672">
      <w:pPr>
        <w:widowControl/>
        <w:overflowPunct/>
        <w:autoSpaceDE/>
        <w:autoSpaceDN/>
        <w:adjustRightInd/>
        <w:spacing w:after="120"/>
        <w:rPr>
          <w:rFonts w:ascii="Verdana" w:hAnsi="Verdana"/>
        </w:rPr>
      </w:pPr>
      <w:r>
        <w:rPr>
          <w:rFonts w:ascii="Verdana" w:hAnsi="Verdana"/>
        </w:rPr>
        <w:t xml:space="preserve">Please note that if a Customer uses the Social Value Portal at further competition stage to evaluate bidders’ social value submissions there is a fee payable by the Service Provider (if successfully awarded a contract) to the Social Value Portal. </w:t>
      </w:r>
    </w:p>
    <w:p w14:paraId="7E165BFC" w14:textId="77777777" w:rsidR="00310672" w:rsidRDefault="00310672" w:rsidP="00310672">
      <w:pPr>
        <w:widowControl/>
        <w:overflowPunct/>
        <w:autoSpaceDE/>
        <w:autoSpaceDN/>
        <w:adjustRightInd/>
        <w:spacing w:after="120"/>
        <w:rPr>
          <w:rFonts w:ascii="Verdana" w:hAnsi="Verdana"/>
        </w:rPr>
      </w:pPr>
      <w:r w:rsidRPr="00944DAC">
        <w:rPr>
          <w:rFonts w:ascii="Verdana" w:hAnsi="Verdana"/>
          <w:b/>
        </w:rPr>
        <w:t xml:space="preserve">Please refer to </w:t>
      </w:r>
      <w:r w:rsidRPr="00944DAC">
        <w:rPr>
          <w:rFonts w:ascii="Verdana" w:hAnsi="Verdana"/>
          <w:b/>
          <w:u w:val="single"/>
        </w:rPr>
        <w:t xml:space="preserve">Appendix B </w:t>
      </w:r>
      <w:r w:rsidRPr="00944DAC">
        <w:rPr>
          <w:rFonts w:ascii="Verdana" w:hAnsi="Verdana"/>
          <w:b/>
        </w:rPr>
        <w:t>of this document for more info</w:t>
      </w:r>
      <w:r>
        <w:rPr>
          <w:rFonts w:ascii="Verdana" w:hAnsi="Verdana"/>
          <w:b/>
        </w:rPr>
        <w:t>rmation about Social Value, the</w:t>
      </w:r>
      <w:r w:rsidRPr="00944DAC">
        <w:rPr>
          <w:rFonts w:ascii="Verdana" w:hAnsi="Verdana"/>
          <w:b/>
        </w:rPr>
        <w:t xml:space="preserve"> Social Value Portal</w:t>
      </w:r>
      <w:r>
        <w:rPr>
          <w:rFonts w:ascii="Verdana" w:hAnsi="Verdana"/>
          <w:b/>
        </w:rPr>
        <w:t xml:space="preserve"> and the fees payable to the Social Value Portal.</w:t>
      </w:r>
    </w:p>
    <w:p w14:paraId="62D4BBA5" w14:textId="3AD3C4D0" w:rsidR="00310672" w:rsidRPr="007C514E" w:rsidRDefault="00310672" w:rsidP="007C514E">
      <w:pPr>
        <w:widowControl/>
        <w:overflowPunct/>
        <w:autoSpaceDE/>
        <w:autoSpaceDN/>
        <w:adjustRightInd/>
        <w:spacing w:before="120" w:after="120"/>
        <w:rPr>
          <w:rFonts w:ascii="Verdana" w:hAnsi="Verdana"/>
        </w:rPr>
      </w:pPr>
      <w:r w:rsidRPr="00F3458A">
        <w:rPr>
          <w:rFonts w:ascii="Verdana" w:hAnsi="Verdana"/>
        </w:rPr>
        <w:lastRenderedPageBreak/>
        <w:t xml:space="preserve">All </w:t>
      </w:r>
      <w:r w:rsidRPr="001165EF">
        <w:rPr>
          <w:rFonts w:ascii="Verdana" w:hAnsi="Verdana"/>
        </w:rPr>
        <w:t>services</w:t>
      </w:r>
      <w:r>
        <w:rPr>
          <w:rFonts w:ascii="Verdana" w:hAnsi="Verdana"/>
        </w:rPr>
        <w:t xml:space="preserve"> </w:t>
      </w:r>
      <w:r w:rsidRPr="00F3458A">
        <w:rPr>
          <w:rFonts w:ascii="Verdana" w:hAnsi="Verdana"/>
        </w:rPr>
        <w:t xml:space="preserve">provided under the </w:t>
      </w:r>
      <w:r>
        <w:rPr>
          <w:rFonts w:ascii="Verdana" w:hAnsi="Verdana"/>
        </w:rPr>
        <w:t>F</w:t>
      </w:r>
      <w:r w:rsidRPr="00F3458A">
        <w:rPr>
          <w:rFonts w:ascii="Verdana" w:hAnsi="Verdana"/>
        </w:rPr>
        <w:t xml:space="preserve">ramework will be provided and delivered directly to the </w:t>
      </w:r>
      <w:r>
        <w:rPr>
          <w:rFonts w:ascii="Verdana" w:hAnsi="Verdana"/>
        </w:rPr>
        <w:t>C</w:t>
      </w:r>
      <w:r w:rsidRPr="00F3458A">
        <w:rPr>
          <w:rFonts w:ascii="Verdana" w:hAnsi="Verdana"/>
        </w:rPr>
        <w:t xml:space="preserve">ustomers, in accordance with instructions given to the </w:t>
      </w:r>
      <w:r w:rsidRPr="001165EF">
        <w:rPr>
          <w:rFonts w:ascii="Verdana" w:hAnsi="Verdana"/>
        </w:rPr>
        <w:t>Service Provider</w:t>
      </w:r>
      <w:r w:rsidRPr="00F3458A">
        <w:rPr>
          <w:rFonts w:ascii="Verdana" w:hAnsi="Verdana"/>
        </w:rPr>
        <w:t xml:space="preserve"> at the time of placing the order.  Liability for payment of the </w:t>
      </w:r>
      <w:r w:rsidRPr="001165EF">
        <w:rPr>
          <w:rFonts w:ascii="Verdana" w:hAnsi="Verdana"/>
        </w:rPr>
        <w:t>Service Provider</w:t>
      </w:r>
      <w:r w:rsidRPr="00F3458A">
        <w:rPr>
          <w:rFonts w:ascii="Verdana" w:hAnsi="Verdana"/>
        </w:rPr>
        <w:t xml:space="preserve">’s invoices will rest solely with the </w:t>
      </w:r>
      <w:r>
        <w:rPr>
          <w:rFonts w:ascii="Verdana" w:hAnsi="Verdana"/>
        </w:rPr>
        <w:t>C</w:t>
      </w:r>
      <w:r w:rsidRPr="00F3458A">
        <w:rPr>
          <w:rFonts w:ascii="Verdana" w:hAnsi="Verdana"/>
        </w:rPr>
        <w:t>ustomer, as appropriate in each case.</w:t>
      </w:r>
    </w:p>
    <w:p w14:paraId="21067D81" w14:textId="129495A7" w:rsidR="00433E63" w:rsidRPr="003669BF" w:rsidRDefault="00433E63" w:rsidP="00433E63">
      <w:pPr>
        <w:widowControl/>
        <w:overflowPunct/>
        <w:autoSpaceDE/>
        <w:autoSpaceDN/>
        <w:adjustRightInd/>
        <w:spacing w:after="120"/>
        <w:rPr>
          <w:rFonts w:ascii="Verdana" w:hAnsi="Verdana"/>
        </w:rPr>
      </w:pPr>
      <w:r w:rsidRPr="00F3458A">
        <w:rPr>
          <w:rFonts w:ascii="Verdana" w:hAnsi="Verdana"/>
        </w:rPr>
        <w:t xml:space="preserve">All </w:t>
      </w:r>
      <w:r w:rsidR="008C549B" w:rsidRPr="003669BF">
        <w:rPr>
          <w:rFonts w:ascii="Verdana" w:hAnsi="Verdana"/>
        </w:rPr>
        <w:t>S</w:t>
      </w:r>
      <w:r w:rsidRPr="003669BF">
        <w:rPr>
          <w:rFonts w:ascii="Verdana" w:hAnsi="Verdana"/>
        </w:rPr>
        <w:t>ervices</w:t>
      </w:r>
      <w:r w:rsidRPr="000617BF">
        <w:rPr>
          <w:rFonts w:ascii="Verdana" w:hAnsi="Verdana"/>
        </w:rPr>
        <w:t xml:space="preserve"> provided under the </w:t>
      </w:r>
      <w:r w:rsidR="00154297" w:rsidRPr="000617BF">
        <w:rPr>
          <w:rFonts w:ascii="Verdana" w:hAnsi="Verdana"/>
        </w:rPr>
        <w:t>F</w:t>
      </w:r>
      <w:r w:rsidRPr="000617BF">
        <w:rPr>
          <w:rFonts w:ascii="Verdana" w:hAnsi="Verdana"/>
        </w:rPr>
        <w:t xml:space="preserve">ramework will be provided and delivered directly to the </w:t>
      </w:r>
      <w:r w:rsidR="00154297" w:rsidRPr="000617BF">
        <w:rPr>
          <w:rFonts w:ascii="Verdana" w:hAnsi="Verdana"/>
        </w:rPr>
        <w:t>C</w:t>
      </w:r>
      <w:r w:rsidRPr="000617BF">
        <w:rPr>
          <w:rFonts w:ascii="Verdana" w:hAnsi="Verdana"/>
        </w:rPr>
        <w:t xml:space="preserve">ustomers, in accordance with instructions given to the </w:t>
      </w:r>
      <w:r w:rsidR="00154297" w:rsidRPr="003669BF">
        <w:rPr>
          <w:rFonts w:ascii="Verdana" w:hAnsi="Verdana"/>
        </w:rPr>
        <w:t>S</w:t>
      </w:r>
      <w:r w:rsidRPr="003669BF">
        <w:rPr>
          <w:rFonts w:ascii="Verdana" w:hAnsi="Verdana"/>
        </w:rPr>
        <w:t xml:space="preserve">ervice </w:t>
      </w:r>
      <w:r w:rsidR="00154297" w:rsidRPr="003669BF">
        <w:rPr>
          <w:rFonts w:ascii="Verdana" w:hAnsi="Verdana"/>
        </w:rPr>
        <w:t>P</w:t>
      </w:r>
      <w:r w:rsidRPr="003669BF">
        <w:rPr>
          <w:rFonts w:ascii="Verdana" w:hAnsi="Verdana"/>
        </w:rPr>
        <w:t>rovider</w:t>
      </w:r>
      <w:r w:rsidRPr="000617BF">
        <w:rPr>
          <w:rFonts w:ascii="Verdana" w:hAnsi="Verdana"/>
        </w:rPr>
        <w:t xml:space="preserve"> at the time of placing the order. Liability for payment of the </w:t>
      </w:r>
      <w:r w:rsidR="00154297" w:rsidRPr="003669BF">
        <w:rPr>
          <w:rFonts w:ascii="Verdana" w:hAnsi="Verdana"/>
        </w:rPr>
        <w:t>S</w:t>
      </w:r>
      <w:r w:rsidRPr="003669BF">
        <w:rPr>
          <w:rFonts w:ascii="Verdana" w:hAnsi="Verdana"/>
        </w:rPr>
        <w:t xml:space="preserve">ervice </w:t>
      </w:r>
      <w:r w:rsidR="00154297" w:rsidRPr="003669BF">
        <w:rPr>
          <w:rFonts w:ascii="Verdana" w:hAnsi="Verdana"/>
        </w:rPr>
        <w:t>P</w:t>
      </w:r>
      <w:r w:rsidRPr="003669BF">
        <w:rPr>
          <w:rFonts w:ascii="Verdana" w:hAnsi="Verdana"/>
        </w:rPr>
        <w:t>rovider</w:t>
      </w:r>
      <w:r w:rsidRPr="000617BF">
        <w:rPr>
          <w:rFonts w:ascii="Verdana" w:hAnsi="Verdana"/>
        </w:rPr>
        <w:t xml:space="preserve">’s invoices will rest solely with the </w:t>
      </w:r>
      <w:r w:rsidR="00154297" w:rsidRPr="00D35A19">
        <w:rPr>
          <w:rFonts w:ascii="Verdana" w:hAnsi="Verdana"/>
        </w:rPr>
        <w:t>C</w:t>
      </w:r>
      <w:r w:rsidRPr="003669BF">
        <w:rPr>
          <w:rFonts w:ascii="Verdana" w:hAnsi="Verdana"/>
        </w:rPr>
        <w:t>ustomer, as appropriate in each case.</w:t>
      </w:r>
      <w:bookmarkStart w:id="19" w:name="_GUIDANCE_NOTES_AND_INSTRUCTIONS_TO_"/>
      <w:bookmarkEnd w:id="19"/>
    </w:p>
    <w:p w14:paraId="1109747D" w14:textId="77777777" w:rsidR="00433E63" w:rsidRPr="003669BF" w:rsidRDefault="00433E63" w:rsidP="00433E63">
      <w:pPr>
        <w:pStyle w:val="2ndparagraphnumbered5"/>
        <w:numPr>
          <w:ilvl w:val="0"/>
          <w:numId w:val="0"/>
        </w:numPr>
        <w:spacing w:after="120"/>
        <w:outlineLvl w:val="9"/>
        <w:rPr>
          <w:rFonts w:ascii="Verdana" w:hAnsi="Verdana"/>
        </w:rPr>
      </w:pPr>
      <w:bookmarkStart w:id="20" w:name="_Toc352253519"/>
      <w:r w:rsidRPr="003669BF">
        <w:rPr>
          <w:rFonts w:ascii="Verdana" w:hAnsi="Verdana"/>
        </w:rPr>
        <w:t>BENEFITS OF THE FRAMEWORK – FOR CUSTOMERS</w:t>
      </w:r>
      <w:bookmarkEnd w:id="20"/>
    </w:p>
    <w:p w14:paraId="32C6A2D9" w14:textId="5BC34088" w:rsidR="00433E63" w:rsidRPr="00F3458A" w:rsidRDefault="00433E63" w:rsidP="00433E63">
      <w:pPr>
        <w:widowControl/>
        <w:tabs>
          <w:tab w:val="left" w:pos="709"/>
        </w:tabs>
        <w:spacing w:after="120"/>
        <w:textAlignment w:val="baseline"/>
        <w:rPr>
          <w:rFonts w:ascii="Verdana" w:hAnsi="Verdana"/>
        </w:rPr>
      </w:pPr>
      <w:r w:rsidRPr="003669BF">
        <w:rPr>
          <w:rFonts w:ascii="Verdana" w:hAnsi="Verdana"/>
        </w:rPr>
        <w:t xml:space="preserve">For </w:t>
      </w:r>
      <w:r w:rsidR="00F22DC9" w:rsidRPr="003669BF">
        <w:rPr>
          <w:rFonts w:ascii="Verdana" w:hAnsi="Verdana"/>
        </w:rPr>
        <w:t>C</w:t>
      </w:r>
      <w:r w:rsidRPr="003669BF">
        <w:rPr>
          <w:rFonts w:ascii="Verdana" w:hAnsi="Verdana"/>
        </w:rPr>
        <w:t xml:space="preserve">ustomers, there will be several benefits in using the </w:t>
      </w:r>
      <w:r w:rsidR="00F22DC9" w:rsidRPr="003669BF">
        <w:rPr>
          <w:rFonts w:ascii="Verdana" w:hAnsi="Verdana"/>
        </w:rPr>
        <w:t>F</w:t>
      </w:r>
      <w:r w:rsidRPr="003669BF">
        <w:rPr>
          <w:rFonts w:ascii="Verdana" w:hAnsi="Verdana"/>
        </w:rPr>
        <w:t xml:space="preserve">ramework to secure their </w:t>
      </w:r>
      <w:r w:rsidR="00310672" w:rsidRPr="003669BF">
        <w:rPr>
          <w:rFonts w:ascii="Verdana" w:hAnsi="Verdana"/>
        </w:rPr>
        <w:t>consultancy</w:t>
      </w:r>
      <w:r w:rsidRPr="003669BF">
        <w:rPr>
          <w:rFonts w:ascii="Verdana" w:hAnsi="Verdana"/>
        </w:rPr>
        <w:t xml:space="preserve"> services</w:t>
      </w:r>
      <w:r w:rsidRPr="000617BF">
        <w:rPr>
          <w:rFonts w:ascii="Verdana" w:hAnsi="Verdana"/>
        </w:rPr>
        <w:t>.  Key amongst these are:</w:t>
      </w:r>
    </w:p>
    <w:p w14:paraId="4BD83398" w14:textId="77777777" w:rsidR="009C62A0" w:rsidRPr="00D35A19" w:rsidRDefault="009C62A0" w:rsidP="003669BF">
      <w:pPr>
        <w:pStyle w:val="ListParagraph"/>
        <w:numPr>
          <w:ilvl w:val="0"/>
          <w:numId w:val="20"/>
        </w:numPr>
        <w:spacing w:before="100" w:after="100"/>
        <w:ind w:left="714" w:right="96" w:hanging="357"/>
        <w:contextualSpacing w:val="0"/>
        <w:rPr>
          <w:rFonts w:ascii="Verdana" w:hAnsi="Verdana"/>
        </w:rPr>
      </w:pPr>
      <w:r w:rsidRPr="007244BE">
        <w:rPr>
          <w:rFonts w:ascii="Verdana" w:hAnsi="Verdana"/>
        </w:rPr>
        <w:t>Service providers</w:t>
      </w:r>
      <w:r w:rsidRPr="000617BF">
        <w:rPr>
          <w:rFonts w:ascii="Verdana" w:hAnsi="Verdana"/>
        </w:rPr>
        <w:t xml:space="preserve"> included in the Framework will effectively have been ‘pre-qualified’ as to their general suitability; this means that in buying services from them, Customers may be assured that are financially stable, and have demonstrated a solid track record of supply to the sector, and an understanding of its needs and that they possess sound policies rele</w:t>
      </w:r>
      <w:r w:rsidRPr="00D35A19">
        <w:rPr>
          <w:rFonts w:ascii="Verdana" w:hAnsi="Verdana"/>
        </w:rPr>
        <w:t>vant to the Framework. These will include such policies as health and safety, sustainability and environmental.</w:t>
      </w:r>
    </w:p>
    <w:p w14:paraId="404037B8" w14:textId="77777777" w:rsidR="009C62A0" w:rsidRPr="00F3458A" w:rsidRDefault="009C62A0" w:rsidP="003669BF">
      <w:pPr>
        <w:pStyle w:val="ListParagraph"/>
        <w:widowControl/>
        <w:numPr>
          <w:ilvl w:val="0"/>
          <w:numId w:val="20"/>
        </w:numPr>
        <w:spacing w:before="100" w:after="100"/>
        <w:ind w:left="714" w:right="96" w:hanging="357"/>
        <w:contextualSpacing w:val="0"/>
        <w:textAlignment w:val="baseline"/>
        <w:rPr>
          <w:rFonts w:ascii="Verdana" w:hAnsi="Verdana"/>
        </w:rPr>
      </w:pPr>
      <w:r w:rsidRPr="00F3458A">
        <w:rPr>
          <w:rFonts w:ascii="Verdana" w:hAnsi="Verdana"/>
        </w:rPr>
        <w:t xml:space="preserve">There will be no need for </w:t>
      </w:r>
      <w:r>
        <w:rPr>
          <w:rFonts w:ascii="Verdana" w:hAnsi="Verdana"/>
        </w:rPr>
        <w:t>C</w:t>
      </w:r>
      <w:r w:rsidRPr="00F3458A">
        <w:rPr>
          <w:rFonts w:ascii="Verdana" w:hAnsi="Verdana"/>
        </w:rPr>
        <w:t>ustomers to undertake lengthy and costly EU-compliant procurement processes; all these necessary formalities will have bee</w:t>
      </w:r>
      <w:r>
        <w:rPr>
          <w:rFonts w:ascii="Verdana" w:hAnsi="Verdana"/>
        </w:rPr>
        <w:t>n carried out by ESPO when the F</w:t>
      </w:r>
      <w:r w:rsidRPr="00F3458A">
        <w:rPr>
          <w:rFonts w:ascii="Verdana" w:hAnsi="Verdana"/>
        </w:rPr>
        <w:t xml:space="preserve">ramework was set </w:t>
      </w:r>
      <w:r w:rsidRPr="007244BE">
        <w:rPr>
          <w:rFonts w:ascii="Verdana" w:hAnsi="Verdana"/>
        </w:rPr>
        <w:t>u</w:t>
      </w:r>
      <w:r>
        <w:rPr>
          <w:rFonts w:ascii="Verdana" w:hAnsi="Verdana"/>
        </w:rPr>
        <w:t>p, which means that C</w:t>
      </w:r>
      <w:r w:rsidRPr="007244BE">
        <w:rPr>
          <w:rFonts w:ascii="Verdana" w:hAnsi="Verdana"/>
        </w:rPr>
        <w:t>ustomers may</w:t>
      </w:r>
      <w:r>
        <w:rPr>
          <w:rFonts w:ascii="Verdana" w:hAnsi="Verdana"/>
        </w:rPr>
        <w:t xml:space="preserve"> simply approach the nominated F</w:t>
      </w:r>
      <w:r w:rsidRPr="007244BE">
        <w:rPr>
          <w:rFonts w:ascii="Verdana" w:hAnsi="Verdana"/>
        </w:rPr>
        <w:t>ramework Service Providers, without the need to advertise the requirement or to pre-qualify Service Providers.</w:t>
      </w:r>
      <w:r w:rsidRPr="00F3458A">
        <w:rPr>
          <w:rFonts w:ascii="Verdana" w:hAnsi="Verdana"/>
        </w:rPr>
        <w:t xml:space="preserve"> </w:t>
      </w:r>
    </w:p>
    <w:p w14:paraId="7AA65E17" w14:textId="77777777" w:rsidR="009C62A0" w:rsidRPr="007244BE" w:rsidRDefault="009C62A0" w:rsidP="003669BF">
      <w:pPr>
        <w:pStyle w:val="ListParagraph"/>
        <w:widowControl/>
        <w:numPr>
          <w:ilvl w:val="0"/>
          <w:numId w:val="20"/>
        </w:numPr>
        <w:spacing w:before="100" w:after="100"/>
        <w:ind w:left="714" w:right="96" w:hanging="357"/>
        <w:contextualSpacing w:val="0"/>
        <w:textAlignment w:val="baseline"/>
        <w:rPr>
          <w:rFonts w:ascii="Verdana" w:hAnsi="Verdana"/>
        </w:rPr>
      </w:pPr>
      <w:r w:rsidRPr="007244BE">
        <w:rPr>
          <w:rFonts w:ascii="Verdana" w:hAnsi="Verdana"/>
        </w:rPr>
        <w:t>Cust</w:t>
      </w:r>
      <w:r>
        <w:rPr>
          <w:rFonts w:ascii="Verdana" w:hAnsi="Verdana"/>
        </w:rPr>
        <w:t>omers will normally access the F</w:t>
      </w:r>
      <w:r w:rsidRPr="007244BE">
        <w:rPr>
          <w:rFonts w:ascii="Verdana" w:hAnsi="Verdana"/>
        </w:rPr>
        <w:t>ramework by ‘Calling-Off’ services from a Service Provider that is ident</w:t>
      </w:r>
      <w:r>
        <w:rPr>
          <w:rFonts w:ascii="Verdana" w:hAnsi="Verdana"/>
        </w:rPr>
        <w:t>ified as being included in the F</w:t>
      </w:r>
      <w:r w:rsidRPr="007244BE">
        <w:rPr>
          <w:rFonts w:ascii="Verdana" w:hAnsi="Verdana"/>
        </w:rPr>
        <w:t>ramework and</w:t>
      </w:r>
      <w:r>
        <w:rPr>
          <w:rFonts w:ascii="Verdana" w:hAnsi="Verdana"/>
        </w:rPr>
        <w:t xml:space="preserve"> suitable for meeting the C</w:t>
      </w:r>
      <w:r w:rsidRPr="007244BE">
        <w:rPr>
          <w:rFonts w:ascii="Verdana" w:hAnsi="Verdana"/>
        </w:rPr>
        <w:t>ustomer’s specific service requirements.</w:t>
      </w:r>
    </w:p>
    <w:p w14:paraId="5B7486CC" w14:textId="61CDBDD1" w:rsidR="009C62A0" w:rsidRPr="003669BF" w:rsidRDefault="007C514E" w:rsidP="003669BF">
      <w:pPr>
        <w:pStyle w:val="ListParagraph"/>
        <w:widowControl/>
        <w:numPr>
          <w:ilvl w:val="0"/>
          <w:numId w:val="20"/>
        </w:numPr>
        <w:spacing w:before="100" w:after="100"/>
        <w:ind w:left="714" w:right="96" w:hanging="357"/>
        <w:contextualSpacing w:val="0"/>
        <w:textAlignment w:val="baseline"/>
        <w:rPr>
          <w:rFonts w:ascii="Verdana" w:hAnsi="Verdana"/>
        </w:rPr>
      </w:pPr>
      <w:r w:rsidRPr="00C60BBA">
        <w:rPr>
          <w:rFonts w:ascii="Verdana" w:hAnsi="Verdana"/>
        </w:rPr>
        <w:t>Alternatively,</w:t>
      </w:r>
      <w:r w:rsidR="009C62A0" w:rsidRPr="00C60BBA">
        <w:rPr>
          <w:rFonts w:ascii="Verdana" w:hAnsi="Verdana"/>
        </w:rPr>
        <w:t xml:space="preserve"> Customers may wish to run a ‘further competition’ (also known as ‘mini competition’ or ‘secondary competition’) to identify and appoint their Service Provider by inviting quotations from those suitable Service Providers included in the Framework.  To assist them in this task, core specifications and template documentation will be freely available.</w:t>
      </w:r>
      <w:r w:rsidR="009C62A0">
        <w:rPr>
          <w:rFonts w:ascii="Verdana" w:hAnsi="Verdana"/>
        </w:rPr>
        <w:br/>
      </w:r>
      <w:r w:rsidR="009C62A0" w:rsidRPr="00C60BBA">
        <w:rPr>
          <w:rFonts w:ascii="Verdana" w:hAnsi="Verdana"/>
        </w:rPr>
        <w:t>Please note that once this Framework is established, the right is also reserved by the Customer when running a further competition, to invite the Service Providers to participate in an eAuction.</w:t>
      </w:r>
    </w:p>
    <w:p w14:paraId="2064366C" w14:textId="06E1E8D0" w:rsidR="009C62A0" w:rsidRDefault="009C62A0" w:rsidP="003669BF">
      <w:pPr>
        <w:pStyle w:val="ListParagraph"/>
        <w:widowControl/>
        <w:numPr>
          <w:ilvl w:val="0"/>
          <w:numId w:val="20"/>
        </w:numPr>
        <w:spacing w:before="100" w:after="100"/>
        <w:ind w:left="714" w:right="96" w:hanging="357"/>
        <w:contextualSpacing w:val="0"/>
        <w:textAlignment w:val="baseline"/>
        <w:rPr>
          <w:rFonts w:ascii="Verdana" w:hAnsi="Verdana"/>
        </w:rPr>
      </w:pPr>
      <w:r w:rsidRPr="00135412">
        <w:rPr>
          <w:rFonts w:ascii="Verdana" w:hAnsi="Verdana"/>
        </w:rPr>
        <w:t>By establishing relationships with Service Providers, the Framework may promote opportunities for beneficial collaborative working</w:t>
      </w:r>
      <w:r>
        <w:rPr>
          <w:rFonts w:ascii="Verdana" w:hAnsi="Verdana"/>
        </w:rPr>
        <w:t xml:space="preserve"> – joint procurement – between C</w:t>
      </w:r>
      <w:r w:rsidRPr="00135412">
        <w:rPr>
          <w:rFonts w:ascii="Verdana" w:hAnsi="Verdana"/>
        </w:rPr>
        <w:t>ustomers, with potential economies of scale and operational efficiencies.</w:t>
      </w:r>
    </w:p>
    <w:p w14:paraId="0B630038" w14:textId="77777777" w:rsidR="00310672" w:rsidRPr="003669BF" w:rsidRDefault="00310672" w:rsidP="000617BF">
      <w:pPr>
        <w:pStyle w:val="ListParagraph"/>
        <w:numPr>
          <w:ilvl w:val="0"/>
          <w:numId w:val="20"/>
        </w:numPr>
        <w:spacing w:after="120"/>
        <w:ind w:right="96"/>
        <w:contextualSpacing w:val="0"/>
        <w:rPr>
          <w:rFonts w:ascii="Verdana" w:hAnsi="Verdana"/>
        </w:rPr>
      </w:pPr>
      <w:r w:rsidRPr="003669BF">
        <w:rPr>
          <w:rFonts w:ascii="Verdana" w:hAnsi="Verdana"/>
        </w:rPr>
        <w:t xml:space="preserve">Enable Social Value benefits via further competition and the use of Social Value Portal to systematically measure Social Value outcomes. </w:t>
      </w:r>
    </w:p>
    <w:p w14:paraId="3F889FCE" w14:textId="77777777" w:rsidR="009C62A0" w:rsidRPr="00135412" w:rsidRDefault="009C62A0" w:rsidP="009C62A0">
      <w:pPr>
        <w:pStyle w:val="2ndparagraphnumbered5"/>
        <w:numPr>
          <w:ilvl w:val="0"/>
          <w:numId w:val="0"/>
        </w:numPr>
        <w:spacing w:after="120"/>
        <w:outlineLvl w:val="9"/>
        <w:rPr>
          <w:rFonts w:ascii="Verdana" w:hAnsi="Verdana"/>
        </w:rPr>
      </w:pPr>
      <w:r w:rsidRPr="00FF75A3">
        <w:rPr>
          <w:rFonts w:ascii="Verdana" w:hAnsi="Verdana"/>
        </w:rPr>
        <w:t xml:space="preserve">BENEFITS </w:t>
      </w:r>
      <w:r w:rsidRPr="00F3458A">
        <w:rPr>
          <w:rFonts w:ascii="Verdana" w:hAnsi="Verdana"/>
        </w:rPr>
        <w:t xml:space="preserve">OF THE FRAMEWORK – </w:t>
      </w:r>
      <w:r w:rsidRPr="00135412">
        <w:rPr>
          <w:rFonts w:ascii="Verdana" w:hAnsi="Verdana"/>
        </w:rPr>
        <w:t>FOR SERVICE PROVIDERS</w:t>
      </w:r>
    </w:p>
    <w:p w14:paraId="7767821E" w14:textId="77777777" w:rsidR="009C62A0" w:rsidRPr="00F3458A" w:rsidRDefault="009C62A0" w:rsidP="009C62A0">
      <w:pPr>
        <w:pStyle w:val="ListParagraph"/>
        <w:widowControl/>
        <w:spacing w:after="120"/>
        <w:ind w:left="0" w:right="96"/>
        <w:contextualSpacing w:val="0"/>
        <w:textAlignment w:val="baseline"/>
        <w:rPr>
          <w:rFonts w:ascii="Verdana" w:hAnsi="Verdana"/>
        </w:rPr>
      </w:pPr>
      <w:r w:rsidRPr="00135412">
        <w:rPr>
          <w:rFonts w:ascii="Verdana" w:hAnsi="Verdana"/>
        </w:rPr>
        <w:t>For Service Providers who are included in the Framework, we anticipate a number of benefits too.  These will include:</w:t>
      </w:r>
    </w:p>
    <w:p w14:paraId="58F7A265" w14:textId="77777777" w:rsidR="009C62A0" w:rsidRPr="00F3458A" w:rsidRDefault="009C62A0" w:rsidP="009C62A0">
      <w:pPr>
        <w:pStyle w:val="ListParagraph"/>
        <w:widowControl/>
        <w:numPr>
          <w:ilvl w:val="0"/>
          <w:numId w:val="20"/>
        </w:numPr>
        <w:spacing w:before="100" w:after="100" w:line="240" w:lineRule="exact"/>
        <w:ind w:left="714" w:right="96" w:hanging="357"/>
        <w:contextualSpacing w:val="0"/>
        <w:textAlignment w:val="baseline"/>
        <w:rPr>
          <w:rFonts w:ascii="Verdana" w:hAnsi="Verdana"/>
        </w:rPr>
      </w:pPr>
      <w:r w:rsidRPr="00F3458A">
        <w:rPr>
          <w:rFonts w:ascii="Verdana" w:hAnsi="Verdana"/>
        </w:rPr>
        <w:t xml:space="preserve">The </w:t>
      </w:r>
      <w:r>
        <w:rPr>
          <w:rFonts w:ascii="Verdana" w:hAnsi="Verdana"/>
        </w:rPr>
        <w:t>F</w:t>
      </w:r>
      <w:r w:rsidRPr="00F3458A">
        <w:rPr>
          <w:rFonts w:ascii="Verdana" w:hAnsi="Verdana"/>
        </w:rPr>
        <w:t xml:space="preserve">ramework will be actively publicised by ESPO.  It is expected that the </w:t>
      </w:r>
      <w:r>
        <w:rPr>
          <w:rFonts w:ascii="Verdana" w:hAnsi="Verdana"/>
        </w:rPr>
        <w:t>F</w:t>
      </w:r>
      <w:r w:rsidRPr="00F3458A">
        <w:rPr>
          <w:rFonts w:ascii="Verdana" w:hAnsi="Verdana"/>
        </w:rPr>
        <w:t xml:space="preserve">ramework will therefore acquire a </w:t>
      </w:r>
      <w:r>
        <w:rPr>
          <w:rFonts w:ascii="Verdana" w:hAnsi="Verdana"/>
        </w:rPr>
        <w:t>high profile amongst potential C</w:t>
      </w:r>
      <w:r w:rsidRPr="00F3458A">
        <w:rPr>
          <w:rFonts w:ascii="Verdana" w:hAnsi="Verdana"/>
        </w:rPr>
        <w:t>ustomers.</w:t>
      </w:r>
    </w:p>
    <w:p w14:paraId="2F1DF34E" w14:textId="3EB50651" w:rsidR="009C62A0" w:rsidRPr="005331C3" w:rsidRDefault="009C62A0" w:rsidP="009C62A0">
      <w:pPr>
        <w:pStyle w:val="ListParagraph"/>
        <w:widowControl/>
        <w:numPr>
          <w:ilvl w:val="0"/>
          <w:numId w:val="20"/>
        </w:numPr>
        <w:spacing w:before="100" w:after="100" w:line="240" w:lineRule="exact"/>
        <w:ind w:left="714" w:right="96" w:hanging="357"/>
        <w:contextualSpacing w:val="0"/>
        <w:textAlignment w:val="baseline"/>
        <w:rPr>
          <w:rFonts w:ascii="Verdana" w:hAnsi="Verdana"/>
        </w:rPr>
      </w:pPr>
      <w:r w:rsidRPr="005331C3">
        <w:rPr>
          <w:rFonts w:ascii="Verdana" w:hAnsi="Verdana"/>
        </w:rPr>
        <w:t xml:space="preserve">Inclusion in the Framework is likely to offer Service Provider(s) new business opportunities, and in each </w:t>
      </w:r>
      <w:r w:rsidR="007C514E" w:rsidRPr="005331C3">
        <w:rPr>
          <w:rFonts w:ascii="Verdana" w:hAnsi="Verdana"/>
        </w:rPr>
        <w:t>case, competition</w:t>
      </w:r>
      <w:r w:rsidRPr="005331C3">
        <w:rPr>
          <w:rFonts w:ascii="Verdana" w:hAnsi="Verdana"/>
        </w:rPr>
        <w:t xml:space="preserve"> will be limited to just those Service Provider(s) who are included in the Framework and suitable for meeting the Customer’s specific needs. Service Provider(s) will not have to rely upon leads in OJEU or the trade press.</w:t>
      </w:r>
    </w:p>
    <w:p w14:paraId="2B0BBF6B" w14:textId="77777777" w:rsidR="009C62A0" w:rsidRPr="005331C3" w:rsidRDefault="009C62A0" w:rsidP="009C62A0">
      <w:pPr>
        <w:pStyle w:val="ListParagraph"/>
        <w:widowControl/>
        <w:numPr>
          <w:ilvl w:val="0"/>
          <w:numId w:val="20"/>
        </w:numPr>
        <w:spacing w:before="100" w:after="100" w:line="240" w:lineRule="exact"/>
        <w:ind w:left="714" w:right="96" w:hanging="357"/>
        <w:contextualSpacing w:val="0"/>
        <w:textAlignment w:val="baseline"/>
        <w:rPr>
          <w:rFonts w:ascii="Verdana" w:hAnsi="Verdana"/>
        </w:rPr>
      </w:pPr>
      <w:r w:rsidRPr="005331C3">
        <w:rPr>
          <w:rFonts w:ascii="Verdana" w:hAnsi="Verdana"/>
        </w:rPr>
        <w:lastRenderedPageBreak/>
        <w:t>Because Service Providers will have been ‘pre-qualified’ in order to gain inclusion in the Framework, further vetting of Service Provider(s) should be largely eliminated, so reducing the effort required to prepare and submit bids.</w:t>
      </w:r>
    </w:p>
    <w:p w14:paraId="7CBB3BAB" w14:textId="77777777" w:rsidR="009C62A0" w:rsidRPr="005331C3" w:rsidRDefault="009C62A0" w:rsidP="009C62A0">
      <w:pPr>
        <w:pStyle w:val="ListParagraph"/>
        <w:widowControl/>
        <w:numPr>
          <w:ilvl w:val="0"/>
          <w:numId w:val="20"/>
        </w:numPr>
        <w:spacing w:before="100" w:after="100" w:line="240" w:lineRule="exact"/>
        <w:ind w:left="714" w:right="96" w:hanging="357"/>
        <w:contextualSpacing w:val="0"/>
        <w:textAlignment w:val="baseline"/>
        <w:rPr>
          <w:rFonts w:ascii="Verdana" w:hAnsi="Verdana"/>
        </w:rPr>
      </w:pPr>
      <w:r w:rsidRPr="005331C3">
        <w:rPr>
          <w:rFonts w:ascii="Verdana" w:hAnsi="Verdana"/>
        </w:rPr>
        <w:t>Moreover, with template documentation available to Customers, Service Provider(s) should see a reduction in the diversity of documentation they are asked to respond to.</w:t>
      </w:r>
    </w:p>
    <w:p w14:paraId="35ECFA1F" w14:textId="77777777" w:rsidR="009C62A0" w:rsidRDefault="009C62A0" w:rsidP="009C62A0">
      <w:pPr>
        <w:pStyle w:val="ListParagraph"/>
        <w:widowControl/>
        <w:numPr>
          <w:ilvl w:val="0"/>
          <w:numId w:val="20"/>
        </w:numPr>
        <w:spacing w:before="100" w:after="100" w:line="240" w:lineRule="exact"/>
        <w:ind w:left="714" w:right="96" w:hanging="357"/>
        <w:contextualSpacing w:val="0"/>
        <w:textAlignment w:val="baseline"/>
        <w:rPr>
          <w:rFonts w:ascii="Verdana" w:hAnsi="Verdana"/>
        </w:rPr>
      </w:pPr>
      <w:r w:rsidRPr="00F3458A">
        <w:rPr>
          <w:rFonts w:ascii="Verdana" w:hAnsi="Verdana"/>
        </w:rPr>
        <w:t xml:space="preserve">Tenderers should note that in establishing the </w:t>
      </w:r>
      <w:r>
        <w:rPr>
          <w:rFonts w:ascii="Verdana" w:hAnsi="Verdana"/>
        </w:rPr>
        <w:t>F</w:t>
      </w:r>
      <w:r w:rsidRPr="00F3458A">
        <w:rPr>
          <w:rFonts w:ascii="Verdana" w:hAnsi="Verdana"/>
        </w:rPr>
        <w:t xml:space="preserve">ramework, ESPO recognises that many </w:t>
      </w:r>
      <w:r>
        <w:rPr>
          <w:rFonts w:ascii="Verdana" w:hAnsi="Verdana"/>
        </w:rPr>
        <w:t>T</w:t>
      </w:r>
      <w:r w:rsidRPr="00F3458A">
        <w:rPr>
          <w:rFonts w:ascii="Verdana" w:hAnsi="Verdana"/>
        </w:rPr>
        <w:t>enderers exist within the small and medium enterprise (SME) s</w:t>
      </w:r>
      <w:r>
        <w:rPr>
          <w:rFonts w:ascii="Verdana" w:hAnsi="Verdana"/>
        </w:rPr>
        <w:t>ector; these may be specialist Service P</w:t>
      </w:r>
      <w:r w:rsidRPr="00F3458A">
        <w:rPr>
          <w:rFonts w:ascii="Verdana" w:hAnsi="Verdana"/>
        </w:rPr>
        <w:t xml:space="preserve">roviders, or ones with limited geographical scope.  In establishing the </w:t>
      </w:r>
      <w:r>
        <w:rPr>
          <w:rFonts w:ascii="Verdana" w:hAnsi="Verdana"/>
        </w:rPr>
        <w:t>F</w:t>
      </w:r>
      <w:r w:rsidRPr="00F3458A">
        <w:rPr>
          <w:rFonts w:ascii="Verdana" w:hAnsi="Verdana"/>
        </w:rPr>
        <w:t xml:space="preserve">ramework, and provided that the appropriate standards and overall </w:t>
      </w:r>
      <w:r>
        <w:rPr>
          <w:rFonts w:ascii="Verdana" w:hAnsi="Verdana"/>
        </w:rPr>
        <w:t>F</w:t>
      </w:r>
      <w:r w:rsidRPr="00F3458A">
        <w:rPr>
          <w:rFonts w:ascii="Verdana" w:hAnsi="Verdana"/>
        </w:rPr>
        <w:t>ramework objectives are met, SMEs will be considered for inclusion in t</w:t>
      </w:r>
      <w:r>
        <w:rPr>
          <w:rFonts w:ascii="Verdana" w:hAnsi="Verdana"/>
        </w:rPr>
        <w:t>he relevant section of the new F</w:t>
      </w:r>
      <w:r w:rsidRPr="00F3458A">
        <w:rPr>
          <w:rFonts w:ascii="Verdana" w:hAnsi="Verdana"/>
        </w:rPr>
        <w:t>ramework.</w:t>
      </w:r>
    </w:p>
    <w:p w14:paraId="2FF470CB" w14:textId="77777777" w:rsidR="009C62A0" w:rsidRPr="00BB5F2C" w:rsidRDefault="009C62A0" w:rsidP="00433E63">
      <w:pPr>
        <w:pStyle w:val="ListParagraph"/>
        <w:spacing w:after="120"/>
        <w:ind w:left="0" w:right="96"/>
        <w:contextualSpacing w:val="0"/>
        <w:rPr>
          <w:rFonts w:ascii="Verdana" w:hAnsi="Verdana"/>
          <w:color w:val="FF0000"/>
          <w:szCs w:val="22"/>
        </w:rPr>
      </w:pPr>
    </w:p>
    <w:p w14:paraId="2A41F0AD" w14:textId="6F86210A" w:rsidR="00BE16CC" w:rsidRDefault="00BE16CC" w:rsidP="00145CD9">
      <w:pPr>
        <w:keepNext/>
        <w:widowControl/>
        <w:spacing w:after="120"/>
        <w:rPr>
          <w:rFonts w:ascii="Verdana" w:hAnsi="Verdana"/>
          <w:b/>
          <w:szCs w:val="22"/>
        </w:rPr>
      </w:pPr>
      <w:r>
        <w:rPr>
          <w:rFonts w:ascii="Verdana" w:hAnsi="Verdana"/>
          <w:b/>
          <w:szCs w:val="22"/>
        </w:rPr>
        <w:t>Retrospective Rebate</w:t>
      </w:r>
    </w:p>
    <w:p w14:paraId="3EBADA37" w14:textId="625BEBE0" w:rsidR="00BE16CC" w:rsidRPr="003669BF" w:rsidRDefault="00BE16CC" w:rsidP="00BE16CC">
      <w:pPr>
        <w:tabs>
          <w:tab w:val="left" w:pos="360"/>
        </w:tabs>
        <w:spacing w:after="120"/>
        <w:ind w:right="98"/>
        <w:rPr>
          <w:rFonts w:ascii="Verdana" w:hAnsi="Verdana"/>
          <w:color w:val="000000"/>
          <w:szCs w:val="22"/>
        </w:rPr>
      </w:pPr>
      <w:r>
        <w:rPr>
          <w:rFonts w:ascii="Verdana" w:hAnsi="Verdana"/>
          <w:szCs w:val="22"/>
        </w:rPr>
        <w:t xml:space="preserve">As a public body, </w:t>
      </w:r>
      <w:r w:rsidRPr="00AE5A6B">
        <w:rPr>
          <w:rFonts w:ascii="Verdana" w:hAnsi="Verdana"/>
          <w:szCs w:val="22"/>
        </w:rPr>
        <w:t xml:space="preserve">ESPO </w:t>
      </w:r>
      <w:r>
        <w:rPr>
          <w:rFonts w:ascii="Verdana" w:hAnsi="Verdana"/>
          <w:szCs w:val="22"/>
        </w:rPr>
        <w:t xml:space="preserve">have a statutory obligation to </w:t>
      </w:r>
      <w:r w:rsidRPr="00AE5A6B">
        <w:rPr>
          <w:rFonts w:ascii="Verdana" w:hAnsi="Verdana"/>
          <w:szCs w:val="22"/>
        </w:rPr>
        <w:t xml:space="preserve">recover the costs incurred in the management of </w:t>
      </w:r>
      <w:r w:rsidR="00CC0DFB" w:rsidRPr="00CC0DFB">
        <w:rPr>
          <w:rFonts w:ascii="Verdana" w:hAnsi="Verdana"/>
          <w:color w:val="000000"/>
          <w:szCs w:val="22"/>
        </w:rPr>
        <w:t xml:space="preserve">this </w:t>
      </w:r>
      <w:r w:rsidR="00CC0DFB">
        <w:rPr>
          <w:rFonts w:ascii="Verdana" w:hAnsi="Verdana"/>
          <w:color w:val="000000"/>
          <w:szCs w:val="22"/>
        </w:rPr>
        <w:t>F</w:t>
      </w:r>
      <w:r w:rsidRPr="00CC0DFB">
        <w:rPr>
          <w:rFonts w:ascii="Verdana" w:hAnsi="Verdana"/>
          <w:color w:val="000000"/>
          <w:szCs w:val="22"/>
        </w:rPr>
        <w:t>ramework</w:t>
      </w:r>
      <w:r w:rsidRPr="00E171DA">
        <w:rPr>
          <w:rFonts w:ascii="Verdana" w:hAnsi="Verdana"/>
          <w:color w:val="000000"/>
          <w:szCs w:val="22"/>
        </w:rPr>
        <w:t>.</w:t>
      </w:r>
      <w:r w:rsidRPr="00AE5A6B">
        <w:rPr>
          <w:rFonts w:ascii="Verdana" w:hAnsi="Verdana"/>
          <w:szCs w:val="22"/>
        </w:rPr>
        <w:t xml:space="preserve">  This obligation is met by means of a </w:t>
      </w:r>
      <w:r w:rsidR="00F31CE8">
        <w:rPr>
          <w:rFonts w:ascii="Verdana" w:hAnsi="Verdana"/>
          <w:szCs w:val="22"/>
        </w:rPr>
        <w:t>R</w:t>
      </w:r>
      <w:r w:rsidRPr="00AE5A6B">
        <w:rPr>
          <w:rFonts w:ascii="Verdana" w:hAnsi="Verdana"/>
          <w:szCs w:val="22"/>
        </w:rPr>
        <w:t xml:space="preserve">etrospective </w:t>
      </w:r>
      <w:r w:rsidR="00F31CE8">
        <w:rPr>
          <w:rFonts w:ascii="Verdana" w:hAnsi="Verdana"/>
          <w:szCs w:val="22"/>
        </w:rPr>
        <w:t>R</w:t>
      </w:r>
      <w:r w:rsidRPr="00AE5A6B">
        <w:rPr>
          <w:rFonts w:ascii="Verdana" w:hAnsi="Verdana"/>
          <w:szCs w:val="22"/>
        </w:rPr>
        <w:t xml:space="preserve">ebate which will be payable by </w:t>
      </w:r>
      <w:r w:rsidRPr="000617BF">
        <w:rPr>
          <w:rFonts w:ascii="Verdana" w:hAnsi="Verdana"/>
          <w:szCs w:val="22"/>
        </w:rPr>
        <w:t xml:space="preserve">the </w:t>
      </w:r>
      <w:r w:rsidRPr="003669BF">
        <w:rPr>
          <w:rFonts w:ascii="Verdana" w:hAnsi="Verdana"/>
          <w:szCs w:val="22"/>
        </w:rPr>
        <w:t>Service Providers</w:t>
      </w:r>
      <w:r w:rsidRPr="000617BF">
        <w:rPr>
          <w:rFonts w:ascii="Verdana" w:hAnsi="Verdana"/>
          <w:szCs w:val="22"/>
        </w:rPr>
        <w:t xml:space="preserve"> to ESPO based on the total turnover of business conducted by them under the </w:t>
      </w:r>
      <w:r w:rsidR="00CC0DFB" w:rsidRPr="00D35A19">
        <w:rPr>
          <w:rFonts w:ascii="Verdana" w:hAnsi="Verdana"/>
          <w:szCs w:val="22"/>
        </w:rPr>
        <w:t>F</w:t>
      </w:r>
      <w:r w:rsidRPr="003669BF">
        <w:rPr>
          <w:rFonts w:ascii="Verdana" w:hAnsi="Verdana"/>
          <w:szCs w:val="22"/>
        </w:rPr>
        <w:t>ramework.</w:t>
      </w:r>
    </w:p>
    <w:p w14:paraId="215240C1" w14:textId="07AE6E74" w:rsidR="00BE16CC" w:rsidRPr="00D35A19" w:rsidRDefault="00BE16CC" w:rsidP="00BE16CC">
      <w:pPr>
        <w:tabs>
          <w:tab w:val="left" w:pos="360"/>
        </w:tabs>
        <w:spacing w:after="120"/>
        <w:ind w:right="96"/>
        <w:rPr>
          <w:rFonts w:ascii="Verdana" w:hAnsi="Verdana"/>
          <w:color w:val="000000"/>
          <w:szCs w:val="22"/>
        </w:rPr>
      </w:pPr>
      <w:r w:rsidRPr="003669BF">
        <w:rPr>
          <w:rFonts w:ascii="Verdana" w:hAnsi="Verdana"/>
          <w:color w:val="000000"/>
          <w:szCs w:val="22"/>
        </w:rPr>
        <w:t xml:space="preserve">This rebate will be at a rate of </w:t>
      </w:r>
      <w:r w:rsidR="009C62A0" w:rsidRPr="003669BF">
        <w:rPr>
          <w:rFonts w:ascii="Verdana" w:hAnsi="Verdana"/>
          <w:b/>
          <w:color w:val="000000"/>
          <w:szCs w:val="22"/>
        </w:rPr>
        <w:t>1</w:t>
      </w:r>
      <w:r w:rsidR="00F07F12" w:rsidRPr="000617BF">
        <w:rPr>
          <w:rFonts w:ascii="Verdana" w:hAnsi="Verdana"/>
          <w:b/>
          <w:color w:val="000000"/>
          <w:szCs w:val="22"/>
        </w:rPr>
        <w:t>%</w:t>
      </w:r>
      <w:r w:rsidRPr="000617BF">
        <w:rPr>
          <w:rFonts w:ascii="Verdana" w:hAnsi="Verdana"/>
          <w:color w:val="000000"/>
          <w:szCs w:val="22"/>
        </w:rPr>
        <w:t xml:space="preserve"> and shall be payable </w:t>
      </w:r>
      <w:r w:rsidRPr="000617BF">
        <w:rPr>
          <w:rFonts w:ascii="Verdana" w:hAnsi="Verdana"/>
          <w:b/>
          <w:color w:val="000000"/>
          <w:szCs w:val="22"/>
        </w:rPr>
        <w:t xml:space="preserve">every </w:t>
      </w:r>
      <w:r w:rsidR="007C514E" w:rsidRPr="003669BF">
        <w:rPr>
          <w:rFonts w:ascii="Verdana" w:hAnsi="Verdana"/>
          <w:b/>
          <w:color w:val="000000"/>
          <w:szCs w:val="22"/>
        </w:rPr>
        <w:t>three</w:t>
      </w:r>
      <w:r w:rsidR="007C514E" w:rsidRPr="000617BF">
        <w:rPr>
          <w:rFonts w:ascii="Verdana" w:hAnsi="Verdana"/>
          <w:b/>
          <w:color w:val="000000"/>
          <w:szCs w:val="22"/>
        </w:rPr>
        <w:t xml:space="preserve"> months</w:t>
      </w:r>
      <w:r w:rsidRPr="000617BF">
        <w:rPr>
          <w:rFonts w:ascii="Verdana" w:hAnsi="Verdana"/>
          <w:color w:val="000000"/>
          <w:szCs w:val="22"/>
        </w:rPr>
        <w:t xml:space="preserve">.  ESPO will request management information from the </w:t>
      </w:r>
      <w:r w:rsidR="00A90E73" w:rsidRPr="003669BF">
        <w:rPr>
          <w:rFonts w:ascii="Verdana" w:hAnsi="Verdana"/>
          <w:szCs w:val="22"/>
        </w:rPr>
        <w:t>S</w:t>
      </w:r>
      <w:r w:rsidR="00BF7109" w:rsidRPr="003669BF">
        <w:rPr>
          <w:rFonts w:ascii="Verdana" w:hAnsi="Verdana"/>
          <w:szCs w:val="22"/>
        </w:rPr>
        <w:t xml:space="preserve">ervice </w:t>
      </w:r>
      <w:r w:rsidR="00A90E73" w:rsidRPr="003669BF">
        <w:rPr>
          <w:rFonts w:ascii="Verdana" w:hAnsi="Verdana"/>
          <w:szCs w:val="22"/>
        </w:rPr>
        <w:t>P</w:t>
      </w:r>
      <w:r w:rsidR="00BF7109" w:rsidRPr="003669BF">
        <w:rPr>
          <w:rFonts w:ascii="Verdana" w:hAnsi="Verdana"/>
          <w:szCs w:val="22"/>
        </w:rPr>
        <w:t>roviders</w:t>
      </w:r>
      <w:r w:rsidR="00BF7109" w:rsidRPr="000617BF">
        <w:rPr>
          <w:rFonts w:ascii="Verdana" w:hAnsi="Verdana"/>
          <w:szCs w:val="22"/>
        </w:rPr>
        <w:t xml:space="preserve"> prior to raising an invoice for payment.</w:t>
      </w:r>
    </w:p>
    <w:p w14:paraId="6B8AFE9B" w14:textId="59BE70C1" w:rsidR="00BE16CC" w:rsidRDefault="00BE16CC" w:rsidP="00BE16CC">
      <w:pPr>
        <w:tabs>
          <w:tab w:val="left" w:pos="360"/>
        </w:tabs>
        <w:spacing w:after="120"/>
        <w:ind w:right="96"/>
        <w:rPr>
          <w:rFonts w:ascii="Verdana" w:hAnsi="Verdana"/>
          <w:color w:val="000000"/>
          <w:szCs w:val="22"/>
        </w:rPr>
      </w:pPr>
      <w:r w:rsidRPr="003669BF">
        <w:rPr>
          <w:rFonts w:ascii="Verdana" w:hAnsi="Verdana"/>
          <w:color w:val="000000"/>
          <w:szCs w:val="22"/>
        </w:rPr>
        <w:t xml:space="preserve">The value of the rebate fee shall be calculated as a percentage of the total value of business conducted by </w:t>
      </w:r>
      <w:r w:rsidR="00DF6B4B" w:rsidRPr="003669BF">
        <w:rPr>
          <w:rFonts w:ascii="Verdana" w:hAnsi="Verdana"/>
          <w:color w:val="000000"/>
          <w:szCs w:val="22"/>
        </w:rPr>
        <w:t xml:space="preserve">the </w:t>
      </w:r>
      <w:r w:rsidR="00A90E73" w:rsidRPr="003669BF">
        <w:rPr>
          <w:rFonts w:ascii="Verdana" w:hAnsi="Verdana"/>
          <w:szCs w:val="22"/>
        </w:rPr>
        <w:t>S</w:t>
      </w:r>
      <w:r w:rsidR="00EB460B" w:rsidRPr="003669BF">
        <w:rPr>
          <w:rFonts w:ascii="Verdana" w:hAnsi="Verdana"/>
          <w:szCs w:val="22"/>
        </w:rPr>
        <w:t xml:space="preserve">ervice </w:t>
      </w:r>
      <w:r w:rsidR="00A90E73" w:rsidRPr="003669BF">
        <w:rPr>
          <w:rFonts w:ascii="Verdana" w:hAnsi="Verdana"/>
          <w:szCs w:val="22"/>
        </w:rPr>
        <w:t>P</w:t>
      </w:r>
      <w:r w:rsidR="00EB460B" w:rsidRPr="003669BF">
        <w:rPr>
          <w:rFonts w:ascii="Verdana" w:hAnsi="Verdana"/>
          <w:szCs w:val="22"/>
        </w:rPr>
        <w:t>rovider</w:t>
      </w:r>
      <w:r w:rsidR="00EB460B" w:rsidRPr="000617BF">
        <w:rPr>
          <w:rFonts w:ascii="Verdana" w:hAnsi="Verdana"/>
          <w:szCs w:val="22"/>
        </w:rPr>
        <w:t xml:space="preserve"> </w:t>
      </w:r>
      <w:r w:rsidRPr="000617BF">
        <w:rPr>
          <w:rFonts w:ascii="Verdana" w:hAnsi="Verdana"/>
          <w:color w:val="000000"/>
          <w:szCs w:val="22"/>
        </w:rPr>
        <w:t xml:space="preserve">under the </w:t>
      </w:r>
      <w:r w:rsidR="00CC0DFB" w:rsidRPr="000617BF">
        <w:rPr>
          <w:rFonts w:ascii="Verdana" w:hAnsi="Verdana"/>
          <w:color w:val="000000"/>
          <w:szCs w:val="22"/>
        </w:rPr>
        <w:t>F</w:t>
      </w:r>
      <w:r w:rsidRPr="000617BF">
        <w:rPr>
          <w:rFonts w:ascii="Verdana" w:hAnsi="Verdana"/>
          <w:color w:val="000000"/>
          <w:szCs w:val="22"/>
        </w:rPr>
        <w:t>ramework.</w:t>
      </w:r>
      <w:r w:rsidRPr="00D35A19">
        <w:rPr>
          <w:rFonts w:ascii="Verdana" w:hAnsi="Verdana"/>
          <w:color w:val="000000"/>
          <w:szCs w:val="22"/>
        </w:rPr>
        <w:t xml:space="preserve">  Rebate payments will be plus VAT at the prevailing rate.</w:t>
      </w:r>
    </w:p>
    <w:p w14:paraId="4E567FFC" w14:textId="4FFC5355" w:rsidR="00BE16CC" w:rsidRPr="00BC40F8" w:rsidRDefault="00BE16CC" w:rsidP="00BE16CC">
      <w:pPr>
        <w:tabs>
          <w:tab w:val="left" w:pos="360"/>
        </w:tabs>
        <w:spacing w:after="120"/>
        <w:ind w:right="96"/>
        <w:rPr>
          <w:rFonts w:ascii="Verdana" w:hAnsi="Verdana"/>
          <w:szCs w:val="22"/>
        </w:rPr>
      </w:pPr>
      <w:r w:rsidRPr="00BC40F8">
        <w:rPr>
          <w:rFonts w:ascii="Verdana" w:hAnsi="Verdana"/>
          <w:szCs w:val="22"/>
        </w:rPr>
        <w:t xml:space="preserve">Please refer to </w:t>
      </w:r>
      <w:r w:rsidR="00BE0581" w:rsidRPr="00A5342F">
        <w:rPr>
          <w:rFonts w:ascii="Verdana" w:hAnsi="Verdana"/>
        </w:rPr>
        <w:t>c</w:t>
      </w:r>
      <w:r w:rsidRPr="00A5342F">
        <w:rPr>
          <w:rFonts w:ascii="Verdana" w:hAnsi="Verdana"/>
        </w:rPr>
        <w:t xml:space="preserve">lause </w:t>
      </w:r>
      <w:r w:rsidR="00BF7109" w:rsidRPr="00A5342F">
        <w:rPr>
          <w:rFonts w:ascii="Verdana" w:hAnsi="Verdana"/>
        </w:rPr>
        <w:t>16</w:t>
      </w:r>
      <w:r w:rsidR="00BC40F8">
        <w:rPr>
          <w:rFonts w:ascii="Verdana" w:hAnsi="Verdana"/>
          <w:szCs w:val="22"/>
        </w:rPr>
        <w:t xml:space="preserve"> of the </w:t>
      </w:r>
      <w:r w:rsidRPr="00BC40F8">
        <w:rPr>
          <w:rFonts w:ascii="Verdana" w:hAnsi="Verdana"/>
          <w:szCs w:val="22"/>
        </w:rPr>
        <w:t xml:space="preserve">terms and conditions of </w:t>
      </w:r>
      <w:r w:rsidRPr="00CC0DFB">
        <w:rPr>
          <w:rFonts w:ascii="Verdana" w:hAnsi="Verdana"/>
          <w:szCs w:val="22"/>
        </w:rPr>
        <w:t xml:space="preserve">the </w:t>
      </w:r>
      <w:r w:rsidR="00CC0DFB" w:rsidRPr="00CC0DFB">
        <w:rPr>
          <w:rFonts w:ascii="Verdana" w:hAnsi="Verdana"/>
          <w:szCs w:val="22"/>
        </w:rPr>
        <w:t>F</w:t>
      </w:r>
      <w:r w:rsidRPr="00CC0DFB">
        <w:rPr>
          <w:rFonts w:ascii="Verdana" w:hAnsi="Verdana"/>
          <w:szCs w:val="22"/>
        </w:rPr>
        <w:t xml:space="preserve">ramework </w:t>
      </w:r>
      <w:r w:rsidR="00CC0DFB" w:rsidRPr="00CC0DFB">
        <w:rPr>
          <w:rFonts w:ascii="Verdana" w:hAnsi="Verdana"/>
          <w:szCs w:val="22"/>
        </w:rPr>
        <w:t>A</w:t>
      </w:r>
      <w:r w:rsidRPr="00CC0DFB">
        <w:rPr>
          <w:rFonts w:ascii="Verdana" w:hAnsi="Verdana"/>
          <w:szCs w:val="22"/>
        </w:rPr>
        <w:t>greement</w:t>
      </w:r>
      <w:r w:rsidRPr="00BC40F8">
        <w:rPr>
          <w:rFonts w:ascii="Verdana" w:hAnsi="Verdana"/>
          <w:szCs w:val="22"/>
        </w:rPr>
        <w:t>.</w:t>
      </w:r>
    </w:p>
    <w:p w14:paraId="6778D42A" w14:textId="77777777" w:rsidR="003F007B" w:rsidRDefault="003F007B" w:rsidP="00145CD9">
      <w:pPr>
        <w:keepNext/>
        <w:widowControl/>
        <w:spacing w:after="120"/>
        <w:rPr>
          <w:rFonts w:ascii="Verdana" w:hAnsi="Verdana"/>
          <w:b/>
          <w:szCs w:val="22"/>
        </w:rPr>
      </w:pPr>
      <w:r w:rsidRPr="00696FD2">
        <w:rPr>
          <w:rFonts w:ascii="Verdana" w:hAnsi="Verdana"/>
          <w:b/>
          <w:szCs w:val="22"/>
        </w:rPr>
        <w:t>Questions and Contact Details</w:t>
      </w:r>
    </w:p>
    <w:p w14:paraId="2170457F" w14:textId="77777777" w:rsidR="003330A7" w:rsidRDefault="003330A7" w:rsidP="003330A7">
      <w:pPr>
        <w:widowControl/>
        <w:spacing w:after="120"/>
        <w:rPr>
          <w:rFonts w:ascii="Verdana" w:hAnsi="Verdana"/>
          <w:szCs w:val="22"/>
        </w:rPr>
      </w:pPr>
      <w:r w:rsidRPr="00696FD2">
        <w:rPr>
          <w:rFonts w:ascii="Verdana" w:hAnsi="Verdana"/>
          <w:szCs w:val="22"/>
        </w:rPr>
        <w:t>All requests for clarification</w:t>
      </w:r>
      <w:r>
        <w:rPr>
          <w:rFonts w:ascii="Verdana" w:hAnsi="Verdana"/>
          <w:szCs w:val="22"/>
        </w:rPr>
        <w:t xml:space="preserve"> (whether in relation to this document, the requirement, the terms and conditions or the tender submission document) </w:t>
      </w:r>
      <w:r w:rsidRPr="00696FD2">
        <w:rPr>
          <w:rFonts w:ascii="Verdana" w:hAnsi="Verdana"/>
          <w:szCs w:val="22"/>
        </w:rPr>
        <w:t xml:space="preserve">should be submitted as soon as possible </w:t>
      </w:r>
      <w:r>
        <w:rPr>
          <w:rFonts w:ascii="Verdana" w:hAnsi="Verdana"/>
          <w:szCs w:val="22"/>
        </w:rPr>
        <w:t xml:space="preserve">using the </w:t>
      </w:r>
      <w:r w:rsidR="005E2D9F">
        <w:rPr>
          <w:rFonts w:ascii="Verdana" w:hAnsi="Verdana"/>
          <w:szCs w:val="22"/>
        </w:rPr>
        <w:t xml:space="preserve">Messages </w:t>
      </w:r>
      <w:r w:rsidR="009D19B4">
        <w:rPr>
          <w:rFonts w:ascii="Verdana" w:hAnsi="Verdana"/>
          <w:szCs w:val="22"/>
        </w:rPr>
        <w:t xml:space="preserve">section </w:t>
      </w:r>
      <w:r>
        <w:rPr>
          <w:rFonts w:ascii="Verdana" w:hAnsi="Verdana"/>
          <w:szCs w:val="22"/>
        </w:rPr>
        <w:t xml:space="preserve">on the </w:t>
      </w:r>
      <w:r w:rsidR="009D19B4">
        <w:rPr>
          <w:rFonts w:ascii="Verdana" w:hAnsi="Verdana"/>
          <w:szCs w:val="22"/>
        </w:rPr>
        <w:t>eProcurement Portal</w:t>
      </w:r>
      <w:r>
        <w:rPr>
          <w:rFonts w:ascii="Verdana" w:hAnsi="Verdana"/>
          <w:szCs w:val="22"/>
        </w:rPr>
        <w:t>.</w:t>
      </w:r>
    </w:p>
    <w:p w14:paraId="6B26E4BD" w14:textId="7124D4F3" w:rsidR="003330A7" w:rsidRDefault="003330A7" w:rsidP="003330A7">
      <w:pPr>
        <w:widowControl/>
        <w:spacing w:before="120" w:after="120"/>
        <w:rPr>
          <w:rFonts w:ascii="Verdana" w:hAnsi="Verdana"/>
          <w:color w:val="000000"/>
          <w:szCs w:val="22"/>
        </w:rPr>
      </w:pPr>
      <w:r w:rsidRPr="00696FD2">
        <w:rPr>
          <w:rFonts w:ascii="Verdana" w:hAnsi="Verdana"/>
          <w:szCs w:val="22"/>
        </w:rPr>
        <w:t>A copy of all questions and answers</w:t>
      </w:r>
      <w:r w:rsidR="00C25A0A">
        <w:rPr>
          <w:rFonts w:ascii="Verdana" w:hAnsi="Verdana"/>
          <w:szCs w:val="22"/>
        </w:rPr>
        <w:t>, known as the clarification log,</w:t>
      </w:r>
      <w:r w:rsidRPr="00696FD2">
        <w:rPr>
          <w:rFonts w:ascii="Verdana" w:hAnsi="Verdana"/>
          <w:szCs w:val="22"/>
        </w:rPr>
        <w:t xml:space="preserve"> will be maintained and distributed periodically to all </w:t>
      </w:r>
      <w:r w:rsidR="00AC794F">
        <w:rPr>
          <w:rFonts w:ascii="Verdana" w:hAnsi="Verdana"/>
          <w:szCs w:val="22"/>
        </w:rPr>
        <w:t>organisations</w:t>
      </w:r>
      <w:r>
        <w:rPr>
          <w:rFonts w:ascii="Verdana" w:hAnsi="Verdana"/>
          <w:szCs w:val="22"/>
        </w:rPr>
        <w:t xml:space="preserve"> that have registered an expression of interest in this</w:t>
      </w:r>
      <w:r w:rsidRPr="00696FD2">
        <w:rPr>
          <w:rFonts w:ascii="Verdana" w:hAnsi="Verdana"/>
          <w:szCs w:val="22"/>
        </w:rPr>
        <w:t xml:space="preserve"> </w:t>
      </w:r>
      <w:r w:rsidR="001823E8">
        <w:rPr>
          <w:rFonts w:ascii="Verdana" w:hAnsi="Verdana"/>
          <w:szCs w:val="22"/>
        </w:rPr>
        <w:t>I</w:t>
      </w:r>
      <w:r>
        <w:rPr>
          <w:rFonts w:ascii="Verdana" w:hAnsi="Verdana"/>
          <w:szCs w:val="22"/>
        </w:rPr>
        <w:t xml:space="preserve">nvitation to </w:t>
      </w:r>
      <w:r w:rsidR="001823E8">
        <w:rPr>
          <w:rFonts w:ascii="Verdana" w:hAnsi="Verdana"/>
          <w:szCs w:val="22"/>
        </w:rPr>
        <w:t>T</w:t>
      </w:r>
      <w:r>
        <w:rPr>
          <w:rFonts w:ascii="Verdana" w:hAnsi="Verdana"/>
          <w:szCs w:val="22"/>
        </w:rPr>
        <w:t>ender</w:t>
      </w:r>
      <w:r w:rsidRPr="00696FD2">
        <w:rPr>
          <w:rFonts w:ascii="Verdana" w:hAnsi="Verdana"/>
          <w:szCs w:val="22"/>
        </w:rPr>
        <w:t>.</w:t>
      </w:r>
      <w:r>
        <w:rPr>
          <w:rFonts w:ascii="Verdana" w:hAnsi="Verdana"/>
          <w:szCs w:val="22"/>
        </w:rPr>
        <w:t xml:space="preserve">  </w:t>
      </w:r>
      <w:r w:rsidR="00C25A0A" w:rsidRPr="002D487A">
        <w:rPr>
          <w:rFonts w:ascii="Verdana" w:hAnsi="Verdana"/>
          <w:color w:val="000000"/>
          <w:szCs w:val="22"/>
        </w:rPr>
        <w:t xml:space="preserve">It is the responsibility of </w:t>
      </w:r>
      <w:r w:rsidR="00C25A0A">
        <w:rPr>
          <w:rFonts w:ascii="Verdana" w:hAnsi="Verdana"/>
          <w:color w:val="000000"/>
          <w:szCs w:val="22"/>
        </w:rPr>
        <w:t>T</w:t>
      </w:r>
      <w:r w:rsidR="00C25A0A" w:rsidRPr="002D487A">
        <w:rPr>
          <w:rFonts w:ascii="Verdana" w:hAnsi="Verdana"/>
          <w:color w:val="000000"/>
          <w:szCs w:val="22"/>
        </w:rPr>
        <w:t xml:space="preserve">enderers to regularly check the </w:t>
      </w:r>
      <w:r w:rsidR="00C25A0A">
        <w:rPr>
          <w:rFonts w:ascii="Verdana" w:hAnsi="Verdana"/>
          <w:szCs w:val="22"/>
        </w:rPr>
        <w:t>eProcurement Portal</w:t>
      </w:r>
      <w:r w:rsidR="00C25A0A" w:rsidRPr="002D487A">
        <w:rPr>
          <w:rFonts w:ascii="Verdana" w:hAnsi="Verdana"/>
          <w:color w:val="000000"/>
          <w:szCs w:val="22"/>
        </w:rPr>
        <w:t xml:space="preserve"> for </w:t>
      </w:r>
      <w:r w:rsidR="00C25A0A">
        <w:rPr>
          <w:rFonts w:ascii="Verdana" w:hAnsi="Verdana"/>
          <w:color w:val="000000"/>
          <w:szCs w:val="22"/>
        </w:rPr>
        <w:t>updates to the clarification log</w:t>
      </w:r>
      <w:r w:rsidR="00C25A0A" w:rsidRPr="002D487A">
        <w:rPr>
          <w:rFonts w:ascii="Verdana" w:hAnsi="Verdana"/>
          <w:color w:val="000000"/>
          <w:szCs w:val="22"/>
        </w:rPr>
        <w:t xml:space="preserve"> at regular intervals.</w:t>
      </w:r>
      <w:r w:rsidR="00C25A0A">
        <w:rPr>
          <w:rFonts w:ascii="Verdana" w:hAnsi="Verdana"/>
          <w:szCs w:val="22"/>
        </w:rPr>
        <w:t xml:space="preserve">  </w:t>
      </w:r>
      <w:r w:rsidRPr="00696FD2">
        <w:rPr>
          <w:rFonts w:ascii="Verdana" w:hAnsi="Verdana"/>
          <w:color w:val="000000"/>
          <w:szCs w:val="22"/>
        </w:rPr>
        <w:t xml:space="preserve">If the </w:t>
      </w:r>
      <w:r w:rsidR="00AD0D26">
        <w:rPr>
          <w:rFonts w:ascii="Verdana" w:hAnsi="Verdana"/>
          <w:color w:val="000000"/>
          <w:szCs w:val="22"/>
        </w:rPr>
        <w:t>T</w:t>
      </w:r>
      <w:r>
        <w:rPr>
          <w:rFonts w:ascii="Verdana" w:hAnsi="Verdana"/>
          <w:color w:val="000000"/>
          <w:szCs w:val="22"/>
        </w:rPr>
        <w:t xml:space="preserve">enderer </w:t>
      </w:r>
      <w:r w:rsidRPr="00696FD2">
        <w:rPr>
          <w:rFonts w:ascii="Verdana" w:hAnsi="Verdana"/>
          <w:color w:val="000000"/>
          <w:szCs w:val="22"/>
        </w:rPr>
        <w:t xml:space="preserve">expresses that the question is confidential and ESPO agree that it is then the response will be sent only to the </w:t>
      </w:r>
      <w:r w:rsidR="00AD0D26">
        <w:rPr>
          <w:rFonts w:ascii="Verdana" w:hAnsi="Verdana"/>
          <w:color w:val="000000"/>
          <w:szCs w:val="22"/>
        </w:rPr>
        <w:t>T</w:t>
      </w:r>
      <w:r>
        <w:rPr>
          <w:rFonts w:ascii="Verdana" w:hAnsi="Verdana"/>
          <w:color w:val="000000"/>
          <w:szCs w:val="22"/>
        </w:rPr>
        <w:t xml:space="preserve">enderer </w:t>
      </w:r>
      <w:r w:rsidRPr="00696FD2">
        <w:rPr>
          <w:rFonts w:ascii="Verdana" w:hAnsi="Verdana"/>
          <w:color w:val="000000"/>
          <w:szCs w:val="22"/>
        </w:rPr>
        <w:t>raising the question.</w:t>
      </w:r>
    </w:p>
    <w:p w14:paraId="7FD38954" w14:textId="77777777" w:rsidR="00C25A0A" w:rsidRPr="002D487A" w:rsidRDefault="00C25A0A" w:rsidP="00C25A0A">
      <w:pPr>
        <w:widowControl/>
        <w:spacing w:before="120" w:after="120"/>
        <w:rPr>
          <w:rFonts w:ascii="Verdana" w:hAnsi="Verdana"/>
          <w:color w:val="000000"/>
          <w:szCs w:val="22"/>
        </w:rPr>
      </w:pPr>
      <w:r w:rsidRPr="002D487A">
        <w:rPr>
          <w:rFonts w:ascii="Verdana" w:hAnsi="Verdana"/>
          <w:color w:val="000000"/>
          <w:szCs w:val="22"/>
        </w:rPr>
        <w:t xml:space="preserve">The clarification log is an integral part of the tender process and forms part of the tender documentation. </w:t>
      </w:r>
      <w:r>
        <w:rPr>
          <w:rFonts w:ascii="Verdana" w:hAnsi="Verdana"/>
          <w:color w:val="000000"/>
          <w:szCs w:val="22"/>
        </w:rPr>
        <w:t xml:space="preserve"> </w:t>
      </w:r>
      <w:r w:rsidRPr="002D487A">
        <w:rPr>
          <w:rFonts w:ascii="Verdana" w:hAnsi="Verdana"/>
          <w:color w:val="000000"/>
          <w:szCs w:val="22"/>
        </w:rPr>
        <w:t xml:space="preserve">When evaluating your </w:t>
      </w:r>
      <w:r>
        <w:rPr>
          <w:rFonts w:ascii="Verdana" w:hAnsi="Verdana"/>
          <w:color w:val="000000"/>
          <w:szCs w:val="22"/>
        </w:rPr>
        <w:t>T</w:t>
      </w:r>
      <w:r w:rsidRPr="002D487A">
        <w:rPr>
          <w:rFonts w:ascii="Verdana" w:hAnsi="Verdana"/>
          <w:color w:val="000000"/>
          <w:szCs w:val="22"/>
        </w:rPr>
        <w:t>ender, it will be assumed that the clarification log has been read and the information</w:t>
      </w:r>
      <w:r>
        <w:rPr>
          <w:rFonts w:ascii="Verdana" w:hAnsi="Verdana"/>
          <w:color w:val="000000"/>
          <w:szCs w:val="22"/>
        </w:rPr>
        <w:t xml:space="preserve"> provided within it</w:t>
      </w:r>
      <w:r w:rsidRPr="002D487A">
        <w:rPr>
          <w:rFonts w:ascii="Verdana" w:hAnsi="Verdana"/>
          <w:color w:val="000000"/>
          <w:szCs w:val="22"/>
        </w:rPr>
        <w:t xml:space="preserve"> has been considered in the submitted responses.</w:t>
      </w:r>
    </w:p>
    <w:p w14:paraId="4E220B10" w14:textId="4398F66E" w:rsidR="003330A7" w:rsidRPr="00696FD2" w:rsidRDefault="003330A7" w:rsidP="03989E25">
      <w:pPr>
        <w:spacing w:after="120"/>
        <w:rPr>
          <w:rFonts w:ascii="Verdana" w:hAnsi="Verdana"/>
          <w:color w:val="000000"/>
        </w:rPr>
      </w:pPr>
      <w:r w:rsidRPr="03989E25">
        <w:rPr>
          <w:rFonts w:ascii="Verdana" w:hAnsi="Verdana"/>
          <w:color w:val="000000" w:themeColor="text1"/>
        </w:rPr>
        <w:t xml:space="preserve">The last date for submitting clarification question submission is </w:t>
      </w:r>
      <w:r w:rsidR="000D7E71">
        <w:rPr>
          <w:rFonts w:ascii="Verdana" w:hAnsi="Verdana"/>
          <w:color w:val="000000" w:themeColor="text1"/>
        </w:rPr>
        <w:t>2</w:t>
      </w:r>
      <w:r w:rsidR="00A057CC" w:rsidRPr="03989E25">
        <w:rPr>
          <w:rFonts w:ascii="Verdana" w:hAnsi="Verdana"/>
          <w:color w:val="000000" w:themeColor="text1"/>
        </w:rPr>
        <w:t xml:space="preserve"> </w:t>
      </w:r>
      <w:r w:rsidR="45109B0E" w:rsidRPr="03989E25">
        <w:rPr>
          <w:rFonts w:ascii="Verdana" w:hAnsi="Verdana"/>
          <w:color w:val="000000" w:themeColor="text1"/>
        </w:rPr>
        <w:t>October 2020</w:t>
      </w:r>
      <w:r w:rsidRPr="03989E25">
        <w:rPr>
          <w:rFonts w:ascii="Verdana" w:hAnsi="Verdana"/>
          <w:color w:val="000000" w:themeColor="text1"/>
        </w:rPr>
        <w:t xml:space="preserve"> (5pm). </w:t>
      </w:r>
      <w:r w:rsidR="00F45AF7" w:rsidRPr="03989E25">
        <w:rPr>
          <w:rFonts w:ascii="Verdana" w:hAnsi="Verdana"/>
          <w:color w:val="000000" w:themeColor="text1"/>
        </w:rPr>
        <w:t xml:space="preserve"> </w:t>
      </w:r>
      <w:r w:rsidRPr="03989E25">
        <w:rPr>
          <w:rFonts w:ascii="Verdana" w:hAnsi="Verdana"/>
          <w:color w:val="000000" w:themeColor="text1"/>
        </w:rPr>
        <w:t>Questions received after this date may not be answered.</w:t>
      </w:r>
    </w:p>
    <w:p w14:paraId="0B0F4DF1" w14:textId="38A1F5F1" w:rsidR="003330A7" w:rsidRDefault="003330A7" w:rsidP="003330A7">
      <w:pPr>
        <w:widowControl/>
        <w:spacing w:after="120"/>
        <w:rPr>
          <w:rFonts w:ascii="Verdana" w:hAnsi="Verdana"/>
          <w:szCs w:val="22"/>
        </w:rPr>
      </w:pPr>
      <w:r>
        <w:rPr>
          <w:rFonts w:ascii="Verdana" w:hAnsi="Verdana"/>
          <w:szCs w:val="22"/>
        </w:rPr>
        <w:t xml:space="preserve">Please note that any questions relating to the operation of the </w:t>
      </w:r>
      <w:r w:rsidR="004A111B">
        <w:rPr>
          <w:rFonts w:ascii="Verdana" w:hAnsi="Verdana"/>
          <w:szCs w:val="22"/>
        </w:rPr>
        <w:t>P</w:t>
      </w:r>
      <w:r>
        <w:rPr>
          <w:rFonts w:ascii="Verdana" w:hAnsi="Verdana"/>
          <w:szCs w:val="22"/>
        </w:rPr>
        <w:t xml:space="preserve">ortal itself should be submitted to </w:t>
      </w:r>
      <w:r w:rsidR="009D19B4">
        <w:rPr>
          <w:rFonts w:ascii="Verdana" w:hAnsi="Verdana"/>
          <w:szCs w:val="22"/>
        </w:rPr>
        <w:t>Proactis</w:t>
      </w:r>
      <w:r>
        <w:rPr>
          <w:rFonts w:ascii="Verdana" w:hAnsi="Verdana"/>
          <w:szCs w:val="22"/>
        </w:rPr>
        <w:t xml:space="preserve"> (please see contact details in section 5 Instructions for completing and submitting a tender)</w:t>
      </w:r>
      <w:r w:rsidR="00A15CFF">
        <w:rPr>
          <w:rFonts w:ascii="Verdana" w:hAnsi="Verdana"/>
          <w:szCs w:val="22"/>
        </w:rPr>
        <w:t>.</w:t>
      </w:r>
    </w:p>
    <w:p w14:paraId="652DC3F5" w14:textId="386501FB" w:rsidR="007F63D4" w:rsidRDefault="007F63D4" w:rsidP="003330A7">
      <w:pPr>
        <w:spacing w:before="120" w:after="120"/>
        <w:rPr>
          <w:rFonts w:ascii="Verdana" w:hAnsi="Verdana"/>
          <w:szCs w:val="22"/>
        </w:rPr>
      </w:pPr>
      <w:r w:rsidRPr="00E9546B">
        <w:rPr>
          <w:rFonts w:ascii="Verdana" w:hAnsi="Verdana"/>
          <w:b/>
          <w:szCs w:val="22"/>
        </w:rPr>
        <w:t xml:space="preserve">Please note that any correspondence issued to you from ESPO, via the </w:t>
      </w:r>
      <w:r w:rsidR="009D114B">
        <w:rPr>
          <w:rFonts w:ascii="Verdana" w:hAnsi="Verdana"/>
          <w:b/>
          <w:szCs w:val="22"/>
        </w:rPr>
        <w:t xml:space="preserve">eProcurement </w:t>
      </w:r>
      <w:r w:rsidR="004455CE">
        <w:rPr>
          <w:rFonts w:ascii="Verdana" w:hAnsi="Verdana"/>
          <w:b/>
          <w:szCs w:val="22"/>
        </w:rPr>
        <w:t>P</w:t>
      </w:r>
      <w:r w:rsidRPr="00E9546B">
        <w:rPr>
          <w:rFonts w:ascii="Verdana" w:hAnsi="Verdana"/>
          <w:b/>
          <w:szCs w:val="22"/>
        </w:rPr>
        <w:t xml:space="preserve">ortal, will be sent to the person who is the named registered person on the </w:t>
      </w:r>
      <w:r w:rsidR="004A111B">
        <w:rPr>
          <w:rFonts w:ascii="Verdana" w:hAnsi="Verdana"/>
          <w:b/>
          <w:szCs w:val="22"/>
        </w:rPr>
        <w:t>P</w:t>
      </w:r>
      <w:r w:rsidRPr="00E9546B">
        <w:rPr>
          <w:rFonts w:ascii="Verdana" w:hAnsi="Verdana"/>
          <w:b/>
          <w:szCs w:val="22"/>
        </w:rPr>
        <w:t>ortal</w:t>
      </w:r>
      <w:r w:rsidR="00087D38" w:rsidRPr="00E9546B">
        <w:rPr>
          <w:rFonts w:ascii="Verdana" w:hAnsi="Verdana"/>
          <w:b/>
          <w:szCs w:val="22"/>
        </w:rPr>
        <w:t xml:space="preserve"> for your organisation</w:t>
      </w:r>
      <w:r w:rsidRPr="00E9546B">
        <w:rPr>
          <w:rFonts w:ascii="Verdana" w:hAnsi="Verdana"/>
          <w:b/>
          <w:szCs w:val="22"/>
        </w:rPr>
        <w:t>.</w:t>
      </w:r>
      <w:r w:rsidR="00087D38">
        <w:rPr>
          <w:rFonts w:ascii="Verdana" w:hAnsi="Verdana"/>
          <w:szCs w:val="22"/>
        </w:rPr>
        <w:t xml:space="preserve">  If you</w:t>
      </w:r>
      <w:r w:rsidR="00E9546B">
        <w:rPr>
          <w:rFonts w:ascii="Verdana" w:hAnsi="Verdana"/>
          <w:szCs w:val="22"/>
        </w:rPr>
        <w:t xml:space="preserve">r organisation has registered multiple contacts, communication will be </w:t>
      </w:r>
      <w:r w:rsidR="00087D38">
        <w:rPr>
          <w:rFonts w:ascii="Verdana" w:hAnsi="Verdana"/>
          <w:szCs w:val="22"/>
        </w:rPr>
        <w:t xml:space="preserve">directed to the person who expressed an interest in this specific </w:t>
      </w:r>
      <w:r w:rsidR="002D4419">
        <w:rPr>
          <w:rFonts w:ascii="Verdana" w:hAnsi="Verdana"/>
          <w:szCs w:val="22"/>
        </w:rPr>
        <w:t>Framework</w:t>
      </w:r>
      <w:r w:rsidR="00087D38">
        <w:rPr>
          <w:rFonts w:ascii="Verdana" w:hAnsi="Verdana"/>
          <w:szCs w:val="22"/>
        </w:rPr>
        <w:t>.  You are advised to make sure that this named person</w:t>
      </w:r>
      <w:r w:rsidR="00E9546B">
        <w:rPr>
          <w:rFonts w:ascii="Verdana" w:hAnsi="Verdana"/>
          <w:szCs w:val="22"/>
        </w:rPr>
        <w:t xml:space="preserve"> shares correspondence with all colleagues who are participating in this tender </w:t>
      </w:r>
      <w:r w:rsidR="00E9546B">
        <w:rPr>
          <w:rFonts w:ascii="Verdana" w:hAnsi="Verdana"/>
          <w:szCs w:val="22"/>
        </w:rPr>
        <w:lastRenderedPageBreak/>
        <w:t>exercise.</w:t>
      </w:r>
    </w:p>
    <w:p w14:paraId="27C36AB1" w14:textId="2209C7CD" w:rsidR="003330A7" w:rsidRDefault="003330A7" w:rsidP="003330A7">
      <w:pPr>
        <w:spacing w:before="120" w:after="120"/>
        <w:rPr>
          <w:rFonts w:ascii="Verdana" w:hAnsi="Verdana"/>
          <w:szCs w:val="22"/>
        </w:rPr>
      </w:pPr>
      <w:r w:rsidRPr="00696FD2">
        <w:rPr>
          <w:rFonts w:ascii="Verdana" w:hAnsi="Verdana"/>
          <w:szCs w:val="22"/>
        </w:rPr>
        <w:t xml:space="preserve">If </w:t>
      </w:r>
      <w:r>
        <w:rPr>
          <w:rFonts w:ascii="Verdana" w:hAnsi="Verdana"/>
          <w:szCs w:val="22"/>
        </w:rPr>
        <w:t xml:space="preserve">having expressed an interest </w:t>
      </w:r>
      <w:r w:rsidRPr="00696FD2">
        <w:rPr>
          <w:rFonts w:ascii="Verdana" w:hAnsi="Verdana"/>
          <w:szCs w:val="22"/>
        </w:rPr>
        <w:t>you do not wish to submit a</w:t>
      </w:r>
      <w:r>
        <w:rPr>
          <w:rFonts w:ascii="Verdana" w:hAnsi="Verdana"/>
          <w:szCs w:val="22"/>
        </w:rPr>
        <w:t xml:space="preserve"> tender,</w:t>
      </w:r>
      <w:r w:rsidRPr="00696FD2">
        <w:rPr>
          <w:rFonts w:ascii="Verdana" w:hAnsi="Verdana"/>
          <w:szCs w:val="22"/>
        </w:rPr>
        <w:t xml:space="preserve"> please</w:t>
      </w:r>
      <w:r>
        <w:rPr>
          <w:rFonts w:ascii="Verdana" w:hAnsi="Verdana"/>
          <w:szCs w:val="22"/>
        </w:rPr>
        <w:t xml:space="preserve"> “Opt Out” on the </w:t>
      </w:r>
      <w:r w:rsidR="009D19B4">
        <w:rPr>
          <w:rFonts w:ascii="Verdana" w:hAnsi="Verdana"/>
          <w:szCs w:val="22"/>
        </w:rPr>
        <w:t>eProcurement</w:t>
      </w:r>
      <w:r w:rsidR="00B50526">
        <w:rPr>
          <w:rFonts w:ascii="Verdana" w:hAnsi="Verdana"/>
          <w:szCs w:val="22"/>
        </w:rPr>
        <w:t xml:space="preserve"> </w:t>
      </w:r>
      <w:r w:rsidR="009D19B4">
        <w:rPr>
          <w:rFonts w:ascii="Verdana" w:hAnsi="Verdana"/>
          <w:szCs w:val="22"/>
        </w:rPr>
        <w:t>P</w:t>
      </w:r>
      <w:r>
        <w:rPr>
          <w:rFonts w:ascii="Verdana" w:hAnsi="Verdana"/>
          <w:szCs w:val="22"/>
        </w:rPr>
        <w:t>ortal</w:t>
      </w:r>
      <w:r w:rsidRPr="00696FD2">
        <w:rPr>
          <w:rFonts w:ascii="Verdana" w:hAnsi="Verdana"/>
          <w:szCs w:val="22"/>
        </w:rPr>
        <w:t xml:space="preserve">.  Under no circumstances should you pass this </w:t>
      </w:r>
      <w:r>
        <w:rPr>
          <w:rFonts w:ascii="Verdana" w:hAnsi="Verdana"/>
          <w:szCs w:val="22"/>
        </w:rPr>
        <w:t>document</w:t>
      </w:r>
      <w:r w:rsidRPr="00696FD2">
        <w:rPr>
          <w:rFonts w:ascii="Verdana" w:hAnsi="Verdana"/>
          <w:szCs w:val="22"/>
        </w:rPr>
        <w:t xml:space="preserve"> on to a third party.</w:t>
      </w:r>
    </w:p>
    <w:p w14:paraId="017608FC" w14:textId="0B6E5AF7" w:rsidR="007C514E" w:rsidRDefault="00446659" w:rsidP="004D0015">
      <w:pPr>
        <w:spacing w:before="120" w:after="120"/>
        <w:rPr>
          <w:rFonts w:ascii="Verdana" w:hAnsi="Verdana"/>
          <w:szCs w:val="22"/>
        </w:rPr>
      </w:pPr>
      <w:r>
        <w:rPr>
          <w:rFonts w:ascii="Verdana" w:hAnsi="Verdana"/>
          <w:szCs w:val="22"/>
        </w:rPr>
        <w:t>Tenderers are responsible for regularly checking the portal for messages, information or documentation sent by ESPO and should not rely on prompts as a reminder to do this.</w:t>
      </w:r>
      <w:bookmarkStart w:id="21" w:name="_Toc379828816"/>
      <w:bookmarkStart w:id="22" w:name="_Toc379829176"/>
    </w:p>
    <w:p w14:paraId="23A45EA5" w14:textId="77777777" w:rsidR="007C514E" w:rsidRDefault="007C514E">
      <w:pPr>
        <w:widowControl/>
        <w:overflowPunct/>
        <w:autoSpaceDE/>
        <w:autoSpaceDN/>
        <w:adjustRightInd/>
        <w:rPr>
          <w:rFonts w:ascii="Verdana" w:hAnsi="Verdana"/>
          <w:szCs w:val="22"/>
        </w:rPr>
      </w:pPr>
      <w:r>
        <w:rPr>
          <w:rFonts w:ascii="Verdana" w:hAnsi="Verdana"/>
          <w:szCs w:val="22"/>
        </w:rPr>
        <w:br w:type="page"/>
      </w:r>
    </w:p>
    <w:p w14:paraId="5DC937CB" w14:textId="77777777" w:rsidR="007C514E" w:rsidRPr="00EE39C4" w:rsidRDefault="007C514E" w:rsidP="00EE39C4">
      <w:pPr>
        <w:pStyle w:val="Heading1"/>
        <w:numPr>
          <w:ilvl w:val="0"/>
          <w:numId w:val="0"/>
        </w:numPr>
        <w:pBdr>
          <w:bottom w:val="single" w:sz="12" w:space="1" w:color="auto"/>
        </w:pBdr>
        <w:spacing w:before="0" w:after="240"/>
        <w:rPr>
          <w:rFonts w:ascii="Verdana" w:hAnsi="Verdana"/>
          <w:color w:val="000000"/>
          <w:szCs w:val="22"/>
        </w:rPr>
      </w:pPr>
    </w:p>
    <w:p w14:paraId="0EE0D63B" w14:textId="40C93153" w:rsidR="007B2930" w:rsidRPr="00D14400" w:rsidRDefault="007B2930" w:rsidP="05D9BAAB">
      <w:pPr>
        <w:pStyle w:val="Heading1"/>
        <w:numPr>
          <w:ilvl w:val="0"/>
          <w:numId w:val="14"/>
        </w:numPr>
        <w:pBdr>
          <w:bottom w:val="single" w:sz="12" w:space="1" w:color="auto"/>
        </w:pBdr>
        <w:spacing w:before="0" w:after="240"/>
        <w:rPr>
          <w:rFonts w:ascii="Verdana" w:hAnsi="Verdana"/>
          <w:color w:val="000000"/>
        </w:rPr>
      </w:pPr>
      <w:bookmarkStart w:id="23" w:name="_Toc50542660"/>
      <w:r w:rsidRPr="05D9BAAB">
        <w:rPr>
          <w:rFonts w:ascii="Verdana" w:hAnsi="Verdana"/>
          <w:b/>
          <w:bCs/>
          <w:sz w:val="28"/>
          <w:szCs w:val="28"/>
        </w:rPr>
        <w:t>REQUIREMENT</w:t>
      </w:r>
      <w:r w:rsidR="00C42E16" w:rsidRPr="05D9BAAB">
        <w:rPr>
          <w:rFonts w:ascii="Verdana" w:hAnsi="Verdana"/>
          <w:b/>
          <w:bCs/>
          <w:sz w:val="28"/>
          <w:szCs w:val="28"/>
        </w:rPr>
        <w:t xml:space="preserve"> (including Specification)</w:t>
      </w:r>
      <w:bookmarkEnd w:id="21"/>
      <w:bookmarkEnd w:id="22"/>
      <w:bookmarkEnd w:id="23"/>
    </w:p>
    <w:p w14:paraId="62874550" w14:textId="5864E8B9" w:rsidR="00855D91" w:rsidRDefault="00855D91" w:rsidP="00855D91">
      <w:pPr>
        <w:pStyle w:val="BodyText2"/>
        <w:shd w:val="clear" w:color="auto" w:fill="FFFFFF"/>
        <w:spacing w:after="120"/>
        <w:rPr>
          <w:rFonts w:ascii="Verdana" w:hAnsi="Verdana" w:cs="Arial"/>
          <w:i w:val="0"/>
          <w:color w:val="000000"/>
        </w:rPr>
      </w:pPr>
      <w:r w:rsidRPr="6BAE52A3">
        <w:rPr>
          <w:rFonts w:ascii="Verdana" w:hAnsi="Verdana"/>
          <w:i w:val="0"/>
          <w:color w:val="000000" w:themeColor="text1"/>
        </w:rPr>
        <w:t xml:space="preserve">This </w:t>
      </w:r>
      <w:r w:rsidR="00D65F11" w:rsidRPr="6BAE52A3">
        <w:rPr>
          <w:rFonts w:ascii="Verdana" w:hAnsi="Verdana"/>
          <w:i w:val="0"/>
          <w:color w:val="000000" w:themeColor="text1"/>
        </w:rPr>
        <w:t>section provides</w:t>
      </w:r>
      <w:r w:rsidRPr="6BAE52A3">
        <w:rPr>
          <w:rFonts w:ascii="Verdana" w:hAnsi="Verdana"/>
          <w:i w:val="0"/>
          <w:color w:val="000000" w:themeColor="text1"/>
        </w:rPr>
        <w:t xml:space="preserve"> </w:t>
      </w:r>
      <w:r w:rsidR="000A499D" w:rsidRPr="6BAE52A3">
        <w:rPr>
          <w:rFonts w:ascii="Verdana" w:hAnsi="Verdana"/>
          <w:i w:val="0"/>
          <w:color w:val="000000" w:themeColor="text1"/>
        </w:rPr>
        <w:t>T</w:t>
      </w:r>
      <w:r w:rsidRPr="6BAE52A3">
        <w:rPr>
          <w:rFonts w:ascii="Verdana" w:hAnsi="Verdana"/>
          <w:i w:val="0"/>
          <w:color w:val="000000" w:themeColor="text1"/>
        </w:rPr>
        <w:t xml:space="preserve">enderers </w:t>
      </w:r>
      <w:r w:rsidR="00D65F11" w:rsidRPr="6BAE52A3">
        <w:rPr>
          <w:rFonts w:ascii="Verdana" w:hAnsi="Verdana"/>
          <w:i w:val="0"/>
          <w:color w:val="000000" w:themeColor="text1"/>
        </w:rPr>
        <w:t xml:space="preserve">with </w:t>
      </w:r>
      <w:r w:rsidRPr="6BAE52A3">
        <w:rPr>
          <w:rFonts w:ascii="Verdana" w:hAnsi="Verdana"/>
          <w:i w:val="0"/>
          <w:color w:val="000000" w:themeColor="text1"/>
        </w:rPr>
        <w:t xml:space="preserve">as much detail as possible regarding the requirements and </w:t>
      </w:r>
      <w:r w:rsidR="00BE33DE" w:rsidRPr="6BAE52A3">
        <w:rPr>
          <w:rFonts w:ascii="Verdana" w:hAnsi="Verdana"/>
          <w:i w:val="0"/>
          <w:color w:val="000000" w:themeColor="text1"/>
        </w:rPr>
        <w:t xml:space="preserve">will help </w:t>
      </w:r>
      <w:r w:rsidR="00AD0D26" w:rsidRPr="6BAE52A3">
        <w:rPr>
          <w:rFonts w:ascii="Verdana" w:hAnsi="Verdana"/>
          <w:i w:val="0"/>
          <w:color w:val="000000" w:themeColor="text1"/>
        </w:rPr>
        <w:t>T</w:t>
      </w:r>
      <w:r w:rsidR="00BE33DE" w:rsidRPr="6BAE52A3">
        <w:rPr>
          <w:rFonts w:ascii="Verdana" w:hAnsi="Verdana"/>
          <w:i w:val="0"/>
          <w:color w:val="000000" w:themeColor="text1"/>
        </w:rPr>
        <w:t xml:space="preserve">enderers to </w:t>
      </w:r>
      <w:r w:rsidRPr="6BAE52A3">
        <w:rPr>
          <w:rFonts w:ascii="Verdana" w:hAnsi="Verdana"/>
          <w:i w:val="0"/>
          <w:color w:val="000000" w:themeColor="text1"/>
        </w:rPr>
        <w:t xml:space="preserve">compile </w:t>
      </w:r>
      <w:r w:rsidR="00BE33DE" w:rsidRPr="6BAE52A3">
        <w:rPr>
          <w:rFonts w:ascii="Verdana" w:hAnsi="Verdana"/>
          <w:i w:val="0"/>
          <w:color w:val="000000" w:themeColor="text1"/>
        </w:rPr>
        <w:t xml:space="preserve">their </w:t>
      </w:r>
      <w:r w:rsidR="00613761" w:rsidRPr="6BAE52A3">
        <w:rPr>
          <w:rFonts w:ascii="Verdana" w:hAnsi="Verdana"/>
          <w:i w:val="0"/>
          <w:color w:val="000000" w:themeColor="text1"/>
        </w:rPr>
        <w:t>T</w:t>
      </w:r>
      <w:r w:rsidR="00BE33DE" w:rsidRPr="6BAE52A3">
        <w:rPr>
          <w:rFonts w:ascii="Verdana" w:hAnsi="Verdana"/>
          <w:i w:val="0"/>
          <w:color w:val="000000" w:themeColor="text1"/>
        </w:rPr>
        <w:t>ender submission</w:t>
      </w:r>
      <w:r w:rsidR="00C42E16" w:rsidRPr="6BAE52A3">
        <w:rPr>
          <w:rFonts w:ascii="Verdana" w:hAnsi="Verdana"/>
          <w:i w:val="0"/>
          <w:color w:val="000000" w:themeColor="text1"/>
        </w:rPr>
        <w:t xml:space="preserve">, and provides a specification for </w:t>
      </w:r>
      <w:r w:rsidR="007C514E" w:rsidRPr="6BAE52A3">
        <w:rPr>
          <w:rFonts w:ascii="Verdana" w:hAnsi="Verdana"/>
          <w:i w:val="0"/>
          <w:color w:val="000000" w:themeColor="text1"/>
        </w:rPr>
        <w:t>the Services</w:t>
      </w:r>
      <w:r w:rsidRPr="6BAE52A3">
        <w:rPr>
          <w:rFonts w:ascii="Verdana" w:hAnsi="Verdana"/>
          <w:i w:val="0"/>
          <w:color w:val="000000" w:themeColor="text1"/>
        </w:rPr>
        <w:t>.</w:t>
      </w:r>
    </w:p>
    <w:p w14:paraId="613A9AD2" w14:textId="74F47D37" w:rsidR="0641FAF1" w:rsidRDefault="0641FAF1" w:rsidP="6BAE52A3">
      <w:r w:rsidRPr="6BAE52A3">
        <w:rPr>
          <w:rFonts w:ascii="Verdana" w:eastAsia="Verdana" w:hAnsi="Verdana" w:cs="Verdana"/>
          <w:color w:val="000000" w:themeColor="text1"/>
          <w:szCs w:val="22"/>
        </w:rPr>
        <w:t>The general specification and Lot specific specifications detailed below make up the requirement under this Framework Agreement.</w:t>
      </w:r>
    </w:p>
    <w:p w14:paraId="7B32E925" w14:textId="395737B2" w:rsidR="009C62A0" w:rsidRPr="00F74BF5" w:rsidRDefault="3AD24A49" w:rsidP="00242734">
      <w:pPr>
        <w:shd w:val="clear" w:color="auto" w:fill="FFFFFF" w:themeFill="background1"/>
        <w:spacing w:before="240" w:after="120"/>
        <w:rPr>
          <w:rFonts w:ascii="Verdana" w:eastAsia="Verdana" w:hAnsi="Verdana" w:cs="Verdana"/>
          <w:i/>
          <w:iCs/>
          <w:szCs w:val="22"/>
        </w:rPr>
      </w:pPr>
      <w:r w:rsidRPr="00950514">
        <w:rPr>
          <w:rFonts w:ascii="Verdana" w:eastAsia="Verdana" w:hAnsi="Verdana" w:cs="Verdana"/>
          <w:szCs w:val="22"/>
        </w:rPr>
        <w:t xml:space="preserve">Whilst the specification set out below is intended to provide a broad indication of the Services required as part of the Framework, it should be considered as being sufficiently flexible to Customers’ needs, provided that such variation does not conflict with the requirements of the Public Contract Regulations 2015. This means that Customer requirements may be more precisely formulated but should not be substantially amended from the terms set out in the Framework Agreement and the context of this specification. </w:t>
      </w:r>
    </w:p>
    <w:p w14:paraId="6D4E083B" w14:textId="4FC1B224" w:rsidR="009C62A0" w:rsidRPr="00F74BF5" w:rsidRDefault="3AD24A49" w:rsidP="6BAE52A3">
      <w:pPr>
        <w:spacing w:before="240" w:after="120"/>
        <w:rPr>
          <w:rFonts w:ascii="Verdana" w:eastAsia="Verdana" w:hAnsi="Verdana" w:cs="Verdana"/>
          <w:szCs w:val="22"/>
        </w:rPr>
      </w:pPr>
      <w:r w:rsidRPr="00242734">
        <w:rPr>
          <w:rFonts w:ascii="Verdana" w:eastAsia="Verdana" w:hAnsi="Verdana" w:cs="Verdana"/>
          <w:szCs w:val="22"/>
        </w:rPr>
        <w:t>Therefore, any such localised variation reflected in a Customer Call-Off Contract must remain broadly within the reasonable bounds of the Services described herein.</w:t>
      </w:r>
    </w:p>
    <w:p w14:paraId="1E1DDD8D" w14:textId="39DA3928" w:rsidR="009C62A0" w:rsidRPr="00F74BF5" w:rsidRDefault="5B9E3CA7" w:rsidP="6BAE52A3">
      <w:pPr>
        <w:pStyle w:val="BodyText2"/>
        <w:spacing w:before="240" w:after="120" w:line="259" w:lineRule="auto"/>
        <w:rPr>
          <w:rFonts w:ascii="Verdana" w:hAnsi="Verdana"/>
          <w:b/>
          <w:i w:val="0"/>
          <w:color w:val="000000" w:themeColor="text1"/>
        </w:rPr>
      </w:pPr>
      <w:r w:rsidRPr="6BAE52A3">
        <w:rPr>
          <w:rFonts w:ascii="Verdana" w:hAnsi="Verdana" w:cs="Arial"/>
          <w:b/>
          <w:bCs/>
          <w:i w:val="0"/>
          <w:iCs w:val="0"/>
          <w:color w:val="000000" w:themeColor="text1"/>
        </w:rPr>
        <w:t>INTRODUCTION</w:t>
      </w:r>
    </w:p>
    <w:p w14:paraId="7AC91E4B" w14:textId="77777777" w:rsidR="009C62A0" w:rsidRDefault="009C62A0" w:rsidP="009C62A0">
      <w:pPr>
        <w:spacing w:before="120" w:after="120"/>
        <w:rPr>
          <w:rFonts w:ascii="Verdana" w:hAnsi="Verdana"/>
          <w:color w:val="000000"/>
        </w:rPr>
        <w:sectPr w:rsidR="009C62A0" w:rsidSect="009C62A0">
          <w:headerReference w:type="default" r:id="rId22"/>
          <w:pgSz w:w="11906" w:h="16838"/>
          <w:pgMar w:top="851" w:right="1134" w:bottom="851" w:left="1134" w:header="720" w:footer="720" w:gutter="0"/>
          <w:cols w:space="720"/>
        </w:sectPr>
      </w:pPr>
    </w:p>
    <w:p w14:paraId="109C2CAB" w14:textId="77777777" w:rsidR="009C62A0" w:rsidRPr="000A7280" w:rsidRDefault="009C62A0" w:rsidP="009C62A0">
      <w:pPr>
        <w:pStyle w:val="BodyText2"/>
        <w:shd w:val="clear" w:color="auto" w:fill="FFFFFF"/>
        <w:spacing w:before="240" w:after="120"/>
        <w:rPr>
          <w:rFonts w:ascii="Verdana" w:hAnsi="Verdana" w:cs="Arial"/>
          <w:i w:val="0"/>
          <w:color w:val="000000"/>
        </w:rPr>
      </w:pPr>
      <w:r w:rsidRPr="000A7280">
        <w:rPr>
          <w:rFonts w:ascii="Verdana" w:hAnsi="Verdana" w:cs="Arial"/>
          <w:i w:val="0"/>
          <w:color w:val="000000"/>
        </w:rPr>
        <w:lastRenderedPageBreak/>
        <w:t>This Specification sets out the general provisions that shall apply to all contracts awarded under the Framework (across all Lots).  Since the range of requirements which will arise from potential Customers is very wide, no individual elements of work are singled out under each Lot</w:t>
      </w:r>
      <w:r>
        <w:rPr>
          <w:rFonts w:ascii="Verdana" w:hAnsi="Verdana" w:cs="Arial"/>
          <w:i w:val="0"/>
          <w:color w:val="000000"/>
        </w:rPr>
        <w:t xml:space="preserve"> (or Sub-Lot where relevant)</w:t>
      </w:r>
      <w:r w:rsidRPr="000A7280">
        <w:rPr>
          <w:rFonts w:ascii="Verdana" w:hAnsi="Verdana" w:cs="Arial"/>
          <w:i w:val="0"/>
          <w:color w:val="000000"/>
        </w:rPr>
        <w:t xml:space="preserve">.  However, as an indication, typical requirements where Customers may seek consultancy input and support within each Lot </w:t>
      </w:r>
      <w:r>
        <w:rPr>
          <w:rFonts w:ascii="Verdana" w:hAnsi="Verdana" w:cs="Arial"/>
          <w:i w:val="0"/>
          <w:color w:val="000000"/>
        </w:rPr>
        <w:t xml:space="preserve">(or Sub-Lot) </w:t>
      </w:r>
      <w:r w:rsidRPr="000A7280">
        <w:rPr>
          <w:rFonts w:ascii="Verdana" w:hAnsi="Verdana" w:cs="Arial"/>
          <w:i w:val="0"/>
          <w:color w:val="000000"/>
        </w:rPr>
        <w:t xml:space="preserve">are outlined </w:t>
      </w:r>
      <w:r>
        <w:rPr>
          <w:rFonts w:ascii="Verdana" w:hAnsi="Verdana" w:cs="Arial"/>
          <w:i w:val="0"/>
          <w:color w:val="000000"/>
        </w:rPr>
        <w:t>after the ‘General Requirements (All Lots)’ section within the specification below</w:t>
      </w:r>
      <w:r w:rsidRPr="000A7280">
        <w:rPr>
          <w:rFonts w:ascii="Verdana" w:hAnsi="Verdana" w:cs="Arial"/>
          <w:i w:val="0"/>
          <w:color w:val="000000"/>
        </w:rPr>
        <w:t>.</w:t>
      </w:r>
    </w:p>
    <w:p w14:paraId="526A54B1" w14:textId="77777777" w:rsidR="009C62A0" w:rsidRDefault="009C62A0" w:rsidP="009C62A0">
      <w:pPr>
        <w:pStyle w:val="BodyText2"/>
        <w:shd w:val="clear" w:color="auto" w:fill="FFFFFF"/>
        <w:spacing w:before="240" w:after="120"/>
        <w:rPr>
          <w:rFonts w:ascii="Verdana" w:hAnsi="Verdana" w:cs="Arial"/>
          <w:i w:val="0"/>
          <w:color w:val="000000"/>
        </w:rPr>
      </w:pPr>
      <w:r w:rsidRPr="000A7280">
        <w:rPr>
          <w:rFonts w:ascii="Verdana" w:hAnsi="Verdana" w:cs="Arial"/>
          <w:i w:val="0"/>
          <w:color w:val="000000"/>
        </w:rPr>
        <w:t>While Tenderers are not expect</w:t>
      </w:r>
      <w:r>
        <w:rPr>
          <w:rFonts w:ascii="Verdana" w:hAnsi="Verdana" w:cs="Arial"/>
          <w:i w:val="0"/>
          <w:color w:val="000000"/>
        </w:rPr>
        <w:t>ed to specialise in all of the S</w:t>
      </w:r>
      <w:r w:rsidRPr="000A7280">
        <w:rPr>
          <w:rFonts w:ascii="Verdana" w:hAnsi="Verdana" w:cs="Arial"/>
          <w:i w:val="0"/>
          <w:color w:val="000000"/>
        </w:rPr>
        <w:t>ervices listed</w:t>
      </w:r>
      <w:r>
        <w:rPr>
          <w:rFonts w:ascii="Verdana" w:hAnsi="Verdana" w:cs="Arial"/>
          <w:i w:val="0"/>
          <w:color w:val="000000"/>
        </w:rPr>
        <w:t xml:space="preserve"> within the description for each Lot or Sub-Lot</w:t>
      </w:r>
      <w:r w:rsidRPr="000A7280">
        <w:rPr>
          <w:rFonts w:ascii="Verdana" w:hAnsi="Verdana" w:cs="Arial"/>
          <w:i w:val="0"/>
          <w:color w:val="000000"/>
        </w:rPr>
        <w:t>, Tenderers must be</w:t>
      </w:r>
      <w:r>
        <w:rPr>
          <w:rFonts w:ascii="Verdana" w:hAnsi="Verdana" w:cs="Arial"/>
          <w:i w:val="0"/>
          <w:color w:val="000000"/>
        </w:rPr>
        <w:t xml:space="preserve"> able to offer a broad base of C</w:t>
      </w:r>
      <w:r w:rsidRPr="000A7280">
        <w:rPr>
          <w:rFonts w:ascii="Verdana" w:hAnsi="Verdana" w:cs="Arial"/>
          <w:i w:val="0"/>
          <w:color w:val="000000"/>
        </w:rPr>
        <w:t>onsultancy advice within each Lot</w:t>
      </w:r>
      <w:r>
        <w:rPr>
          <w:rFonts w:ascii="Verdana" w:hAnsi="Verdana" w:cs="Arial"/>
          <w:i w:val="0"/>
          <w:color w:val="000000"/>
        </w:rPr>
        <w:t xml:space="preserve"> or Sub-Lot as follows:</w:t>
      </w:r>
    </w:p>
    <w:p w14:paraId="543FE975" w14:textId="77777777" w:rsidR="009C62A0" w:rsidRPr="00F80F92" w:rsidRDefault="009C62A0" w:rsidP="009C62A0">
      <w:pPr>
        <w:pStyle w:val="ListParagraph"/>
        <w:numPr>
          <w:ilvl w:val="0"/>
          <w:numId w:val="21"/>
        </w:numPr>
        <w:spacing w:before="120" w:after="120" w:line="240" w:lineRule="exact"/>
        <w:ind w:hanging="357"/>
        <w:contextualSpacing w:val="0"/>
        <w:rPr>
          <w:rFonts w:ascii="Verdana" w:hAnsi="Verdana"/>
          <w:szCs w:val="22"/>
        </w:rPr>
      </w:pPr>
      <w:r w:rsidRPr="00F80F92">
        <w:rPr>
          <w:rFonts w:ascii="Verdana" w:hAnsi="Verdana"/>
          <w:szCs w:val="22"/>
        </w:rPr>
        <w:t>Lot 1 Business Services</w:t>
      </w:r>
    </w:p>
    <w:p w14:paraId="32EC2192" w14:textId="77777777" w:rsidR="009C62A0" w:rsidRPr="00F80F92" w:rsidRDefault="009C62A0" w:rsidP="009C62A0">
      <w:pPr>
        <w:pStyle w:val="ListParagraph"/>
        <w:numPr>
          <w:ilvl w:val="0"/>
          <w:numId w:val="21"/>
        </w:numPr>
        <w:spacing w:before="120" w:after="120" w:line="240" w:lineRule="exact"/>
        <w:ind w:hanging="357"/>
        <w:contextualSpacing w:val="0"/>
        <w:rPr>
          <w:rFonts w:ascii="Verdana" w:hAnsi="Verdana"/>
          <w:szCs w:val="22"/>
        </w:rPr>
      </w:pPr>
      <w:r w:rsidRPr="00F80F92">
        <w:rPr>
          <w:rFonts w:ascii="Verdana" w:hAnsi="Verdana"/>
          <w:szCs w:val="22"/>
        </w:rPr>
        <w:t>Lot 2 Finance and Governance</w:t>
      </w:r>
    </w:p>
    <w:p w14:paraId="30055C7B" w14:textId="629AACEA" w:rsidR="009C62A0" w:rsidRDefault="101488CD" w:rsidP="2CF022E0">
      <w:pPr>
        <w:pStyle w:val="BodyText1"/>
        <w:numPr>
          <w:ilvl w:val="1"/>
          <w:numId w:val="38"/>
        </w:numPr>
        <w:spacing w:before="120" w:line="240" w:lineRule="exact"/>
        <w:ind w:hanging="357"/>
        <w:rPr>
          <w:rFonts w:ascii="Verdana" w:eastAsia="Verdana" w:hAnsi="Verdana" w:cs="Verdana"/>
          <w:sz w:val="22"/>
          <w:szCs w:val="22"/>
        </w:rPr>
      </w:pPr>
      <w:r w:rsidRPr="1497732B">
        <w:rPr>
          <w:rFonts w:ascii="Verdana" w:hAnsi="Verdana"/>
          <w:sz w:val="22"/>
          <w:szCs w:val="22"/>
        </w:rPr>
        <w:t xml:space="preserve"> </w:t>
      </w:r>
      <w:r w:rsidR="009C62A0" w:rsidRPr="2CF022E0" w:rsidDel="009C62A0">
        <w:rPr>
          <w:rFonts w:ascii="Verdana" w:hAnsi="Verdana"/>
          <w:sz w:val="22"/>
          <w:szCs w:val="22"/>
        </w:rPr>
        <w:t xml:space="preserve">2a </w:t>
      </w:r>
      <w:r w:rsidRPr="1497732B">
        <w:rPr>
          <w:rFonts w:ascii="Verdana" w:hAnsi="Verdana"/>
          <w:sz w:val="22"/>
          <w:szCs w:val="22"/>
        </w:rPr>
        <w:t xml:space="preserve">Audit </w:t>
      </w:r>
      <w:r w:rsidR="009C62A0" w:rsidRPr="2CF022E0" w:rsidDel="009C62A0">
        <w:rPr>
          <w:rFonts w:ascii="Verdana" w:hAnsi="Verdana"/>
          <w:sz w:val="22"/>
          <w:szCs w:val="22"/>
        </w:rPr>
        <w:t>Consultancy</w:t>
      </w:r>
    </w:p>
    <w:p w14:paraId="26BAB582" w14:textId="0242C1D3" w:rsidR="101488CD" w:rsidRDefault="101488CD" w:rsidP="00A5342F">
      <w:pPr>
        <w:pStyle w:val="BodyText1"/>
        <w:numPr>
          <w:ilvl w:val="1"/>
          <w:numId w:val="38"/>
        </w:numPr>
        <w:spacing w:before="120" w:line="240" w:lineRule="exact"/>
        <w:rPr>
          <w:rFonts w:ascii="Verdana" w:eastAsia="Verdana" w:hAnsi="Verdana" w:cs="Verdana"/>
          <w:sz w:val="22"/>
          <w:szCs w:val="22"/>
        </w:rPr>
      </w:pPr>
      <w:r w:rsidRPr="2CF022E0">
        <w:rPr>
          <w:rFonts w:ascii="Verdana" w:hAnsi="Verdana"/>
          <w:sz w:val="22"/>
          <w:szCs w:val="22"/>
        </w:rPr>
        <w:t>2b Internal Audit Services</w:t>
      </w:r>
    </w:p>
    <w:p w14:paraId="74BF3253" w14:textId="0B26A7E8" w:rsidR="101488CD" w:rsidRDefault="101488CD" w:rsidP="00A5342F">
      <w:pPr>
        <w:pStyle w:val="BodyText1"/>
        <w:numPr>
          <w:ilvl w:val="1"/>
          <w:numId w:val="38"/>
        </w:numPr>
        <w:spacing w:before="120" w:line="240" w:lineRule="exact"/>
        <w:rPr>
          <w:rFonts w:ascii="Verdana" w:eastAsia="Verdana" w:hAnsi="Verdana" w:cs="Verdana"/>
          <w:sz w:val="22"/>
          <w:szCs w:val="22"/>
        </w:rPr>
      </w:pPr>
      <w:r w:rsidRPr="05D9BAAB">
        <w:rPr>
          <w:rFonts w:ascii="Verdana" w:hAnsi="Verdana"/>
          <w:sz w:val="22"/>
          <w:szCs w:val="22"/>
        </w:rPr>
        <w:t>2c External Audit Services</w:t>
      </w:r>
    </w:p>
    <w:p w14:paraId="250A0DCE" w14:textId="063CA9A7" w:rsidR="101488CD" w:rsidRDefault="101488CD" w:rsidP="00A5342F">
      <w:pPr>
        <w:pStyle w:val="BodyText1"/>
        <w:numPr>
          <w:ilvl w:val="1"/>
          <w:numId w:val="38"/>
        </w:numPr>
        <w:spacing w:before="120" w:line="240" w:lineRule="exact"/>
        <w:rPr>
          <w:rFonts w:ascii="Verdana" w:eastAsia="Verdana" w:hAnsi="Verdana" w:cs="Verdana"/>
          <w:sz w:val="22"/>
          <w:szCs w:val="22"/>
        </w:rPr>
      </w:pPr>
      <w:r w:rsidRPr="2CF022E0">
        <w:rPr>
          <w:rFonts w:ascii="Verdana" w:hAnsi="Verdana"/>
          <w:sz w:val="22"/>
          <w:szCs w:val="22"/>
        </w:rPr>
        <w:t>2d General Finance</w:t>
      </w:r>
    </w:p>
    <w:p w14:paraId="39188BC4" w14:textId="60452C54" w:rsidR="101488CD" w:rsidRDefault="101488CD" w:rsidP="00A5342F">
      <w:pPr>
        <w:pStyle w:val="BodyText1"/>
        <w:numPr>
          <w:ilvl w:val="1"/>
          <w:numId w:val="38"/>
        </w:numPr>
        <w:spacing w:before="120" w:line="240" w:lineRule="exact"/>
        <w:rPr>
          <w:rFonts w:ascii="Verdana" w:eastAsia="Verdana" w:hAnsi="Verdana" w:cs="Verdana"/>
          <w:sz w:val="22"/>
          <w:szCs w:val="22"/>
        </w:rPr>
      </w:pPr>
      <w:r w:rsidRPr="2CF022E0">
        <w:rPr>
          <w:rFonts w:ascii="Verdana" w:hAnsi="Verdana"/>
          <w:sz w:val="22"/>
          <w:szCs w:val="22"/>
        </w:rPr>
        <w:t>2e Procurement</w:t>
      </w:r>
    </w:p>
    <w:p w14:paraId="5C232D05" w14:textId="58C2895A" w:rsidR="101488CD" w:rsidRDefault="101488CD" w:rsidP="00A5342F">
      <w:pPr>
        <w:pStyle w:val="BodyText1"/>
        <w:numPr>
          <w:ilvl w:val="1"/>
          <w:numId w:val="38"/>
        </w:numPr>
        <w:spacing w:before="120" w:line="240" w:lineRule="exact"/>
        <w:rPr>
          <w:rFonts w:ascii="Verdana" w:eastAsia="Verdana" w:hAnsi="Verdana" w:cs="Verdana"/>
          <w:sz w:val="22"/>
          <w:szCs w:val="22"/>
        </w:rPr>
      </w:pPr>
      <w:r w:rsidRPr="2CF022E0">
        <w:rPr>
          <w:rFonts w:ascii="Verdana" w:hAnsi="Verdana"/>
          <w:sz w:val="22"/>
          <w:szCs w:val="22"/>
        </w:rPr>
        <w:t>2f Revenues and Benefits</w:t>
      </w:r>
    </w:p>
    <w:p w14:paraId="1E9990C3" w14:textId="3A1C1EAF" w:rsidR="101488CD" w:rsidRDefault="101488CD" w:rsidP="00A5342F">
      <w:pPr>
        <w:pStyle w:val="BodyText1"/>
        <w:numPr>
          <w:ilvl w:val="1"/>
          <w:numId w:val="38"/>
        </w:numPr>
        <w:spacing w:before="120" w:line="240" w:lineRule="exact"/>
        <w:rPr>
          <w:rFonts w:ascii="Verdana" w:eastAsia="Verdana" w:hAnsi="Verdana" w:cs="Verdana"/>
          <w:sz w:val="22"/>
          <w:szCs w:val="22"/>
        </w:rPr>
      </w:pPr>
      <w:r w:rsidRPr="2CF022E0">
        <w:rPr>
          <w:rFonts w:ascii="Verdana" w:hAnsi="Verdana"/>
          <w:sz w:val="22"/>
          <w:szCs w:val="22"/>
        </w:rPr>
        <w:t>2g Tax</w:t>
      </w:r>
    </w:p>
    <w:p w14:paraId="0EBF3663" w14:textId="63D1E302" w:rsidR="101488CD" w:rsidRDefault="101488CD" w:rsidP="00A5342F">
      <w:pPr>
        <w:pStyle w:val="BodyText1"/>
        <w:numPr>
          <w:ilvl w:val="1"/>
          <w:numId w:val="38"/>
        </w:numPr>
        <w:spacing w:before="120" w:line="240" w:lineRule="exact"/>
        <w:rPr>
          <w:rFonts w:ascii="Verdana" w:eastAsia="Verdana" w:hAnsi="Verdana" w:cs="Verdana"/>
          <w:sz w:val="22"/>
          <w:szCs w:val="22"/>
        </w:rPr>
      </w:pPr>
      <w:r w:rsidRPr="2CF022E0">
        <w:rPr>
          <w:rFonts w:ascii="Verdana" w:hAnsi="Verdana"/>
          <w:sz w:val="22"/>
          <w:szCs w:val="22"/>
        </w:rPr>
        <w:t>2h Treasury Management</w:t>
      </w:r>
    </w:p>
    <w:p w14:paraId="404EA342" w14:textId="14FF5064" w:rsidR="2CF022E0" w:rsidRDefault="2CF022E0" w:rsidP="007A2969">
      <w:pPr>
        <w:pStyle w:val="BodyText1"/>
        <w:tabs>
          <w:tab w:val="clear" w:pos="360"/>
        </w:tabs>
        <w:spacing w:before="120" w:line="240" w:lineRule="exact"/>
        <w:ind w:left="0" w:firstLine="0"/>
        <w:rPr>
          <w:sz w:val="22"/>
          <w:szCs w:val="22"/>
        </w:rPr>
      </w:pPr>
    </w:p>
    <w:p w14:paraId="40FF5AB6" w14:textId="77777777" w:rsidR="009C62A0" w:rsidRPr="00F80F92" w:rsidRDefault="009C62A0" w:rsidP="009C62A0">
      <w:pPr>
        <w:pStyle w:val="ListParagraph"/>
        <w:numPr>
          <w:ilvl w:val="0"/>
          <w:numId w:val="21"/>
        </w:numPr>
        <w:spacing w:before="120" w:after="120" w:line="240" w:lineRule="exact"/>
        <w:ind w:hanging="357"/>
        <w:rPr>
          <w:rFonts w:ascii="Verdana" w:hAnsi="Verdana"/>
          <w:szCs w:val="22"/>
        </w:rPr>
      </w:pPr>
      <w:r w:rsidRPr="00F80F92">
        <w:rPr>
          <w:rFonts w:ascii="Verdana" w:hAnsi="Verdana"/>
          <w:szCs w:val="22"/>
        </w:rPr>
        <w:t>Lot 3 Food and Catering</w:t>
      </w:r>
    </w:p>
    <w:p w14:paraId="1F47D003" w14:textId="77777777" w:rsidR="009C62A0" w:rsidRPr="00F80F92" w:rsidRDefault="009C62A0" w:rsidP="009C62A0">
      <w:pPr>
        <w:pStyle w:val="BodyText1"/>
        <w:numPr>
          <w:ilvl w:val="0"/>
          <w:numId w:val="35"/>
        </w:numPr>
        <w:spacing w:before="120" w:line="240" w:lineRule="exact"/>
        <w:ind w:hanging="357"/>
        <w:rPr>
          <w:rFonts w:ascii="Verdana" w:hAnsi="Verdana"/>
          <w:sz w:val="22"/>
        </w:rPr>
      </w:pPr>
      <w:r w:rsidRPr="00F80F92">
        <w:rPr>
          <w:rFonts w:ascii="Verdana" w:hAnsi="Verdana"/>
          <w:sz w:val="22"/>
        </w:rPr>
        <w:t>Lot 4 Health and Social Care</w:t>
      </w:r>
    </w:p>
    <w:p w14:paraId="2103B90A" w14:textId="77777777" w:rsidR="009C62A0" w:rsidRPr="000A3E7A" w:rsidRDefault="009C62A0" w:rsidP="009C62A0">
      <w:pPr>
        <w:pStyle w:val="BodyText1"/>
        <w:numPr>
          <w:ilvl w:val="1"/>
          <w:numId w:val="35"/>
        </w:numPr>
        <w:spacing w:before="120" w:line="240" w:lineRule="exact"/>
        <w:ind w:hanging="357"/>
        <w:rPr>
          <w:rFonts w:ascii="Verdana" w:hAnsi="Verdana"/>
          <w:sz w:val="22"/>
        </w:rPr>
      </w:pPr>
      <w:r w:rsidRPr="000A3E7A">
        <w:rPr>
          <w:rFonts w:ascii="Verdana" w:hAnsi="Verdana"/>
          <w:sz w:val="22"/>
        </w:rPr>
        <w:t>4a Public Health</w:t>
      </w:r>
    </w:p>
    <w:p w14:paraId="26DE8615" w14:textId="77777777" w:rsidR="009C62A0" w:rsidRPr="000A3E7A" w:rsidRDefault="009C62A0" w:rsidP="009C62A0">
      <w:pPr>
        <w:pStyle w:val="BodyText1"/>
        <w:numPr>
          <w:ilvl w:val="1"/>
          <w:numId w:val="35"/>
        </w:numPr>
        <w:spacing w:before="120" w:line="240" w:lineRule="exact"/>
        <w:ind w:hanging="357"/>
        <w:rPr>
          <w:rFonts w:ascii="Verdana" w:hAnsi="Verdana"/>
          <w:sz w:val="22"/>
        </w:rPr>
      </w:pPr>
      <w:r w:rsidRPr="000A3E7A">
        <w:rPr>
          <w:rFonts w:ascii="Verdana" w:hAnsi="Verdana"/>
          <w:sz w:val="22"/>
        </w:rPr>
        <w:t>4b Social Care (Adults)</w:t>
      </w:r>
    </w:p>
    <w:p w14:paraId="41CA981D" w14:textId="77777777" w:rsidR="009C62A0" w:rsidRPr="000A3E7A" w:rsidRDefault="009C62A0" w:rsidP="009C62A0">
      <w:pPr>
        <w:pStyle w:val="BodyText1"/>
        <w:numPr>
          <w:ilvl w:val="1"/>
          <w:numId w:val="35"/>
        </w:numPr>
        <w:spacing w:before="120" w:line="240" w:lineRule="exact"/>
        <w:ind w:hanging="357"/>
        <w:rPr>
          <w:rFonts w:ascii="Verdana" w:hAnsi="Verdana"/>
          <w:sz w:val="22"/>
        </w:rPr>
      </w:pPr>
      <w:r w:rsidRPr="000A3E7A">
        <w:rPr>
          <w:rFonts w:ascii="Verdana" w:hAnsi="Verdana"/>
          <w:sz w:val="22"/>
        </w:rPr>
        <w:t>4c Social Care (Children)</w:t>
      </w:r>
    </w:p>
    <w:p w14:paraId="143A6B20" w14:textId="120B0686" w:rsidR="009C62A0" w:rsidRDefault="009C62A0" w:rsidP="7A030AC5">
      <w:pPr>
        <w:pStyle w:val="ListParagraph"/>
        <w:numPr>
          <w:ilvl w:val="0"/>
          <w:numId w:val="21"/>
        </w:numPr>
        <w:spacing w:before="120" w:after="120" w:line="240" w:lineRule="exact"/>
        <w:ind w:hanging="357"/>
        <w:contextualSpacing w:val="0"/>
        <w:rPr>
          <w:rFonts w:ascii="Verdana" w:hAnsi="Verdana"/>
        </w:rPr>
      </w:pPr>
      <w:r w:rsidRPr="7A030AC5">
        <w:rPr>
          <w:rFonts w:ascii="Verdana" w:hAnsi="Verdana"/>
        </w:rPr>
        <w:lastRenderedPageBreak/>
        <w:t>Lot 5 Highways, Tr</w:t>
      </w:r>
      <w:r w:rsidR="093EA179" w:rsidRPr="7A030AC5">
        <w:rPr>
          <w:rFonts w:ascii="Verdana" w:hAnsi="Verdana"/>
        </w:rPr>
        <w:t>affic</w:t>
      </w:r>
      <w:r w:rsidRPr="7A030AC5">
        <w:rPr>
          <w:rFonts w:ascii="Verdana" w:hAnsi="Verdana"/>
        </w:rPr>
        <w:t xml:space="preserve"> and </w:t>
      </w:r>
      <w:r w:rsidR="447D3DAE" w:rsidRPr="7A030AC5">
        <w:rPr>
          <w:rFonts w:ascii="Verdana" w:hAnsi="Verdana"/>
        </w:rPr>
        <w:t>Transport</w:t>
      </w:r>
      <w:r w:rsidRPr="7A030AC5">
        <w:rPr>
          <w:rFonts w:ascii="Verdana" w:hAnsi="Verdana"/>
        </w:rPr>
        <w:t xml:space="preserve"> </w:t>
      </w:r>
    </w:p>
    <w:p w14:paraId="202C7541" w14:textId="77777777" w:rsidR="009C62A0" w:rsidRPr="00F80F92" w:rsidRDefault="009C62A0" w:rsidP="009C62A0">
      <w:pPr>
        <w:pStyle w:val="ListParagraph"/>
        <w:numPr>
          <w:ilvl w:val="0"/>
          <w:numId w:val="21"/>
        </w:numPr>
        <w:spacing w:before="120" w:after="120" w:line="240" w:lineRule="exact"/>
        <w:ind w:hanging="357"/>
        <w:rPr>
          <w:rFonts w:ascii="Verdana" w:hAnsi="Verdana"/>
        </w:rPr>
      </w:pPr>
      <w:r w:rsidRPr="00F80F92">
        <w:rPr>
          <w:rFonts w:ascii="Verdana" w:hAnsi="Verdana"/>
          <w:szCs w:val="22"/>
        </w:rPr>
        <w:t>Lot 6 IT</w:t>
      </w:r>
    </w:p>
    <w:p w14:paraId="649B1527" w14:textId="77777777" w:rsidR="009C62A0" w:rsidRPr="000A3E7A" w:rsidRDefault="009C62A0" w:rsidP="009C62A0">
      <w:pPr>
        <w:pStyle w:val="BodyText1"/>
        <w:numPr>
          <w:ilvl w:val="1"/>
          <w:numId w:val="36"/>
        </w:numPr>
        <w:spacing w:before="120" w:line="240" w:lineRule="exact"/>
        <w:ind w:hanging="357"/>
        <w:rPr>
          <w:rFonts w:ascii="Verdana" w:hAnsi="Verdana"/>
          <w:sz w:val="22"/>
        </w:rPr>
      </w:pPr>
      <w:r w:rsidRPr="000A3E7A">
        <w:rPr>
          <w:rFonts w:ascii="Verdana" w:hAnsi="Verdana"/>
          <w:sz w:val="22"/>
        </w:rPr>
        <w:t>6a Operational IT</w:t>
      </w:r>
    </w:p>
    <w:p w14:paraId="631A30C3" w14:textId="78BDD862" w:rsidR="009C62A0" w:rsidRPr="007C514E" w:rsidRDefault="009C62A0" w:rsidP="007C514E">
      <w:pPr>
        <w:pStyle w:val="BodyText1"/>
        <w:numPr>
          <w:ilvl w:val="1"/>
          <w:numId w:val="36"/>
        </w:numPr>
        <w:spacing w:before="120" w:line="240" w:lineRule="exact"/>
        <w:ind w:hanging="357"/>
        <w:rPr>
          <w:rFonts w:ascii="Verdana" w:hAnsi="Verdana"/>
        </w:rPr>
      </w:pPr>
      <w:r w:rsidRPr="000A3E7A">
        <w:rPr>
          <w:rFonts w:ascii="Verdana" w:hAnsi="Verdana"/>
          <w:sz w:val="22"/>
        </w:rPr>
        <w:t>6b Strategic IT</w:t>
      </w:r>
    </w:p>
    <w:p w14:paraId="7ECD8CF1" w14:textId="77777777" w:rsidR="009C62A0" w:rsidRDefault="009C62A0" w:rsidP="009C62A0">
      <w:pPr>
        <w:pStyle w:val="BodyText1"/>
        <w:numPr>
          <w:ilvl w:val="0"/>
          <w:numId w:val="37"/>
        </w:numPr>
        <w:spacing w:before="120" w:line="240" w:lineRule="exact"/>
        <w:ind w:hanging="357"/>
        <w:rPr>
          <w:rFonts w:ascii="Verdana" w:hAnsi="Verdana"/>
          <w:sz w:val="22"/>
        </w:rPr>
      </w:pPr>
      <w:r w:rsidRPr="00F80F92">
        <w:rPr>
          <w:rFonts w:ascii="Verdana" w:hAnsi="Verdana"/>
          <w:sz w:val="22"/>
        </w:rPr>
        <w:t>Lot 7 Leisure, Culture and Tourism</w:t>
      </w:r>
    </w:p>
    <w:p w14:paraId="2EA4ED2B" w14:textId="77777777" w:rsidR="009C62A0" w:rsidRPr="00F80F92" w:rsidRDefault="009C62A0" w:rsidP="009C62A0">
      <w:pPr>
        <w:pStyle w:val="ListParagraph"/>
        <w:numPr>
          <w:ilvl w:val="0"/>
          <w:numId w:val="21"/>
        </w:numPr>
        <w:spacing w:after="120"/>
        <w:ind w:hanging="357"/>
        <w:contextualSpacing w:val="0"/>
        <w:rPr>
          <w:rFonts w:ascii="Verdana" w:hAnsi="Verdana"/>
          <w:szCs w:val="22"/>
        </w:rPr>
      </w:pPr>
      <w:r w:rsidRPr="00F80F92">
        <w:rPr>
          <w:rFonts w:ascii="Verdana" w:hAnsi="Verdana"/>
          <w:szCs w:val="22"/>
        </w:rPr>
        <w:t>Lot 8 Property and Environment</w:t>
      </w:r>
    </w:p>
    <w:p w14:paraId="082B4897" w14:textId="77777777" w:rsidR="009C62A0" w:rsidRPr="000A3E7A" w:rsidRDefault="009C62A0" w:rsidP="009C62A0">
      <w:pPr>
        <w:pStyle w:val="BodyText1"/>
        <w:numPr>
          <w:ilvl w:val="1"/>
          <w:numId w:val="36"/>
        </w:numPr>
        <w:ind w:hanging="357"/>
        <w:rPr>
          <w:rFonts w:ascii="Verdana" w:hAnsi="Verdana"/>
          <w:sz w:val="22"/>
        </w:rPr>
      </w:pPr>
      <w:r w:rsidRPr="000A3E7A">
        <w:rPr>
          <w:rFonts w:ascii="Verdana" w:hAnsi="Verdana"/>
          <w:sz w:val="22"/>
        </w:rPr>
        <w:t>8a Asset Management and Delivery</w:t>
      </w:r>
    </w:p>
    <w:p w14:paraId="7F8C84A5" w14:textId="77777777" w:rsidR="009C62A0" w:rsidRPr="000A3E7A" w:rsidRDefault="009C62A0" w:rsidP="009C62A0">
      <w:pPr>
        <w:pStyle w:val="BodyText1"/>
        <w:numPr>
          <w:ilvl w:val="1"/>
          <w:numId w:val="36"/>
        </w:numPr>
        <w:ind w:hanging="357"/>
        <w:rPr>
          <w:rFonts w:ascii="Verdana" w:hAnsi="Verdana"/>
          <w:sz w:val="22"/>
        </w:rPr>
      </w:pPr>
      <w:r w:rsidRPr="000A3E7A">
        <w:rPr>
          <w:rFonts w:ascii="Verdana" w:hAnsi="Verdana"/>
          <w:sz w:val="22"/>
        </w:rPr>
        <w:t>8b Environmental and Sustainability</w:t>
      </w:r>
    </w:p>
    <w:p w14:paraId="4CC9AC32" w14:textId="77777777" w:rsidR="009C62A0" w:rsidRPr="000A3E7A" w:rsidRDefault="009C62A0" w:rsidP="009C62A0">
      <w:pPr>
        <w:pStyle w:val="BodyText1"/>
        <w:numPr>
          <w:ilvl w:val="1"/>
          <w:numId w:val="36"/>
        </w:numPr>
        <w:ind w:hanging="357"/>
        <w:rPr>
          <w:rFonts w:ascii="Verdana" w:hAnsi="Verdana"/>
          <w:sz w:val="22"/>
        </w:rPr>
      </w:pPr>
      <w:r w:rsidRPr="000A3E7A">
        <w:rPr>
          <w:rFonts w:ascii="Verdana" w:hAnsi="Verdana"/>
          <w:sz w:val="22"/>
        </w:rPr>
        <w:t>8c Facilities Management</w:t>
      </w:r>
    </w:p>
    <w:p w14:paraId="6FDFD68C" w14:textId="77777777" w:rsidR="009C62A0" w:rsidRPr="000A3E7A" w:rsidRDefault="009C62A0" w:rsidP="009C62A0">
      <w:pPr>
        <w:pStyle w:val="BodyText1"/>
        <w:numPr>
          <w:ilvl w:val="1"/>
          <w:numId w:val="36"/>
        </w:numPr>
        <w:ind w:hanging="357"/>
        <w:rPr>
          <w:rFonts w:ascii="Verdana" w:hAnsi="Verdana"/>
          <w:sz w:val="22"/>
        </w:rPr>
      </w:pPr>
      <w:r w:rsidRPr="000A3E7A">
        <w:rPr>
          <w:rFonts w:ascii="Verdana" w:hAnsi="Verdana"/>
          <w:sz w:val="22"/>
        </w:rPr>
        <w:t xml:space="preserve">8d Health and Safety </w:t>
      </w:r>
    </w:p>
    <w:p w14:paraId="7936B7A3" w14:textId="77777777" w:rsidR="009C62A0" w:rsidRPr="000A3E7A" w:rsidRDefault="009C62A0" w:rsidP="009C62A0">
      <w:pPr>
        <w:pStyle w:val="BodyText1"/>
        <w:numPr>
          <w:ilvl w:val="1"/>
          <w:numId w:val="36"/>
        </w:numPr>
        <w:ind w:hanging="357"/>
        <w:rPr>
          <w:rFonts w:ascii="Verdana" w:hAnsi="Verdana"/>
          <w:sz w:val="22"/>
        </w:rPr>
      </w:pPr>
      <w:r w:rsidRPr="000A3E7A">
        <w:rPr>
          <w:rFonts w:ascii="Verdana" w:hAnsi="Verdana"/>
          <w:sz w:val="22"/>
        </w:rPr>
        <w:t>8e Housing and Housing Support</w:t>
      </w:r>
    </w:p>
    <w:p w14:paraId="432FCEF1" w14:textId="77777777" w:rsidR="009C62A0" w:rsidRPr="000A3E7A" w:rsidRDefault="009C62A0" w:rsidP="009C62A0">
      <w:pPr>
        <w:pStyle w:val="BodyText1"/>
        <w:numPr>
          <w:ilvl w:val="1"/>
          <w:numId w:val="36"/>
        </w:numPr>
        <w:ind w:hanging="357"/>
        <w:rPr>
          <w:rFonts w:ascii="Verdana" w:hAnsi="Verdana"/>
          <w:sz w:val="22"/>
        </w:rPr>
      </w:pPr>
      <w:r w:rsidRPr="000A3E7A">
        <w:rPr>
          <w:rFonts w:ascii="Verdana" w:hAnsi="Verdana"/>
          <w:sz w:val="22"/>
        </w:rPr>
        <w:t xml:space="preserve">8f Planning, Valuation and Structure </w:t>
      </w:r>
    </w:p>
    <w:p w14:paraId="1C22CE97" w14:textId="77777777" w:rsidR="009C62A0" w:rsidRPr="000A3E7A" w:rsidRDefault="009C62A0" w:rsidP="009C62A0">
      <w:pPr>
        <w:pStyle w:val="BodyText1"/>
        <w:numPr>
          <w:ilvl w:val="1"/>
          <w:numId w:val="36"/>
        </w:numPr>
        <w:ind w:hanging="357"/>
        <w:rPr>
          <w:rFonts w:ascii="Verdana" w:hAnsi="Verdana"/>
          <w:sz w:val="22"/>
        </w:rPr>
      </w:pPr>
      <w:r w:rsidRPr="000A3E7A">
        <w:rPr>
          <w:rFonts w:ascii="Verdana" w:hAnsi="Verdana"/>
          <w:sz w:val="22"/>
        </w:rPr>
        <w:t>8g Regeneration and Regional Development</w:t>
      </w:r>
    </w:p>
    <w:p w14:paraId="7E5C44ED" w14:textId="77777777" w:rsidR="009C62A0" w:rsidRPr="000A3E7A" w:rsidRDefault="009C62A0" w:rsidP="009C62A0">
      <w:pPr>
        <w:pStyle w:val="BodyText1"/>
        <w:numPr>
          <w:ilvl w:val="1"/>
          <w:numId w:val="36"/>
        </w:numPr>
        <w:ind w:hanging="357"/>
        <w:rPr>
          <w:rFonts w:ascii="Verdana" w:hAnsi="Verdana"/>
          <w:sz w:val="22"/>
        </w:rPr>
      </w:pPr>
      <w:r w:rsidRPr="000A3E7A">
        <w:rPr>
          <w:rFonts w:ascii="Verdana" w:hAnsi="Verdana"/>
          <w:sz w:val="22"/>
        </w:rPr>
        <w:t>8h Waste and Recycling</w:t>
      </w:r>
    </w:p>
    <w:p w14:paraId="34CD42A4" w14:textId="77777777" w:rsidR="009C62A0" w:rsidRPr="00F80F92" w:rsidRDefault="009C62A0" w:rsidP="009C62A0">
      <w:pPr>
        <w:pStyle w:val="BodyText1"/>
        <w:numPr>
          <w:ilvl w:val="0"/>
          <w:numId w:val="37"/>
        </w:numPr>
        <w:ind w:hanging="357"/>
        <w:rPr>
          <w:rFonts w:ascii="Verdana" w:hAnsi="Verdana"/>
        </w:rPr>
      </w:pPr>
      <w:r w:rsidRPr="00F80F92">
        <w:rPr>
          <w:rFonts w:ascii="Verdana" w:hAnsi="Verdana"/>
          <w:sz w:val="22"/>
        </w:rPr>
        <w:t xml:space="preserve">Lot 9 </w:t>
      </w:r>
      <w:r>
        <w:rPr>
          <w:rFonts w:ascii="Verdana" w:hAnsi="Verdana"/>
          <w:sz w:val="22"/>
        </w:rPr>
        <w:t>Research</w:t>
      </w:r>
      <w:r w:rsidRPr="00F80F92">
        <w:rPr>
          <w:rFonts w:ascii="Verdana" w:hAnsi="Verdana"/>
          <w:sz w:val="22"/>
        </w:rPr>
        <w:t xml:space="preserve"> and </w:t>
      </w:r>
      <w:r>
        <w:rPr>
          <w:rFonts w:ascii="Verdana" w:hAnsi="Verdana"/>
          <w:sz w:val="22"/>
        </w:rPr>
        <w:t>Marketing</w:t>
      </w:r>
    </w:p>
    <w:p w14:paraId="418261DF" w14:textId="77777777" w:rsidR="009C62A0" w:rsidRPr="000A3E7A" w:rsidRDefault="009C62A0" w:rsidP="009C62A0">
      <w:pPr>
        <w:pStyle w:val="BodyText1"/>
        <w:numPr>
          <w:ilvl w:val="1"/>
          <w:numId w:val="36"/>
        </w:numPr>
        <w:ind w:hanging="357"/>
        <w:rPr>
          <w:rFonts w:ascii="Verdana" w:hAnsi="Verdana"/>
          <w:sz w:val="22"/>
        </w:rPr>
      </w:pPr>
      <w:r w:rsidRPr="000A3E7A">
        <w:rPr>
          <w:rFonts w:ascii="Verdana" w:hAnsi="Verdana"/>
          <w:sz w:val="22"/>
        </w:rPr>
        <w:t xml:space="preserve">9a Community Research and Engagement </w:t>
      </w:r>
    </w:p>
    <w:p w14:paraId="41F18F1D" w14:textId="77777777" w:rsidR="009C62A0" w:rsidRPr="000A3E7A" w:rsidRDefault="009C62A0" w:rsidP="009C62A0">
      <w:pPr>
        <w:pStyle w:val="BodyText1"/>
        <w:numPr>
          <w:ilvl w:val="1"/>
          <w:numId w:val="36"/>
        </w:numPr>
        <w:ind w:hanging="357"/>
        <w:rPr>
          <w:rFonts w:ascii="Verdana" w:hAnsi="Verdana"/>
          <w:sz w:val="22"/>
        </w:rPr>
      </w:pPr>
      <w:r w:rsidRPr="000A3E7A">
        <w:rPr>
          <w:rFonts w:ascii="Verdana" w:hAnsi="Verdana"/>
          <w:sz w:val="22"/>
        </w:rPr>
        <w:t>9b Marketing, Communications and PR</w:t>
      </w:r>
    </w:p>
    <w:p w14:paraId="6B0C22F9" w14:textId="77777777" w:rsidR="009C62A0" w:rsidRPr="00F80F92" w:rsidRDefault="009C62A0" w:rsidP="009C62A0">
      <w:pPr>
        <w:pStyle w:val="ListParagraph"/>
        <w:numPr>
          <w:ilvl w:val="0"/>
          <w:numId w:val="21"/>
        </w:numPr>
        <w:spacing w:after="120"/>
        <w:ind w:hanging="357"/>
        <w:contextualSpacing w:val="0"/>
        <w:rPr>
          <w:rFonts w:ascii="Verdana" w:hAnsi="Verdana"/>
        </w:rPr>
      </w:pPr>
      <w:r w:rsidRPr="00F80F92">
        <w:rPr>
          <w:rFonts w:ascii="Verdana" w:hAnsi="Verdana"/>
          <w:szCs w:val="22"/>
        </w:rPr>
        <w:t>Lot 10 Strategic Projects</w:t>
      </w:r>
    </w:p>
    <w:p w14:paraId="2DDE6806" w14:textId="77777777" w:rsidR="00446659" w:rsidRDefault="00446659" w:rsidP="009C62A0">
      <w:pPr>
        <w:pStyle w:val="BodyText2"/>
        <w:shd w:val="clear" w:color="auto" w:fill="FFFFFF"/>
        <w:spacing w:after="120"/>
        <w:rPr>
          <w:rFonts w:ascii="Verdana" w:hAnsi="Verdana" w:cs="Arial"/>
          <w:i w:val="0"/>
          <w:color w:val="000000"/>
        </w:rPr>
      </w:pPr>
    </w:p>
    <w:p w14:paraId="4BA6A9AF" w14:textId="4FAFFF35" w:rsidR="00446659" w:rsidRDefault="00446659" w:rsidP="009C62A0">
      <w:pPr>
        <w:pStyle w:val="BodyText2"/>
        <w:shd w:val="clear" w:color="auto" w:fill="FFFFFF"/>
        <w:spacing w:after="120"/>
        <w:rPr>
          <w:rFonts w:ascii="Verdana" w:hAnsi="Verdana" w:cs="Arial"/>
          <w:i w:val="0"/>
          <w:color w:val="000000"/>
        </w:rPr>
        <w:sectPr w:rsidR="00446659" w:rsidSect="009C62A0">
          <w:headerReference w:type="even" r:id="rId23"/>
          <w:footerReference w:type="default" r:id="rId24"/>
          <w:headerReference w:type="first" r:id="rId25"/>
          <w:footerReference w:type="first" r:id="rId26"/>
          <w:type w:val="continuous"/>
          <w:pgSz w:w="11906" w:h="16838" w:code="9"/>
          <w:pgMar w:top="720" w:right="1133" w:bottom="720" w:left="1134" w:header="680" w:footer="928" w:gutter="0"/>
          <w:cols w:space="708"/>
          <w:docGrid w:linePitch="360"/>
        </w:sectPr>
      </w:pPr>
    </w:p>
    <w:p w14:paraId="53C888E6" w14:textId="77777777" w:rsidR="009C62A0" w:rsidRPr="000A7280" w:rsidRDefault="009C62A0" w:rsidP="009C62A0">
      <w:pPr>
        <w:spacing w:before="240" w:after="120"/>
        <w:rPr>
          <w:rFonts w:ascii="Verdana" w:hAnsi="Verdana"/>
          <w:b/>
        </w:rPr>
      </w:pPr>
      <w:r w:rsidRPr="000A7280">
        <w:rPr>
          <w:rFonts w:ascii="Verdana" w:hAnsi="Verdana"/>
          <w:b/>
        </w:rPr>
        <w:lastRenderedPageBreak/>
        <w:t>DEFINITION OF A CONSULTANT</w:t>
      </w:r>
    </w:p>
    <w:p w14:paraId="4F38AFBA" w14:textId="77777777" w:rsidR="009C62A0" w:rsidRPr="000A7280" w:rsidRDefault="009C62A0" w:rsidP="009C62A0">
      <w:pPr>
        <w:pStyle w:val="BodyText2"/>
        <w:shd w:val="clear" w:color="auto" w:fill="FFFFFF"/>
        <w:spacing w:before="240" w:after="120"/>
        <w:rPr>
          <w:rFonts w:ascii="Verdana" w:hAnsi="Verdana" w:cs="Arial"/>
          <w:i w:val="0"/>
          <w:color w:val="000000"/>
        </w:rPr>
      </w:pPr>
      <w:r w:rsidRPr="000A7280">
        <w:rPr>
          <w:rFonts w:ascii="Verdana" w:hAnsi="Verdana" w:cs="Arial"/>
          <w:i w:val="0"/>
          <w:color w:val="000000"/>
        </w:rPr>
        <w:t xml:space="preserve">For the purpose of this </w:t>
      </w:r>
      <w:r>
        <w:rPr>
          <w:rFonts w:ascii="Verdana" w:hAnsi="Verdana" w:cs="Arial"/>
          <w:i w:val="0"/>
          <w:color w:val="000000"/>
        </w:rPr>
        <w:t xml:space="preserve">Framework and </w:t>
      </w:r>
      <w:r w:rsidRPr="000A7280">
        <w:rPr>
          <w:rFonts w:ascii="Verdana" w:hAnsi="Verdana" w:cs="Arial"/>
          <w:i w:val="0"/>
          <w:color w:val="000000"/>
        </w:rPr>
        <w:t>Specification, a “Consultant” is defined as an individual, agency or organisation who is employed, usually on a fee basis, to facilitate decision making by providing:</w:t>
      </w:r>
    </w:p>
    <w:p w14:paraId="4CBA5A0C" w14:textId="77777777" w:rsidR="009C62A0" w:rsidRPr="00F74BF5" w:rsidRDefault="009C62A0" w:rsidP="009C62A0">
      <w:pPr>
        <w:widowControl/>
        <w:numPr>
          <w:ilvl w:val="0"/>
          <w:numId w:val="22"/>
        </w:numPr>
        <w:tabs>
          <w:tab w:val="num" w:pos="720"/>
        </w:tabs>
        <w:overflowPunct/>
        <w:autoSpaceDE/>
        <w:autoSpaceDN/>
        <w:adjustRightInd/>
        <w:spacing w:before="120" w:after="120"/>
        <w:ind w:hanging="436"/>
        <w:rPr>
          <w:rFonts w:ascii="Verdana" w:hAnsi="Verdana"/>
        </w:rPr>
      </w:pPr>
      <w:r w:rsidRPr="00F74BF5">
        <w:rPr>
          <w:rFonts w:ascii="Verdana" w:hAnsi="Verdana"/>
        </w:rPr>
        <w:t>Expert analysis/design and advice; and/or</w:t>
      </w:r>
    </w:p>
    <w:p w14:paraId="241D5248" w14:textId="77777777" w:rsidR="009C62A0" w:rsidRPr="00F74BF5" w:rsidRDefault="009C62A0" w:rsidP="009C62A0">
      <w:pPr>
        <w:widowControl/>
        <w:numPr>
          <w:ilvl w:val="0"/>
          <w:numId w:val="22"/>
        </w:numPr>
        <w:tabs>
          <w:tab w:val="num" w:pos="720"/>
        </w:tabs>
        <w:overflowPunct/>
        <w:autoSpaceDE/>
        <w:autoSpaceDN/>
        <w:adjustRightInd/>
        <w:spacing w:before="120" w:after="120"/>
        <w:ind w:hanging="436"/>
        <w:rPr>
          <w:rFonts w:ascii="Verdana" w:hAnsi="Verdana"/>
        </w:rPr>
      </w:pPr>
      <w:r w:rsidRPr="00F74BF5">
        <w:rPr>
          <w:rFonts w:ascii="Verdana" w:hAnsi="Verdana"/>
        </w:rPr>
        <w:t>Performing a specific task/s; and/or</w:t>
      </w:r>
    </w:p>
    <w:p w14:paraId="13EA586B" w14:textId="77777777" w:rsidR="009C62A0" w:rsidRPr="00F74BF5" w:rsidRDefault="009C62A0" w:rsidP="009C62A0">
      <w:pPr>
        <w:widowControl/>
        <w:numPr>
          <w:ilvl w:val="0"/>
          <w:numId w:val="22"/>
        </w:numPr>
        <w:tabs>
          <w:tab w:val="num" w:pos="720"/>
        </w:tabs>
        <w:overflowPunct/>
        <w:autoSpaceDE/>
        <w:autoSpaceDN/>
        <w:adjustRightInd/>
        <w:spacing w:before="120" w:after="120"/>
        <w:ind w:hanging="436"/>
        <w:rPr>
          <w:rFonts w:ascii="Verdana" w:hAnsi="Verdana"/>
        </w:rPr>
      </w:pPr>
      <w:r w:rsidRPr="00F74BF5">
        <w:rPr>
          <w:rFonts w:ascii="Verdana" w:hAnsi="Verdana"/>
        </w:rPr>
        <w:t>Involving skills or perspectives</w:t>
      </w:r>
    </w:p>
    <w:p w14:paraId="204EC68F" w14:textId="77777777" w:rsidR="009C62A0" w:rsidRPr="00F74BF5" w:rsidRDefault="009C62A0" w:rsidP="009C62A0">
      <w:pPr>
        <w:pStyle w:val="BodyText2"/>
        <w:shd w:val="clear" w:color="auto" w:fill="FFFFFF"/>
        <w:spacing w:before="240" w:after="120"/>
        <w:rPr>
          <w:rFonts w:ascii="Verdana" w:hAnsi="Verdana" w:cs="Arial"/>
          <w:i w:val="0"/>
          <w:color w:val="000000"/>
        </w:rPr>
      </w:pPr>
      <w:r w:rsidRPr="00F74BF5">
        <w:rPr>
          <w:rFonts w:ascii="Verdana" w:hAnsi="Verdana" w:cs="Arial"/>
          <w:i w:val="0"/>
          <w:color w:val="000000"/>
        </w:rPr>
        <w:t xml:space="preserve">all of which falls outside of a Customer organisation’s expertise, knowledge or experience and should only be arranged for a defined period of time to carry out specific, finite or ‘one-off’ projects.  </w:t>
      </w:r>
    </w:p>
    <w:p w14:paraId="09240C95" w14:textId="77777777" w:rsidR="009C62A0" w:rsidRPr="00F74BF5" w:rsidRDefault="009C62A0" w:rsidP="009C62A0">
      <w:pPr>
        <w:pStyle w:val="BodyText2"/>
        <w:shd w:val="clear" w:color="auto" w:fill="FFFFFF"/>
        <w:spacing w:before="240" w:after="120"/>
        <w:rPr>
          <w:rFonts w:ascii="Verdana" w:hAnsi="Verdana" w:cs="Arial"/>
          <w:i w:val="0"/>
          <w:color w:val="000000"/>
        </w:rPr>
      </w:pPr>
      <w:r w:rsidRPr="00F74BF5">
        <w:rPr>
          <w:rFonts w:ascii="Verdana" w:hAnsi="Verdana" w:cs="Arial"/>
          <w:i w:val="0"/>
          <w:color w:val="000000"/>
        </w:rPr>
        <w:t>A Consultant is not:</w:t>
      </w:r>
    </w:p>
    <w:p w14:paraId="47035F2F" w14:textId="3240D594" w:rsidR="009C62A0" w:rsidRPr="00F74BF5" w:rsidRDefault="009C62A0" w:rsidP="009C62A0">
      <w:pPr>
        <w:widowControl/>
        <w:numPr>
          <w:ilvl w:val="0"/>
          <w:numId w:val="22"/>
        </w:numPr>
        <w:tabs>
          <w:tab w:val="num" w:pos="720"/>
        </w:tabs>
        <w:overflowPunct/>
        <w:autoSpaceDE/>
        <w:autoSpaceDN/>
        <w:adjustRightInd/>
        <w:spacing w:before="120" w:after="120"/>
        <w:ind w:hanging="436"/>
        <w:rPr>
          <w:rFonts w:ascii="Verdana" w:hAnsi="Verdana"/>
        </w:rPr>
      </w:pPr>
      <w:r w:rsidRPr="00F74BF5">
        <w:rPr>
          <w:rFonts w:ascii="Verdana" w:hAnsi="Verdana"/>
        </w:rPr>
        <w:t xml:space="preserve">A </w:t>
      </w:r>
      <w:r w:rsidR="007C514E" w:rsidRPr="00F74BF5">
        <w:rPr>
          <w:rFonts w:ascii="Verdana" w:hAnsi="Verdana"/>
        </w:rPr>
        <w:t>contracted-out</w:t>
      </w:r>
      <w:r w:rsidRPr="00F74BF5">
        <w:rPr>
          <w:rFonts w:ascii="Verdana" w:hAnsi="Verdana"/>
        </w:rPr>
        <w:t xml:space="preserve"> service, essentially routine, for a specified duration;</w:t>
      </w:r>
    </w:p>
    <w:p w14:paraId="67676A9C" w14:textId="77777777" w:rsidR="009C62A0" w:rsidRPr="00F74BF5" w:rsidRDefault="009C62A0" w:rsidP="009C62A0">
      <w:pPr>
        <w:widowControl/>
        <w:numPr>
          <w:ilvl w:val="0"/>
          <w:numId w:val="22"/>
        </w:numPr>
        <w:tabs>
          <w:tab w:val="num" w:pos="720"/>
        </w:tabs>
        <w:overflowPunct/>
        <w:autoSpaceDE/>
        <w:autoSpaceDN/>
        <w:adjustRightInd/>
        <w:spacing w:before="120" w:after="120"/>
        <w:ind w:hanging="436"/>
        <w:rPr>
          <w:rFonts w:ascii="Verdana" w:hAnsi="Verdana"/>
        </w:rPr>
      </w:pPr>
      <w:r w:rsidRPr="00F74BF5">
        <w:rPr>
          <w:rFonts w:ascii="Verdana" w:hAnsi="Verdana"/>
        </w:rPr>
        <w:t>A staff substitute to be used when insufficient staff are available to complete day to day works;</w:t>
      </w:r>
    </w:p>
    <w:p w14:paraId="0571C907" w14:textId="77777777" w:rsidR="009C62A0" w:rsidRPr="00F74BF5" w:rsidRDefault="009C62A0" w:rsidP="009C62A0">
      <w:pPr>
        <w:widowControl/>
        <w:numPr>
          <w:ilvl w:val="0"/>
          <w:numId w:val="22"/>
        </w:numPr>
        <w:tabs>
          <w:tab w:val="num" w:pos="720"/>
        </w:tabs>
        <w:overflowPunct/>
        <w:autoSpaceDE/>
        <w:autoSpaceDN/>
        <w:adjustRightInd/>
        <w:spacing w:before="120" w:after="120"/>
        <w:ind w:hanging="436"/>
        <w:rPr>
          <w:rFonts w:ascii="Verdana" w:hAnsi="Verdana"/>
        </w:rPr>
      </w:pPr>
      <w:r w:rsidRPr="00F74BF5">
        <w:rPr>
          <w:rFonts w:ascii="Verdana" w:hAnsi="Verdana"/>
        </w:rPr>
        <w:t xml:space="preserve">To have any form of delegated authority or to manage any employees; </w:t>
      </w:r>
    </w:p>
    <w:p w14:paraId="7939C9A9" w14:textId="77777777" w:rsidR="009C62A0" w:rsidRPr="00F74BF5" w:rsidRDefault="009C62A0" w:rsidP="009C62A0">
      <w:pPr>
        <w:widowControl/>
        <w:numPr>
          <w:ilvl w:val="0"/>
          <w:numId w:val="22"/>
        </w:numPr>
        <w:tabs>
          <w:tab w:val="num" w:pos="720"/>
        </w:tabs>
        <w:overflowPunct/>
        <w:autoSpaceDE/>
        <w:autoSpaceDN/>
        <w:adjustRightInd/>
        <w:spacing w:before="120" w:after="120"/>
        <w:ind w:hanging="436"/>
        <w:rPr>
          <w:rFonts w:ascii="Verdana" w:hAnsi="Verdana"/>
        </w:rPr>
      </w:pPr>
      <w:r w:rsidRPr="00F74BF5">
        <w:rPr>
          <w:rFonts w:ascii="Verdana" w:hAnsi="Verdana"/>
        </w:rPr>
        <w:t>To be employed under a contract of employment.</w:t>
      </w:r>
    </w:p>
    <w:p w14:paraId="38FA5A79" w14:textId="77777777" w:rsidR="009C62A0" w:rsidRDefault="009C62A0" w:rsidP="009C62A0">
      <w:pPr>
        <w:pStyle w:val="BodyText2"/>
        <w:shd w:val="clear" w:color="auto" w:fill="FFFFFF"/>
        <w:spacing w:before="240" w:after="120"/>
        <w:rPr>
          <w:rFonts w:ascii="Verdana" w:hAnsi="Verdana" w:cs="Arial"/>
          <w:i w:val="0"/>
          <w:color w:val="000000"/>
        </w:rPr>
      </w:pPr>
      <w:r w:rsidRPr="000A7280">
        <w:rPr>
          <w:rFonts w:ascii="Verdana" w:hAnsi="Verdana" w:cs="Arial"/>
          <w:i w:val="0"/>
          <w:color w:val="000000"/>
        </w:rPr>
        <w:t xml:space="preserve">“Consultancy” furthermore is defined as the provision of advice relating to strategy, structure, management or operations of an organisation in pursuit of its purposes and objectives.  Such advice is provided outside the ‘business-as-usual’ environment when in-house skills are not available and will be time-limited.  Consultancy may include the </w:t>
      </w:r>
      <w:r w:rsidRPr="000A7280">
        <w:rPr>
          <w:rFonts w:ascii="Verdana" w:hAnsi="Verdana" w:cs="Arial"/>
          <w:i w:val="0"/>
          <w:color w:val="000000"/>
        </w:rPr>
        <w:lastRenderedPageBreak/>
        <w:t>identification of options with recommendations, or assistance with (but not the delivery of) the implementation of solutions.</w:t>
      </w:r>
    </w:p>
    <w:p w14:paraId="3BB6FA93" w14:textId="77777777" w:rsidR="009C62A0" w:rsidRDefault="009C62A0" w:rsidP="009C62A0">
      <w:pPr>
        <w:spacing w:before="240" w:after="120"/>
        <w:rPr>
          <w:rFonts w:ascii="Verdana" w:hAnsi="Verdana"/>
          <w:b/>
        </w:rPr>
      </w:pPr>
      <w:r w:rsidRPr="00920AC4">
        <w:rPr>
          <w:rFonts w:ascii="Verdana" w:hAnsi="Verdana"/>
          <w:b/>
        </w:rPr>
        <w:t>DEFINITION OF A PROJECT</w:t>
      </w:r>
    </w:p>
    <w:p w14:paraId="75B7B317" w14:textId="77777777" w:rsidR="009C62A0" w:rsidRDefault="009C62A0" w:rsidP="009C62A0">
      <w:pPr>
        <w:pStyle w:val="BodyText2"/>
        <w:shd w:val="clear" w:color="auto" w:fill="FFFFFF"/>
        <w:spacing w:before="240" w:after="120"/>
        <w:rPr>
          <w:rFonts w:ascii="Verdana" w:hAnsi="Verdana" w:cs="Arial"/>
          <w:i w:val="0"/>
          <w:color w:val="000000"/>
        </w:rPr>
      </w:pPr>
      <w:r>
        <w:rPr>
          <w:rFonts w:ascii="Verdana" w:hAnsi="Verdana" w:cs="Arial"/>
          <w:i w:val="0"/>
          <w:color w:val="000000"/>
        </w:rPr>
        <w:t>A “P</w:t>
      </w:r>
      <w:r w:rsidRPr="00F74BF5">
        <w:rPr>
          <w:rFonts w:ascii="Verdana" w:hAnsi="Verdana" w:cs="Arial"/>
          <w:i w:val="0"/>
          <w:color w:val="000000"/>
        </w:rPr>
        <w:t>roject</w:t>
      </w:r>
      <w:r>
        <w:rPr>
          <w:rFonts w:ascii="Verdana" w:hAnsi="Verdana" w:cs="Arial"/>
          <w:i w:val="0"/>
          <w:color w:val="000000"/>
        </w:rPr>
        <w:t>”</w:t>
      </w:r>
      <w:r w:rsidRPr="00F74BF5">
        <w:rPr>
          <w:rFonts w:ascii="Verdana" w:hAnsi="Verdana" w:cs="Arial"/>
          <w:i w:val="0"/>
          <w:color w:val="000000"/>
        </w:rPr>
        <w:t xml:space="preserve"> is defined as a temporary and unique piece of planned work or activity over a defined period of time, intending to achieve a particular purpose or to accomplish</w:t>
      </w:r>
      <w:r>
        <w:rPr>
          <w:rFonts w:ascii="Verdana" w:hAnsi="Verdana" w:cs="Arial"/>
          <w:i w:val="0"/>
          <w:color w:val="000000"/>
        </w:rPr>
        <w:t xml:space="preserve"> a singular objective or multiple objectives</w:t>
      </w:r>
      <w:r w:rsidRPr="00F74BF5">
        <w:rPr>
          <w:rFonts w:ascii="Verdana" w:hAnsi="Verdana" w:cs="Arial"/>
          <w:i w:val="0"/>
          <w:color w:val="000000"/>
        </w:rPr>
        <w:t>.</w:t>
      </w:r>
    </w:p>
    <w:p w14:paraId="235E6375" w14:textId="77777777" w:rsidR="009C62A0" w:rsidRPr="00F74BF5" w:rsidRDefault="009C62A0" w:rsidP="6BAE52A3">
      <w:pPr>
        <w:pStyle w:val="BodyText2"/>
        <w:shd w:val="clear" w:color="auto" w:fill="FFFFFF" w:themeFill="background1"/>
        <w:spacing w:before="240" w:after="120"/>
        <w:rPr>
          <w:rFonts w:ascii="Verdana" w:hAnsi="Verdana" w:cs="Arial"/>
          <w:i w:val="0"/>
          <w:color w:val="000000"/>
        </w:rPr>
      </w:pPr>
      <w:r w:rsidRPr="6BAE52A3">
        <w:rPr>
          <w:rFonts w:ascii="Verdana" w:hAnsi="Verdana"/>
          <w:i w:val="0"/>
          <w:color w:val="000000" w:themeColor="text1"/>
        </w:rPr>
        <w:t>The Customer will establish their Project details based around their requirement and desired objective/s at that time. The Customer will then call upon a Service Provider to help and assist in mobilising both internal and external resources to achieve their desired objective/s accordingly.</w:t>
      </w:r>
    </w:p>
    <w:p w14:paraId="6FE2E3CB" w14:textId="2C1B3C33" w:rsidR="009C62A0" w:rsidRPr="00D1694A" w:rsidRDefault="4AC39A50" w:rsidP="009C62A0">
      <w:pPr>
        <w:spacing w:before="240" w:after="120"/>
      </w:pPr>
      <w:r w:rsidRPr="6BAE52A3">
        <w:rPr>
          <w:rFonts w:ascii="Verdana" w:eastAsia="Verdana" w:hAnsi="Verdana" w:cs="Verdana"/>
          <w:b/>
          <w:bCs/>
          <w:szCs w:val="22"/>
        </w:rPr>
        <w:t>SOCIAL VALUE</w:t>
      </w:r>
    </w:p>
    <w:p w14:paraId="022201CA" w14:textId="0B05A400" w:rsidR="009C62A0" w:rsidRPr="00D1694A" w:rsidRDefault="4AC39A50" w:rsidP="6BAE52A3">
      <w:pPr>
        <w:spacing w:before="240" w:after="120"/>
        <w:rPr>
          <w:rFonts w:ascii="Verdana" w:eastAsia="Verdana" w:hAnsi="Verdana" w:cs="Verdana"/>
          <w:szCs w:val="22"/>
        </w:rPr>
      </w:pPr>
      <w:r w:rsidRPr="6BAE52A3">
        <w:rPr>
          <w:rFonts w:ascii="Verdana" w:eastAsia="Verdana" w:hAnsi="Verdana" w:cs="Verdana"/>
          <w:szCs w:val="22"/>
        </w:rPr>
        <w:t>ESPO are committed to the ongoing aspect of social value and sustainability within the UK Public Sector. ESPO will look to work with Service Providers in respect of continuously supporting and driving social value and sustainability outputs from this Framework.</w:t>
      </w:r>
    </w:p>
    <w:p w14:paraId="5220A2F5" w14:textId="3D9E62E2" w:rsidR="009C62A0" w:rsidRPr="00D1694A" w:rsidRDefault="4AC39A50" w:rsidP="6BAE52A3">
      <w:pPr>
        <w:spacing w:before="240" w:after="120"/>
        <w:rPr>
          <w:rFonts w:ascii="Verdana" w:eastAsia="Verdana" w:hAnsi="Verdana" w:cs="Verdana"/>
          <w:szCs w:val="22"/>
        </w:rPr>
      </w:pPr>
      <w:r w:rsidRPr="6BAE52A3">
        <w:rPr>
          <w:rFonts w:ascii="Verdana" w:eastAsia="Verdana" w:hAnsi="Verdana" w:cs="Verdana"/>
          <w:szCs w:val="22"/>
        </w:rPr>
        <w:t>The Service Provider shall work with ESPO and Customers to support social value and sustainability targets and improvements within local economies.</w:t>
      </w:r>
    </w:p>
    <w:p w14:paraId="013FAEE0" w14:textId="06AF570C" w:rsidR="009C62A0" w:rsidRPr="00D1694A" w:rsidRDefault="4AC39A50" w:rsidP="6BAE52A3">
      <w:pPr>
        <w:spacing w:before="240" w:after="120"/>
        <w:rPr>
          <w:rFonts w:ascii="Verdana" w:eastAsia="Verdana" w:hAnsi="Verdana" w:cs="Verdana"/>
          <w:szCs w:val="22"/>
        </w:rPr>
      </w:pPr>
      <w:r w:rsidRPr="6BAE52A3">
        <w:rPr>
          <w:rFonts w:ascii="Verdana" w:eastAsia="Verdana" w:hAnsi="Verdana" w:cs="Verdana"/>
          <w:szCs w:val="22"/>
        </w:rPr>
        <w:t xml:space="preserve">The Service Provider shall work proactively with their supply chains to promote and support social value and sustainability targets and improvements within local economies. </w:t>
      </w:r>
    </w:p>
    <w:p w14:paraId="45FF11BE" w14:textId="2FDE5030" w:rsidR="009C62A0" w:rsidRPr="00D1694A" w:rsidRDefault="4AC39A50" w:rsidP="009C62A0">
      <w:pPr>
        <w:spacing w:before="240" w:after="120"/>
      </w:pPr>
      <w:r w:rsidRPr="6BAE52A3">
        <w:rPr>
          <w:rFonts w:ascii="Verdana" w:eastAsia="Verdana" w:hAnsi="Verdana" w:cs="Verdana"/>
          <w:szCs w:val="22"/>
        </w:rPr>
        <w:t xml:space="preserve">The Service Provider shall report to ESPO and the Customer details of the </w:t>
      </w:r>
      <w:r w:rsidR="00DE2098">
        <w:rPr>
          <w:rFonts w:ascii="Verdana" w:eastAsia="Verdana" w:hAnsi="Verdana" w:cs="Verdana"/>
          <w:szCs w:val="22"/>
        </w:rPr>
        <w:t>S</w:t>
      </w:r>
      <w:r w:rsidRPr="6BAE52A3">
        <w:rPr>
          <w:rFonts w:ascii="Verdana" w:eastAsia="Verdana" w:hAnsi="Verdana" w:cs="Verdana"/>
          <w:szCs w:val="22"/>
        </w:rPr>
        <w:t xml:space="preserve">ocial </w:t>
      </w:r>
      <w:r w:rsidR="00DE2098">
        <w:rPr>
          <w:rFonts w:ascii="Verdana" w:eastAsia="Verdana" w:hAnsi="Verdana" w:cs="Verdana"/>
          <w:szCs w:val="22"/>
        </w:rPr>
        <w:t>V</w:t>
      </w:r>
      <w:r w:rsidRPr="6BAE52A3">
        <w:rPr>
          <w:rFonts w:ascii="Verdana" w:eastAsia="Verdana" w:hAnsi="Verdana" w:cs="Verdana"/>
          <w:szCs w:val="22"/>
        </w:rPr>
        <w:t xml:space="preserve">alue delivered to each Customer as part of the quarterly management information in accordance with Framework schedule 7 and Framework schedule 10 of Appendix A -Framework Agreement.  </w:t>
      </w:r>
    </w:p>
    <w:p w14:paraId="47262597" w14:textId="3C832C1A" w:rsidR="009C62A0" w:rsidRPr="00D1694A" w:rsidRDefault="4AC39A50" w:rsidP="6BAE52A3">
      <w:pPr>
        <w:spacing w:before="240" w:after="120"/>
        <w:rPr>
          <w:rFonts w:ascii="Verdana" w:eastAsia="Verdana" w:hAnsi="Verdana" w:cs="Verdana"/>
          <w:szCs w:val="22"/>
        </w:rPr>
      </w:pPr>
      <w:r w:rsidRPr="6BAE52A3">
        <w:rPr>
          <w:rFonts w:ascii="Verdana" w:eastAsia="Verdana" w:hAnsi="Verdana" w:cs="Verdana"/>
          <w:szCs w:val="22"/>
        </w:rPr>
        <w:t>The Service Providers shall, as and when reasonably requested by ESPO, provide reports to ESPO to outline the social value achieved with Customers and via the Framework. The detail, scope and frequency of such reporting is to be agreed between ESPO and the Service Provider.</w:t>
      </w:r>
    </w:p>
    <w:p w14:paraId="17F0CEA7" w14:textId="2C8E39EA" w:rsidR="009C62A0" w:rsidRPr="00D1694A" w:rsidRDefault="4AC39A50" w:rsidP="009C62A0">
      <w:pPr>
        <w:spacing w:before="240" w:after="120"/>
      </w:pPr>
      <w:r w:rsidRPr="6BAE52A3">
        <w:rPr>
          <w:rFonts w:ascii="Verdana" w:eastAsia="Verdana" w:hAnsi="Verdana" w:cs="Verdana"/>
          <w:szCs w:val="22"/>
        </w:rPr>
        <w:t>The Service Provider shall be expected to carefully assess the financial, environmental and social impact of the provision of services at all times throughout the life of the Framework (and subsequent Customer contracts where this may extend beyond the life of the Framework).</w:t>
      </w:r>
    </w:p>
    <w:p w14:paraId="771A3AC5" w14:textId="4B310C5A" w:rsidR="009C62A0" w:rsidRPr="00D1694A" w:rsidRDefault="009C62A0" w:rsidP="00242734">
      <w:pPr>
        <w:shd w:val="clear" w:color="auto" w:fill="FFFFFF" w:themeFill="background1"/>
        <w:spacing w:before="240" w:after="120"/>
        <w:rPr>
          <w:rFonts w:ascii="Verdana" w:hAnsi="Verdana"/>
          <w:b/>
        </w:rPr>
      </w:pPr>
      <w:r w:rsidRPr="00E22997">
        <w:rPr>
          <w:rFonts w:ascii="Verdana" w:hAnsi="Verdana"/>
          <w:b/>
        </w:rPr>
        <w:t>GENERAL REQUIREMENTS (ALL LOTS)</w:t>
      </w:r>
    </w:p>
    <w:p w14:paraId="75235387" w14:textId="0688D466" w:rsidR="001017F2" w:rsidRPr="00EB4672" w:rsidRDefault="009C62A0" w:rsidP="00EB4672">
      <w:pPr>
        <w:pStyle w:val="ListParagraph"/>
        <w:widowControl/>
        <w:overflowPunct/>
        <w:autoSpaceDE/>
        <w:autoSpaceDN/>
        <w:adjustRightInd/>
        <w:spacing w:before="240" w:after="120"/>
        <w:ind w:left="851"/>
        <w:rPr>
          <w:rFonts w:ascii="Verdana" w:hAnsi="Verdana"/>
          <w:b/>
          <w:bCs/>
        </w:rPr>
      </w:pPr>
      <w:r w:rsidRPr="41F3F380">
        <w:rPr>
          <w:rFonts w:ascii="Verdana" w:eastAsia="Verdana" w:hAnsi="Verdana"/>
        </w:rPr>
        <w:t xml:space="preserve">The following general provisions shall apply to all </w:t>
      </w:r>
      <w:r w:rsidR="35B8745A" w:rsidRPr="41F3F380">
        <w:rPr>
          <w:rFonts w:ascii="Verdana" w:eastAsia="Verdana" w:hAnsi="Verdana" w:cs="Verdana"/>
        </w:rPr>
        <w:t>Call-Off Contracts via</w:t>
      </w:r>
      <w:r w:rsidRPr="41F3F380">
        <w:rPr>
          <w:rFonts w:ascii="Verdana" w:eastAsia="Verdana" w:hAnsi="Verdana"/>
        </w:rPr>
        <w:t xml:space="preserve"> the Framework</w:t>
      </w:r>
      <w:r w:rsidR="35B8745A" w:rsidRPr="41F3F380">
        <w:rPr>
          <w:rFonts w:ascii="Verdana" w:eastAsia="Verdana" w:hAnsi="Verdana" w:cs="Verdana"/>
        </w:rPr>
        <w:t>.</w:t>
      </w:r>
      <w:r w:rsidRPr="41F3F380">
        <w:rPr>
          <w:rFonts w:ascii="Verdana" w:eastAsia="Verdana" w:hAnsi="Verdana"/>
        </w:rPr>
        <w:t xml:space="preserve"> The Customer </w:t>
      </w:r>
      <w:r w:rsidR="35B8745A" w:rsidRPr="41F3F380">
        <w:rPr>
          <w:rFonts w:ascii="Verdana" w:eastAsia="Verdana" w:hAnsi="Verdana" w:cs="Verdana"/>
        </w:rPr>
        <w:t>may</w:t>
      </w:r>
      <w:r w:rsidRPr="41F3F380">
        <w:rPr>
          <w:rFonts w:ascii="Verdana" w:eastAsia="Verdana" w:hAnsi="Verdana"/>
        </w:rPr>
        <w:t xml:space="preserve"> expressly </w:t>
      </w:r>
      <w:r w:rsidR="35B8745A" w:rsidRPr="41F3F380">
        <w:rPr>
          <w:rFonts w:ascii="Verdana" w:eastAsia="Verdana" w:hAnsi="Verdana" w:cs="Verdana"/>
        </w:rPr>
        <w:t>specify</w:t>
      </w:r>
      <w:r w:rsidRPr="41F3F380">
        <w:rPr>
          <w:rFonts w:ascii="Verdana" w:eastAsia="Verdana" w:hAnsi="Verdana"/>
        </w:rPr>
        <w:t xml:space="preserve"> that one or more of these provisions </w:t>
      </w:r>
      <w:r w:rsidR="35B8745A" w:rsidRPr="41F3F380">
        <w:rPr>
          <w:rFonts w:ascii="Verdana" w:eastAsia="Verdana" w:hAnsi="Verdana" w:cs="Verdana"/>
        </w:rPr>
        <w:t>does</w:t>
      </w:r>
      <w:r w:rsidRPr="41F3F380">
        <w:rPr>
          <w:rFonts w:ascii="Verdana" w:eastAsia="Verdana" w:hAnsi="Verdana"/>
        </w:rPr>
        <w:t xml:space="preserve"> not apply to their particular </w:t>
      </w:r>
      <w:r w:rsidR="35B8745A" w:rsidRPr="41F3F380">
        <w:rPr>
          <w:rFonts w:ascii="Verdana" w:eastAsia="Verdana" w:hAnsi="Verdana" w:cs="Verdana"/>
        </w:rPr>
        <w:t>Call-Off Contract at that time.</w:t>
      </w:r>
      <w:r w:rsidRPr="41F3F380">
        <w:rPr>
          <w:rFonts w:ascii="Verdana" w:eastAsia="Verdana" w:hAnsi="Verdana"/>
        </w:rPr>
        <w:t xml:space="preserve"> Unless such express exclusion is documented, </w:t>
      </w:r>
      <w:r w:rsidR="35B8745A" w:rsidRPr="41F3F380">
        <w:rPr>
          <w:rFonts w:ascii="Verdana" w:eastAsia="Verdana" w:hAnsi="Verdana" w:cs="Verdana"/>
        </w:rPr>
        <w:t>however,</w:t>
      </w:r>
      <w:r w:rsidRPr="41F3F380">
        <w:rPr>
          <w:rFonts w:ascii="Verdana" w:eastAsia="Verdana" w:hAnsi="Verdana"/>
        </w:rPr>
        <w:t xml:space="preserve"> the following will prevail</w:t>
      </w:r>
      <w:r w:rsidR="35B8745A" w:rsidRPr="41F3F380">
        <w:rPr>
          <w:rFonts w:ascii="Verdana" w:eastAsia="Verdana" w:hAnsi="Verdana" w:cs="Verdana"/>
        </w:rPr>
        <w:t>.</w:t>
      </w:r>
    </w:p>
    <w:p w14:paraId="6DE9E7B9" w14:textId="5E15607C" w:rsidR="009C62A0" w:rsidRPr="00782539" w:rsidRDefault="009C62A0" w:rsidP="41F3F380">
      <w:pPr>
        <w:pStyle w:val="ListParagraph"/>
        <w:widowControl/>
        <w:numPr>
          <w:ilvl w:val="0"/>
          <w:numId w:val="40"/>
        </w:numPr>
        <w:overflowPunct/>
        <w:autoSpaceDE/>
        <w:autoSpaceDN/>
        <w:adjustRightInd/>
        <w:spacing w:before="240" w:after="120"/>
        <w:ind w:left="851" w:hanging="851"/>
        <w:rPr>
          <w:rFonts w:ascii="Verdana" w:hAnsi="Verdana"/>
          <w:b/>
          <w:bCs/>
        </w:rPr>
      </w:pPr>
      <w:r w:rsidRPr="41F3F380">
        <w:rPr>
          <w:rFonts w:ascii="Verdana" w:hAnsi="Verdana"/>
          <w:b/>
          <w:bCs/>
        </w:rPr>
        <w:t>COMMISSIONING PROJECTS</w:t>
      </w:r>
    </w:p>
    <w:p w14:paraId="416BA755" w14:textId="77777777" w:rsidR="009C62A0" w:rsidRPr="00782539" w:rsidRDefault="009C62A0" w:rsidP="009C62A0">
      <w:pPr>
        <w:keepNext/>
        <w:numPr>
          <w:ilvl w:val="1"/>
          <w:numId w:val="40"/>
        </w:numPr>
        <w:spacing w:before="120" w:after="120"/>
        <w:ind w:left="851" w:hanging="851"/>
        <w:rPr>
          <w:rFonts w:ascii="Verdana" w:hAnsi="Verdana"/>
        </w:rPr>
      </w:pPr>
      <w:r w:rsidRPr="00782539">
        <w:rPr>
          <w:rFonts w:ascii="Verdana" w:hAnsi="Verdana"/>
        </w:rPr>
        <w:t xml:space="preserve">In response to the Customer’s Project brief, the </w:t>
      </w:r>
      <w:r>
        <w:rPr>
          <w:rFonts w:ascii="Verdana" w:hAnsi="Verdana"/>
        </w:rPr>
        <w:t xml:space="preserve">Service Provider </w:t>
      </w:r>
      <w:r w:rsidRPr="00782539">
        <w:rPr>
          <w:rFonts w:ascii="Verdana" w:hAnsi="Verdana"/>
        </w:rPr>
        <w:t>shall:</w:t>
      </w:r>
    </w:p>
    <w:p w14:paraId="59FF3CEC" w14:textId="77777777" w:rsidR="009C62A0" w:rsidRPr="00782539" w:rsidRDefault="009C62A0" w:rsidP="009C62A0">
      <w:pPr>
        <w:pStyle w:val="ListParagraph"/>
        <w:widowControl/>
        <w:tabs>
          <w:tab w:val="left" w:pos="1701"/>
        </w:tabs>
        <w:overflowPunct/>
        <w:autoSpaceDE/>
        <w:autoSpaceDN/>
        <w:adjustRightInd/>
        <w:spacing w:before="120" w:after="120"/>
        <w:ind w:left="1702" w:hanging="851"/>
        <w:contextualSpacing w:val="0"/>
        <w:rPr>
          <w:rFonts w:ascii="Verdana" w:hAnsi="Verdana"/>
        </w:rPr>
      </w:pPr>
      <w:r w:rsidRPr="00782539">
        <w:rPr>
          <w:rFonts w:ascii="Verdana" w:hAnsi="Verdana"/>
        </w:rPr>
        <w:t>1.1.1</w:t>
      </w:r>
      <w:r w:rsidRPr="00782539">
        <w:rPr>
          <w:rFonts w:ascii="Verdana" w:hAnsi="Verdana"/>
        </w:rPr>
        <w:tab/>
        <w:t>Submit a project plan, outlining:</w:t>
      </w:r>
    </w:p>
    <w:p w14:paraId="2FD109CB" w14:textId="77777777" w:rsidR="009C62A0" w:rsidRPr="00782539" w:rsidRDefault="009C62A0" w:rsidP="009C62A0">
      <w:pPr>
        <w:pStyle w:val="ListParagraph"/>
        <w:widowControl/>
        <w:numPr>
          <w:ilvl w:val="2"/>
          <w:numId w:val="41"/>
        </w:numPr>
        <w:tabs>
          <w:tab w:val="left" w:pos="1701"/>
        </w:tabs>
        <w:overflowPunct/>
        <w:autoSpaceDE/>
        <w:autoSpaceDN/>
        <w:adjustRightInd/>
        <w:spacing w:before="120" w:after="120"/>
        <w:contextualSpacing w:val="0"/>
        <w:rPr>
          <w:rFonts w:ascii="Verdana" w:hAnsi="Verdana"/>
        </w:rPr>
      </w:pPr>
      <w:r w:rsidRPr="00782539">
        <w:rPr>
          <w:rFonts w:ascii="Verdana" w:hAnsi="Verdana"/>
        </w:rPr>
        <w:t>Methodology(s) to be used;</w:t>
      </w:r>
    </w:p>
    <w:p w14:paraId="01718558" w14:textId="77777777" w:rsidR="009C62A0" w:rsidRPr="00782539" w:rsidRDefault="009C62A0" w:rsidP="009C62A0">
      <w:pPr>
        <w:pStyle w:val="ListParagraph"/>
        <w:widowControl/>
        <w:numPr>
          <w:ilvl w:val="2"/>
          <w:numId w:val="41"/>
        </w:numPr>
        <w:tabs>
          <w:tab w:val="left" w:pos="1701"/>
        </w:tabs>
        <w:overflowPunct/>
        <w:autoSpaceDE/>
        <w:autoSpaceDN/>
        <w:adjustRightInd/>
        <w:spacing w:before="120" w:after="120"/>
        <w:contextualSpacing w:val="0"/>
        <w:rPr>
          <w:rFonts w:ascii="Verdana" w:hAnsi="Verdana"/>
        </w:rPr>
      </w:pPr>
      <w:r w:rsidRPr="00782539">
        <w:rPr>
          <w:rFonts w:ascii="Verdana" w:hAnsi="Verdana"/>
        </w:rPr>
        <w:lastRenderedPageBreak/>
        <w:t>Project management and work planning techniques to be employed;</w:t>
      </w:r>
    </w:p>
    <w:p w14:paraId="7B153737" w14:textId="77777777" w:rsidR="009C62A0" w:rsidRPr="00782539" w:rsidRDefault="009C62A0" w:rsidP="009C62A0">
      <w:pPr>
        <w:pStyle w:val="ListParagraph"/>
        <w:widowControl/>
        <w:numPr>
          <w:ilvl w:val="2"/>
          <w:numId w:val="41"/>
        </w:numPr>
        <w:tabs>
          <w:tab w:val="left" w:pos="1701"/>
        </w:tabs>
        <w:overflowPunct/>
        <w:autoSpaceDE/>
        <w:autoSpaceDN/>
        <w:adjustRightInd/>
        <w:spacing w:before="120" w:after="120"/>
        <w:contextualSpacing w:val="0"/>
        <w:rPr>
          <w:rFonts w:ascii="Verdana" w:hAnsi="Verdana"/>
        </w:rPr>
      </w:pPr>
      <w:r w:rsidRPr="00782539">
        <w:rPr>
          <w:rFonts w:ascii="Verdana" w:hAnsi="Verdana"/>
        </w:rPr>
        <w:t>Anticipated timescales for delivery of the Project;</w:t>
      </w:r>
    </w:p>
    <w:p w14:paraId="77F4264D" w14:textId="77777777" w:rsidR="009C62A0" w:rsidRPr="00782539" w:rsidRDefault="009C62A0" w:rsidP="009C62A0">
      <w:pPr>
        <w:pStyle w:val="ListParagraph"/>
        <w:widowControl/>
        <w:numPr>
          <w:ilvl w:val="2"/>
          <w:numId w:val="41"/>
        </w:numPr>
        <w:tabs>
          <w:tab w:val="left" w:pos="1701"/>
        </w:tabs>
        <w:overflowPunct/>
        <w:autoSpaceDE/>
        <w:autoSpaceDN/>
        <w:adjustRightInd/>
        <w:spacing w:before="120" w:after="120"/>
        <w:contextualSpacing w:val="0"/>
        <w:rPr>
          <w:rFonts w:ascii="Verdana" w:hAnsi="Verdana"/>
        </w:rPr>
      </w:pPr>
      <w:r w:rsidRPr="00782539">
        <w:rPr>
          <w:rFonts w:ascii="Verdana" w:hAnsi="Verdana"/>
        </w:rPr>
        <w:t xml:space="preserve">Resources, materials and personnel to be deployed on the Project; </w:t>
      </w:r>
    </w:p>
    <w:p w14:paraId="6C6E3DF3" w14:textId="77777777" w:rsidR="009C62A0" w:rsidRPr="00782539" w:rsidRDefault="009C62A0" w:rsidP="009C62A0">
      <w:pPr>
        <w:pStyle w:val="ListParagraph"/>
        <w:widowControl/>
        <w:numPr>
          <w:ilvl w:val="2"/>
          <w:numId w:val="41"/>
        </w:numPr>
        <w:tabs>
          <w:tab w:val="left" w:pos="1701"/>
        </w:tabs>
        <w:overflowPunct/>
        <w:autoSpaceDE/>
        <w:autoSpaceDN/>
        <w:adjustRightInd/>
        <w:spacing w:before="120" w:after="120"/>
        <w:contextualSpacing w:val="0"/>
        <w:rPr>
          <w:rFonts w:ascii="Verdana" w:hAnsi="Verdana"/>
        </w:rPr>
      </w:pPr>
      <w:r w:rsidRPr="00782539">
        <w:rPr>
          <w:rFonts w:ascii="Verdana" w:hAnsi="Verdana"/>
        </w:rPr>
        <w:t>How risks will be managed;</w:t>
      </w:r>
    </w:p>
    <w:p w14:paraId="5C4B755B" w14:textId="77777777" w:rsidR="009C62A0" w:rsidRPr="00782539" w:rsidRDefault="009C62A0" w:rsidP="009C62A0">
      <w:pPr>
        <w:pStyle w:val="ListParagraph"/>
        <w:widowControl/>
        <w:numPr>
          <w:ilvl w:val="2"/>
          <w:numId w:val="41"/>
        </w:numPr>
        <w:tabs>
          <w:tab w:val="left" w:pos="1701"/>
        </w:tabs>
        <w:overflowPunct/>
        <w:autoSpaceDE/>
        <w:autoSpaceDN/>
        <w:adjustRightInd/>
        <w:spacing w:before="120" w:after="120"/>
        <w:contextualSpacing w:val="0"/>
        <w:rPr>
          <w:rFonts w:ascii="Verdana" w:hAnsi="Verdana"/>
        </w:rPr>
      </w:pPr>
      <w:r w:rsidRPr="00782539">
        <w:rPr>
          <w:rFonts w:ascii="Verdana" w:hAnsi="Verdana"/>
        </w:rPr>
        <w:t>How the Project will be reviewed, knowledge transferred and lessons learnt; and</w:t>
      </w:r>
    </w:p>
    <w:p w14:paraId="55E21B6B" w14:textId="77777777" w:rsidR="009C62A0" w:rsidRPr="00782539" w:rsidRDefault="009C62A0" w:rsidP="009C62A0">
      <w:pPr>
        <w:pStyle w:val="ListParagraph"/>
        <w:widowControl/>
        <w:numPr>
          <w:ilvl w:val="2"/>
          <w:numId w:val="41"/>
        </w:numPr>
        <w:tabs>
          <w:tab w:val="left" w:pos="1701"/>
        </w:tabs>
        <w:overflowPunct/>
        <w:autoSpaceDE/>
        <w:autoSpaceDN/>
        <w:adjustRightInd/>
        <w:spacing w:before="120" w:after="120"/>
        <w:contextualSpacing w:val="0"/>
        <w:rPr>
          <w:rFonts w:ascii="Verdana" w:hAnsi="Verdana"/>
        </w:rPr>
      </w:pPr>
      <w:r w:rsidRPr="00782539">
        <w:rPr>
          <w:rFonts w:ascii="Verdana" w:hAnsi="Verdana"/>
        </w:rPr>
        <w:t>The overall price based on the above.</w:t>
      </w:r>
    </w:p>
    <w:p w14:paraId="5E42BF45" w14:textId="77777777" w:rsidR="009C62A0" w:rsidRPr="00782539" w:rsidRDefault="009C62A0" w:rsidP="009C62A0">
      <w:pPr>
        <w:pStyle w:val="ListParagraph"/>
        <w:widowControl/>
        <w:tabs>
          <w:tab w:val="left" w:pos="1701"/>
        </w:tabs>
        <w:overflowPunct/>
        <w:autoSpaceDE/>
        <w:autoSpaceDN/>
        <w:adjustRightInd/>
        <w:spacing w:before="120" w:after="120"/>
        <w:ind w:left="1702" w:hanging="851"/>
        <w:contextualSpacing w:val="0"/>
        <w:rPr>
          <w:rFonts w:ascii="Verdana" w:hAnsi="Verdana"/>
        </w:rPr>
      </w:pPr>
      <w:r w:rsidRPr="00782539">
        <w:rPr>
          <w:rFonts w:ascii="Verdana" w:hAnsi="Verdana"/>
        </w:rPr>
        <w:t>1.1.2</w:t>
      </w:r>
      <w:r w:rsidRPr="00782539">
        <w:rPr>
          <w:rFonts w:ascii="Verdana" w:hAnsi="Verdana"/>
        </w:rPr>
        <w:tab/>
        <w:t>Provide a communication plan detailing their proposed engagement with the Customer throughout the Project.  This should encompass:</w:t>
      </w:r>
    </w:p>
    <w:p w14:paraId="41B0AD62" w14:textId="77777777" w:rsidR="009C62A0" w:rsidRPr="00782539" w:rsidRDefault="009C62A0" w:rsidP="009C62A0">
      <w:pPr>
        <w:pStyle w:val="ListParagraph"/>
        <w:widowControl/>
        <w:numPr>
          <w:ilvl w:val="2"/>
          <w:numId w:val="42"/>
        </w:numPr>
        <w:tabs>
          <w:tab w:val="left" w:pos="1701"/>
        </w:tabs>
        <w:overflowPunct/>
        <w:autoSpaceDE/>
        <w:autoSpaceDN/>
        <w:adjustRightInd/>
        <w:spacing w:before="120" w:after="120"/>
        <w:contextualSpacing w:val="0"/>
        <w:rPr>
          <w:rFonts w:ascii="Verdana" w:hAnsi="Verdana"/>
        </w:rPr>
      </w:pPr>
      <w:r w:rsidRPr="00782539">
        <w:rPr>
          <w:rFonts w:ascii="Verdana" w:hAnsi="Verdana"/>
        </w:rPr>
        <w:t>Updates on the Project status and review meetings as necessary;</w:t>
      </w:r>
    </w:p>
    <w:p w14:paraId="31F850FC" w14:textId="77777777" w:rsidR="009C62A0" w:rsidRPr="00782539" w:rsidRDefault="009C62A0" w:rsidP="009C62A0">
      <w:pPr>
        <w:pStyle w:val="ListParagraph"/>
        <w:widowControl/>
        <w:numPr>
          <w:ilvl w:val="2"/>
          <w:numId w:val="42"/>
        </w:numPr>
        <w:tabs>
          <w:tab w:val="left" w:pos="1701"/>
        </w:tabs>
        <w:overflowPunct/>
        <w:autoSpaceDE/>
        <w:autoSpaceDN/>
        <w:adjustRightInd/>
        <w:spacing w:before="120" w:after="120"/>
        <w:contextualSpacing w:val="0"/>
        <w:rPr>
          <w:rFonts w:ascii="Verdana" w:hAnsi="Verdana"/>
        </w:rPr>
      </w:pPr>
      <w:r w:rsidRPr="00782539">
        <w:rPr>
          <w:rFonts w:ascii="Verdana" w:hAnsi="Verdana"/>
        </w:rPr>
        <w:t>Identification of stakeholders and how they will be kept informed; and</w:t>
      </w:r>
    </w:p>
    <w:p w14:paraId="1E4798DC" w14:textId="77777777" w:rsidR="009C62A0" w:rsidRPr="00782539" w:rsidRDefault="009C62A0" w:rsidP="009C62A0">
      <w:pPr>
        <w:pStyle w:val="ListParagraph"/>
        <w:widowControl/>
        <w:numPr>
          <w:ilvl w:val="2"/>
          <w:numId w:val="42"/>
        </w:numPr>
        <w:tabs>
          <w:tab w:val="left" w:pos="1701"/>
        </w:tabs>
        <w:overflowPunct/>
        <w:autoSpaceDE/>
        <w:autoSpaceDN/>
        <w:adjustRightInd/>
        <w:spacing w:before="120" w:after="120"/>
        <w:contextualSpacing w:val="0"/>
        <w:rPr>
          <w:rFonts w:ascii="Verdana" w:hAnsi="Verdana"/>
        </w:rPr>
      </w:pPr>
      <w:r w:rsidRPr="00782539">
        <w:rPr>
          <w:rFonts w:ascii="Verdana" w:hAnsi="Verdana"/>
        </w:rPr>
        <w:t>Method and frequency of communication with these stakeholders.</w:t>
      </w:r>
    </w:p>
    <w:p w14:paraId="3BBFE413" w14:textId="77777777" w:rsidR="009C62A0" w:rsidRPr="00782539" w:rsidRDefault="009C62A0" w:rsidP="009C62A0">
      <w:pPr>
        <w:pStyle w:val="ListParagraph"/>
        <w:widowControl/>
        <w:tabs>
          <w:tab w:val="left" w:pos="1701"/>
        </w:tabs>
        <w:overflowPunct/>
        <w:autoSpaceDE/>
        <w:autoSpaceDN/>
        <w:adjustRightInd/>
        <w:spacing w:before="120" w:after="120"/>
        <w:ind w:left="1702" w:hanging="851"/>
        <w:contextualSpacing w:val="0"/>
        <w:rPr>
          <w:rFonts w:ascii="Verdana" w:hAnsi="Verdana"/>
        </w:rPr>
      </w:pPr>
      <w:r w:rsidRPr="00782539">
        <w:rPr>
          <w:rFonts w:ascii="Verdana" w:hAnsi="Verdana"/>
        </w:rPr>
        <w:t>1.1.3</w:t>
      </w:r>
      <w:r w:rsidRPr="00782539">
        <w:rPr>
          <w:rFonts w:ascii="Verdana" w:hAnsi="Verdana"/>
        </w:rPr>
        <w:tab/>
        <w:t>Demonstrate appropriate experience, capabilities and knowledge to meet the specific requirements of the Project, including sound knowledge of policy and legislative background relating to local government and the wider public sector.</w:t>
      </w:r>
    </w:p>
    <w:p w14:paraId="4B9D7090" w14:textId="77777777" w:rsidR="009C62A0" w:rsidRDefault="009C62A0" w:rsidP="009C62A0">
      <w:pPr>
        <w:pStyle w:val="ListParagraph"/>
        <w:widowControl/>
        <w:tabs>
          <w:tab w:val="left" w:pos="1701"/>
        </w:tabs>
        <w:overflowPunct/>
        <w:autoSpaceDE/>
        <w:autoSpaceDN/>
        <w:adjustRightInd/>
        <w:spacing w:before="120" w:after="120"/>
        <w:ind w:left="1702" w:hanging="851"/>
        <w:contextualSpacing w:val="0"/>
        <w:rPr>
          <w:rFonts w:ascii="Verdana" w:hAnsi="Verdana"/>
        </w:rPr>
      </w:pPr>
      <w:r w:rsidRPr="00782539">
        <w:rPr>
          <w:rFonts w:ascii="Verdana" w:hAnsi="Verdana"/>
        </w:rPr>
        <w:t>1.1.4</w:t>
      </w:r>
      <w:r w:rsidRPr="00782539">
        <w:rPr>
          <w:rFonts w:ascii="Verdana" w:hAnsi="Verdana"/>
        </w:rPr>
        <w:tab/>
        <w:t>Agree with the Customer criteria and deadlines for final completion of the Project where applicable.</w:t>
      </w:r>
    </w:p>
    <w:p w14:paraId="3D552E6B" w14:textId="77777777" w:rsidR="009C62A0" w:rsidRPr="00782539" w:rsidRDefault="009C62A0" w:rsidP="009C62A0">
      <w:pPr>
        <w:pStyle w:val="ListParagraph"/>
        <w:widowControl/>
        <w:numPr>
          <w:ilvl w:val="0"/>
          <w:numId w:val="40"/>
        </w:numPr>
        <w:overflowPunct/>
        <w:autoSpaceDE/>
        <w:autoSpaceDN/>
        <w:adjustRightInd/>
        <w:spacing w:before="240" w:after="120"/>
        <w:ind w:left="851" w:hanging="851"/>
        <w:rPr>
          <w:rFonts w:ascii="Verdana" w:hAnsi="Verdana"/>
          <w:b/>
        </w:rPr>
      </w:pPr>
      <w:r w:rsidRPr="00782539">
        <w:rPr>
          <w:rFonts w:ascii="Verdana" w:hAnsi="Verdana"/>
          <w:b/>
        </w:rPr>
        <w:t xml:space="preserve">PROJECT DELIVERY </w:t>
      </w:r>
    </w:p>
    <w:p w14:paraId="07E2915F" w14:textId="77777777" w:rsidR="009C62A0" w:rsidRPr="00782539" w:rsidRDefault="009C62A0" w:rsidP="009C62A0">
      <w:pPr>
        <w:keepNext/>
        <w:numPr>
          <w:ilvl w:val="1"/>
          <w:numId w:val="40"/>
        </w:numPr>
        <w:spacing w:before="120" w:after="120"/>
        <w:ind w:left="851" w:hanging="851"/>
        <w:rPr>
          <w:rFonts w:ascii="Verdana" w:hAnsi="Verdana"/>
        </w:rPr>
      </w:pPr>
      <w:r w:rsidRPr="00782539">
        <w:rPr>
          <w:rFonts w:ascii="Verdana" w:hAnsi="Verdana"/>
        </w:rPr>
        <w:t xml:space="preserve">The </w:t>
      </w:r>
      <w:r>
        <w:rPr>
          <w:rFonts w:ascii="Verdana" w:hAnsi="Verdana"/>
        </w:rPr>
        <w:t xml:space="preserve">Service Provider and </w:t>
      </w:r>
      <w:r w:rsidRPr="00782539">
        <w:rPr>
          <w:rFonts w:ascii="Verdana" w:hAnsi="Verdana"/>
        </w:rPr>
        <w:t xml:space="preserve">Consultant shall carry out their duties in compliance with the terms of the Customer’s Project brief and provisions made in their Tender submission and all subsequent instructions of the Customer which shall be confirmed in writing so far as such instructions are applicable to the Services hereunder agreed to be performed by them.  In case of conflict between the terms of the Customer’s Project brief and any subsequent instructions, the subsequent instructions shall prevail. </w:t>
      </w:r>
    </w:p>
    <w:p w14:paraId="19EF9C77" w14:textId="77777777" w:rsidR="009C62A0" w:rsidRPr="00782539" w:rsidRDefault="009C62A0" w:rsidP="009C62A0">
      <w:pPr>
        <w:keepNext/>
        <w:numPr>
          <w:ilvl w:val="1"/>
          <w:numId w:val="40"/>
        </w:numPr>
        <w:spacing w:before="120" w:after="120"/>
        <w:ind w:left="851" w:hanging="851"/>
        <w:rPr>
          <w:rFonts w:ascii="Verdana" w:hAnsi="Verdana"/>
        </w:rPr>
      </w:pPr>
      <w:r w:rsidRPr="00782539">
        <w:rPr>
          <w:rFonts w:ascii="Verdana" w:hAnsi="Verdana"/>
        </w:rPr>
        <w:t xml:space="preserve">The </w:t>
      </w:r>
      <w:r>
        <w:rPr>
          <w:rFonts w:ascii="Verdana" w:hAnsi="Verdana"/>
        </w:rPr>
        <w:t xml:space="preserve">Service Provider and </w:t>
      </w:r>
      <w:r w:rsidRPr="00782539">
        <w:rPr>
          <w:rFonts w:ascii="Verdana" w:hAnsi="Verdana"/>
        </w:rPr>
        <w:t>Consultant shall exercise reasonable skill, care and diligence in performance of all duties agreed to be performed by them.</w:t>
      </w:r>
    </w:p>
    <w:p w14:paraId="1852487D" w14:textId="77777777" w:rsidR="009C62A0" w:rsidRPr="00782539" w:rsidRDefault="009C62A0" w:rsidP="009C62A0">
      <w:pPr>
        <w:keepNext/>
        <w:numPr>
          <w:ilvl w:val="1"/>
          <w:numId w:val="40"/>
        </w:numPr>
        <w:spacing w:before="120" w:after="120"/>
        <w:ind w:left="851" w:hanging="851"/>
        <w:rPr>
          <w:rFonts w:ascii="Verdana" w:hAnsi="Verdana"/>
        </w:rPr>
      </w:pPr>
      <w:r w:rsidRPr="00782539">
        <w:rPr>
          <w:rFonts w:ascii="Verdana" w:hAnsi="Verdana"/>
        </w:rPr>
        <w:t xml:space="preserve">The </w:t>
      </w:r>
      <w:r>
        <w:rPr>
          <w:rFonts w:ascii="Verdana" w:hAnsi="Verdana"/>
        </w:rPr>
        <w:t xml:space="preserve">Service Provider </w:t>
      </w:r>
      <w:r w:rsidRPr="00782539">
        <w:rPr>
          <w:rFonts w:ascii="Verdana" w:hAnsi="Verdana"/>
        </w:rPr>
        <w:t xml:space="preserve">shall obtain the written prior approval of the Customer to any modification of any instruction earlier approved by the Customer. </w:t>
      </w:r>
    </w:p>
    <w:p w14:paraId="27B3B349" w14:textId="77777777" w:rsidR="009C62A0" w:rsidRPr="00782539" w:rsidRDefault="009C62A0" w:rsidP="009C62A0">
      <w:pPr>
        <w:keepNext/>
        <w:numPr>
          <w:ilvl w:val="1"/>
          <w:numId w:val="40"/>
        </w:numPr>
        <w:spacing w:before="120" w:after="120"/>
        <w:ind w:left="851" w:hanging="851"/>
        <w:rPr>
          <w:rFonts w:ascii="Verdana" w:hAnsi="Verdana"/>
        </w:rPr>
      </w:pPr>
      <w:r w:rsidRPr="00782539">
        <w:rPr>
          <w:rFonts w:ascii="Verdana" w:hAnsi="Verdana"/>
        </w:rPr>
        <w:t>If requested to do so by the Customer, the</w:t>
      </w:r>
      <w:r>
        <w:rPr>
          <w:rFonts w:ascii="Verdana" w:hAnsi="Verdana"/>
        </w:rPr>
        <w:t xml:space="preserve"> Service Provider</w:t>
      </w:r>
      <w:r w:rsidRPr="00782539">
        <w:rPr>
          <w:rFonts w:ascii="Verdana" w:hAnsi="Verdana"/>
        </w:rPr>
        <w:t xml:space="preserve"> shall undertake any additional work (not covered by the Customer’s Project brief) as may be necessary in connection with the Project.  Prior to undertaking any additional work, the Customer and the </w:t>
      </w:r>
      <w:r>
        <w:rPr>
          <w:rFonts w:ascii="Verdana" w:hAnsi="Verdana"/>
        </w:rPr>
        <w:t>Service Provider</w:t>
      </w:r>
      <w:r w:rsidRPr="00782539">
        <w:rPr>
          <w:rFonts w:ascii="Verdana" w:hAnsi="Verdana"/>
        </w:rPr>
        <w:t xml:space="preserve"> must complete and sign a change order form to avoid any scope creep to the Project.</w:t>
      </w:r>
    </w:p>
    <w:p w14:paraId="33F1C320" w14:textId="77777777" w:rsidR="009C62A0" w:rsidRPr="00782539" w:rsidRDefault="009C62A0" w:rsidP="009C62A0">
      <w:pPr>
        <w:keepNext/>
        <w:numPr>
          <w:ilvl w:val="1"/>
          <w:numId w:val="40"/>
        </w:numPr>
        <w:spacing w:before="120" w:after="120"/>
        <w:ind w:left="851" w:hanging="851"/>
        <w:rPr>
          <w:rFonts w:ascii="Verdana" w:hAnsi="Verdana"/>
        </w:rPr>
      </w:pPr>
      <w:r w:rsidRPr="00782539">
        <w:rPr>
          <w:rFonts w:ascii="Verdana" w:hAnsi="Verdana"/>
        </w:rPr>
        <w:t>The Consultant shall in connection with the Project:</w:t>
      </w:r>
    </w:p>
    <w:p w14:paraId="5CD760AA" w14:textId="1F2ACC88" w:rsidR="009C62A0" w:rsidRPr="00782539" w:rsidRDefault="009C62A0" w:rsidP="009C62A0">
      <w:pPr>
        <w:pStyle w:val="ListParagraph"/>
        <w:widowControl/>
        <w:tabs>
          <w:tab w:val="left" w:pos="1701"/>
        </w:tabs>
        <w:overflowPunct/>
        <w:autoSpaceDE/>
        <w:autoSpaceDN/>
        <w:adjustRightInd/>
        <w:spacing w:before="120" w:after="120"/>
        <w:ind w:left="1702" w:hanging="851"/>
        <w:contextualSpacing w:val="0"/>
        <w:rPr>
          <w:rFonts w:ascii="Verdana" w:hAnsi="Verdana"/>
        </w:rPr>
      </w:pPr>
      <w:r w:rsidRPr="00782539">
        <w:rPr>
          <w:rFonts w:ascii="Verdana" w:hAnsi="Verdana"/>
        </w:rPr>
        <w:t>2.5.1</w:t>
      </w:r>
      <w:r w:rsidRPr="00782539">
        <w:rPr>
          <w:rFonts w:ascii="Verdana" w:hAnsi="Verdana"/>
        </w:rPr>
        <w:tab/>
        <w:t>Undertake all necessary enquiries, survey</w:t>
      </w:r>
      <w:r w:rsidR="76A3A96B" w:rsidRPr="00782539">
        <w:rPr>
          <w:rFonts w:ascii="Verdana" w:hAnsi="Verdana"/>
        </w:rPr>
        <w:t>s</w:t>
      </w:r>
      <w:r w:rsidRPr="00782539">
        <w:rPr>
          <w:rFonts w:ascii="Verdana" w:hAnsi="Verdana"/>
        </w:rPr>
        <w:t xml:space="preserve"> and investigations;</w:t>
      </w:r>
    </w:p>
    <w:p w14:paraId="4DA442E2" w14:textId="77777777" w:rsidR="009C62A0" w:rsidRPr="00782539" w:rsidRDefault="009C62A0" w:rsidP="009C62A0">
      <w:pPr>
        <w:pStyle w:val="ListParagraph"/>
        <w:widowControl/>
        <w:tabs>
          <w:tab w:val="left" w:pos="1701"/>
        </w:tabs>
        <w:overflowPunct/>
        <w:autoSpaceDE/>
        <w:autoSpaceDN/>
        <w:adjustRightInd/>
        <w:spacing w:before="120" w:after="120"/>
        <w:ind w:left="1702" w:hanging="851"/>
        <w:contextualSpacing w:val="0"/>
        <w:rPr>
          <w:rFonts w:ascii="Verdana" w:hAnsi="Verdana"/>
        </w:rPr>
      </w:pPr>
      <w:r w:rsidRPr="00782539">
        <w:rPr>
          <w:rFonts w:ascii="Verdana" w:hAnsi="Verdana"/>
        </w:rPr>
        <w:t>2.5.2</w:t>
      </w:r>
      <w:r w:rsidRPr="00782539">
        <w:rPr>
          <w:rFonts w:ascii="Verdana" w:hAnsi="Verdana"/>
        </w:rPr>
        <w:tab/>
        <w:t xml:space="preserve">Submit reports to the Customer on the Project no later than the dates specified by the Customer unless otherwise agreed in writing; </w:t>
      </w:r>
    </w:p>
    <w:p w14:paraId="31A6ABDF" w14:textId="77777777" w:rsidR="009C62A0" w:rsidRPr="00782539" w:rsidRDefault="009C62A0" w:rsidP="009C62A0">
      <w:pPr>
        <w:pStyle w:val="ListParagraph"/>
        <w:widowControl/>
        <w:tabs>
          <w:tab w:val="left" w:pos="1701"/>
        </w:tabs>
        <w:overflowPunct/>
        <w:autoSpaceDE/>
        <w:autoSpaceDN/>
        <w:adjustRightInd/>
        <w:spacing w:before="120" w:after="120"/>
        <w:ind w:left="1702" w:hanging="851"/>
        <w:contextualSpacing w:val="0"/>
        <w:rPr>
          <w:rFonts w:ascii="Verdana" w:hAnsi="Verdana"/>
        </w:rPr>
      </w:pPr>
      <w:r w:rsidRPr="00782539">
        <w:rPr>
          <w:rFonts w:ascii="Verdana" w:hAnsi="Verdana"/>
        </w:rPr>
        <w:t>2.5.3</w:t>
      </w:r>
      <w:r w:rsidRPr="00782539">
        <w:rPr>
          <w:rFonts w:ascii="Verdana" w:hAnsi="Verdana"/>
        </w:rPr>
        <w:tab/>
        <w:t>Deliver presentations to senior management, the general public or other stakeholders, as agreed at Project outset or as reasonably required during the course of the Project; and</w:t>
      </w:r>
    </w:p>
    <w:p w14:paraId="621C66B2" w14:textId="77777777" w:rsidR="009C62A0" w:rsidRPr="00782539" w:rsidRDefault="009C62A0" w:rsidP="009C62A0">
      <w:pPr>
        <w:pStyle w:val="ListParagraph"/>
        <w:widowControl/>
        <w:tabs>
          <w:tab w:val="left" w:pos="1701"/>
        </w:tabs>
        <w:overflowPunct/>
        <w:autoSpaceDE/>
        <w:autoSpaceDN/>
        <w:adjustRightInd/>
        <w:spacing w:before="120" w:after="120"/>
        <w:ind w:left="1702" w:hanging="851"/>
        <w:contextualSpacing w:val="0"/>
        <w:rPr>
          <w:rFonts w:ascii="Verdana" w:hAnsi="Verdana"/>
        </w:rPr>
      </w:pPr>
      <w:r w:rsidRPr="00782539">
        <w:rPr>
          <w:rFonts w:ascii="Verdana" w:hAnsi="Verdana"/>
        </w:rPr>
        <w:t>2.5.4</w:t>
      </w:r>
      <w:r w:rsidRPr="00782539">
        <w:rPr>
          <w:rFonts w:ascii="Verdana" w:hAnsi="Verdana"/>
        </w:rPr>
        <w:tab/>
        <w:t>Deliver the Project outcomes and objectives within any timescales agreed at the Project outset.</w:t>
      </w:r>
    </w:p>
    <w:p w14:paraId="769CAEF3" w14:textId="77777777" w:rsidR="009C62A0" w:rsidRPr="00782539" w:rsidRDefault="009C62A0" w:rsidP="009C62A0">
      <w:pPr>
        <w:keepNext/>
        <w:numPr>
          <w:ilvl w:val="1"/>
          <w:numId w:val="40"/>
        </w:numPr>
        <w:spacing w:before="120" w:after="120"/>
        <w:ind w:left="851" w:hanging="851"/>
        <w:rPr>
          <w:rFonts w:ascii="Verdana" w:hAnsi="Verdana"/>
        </w:rPr>
      </w:pPr>
      <w:r w:rsidRPr="00782539">
        <w:rPr>
          <w:rFonts w:ascii="Verdana" w:hAnsi="Verdana"/>
        </w:rPr>
        <w:lastRenderedPageBreak/>
        <w:t xml:space="preserve">The </w:t>
      </w:r>
      <w:r>
        <w:rPr>
          <w:rFonts w:ascii="Verdana" w:hAnsi="Verdana"/>
        </w:rPr>
        <w:t xml:space="preserve">Service Provider and </w:t>
      </w:r>
      <w:r w:rsidRPr="00782539">
        <w:rPr>
          <w:rFonts w:ascii="Verdana" w:hAnsi="Verdana"/>
        </w:rPr>
        <w:t>Consultant shall provide their own administrative and technology support and consumables when undertaking Services on behalf of the Customer.</w:t>
      </w:r>
    </w:p>
    <w:p w14:paraId="73F09CE1" w14:textId="77777777" w:rsidR="009C62A0" w:rsidRDefault="009C62A0" w:rsidP="009C62A0">
      <w:pPr>
        <w:keepNext/>
        <w:numPr>
          <w:ilvl w:val="1"/>
          <w:numId w:val="40"/>
        </w:numPr>
        <w:spacing w:before="120" w:after="120"/>
        <w:ind w:left="851" w:hanging="851"/>
        <w:rPr>
          <w:rFonts w:ascii="Verdana" w:hAnsi="Verdana"/>
        </w:rPr>
      </w:pPr>
      <w:r w:rsidRPr="00782539">
        <w:rPr>
          <w:rFonts w:ascii="Verdana" w:hAnsi="Verdana"/>
        </w:rPr>
        <w:t xml:space="preserve">The </w:t>
      </w:r>
      <w:r>
        <w:rPr>
          <w:rFonts w:ascii="Verdana" w:hAnsi="Verdana"/>
        </w:rPr>
        <w:t xml:space="preserve">Service Provider and </w:t>
      </w:r>
      <w:r w:rsidRPr="00782539">
        <w:rPr>
          <w:rFonts w:ascii="Verdana" w:hAnsi="Verdana"/>
        </w:rPr>
        <w:t>Consultant shall comply with the Customer’s policy Framework and Constitution.</w:t>
      </w:r>
    </w:p>
    <w:p w14:paraId="70BF66A3" w14:textId="77777777" w:rsidR="009C62A0" w:rsidRDefault="009C62A0" w:rsidP="009C62A0">
      <w:pPr>
        <w:pStyle w:val="ListParagraph"/>
        <w:widowControl/>
        <w:numPr>
          <w:ilvl w:val="0"/>
          <w:numId w:val="40"/>
        </w:numPr>
        <w:overflowPunct/>
        <w:autoSpaceDE/>
        <w:autoSpaceDN/>
        <w:adjustRightInd/>
        <w:spacing w:before="240" w:after="120"/>
        <w:ind w:left="851" w:hanging="851"/>
        <w:rPr>
          <w:rFonts w:ascii="Verdana" w:hAnsi="Verdana"/>
          <w:b/>
        </w:rPr>
      </w:pPr>
      <w:r>
        <w:rPr>
          <w:rFonts w:ascii="Verdana" w:hAnsi="Verdana"/>
          <w:b/>
        </w:rPr>
        <w:t>SERVICE PROVIDER</w:t>
      </w:r>
      <w:r w:rsidRPr="00782539">
        <w:rPr>
          <w:rFonts w:ascii="Verdana" w:hAnsi="Verdana"/>
          <w:b/>
        </w:rPr>
        <w:t xml:space="preserve">’S </w:t>
      </w:r>
      <w:r>
        <w:rPr>
          <w:rFonts w:ascii="Verdana" w:hAnsi="Verdana"/>
          <w:b/>
        </w:rPr>
        <w:t>STAFF</w:t>
      </w:r>
    </w:p>
    <w:p w14:paraId="79D161A3" w14:textId="77777777" w:rsidR="009C62A0" w:rsidRDefault="009C62A0" w:rsidP="009C62A0">
      <w:pPr>
        <w:keepNext/>
        <w:numPr>
          <w:ilvl w:val="1"/>
          <w:numId w:val="40"/>
        </w:numPr>
        <w:spacing w:before="120" w:after="120"/>
        <w:ind w:left="851" w:hanging="851"/>
        <w:rPr>
          <w:rFonts w:ascii="Verdana" w:hAnsi="Verdana"/>
        </w:rPr>
      </w:pPr>
      <w:r w:rsidRPr="000120A4">
        <w:rPr>
          <w:rFonts w:ascii="Verdana" w:hAnsi="Verdana"/>
        </w:rPr>
        <w:t xml:space="preserve">The </w:t>
      </w:r>
      <w:r>
        <w:rPr>
          <w:rFonts w:ascii="Verdana" w:hAnsi="Verdana"/>
        </w:rPr>
        <w:t>Service Provider</w:t>
      </w:r>
      <w:r w:rsidRPr="000120A4">
        <w:rPr>
          <w:rFonts w:ascii="Verdana" w:hAnsi="Verdana"/>
        </w:rPr>
        <w:t xml:space="preserve"> will ensure that it is has a suitable structure and level of resource in place to deliver the Services called for under the Framework.  </w:t>
      </w:r>
    </w:p>
    <w:p w14:paraId="709BB61A" w14:textId="68D20E85" w:rsidR="009C62A0" w:rsidRDefault="009C62A0" w:rsidP="009C62A0">
      <w:pPr>
        <w:keepNext/>
        <w:numPr>
          <w:ilvl w:val="1"/>
          <w:numId w:val="40"/>
        </w:numPr>
        <w:spacing w:before="120" w:after="120"/>
        <w:ind w:left="851" w:hanging="851"/>
        <w:rPr>
          <w:rFonts w:ascii="Verdana" w:hAnsi="Verdana"/>
        </w:rPr>
      </w:pPr>
      <w:r w:rsidRPr="000120A4">
        <w:rPr>
          <w:rFonts w:ascii="Verdana" w:hAnsi="Verdana"/>
        </w:rPr>
        <w:t xml:space="preserve">Once operational, significant changes in the assigned personnel will not be made without prior written consent of the Customer, such consent will not be refused unreasonably. </w:t>
      </w:r>
    </w:p>
    <w:p w14:paraId="20A60872" w14:textId="77777777" w:rsidR="009C62A0" w:rsidRDefault="009C62A0" w:rsidP="009C62A0">
      <w:pPr>
        <w:keepNext/>
        <w:numPr>
          <w:ilvl w:val="1"/>
          <w:numId w:val="40"/>
        </w:numPr>
        <w:spacing w:before="120" w:after="120"/>
        <w:ind w:left="851" w:hanging="851"/>
        <w:rPr>
          <w:rFonts w:ascii="Verdana" w:hAnsi="Verdana"/>
        </w:rPr>
      </w:pPr>
      <w:r w:rsidRPr="000120A4">
        <w:rPr>
          <w:rFonts w:ascii="Verdana" w:hAnsi="Verdana"/>
        </w:rPr>
        <w:t xml:space="preserve">The </w:t>
      </w:r>
      <w:r>
        <w:rPr>
          <w:rFonts w:ascii="Verdana" w:hAnsi="Verdana"/>
        </w:rPr>
        <w:t>Service Provider</w:t>
      </w:r>
      <w:r w:rsidRPr="000120A4">
        <w:rPr>
          <w:rFonts w:ascii="Verdana" w:hAnsi="Verdana"/>
        </w:rPr>
        <w:t xml:space="preserve"> shall advise the Customer as soon as reasonably practicable in the event of a change in personnel during the delivery of Services.</w:t>
      </w:r>
    </w:p>
    <w:p w14:paraId="79D4903F" w14:textId="77777777" w:rsidR="009C62A0" w:rsidRDefault="009C62A0" w:rsidP="009C62A0">
      <w:pPr>
        <w:keepNext/>
        <w:numPr>
          <w:ilvl w:val="1"/>
          <w:numId w:val="40"/>
        </w:numPr>
        <w:spacing w:before="120" w:after="120"/>
        <w:ind w:left="851" w:hanging="851"/>
        <w:rPr>
          <w:rFonts w:ascii="Verdana" w:hAnsi="Verdana"/>
        </w:rPr>
      </w:pPr>
      <w:r w:rsidRPr="000120A4">
        <w:rPr>
          <w:rFonts w:ascii="Verdana" w:hAnsi="Verdana"/>
        </w:rPr>
        <w:t xml:space="preserve">The </w:t>
      </w:r>
      <w:r>
        <w:rPr>
          <w:rFonts w:ascii="Verdana" w:hAnsi="Verdana"/>
        </w:rPr>
        <w:t>Service Provider</w:t>
      </w:r>
      <w:r w:rsidRPr="000120A4">
        <w:rPr>
          <w:rFonts w:ascii="Verdana" w:hAnsi="Verdana"/>
        </w:rPr>
        <w:t xml:space="preserve"> shall ensure that all personnel and other persons providing the Services are at all times properly and sufficiently qualified, competent, careful, skilled, honest, experienced, instructed and supervised as the case may be with regard to the Services and in particular to ensure adequate discharge of the </w:t>
      </w:r>
      <w:r>
        <w:rPr>
          <w:rFonts w:ascii="Verdana" w:hAnsi="Verdana"/>
        </w:rPr>
        <w:t>Service Provider</w:t>
      </w:r>
      <w:r w:rsidRPr="000120A4">
        <w:rPr>
          <w:rFonts w:ascii="Verdana" w:hAnsi="Verdana"/>
        </w:rPr>
        <w:t>’s obligation in relation to:</w:t>
      </w:r>
    </w:p>
    <w:p w14:paraId="6AAEAF41" w14:textId="77777777" w:rsidR="009C62A0" w:rsidRPr="000120A4" w:rsidRDefault="009C62A0" w:rsidP="009C62A0">
      <w:pPr>
        <w:pStyle w:val="ListParagraph"/>
        <w:widowControl/>
        <w:tabs>
          <w:tab w:val="left" w:pos="1701"/>
        </w:tabs>
        <w:overflowPunct/>
        <w:autoSpaceDE/>
        <w:autoSpaceDN/>
        <w:adjustRightInd/>
        <w:spacing w:before="120" w:after="120"/>
        <w:ind w:left="851"/>
        <w:contextualSpacing w:val="0"/>
        <w:rPr>
          <w:rFonts w:ascii="Verdana" w:hAnsi="Verdana"/>
        </w:rPr>
      </w:pPr>
      <w:r w:rsidRPr="000120A4">
        <w:rPr>
          <w:rFonts w:ascii="Verdana" w:hAnsi="Verdana"/>
        </w:rPr>
        <w:t>3.4.1</w:t>
      </w:r>
      <w:r w:rsidRPr="000120A4">
        <w:rPr>
          <w:rFonts w:ascii="Verdana" w:hAnsi="Verdana"/>
        </w:rPr>
        <w:tab/>
        <w:t>The task or tasks such a person has to perform;</w:t>
      </w:r>
    </w:p>
    <w:p w14:paraId="4A863FE2" w14:textId="77777777" w:rsidR="009C62A0" w:rsidRPr="000120A4" w:rsidRDefault="009C62A0" w:rsidP="009C62A0">
      <w:pPr>
        <w:pStyle w:val="ListParagraph"/>
        <w:widowControl/>
        <w:tabs>
          <w:tab w:val="left" w:pos="1701"/>
        </w:tabs>
        <w:overflowPunct/>
        <w:autoSpaceDE/>
        <w:autoSpaceDN/>
        <w:adjustRightInd/>
        <w:spacing w:before="120" w:after="120"/>
        <w:ind w:left="851"/>
        <w:contextualSpacing w:val="0"/>
        <w:rPr>
          <w:rFonts w:ascii="Verdana" w:hAnsi="Verdana"/>
        </w:rPr>
      </w:pPr>
      <w:r w:rsidRPr="000120A4">
        <w:rPr>
          <w:rFonts w:ascii="Verdana" w:hAnsi="Verdana"/>
        </w:rPr>
        <w:t>3.4.2</w:t>
      </w:r>
      <w:r w:rsidRPr="000120A4">
        <w:rPr>
          <w:rFonts w:ascii="Verdana" w:hAnsi="Verdana"/>
        </w:rPr>
        <w:tab/>
        <w:t>All relevant provisions of the agreement; and</w:t>
      </w:r>
    </w:p>
    <w:p w14:paraId="1B4D90D4" w14:textId="77777777" w:rsidR="009C62A0" w:rsidRDefault="009C62A0" w:rsidP="009C62A0">
      <w:pPr>
        <w:pStyle w:val="ListParagraph"/>
        <w:widowControl/>
        <w:tabs>
          <w:tab w:val="left" w:pos="1701"/>
        </w:tabs>
        <w:overflowPunct/>
        <w:autoSpaceDE/>
        <w:autoSpaceDN/>
        <w:adjustRightInd/>
        <w:spacing w:before="120" w:after="120"/>
        <w:ind w:left="851"/>
        <w:contextualSpacing w:val="0"/>
        <w:rPr>
          <w:rFonts w:ascii="Verdana" w:hAnsi="Verdana"/>
        </w:rPr>
      </w:pPr>
      <w:r w:rsidRPr="000120A4">
        <w:rPr>
          <w:rFonts w:ascii="Verdana" w:hAnsi="Verdana"/>
        </w:rPr>
        <w:t>3.4.3</w:t>
      </w:r>
      <w:r w:rsidRPr="000120A4">
        <w:rPr>
          <w:rFonts w:ascii="Verdana" w:hAnsi="Verdana"/>
        </w:rPr>
        <w:tab/>
        <w:t>All relevant policies, rules, procedures and standards of the Customer.</w:t>
      </w:r>
    </w:p>
    <w:p w14:paraId="09B9D2AF" w14:textId="77777777" w:rsidR="009C62A0" w:rsidRPr="00757637" w:rsidRDefault="009C62A0" w:rsidP="009C62A0">
      <w:pPr>
        <w:keepNext/>
        <w:numPr>
          <w:ilvl w:val="1"/>
          <w:numId w:val="40"/>
        </w:numPr>
        <w:spacing w:before="120" w:after="120"/>
        <w:ind w:left="851" w:hanging="851"/>
        <w:rPr>
          <w:rFonts w:ascii="Verdana" w:hAnsi="Verdana"/>
        </w:rPr>
      </w:pPr>
      <w:r w:rsidRPr="000120A4">
        <w:rPr>
          <w:rFonts w:ascii="Verdana" w:hAnsi="Verdana"/>
        </w:rPr>
        <w:t xml:space="preserve">The </w:t>
      </w:r>
      <w:r>
        <w:rPr>
          <w:rFonts w:ascii="Verdana" w:hAnsi="Verdana"/>
        </w:rPr>
        <w:t>Service Provider</w:t>
      </w:r>
      <w:r w:rsidRPr="000120A4">
        <w:rPr>
          <w:rFonts w:ascii="Verdana" w:hAnsi="Verdana"/>
        </w:rPr>
        <w:t xml:space="preserve"> shall have processes and procedures to manage business continuity and ensure effective recruitment and retention of Consultants.</w:t>
      </w:r>
    </w:p>
    <w:p w14:paraId="38D449DC" w14:textId="6991FE24" w:rsidR="009C62A0" w:rsidRPr="000120A4" w:rsidRDefault="009C62A0" w:rsidP="009C62A0">
      <w:pPr>
        <w:keepNext/>
        <w:numPr>
          <w:ilvl w:val="1"/>
          <w:numId w:val="40"/>
        </w:numPr>
        <w:spacing w:before="120" w:after="120"/>
        <w:ind w:left="851" w:hanging="851"/>
        <w:rPr>
          <w:rFonts w:ascii="Verdana" w:hAnsi="Verdana"/>
        </w:rPr>
      </w:pPr>
      <w:r w:rsidRPr="000120A4">
        <w:rPr>
          <w:rFonts w:ascii="Verdana" w:hAnsi="Verdana"/>
        </w:rPr>
        <w:t xml:space="preserve">The Customer may request the removal of any of the </w:t>
      </w:r>
      <w:r>
        <w:rPr>
          <w:rFonts w:ascii="Verdana" w:hAnsi="Verdana"/>
        </w:rPr>
        <w:t>Service Provider</w:t>
      </w:r>
      <w:r w:rsidRPr="000120A4">
        <w:rPr>
          <w:rFonts w:ascii="Verdana" w:hAnsi="Verdana"/>
        </w:rPr>
        <w:t>’s staff whom the Customer reasonably believes to be unsuitable.  Such request may be made if the Customer considers the staff member to be insufficiently skilled or competent, or to be guilty of misconduct (for example, but not limited to, assault</w:t>
      </w:r>
      <w:r w:rsidR="71D941AD" w:rsidRPr="6BAE52A3">
        <w:rPr>
          <w:rFonts w:ascii="Verdana" w:hAnsi="Verdana"/>
        </w:rPr>
        <w:t>,</w:t>
      </w:r>
      <w:r w:rsidRPr="000120A4">
        <w:rPr>
          <w:rFonts w:ascii="Verdana" w:hAnsi="Verdana"/>
        </w:rPr>
        <w:t xml:space="preserve"> abuse or harassment).</w:t>
      </w:r>
    </w:p>
    <w:p w14:paraId="43223EEF" w14:textId="77777777" w:rsidR="009C62A0" w:rsidRPr="00ED7C0C" w:rsidRDefault="009C62A0" w:rsidP="009C62A0">
      <w:pPr>
        <w:keepNext/>
        <w:numPr>
          <w:ilvl w:val="1"/>
          <w:numId w:val="40"/>
        </w:numPr>
        <w:spacing w:before="120" w:after="120"/>
        <w:ind w:left="851" w:hanging="851"/>
        <w:rPr>
          <w:rFonts w:ascii="Verdana" w:hAnsi="Verdana"/>
        </w:rPr>
      </w:pPr>
      <w:r w:rsidRPr="000120A4">
        <w:rPr>
          <w:rFonts w:ascii="Verdana" w:hAnsi="Verdana"/>
        </w:rPr>
        <w:t xml:space="preserve">For each member of staff who, in providing the Services, has, will have or is likely to have access to children, vulnerable persons or other members of the public to whom the Customer owes a special duty, the </w:t>
      </w:r>
      <w:r>
        <w:rPr>
          <w:rFonts w:ascii="Verdana" w:hAnsi="Verdana"/>
        </w:rPr>
        <w:t xml:space="preserve">Service Provider </w:t>
      </w:r>
      <w:r w:rsidRPr="00ED7C0C">
        <w:rPr>
          <w:rFonts w:ascii="Verdana" w:hAnsi="Verdana"/>
        </w:rPr>
        <w:t xml:space="preserve">shall ensure that a police check and such other checks as may be carried out through the Disclosure and Barring Service are completed.  The </w:t>
      </w:r>
      <w:r>
        <w:rPr>
          <w:rFonts w:ascii="Verdana" w:hAnsi="Verdana"/>
        </w:rPr>
        <w:t>Service Provider</w:t>
      </w:r>
      <w:r w:rsidRPr="00ED7C0C">
        <w:rPr>
          <w:rFonts w:ascii="Verdana" w:hAnsi="Verdana"/>
        </w:rPr>
        <w:t xml:space="preserve"> shall not (and shall ensure that any sub-contractor shall not) engage or continue to employ in the provision of the Services any person who has a relevant conviction or inappropriate record.</w:t>
      </w:r>
    </w:p>
    <w:p w14:paraId="13D531A4" w14:textId="77777777" w:rsidR="009C62A0" w:rsidRPr="00782539" w:rsidRDefault="009C62A0" w:rsidP="009C62A0">
      <w:pPr>
        <w:pStyle w:val="ListParagraph"/>
        <w:widowControl/>
        <w:numPr>
          <w:ilvl w:val="0"/>
          <w:numId w:val="40"/>
        </w:numPr>
        <w:overflowPunct/>
        <w:autoSpaceDE/>
        <w:autoSpaceDN/>
        <w:adjustRightInd/>
        <w:spacing w:before="240" w:after="120"/>
        <w:ind w:left="851" w:hanging="851"/>
        <w:rPr>
          <w:rFonts w:ascii="Verdana" w:hAnsi="Verdana"/>
          <w:b/>
        </w:rPr>
      </w:pPr>
      <w:r w:rsidRPr="00782539">
        <w:rPr>
          <w:rFonts w:ascii="Verdana" w:hAnsi="Verdana"/>
          <w:b/>
        </w:rPr>
        <w:t>LOCATION OF SERVICES</w:t>
      </w:r>
    </w:p>
    <w:p w14:paraId="47FF2409" w14:textId="34DCEC3A" w:rsidR="009C62A0" w:rsidRPr="000120A4" w:rsidRDefault="30D360E7" w:rsidP="009C62A0">
      <w:pPr>
        <w:keepNext/>
        <w:numPr>
          <w:ilvl w:val="1"/>
          <w:numId w:val="40"/>
        </w:numPr>
        <w:spacing w:before="120" w:after="120"/>
        <w:ind w:left="851" w:hanging="851"/>
        <w:rPr>
          <w:rFonts w:ascii="Verdana" w:hAnsi="Verdana"/>
        </w:rPr>
      </w:pPr>
      <w:r w:rsidRPr="6BAE52A3">
        <w:rPr>
          <w:rFonts w:ascii="Verdana" w:hAnsi="Verdana"/>
        </w:rPr>
        <w:t>T</w:t>
      </w:r>
      <w:r w:rsidR="009C62A0" w:rsidRPr="6BAE52A3">
        <w:rPr>
          <w:rFonts w:ascii="Verdana" w:hAnsi="Verdana"/>
        </w:rPr>
        <w:t>he</w:t>
      </w:r>
      <w:r w:rsidR="009C62A0" w:rsidRPr="000120A4">
        <w:rPr>
          <w:rFonts w:ascii="Verdana" w:hAnsi="Verdana"/>
        </w:rPr>
        <w:t xml:space="preserve"> </w:t>
      </w:r>
      <w:r w:rsidR="009C62A0">
        <w:rPr>
          <w:rFonts w:ascii="Verdana" w:hAnsi="Verdana"/>
        </w:rPr>
        <w:t>Service Provider</w:t>
      </w:r>
      <w:r w:rsidR="009C62A0" w:rsidRPr="000120A4">
        <w:rPr>
          <w:rFonts w:ascii="Verdana" w:hAnsi="Verdana"/>
        </w:rPr>
        <w:t xml:space="preserve"> shall deliver Services in any </w:t>
      </w:r>
      <w:r w:rsidR="692DE056" w:rsidRPr="6BAE52A3">
        <w:rPr>
          <w:rFonts w:ascii="Verdana" w:hAnsi="Verdana"/>
        </w:rPr>
        <w:t xml:space="preserve">reasonable </w:t>
      </w:r>
      <w:r w:rsidR="009C62A0" w:rsidRPr="000120A4">
        <w:rPr>
          <w:rFonts w:ascii="Verdana" w:hAnsi="Verdana"/>
        </w:rPr>
        <w:t xml:space="preserve">location as specified by the Customer. </w:t>
      </w:r>
      <w:r w:rsidR="06C9449D" w:rsidRPr="6BAE52A3">
        <w:rPr>
          <w:rFonts w:ascii="Verdana" w:hAnsi="Verdana"/>
        </w:rPr>
        <w:t>This may be the Customer’s base location or another location as may be required.</w:t>
      </w:r>
    </w:p>
    <w:p w14:paraId="0CB6FB04" w14:textId="326BC765" w:rsidR="009C62A0" w:rsidRPr="000120A4" w:rsidRDefault="06C9449D" w:rsidP="6BAE52A3">
      <w:pPr>
        <w:keepNext/>
        <w:numPr>
          <w:ilvl w:val="1"/>
          <w:numId w:val="40"/>
        </w:numPr>
        <w:spacing w:before="120" w:after="120"/>
        <w:ind w:left="851" w:hanging="851"/>
      </w:pPr>
      <w:r w:rsidRPr="6BAE52A3">
        <w:rPr>
          <w:rFonts w:ascii="Verdana" w:hAnsi="Verdana"/>
        </w:rPr>
        <w:t>Elements of the Services may also be delivered remotely at the Consultant’s base location</w:t>
      </w:r>
      <w:r w:rsidR="5B3108D8" w:rsidRPr="6BAE52A3">
        <w:rPr>
          <w:rFonts w:ascii="Verdana" w:hAnsi="Verdana"/>
        </w:rPr>
        <w:t xml:space="preserve"> where agreed</w:t>
      </w:r>
      <w:r w:rsidR="2A96378B" w:rsidRPr="6BAE52A3">
        <w:rPr>
          <w:rFonts w:ascii="Verdana" w:hAnsi="Verdana"/>
        </w:rPr>
        <w:t>.</w:t>
      </w:r>
    </w:p>
    <w:p w14:paraId="74DE19BF" w14:textId="720F4E4E" w:rsidR="009C62A0" w:rsidRPr="000120A4" w:rsidRDefault="2A96378B" w:rsidP="009C62A0">
      <w:pPr>
        <w:keepNext/>
        <w:numPr>
          <w:ilvl w:val="1"/>
          <w:numId w:val="40"/>
        </w:numPr>
        <w:spacing w:before="120" w:after="120"/>
        <w:ind w:left="851" w:hanging="851"/>
      </w:pPr>
      <w:r w:rsidRPr="6BAE52A3">
        <w:rPr>
          <w:rFonts w:ascii="Verdana" w:hAnsi="Verdana"/>
        </w:rPr>
        <w:t xml:space="preserve">Known locations of </w:t>
      </w:r>
      <w:r w:rsidR="1EE25915" w:rsidRPr="6BAE52A3">
        <w:rPr>
          <w:rFonts w:ascii="Verdana" w:hAnsi="Verdana"/>
        </w:rPr>
        <w:t xml:space="preserve">required </w:t>
      </w:r>
      <w:r w:rsidRPr="6BAE52A3">
        <w:rPr>
          <w:rFonts w:ascii="Verdana" w:hAnsi="Verdana"/>
        </w:rPr>
        <w:t>service delivery should be highlighted by the Customer to the Service Provider and Consultant at the outset of the Project.</w:t>
      </w:r>
      <w:r w:rsidR="009C62A0" w:rsidRPr="6BAE52A3">
        <w:rPr>
          <w:rFonts w:ascii="Verdana" w:hAnsi="Verdana"/>
        </w:rPr>
        <w:t xml:space="preserve"> </w:t>
      </w:r>
      <w:r w:rsidR="3851DF60" w:rsidRPr="6BAE52A3">
        <w:rPr>
          <w:rFonts w:ascii="Verdana" w:hAnsi="Verdana"/>
        </w:rPr>
        <w:t xml:space="preserve">Any changes or additional locations as </w:t>
      </w:r>
      <w:r w:rsidR="75CD50A9" w:rsidRPr="6BAE52A3">
        <w:rPr>
          <w:rFonts w:ascii="Verdana" w:hAnsi="Verdana"/>
        </w:rPr>
        <w:t xml:space="preserve">may be </w:t>
      </w:r>
      <w:r w:rsidR="3851DF60" w:rsidRPr="6BAE52A3">
        <w:rPr>
          <w:rFonts w:ascii="Verdana" w:hAnsi="Verdana"/>
        </w:rPr>
        <w:t xml:space="preserve">required should be shared with the Service Provider and Consultant by the Customer as soon as reasonably </w:t>
      </w:r>
      <w:r w:rsidR="3851DF60" w:rsidRPr="6BAE52A3">
        <w:rPr>
          <w:rFonts w:ascii="Verdana" w:hAnsi="Verdana"/>
        </w:rPr>
        <w:lastRenderedPageBreak/>
        <w:t>possible.</w:t>
      </w:r>
    </w:p>
    <w:p w14:paraId="078EA4EF" w14:textId="77777777" w:rsidR="009C62A0" w:rsidRPr="00782539" w:rsidRDefault="009C62A0" w:rsidP="009C62A0">
      <w:pPr>
        <w:pStyle w:val="ListParagraph"/>
        <w:widowControl/>
        <w:numPr>
          <w:ilvl w:val="0"/>
          <w:numId w:val="40"/>
        </w:numPr>
        <w:overflowPunct/>
        <w:autoSpaceDE/>
        <w:autoSpaceDN/>
        <w:adjustRightInd/>
        <w:spacing w:before="240" w:after="120"/>
        <w:ind w:left="851" w:hanging="851"/>
        <w:rPr>
          <w:rFonts w:ascii="Verdana" w:hAnsi="Verdana"/>
          <w:b/>
        </w:rPr>
      </w:pPr>
      <w:r>
        <w:rPr>
          <w:rFonts w:ascii="Verdana" w:hAnsi="Verdana"/>
          <w:b/>
        </w:rPr>
        <w:t>PAYMENT</w:t>
      </w:r>
      <w:r w:rsidRPr="00782539">
        <w:rPr>
          <w:rFonts w:ascii="Verdana" w:hAnsi="Verdana"/>
          <w:b/>
        </w:rPr>
        <w:t xml:space="preserve"> OF </w:t>
      </w:r>
      <w:r>
        <w:rPr>
          <w:rFonts w:ascii="Verdana" w:hAnsi="Verdana"/>
          <w:b/>
        </w:rPr>
        <w:t>SERVICES</w:t>
      </w:r>
    </w:p>
    <w:p w14:paraId="065A11B6" w14:textId="77777777" w:rsidR="009C62A0" w:rsidRDefault="009C62A0" w:rsidP="009C62A0">
      <w:pPr>
        <w:tabs>
          <w:tab w:val="left" w:pos="540"/>
        </w:tabs>
        <w:spacing w:after="120"/>
        <w:ind w:left="851"/>
        <w:rPr>
          <w:rFonts w:ascii="Verdana" w:hAnsi="Verdana"/>
          <w:b/>
          <w:szCs w:val="22"/>
        </w:rPr>
      </w:pPr>
      <w:r w:rsidRPr="00BB66AD">
        <w:rPr>
          <w:rFonts w:ascii="Verdana" w:hAnsi="Verdana"/>
          <w:b/>
          <w:szCs w:val="22"/>
        </w:rPr>
        <w:t>Day Rates</w:t>
      </w:r>
    </w:p>
    <w:p w14:paraId="48661F06" w14:textId="77777777" w:rsidR="009C62A0" w:rsidRDefault="009C62A0" w:rsidP="009C62A0">
      <w:pPr>
        <w:keepNext/>
        <w:numPr>
          <w:ilvl w:val="1"/>
          <w:numId w:val="40"/>
        </w:numPr>
        <w:spacing w:before="120" w:after="120"/>
        <w:ind w:left="851" w:hanging="851"/>
        <w:rPr>
          <w:rFonts w:ascii="Verdana" w:hAnsi="Verdana"/>
        </w:rPr>
      </w:pPr>
      <w:r w:rsidRPr="000120A4">
        <w:rPr>
          <w:rFonts w:ascii="Verdana" w:hAnsi="Verdana"/>
        </w:rPr>
        <w:t xml:space="preserve">Unless otherwise agreed, the </w:t>
      </w:r>
      <w:r>
        <w:rPr>
          <w:rFonts w:ascii="Verdana" w:hAnsi="Verdana"/>
        </w:rPr>
        <w:t>Service Provider</w:t>
      </w:r>
      <w:r w:rsidRPr="000120A4">
        <w:rPr>
          <w:rFonts w:ascii="Verdana" w:hAnsi="Verdana"/>
        </w:rPr>
        <w:t xml:space="preserve"> shall charge the Customer for their Services based on a standard economic unit of a rate per day per grade of Consultant. </w:t>
      </w:r>
    </w:p>
    <w:p w14:paraId="10C113F5" w14:textId="77777777" w:rsidR="009C62A0" w:rsidRDefault="009C62A0" w:rsidP="009C62A0">
      <w:pPr>
        <w:keepNext/>
        <w:numPr>
          <w:ilvl w:val="1"/>
          <w:numId w:val="40"/>
        </w:numPr>
        <w:spacing w:before="120" w:after="120"/>
        <w:ind w:left="851" w:hanging="851"/>
        <w:rPr>
          <w:rFonts w:ascii="Verdana" w:hAnsi="Verdana"/>
        </w:rPr>
      </w:pPr>
      <w:r>
        <w:rPr>
          <w:rFonts w:ascii="Verdana" w:hAnsi="Verdana"/>
        </w:rPr>
        <w:t xml:space="preserve">The </w:t>
      </w:r>
      <w:r w:rsidRPr="0066384D">
        <w:rPr>
          <w:rFonts w:ascii="Verdana" w:hAnsi="Verdana"/>
        </w:rPr>
        <w:t xml:space="preserve">rates specified by the Service Provider as part of this Tender shall prevail in the event the Customer decides to place a direct award under the Framework. </w:t>
      </w:r>
      <w:r>
        <w:rPr>
          <w:rFonts w:ascii="Verdana" w:hAnsi="Verdana"/>
        </w:rPr>
        <w:t>These rates are to be capped throughout the Customer Contract.</w:t>
      </w:r>
    </w:p>
    <w:p w14:paraId="5A274B42" w14:textId="44FB8B99" w:rsidR="009C62A0" w:rsidRDefault="009C62A0" w:rsidP="009C62A0">
      <w:pPr>
        <w:keepNext/>
        <w:numPr>
          <w:ilvl w:val="1"/>
          <w:numId w:val="40"/>
        </w:numPr>
        <w:spacing w:before="120" w:after="120"/>
        <w:ind w:left="851" w:hanging="851"/>
        <w:rPr>
          <w:rFonts w:ascii="Verdana" w:hAnsi="Verdana"/>
        </w:rPr>
      </w:pPr>
      <w:r w:rsidRPr="0066384D">
        <w:rPr>
          <w:rFonts w:ascii="Verdana" w:hAnsi="Verdana"/>
        </w:rPr>
        <w:t xml:space="preserve">Where the Customer seeks to conduct a further competition under the Framework, the Service Provider may offer more competitive rates to suit the specifics of </w:t>
      </w:r>
      <w:r w:rsidR="27C56361" w:rsidRPr="6BAE52A3">
        <w:rPr>
          <w:rFonts w:ascii="Verdana" w:hAnsi="Verdana"/>
        </w:rPr>
        <w:t xml:space="preserve">the </w:t>
      </w:r>
      <w:r w:rsidRPr="0066384D">
        <w:rPr>
          <w:rFonts w:ascii="Verdana" w:hAnsi="Verdana"/>
        </w:rPr>
        <w:t>Customers Call-Off Contract. The rates quoted in comparable further competitions must not however exceed the equivalent rates quoted in this Tender.</w:t>
      </w:r>
    </w:p>
    <w:p w14:paraId="307F1817" w14:textId="77777777" w:rsidR="009C62A0" w:rsidRPr="000120A4" w:rsidRDefault="009C62A0" w:rsidP="009C62A0">
      <w:pPr>
        <w:keepNext/>
        <w:numPr>
          <w:ilvl w:val="1"/>
          <w:numId w:val="40"/>
        </w:numPr>
        <w:spacing w:before="120" w:after="120"/>
        <w:ind w:left="851" w:hanging="851"/>
        <w:rPr>
          <w:rFonts w:ascii="Verdana" w:hAnsi="Verdana"/>
        </w:rPr>
      </w:pPr>
      <w:r w:rsidRPr="000120A4">
        <w:rPr>
          <w:rFonts w:ascii="Verdana" w:hAnsi="Verdana"/>
        </w:rPr>
        <w:t xml:space="preserve">The </w:t>
      </w:r>
      <w:r>
        <w:rPr>
          <w:rFonts w:ascii="Verdana" w:hAnsi="Verdana"/>
        </w:rPr>
        <w:t>Service Provider</w:t>
      </w:r>
      <w:r w:rsidRPr="000120A4">
        <w:rPr>
          <w:rFonts w:ascii="Verdana" w:hAnsi="Verdana"/>
        </w:rPr>
        <w:t xml:space="preserve"> shall not permit the day </w:t>
      </w:r>
      <w:r>
        <w:rPr>
          <w:rFonts w:ascii="Verdana" w:hAnsi="Verdana"/>
        </w:rPr>
        <w:t>r</w:t>
      </w:r>
      <w:r w:rsidRPr="000120A4">
        <w:rPr>
          <w:rFonts w:ascii="Verdana" w:hAnsi="Verdana"/>
        </w:rPr>
        <w:t xml:space="preserve">ates charged to the Customer, or the day rates charged in respect of any constituent element of the Services, to exceed the relevant sums set out in the </w:t>
      </w:r>
      <w:r>
        <w:rPr>
          <w:rFonts w:ascii="Verdana" w:hAnsi="Verdana"/>
        </w:rPr>
        <w:t>Service Provider</w:t>
      </w:r>
      <w:r w:rsidRPr="000120A4">
        <w:rPr>
          <w:rFonts w:ascii="Verdana" w:hAnsi="Verdana"/>
        </w:rPr>
        <w:t>’s Tender without the prior approval in writing of the Customer.</w:t>
      </w:r>
    </w:p>
    <w:p w14:paraId="16CC0087" w14:textId="77777777" w:rsidR="009C62A0" w:rsidRDefault="009C62A0" w:rsidP="009C62A0">
      <w:pPr>
        <w:keepNext/>
        <w:numPr>
          <w:ilvl w:val="1"/>
          <w:numId w:val="40"/>
        </w:numPr>
        <w:spacing w:before="120" w:after="120"/>
        <w:ind w:left="851" w:hanging="851"/>
        <w:rPr>
          <w:rFonts w:ascii="Verdana" w:hAnsi="Verdana"/>
        </w:rPr>
      </w:pPr>
      <w:r w:rsidRPr="000120A4">
        <w:rPr>
          <w:rFonts w:ascii="Verdana" w:hAnsi="Verdana"/>
        </w:rPr>
        <w:t>Customers may elect to invite bids during the further competition process using a range of other commercial models such as</w:t>
      </w:r>
      <w:r>
        <w:rPr>
          <w:rFonts w:ascii="Verdana" w:hAnsi="Verdana"/>
        </w:rPr>
        <w:t xml:space="preserve"> (but not limited to):</w:t>
      </w:r>
    </w:p>
    <w:p w14:paraId="2B3CEA2D" w14:textId="77777777" w:rsidR="009C62A0" w:rsidRDefault="009C62A0" w:rsidP="009C62A0">
      <w:pPr>
        <w:pStyle w:val="ListParagraph"/>
        <w:widowControl/>
        <w:tabs>
          <w:tab w:val="left" w:pos="1701"/>
        </w:tabs>
        <w:overflowPunct/>
        <w:autoSpaceDE/>
        <w:autoSpaceDN/>
        <w:adjustRightInd/>
        <w:spacing w:before="120" w:after="120"/>
        <w:ind w:left="1702" w:hanging="851"/>
        <w:contextualSpacing w:val="0"/>
        <w:rPr>
          <w:rFonts w:ascii="Verdana" w:hAnsi="Verdana"/>
        </w:rPr>
      </w:pPr>
      <w:r>
        <w:rPr>
          <w:rFonts w:ascii="Verdana" w:hAnsi="Verdana"/>
        </w:rPr>
        <w:t xml:space="preserve">5.5.1 </w:t>
      </w:r>
      <w:r>
        <w:rPr>
          <w:rFonts w:ascii="Verdana" w:hAnsi="Verdana"/>
        </w:rPr>
        <w:tab/>
      </w:r>
      <w:r w:rsidRPr="0066384D">
        <w:rPr>
          <w:rFonts w:ascii="Verdana" w:hAnsi="Verdana"/>
        </w:rPr>
        <w:t>Fixed</w:t>
      </w:r>
      <w:r>
        <w:rPr>
          <w:rFonts w:ascii="Verdana" w:hAnsi="Verdana"/>
        </w:rPr>
        <w:t xml:space="preserve"> payment;</w:t>
      </w:r>
    </w:p>
    <w:p w14:paraId="5AF07D7D" w14:textId="77777777" w:rsidR="009C62A0" w:rsidRDefault="009C62A0" w:rsidP="009C62A0">
      <w:pPr>
        <w:pStyle w:val="ListParagraph"/>
        <w:widowControl/>
        <w:tabs>
          <w:tab w:val="left" w:pos="1701"/>
        </w:tabs>
        <w:overflowPunct/>
        <w:autoSpaceDE/>
        <w:autoSpaceDN/>
        <w:adjustRightInd/>
        <w:spacing w:before="120" w:after="120"/>
        <w:ind w:left="1702" w:hanging="851"/>
        <w:contextualSpacing w:val="0"/>
        <w:rPr>
          <w:rFonts w:ascii="Verdana" w:hAnsi="Verdana"/>
        </w:rPr>
      </w:pPr>
      <w:r>
        <w:rPr>
          <w:rFonts w:ascii="Verdana" w:hAnsi="Verdana"/>
        </w:rPr>
        <w:t xml:space="preserve">5.5.2 </w:t>
      </w:r>
      <w:r>
        <w:rPr>
          <w:rFonts w:ascii="Verdana" w:hAnsi="Verdana"/>
        </w:rPr>
        <w:tab/>
        <w:t>S</w:t>
      </w:r>
      <w:r w:rsidRPr="0066384D">
        <w:rPr>
          <w:rFonts w:ascii="Verdana" w:hAnsi="Verdana"/>
        </w:rPr>
        <w:t>taged-payment</w:t>
      </w:r>
      <w:r>
        <w:rPr>
          <w:rFonts w:ascii="Verdana" w:hAnsi="Verdana"/>
        </w:rPr>
        <w:t>;</w:t>
      </w:r>
    </w:p>
    <w:p w14:paraId="570B06A4" w14:textId="77777777" w:rsidR="009C62A0" w:rsidRDefault="009C62A0" w:rsidP="009C62A0">
      <w:pPr>
        <w:pStyle w:val="ListParagraph"/>
        <w:widowControl/>
        <w:tabs>
          <w:tab w:val="left" w:pos="1701"/>
        </w:tabs>
        <w:overflowPunct/>
        <w:autoSpaceDE/>
        <w:autoSpaceDN/>
        <w:adjustRightInd/>
        <w:spacing w:before="120" w:after="120"/>
        <w:ind w:left="1702" w:hanging="851"/>
        <w:contextualSpacing w:val="0"/>
        <w:rPr>
          <w:rFonts w:ascii="Verdana" w:hAnsi="Verdana"/>
        </w:rPr>
      </w:pPr>
      <w:r>
        <w:rPr>
          <w:rFonts w:ascii="Verdana" w:hAnsi="Verdana"/>
        </w:rPr>
        <w:t xml:space="preserve">5.5.3 </w:t>
      </w:r>
      <w:r>
        <w:rPr>
          <w:rFonts w:ascii="Verdana" w:hAnsi="Verdana"/>
        </w:rPr>
        <w:tab/>
        <w:t>C</w:t>
      </w:r>
      <w:r w:rsidRPr="0066384D">
        <w:rPr>
          <w:rFonts w:ascii="Verdana" w:hAnsi="Verdana"/>
        </w:rPr>
        <w:t>ontingency payment</w:t>
      </w:r>
      <w:r>
        <w:rPr>
          <w:rFonts w:ascii="Verdana" w:hAnsi="Verdana"/>
        </w:rPr>
        <w:t>;</w:t>
      </w:r>
    </w:p>
    <w:p w14:paraId="5D0AA070" w14:textId="77777777" w:rsidR="009C62A0" w:rsidRDefault="009C62A0" w:rsidP="009C62A0">
      <w:pPr>
        <w:pStyle w:val="ListParagraph"/>
        <w:widowControl/>
        <w:tabs>
          <w:tab w:val="left" w:pos="1701"/>
        </w:tabs>
        <w:overflowPunct/>
        <w:autoSpaceDE/>
        <w:autoSpaceDN/>
        <w:adjustRightInd/>
        <w:spacing w:before="120" w:after="120"/>
        <w:ind w:left="1702" w:hanging="851"/>
        <w:contextualSpacing w:val="0"/>
        <w:rPr>
          <w:rFonts w:ascii="Verdana" w:hAnsi="Verdana"/>
        </w:rPr>
      </w:pPr>
      <w:r>
        <w:rPr>
          <w:rFonts w:ascii="Verdana" w:hAnsi="Verdana"/>
        </w:rPr>
        <w:t xml:space="preserve">5.5.4 </w:t>
      </w:r>
      <w:r>
        <w:rPr>
          <w:rFonts w:ascii="Verdana" w:hAnsi="Verdana"/>
        </w:rPr>
        <w:tab/>
        <w:t>Return on investment (ROI); and</w:t>
      </w:r>
    </w:p>
    <w:p w14:paraId="7BB9C0E0" w14:textId="77777777" w:rsidR="009C62A0" w:rsidRDefault="009C62A0" w:rsidP="009C62A0">
      <w:pPr>
        <w:pStyle w:val="ListParagraph"/>
        <w:widowControl/>
        <w:tabs>
          <w:tab w:val="left" w:pos="1701"/>
        </w:tabs>
        <w:overflowPunct/>
        <w:autoSpaceDE/>
        <w:autoSpaceDN/>
        <w:adjustRightInd/>
        <w:spacing w:before="120" w:after="120"/>
        <w:ind w:left="1702" w:hanging="851"/>
        <w:contextualSpacing w:val="0"/>
        <w:rPr>
          <w:rFonts w:ascii="Verdana" w:hAnsi="Verdana"/>
        </w:rPr>
      </w:pPr>
      <w:r>
        <w:rPr>
          <w:rFonts w:ascii="Verdana" w:hAnsi="Verdana"/>
        </w:rPr>
        <w:t xml:space="preserve">5.5.5 </w:t>
      </w:r>
      <w:r>
        <w:rPr>
          <w:rFonts w:ascii="Verdana" w:hAnsi="Verdana"/>
        </w:rPr>
        <w:tab/>
        <w:t>Any other reasonable model as specified by the Customer</w:t>
      </w:r>
    </w:p>
    <w:p w14:paraId="69A89933" w14:textId="13116796" w:rsidR="00016FEA" w:rsidRDefault="009C62A0" w:rsidP="00016FEA">
      <w:pPr>
        <w:keepNext/>
        <w:spacing w:before="120" w:after="120"/>
        <w:ind w:left="851"/>
        <w:rPr>
          <w:rFonts w:ascii="Verdana" w:hAnsi="Verdana"/>
        </w:rPr>
      </w:pPr>
      <w:r w:rsidRPr="0066384D">
        <w:rPr>
          <w:rFonts w:ascii="Verdana" w:hAnsi="Verdana"/>
        </w:rPr>
        <w:t>Such models however should be based on the day rates tendered within this Framework Agreement.</w:t>
      </w:r>
    </w:p>
    <w:p w14:paraId="6AF7DA46" w14:textId="77777777" w:rsidR="009C62A0" w:rsidRPr="00BB66AD" w:rsidRDefault="009C62A0" w:rsidP="009C62A0">
      <w:pPr>
        <w:tabs>
          <w:tab w:val="left" w:pos="540"/>
        </w:tabs>
        <w:spacing w:after="120"/>
        <w:ind w:left="851"/>
        <w:rPr>
          <w:rFonts w:ascii="Verdana" w:hAnsi="Verdana"/>
          <w:b/>
          <w:szCs w:val="22"/>
        </w:rPr>
      </w:pPr>
      <w:r w:rsidRPr="00BB66AD">
        <w:rPr>
          <w:rFonts w:ascii="Verdana" w:hAnsi="Verdana"/>
          <w:b/>
          <w:szCs w:val="22"/>
        </w:rPr>
        <w:t>Standard Working Day</w:t>
      </w:r>
    </w:p>
    <w:p w14:paraId="611E83ED" w14:textId="2B4BB245" w:rsidR="00016FEA" w:rsidRDefault="009C62A0" w:rsidP="00016FEA">
      <w:pPr>
        <w:keepNext/>
        <w:numPr>
          <w:ilvl w:val="1"/>
          <w:numId w:val="40"/>
        </w:numPr>
        <w:spacing w:before="120" w:after="120"/>
        <w:ind w:left="851" w:hanging="851"/>
        <w:rPr>
          <w:rFonts w:ascii="Verdana" w:hAnsi="Verdana"/>
        </w:rPr>
      </w:pPr>
      <w:r w:rsidRPr="000120A4">
        <w:rPr>
          <w:rFonts w:ascii="Verdana" w:hAnsi="Verdana"/>
        </w:rPr>
        <w:t xml:space="preserve">The standard working day shall be agreed between the </w:t>
      </w:r>
      <w:r>
        <w:rPr>
          <w:rFonts w:ascii="Verdana" w:hAnsi="Verdana"/>
        </w:rPr>
        <w:t>Service Provider</w:t>
      </w:r>
      <w:r w:rsidRPr="000120A4">
        <w:rPr>
          <w:rFonts w:ascii="Verdana" w:hAnsi="Verdana"/>
        </w:rPr>
        <w:t xml:space="preserve"> and the Customer; </w:t>
      </w:r>
      <w:r w:rsidR="007C514E" w:rsidRPr="000120A4">
        <w:rPr>
          <w:rFonts w:ascii="Verdana" w:hAnsi="Verdana"/>
        </w:rPr>
        <w:t>however,</w:t>
      </w:r>
      <w:r w:rsidRPr="000120A4">
        <w:rPr>
          <w:rFonts w:ascii="Verdana" w:hAnsi="Verdana"/>
        </w:rPr>
        <w:t xml:space="preserve"> in any event, the minimum number of hours within a standard working day shall be eight (8) hours (exclusive of breaks).  No overtime or other enhancement to the Maximum Day Rates shall be paid by the Customer to the </w:t>
      </w:r>
      <w:r>
        <w:rPr>
          <w:rFonts w:ascii="Verdana" w:hAnsi="Verdana"/>
        </w:rPr>
        <w:t>Service Provider</w:t>
      </w:r>
      <w:r w:rsidRPr="000120A4">
        <w:rPr>
          <w:rFonts w:ascii="Verdana" w:hAnsi="Verdana"/>
        </w:rPr>
        <w:t xml:space="preserve">, regardless of how many hours are worked during the day.  </w:t>
      </w:r>
    </w:p>
    <w:p w14:paraId="1202BCA3" w14:textId="77777777" w:rsidR="00016FEA" w:rsidRPr="00016FEA" w:rsidRDefault="00016FEA" w:rsidP="00016FEA">
      <w:pPr>
        <w:keepNext/>
        <w:spacing w:before="120" w:after="120"/>
        <w:rPr>
          <w:rFonts w:ascii="Verdana" w:hAnsi="Verdana"/>
        </w:rPr>
      </w:pPr>
    </w:p>
    <w:p w14:paraId="2E64AB0D" w14:textId="77777777" w:rsidR="00016FEA" w:rsidRPr="000120A4" w:rsidRDefault="00016FEA" w:rsidP="00016FEA">
      <w:pPr>
        <w:keepNext/>
        <w:spacing w:before="120" w:after="120"/>
        <w:rPr>
          <w:rFonts w:ascii="Verdana" w:hAnsi="Verdana"/>
        </w:rPr>
      </w:pPr>
    </w:p>
    <w:p w14:paraId="15343A7D" w14:textId="55AE27E7" w:rsidR="004006AB" w:rsidRDefault="009C62A0" w:rsidP="004006AB">
      <w:pPr>
        <w:tabs>
          <w:tab w:val="left" w:pos="540"/>
        </w:tabs>
        <w:spacing w:after="120"/>
        <w:ind w:left="851"/>
        <w:rPr>
          <w:rFonts w:ascii="Verdana" w:hAnsi="Verdana"/>
          <w:b/>
          <w:szCs w:val="22"/>
        </w:rPr>
      </w:pPr>
      <w:r w:rsidRPr="00BB66AD">
        <w:rPr>
          <w:rFonts w:ascii="Verdana" w:hAnsi="Verdana"/>
          <w:b/>
          <w:szCs w:val="22"/>
        </w:rPr>
        <w:t>Expenses</w:t>
      </w:r>
    </w:p>
    <w:p w14:paraId="3FD1BC0F" w14:textId="6CE8DACA" w:rsidR="004006AB" w:rsidRDefault="009C62A0" w:rsidP="004006AB">
      <w:pPr>
        <w:keepNext/>
        <w:numPr>
          <w:ilvl w:val="1"/>
          <w:numId w:val="40"/>
        </w:numPr>
        <w:spacing w:before="120" w:after="120"/>
        <w:ind w:left="851" w:hanging="851"/>
        <w:rPr>
          <w:rFonts w:ascii="Verdana" w:hAnsi="Verdana"/>
        </w:rPr>
      </w:pPr>
      <w:r w:rsidRPr="00B56F4B">
        <w:rPr>
          <w:rFonts w:ascii="Verdana" w:hAnsi="Verdana"/>
        </w:rPr>
        <w:t xml:space="preserve">Where the Consultant is required to deliver Services beyond the Consultant’s base location, the </w:t>
      </w:r>
      <w:r>
        <w:rPr>
          <w:rFonts w:ascii="Verdana" w:hAnsi="Verdana"/>
        </w:rPr>
        <w:t>Service Provider</w:t>
      </w:r>
      <w:r w:rsidRPr="00B56F4B">
        <w:rPr>
          <w:rFonts w:ascii="Verdana" w:hAnsi="Verdana"/>
        </w:rPr>
        <w:t xml:space="preserve"> may charge the Customer for any reasonable expenses incurred.  All expenses charged shall be in accordance with, and shall not exceed the Customer’s travel and subsistence policy. </w:t>
      </w:r>
    </w:p>
    <w:p w14:paraId="1BEC07D1" w14:textId="41D91399" w:rsidR="009C62A0" w:rsidRPr="00B56F4B" w:rsidRDefault="009C62A0" w:rsidP="004006AB">
      <w:pPr>
        <w:keepNext/>
        <w:numPr>
          <w:ilvl w:val="1"/>
          <w:numId w:val="40"/>
        </w:numPr>
        <w:spacing w:before="120" w:after="120"/>
        <w:ind w:left="851" w:hanging="851"/>
        <w:rPr>
          <w:rFonts w:ascii="Verdana" w:hAnsi="Verdana"/>
        </w:rPr>
      </w:pPr>
      <w:r w:rsidRPr="00B56F4B">
        <w:rPr>
          <w:rFonts w:ascii="Verdana" w:hAnsi="Verdana"/>
        </w:rPr>
        <w:t xml:space="preserve">It will be the </w:t>
      </w:r>
      <w:r>
        <w:rPr>
          <w:rFonts w:ascii="Verdana" w:hAnsi="Verdana"/>
        </w:rPr>
        <w:t>Service Provider</w:t>
      </w:r>
      <w:r w:rsidRPr="00B56F4B">
        <w:rPr>
          <w:rFonts w:ascii="Verdana" w:hAnsi="Verdana"/>
        </w:rPr>
        <w:t>’s responsibility to make themselves aware of the Customer’s travel and subsistence policy prior to incurring travel and subsistence costs.</w:t>
      </w:r>
    </w:p>
    <w:p w14:paraId="48F48F94" w14:textId="77777777" w:rsidR="009C62A0" w:rsidRPr="00B56F4B" w:rsidRDefault="009C62A0" w:rsidP="009C62A0">
      <w:pPr>
        <w:keepNext/>
        <w:numPr>
          <w:ilvl w:val="1"/>
          <w:numId w:val="40"/>
        </w:numPr>
        <w:spacing w:before="120" w:after="120"/>
        <w:ind w:left="851" w:hanging="851"/>
        <w:rPr>
          <w:rFonts w:ascii="Verdana" w:hAnsi="Verdana"/>
        </w:rPr>
      </w:pPr>
      <w:r w:rsidRPr="00B56F4B">
        <w:rPr>
          <w:rFonts w:ascii="Verdana" w:hAnsi="Verdana"/>
        </w:rPr>
        <w:t xml:space="preserve">Where a travel and subsistence policy does not exist, the </w:t>
      </w:r>
      <w:r>
        <w:rPr>
          <w:rFonts w:ascii="Verdana" w:hAnsi="Verdana"/>
        </w:rPr>
        <w:t>Service Provider</w:t>
      </w:r>
      <w:r w:rsidRPr="00B56F4B">
        <w:rPr>
          <w:rFonts w:ascii="Verdana" w:hAnsi="Verdana"/>
        </w:rPr>
        <w:t xml:space="preserve"> and </w:t>
      </w:r>
      <w:r w:rsidRPr="00B56F4B">
        <w:rPr>
          <w:rFonts w:ascii="Verdana" w:hAnsi="Verdana"/>
        </w:rPr>
        <w:lastRenderedPageBreak/>
        <w:t>the Customer shall agree a mechanism as to how expenses will be reasonably charged.</w:t>
      </w:r>
    </w:p>
    <w:p w14:paraId="6934F283" w14:textId="77777777" w:rsidR="009C62A0" w:rsidRPr="00B56F4B" w:rsidRDefault="009C62A0" w:rsidP="009C62A0">
      <w:pPr>
        <w:keepNext/>
        <w:numPr>
          <w:ilvl w:val="1"/>
          <w:numId w:val="40"/>
        </w:numPr>
        <w:spacing w:before="120" w:after="120"/>
        <w:ind w:left="851" w:hanging="851"/>
        <w:rPr>
          <w:rFonts w:ascii="Verdana" w:hAnsi="Verdana"/>
        </w:rPr>
      </w:pPr>
      <w:r w:rsidRPr="00B56F4B">
        <w:rPr>
          <w:rFonts w:ascii="Verdana" w:hAnsi="Verdana"/>
        </w:rPr>
        <w:t>Claims for payment are to be accompanied by VAT receipts.</w:t>
      </w:r>
    </w:p>
    <w:p w14:paraId="2F486BF3" w14:textId="77777777" w:rsidR="009C62A0" w:rsidRPr="00B56F4B" w:rsidRDefault="009C62A0" w:rsidP="009C62A0">
      <w:pPr>
        <w:keepNext/>
        <w:numPr>
          <w:ilvl w:val="1"/>
          <w:numId w:val="40"/>
        </w:numPr>
        <w:spacing w:before="120" w:after="120"/>
        <w:ind w:left="851" w:hanging="851"/>
        <w:rPr>
          <w:rFonts w:ascii="Verdana" w:hAnsi="Verdana"/>
        </w:rPr>
      </w:pPr>
      <w:r w:rsidRPr="00B56F4B">
        <w:rPr>
          <w:rFonts w:ascii="Verdana" w:hAnsi="Verdana"/>
        </w:rPr>
        <w:t xml:space="preserve">For the avoidance of doubt, no expenses shall be paid by the Customer to the </w:t>
      </w:r>
      <w:r>
        <w:rPr>
          <w:rFonts w:ascii="Verdana" w:hAnsi="Verdana"/>
        </w:rPr>
        <w:t>Service Provider</w:t>
      </w:r>
      <w:r w:rsidRPr="00B56F4B">
        <w:rPr>
          <w:rFonts w:ascii="Verdana" w:hAnsi="Verdana"/>
        </w:rPr>
        <w:t xml:space="preserve"> in relation to the cost of providing resources to work at the Consultant’s base location.</w:t>
      </w:r>
    </w:p>
    <w:p w14:paraId="08621363" w14:textId="77777777" w:rsidR="009C62A0" w:rsidRPr="00BB66AD" w:rsidRDefault="009C62A0" w:rsidP="009C62A0">
      <w:pPr>
        <w:tabs>
          <w:tab w:val="left" w:pos="540"/>
        </w:tabs>
        <w:spacing w:after="120"/>
        <w:ind w:left="851"/>
        <w:rPr>
          <w:rFonts w:ascii="Verdana" w:hAnsi="Verdana"/>
          <w:b/>
          <w:szCs w:val="22"/>
        </w:rPr>
      </w:pPr>
      <w:r w:rsidRPr="00BB66AD">
        <w:rPr>
          <w:rFonts w:ascii="Verdana" w:hAnsi="Verdana"/>
          <w:b/>
          <w:szCs w:val="22"/>
        </w:rPr>
        <w:t>Payment</w:t>
      </w:r>
      <w:r>
        <w:rPr>
          <w:rFonts w:ascii="Verdana" w:hAnsi="Verdana"/>
          <w:b/>
          <w:szCs w:val="22"/>
        </w:rPr>
        <w:t xml:space="preserve"> and Invoicing</w:t>
      </w:r>
    </w:p>
    <w:p w14:paraId="358E62BB" w14:textId="77777777" w:rsidR="009C62A0" w:rsidRDefault="009C62A0" w:rsidP="009C62A0">
      <w:pPr>
        <w:keepNext/>
        <w:numPr>
          <w:ilvl w:val="1"/>
          <w:numId w:val="40"/>
        </w:numPr>
        <w:spacing w:before="120" w:after="120"/>
        <w:ind w:left="851" w:hanging="851"/>
        <w:rPr>
          <w:rFonts w:ascii="Verdana" w:hAnsi="Verdana"/>
        </w:rPr>
      </w:pPr>
      <w:r w:rsidRPr="00FD7FA2">
        <w:rPr>
          <w:rFonts w:ascii="Verdana" w:hAnsi="Verdana"/>
        </w:rPr>
        <w:t>Unless oth</w:t>
      </w:r>
      <w:r>
        <w:rPr>
          <w:rFonts w:ascii="Verdana" w:hAnsi="Verdana"/>
        </w:rPr>
        <w:t>erwise agreed with the Customer and</w:t>
      </w:r>
      <w:r w:rsidRPr="00FD7FA2">
        <w:rPr>
          <w:rFonts w:ascii="Verdana" w:hAnsi="Verdana"/>
        </w:rPr>
        <w:t xml:space="preserve"> subject to </w:t>
      </w:r>
      <w:r>
        <w:rPr>
          <w:rFonts w:ascii="Verdana" w:hAnsi="Verdana"/>
        </w:rPr>
        <w:t>clause 5.15 below</w:t>
      </w:r>
      <w:r w:rsidRPr="00FD7FA2">
        <w:rPr>
          <w:rFonts w:ascii="Verdana" w:hAnsi="Verdana"/>
        </w:rPr>
        <w:t xml:space="preserve">, the Customer shall pay the </w:t>
      </w:r>
      <w:r>
        <w:rPr>
          <w:rFonts w:ascii="Verdana" w:hAnsi="Verdana"/>
        </w:rPr>
        <w:t>Service Provider</w:t>
      </w:r>
      <w:r w:rsidRPr="00FD7FA2">
        <w:rPr>
          <w:rFonts w:ascii="Verdana" w:hAnsi="Verdana"/>
        </w:rPr>
        <w:t xml:space="preserve"> </w:t>
      </w:r>
      <w:r>
        <w:rPr>
          <w:rFonts w:ascii="Verdana" w:hAnsi="Verdana"/>
        </w:rPr>
        <w:t>all invoices that are not in dispute within t</w:t>
      </w:r>
      <w:r w:rsidRPr="00FD7FA2">
        <w:rPr>
          <w:rFonts w:ascii="Verdana" w:hAnsi="Verdana"/>
        </w:rPr>
        <w:t xml:space="preserve">hirty (30) days </w:t>
      </w:r>
      <w:r>
        <w:rPr>
          <w:rFonts w:ascii="Verdana" w:hAnsi="Verdana"/>
        </w:rPr>
        <w:t>of receipt</w:t>
      </w:r>
      <w:r w:rsidRPr="00FD7FA2">
        <w:rPr>
          <w:rFonts w:ascii="Verdana" w:hAnsi="Verdana"/>
        </w:rPr>
        <w:t>.</w:t>
      </w:r>
    </w:p>
    <w:p w14:paraId="326E6864" w14:textId="77777777" w:rsidR="009C62A0" w:rsidRDefault="009C62A0" w:rsidP="009C62A0">
      <w:pPr>
        <w:keepNext/>
        <w:numPr>
          <w:ilvl w:val="1"/>
          <w:numId w:val="40"/>
        </w:numPr>
        <w:spacing w:before="120" w:after="120"/>
        <w:ind w:left="851" w:hanging="851"/>
        <w:rPr>
          <w:rFonts w:ascii="Verdana" w:hAnsi="Verdana"/>
        </w:rPr>
      </w:pPr>
      <w:r>
        <w:rPr>
          <w:rFonts w:ascii="Verdana" w:hAnsi="Verdana"/>
        </w:rPr>
        <w:t>It is envisaged that the Customer will require a single consolidated invoice, although, where specified, the Customer may require a small number of departmental invoices.</w:t>
      </w:r>
    </w:p>
    <w:p w14:paraId="50A7909B" w14:textId="77777777" w:rsidR="009C62A0" w:rsidRPr="00FD7FA2" w:rsidRDefault="009C62A0" w:rsidP="009C62A0">
      <w:pPr>
        <w:keepNext/>
        <w:numPr>
          <w:ilvl w:val="1"/>
          <w:numId w:val="40"/>
        </w:numPr>
        <w:spacing w:before="120" w:after="120"/>
        <w:ind w:left="851" w:hanging="851"/>
        <w:rPr>
          <w:rFonts w:ascii="Verdana" w:hAnsi="Verdana"/>
        </w:rPr>
      </w:pPr>
      <w:r w:rsidRPr="00FD7FA2">
        <w:rPr>
          <w:rFonts w:ascii="Verdana" w:hAnsi="Verdana"/>
        </w:rPr>
        <w:t xml:space="preserve">The </w:t>
      </w:r>
      <w:r>
        <w:rPr>
          <w:rFonts w:ascii="Verdana" w:hAnsi="Verdana"/>
        </w:rPr>
        <w:t>Service Provider</w:t>
      </w:r>
      <w:r w:rsidRPr="00FD7FA2">
        <w:rPr>
          <w:rFonts w:ascii="Verdana" w:hAnsi="Verdana"/>
        </w:rPr>
        <w:t xml:space="preserve"> shall in their accounts provide information as may be required by the Customer to enable financial control over the Project to be exercised by the Customer.  Where accounts are submitted these shall indicate expenditure in respect of work completed on individual tasks.  The </w:t>
      </w:r>
      <w:r>
        <w:rPr>
          <w:rFonts w:ascii="Verdana" w:hAnsi="Verdana"/>
        </w:rPr>
        <w:t>Service Provider</w:t>
      </w:r>
      <w:r w:rsidRPr="00FD7FA2">
        <w:rPr>
          <w:rFonts w:ascii="Verdana" w:hAnsi="Verdana"/>
        </w:rPr>
        <w:t xml:space="preserve"> shall afford facilities at all reasonable times for their books of accounts, vouchers and records relevant to the Project to be inspected by a person to be agreed between the </w:t>
      </w:r>
      <w:r>
        <w:rPr>
          <w:rFonts w:ascii="Verdana" w:hAnsi="Verdana"/>
        </w:rPr>
        <w:t>Service Provider</w:t>
      </w:r>
      <w:r w:rsidRPr="00FD7FA2">
        <w:rPr>
          <w:rFonts w:ascii="Verdana" w:hAnsi="Verdana"/>
        </w:rPr>
        <w:t xml:space="preserve"> and the Customer for the purposes of verifying the </w:t>
      </w:r>
      <w:r>
        <w:rPr>
          <w:rFonts w:ascii="Verdana" w:hAnsi="Verdana"/>
        </w:rPr>
        <w:t>Service Provider</w:t>
      </w:r>
      <w:r w:rsidRPr="00FD7FA2">
        <w:rPr>
          <w:rFonts w:ascii="Verdana" w:hAnsi="Verdana"/>
        </w:rPr>
        <w:t xml:space="preserve">’s claims for payment.  Where required by the Customer claims for fees and reimbursable expenses shall be supported by the auditor’s certificates. </w:t>
      </w:r>
    </w:p>
    <w:p w14:paraId="476360B3" w14:textId="77777777" w:rsidR="009C62A0" w:rsidRPr="00B56F4B" w:rsidRDefault="009C62A0" w:rsidP="009C62A0">
      <w:pPr>
        <w:keepNext/>
        <w:numPr>
          <w:ilvl w:val="1"/>
          <w:numId w:val="40"/>
        </w:numPr>
        <w:spacing w:before="120" w:after="120"/>
        <w:ind w:left="851" w:hanging="851"/>
        <w:rPr>
          <w:rFonts w:ascii="Verdana" w:hAnsi="Verdana"/>
        </w:rPr>
      </w:pPr>
      <w:r>
        <w:rPr>
          <w:rFonts w:ascii="Verdana" w:hAnsi="Verdana"/>
        </w:rPr>
        <w:t>The Service Provider will provide the Customer with a range of methods in which invoices can be raised and paid. Such payment methods and options will be agreed with the Customer prior to the commencement of their Call-Off Contract.</w:t>
      </w:r>
    </w:p>
    <w:p w14:paraId="4A819D6D" w14:textId="77777777" w:rsidR="009C62A0" w:rsidRPr="00B56F4B" w:rsidRDefault="009C62A0" w:rsidP="009C62A0">
      <w:pPr>
        <w:keepNext/>
        <w:numPr>
          <w:ilvl w:val="1"/>
          <w:numId w:val="40"/>
        </w:numPr>
        <w:spacing w:before="120" w:after="120"/>
        <w:ind w:left="851" w:hanging="851"/>
        <w:rPr>
          <w:rFonts w:ascii="Verdana" w:hAnsi="Verdana"/>
        </w:rPr>
      </w:pPr>
      <w:r w:rsidRPr="00B56F4B">
        <w:rPr>
          <w:rFonts w:ascii="Verdana" w:hAnsi="Verdana"/>
        </w:rPr>
        <w:t xml:space="preserve">Should there be a dispute regarding the fee or expenses payable to the </w:t>
      </w:r>
      <w:r>
        <w:rPr>
          <w:rFonts w:ascii="Verdana" w:hAnsi="Verdana"/>
        </w:rPr>
        <w:t>Service Provider</w:t>
      </w:r>
      <w:r w:rsidRPr="00B56F4B">
        <w:rPr>
          <w:rFonts w:ascii="Verdana" w:hAnsi="Verdana"/>
        </w:rPr>
        <w:t>, the Customer reserves the right to withhold payment of the sum in dispute until such time as the matter can be resolved.</w:t>
      </w:r>
      <w:r w:rsidRPr="00FD7FA2">
        <w:rPr>
          <w:rFonts w:ascii="Verdana" w:hAnsi="Verdana"/>
          <w:iCs/>
          <w:color w:val="000000"/>
        </w:rPr>
        <w:t xml:space="preserve"> </w:t>
      </w:r>
      <w:r w:rsidRPr="002E0CB2">
        <w:rPr>
          <w:rFonts w:ascii="Verdana" w:hAnsi="Verdana"/>
          <w:iCs/>
          <w:color w:val="000000"/>
        </w:rPr>
        <w:t xml:space="preserve">The </w:t>
      </w:r>
      <w:r>
        <w:rPr>
          <w:rFonts w:ascii="Verdana" w:hAnsi="Verdana"/>
          <w:iCs/>
          <w:color w:val="000000"/>
        </w:rPr>
        <w:t>Service Provider</w:t>
      </w:r>
      <w:r w:rsidRPr="002E0CB2">
        <w:rPr>
          <w:rFonts w:ascii="Verdana" w:hAnsi="Verdana"/>
          <w:iCs/>
          <w:color w:val="000000"/>
        </w:rPr>
        <w:t xml:space="preserve"> will ensure that </w:t>
      </w:r>
      <w:r>
        <w:rPr>
          <w:rFonts w:ascii="Verdana" w:hAnsi="Verdana"/>
          <w:iCs/>
          <w:color w:val="000000"/>
        </w:rPr>
        <w:t>any</w:t>
      </w:r>
      <w:r w:rsidRPr="002E0CB2">
        <w:rPr>
          <w:rFonts w:ascii="Verdana" w:hAnsi="Verdana"/>
          <w:iCs/>
          <w:color w:val="000000"/>
        </w:rPr>
        <w:t xml:space="preserve"> consolidated invoice</w:t>
      </w:r>
      <w:r>
        <w:rPr>
          <w:rFonts w:ascii="Verdana" w:hAnsi="Verdana"/>
          <w:iCs/>
          <w:color w:val="000000"/>
        </w:rPr>
        <w:t>s do</w:t>
      </w:r>
      <w:r w:rsidRPr="002E0CB2">
        <w:rPr>
          <w:rFonts w:ascii="Verdana" w:hAnsi="Verdana"/>
          <w:iCs/>
          <w:color w:val="000000"/>
        </w:rPr>
        <w:t xml:space="preserve"> not include such amounts so as not to delay payment of the remaining authorised sums.</w:t>
      </w:r>
    </w:p>
    <w:p w14:paraId="698135BD" w14:textId="77777777" w:rsidR="009C62A0" w:rsidRPr="00B56F4B" w:rsidRDefault="009C62A0" w:rsidP="009C62A0">
      <w:pPr>
        <w:keepNext/>
        <w:numPr>
          <w:ilvl w:val="1"/>
          <w:numId w:val="40"/>
        </w:numPr>
        <w:spacing w:before="120" w:after="120"/>
        <w:ind w:left="851" w:hanging="851"/>
        <w:rPr>
          <w:rFonts w:ascii="Verdana" w:hAnsi="Verdana"/>
        </w:rPr>
      </w:pPr>
      <w:r w:rsidRPr="00B56F4B">
        <w:rPr>
          <w:rFonts w:ascii="Verdana" w:hAnsi="Verdana"/>
        </w:rPr>
        <w:t xml:space="preserve">The </w:t>
      </w:r>
      <w:r>
        <w:rPr>
          <w:rFonts w:ascii="Verdana" w:hAnsi="Verdana"/>
        </w:rPr>
        <w:t xml:space="preserve">Service Provider and </w:t>
      </w:r>
      <w:r w:rsidRPr="00B56F4B">
        <w:rPr>
          <w:rFonts w:ascii="Verdana" w:hAnsi="Verdana"/>
        </w:rPr>
        <w:t>Consultant shall follow the Contract Procedure Rules of the Customer, and the Customer’s Standard Financial Instructions where required.</w:t>
      </w:r>
    </w:p>
    <w:p w14:paraId="1CF77704" w14:textId="77777777" w:rsidR="009C62A0" w:rsidRPr="00782539" w:rsidRDefault="009C62A0" w:rsidP="009C62A0">
      <w:pPr>
        <w:pStyle w:val="ListParagraph"/>
        <w:widowControl/>
        <w:numPr>
          <w:ilvl w:val="0"/>
          <w:numId w:val="40"/>
        </w:numPr>
        <w:overflowPunct/>
        <w:autoSpaceDE/>
        <w:autoSpaceDN/>
        <w:adjustRightInd/>
        <w:spacing w:before="240" w:after="120"/>
        <w:ind w:left="851" w:hanging="851"/>
        <w:rPr>
          <w:rFonts w:ascii="Verdana" w:hAnsi="Verdana"/>
          <w:b/>
        </w:rPr>
      </w:pPr>
      <w:r w:rsidRPr="00782539">
        <w:rPr>
          <w:rFonts w:ascii="Verdana" w:hAnsi="Verdana"/>
          <w:b/>
        </w:rPr>
        <w:t>PROJECT DOCUMENTS</w:t>
      </w:r>
    </w:p>
    <w:p w14:paraId="5C9DA8BF" w14:textId="77777777" w:rsidR="009C62A0" w:rsidRPr="00B56F4B" w:rsidRDefault="009C62A0" w:rsidP="009C62A0">
      <w:pPr>
        <w:keepNext/>
        <w:numPr>
          <w:ilvl w:val="1"/>
          <w:numId w:val="40"/>
        </w:numPr>
        <w:spacing w:before="120" w:after="120"/>
        <w:ind w:left="851" w:hanging="851"/>
        <w:rPr>
          <w:rFonts w:ascii="Verdana" w:hAnsi="Verdana"/>
        </w:rPr>
      </w:pPr>
      <w:r w:rsidRPr="00B56F4B">
        <w:rPr>
          <w:rFonts w:ascii="Verdana" w:hAnsi="Verdana"/>
        </w:rPr>
        <w:t xml:space="preserve">The Customer shall be entitled to the copyright of all documentation and other material produced for the purpose of the Project by the </w:t>
      </w:r>
      <w:r>
        <w:rPr>
          <w:rFonts w:ascii="Verdana" w:hAnsi="Verdana"/>
        </w:rPr>
        <w:t xml:space="preserve">Service Provider or </w:t>
      </w:r>
      <w:r w:rsidRPr="00B56F4B">
        <w:rPr>
          <w:rFonts w:ascii="Verdana" w:hAnsi="Verdana"/>
        </w:rPr>
        <w:t>Consultant under their direction or supervision.</w:t>
      </w:r>
    </w:p>
    <w:p w14:paraId="275F8E7D" w14:textId="77777777" w:rsidR="009C62A0" w:rsidRPr="00B56F4B" w:rsidRDefault="009C62A0" w:rsidP="009C62A0">
      <w:pPr>
        <w:keepNext/>
        <w:numPr>
          <w:ilvl w:val="1"/>
          <w:numId w:val="40"/>
        </w:numPr>
        <w:spacing w:before="120" w:after="120"/>
        <w:ind w:left="851" w:hanging="851"/>
        <w:rPr>
          <w:rFonts w:ascii="Verdana" w:hAnsi="Verdana"/>
        </w:rPr>
      </w:pPr>
      <w:r w:rsidRPr="00B56F4B">
        <w:rPr>
          <w:rFonts w:ascii="Verdana" w:hAnsi="Verdana"/>
        </w:rPr>
        <w:t xml:space="preserve">The </w:t>
      </w:r>
      <w:r>
        <w:rPr>
          <w:rFonts w:ascii="Verdana" w:hAnsi="Verdana"/>
        </w:rPr>
        <w:t xml:space="preserve">Service Provider or </w:t>
      </w:r>
      <w:r w:rsidRPr="00B56F4B">
        <w:rPr>
          <w:rFonts w:ascii="Verdana" w:hAnsi="Verdana"/>
        </w:rPr>
        <w:t>Consultant shall not use any such documents or material for any purpose other than the Project without the written prior agreement of the Customer.</w:t>
      </w:r>
    </w:p>
    <w:p w14:paraId="17EA28DB" w14:textId="77777777" w:rsidR="009C62A0" w:rsidRDefault="009C62A0" w:rsidP="009C62A0">
      <w:pPr>
        <w:pStyle w:val="ListParagraph"/>
        <w:widowControl/>
        <w:numPr>
          <w:ilvl w:val="0"/>
          <w:numId w:val="40"/>
        </w:numPr>
        <w:overflowPunct/>
        <w:autoSpaceDE/>
        <w:autoSpaceDN/>
        <w:adjustRightInd/>
        <w:spacing w:before="240" w:after="120"/>
        <w:ind w:left="851" w:hanging="851"/>
        <w:rPr>
          <w:rFonts w:ascii="Verdana" w:hAnsi="Verdana"/>
          <w:b/>
        </w:rPr>
      </w:pPr>
      <w:r w:rsidRPr="00782539">
        <w:rPr>
          <w:rFonts w:ascii="Verdana" w:hAnsi="Verdana"/>
          <w:b/>
        </w:rPr>
        <w:t>CONTRACT MANAGEMENT</w:t>
      </w:r>
    </w:p>
    <w:p w14:paraId="0D2E0C10" w14:textId="77777777" w:rsidR="009C62A0" w:rsidRPr="00B56F4B" w:rsidRDefault="009C62A0" w:rsidP="009C62A0">
      <w:pPr>
        <w:keepNext/>
        <w:numPr>
          <w:ilvl w:val="1"/>
          <w:numId w:val="40"/>
        </w:numPr>
        <w:spacing w:before="120" w:after="120"/>
        <w:ind w:left="851" w:hanging="851"/>
        <w:rPr>
          <w:rFonts w:ascii="Verdana" w:hAnsi="Verdana"/>
        </w:rPr>
      </w:pPr>
      <w:r w:rsidRPr="00B56F4B">
        <w:rPr>
          <w:rFonts w:ascii="Verdana" w:hAnsi="Verdana"/>
        </w:rPr>
        <w:t xml:space="preserve">The </w:t>
      </w:r>
      <w:r>
        <w:rPr>
          <w:rFonts w:ascii="Verdana" w:hAnsi="Verdana"/>
        </w:rPr>
        <w:t>Service Provider</w:t>
      </w:r>
      <w:r w:rsidRPr="00B56F4B">
        <w:rPr>
          <w:rFonts w:ascii="Verdana" w:hAnsi="Verdana"/>
        </w:rPr>
        <w:t xml:space="preserve"> shall nominate an account manager to manage the Framework who shall be the primary and single point of contact for Customers accessing the Framework.  The </w:t>
      </w:r>
      <w:r>
        <w:rPr>
          <w:rFonts w:ascii="Verdana" w:hAnsi="Verdana"/>
        </w:rPr>
        <w:t>Service Provider</w:t>
      </w:r>
      <w:r w:rsidRPr="00B56F4B">
        <w:rPr>
          <w:rFonts w:ascii="Verdana" w:hAnsi="Verdana"/>
        </w:rPr>
        <w:t xml:space="preserve"> shall immediately notify ESPO and the Customer if the nominated account manager is to change. </w:t>
      </w:r>
    </w:p>
    <w:p w14:paraId="3A9185A0" w14:textId="77777777" w:rsidR="009C62A0" w:rsidRPr="00B56F4B" w:rsidRDefault="009C62A0" w:rsidP="009C62A0">
      <w:pPr>
        <w:keepNext/>
        <w:numPr>
          <w:ilvl w:val="1"/>
          <w:numId w:val="40"/>
        </w:numPr>
        <w:spacing w:before="120" w:after="120"/>
        <w:ind w:left="851" w:hanging="851"/>
        <w:rPr>
          <w:rFonts w:ascii="Verdana" w:hAnsi="Verdana"/>
        </w:rPr>
      </w:pPr>
      <w:r w:rsidRPr="00B56F4B">
        <w:rPr>
          <w:rFonts w:ascii="Verdana" w:hAnsi="Verdana"/>
        </w:rPr>
        <w:t xml:space="preserve">The </w:t>
      </w:r>
      <w:r>
        <w:rPr>
          <w:rFonts w:ascii="Verdana" w:hAnsi="Verdana"/>
        </w:rPr>
        <w:t xml:space="preserve">Service Provider and/or </w:t>
      </w:r>
      <w:r w:rsidRPr="00B56F4B">
        <w:rPr>
          <w:rFonts w:ascii="Verdana" w:hAnsi="Verdana"/>
        </w:rPr>
        <w:t xml:space="preserve">Consultant shall, as the Project proceeds, consult </w:t>
      </w:r>
      <w:r w:rsidRPr="00B56F4B">
        <w:rPr>
          <w:rFonts w:ascii="Verdana" w:hAnsi="Verdana"/>
        </w:rPr>
        <w:lastRenderedPageBreak/>
        <w:t xml:space="preserve">the Customer and keep them informed in all matters connected with the Project, in such manners required by the Customer or any person, bodies or authority having statutory powers or rights in connection with the Project. </w:t>
      </w:r>
    </w:p>
    <w:p w14:paraId="7BC00D5C" w14:textId="77777777" w:rsidR="009C62A0" w:rsidRPr="00B56F4B" w:rsidRDefault="009C62A0" w:rsidP="009C62A0">
      <w:pPr>
        <w:keepNext/>
        <w:numPr>
          <w:ilvl w:val="1"/>
          <w:numId w:val="40"/>
        </w:numPr>
        <w:spacing w:before="120" w:after="120"/>
        <w:ind w:left="851" w:hanging="851"/>
        <w:rPr>
          <w:rFonts w:ascii="Verdana" w:hAnsi="Verdana"/>
        </w:rPr>
      </w:pPr>
      <w:r w:rsidRPr="00B56F4B">
        <w:rPr>
          <w:rFonts w:ascii="Verdana" w:hAnsi="Verdana"/>
        </w:rPr>
        <w:t xml:space="preserve">The </w:t>
      </w:r>
      <w:r>
        <w:rPr>
          <w:rFonts w:ascii="Verdana" w:hAnsi="Verdana"/>
        </w:rPr>
        <w:t xml:space="preserve">Service Provider </w:t>
      </w:r>
      <w:r w:rsidRPr="00B56F4B">
        <w:rPr>
          <w:rFonts w:ascii="Verdana" w:hAnsi="Verdana"/>
        </w:rPr>
        <w:t xml:space="preserve">will be required to provide evidence of effective contract management performance by agreeing objectives and targets with the Customer prior to the start of the Project, and shall provide regular performance monitoring and management information to the Customer in relation to such objectives and targets.  </w:t>
      </w:r>
    </w:p>
    <w:p w14:paraId="11CD7225" w14:textId="77777777" w:rsidR="009C62A0" w:rsidRPr="00B56F4B" w:rsidRDefault="009C62A0" w:rsidP="009C62A0">
      <w:pPr>
        <w:keepNext/>
        <w:numPr>
          <w:ilvl w:val="1"/>
          <w:numId w:val="40"/>
        </w:numPr>
        <w:spacing w:before="120" w:after="120"/>
        <w:ind w:left="851" w:hanging="851"/>
        <w:rPr>
          <w:rFonts w:ascii="Verdana" w:hAnsi="Verdana"/>
        </w:rPr>
      </w:pPr>
      <w:r w:rsidRPr="00B56F4B">
        <w:rPr>
          <w:rFonts w:ascii="Verdana" w:hAnsi="Verdana"/>
        </w:rPr>
        <w:t xml:space="preserve">The </w:t>
      </w:r>
      <w:r>
        <w:rPr>
          <w:rFonts w:ascii="Verdana" w:hAnsi="Verdana"/>
        </w:rPr>
        <w:t xml:space="preserve">Service Provider </w:t>
      </w:r>
      <w:r w:rsidRPr="00B56F4B">
        <w:rPr>
          <w:rFonts w:ascii="Verdana" w:hAnsi="Verdana"/>
        </w:rPr>
        <w:t xml:space="preserve">shall send the appropriate </w:t>
      </w:r>
      <w:r>
        <w:rPr>
          <w:rFonts w:ascii="Verdana" w:hAnsi="Verdana"/>
        </w:rPr>
        <w:t xml:space="preserve">Consultant or </w:t>
      </w:r>
      <w:r w:rsidRPr="00B56F4B">
        <w:rPr>
          <w:rFonts w:ascii="Verdana" w:hAnsi="Verdana"/>
        </w:rPr>
        <w:t>personnel to all meetings convened by the Customer in connection with the Project to which they may be invited, including regular progress meetings.  The Customer reserves the right to request any additional meetings where necessary to address any matters between the review meetings.  Attendance at such meetings will be at no additional cost to the Customer.</w:t>
      </w:r>
    </w:p>
    <w:p w14:paraId="11A0A254" w14:textId="77777777" w:rsidR="009C62A0" w:rsidRPr="00B56F4B" w:rsidRDefault="009C62A0" w:rsidP="009C62A0">
      <w:pPr>
        <w:keepNext/>
        <w:numPr>
          <w:ilvl w:val="1"/>
          <w:numId w:val="40"/>
        </w:numPr>
        <w:spacing w:before="120" w:after="120"/>
        <w:ind w:left="851" w:hanging="851"/>
        <w:rPr>
          <w:rFonts w:ascii="Verdana" w:hAnsi="Verdana"/>
        </w:rPr>
      </w:pPr>
      <w:r w:rsidRPr="00B56F4B">
        <w:rPr>
          <w:rFonts w:ascii="Verdana" w:hAnsi="Verdana"/>
        </w:rPr>
        <w:t xml:space="preserve">The </w:t>
      </w:r>
      <w:r>
        <w:rPr>
          <w:rFonts w:ascii="Verdana" w:hAnsi="Verdana"/>
        </w:rPr>
        <w:t>Service Provider</w:t>
      </w:r>
      <w:r w:rsidRPr="00B56F4B">
        <w:rPr>
          <w:rFonts w:ascii="Verdana" w:hAnsi="Verdana"/>
        </w:rPr>
        <w:t xml:space="preserve"> will be proactive when managing contracts under the Framework including but not limited to:</w:t>
      </w:r>
    </w:p>
    <w:p w14:paraId="5A801C6C" w14:textId="77777777" w:rsidR="009C62A0" w:rsidRPr="00B56F4B" w:rsidRDefault="009C62A0" w:rsidP="009C62A0">
      <w:pPr>
        <w:pStyle w:val="ListParagraph"/>
        <w:widowControl/>
        <w:tabs>
          <w:tab w:val="left" w:pos="1701"/>
        </w:tabs>
        <w:overflowPunct/>
        <w:autoSpaceDE/>
        <w:autoSpaceDN/>
        <w:adjustRightInd/>
        <w:spacing w:before="120" w:after="120"/>
        <w:ind w:left="1702" w:hanging="851"/>
        <w:contextualSpacing w:val="0"/>
        <w:rPr>
          <w:rFonts w:ascii="Verdana" w:hAnsi="Verdana"/>
        </w:rPr>
      </w:pPr>
      <w:r w:rsidRPr="00B56F4B">
        <w:rPr>
          <w:rFonts w:ascii="Verdana" w:hAnsi="Verdana"/>
        </w:rPr>
        <w:t>7.5.1</w:t>
      </w:r>
      <w:r w:rsidRPr="00B56F4B">
        <w:rPr>
          <w:rFonts w:ascii="Verdana" w:hAnsi="Verdana"/>
        </w:rPr>
        <w:tab/>
        <w:t>Dealing with and resolving complaints; and</w:t>
      </w:r>
    </w:p>
    <w:p w14:paraId="7FCF4601" w14:textId="77777777" w:rsidR="009C62A0" w:rsidRPr="00B56F4B" w:rsidRDefault="009C62A0" w:rsidP="009C62A0">
      <w:pPr>
        <w:pStyle w:val="ListParagraph"/>
        <w:widowControl/>
        <w:tabs>
          <w:tab w:val="left" w:pos="1701"/>
        </w:tabs>
        <w:overflowPunct/>
        <w:autoSpaceDE/>
        <w:autoSpaceDN/>
        <w:adjustRightInd/>
        <w:spacing w:before="120" w:after="120"/>
        <w:ind w:left="1702" w:hanging="851"/>
        <w:contextualSpacing w:val="0"/>
        <w:rPr>
          <w:rFonts w:ascii="Verdana" w:hAnsi="Verdana"/>
        </w:rPr>
      </w:pPr>
      <w:r w:rsidRPr="00B56F4B">
        <w:rPr>
          <w:rFonts w:ascii="Verdana" w:hAnsi="Verdana"/>
        </w:rPr>
        <w:t>7.5.2</w:t>
      </w:r>
      <w:r w:rsidRPr="00B56F4B">
        <w:rPr>
          <w:rFonts w:ascii="Verdana" w:hAnsi="Verdana"/>
        </w:rPr>
        <w:tab/>
        <w:t>Dealing with slippages in performance or Project deliverables.</w:t>
      </w:r>
    </w:p>
    <w:p w14:paraId="4DBD8E59" w14:textId="77777777" w:rsidR="009C62A0" w:rsidRDefault="009C62A0" w:rsidP="009C62A0">
      <w:pPr>
        <w:keepNext/>
        <w:spacing w:before="120" w:after="120"/>
        <w:ind w:left="851"/>
        <w:rPr>
          <w:rFonts w:ascii="Verdana" w:hAnsi="Verdana"/>
        </w:rPr>
      </w:pPr>
      <w:r w:rsidRPr="00B56F4B">
        <w:rPr>
          <w:rFonts w:ascii="Verdana" w:hAnsi="Verdana"/>
        </w:rPr>
        <w:t xml:space="preserve">The </w:t>
      </w:r>
      <w:r>
        <w:rPr>
          <w:rFonts w:ascii="Verdana" w:hAnsi="Verdana"/>
        </w:rPr>
        <w:t xml:space="preserve">Service Provider and/or </w:t>
      </w:r>
      <w:r w:rsidRPr="00B56F4B">
        <w:rPr>
          <w:rFonts w:ascii="Verdana" w:hAnsi="Verdana"/>
        </w:rPr>
        <w:t xml:space="preserve">Consultant shall also be proactive in raising with the Customer any opportunities and/or issues (potential or actual) that are affecting or may affect the above. </w:t>
      </w:r>
    </w:p>
    <w:p w14:paraId="7C0ABB14" w14:textId="77777777" w:rsidR="009C62A0" w:rsidRDefault="009C62A0" w:rsidP="35207B58">
      <w:pPr>
        <w:pStyle w:val="ListParagraph"/>
        <w:widowControl/>
        <w:numPr>
          <w:ilvl w:val="0"/>
          <w:numId w:val="40"/>
        </w:numPr>
        <w:overflowPunct/>
        <w:autoSpaceDE/>
        <w:autoSpaceDN/>
        <w:adjustRightInd/>
        <w:spacing w:before="240" w:after="120"/>
        <w:ind w:left="851" w:hanging="851"/>
        <w:contextualSpacing w:val="0"/>
        <w:rPr>
          <w:rFonts w:ascii="Verdana" w:hAnsi="Verdana"/>
          <w:b/>
          <w:bCs/>
        </w:rPr>
      </w:pPr>
      <w:r w:rsidRPr="35207B58">
        <w:rPr>
          <w:rFonts w:ascii="Verdana" w:hAnsi="Verdana"/>
          <w:b/>
          <w:bCs/>
        </w:rPr>
        <w:t>COMPLAINTS</w:t>
      </w:r>
    </w:p>
    <w:p w14:paraId="42B7EACC" w14:textId="4A490986" w:rsidR="009C62A0" w:rsidRPr="003879CB" w:rsidRDefault="009C62A0" w:rsidP="009C62A0">
      <w:pPr>
        <w:pStyle w:val="ListParagraph"/>
        <w:keepNext/>
        <w:numPr>
          <w:ilvl w:val="1"/>
          <w:numId w:val="40"/>
        </w:numPr>
        <w:spacing w:before="120" w:after="120"/>
        <w:ind w:left="851" w:hanging="851"/>
        <w:contextualSpacing w:val="0"/>
        <w:rPr>
          <w:rFonts w:ascii="Verdana" w:hAnsi="Verdana"/>
        </w:rPr>
      </w:pPr>
      <w:r w:rsidRPr="003879CB">
        <w:rPr>
          <w:rFonts w:ascii="Verdana" w:hAnsi="Verdana"/>
        </w:rPr>
        <w:t xml:space="preserve">The </w:t>
      </w:r>
      <w:r>
        <w:rPr>
          <w:rFonts w:ascii="Verdana" w:hAnsi="Verdana"/>
        </w:rPr>
        <w:t>Service Provider</w:t>
      </w:r>
      <w:r w:rsidRPr="003879CB">
        <w:rPr>
          <w:rFonts w:ascii="Verdana" w:hAnsi="Verdana"/>
        </w:rPr>
        <w:t xml:space="preserve"> will have in place a comprehensive and accessible procedure for dealing with complaints or problems raised or experienced by the Customer or its service users. A copy of the Service Provider’s complaints procedure will be provided to the Customer on the</w:t>
      </w:r>
      <w:r w:rsidR="00171957">
        <w:rPr>
          <w:rFonts w:ascii="Verdana" w:hAnsi="Verdana"/>
        </w:rPr>
        <w:t xml:space="preserve"> </w:t>
      </w:r>
      <w:r w:rsidRPr="003879CB">
        <w:rPr>
          <w:rFonts w:ascii="Verdana" w:hAnsi="Verdana"/>
        </w:rPr>
        <w:t>implementation/commencement of Services.</w:t>
      </w:r>
    </w:p>
    <w:p w14:paraId="24B769C1" w14:textId="77777777" w:rsidR="009C62A0" w:rsidRDefault="009C62A0" w:rsidP="009C62A0">
      <w:pPr>
        <w:pStyle w:val="ListParagraph"/>
        <w:keepNext/>
        <w:numPr>
          <w:ilvl w:val="1"/>
          <w:numId w:val="40"/>
        </w:numPr>
        <w:spacing w:before="120" w:after="120"/>
        <w:ind w:left="851" w:hanging="851"/>
        <w:contextualSpacing w:val="0"/>
        <w:rPr>
          <w:rFonts w:ascii="Verdana" w:hAnsi="Verdana"/>
        </w:rPr>
      </w:pPr>
      <w:r>
        <w:rPr>
          <w:rFonts w:ascii="Verdana" w:hAnsi="Verdana"/>
        </w:rPr>
        <w:t>The Service Provider’s complaints procedure</w:t>
      </w:r>
      <w:r w:rsidRPr="00085813">
        <w:t xml:space="preserve"> </w:t>
      </w:r>
      <w:r w:rsidRPr="00085813">
        <w:rPr>
          <w:rFonts w:ascii="Verdana" w:hAnsi="Verdana"/>
        </w:rPr>
        <w:t>shall ensure that all complaints are logged, investigated and resolved accordingly in a timely manner with:</w:t>
      </w:r>
    </w:p>
    <w:p w14:paraId="2B60DC31" w14:textId="77777777" w:rsidR="009C62A0" w:rsidRDefault="009C62A0" w:rsidP="009C62A0">
      <w:pPr>
        <w:pStyle w:val="ListParagraph"/>
        <w:widowControl/>
        <w:tabs>
          <w:tab w:val="left" w:pos="1701"/>
        </w:tabs>
        <w:overflowPunct/>
        <w:autoSpaceDE/>
        <w:autoSpaceDN/>
        <w:adjustRightInd/>
        <w:spacing w:before="120" w:after="120"/>
        <w:ind w:left="1702" w:hanging="851"/>
        <w:contextualSpacing w:val="0"/>
        <w:rPr>
          <w:rFonts w:ascii="Verdana" w:hAnsi="Verdana"/>
        </w:rPr>
      </w:pPr>
      <w:r>
        <w:rPr>
          <w:rFonts w:ascii="Verdana" w:hAnsi="Verdana"/>
        </w:rPr>
        <w:t xml:space="preserve">8.2.1 </w:t>
      </w:r>
      <w:r>
        <w:rPr>
          <w:rFonts w:ascii="Verdana" w:hAnsi="Verdana"/>
        </w:rPr>
        <w:tab/>
        <w:t>Verbal complaints responded to with a written response within 3 working days; and</w:t>
      </w:r>
    </w:p>
    <w:p w14:paraId="3DEC1DCA" w14:textId="77777777" w:rsidR="009C62A0" w:rsidRPr="00B3773A" w:rsidRDefault="009C62A0" w:rsidP="009C62A0">
      <w:pPr>
        <w:pStyle w:val="ListParagraph"/>
        <w:widowControl/>
        <w:tabs>
          <w:tab w:val="left" w:pos="1701"/>
        </w:tabs>
        <w:overflowPunct/>
        <w:autoSpaceDE/>
        <w:autoSpaceDN/>
        <w:adjustRightInd/>
        <w:spacing w:before="120" w:after="120"/>
        <w:ind w:left="1702" w:hanging="851"/>
        <w:contextualSpacing w:val="0"/>
        <w:rPr>
          <w:rFonts w:ascii="Verdana" w:hAnsi="Verdana"/>
        </w:rPr>
      </w:pPr>
      <w:r>
        <w:rPr>
          <w:rFonts w:ascii="Verdana" w:hAnsi="Verdana"/>
        </w:rPr>
        <w:t xml:space="preserve">8.2.2 </w:t>
      </w:r>
      <w:r>
        <w:rPr>
          <w:rFonts w:ascii="Verdana" w:hAnsi="Verdana"/>
        </w:rPr>
        <w:tab/>
        <w:t>Written complaints acknowledged and responded to with a written response within 5 working days.</w:t>
      </w:r>
    </w:p>
    <w:p w14:paraId="263FADFE" w14:textId="77777777" w:rsidR="009C62A0" w:rsidRPr="00B8727B" w:rsidRDefault="009C62A0" w:rsidP="009C62A0">
      <w:pPr>
        <w:pStyle w:val="ListParagraph"/>
        <w:keepNext/>
        <w:numPr>
          <w:ilvl w:val="1"/>
          <w:numId w:val="40"/>
        </w:numPr>
        <w:spacing w:before="120" w:after="120"/>
        <w:ind w:left="851" w:hanging="851"/>
        <w:contextualSpacing w:val="0"/>
        <w:rPr>
          <w:rFonts w:ascii="Verdana" w:hAnsi="Verdana"/>
        </w:rPr>
      </w:pPr>
      <w:r>
        <w:rPr>
          <w:rFonts w:ascii="Verdana" w:hAnsi="Verdana"/>
        </w:rPr>
        <w:lastRenderedPageBreak/>
        <w:t>In the event the Service Provider</w:t>
      </w:r>
      <w:r w:rsidRPr="00B8727B">
        <w:rPr>
          <w:rFonts w:ascii="Verdana" w:hAnsi="Verdana"/>
        </w:rPr>
        <w:t xml:space="preserve"> is not able to provide a written response within the timescales specified in Clause 8.2 above, the </w:t>
      </w:r>
      <w:r>
        <w:rPr>
          <w:rFonts w:ascii="Verdana" w:hAnsi="Verdana"/>
        </w:rPr>
        <w:t>Service Provider and/or Consultant</w:t>
      </w:r>
      <w:r w:rsidRPr="00B8727B">
        <w:rPr>
          <w:rFonts w:ascii="Verdana" w:hAnsi="Verdana"/>
        </w:rPr>
        <w:t xml:space="preserve"> shall advise the Customer of this and will provide a realistic timescale of when a response is likely to be provided. The </w:t>
      </w:r>
      <w:r>
        <w:rPr>
          <w:rFonts w:ascii="Verdana" w:hAnsi="Verdana"/>
        </w:rPr>
        <w:t xml:space="preserve">Service Provider and/or </w:t>
      </w:r>
      <w:r w:rsidRPr="00B8727B">
        <w:rPr>
          <w:rFonts w:ascii="Verdana" w:hAnsi="Verdana"/>
        </w:rPr>
        <w:t>Consultant will provide the Customer with regular updates as may be agreed between the parties.</w:t>
      </w:r>
    </w:p>
    <w:p w14:paraId="7402BA6B" w14:textId="77777777" w:rsidR="009C62A0" w:rsidRPr="00563A6D" w:rsidRDefault="009C62A0" w:rsidP="009C62A0">
      <w:pPr>
        <w:pStyle w:val="ListParagraph"/>
        <w:keepNext/>
        <w:numPr>
          <w:ilvl w:val="1"/>
          <w:numId w:val="40"/>
        </w:numPr>
        <w:spacing w:before="120" w:after="120"/>
        <w:ind w:left="851" w:hanging="851"/>
        <w:contextualSpacing w:val="0"/>
        <w:rPr>
          <w:rFonts w:ascii="Verdana" w:hAnsi="Verdana"/>
        </w:rPr>
      </w:pPr>
      <w:r w:rsidRPr="00563A6D">
        <w:rPr>
          <w:rFonts w:ascii="Verdana" w:hAnsi="Verdana"/>
        </w:rPr>
        <w:t xml:space="preserve">In event the Customer is not satisfied with the response provided by the </w:t>
      </w:r>
      <w:r>
        <w:rPr>
          <w:rFonts w:ascii="Verdana" w:hAnsi="Verdana"/>
        </w:rPr>
        <w:t xml:space="preserve">Service Provider to a complaint made, the Service Provider </w:t>
      </w:r>
      <w:r w:rsidRPr="00563A6D">
        <w:rPr>
          <w:rFonts w:ascii="Verdana" w:hAnsi="Verdana"/>
        </w:rPr>
        <w:t>will execute an appropriate escalation procedure with defined timescales and respond to the Customer by no later than 5 working days</w:t>
      </w:r>
      <w:r>
        <w:rPr>
          <w:rFonts w:ascii="Verdana" w:hAnsi="Verdana"/>
        </w:rPr>
        <w:t xml:space="preserve"> after Customer contact</w:t>
      </w:r>
      <w:r w:rsidRPr="00563A6D">
        <w:rPr>
          <w:rFonts w:ascii="Verdana" w:hAnsi="Verdana"/>
        </w:rPr>
        <w:t>.</w:t>
      </w:r>
    </w:p>
    <w:p w14:paraId="27B69036" w14:textId="77777777" w:rsidR="009C62A0" w:rsidRPr="00563A6D" w:rsidRDefault="009C62A0" w:rsidP="009C62A0">
      <w:pPr>
        <w:pStyle w:val="ListParagraph"/>
        <w:keepNext/>
        <w:numPr>
          <w:ilvl w:val="1"/>
          <w:numId w:val="40"/>
        </w:numPr>
        <w:spacing w:before="120" w:after="120"/>
        <w:ind w:left="851" w:hanging="851"/>
        <w:contextualSpacing w:val="0"/>
        <w:rPr>
          <w:rFonts w:ascii="Verdana" w:hAnsi="Verdana"/>
        </w:rPr>
      </w:pPr>
      <w:r w:rsidRPr="00563A6D">
        <w:rPr>
          <w:rFonts w:ascii="Verdana" w:hAnsi="Verdana"/>
        </w:rPr>
        <w:t>Where the Customer makes a complaint during a</w:t>
      </w:r>
      <w:r>
        <w:rPr>
          <w:rFonts w:ascii="Verdana" w:hAnsi="Verdana"/>
        </w:rPr>
        <w:t xml:space="preserve"> Project</w:t>
      </w:r>
      <w:r w:rsidRPr="00563A6D">
        <w:rPr>
          <w:rFonts w:ascii="Verdana" w:hAnsi="Verdana"/>
        </w:rPr>
        <w:t xml:space="preserve"> (i.e. because </w:t>
      </w:r>
      <w:r>
        <w:rPr>
          <w:rFonts w:ascii="Verdana" w:hAnsi="Verdana"/>
        </w:rPr>
        <w:t xml:space="preserve">the Consultant </w:t>
      </w:r>
      <w:r w:rsidRPr="00563A6D">
        <w:rPr>
          <w:rFonts w:ascii="Verdana" w:hAnsi="Verdana"/>
        </w:rPr>
        <w:t>ha</w:t>
      </w:r>
      <w:r>
        <w:rPr>
          <w:rFonts w:ascii="Verdana" w:hAnsi="Verdana"/>
        </w:rPr>
        <w:t>s</w:t>
      </w:r>
      <w:r w:rsidRPr="00563A6D">
        <w:rPr>
          <w:rFonts w:ascii="Verdana" w:hAnsi="Verdana"/>
        </w:rPr>
        <w:t xml:space="preserve"> not arrived on time </w:t>
      </w:r>
      <w:r>
        <w:rPr>
          <w:rFonts w:ascii="Verdana" w:hAnsi="Verdana"/>
        </w:rPr>
        <w:t>or is</w:t>
      </w:r>
      <w:r w:rsidRPr="00563A6D">
        <w:rPr>
          <w:rFonts w:ascii="Verdana" w:hAnsi="Verdana"/>
        </w:rPr>
        <w:t xml:space="preserve"> inadequately qualified, etc.) the </w:t>
      </w:r>
      <w:r>
        <w:rPr>
          <w:rFonts w:ascii="Verdana" w:hAnsi="Verdana"/>
        </w:rPr>
        <w:t>Service Provider</w:t>
      </w:r>
      <w:r w:rsidRPr="00563A6D">
        <w:rPr>
          <w:rFonts w:ascii="Verdana" w:hAnsi="Verdana"/>
        </w:rPr>
        <w:t xml:space="preserve"> shall ensure that the complaint is dealt with a matter of urgency and will attempt to resolve the complaint straightaway where possible.</w:t>
      </w:r>
    </w:p>
    <w:p w14:paraId="21C72C7A" w14:textId="77777777" w:rsidR="009C62A0" w:rsidRPr="00563A6D" w:rsidRDefault="009C62A0" w:rsidP="009C62A0">
      <w:pPr>
        <w:pStyle w:val="ListParagraph"/>
        <w:keepNext/>
        <w:numPr>
          <w:ilvl w:val="1"/>
          <w:numId w:val="40"/>
        </w:numPr>
        <w:spacing w:before="120" w:after="120"/>
        <w:ind w:left="851" w:hanging="851"/>
        <w:contextualSpacing w:val="0"/>
        <w:rPr>
          <w:rFonts w:ascii="Verdana" w:hAnsi="Verdana"/>
        </w:rPr>
      </w:pPr>
      <w:r w:rsidRPr="00563A6D">
        <w:rPr>
          <w:rFonts w:ascii="Verdana" w:hAnsi="Verdana"/>
        </w:rPr>
        <w:t xml:space="preserve">The </w:t>
      </w:r>
      <w:r>
        <w:rPr>
          <w:rFonts w:ascii="Verdana" w:hAnsi="Verdana"/>
        </w:rPr>
        <w:t xml:space="preserve">Service Provider </w:t>
      </w:r>
      <w:r w:rsidRPr="00563A6D">
        <w:rPr>
          <w:rFonts w:ascii="Verdana" w:hAnsi="Verdana"/>
        </w:rPr>
        <w:t xml:space="preserve">will provide the Customer with </w:t>
      </w:r>
      <w:r w:rsidRPr="00B3773A">
        <w:rPr>
          <w:rFonts w:ascii="Verdana" w:hAnsi="Verdana"/>
        </w:rPr>
        <w:t xml:space="preserve">regular management information as per </w:t>
      </w:r>
      <w:r w:rsidRPr="00563A6D">
        <w:rPr>
          <w:rFonts w:ascii="Verdana" w:hAnsi="Verdana"/>
        </w:rPr>
        <w:t xml:space="preserve">Clause </w:t>
      </w:r>
      <w:r>
        <w:rPr>
          <w:rFonts w:ascii="Verdana" w:hAnsi="Verdana"/>
        </w:rPr>
        <w:t>10</w:t>
      </w:r>
      <w:r w:rsidRPr="00563A6D">
        <w:rPr>
          <w:rFonts w:ascii="Verdana" w:hAnsi="Verdana"/>
        </w:rPr>
        <w:t xml:space="preserve"> </w:t>
      </w:r>
      <w:r>
        <w:rPr>
          <w:rFonts w:ascii="Verdana" w:hAnsi="Verdana"/>
        </w:rPr>
        <w:t>below</w:t>
      </w:r>
      <w:r w:rsidRPr="00563A6D">
        <w:rPr>
          <w:rFonts w:ascii="Verdana" w:hAnsi="Verdana"/>
        </w:rPr>
        <w:t xml:space="preserve"> on the number of complaints made under their Call-Off Contract. Where requested by the Customer, the </w:t>
      </w:r>
      <w:r>
        <w:rPr>
          <w:rFonts w:ascii="Verdana" w:hAnsi="Verdana"/>
        </w:rPr>
        <w:t xml:space="preserve">Service Provider </w:t>
      </w:r>
      <w:r w:rsidRPr="00563A6D">
        <w:rPr>
          <w:rFonts w:ascii="Verdana" w:hAnsi="Verdana"/>
        </w:rPr>
        <w:t xml:space="preserve">will provide more in-depth details of complaints, including (but not limited to): date the complaint was made, nature of the complaint and the date/actions taken to resolve the complaint, etc. </w:t>
      </w:r>
    </w:p>
    <w:p w14:paraId="71021B62" w14:textId="77777777" w:rsidR="009C62A0" w:rsidRPr="00563A6D" w:rsidRDefault="009C62A0" w:rsidP="009C62A0">
      <w:pPr>
        <w:pStyle w:val="ListParagraph"/>
        <w:keepNext/>
        <w:numPr>
          <w:ilvl w:val="1"/>
          <w:numId w:val="40"/>
        </w:numPr>
        <w:spacing w:before="120" w:after="120"/>
        <w:ind w:left="851" w:hanging="851"/>
        <w:contextualSpacing w:val="0"/>
        <w:rPr>
          <w:rFonts w:ascii="Verdana" w:hAnsi="Verdana"/>
        </w:rPr>
      </w:pPr>
      <w:r w:rsidRPr="00563A6D">
        <w:rPr>
          <w:rFonts w:ascii="Verdana" w:hAnsi="Verdana"/>
        </w:rPr>
        <w:t xml:space="preserve">In the event that similar complaints continue to occur throughout the Customer’s Call-Off Contract and/or the number of complaints has reached an unacceptable level, the Customer reserves the right to hold additional meetings with the </w:t>
      </w:r>
      <w:r>
        <w:rPr>
          <w:rFonts w:ascii="Verdana" w:hAnsi="Verdana"/>
        </w:rPr>
        <w:t>Service Provider</w:t>
      </w:r>
      <w:r w:rsidRPr="00563A6D">
        <w:rPr>
          <w:rFonts w:ascii="Verdana" w:hAnsi="Verdana"/>
        </w:rPr>
        <w:t xml:space="preserve"> at no extra cost in order to review and discuss the complaints made. Where appropriate, the Customer may decide to implement a performance improvement plan with the </w:t>
      </w:r>
      <w:r>
        <w:rPr>
          <w:rFonts w:ascii="Verdana" w:hAnsi="Verdana"/>
        </w:rPr>
        <w:t>Service Provider</w:t>
      </w:r>
      <w:r w:rsidRPr="00563A6D">
        <w:rPr>
          <w:rFonts w:ascii="Verdana" w:hAnsi="Verdana"/>
        </w:rPr>
        <w:t xml:space="preserve"> until such time that all concerns have been satisfied.  </w:t>
      </w:r>
    </w:p>
    <w:p w14:paraId="78E18159" w14:textId="69B84E1F" w:rsidR="009C62A0" w:rsidRDefault="009C62A0" w:rsidP="009C62A0">
      <w:pPr>
        <w:pStyle w:val="ListParagraph"/>
        <w:keepNext/>
        <w:numPr>
          <w:ilvl w:val="1"/>
          <w:numId w:val="40"/>
        </w:numPr>
        <w:spacing w:before="120" w:after="120"/>
        <w:ind w:left="851" w:hanging="851"/>
        <w:contextualSpacing w:val="0"/>
        <w:rPr>
          <w:rFonts w:ascii="Verdana" w:hAnsi="Verdana"/>
        </w:rPr>
      </w:pPr>
      <w:r w:rsidRPr="00563A6D">
        <w:rPr>
          <w:rFonts w:ascii="Verdana" w:hAnsi="Verdana"/>
        </w:rPr>
        <w:t xml:space="preserve">The </w:t>
      </w:r>
      <w:r>
        <w:rPr>
          <w:rFonts w:ascii="Verdana" w:hAnsi="Verdana"/>
        </w:rPr>
        <w:t>Service Provider</w:t>
      </w:r>
      <w:r w:rsidRPr="00563A6D">
        <w:rPr>
          <w:rFonts w:ascii="Verdana" w:hAnsi="Verdana"/>
        </w:rPr>
        <w:t xml:space="preserve"> will also provide its </w:t>
      </w:r>
      <w:r>
        <w:rPr>
          <w:rFonts w:ascii="Verdana" w:hAnsi="Verdana"/>
        </w:rPr>
        <w:t xml:space="preserve">staff members </w:t>
      </w:r>
      <w:r w:rsidRPr="00563A6D">
        <w:rPr>
          <w:rFonts w:ascii="Verdana" w:hAnsi="Verdana"/>
        </w:rPr>
        <w:t xml:space="preserve">and Sub-Contractors with an adequate </w:t>
      </w:r>
      <w:r w:rsidR="00E74C25" w:rsidRPr="00563A6D">
        <w:rPr>
          <w:rFonts w:ascii="Verdana" w:hAnsi="Verdana"/>
        </w:rPr>
        <w:t>complaint’s</w:t>
      </w:r>
      <w:r w:rsidRPr="00563A6D">
        <w:rPr>
          <w:rFonts w:ascii="Verdana" w:hAnsi="Verdana"/>
        </w:rPr>
        <w:t xml:space="preserve"> procedure and an appropriate means of contacting them, in order to raise any complaints and resolve any issues. Such means of contact shall be by telephone and/or email.</w:t>
      </w:r>
    </w:p>
    <w:p w14:paraId="7E2C322F" w14:textId="77777777" w:rsidR="009C62A0" w:rsidRDefault="009C62A0" w:rsidP="009C62A0">
      <w:pPr>
        <w:pStyle w:val="ListParagraph"/>
        <w:widowControl/>
        <w:numPr>
          <w:ilvl w:val="0"/>
          <w:numId w:val="40"/>
        </w:numPr>
        <w:overflowPunct/>
        <w:autoSpaceDE/>
        <w:autoSpaceDN/>
        <w:adjustRightInd/>
        <w:spacing w:before="240" w:after="120"/>
        <w:ind w:left="851" w:hanging="851"/>
        <w:contextualSpacing w:val="0"/>
        <w:rPr>
          <w:rFonts w:ascii="Verdana" w:hAnsi="Verdana"/>
          <w:b/>
        </w:rPr>
      </w:pPr>
      <w:r w:rsidRPr="003B4A4B">
        <w:rPr>
          <w:rFonts w:ascii="Verdana" w:hAnsi="Verdana"/>
          <w:b/>
        </w:rPr>
        <w:t>PERFORMANCE MANAGEMENT</w:t>
      </w:r>
    </w:p>
    <w:p w14:paraId="67DB965A" w14:textId="77777777" w:rsidR="009C62A0" w:rsidRDefault="009C62A0" w:rsidP="009C62A0">
      <w:pPr>
        <w:pStyle w:val="ListParagraph"/>
        <w:keepNext/>
        <w:numPr>
          <w:ilvl w:val="1"/>
          <w:numId w:val="40"/>
        </w:numPr>
        <w:spacing w:before="120" w:after="120"/>
        <w:ind w:left="851" w:hanging="851"/>
        <w:contextualSpacing w:val="0"/>
        <w:rPr>
          <w:rFonts w:ascii="Verdana" w:hAnsi="Verdana"/>
        </w:rPr>
      </w:pPr>
      <w:r>
        <w:rPr>
          <w:rFonts w:ascii="Verdana" w:hAnsi="Verdana"/>
        </w:rPr>
        <w:t>The Service Provider will internally monitor the quality and performance of Services delivered by them.</w:t>
      </w:r>
    </w:p>
    <w:p w14:paraId="730A2175" w14:textId="77777777" w:rsidR="009C62A0" w:rsidRPr="004A797E" w:rsidRDefault="009C62A0" w:rsidP="009C62A0">
      <w:pPr>
        <w:pStyle w:val="ListParagraph"/>
        <w:keepNext/>
        <w:numPr>
          <w:ilvl w:val="1"/>
          <w:numId w:val="40"/>
        </w:numPr>
        <w:spacing w:before="120" w:after="120"/>
        <w:ind w:left="851" w:hanging="851"/>
        <w:contextualSpacing w:val="0"/>
        <w:rPr>
          <w:rFonts w:ascii="Verdana" w:hAnsi="Verdana"/>
        </w:rPr>
      </w:pPr>
      <w:r>
        <w:rPr>
          <w:rFonts w:ascii="Verdana" w:hAnsi="Verdana"/>
        </w:rPr>
        <w:t xml:space="preserve">The Service Provider will be required to provide evidence of effective contract management performance by agreeing objectives, key performance indicators and service levels with the Customer prior to the start of their Call-Off Contract, and shall provide regular performance monitoring and management information to the Customer in relation to such objectives, key performance indicators and service levels.  </w:t>
      </w:r>
    </w:p>
    <w:p w14:paraId="66B2864E" w14:textId="77777777" w:rsidR="009C62A0" w:rsidRDefault="009C62A0" w:rsidP="009C62A0">
      <w:pPr>
        <w:pStyle w:val="ListParagraph"/>
        <w:keepNext/>
        <w:numPr>
          <w:ilvl w:val="1"/>
          <w:numId w:val="40"/>
        </w:numPr>
        <w:spacing w:before="120" w:after="120"/>
        <w:ind w:left="851" w:hanging="851"/>
        <w:contextualSpacing w:val="0"/>
        <w:rPr>
          <w:rFonts w:ascii="Verdana" w:hAnsi="Verdana"/>
        </w:rPr>
      </w:pPr>
      <w:r w:rsidRPr="35207B58">
        <w:rPr>
          <w:rFonts w:ascii="Verdana" w:hAnsi="Verdana"/>
        </w:rPr>
        <w:t>In the event the Service Provider and/or Consultant fails to meet the key performance indicators and service levels, the Customer will be entitled to execute the remedies contained in Clause 9 of the Customer Call-Off Terms and Conditions.</w:t>
      </w:r>
    </w:p>
    <w:p w14:paraId="69D74177" w14:textId="01FB1994" w:rsidR="009C62A0" w:rsidRDefault="009C62A0" w:rsidP="009C62A0">
      <w:pPr>
        <w:pStyle w:val="ListParagraph"/>
        <w:keepNext/>
        <w:numPr>
          <w:ilvl w:val="1"/>
          <w:numId w:val="40"/>
        </w:numPr>
        <w:spacing w:before="120" w:after="120"/>
        <w:ind w:left="851" w:hanging="851"/>
        <w:contextualSpacing w:val="0"/>
        <w:rPr>
          <w:rFonts w:ascii="Verdana" w:hAnsi="Verdana"/>
        </w:rPr>
      </w:pPr>
      <w:r w:rsidRPr="35207B58">
        <w:rPr>
          <w:rFonts w:ascii="Verdana" w:hAnsi="Verdana"/>
        </w:rPr>
        <w:t xml:space="preserve">The Service Provider shall carry out reviews and/or spot checks on their Consultant and/or relevant staff performance in order to ensure Services are delivered in accordance with any relevant and applicable legislation, industry best practice and the requirements of the Customer’s Call-Off Contract. The Service Provider shall operate a process for addressing different levels of poor </w:t>
      </w:r>
      <w:r w:rsidRPr="35207B58">
        <w:rPr>
          <w:rFonts w:ascii="Verdana" w:hAnsi="Verdana"/>
        </w:rPr>
        <w:lastRenderedPageBreak/>
        <w:t xml:space="preserve">performance, including </w:t>
      </w:r>
      <w:r w:rsidR="76E3FD95" w:rsidRPr="35207B58">
        <w:rPr>
          <w:rFonts w:ascii="Verdana" w:hAnsi="Verdana"/>
        </w:rPr>
        <w:t xml:space="preserve">the </w:t>
      </w:r>
      <w:r w:rsidRPr="35207B58">
        <w:rPr>
          <w:rFonts w:ascii="Verdana" w:hAnsi="Verdana"/>
        </w:rPr>
        <w:t xml:space="preserve">implementation of a plan to address the issues,  </w:t>
      </w:r>
      <w:r w:rsidR="48193943" w:rsidRPr="35207B58">
        <w:rPr>
          <w:rFonts w:ascii="Verdana" w:hAnsi="Verdana"/>
        </w:rPr>
        <w:t xml:space="preserve">project </w:t>
      </w:r>
      <w:r w:rsidRPr="35207B58">
        <w:rPr>
          <w:rFonts w:ascii="Verdana" w:hAnsi="Verdana"/>
        </w:rPr>
        <w:t xml:space="preserve">suspension </w:t>
      </w:r>
      <w:r w:rsidR="20F5E37F" w:rsidRPr="35207B58">
        <w:rPr>
          <w:rFonts w:ascii="Verdana" w:hAnsi="Verdana"/>
        </w:rPr>
        <w:t xml:space="preserve">or </w:t>
      </w:r>
      <w:r w:rsidR="407102A2" w:rsidRPr="35207B58">
        <w:rPr>
          <w:rFonts w:ascii="Verdana" w:hAnsi="Verdana"/>
        </w:rPr>
        <w:t xml:space="preserve">employment </w:t>
      </w:r>
      <w:r w:rsidR="20F5E37F" w:rsidRPr="35207B58">
        <w:rPr>
          <w:rFonts w:ascii="Verdana" w:hAnsi="Verdana"/>
        </w:rPr>
        <w:t>termination</w:t>
      </w:r>
      <w:r w:rsidRPr="35207B58">
        <w:rPr>
          <w:rFonts w:ascii="Verdana" w:hAnsi="Verdana"/>
        </w:rPr>
        <w:t xml:space="preserve"> for serious breaches.</w:t>
      </w:r>
    </w:p>
    <w:p w14:paraId="01F757FD" w14:textId="77777777" w:rsidR="009C62A0" w:rsidRDefault="009C62A0" w:rsidP="009C62A0">
      <w:pPr>
        <w:pStyle w:val="ListParagraph"/>
        <w:keepNext/>
        <w:numPr>
          <w:ilvl w:val="1"/>
          <w:numId w:val="40"/>
        </w:numPr>
        <w:spacing w:before="120" w:after="120"/>
        <w:ind w:left="851" w:hanging="851"/>
        <w:contextualSpacing w:val="0"/>
        <w:rPr>
          <w:rFonts w:ascii="Verdana" w:hAnsi="Verdana"/>
        </w:rPr>
      </w:pPr>
      <w:r>
        <w:rPr>
          <w:rFonts w:ascii="Verdana" w:hAnsi="Verdana"/>
        </w:rPr>
        <w:t>The Consultant or Service Provider will ensure that any feedback received from the Customer is shared with the Service Provider staff members concerned so that the Service Provider and/or Consultant can learn from the feedback given and act upon it. The Service Provider will also seek feedback from their staff members to identify any issues with the Service Provider or Consultant which are or may affect the Services being delivered.</w:t>
      </w:r>
    </w:p>
    <w:p w14:paraId="08F72BA7" w14:textId="77777777" w:rsidR="009C62A0" w:rsidRDefault="009C62A0" w:rsidP="35207B58">
      <w:pPr>
        <w:pStyle w:val="ListParagraph"/>
        <w:widowControl/>
        <w:numPr>
          <w:ilvl w:val="0"/>
          <w:numId w:val="40"/>
        </w:numPr>
        <w:overflowPunct/>
        <w:autoSpaceDE/>
        <w:autoSpaceDN/>
        <w:adjustRightInd/>
        <w:spacing w:before="240" w:after="120"/>
        <w:ind w:left="851" w:hanging="851"/>
        <w:rPr>
          <w:rFonts w:ascii="Verdana" w:hAnsi="Verdana"/>
          <w:b/>
          <w:bCs/>
        </w:rPr>
      </w:pPr>
      <w:r w:rsidRPr="35207B58">
        <w:rPr>
          <w:rFonts w:ascii="Verdana" w:hAnsi="Verdana"/>
          <w:b/>
          <w:bCs/>
        </w:rPr>
        <w:t>MANAGEMENT INFORMATION</w:t>
      </w:r>
    </w:p>
    <w:p w14:paraId="0D5255A1" w14:textId="77777777" w:rsidR="009C62A0" w:rsidRPr="00B56F4B" w:rsidRDefault="009C62A0" w:rsidP="009C62A0">
      <w:pPr>
        <w:keepNext/>
        <w:spacing w:before="120" w:after="120"/>
        <w:ind w:left="851"/>
        <w:rPr>
          <w:rFonts w:ascii="Verdana" w:hAnsi="Verdana"/>
          <w:b/>
        </w:rPr>
      </w:pPr>
      <w:r w:rsidRPr="00B56F4B">
        <w:rPr>
          <w:rFonts w:ascii="Verdana" w:hAnsi="Verdana"/>
          <w:b/>
        </w:rPr>
        <w:t>For the Customer:</w:t>
      </w:r>
    </w:p>
    <w:p w14:paraId="2AABAF30" w14:textId="77777777" w:rsidR="009C62A0" w:rsidRPr="00B56F4B" w:rsidRDefault="009C62A0" w:rsidP="009C62A0">
      <w:pPr>
        <w:keepNext/>
        <w:numPr>
          <w:ilvl w:val="1"/>
          <w:numId w:val="40"/>
        </w:numPr>
        <w:spacing w:before="120" w:after="120"/>
        <w:ind w:left="851" w:hanging="851"/>
        <w:rPr>
          <w:rFonts w:ascii="Verdana" w:hAnsi="Verdana"/>
        </w:rPr>
      </w:pPr>
      <w:r w:rsidRPr="00B56F4B">
        <w:rPr>
          <w:rFonts w:ascii="Verdana" w:hAnsi="Verdana"/>
        </w:rPr>
        <w:t xml:space="preserve">The </w:t>
      </w:r>
      <w:r>
        <w:rPr>
          <w:rFonts w:ascii="Verdana" w:hAnsi="Verdana"/>
        </w:rPr>
        <w:t>Service Provider</w:t>
      </w:r>
      <w:r w:rsidRPr="00B56F4B">
        <w:rPr>
          <w:rFonts w:ascii="Verdana" w:hAnsi="Verdana"/>
        </w:rPr>
        <w:t xml:space="preserve"> shall provide management information on a periodic basis relative to all activity undertaken by the </w:t>
      </w:r>
      <w:r>
        <w:rPr>
          <w:rFonts w:ascii="Verdana" w:hAnsi="Verdana"/>
        </w:rPr>
        <w:t xml:space="preserve">Service Provider </w:t>
      </w:r>
      <w:r w:rsidRPr="00B56F4B">
        <w:rPr>
          <w:rFonts w:ascii="Verdana" w:hAnsi="Verdana"/>
        </w:rPr>
        <w:t>as requested by the Customer.</w:t>
      </w:r>
    </w:p>
    <w:p w14:paraId="176C8761" w14:textId="77777777" w:rsidR="009C62A0" w:rsidRPr="00B8727B" w:rsidRDefault="009C62A0" w:rsidP="009C62A0">
      <w:pPr>
        <w:keepNext/>
        <w:numPr>
          <w:ilvl w:val="1"/>
          <w:numId w:val="40"/>
        </w:numPr>
        <w:spacing w:before="120" w:after="120"/>
        <w:ind w:left="851" w:hanging="851"/>
        <w:rPr>
          <w:rFonts w:ascii="Verdana" w:hAnsi="Verdana"/>
        </w:rPr>
      </w:pPr>
      <w:r w:rsidRPr="00B56F4B">
        <w:rPr>
          <w:rFonts w:ascii="Verdana" w:hAnsi="Verdana"/>
        </w:rPr>
        <w:t xml:space="preserve">The content and frequency of management information will be agreed with the Customer at the point of awarding a contract under a further competition, or before commissioning Services from the </w:t>
      </w:r>
      <w:r>
        <w:rPr>
          <w:rFonts w:ascii="Verdana" w:hAnsi="Verdana"/>
        </w:rPr>
        <w:t>Service Provider</w:t>
      </w:r>
      <w:r w:rsidRPr="00B8727B">
        <w:rPr>
          <w:rFonts w:ascii="Verdana" w:hAnsi="Verdana"/>
        </w:rPr>
        <w:t>.</w:t>
      </w:r>
    </w:p>
    <w:p w14:paraId="39925700" w14:textId="77777777" w:rsidR="009C62A0" w:rsidRPr="00B56F4B" w:rsidRDefault="009C62A0" w:rsidP="009C62A0">
      <w:pPr>
        <w:keepNext/>
        <w:numPr>
          <w:ilvl w:val="1"/>
          <w:numId w:val="40"/>
        </w:numPr>
        <w:spacing w:before="120" w:after="120"/>
        <w:ind w:left="851" w:hanging="851"/>
        <w:rPr>
          <w:rFonts w:ascii="Verdana" w:hAnsi="Verdana"/>
        </w:rPr>
      </w:pPr>
      <w:r w:rsidRPr="00B56F4B">
        <w:rPr>
          <w:rFonts w:ascii="Verdana" w:hAnsi="Verdana"/>
        </w:rPr>
        <w:t>Management information will be presented in a format which can be exported into MS Office Applications or other similar packages used by the Customer that can be used to manipulate data.</w:t>
      </w:r>
    </w:p>
    <w:p w14:paraId="3E206EC5" w14:textId="64583347" w:rsidR="009C62A0" w:rsidRPr="00B56F4B" w:rsidRDefault="009C62A0" w:rsidP="009C62A0">
      <w:pPr>
        <w:keepNext/>
        <w:numPr>
          <w:ilvl w:val="1"/>
          <w:numId w:val="40"/>
        </w:numPr>
        <w:spacing w:before="120" w:after="120"/>
        <w:ind w:left="851" w:hanging="851"/>
        <w:rPr>
          <w:rFonts w:ascii="Verdana" w:hAnsi="Verdana"/>
        </w:rPr>
      </w:pPr>
      <w:r w:rsidRPr="00B56F4B">
        <w:rPr>
          <w:rFonts w:ascii="Verdana" w:hAnsi="Verdana"/>
        </w:rPr>
        <w:t xml:space="preserve">The </w:t>
      </w:r>
      <w:r>
        <w:rPr>
          <w:rFonts w:ascii="Verdana" w:hAnsi="Verdana"/>
        </w:rPr>
        <w:t>Service Provider</w:t>
      </w:r>
      <w:r w:rsidRPr="00B56F4B">
        <w:rPr>
          <w:rFonts w:ascii="Verdana" w:hAnsi="Verdana"/>
        </w:rPr>
        <w:t xml:space="preserve"> will provide management information to the Customer within a reasonable timescale (ideally within </w:t>
      </w:r>
      <w:r w:rsidR="007C514E" w:rsidRPr="00B56F4B">
        <w:rPr>
          <w:rFonts w:ascii="Verdana" w:hAnsi="Verdana"/>
        </w:rPr>
        <w:t>forty-eight</w:t>
      </w:r>
      <w:r w:rsidRPr="00B56F4B">
        <w:rPr>
          <w:rFonts w:ascii="Verdana" w:hAnsi="Verdana"/>
        </w:rPr>
        <w:t xml:space="preserve"> (48) hours) and at no additional cost to the Customer.</w:t>
      </w:r>
    </w:p>
    <w:p w14:paraId="7D465840" w14:textId="77777777" w:rsidR="009C62A0" w:rsidRPr="00B56F4B" w:rsidRDefault="009C62A0" w:rsidP="009C62A0">
      <w:pPr>
        <w:keepNext/>
        <w:spacing w:before="120" w:after="120"/>
        <w:ind w:left="851"/>
        <w:rPr>
          <w:rFonts w:ascii="Verdana" w:hAnsi="Verdana"/>
        </w:rPr>
      </w:pPr>
      <w:r>
        <w:rPr>
          <w:rFonts w:ascii="Verdana" w:hAnsi="Verdana"/>
          <w:b/>
        </w:rPr>
        <w:t>For ESPO</w:t>
      </w:r>
      <w:r w:rsidRPr="00B56F4B">
        <w:rPr>
          <w:rFonts w:ascii="Verdana" w:hAnsi="Verdana"/>
          <w:b/>
        </w:rPr>
        <w:t>:</w:t>
      </w:r>
    </w:p>
    <w:p w14:paraId="0EB4838B" w14:textId="77777777" w:rsidR="009C62A0" w:rsidRPr="00B56F4B" w:rsidRDefault="009C62A0" w:rsidP="009C62A0">
      <w:pPr>
        <w:keepNext/>
        <w:numPr>
          <w:ilvl w:val="1"/>
          <w:numId w:val="40"/>
        </w:numPr>
        <w:spacing w:before="120" w:after="120"/>
        <w:ind w:left="851" w:hanging="851"/>
        <w:rPr>
          <w:rFonts w:ascii="Verdana" w:hAnsi="Verdana"/>
        </w:rPr>
      </w:pPr>
      <w:r w:rsidRPr="00B56F4B">
        <w:rPr>
          <w:rFonts w:ascii="Verdana" w:hAnsi="Verdana"/>
        </w:rPr>
        <w:t xml:space="preserve">The </w:t>
      </w:r>
      <w:r>
        <w:rPr>
          <w:rFonts w:ascii="Verdana" w:hAnsi="Verdana"/>
        </w:rPr>
        <w:t>Service Provider</w:t>
      </w:r>
      <w:r w:rsidRPr="00B56F4B">
        <w:rPr>
          <w:rFonts w:ascii="Verdana" w:hAnsi="Verdana"/>
        </w:rPr>
        <w:t xml:space="preserve"> agrees to provide ESPO with information relating to the Services procured and any payments made under the Framework.</w:t>
      </w:r>
    </w:p>
    <w:p w14:paraId="3E271B60" w14:textId="77777777" w:rsidR="009C62A0" w:rsidRPr="00B56F4B" w:rsidRDefault="009C62A0" w:rsidP="009C62A0">
      <w:pPr>
        <w:keepNext/>
        <w:numPr>
          <w:ilvl w:val="1"/>
          <w:numId w:val="40"/>
        </w:numPr>
        <w:spacing w:before="120" w:after="120"/>
        <w:ind w:left="851" w:hanging="851"/>
        <w:rPr>
          <w:rFonts w:ascii="Verdana" w:hAnsi="Verdana"/>
        </w:rPr>
      </w:pPr>
      <w:r w:rsidRPr="00B56F4B">
        <w:rPr>
          <w:rFonts w:ascii="Verdana" w:hAnsi="Verdana"/>
        </w:rPr>
        <w:t xml:space="preserve">The </w:t>
      </w:r>
      <w:r>
        <w:rPr>
          <w:rFonts w:ascii="Verdana" w:hAnsi="Verdana"/>
        </w:rPr>
        <w:t>Service Provider</w:t>
      </w:r>
      <w:r w:rsidRPr="00B56F4B">
        <w:rPr>
          <w:rFonts w:ascii="Verdana" w:hAnsi="Verdana"/>
        </w:rPr>
        <w:t xml:space="preserve"> shall supply management information to ESPO in accordance with Schedule 7 of the Framework Agreement.</w:t>
      </w:r>
    </w:p>
    <w:p w14:paraId="7D520E55" w14:textId="77777777" w:rsidR="009C62A0" w:rsidRPr="00B56F4B" w:rsidRDefault="009C62A0" w:rsidP="009C62A0">
      <w:pPr>
        <w:keepNext/>
        <w:numPr>
          <w:ilvl w:val="1"/>
          <w:numId w:val="40"/>
        </w:numPr>
        <w:spacing w:before="120" w:after="120"/>
        <w:ind w:left="851" w:hanging="851"/>
        <w:rPr>
          <w:rFonts w:ascii="Verdana" w:hAnsi="Verdana"/>
        </w:rPr>
      </w:pPr>
      <w:r w:rsidRPr="00B56F4B">
        <w:rPr>
          <w:rFonts w:ascii="Verdana" w:hAnsi="Verdana"/>
        </w:rPr>
        <w:t xml:space="preserve">The </w:t>
      </w:r>
      <w:r>
        <w:rPr>
          <w:rFonts w:ascii="Verdana" w:hAnsi="Verdana"/>
        </w:rPr>
        <w:t>Service Provider</w:t>
      </w:r>
      <w:r w:rsidRPr="00B56F4B">
        <w:rPr>
          <w:rFonts w:ascii="Verdana" w:hAnsi="Verdana"/>
        </w:rPr>
        <w:t xml:space="preserve"> shall also supply ad-hoc management information to ESPO when they are appointed by a Customer to provide Services.</w:t>
      </w:r>
    </w:p>
    <w:p w14:paraId="4FFCD8A0" w14:textId="112742C0" w:rsidR="009C62A0" w:rsidRPr="00B56F4B" w:rsidRDefault="009C62A0" w:rsidP="009C62A0">
      <w:pPr>
        <w:keepNext/>
        <w:numPr>
          <w:ilvl w:val="1"/>
          <w:numId w:val="40"/>
        </w:numPr>
        <w:spacing w:before="120" w:after="120"/>
        <w:ind w:left="851" w:hanging="851"/>
        <w:rPr>
          <w:rFonts w:ascii="Verdana" w:hAnsi="Verdana"/>
        </w:rPr>
      </w:pPr>
      <w:r w:rsidRPr="03989E25">
        <w:rPr>
          <w:rFonts w:ascii="Verdana" w:hAnsi="Verdana"/>
        </w:rPr>
        <w:t xml:space="preserve">ESPO </w:t>
      </w:r>
      <w:r w:rsidR="009A3A1B" w:rsidRPr="03989E25">
        <w:rPr>
          <w:rFonts w:ascii="Verdana" w:hAnsi="Verdana"/>
        </w:rPr>
        <w:t>may</w:t>
      </w:r>
      <w:r w:rsidRPr="03989E25">
        <w:rPr>
          <w:rFonts w:ascii="Verdana" w:hAnsi="Verdana"/>
        </w:rPr>
        <w:t xml:space="preserve"> be required to share management information with </w:t>
      </w:r>
      <w:r w:rsidR="00D70038" w:rsidRPr="00B56F4B">
        <w:rPr>
          <w:rFonts w:ascii="Verdana" w:hAnsi="Verdana"/>
        </w:rPr>
        <w:t>YPO</w:t>
      </w:r>
      <w:r w:rsidR="009A3A1B" w:rsidRPr="03989E25">
        <w:rPr>
          <w:rFonts w:ascii="Verdana" w:hAnsi="Verdana"/>
        </w:rPr>
        <w:t xml:space="preserve">. </w:t>
      </w:r>
      <w:r w:rsidRPr="03989E25">
        <w:rPr>
          <w:rFonts w:ascii="Verdana" w:hAnsi="Verdana"/>
        </w:rPr>
        <w:t>Sharing of such information will be on a strictly confidential basis.</w:t>
      </w:r>
    </w:p>
    <w:p w14:paraId="320F54CF" w14:textId="4F86BD66" w:rsidR="009C62A0" w:rsidRPr="00B56F4B" w:rsidRDefault="009C62A0" w:rsidP="03989E25">
      <w:pPr>
        <w:keepNext/>
        <w:numPr>
          <w:ilvl w:val="1"/>
          <w:numId w:val="40"/>
        </w:numPr>
        <w:spacing w:before="120" w:after="120"/>
        <w:ind w:left="851" w:hanging="851"/>
        <w:rPr>
          <w:rFonts w:ascii="Verdana" w:eastAsia="Verdana" w:hAnsi="Verdana" w:cs="Verdana"/>
          <w:szCs w:val="22"/>
        </w:rPr>
      </w:pPr>
      <w:r w:rsidRPr="03989E25">
        <w:rPr>
          <w:rFonts w:ascii="Verdana" w:hAnsi="Verdana"/>
        </w:rPr>
        <w:t>Upon receipt of management information supplied by the Service Provider to ESPO, the Customer and the Service Provider hereby consent to E</w:t>
      </w:r>
      <w:r w:rsidRPr="00E74C25">
        <w:rPr>
          <w:rFonts w:ascii="Verdana" w:hAnsi="Verdana"/>
        </w:rPr>
        <w:t xml:space="preserve">SPO </w:t>
      </w:r>
      <w:r w:rsidRPr="00A057CC">
        <w:rPr>
          <w:rFonts w:ascii="Verdana" w:hAnsi="Verdana"/>
        </w:rPr>
        <w:t>and</w:t>
      </w:r>
      <w:r w:rsidR="37FA0272" w:rsidRPr="00A057CC">
        <w:rPr>
          <w:rFonts w:ascii="Verdana" w:hAnsi="Verdana"/>
        </w:rPr>
        <w:t xml:space="preserve"> </w:t>
      </w:r>
      <w:r w:rsidR="004604DC" w:rsidRPr="00B56F4B">
        <w:rPr>
          <w:rFonts w:ascii="Verdana" w:hAnsi="Verdana"/>
        </w:rPr>
        <w:t>YPO</w:t>
      </w:r>
      <w:r w:rsidR="009A3A1B" w:rsidRPr="00A057CC">
        <w:rPr>
          <w:rFonts w:ascii="Verdana" w:hAnsi="Verdana"/>
        </w:rPr>
        <w:t>:</w:t>
      </w:r>
    </w:p>
    <w:p w14:paraId="11354525" w14:textId="77777777" w:rsidR="009C62A0" w:rsidRPr="00B56F4B" w:rsidRDefault="009C62A0" w:rsidP="009C62A0">
      <w:pPr>
        <w:pStyle w:val="ListParagraph"/>
        <w:widowControl/>
        <w:tabs>
          <w:tab w:val="left" w:pos="1701"/>
        </w:tabs>
        <w:overflowPunct/>
        <w:autoSpaceDE/>
        <w:autoSpaceDN/>
        <w:adjustRightInd/>
        <w:spacing w:before="120" w:after="120"/>
        <w:ind w:left="1702" w:hanging="851"/>
        <w:contextualSpacing w:val="0"/>
        <w:rPr>
          <w:rFonts w:ascii="Verdana" w:hAnsi="Verdana"/>
        </w:rPr>
      </w:pPr>
      <w:r>
        <w:rPr>
          <w:rFonts w:ascii="Verdana" w:hAnsi="Verdana"/>
        </w:rPr>
        <w:t>10</w:t>
      </w:r>
      <w:r w:rsidRPr="00B56F4B">
        <w:rPr>
          <w:rFonts w:ascii="Verdana" w:hAnsi="Verdana"/>
        </w:rPr>
        <w:t>.9.1</w:t>
      </w:r>
      <w:r w:rsidRPr="00B56F4B">
        <w:rPr>
          <w:rFonts w:ascii="Verdana" w:hAnsi="Verdana"/>
        </w:rPr>
        <w:tab/>
        <w:t>storing and analysing the management information and producing statistics;</w:t>
      </w:r>
    </w:p>
    <w:p w14:paraId="43AA5BE8" w14:textId="77777777" w:rsidR="009C62A0" w:rsidRDefault="009C62A0" w:rsidP="009C62A0">
      <w:pPr>
        <w:pStyle w:val="ListParagraph"/>
        <w:widowControl/>
        <w:tabs>
          <w:tab w:val="left" w:pos="1701"/>
        </w:tabs>
        <w:overflowPunct/>
        <w:autoSpaceDE/>
        <w:autoSpaceDN/>
        <w:adjustRightInd/>
        <w:spacing w:before="120" w:after="120"/>
        <w:ind w:left="1702" w:hanging="851"/>
        <w:contextualSpacing w:val="0"/>
        <w:rPr>
          <w:rFonts w:ascii="Verdana" w:hAnsi="Verdana"/>
        </w:rPr>
      </w:pPr>
      <w:r>
        <w:rPr>
          <w:rFonts w:ascii="Verdana" w:hAnsi="Verdana"/>
        </w:rPr>
        <w:t>10</w:t>
      </w:r>
      <w:r w:rsidRPr="00B56F4B">
        <w:rPr>
          <w:rFonts w:ascii="Verdana" w:hAnsi="Verdana"/>
        </w:rPr>
        <w:t>.9.2</w:t>
      </w:r>
      <w:r w:rsidRPr="00B56F4B">
        <w:rPr>
          <w:rFonts w:ascii="Verdana" w:hAnsi="Verdana"/>
        </w:rPr>
        <w:tab/>
        <w:t>sharing management information or any statistics produced using the management information, with any other Customer.  Any Customer receiving management information shall be informed of the confidential nature of that information and shall be requested not to disclose it to any body who is not a Customer (unless required by law).</w:t>
      </w:r>
    </w:p>
    <w:p w14:paraId="7994A759" w14:textId="77777777" w:rsidR="009C62A0" w:rsidRPr="00B56F4B" w:rsidRDefault="009C62A0" w:rsidP="009C62A0">
      <w:pPr>
        <w:keepNext/>
        <w:numPr>
          <w:ilvl w:val="1"/>
          <w:numId w:val="40"/>
        </w:numPr>
        <w:spacing w:before="120" w:after="120"/>
        <w:ind w:left="851" w:hanging="851"/>
        <w:rPr>
          <w:rFonts w:ascii="Verdana" w:hAnsi="Verdana"/>
        </w:rPr>
      </w:pPr>
      <w:r w:rsidRPr="03989E25">
        <w:rPr>
          <w:rFonts w:ascii="Verdana" w:hAnsi="Verdana"/>
        </w:rPr>
        <w:t>ESPO may, but not unreasonably, make changes to the management information which the Service Provider is required to supply and shall give the Service Provider reasonable notice of any such changes.</w:t>
      </w:r>
    </w:p>
    <w:p w14:paraId="56E4F9E4" w14:textId="77777777" w:rsidR="009C62A0" w:rsidRDefault="009C62A0" w:rsidP="009C62A0">
      <w:pPr>
        <w:keepNext/>
        <w:numPr>
          <w:ilvl w:val="1"/>
          <w:numId w:val="40"/>
        </w:numPr>
        <w:spacing w:before="120" w:after="120"/>
        <w:ind w:left="851" w:hanging="851"/>
        <w:rPr>
          <w:rFonts w:ascii="Verdana" w:hAnsi="Verdana"/>
        </w:rPr>
      </w:pPr>
      <w:r w:rsidRPr="03989E25">
        <w:rPr>
          <w:rFonts w:ascii="Verdana" w:hAnsi="Verdana"/>
        </w:rPr>
        <w:t>The Service Provider shall provide ESPO with their books of account in support of trading reports if requested to do so.</w:t>
      </w:r>
    </w:p>
    <w:p w14:paraId="295383B6" w14:textId="77777777" w:rsidR="009C62A0" w:rsidRDefault="009C62A0" w:rsidP="009C62A0">
      <w:pPr>
        <w:pStyle w:val="ListParagraph"/>
        <w:widowControl/>
        <w:numPr>
          <w:ilvl w:val="0"/>
          <w:numId w:val="40"/>
        </w:numPr>
        <w:overflowPunct/>
        <w:autoSpaceDE/>
        <w:autoSpaceDN/>
        <w:adjustRightInd/>
        <w:spacing w:before="240" w:after="120"/>
        <w:ind w:left="851" w:hanging="851"/>
        <w:contextualSpacing w:val="0"/>
        <w:rPr>
          <w:rFonts w:ascii="Verdana" w:hAnsi="Verdana"/>
          <w:b/>
        </w:rPr>
      </w:pPr>
      <w:r w:rsidRPr="009042EA">
        <w:rPr>
          <w:rFonts w:ascii="Verdana" w:hAnsi="Verdana"/>
          <w:b/>
        </w:rPr>
        <w:t>CONTINUOUS IMPROVEMENT</w:t>
      </w:r>
    </w:p>
    <w:p w14:paraId="03F09578" w14:textId="77777777" w:rsidR="009C62A0" w:rsidRPr="009042EA" w:rsidRDefault="009C62A0" w:rsidP="009C62A0">
      <w:pPr>
        <w:pStyle w:val="ListParagraph"/>
        <w:numPr>
          <w:ilvl w:val="1"/>
          <w:numId w:val="40"/>
        </w:numPr>
        <w:tabs>
          <w:tab w:val="left" w:pos="851"/>
        </w:tabs>
        <w:spacing w:before="120" w:after="120"/>
        <w:ind w:left="851" w:hanging="851"/>
        <w:contextualSpacing w:val="0"/>
        <w:rPr>
          <w:rFonts w:ascii="Verdana" w:hAnsi="Verdana"/>
        </w:rPr>
      </w:pPr>
      <w:r w:rsidRPr="009042EA">
        <w:rPr>
          <w:rFonts w:ascii="Verdana" w:hAnsi="Verdana"/>
        </w:rPr>
        <w:lastRenderedPageBreak/>
        <w:t xml:space="preserve">The </w:t>
      </w:r>
      <w:r>
        <w:rPr>
          <w:rFonts w:ascii="Verdana" w:hAnsi="Verdana"/>
        </w:rPr>
        <w:t>Service Provider</w:t>
      </w:r>
      <w:r w:rsidRPr="009042EA">
        <w:rPr>
          <w:rFonts w:ascii="Verdana" w:hAnsi="Verdana"/>
        </w:rPr>
        <w:t xml:space="preserve"> will ensure that </w:t>
      </w:r>
      <w:r>
        <w:rPr>
          <w:rFonts w:ascii="Verdana" w:hAnsi="Verdana"/>
        </w:rPr>
        <w:t>S</w:t>
      </w:r>
      <w:r w:rsidRPr="009042EA">
        <w:rPr>
          <w:rFonts w:ascii="Verdana" w:hAnsi="Verdana"/>
        </w:rPr>
        <w:t xml:space="preserve">ervice delivery is continually reviewed and addressed so that improvements are continuously incorporated into the Customer’s Call-Off Contract. </w:t>
      </w:r>
    </w:p>
    <w:p w14:paraId="3FA2C07C" w14:textId="77777777" w:rsidR="009C62A0" w:rsidRDefault="009C62A0" w:rsidP="009C62A0">
      <w:pPr>
        <w:pStyle w:val="ListParagraph"/>
        <w:widowControl/>
        <w:numPr>
          <w:ilvl w:val="0"/>
          <w:numId w:val="40"/>
        </w:numPr>
        <w:overflowPunct/>
        <w:autoSpaceDE/>
        <w:autoSpaceDN/>
        <w:adjustRightInd/>
        <w:spacing w:before="240" w:after="120"/>
        <w:ind w:left="851" w:hanging="851"/>
        <w:contextualSpacing w:val="0"/>
        <w:rPr>
          <w:rFonts w:ascii="Verdana" w:hAnsi="Verdana"/>
          <w:b/>
        </w:rPr>
      </w:pPr>
      <w:r>
        <w:rPr>
          <w:rFonts w:ascii="Verdana" w:hAnsi="Verdana"/>
          <w:b/>
        </w:rPr>
        <w:t>ADDITIONAL CUSTOMER SPECIFIC REQUIREMENTS</w:t>
      </w:r>
    </w:p>
    <w:p w14:paraId="61BF2F1C" w14:textId="77777777" w:rsidR="009C62A0" w:rsidRDefault="009C62A0" w:rsidP="009C62A0">
      <w:pPr>
        <w:pStyle w:val="ListParagraph"/>
        <w:numPr>
          <w:ilvl w:val="1"/>
          <w:numId w:val="40"/>
        </w:numPr>
        <w:tabs>
          <w:tab w:val="left" w:pos="851"/>
        </w:tabs>
        <w:spacing w:before="120" w:after="120"/>
        <w:ind w:left="851" w:hanging="851"/>
        <w:contextualSpacing w:val="0"/>
        <w:rPr>
          <w:rFonts w:ascii="Verdana" w:hAnsi="Verdana"/>
        </w:rPr>
      </w:pPr>
      <w:r>
        <w:rPr>
          <w:rFonts w:ascii="Verdana" w:hAnsi="Verdana"/>
        </w:rPr>
        <w:t xml:space="preserve">The Customer will specify prior to entering into a formal Call-Off Contract with the Service Provider any additional requirements they require the Service Provider to meet and/or provide. </w:t>
      </w:r>
    </w:p>
    <w:p w14:paraId="7E7F2BBF" w14:textId="77777777" w:rsidR="009C62A0" w:rsidRDefault="009C62A0" w:rsidP="009C62A0">
      <w:pPr>
        <w:widowControl/>
        <w:overflowPunct/>
        <w:autoSpaceDE/>
        <w:autoSpaceDN/>
        <w:adjustRightInd/>
        <w:rPr>
          <w:rFonts w:ascii="Verdana" w:hAnsi="Verdana"/>
        </w:rPr>
        <w:sectPr w:rsidR="009C62A0" w:rsidSect="009C62A0">
          <w:type w:val="continuous"/>
          <w:pgSz w:w="11906" w:h="16838"/>
          <w:pgMar w:top="851" w:right="1134" w:bottom="851" w:left="1134" w:header="720" w:footer="720" w:gutter="0"/>
          <w:cols w:space="720"/>
        </w:sectPr>
      </w:pPr>
    </w:p>
    <w:p w14:paraId="6FBE31C6" w14:textId="77777777" w:rsidR="009C62A0" w:rsidRPr="008335AA" w:rsidRDefault="009C62A0" w:rsidP="009C62A0">
      <w:pPr>
        <w:pStyle w:val="ListParagraph"/>
        <w:widowControl/>
        <w:numPr>
          <w:ilvl w:val="0"/>
          <w:numId w:val="40"/>
        </w:numPr>
        <w:overflowPunct/>
        <w:autoSpaceDE/>
        <w:autoSpaceDN/>
        <w:adjustRightInd/>
        <w:spacing w:before="240" w:after="120"/>
        <w:ind w:left="851" w:hanging="851"/>
        <w:contextualSpacing w:val="0"/>
        <w:rPr>
          <w:rFonts w:ascii="Verdana" w:hAnsi="Verdana"/>
          <w:b/>
        </w:rPr>
      </w:pPr>
      <w:r w:rsidRPr="00E07843">
        <w:rPr>
          <w:rFonts w:ascii="Verdana" w:hAnsi="Verdana"/>
          <w:b/>
        </w:rPr>
        <w:lastRenderedPageBreak/>
        <w:t>SCOPE OF REQUIREMENTS (BY LOT)</w:t>
      </w:r>
    </w:p>
    <w:p w14:paraId="6E886EA4" w14:textId="77777777" w:rsidR="009C62A0" w:rsidRPr="00725436" w:rsidRDefault="009C62A0" w:rsidP="009C62A0">
      <w:pPr>
        <w:pStyle w:val="ListParagraph"/>
        <w:tabs>
          <w:tab w:val="left" w:pos="851"/>
        </w:tabs>
        <w:spacing w:before="120" w:after="120"/>
        <w:ind w:left="851"/>
        <w:contextualSpacing w:val="0"/>
        <w:rPr>
          <w:rFonts w:ascii="Verdana" w:hAnsi="Verdana"/>
        </w:rPr>
      </w:pPr>
      <w:r w:rsidRPr="00725436">
        <w:rPr>
          <w:rFonts w:ascii="Verdana" w:hAnsi="Verdana"/>
        </w:rPr>
        <w:t xml:space="preserve">This section of the Specification outlines the general scope of requirements within each Lot </w:t>
      </w:r>
      <w:r>
        <w:rPr>
          <w:rFonts w:ascii="Verdana" w:hAnsi="Verdana"/>
        </w:rPr>
        <w:t xml:space="preserve">(or Sub-Lot) </w:t>
      </w:r>
      <w:r w:rsidRPr="00725436">
        <w:rPr>
          <w:rFonts w:ascii="Verdana" w:hAnsi="Verdana"/>
        </w:rPr>
        <w:t xml:space="preserve">of the Framework Agreement.  </w:t>
      </w:r>
    </w:p>
    <w:p w14:paraId="03097135" w14:textId="26B40409" w:rsidR="009C62A0" w:rsidRPr="00725436" w:rsidRDefault="009C62A0" w:rsidP="009C62A0">
      <w:pPr>
        <w:pStyle w:val="ListParagraph"/>
        <w:tabs>
          <w:tab w:val="left" w:pos="851"/>
        </w:tabs>
        <w:spacing w:before="120" w:after="120"/>
        <w:ind w:left="851"/>
        <w:contextualSpacing w:val="0"/>
        <w:rPr>
          <w:rFonts w:ascii="Verdana" w:hAnsi="Verdana"/>
        </w:rPr>
      </w:pPr>
      <w:r w:rsidRPr="35207B58">
        <w:rPr>
          <w:rFonts w:ascii="Verdana" w:hAnsi="Verdana"/>
        </w:rPr>
        <w:t xml:space="preserve">It is important to note that whilst the Services listed under each Lot (or Sub-Lot) are designed to be indicative of the types of Consultancy advice and support Customers using the Framework may require, these lists are not intended to be exhaustive.  </w:t>
      </w:r>
      <w:r w:rsidR="007C514E" w:rsidRPr="35207B58">
        <w:rPr>
          <w:rFonts w:ascii="Verdana" w:hAnsi="Verdana"/>
        </w:rPr>
        <w:t>Similarly,</w:t>
      </w:r>
      <w:r w:rsidRPr="35207B58">
        <w:rPr>
          <w:rFonts w:ascii="Verdana" w:hAnsi="Verdana"/>
        </w:rPr>
        <w:t xml:space="preserve"> in utilising the Lots (or Sub-Lot), Customers will not be restricted to seeking advice on specific Services listed under each Lot (providing that the advice they are seeking is relevant to the broad heading of the Lot).  </w:t>
      </w:r>
    </w:p>
    <w:p w14:paraId="1C48B9D3" w14:textId="77777777" w:rsidR="009C62A0" w:rsidRDefault="009C62A0" w:rsidP="009C62A0">
      <w:pPr>
        <w:pStyle w:val="ListParagraph"/>
        <w:tabs>
          <w:tab w:val="left" w:pos="851"/>
        </w:tabs>
        <w:spacing w:before="120" w:after="120"/>
        <w:ind w:left="851"/>
        <w:contextualSpacing w:val="0"/>
        <w:rPr>
          <w:rFonts w:ascii="Verdana" w:hAnsi="Verdana"/>
        </w:rPr>
      </w:pPr>
      <w:r w:rsidRPr="00725436">
        <w:rPr>
          <w:rFonts w:ascii="Verdana" w:hAnsi="Verdana"/>
        </w:rPr>
        <w:t>It is the nature of Customers’ requirements that will determine the Lot most appropriate to deliver the business need.</w:t>
      </w:r>
    </w:p>
    <w:p w14:paraId="2D0D96A4" w14:textId="77777777" w:rsidR="009C62A0" w:rsidRPr="00914432" w:rsidRDefault="009C62A0" w:rsidP="009C62A0">
      <w:pPr>
        <w:pStyle w:val="ListParagraph"/>
        <w:tabs>
          <w:tab w:val="left" w:pos="851"/>
        </w:tabs>
        <w:spacing w:before="120" w:after="120"/>
        <w:ind w:left="851"/>
        <w:contextualSpacing w:val="0"/>
        <w:rPr>
          <w:rFonts w:ascii="Verdana" w:hAnsi="Verdana"/>
          <w:sz w:val="14"/>
        </w:rPr>
      </w:pPr>
    </w:p>
    <w:p w14:paraId="7D58EAE4" w14:textId="77777777" w:rsidR="009C62A0" w:rsidRPr="00914432" w:rsidRDefault="009C62A0" w:rsidP="009C62A0">
      <w:pPr>
        <w:pStyle w:val="ListParagraph"/>
        <w:numPr>
          <w:ilvl w:val="1"/>
          <w:numId w:val="40"/>
        </w:numPr>
        <w:tabs>
          <w:tab w:val="left" w:pos="851"/>
        </w:tabs>
        <w:spacing w:before="120" w:after="120"/>
        <w:ind w:left="851" w:hanging="851"/>
        <w:contextualSpacing w:val="0"/>
        <w:rPr>
          <w:rFonts w:ascii="Verdana" w:hAnsi="Verdana"/>
          <w:b/>
        </w:rPr>
      </w:pPr>
      <w:r w:rsidRPr="00914432">
        <w:rPr>
          <w:rFonts w:ascii="Verdana" w:hAnsi="Verdana"/>
          <w:b/>
        </w:rPr>
        <w:t>LOT 1 BUSINESS SERVICES</w:t>
      </w:r>
    </w:p>
    <w:p w14:paraId="57381A72" w14:textId="77777777" w:rsidR="009C62A0" w:rsidRDefault="009C62A0" w:rsidP="009C62A0">
      <w:pPr>
        <w:pStyle w:val="ListParagraph"/>
        <w:widowControl/>
        <w:tabs>
          <w:tab w:val="left" w:pos="1701"/>
        </w:tabs>
        <w:overflowPunct/>
        <w:autoSpaceDE/>
        <w:autoSpaceDN/>
        <w:adjustRightInd/>
        <w:spacing w:before="120" w:after="120"/>
        <w:ind w:left="1702" w:hanging="851"/>
        <w:contextualSpacing w:val="0"/>
        <w:rPr>
          <w:rFonts w:ascii="Verdana" w:hAnsi="Verdana"/>
        </w:rPr>
      </w:pPr>
      <w:r>
        <w:rPr>
          <w:rFonts w:ascii="Verdana" w:hAnsi="Verdana"/>
        </w:rPr>
        <w:t>13.1.1</w:t>
      </w:r>
      <w:r>
        <w:rPr>
          <w:rFonts w:ascii="Verdana" w:hAnsi="Verdana"/>
        </w:rPr>
        <w:tab/>
        <w:t>This Lot is for Customers seeking a broad range of consultancy in in relation to business services.</w:t>
      </w:r>
    </w:p>
    <w:p w14:paraId="1E5B7DBA" w14:textId="77777777" w:rsidR="009C62A0" w:rsidRDefault="009C62A0" w:rsidP="009C62A0">
      <w:pPr>
        <w:pStyle w:val="ListParagraph"/>
        <w:widowControl/>
        <w:tabs>
          <w:tab w:val="left" w:pos="1701"/>
        </w:tabs>
        <w:overflowPunct/>
        <w:autoSpaceDE/>
        <w:autoSpaceDN/>
        <w:adjustRightInd/>
        <w:spacing w:before="120" w:after="120"/>
        <w:ind w:left="1702" w:hanging="851"/>
        <w:contextualSpacing w:val="0"/>
        <w:rPr>
          <w:rFonts w:ascii="Verdana" w:hAnsi="Verdana"/>
        </w:rPr>
        <w:sectPr w:rsidR="009C62A0" w:rsidSect="009C62A0">
          <w:type w:val="continuous"/>
          <w:pgSz w:w="11906" w:h="16838" w:code="9"/>
          <w:pgMar w:top="720" w:right="1133" w:bottom="720" w:left="1134" w:header="680" w:footer="928" w:gutter="0"/>
          <w:cols w:space="708"/>
          <w:docGrid w:linePitch="360"/>
        </w:sectPr>
      </w:pPr>
    </w:p>
    <w:p w14:paraId="36F31B24" w14:textId="77777777" w:rsidR="009C62A0" w:rsidRPr="00725436" w:rsidRDefault="009C62A0" w:rsidP="009C62A0">
      <w:pPr>
        <w:pStyle w:val="ListParagraph"/>
        <w:widowControl/>
        <w:tabs>
          <w:tab w:val="left" w:pos="1701"/>
        </w:tabs>
        <w:overflowPunct/>
        <w:autoSpaceDE/>
        <w:autoSpaceDN/>
        <w:adjustRightInd/>
        <w:spacing w:before="120" w:after="120"/>
        <w:ind w:left="1702" w:hanging="851"/>
        <w:contextualSpacing w:val="0"/>
        <w:rPr>
          <w:rFonts w:ascii="Verdana" w:hAnsi="Verdana"/>
        </w:rPr>
      </w:pPr>
      <w:r>
        <w:rPr>
          <w:rFonts w:ascii="Verdana" w:hAnsi="Verdana"/>
        </w:rPr>
        <w:lastRenderedPageBreak/>
        <w:t>13.1.2</w:t>
      </w:r>
      <w:r>
        <w:rPr>
          <w:rFonts w:ascii="Verdana" w:hAnsi="Verdana"/>
        </w:rPr>
        <w:tab/>
        <w:t>Service Providers</w:t>
      </w:r>
      <w:r w:rsidRPr="00725436">
        <w:rPr>
          <w:rFonts w:ascii="Verdana" w:hAnsi="Verdana"/>
        </w:rPr>
        <w:t xml:space="preserve"> included within this Lot will be required (but not limited to) to provide advice and support in the following areas:</w:t>
      </w:r>
    </w:p>
    <w:p w14:paraId="2765145D" w14:textId="77777777" w:rsidR="009C62A0" w:rsidRPr="00725436" w:rsidRDefault="009C62A0" w:rsidP="009C62A0">
      <w:pPr>
        <w:pStyle w:val="ListParagraph"/>
        <w:widowControl/>
        <w:tabs>
          <w:tab w:val="left" w:pos="1701"/>
        </w:tabs>
        <w:overflowPunct/>
        <w:autoSpaceDE/>
        <w:autoSpaceDN/>
        <w:adjustRightInd/>
        <w:spacing w:before="120" w:after="120"/>
        <w:ind w:left="1702" w:hanging="851"/>
        <w:contextualSpacing w:val="0"/>
        <w:rPr>
          <w:rFonts w:ascii="Verdana" w:hAnsi="Verdana"/>
        </w:rPr>
        <w:sectPr w:rsidR="009C62A0" w:rsidRPr="00725436" w:rsidSect="009C62A0">
          <w:type w:val="continuous"/>
          <w:pgSz w:w="11906" w:h="16838" w:code="9"/>
          <w:pgMar w:top="720" w:right="1133" w:bottom="720" w:left="1134" w:header="680" w:footer="928" w:gutter="0"/>
          <w:cols w:space="708"/>
          <w:docGrid w:linePitch="360"/>
        </w:sectPr>
      </w:pPr>
    </w:p>
    <w:p w14:paraId="6BCAF6EB" w14:textId="247C037A" w:rsidR="009C62A0"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lastRenderedPageBreak/>
        <w:t>Alternative delivery models</w:t>
      </w:r>
    </w:p>
    <w:p w14:paraId="449E2813" w14:textId="33F899F0" w:rsidR="004F0F72" w:rsidRPr="00725436" w:rsidRDefault="004F0F72"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Pr>
          <w:rFonts w:ascii="Verdana" w:hAnsi="Verdana"/>
        </w:rPr>
        <w:t>Brexit preparedness, response and contingency planning</w:t>
      </w:r>
    </w:p>
    <w:p w14:paraId="646F8BFB"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Business continuity and resilience</w:t>
      </w:r>
    </w:p>
    <w:p w14:paraId="265A0AB4"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Business transformation</w:t>
      </w:r>
    </w:p>
    <w:p w14:paraId="67597228"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Change management</w:t>
      </w:r>
    </w:p>
    <w:p w14:paraId="6D7D4F68"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Corporate social responsibility</w:t>
      </w:r>
    </w:p>
    <w:p w14:paraId="7B5C31AD" w14:textId="77777777" w:rsidR="009C62A0"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Disaster recovery systems and testing</w:t>
      </w:r>
    </w:p>
    <w:p w14:paraId="1AEAC571"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Pr>
          <w:rFonts w:ascii="Verdana" w:hAnsi="Verdana"/>
        </w:rPr>
        <w:t>HR and Payroll</w:t>
      </w:r>
    </w:p>
    <w:p w14:paraId="3BA542D0" w14:textId="3B6905AE" w:rsidR="009C62A0"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Improvement programmes</w:t>
      </w:r>
    </w:p>
    <w:p w14:paraId="470BB283" w14:textId="1094A80B" w:rsidR="004F0F72" w:rsidRPr="00725436" w:rsidRDefault="004F0F72"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Pr>
          <w:rFonts w:ascii="Verdana" w:hAnsi="Verdana"/>
        </w:rPr>
        <w:t>Legislat</w:t>
      </w:r>
      <w:r w:rsidR="009127F7">
        <w:rPr>
          <w:rFonts w:ascii="Verdana" w:hAnsi="Verdana"/>
        </w:rPr>
        <w:t>ion</w:t>
      </w:r>
      <w:r>
        <w:rPr>
          <w:rFonts w:ascii="Verdana" w:hAnsi="Verdana"/>
        </w:rPr>
        <w:t xml:space="preserve"> </w:t>
      </w:r>
      <w:r w:rsidR="009127F7">
        <w:rPr>
          <w:rFonts w:ascii="Verdana" w:hAnsi="Verdana"/>
        </w:rPr>
        <w:t>compliance</w:t>
      </w:r>
    </w:p>
    <w:p w14:paraId="4E00F955" w14:textId="6F93986D" w:rsidR="009C62A0"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Organisational design and policy</w:t>
      </w:r>
    </w:p>
    <w:p w14:paraId="0C4B73E1" w14:textId="684794E7" w:rsidR="004F0F72" w:rsidRPr="00725436" w:rsidRDefault="004F0F72"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Pr>
          <w:rFonts w:ascii="Verdana" w:hAnsi="Verdana"/>
        </w:rPr>
        <w:t>Pandemic preparedness, response and contingency planning</w:t>
      </w:r>
    </w:p>
    <w:p w14:paraId="166A0E91"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Process mapping</w:t>
      </w:r>
    </w:p>
    <w:p w14:paraId="7DBD9E99"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Programme management</w:t>
      </w:r>
    </w:p>
    <w:p w14:paraId="6E7A502F"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Project management</w:t>
      </w:r>
    </w:p>
    <w:p w14:paraId="65631DF9"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Quality management</w:t>
      </w:r>
    </w:p>
    <w:p w14:paraId="2681BFE3"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Risk management and mitigation</w:t>
      </w:r>
    </w:p>
    <w:p w14:paraId="5AAB268E"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lastRenderedPageBreak/>
        <w:t>Service improvement</w:t>
      </w:r>
    </w:p>
    <w:p w14:paraId="72F2ED2D"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 xml:space="preserve">Strategy development </w:t>
      </w:r>
    </w:p>
    <w:p w14:paraId="6C81BE26" w14:textId="77777777" w:rsidR="009C62A0" w:rsidRPr="00A12B6B" w:rsidRDefault="009C62A0" w:rsidP="009C62A0">
      <w:pPr>
        <w:pStyle w:val="ListParagraph"/>
        <w:widowControl/>
        <w:numPr>
          <w:ilvl w:val="2"/>
          <w:numId w:val="43"/>
        </w:numPr>
        <w:tabs>
          <w:tab w:val="left" w:pos="1701"/>
          <w:tab w:val="left" w:pos="1843"/>
        </w:tabs>
        <w:overflowPunct/>
        <w:autoSpaceDE/>
        <w:autoSpaceDN/>
        <w:adjustRightInd/>
        <w:spacing w:before="120" w:after="120"/>
        <w:ind w:hanging="317"/>
        <w:contextualSpacing w:val="0"/>
        <w:rPr>
          <w:rFonts w:ascii="Verdana" w:hAnsi="Verdana"/>
        </w:rPr>
        <w:sectPr w:rsidR="009C62A0" w:rsidRPr="00A12B6B" w:rsidSect="009C62A0">
          <w:type w:val="continuous"/>
          <w:pgSz w:w="11906" w:h="16838" w:code="9"/>
          <w:pgMar w:top="720" w:right="1133" w:bottom="720" w:left="1134" w:header="680" w:footer="928" w:gutter="0"/>
          <w:cols w:space="708"/>
          <w:docGrid w:linePitch="360"/>
        </w:sectPr>
      </w:pPr>
      <w:r w:rsidRPr="00A12B6B">
        <w:rPr>
          <w:rFonts w:ascii="Verdana" w:hAnsi="Verdana"/>
        </w:rPr>
        <w:t>Supply chain management</w:t>
      </w:r>
      <w:r>
        <w:rPr>
          <w:rFonts w:ascii="Verdana" w:hAnsi="Verdana"/>
        </w:rPr>
        <w:br/>
      </w:r>
      <w:r>
        <w:rPr>
          <w:rFonts w:ascii="Verdana" w:hAnsi="Verdana"/>
        </w:rPr>
        <w:br/>
      </w:r>
    </w:p>
    <w:p w14:paraId="486899BC" w14:textId="77777777" w:rsidR="009C62A0" w:rsidRDefault="009C62A0" w:rsidP="009C62A0">
      <w:pPr>
        <w:keepNext/>
        <w:numPr>
          <w:ilvl w:val="1"/>
          <w:numId w:val="40"/>
        </w:numPr>
        <w:spacing w:before="120" w:after="120"/>
        <w:ind w:left="851" w:hanging="851"/>
        <w:rPr>
          <w:rFonts w:ascii="Verdana" w:hAnsi="Verdana"/>
          <w:b/>
        </w:rPr>
      </w:pPr>
      <w:r>
        <w:rPr>
          <w:rFonts w:ascii="Verdana" w:hAnsi="Verdana"/>
          <w:b/>
        </w:rPr>
        <w:lastRenderedPageBreak/>
        <w:t xml:space="preserve">LOT 2 </w:t>
      </w:r>
      <w:r w:rsidRPr="00725436">
        <w:rPr>
          <w:rFonts w:ascii="Verdana" w:hAnsi="Verdana"/>
          <w:b/>
        </w:rPr>
        <w:t>FINANCE AND GOVERNANCE</w:t>
      </w:r>
    </w:p>
    <w:p w14:paraId="6FDEAAB8" w14:textId="77777777" w:rsidR="009C62A0" w:rsidRPr="00914432" w:rsidRDefault="009C62A0" w:rsidP="009C62A0">
      <w:pPr>
        <w:pStyle w:val="ListParagraph"/>
        <w:widowControl/>
        <w:tabs>
          <w:tab w:val="left" w:pos="1701"/>
        </w:tabs>
        <w:overflowPunct/>
        <w:autoSpaceDE/>
        <w:autoSpaceDN/>
        <w:adjustRightInd/>
        <w:spacing w:before="120" w:after="120"/>
        <w:ind w:left="1702" w:hanging="851"/>
        <w:contextualSpacing w:val="0"/>
        <w:rPr>
          <w:rFonts w:ascii="Verdana" w:hAnsi="Verdana"/>
        </w:rPr>
      </w:pPr>
      <w:r>
        <w:rPr>
          <w:rFonts w:ascii="Verdana" w:hAnsi="Verdana"/>
        </w:rPr>
        <w:t xml:space="preserve">13.2.1 </w:t>
      </w:r>
      <w:r>
        <w:rPr>
          <w:rFonts w:ascii="Verdana" w:hAnsi="Verdana"/>
        </w:rPr>
        <w:tab/>
        <w:t>This Lot is for Customers seeking a broad range of consultancy in relation to finance and governance.</w:t>
      </w:r>
    </w:p>
    <w:p w14:paraId="4C48447D" w14:textId="77777777" w:rsidR="009C62A0" w:rsidRPr="00725436" w:rsidRDefault="009C62A0" w:rsidP="009C62A0">
      <w:pPr>
        <w:pStyle w:val="ListParagraph"/>
        <w:widowControl/>
        <w:tabs>
          <w:tab w:val="left" w:pos="1701"/>
        </w:tabs>
        <w:overflowPunct/>
        <w:autoSpaceDE/>
        <w:autoSpaceDN/>
        <w:adjustRightInd/>
        <w:spacing w:before="120" w:after="120"/>
        <w:ind w:left="1702" w:hanging="851"/>
        <w:contextualSpacing w:val="0"/>
        <w:rPr>
          <w:rFonts w:ascii="Verdana" w:hAnsi="Verdana"/>
        </w:rPr>
      </w:pPr>
      <w:r>
        <w:rPr>
          <w:rFonts w:ascii="Verdana" w:hAnsi="Verdana"/>
        </w:rPr>
        <w:t>31.2.2</w:t>
      </w:r>
      <w:r>
        <w:rPr>
          <w:rFonts w:ascii="Verdana" w:hAnsi="Verdana"/>
        </w:rPr>
        <w:tab/>
        <w:t xml:space="preserve">This Lot is divided in to six Sub-Lots. Service Providers </w:t>
      </w:r>
      <w:r w:rsidRPr="00725436">
        <w:rPr>
          <w:rFonts w:ascii="Verdana" w:hAnsi="Verdana"/>
        </w:rPr>
        <w:t>included within th</w:t>
      </w:r>
      <w:r>
        <w:rPr>
          <w:rFonts w:ascii="Verdana" w:hAnsi="Verdana"/>
        </w:rPr>
        <w:t>e Sub-</w:t>
      </w:r>
      <w:r w:rsidRPr="00725436">
        <w:rPr>
          <w:rFonts w:ascii="Verdana" w:hAnsi="Verdana"/>
        </w:rPr>
        <w:t>Lot</w:t>
      </w:r>
      <w:r>
        <w:rPr>
          <w:rFonts w:ascii="Verdana" w:hAnsi="Verdana"/>
        </w:rPr>
        <w:t>s below</w:t>
      </w:r>
      <w:r w:rsidRPr="00725436">
        <w:rPr>
          <w:rFonts w:ascii="Verdana" w:hAnsi="Verdana"/>
        </w:rPr>
        <w:t xml:space="preserve"> will be required (but not limited to) to provide advice and support </w:t>
      </w:r>
      <w:r>
        <w:rPr>
          <w:rFonts w:ascii="Verdana" w:hAnsi="Verdana"/>
        </w:rPr>
        <w:t>in the following areas</w:t>
      </w:r>
      <w:r w:rsidRPr="00725436">
        <w:rPr>
          <w:rFonts w:ascii="Verdana" w:hAnsi="Verdana"/>
        </w:rPr>
        <w:t>:</w:t>
      </w:r>
    </w:p>
    <w:p w14:paraId="0B783BC4" w14:textId="62E87023" w:rsidR="009C62A0" w:rsidRPr="009A4329" w:rsidRDefault="009C62A0" w:rsidP="2CF022E0">
      <w:pPr>
        <w:pStyle w:val="ListParagraph"/>
        <w:widowControl/>
        <w:tabs>
          <w:tab w:val="left" w:pos="1701"/>
        </w:tabs>
        <w:overflowPunct/>
        <w:autoSpaceDE/>
        <w:autoSpaceDN/>
        <w:adjustRightInd/>
        <w:spacing w:before="120" w:after="120"/>
        <w:ind w:left="1702" w:hanging="851"/>
        <w:contextualSpacing w:val="0"/>
        <w:rPr>
          <w:rFonts w:ascii="Verdana" w:hAnsi="Verdana"/>
          <w:b/>
          <w:bCs/>
        </w:rPr>
      </w:pPr>
      <w:r w:rsidRPr="2CF022E0">
        <w:rPr>
          <w:rFonts w:ascii="Verdana" w:hAnsi="Verdana"/>
          <w:b/>
          <w:bCs/>
        </w:rPr>
        <w:t xml:space="preserve">Lot 2a </w:t>
      </w:r>
      <w:r w:rsidRPr="009A4329">
        <w:rPr>
          <w:rFonts w:ascii="Verdana" w:hAnsi="Verdana"/>
          <w:b/>
        </w:rPr>
        <w:t>Audit</w:t>
      </w:r>
      <w:r w:rsidRPr="2CF022E0">
        <w:rPr>
          <w:rFonts w:ascii="Verdana" w:hAnsi="Verdana"/>
          <w:b/>
          <w:bCs/>
        </w:rPr>
        <w:t xml:space="preserve"> Consultancy </w:t>
      </w:r>
    </w:p>
    <w:p w14:paraId="1E998534" w14:textId="77777777" w:rsidR="009C62A0" w:rsidRDefault="009C62A0" w:rsidP="009C62A0">
      <w:pPr>
        <w:pStyle w:val="ListParagraph"/>
        <w:numPr>
          <w:ilvl w:val="0"/>
          <w:numId w:val="39"/>
        </w:numPr>
        <w:tabs>
          <w:tab w:val="left" w:pos="284"/>
        </w:tabs>
        <w:spacing w:before="80" w:after="80" w:line="240" w:lineRule="exact"/>
        <w:ind w:left="850" w:hanging="357"/>
        <w:contextualSpacing w:val="0"/>
        <w:rPr>
          <w:rFonts w:ascii="Verdana" w:hAnsi="Verdana"/>
          <w:sz w:val="20"/>
          <w:szCs w:val="22"/>
        </w:rPr>
        <w:sectPr w:rsidR="009C62A0" w:rsidSect="009C62A0">
          <w:type w:val="continuous"/>
          <w:pgSz w:w="11906" w:h="16838" w:code="9"/>
          <w:pgMar w:top="720" w:right="1133" w:bottom="720" w:left="1134" w:header="680" w:footer="928" w:gutter="0"/>
          <w:cols w:space="708"/>
          <w:docGrid w:linePitch="360"/>
        </w:sectPr>
      </w:pPr>
    </w:p>
    <w:p w14:paraId="0297DBCF" w14:textId="77777777" w:rsidR="009C62A0"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3CE6621A">
        <w:rPr>
          <w:rFonts w:ascii="Verdana" w:hAnsi="Verdana"/>
        </w:rPr>
        <w:lastRenderedPageBreak/>
        <w:t>Audit assessments</w:t>
      </w:r>
    </w:p>
    <w:p w14:paraId="16D8455B" w14:textId="77777777" w:rsidR="009C62A0"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Audit</w:t>
      </w:r>
      <w:r>
        <w:rPr>
          <w:rFonts w:ascii="Verdana" w:hAnsi="Verdana"/>
        </w:rPr>
        <w:t xml:space="preserve"> consultancy</w:t>
      </w:r>
    </w:p>
    <w:p w14:paraId="01E96D89" w14:textId="77777777" w:rsidR="009C62A0"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Pr>
          <w:rFonts w:ascii="Verdana" w:hAnsi="Verdana"/>
        </w:rPr>
        <w:t>Audit services</w:t>
      </w:r>
      <w:r w:rsidRPr="00725436">
        <w:rPr>
          <w:rFonts w:ascii="Verdana" w:hAnsi="Verdana"/>
        </w:rPr>
        <w:t xml:space="preserve"> </w:t>
      </w:r>
    </w:p>
    <w:p w14:paraId="731BD118"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Pr>
          <w:rFonts w:ascii="Verdana" w:hAnsi="Verdana"/>
        </w:rPr>
        <w:t xml:space="preserve">Audit </w:t>
      </w:r>
      <w:r w:rsidRPr="00725436">
        <w:rPr>
          <w:rFonts w:ascii="Verdana" w:hAnsi="Verdana"/>
        </w:rPr>
        <w:t>strategies and methodologies</w:t>
      </w:r>
    </w:p>
    <w:p w14:paraId="0D318BFF"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Benchmarking and quality assurance</w:t>
      </w:r>
    </w:p>
    <w:p w14:paraId="40D46D02"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External audits</w:t>
      </w:r>
    </w:p>
    <w:p w14:paraId="3066C87C"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Financial audits</w:t>
      </w:r>
    </w:p>
    <w:p w14:paraId="7225FFF5" w14:textId="77777777" w:rsidR="009C62A0" w:rsidRPr="00914432"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Governance, risk and internal control</w:t>
      </w:r>
    </w:p>
    <w:p w14:paraId="36D93BB6" w14:textId="77777777" w:rsidR="009C62A0"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Internal audits</w:t>
      </w:r>
    </w:p>
    <w:p w14:paraId="3CFF3BD4" w14:textId="77777777" w:rsidR="007A2969" w:rsidRPr="007A2969" w:rsidRDefault="009C62A0" w:rsidP="048A9DAA">
      <w:pPr>
        <w:pStyle w:val="ListParagraph"/>
        <w:widowControl/>
        <w:numPr>
          <w:ilvl w:val="2"/>
          <w:numId w:val="43"/>
        </w:numPr>
        <w:tabs>
          <w:tab w:val="left" w:pos="1843"/>
        </w:tabs>
        <w:overflowPunct/>
        <w:autoSpaceDE/>
        <w:autoSpaceDN/>
        <w:adjustRightInd/>
        <w:spacing w:before="120" w:after="120"/>
        <w:ind w:hanging="317"/>
        <w:contextualSpacing w:val="0"/>
      </w:pPr>
      <w:r w:rsidRPr="048A9DAA">
        <w:rPr>
          <w:rFonts w:ascii="Verdana" w:hAnsi="Verdana"/>
          <w:b/>
          <w:bCs/>
        </w:rPr>
        <w:t xml:space="preserve">Lot 2b </w:t>
      </w:r>
      <w:r w:rsidR="2834F81E" w:rsidRPr="048A9DAA">
        <w:rPr>
          <w:rFonts w:ascii="Verdana" w:hAnsi="Verdana"/>
          <w:b/>
          <w:bCs/>
        </w:rPr>
        <w:t xml:space="preserve">Internal </w:t>
      </w:r>
      <w:r w:rsidRPr="048A9DAA">
        <w:rPr>
          <w:rFonts w:ascii="Verdana" w:hAnsi="Verdana"/>
          <w:b/>
          <w:bCs/>
        </w:rPr>
        <w:t>Audit Services</w:t>
      </w:r>
    </w:p>
    <w:p w14:paraId="6A58A217" w14:textId="7B3BB798" w:rsidR="009C62A0" w:rsidRPr="00904F5D" w:rsidRDefault="0C2A6C22" w:rsidP="048A9DAA">
      <w:pPr>
        <w:pStyle w:val="ListParagraph"/>
        <w:widowControl/>
        <w:numPr>
          <w:ilvl w:val="2"/>
          <w:numId w:val="43"/>
        </w:numPr>
        <w:tabs>
          <w:tab w:val="left" w:pos="1843"/>
        </w:tabs>
        <w:overflowPunct/>
        <w:autoSpaceDE/>
        <w:autoSpaceDN/>
        <w:adjustRightInd/>
        <w:spacing w:before="120" w:after="120"/>
        <w:ind w:hanging="317"/>
        <w:contextualSpacing w:val="0"/>
      </w:pPr>
      <w:r w:rsidRPr="048A9DAA">
        <w:rPr>
          <w:rFonts w:ascii="Verdana" w:hAnsi="Verdana"/>
        </w:rPr>
        <w:t>Benchmarking and quality assurance</w:t>
      </w:r>
    </w:p>
    <w:p w14:paraId="76DD3533" w14:textId="13C3AEC5" w:rsidR="009C62A0" w:rsidRPr="00904F5D" w:rsidRDefault="75C66F1A" w:rsidP="2CF022E0">
      <w:pPr>
        <w:pStyle w:val="ListParagraph"/>
        <w:widowControl/>
        <w:numPr>
          <w:ilvl w:val="2"/>
          <w:numId w:val="43"/>
        </w:numPr>
        <w:tabs>
          <w:tab w:val="left" w:pos="1843"/>
        </w:tabs>
        <w:overflowPunct/>
        <w:autoSpaceDE/>
        <w:autoSpaceDN/>
        <w:adjustRightInd/>
        <w:spacing w:before="120" w:after="120"/>
        <w:ind w:hanging="317"/>
        <w:contextualSpacing w:val="0"/>
      </w:pPr>
      <w:r w:rsidRPr="2CF022E0">
        <w:rPr>
          <w:rFonts w:ascii="Verdana" w:hAnsi="Verdana"/>
        </w:rPr>
        <w:t>Compliance reviewing</w:t>
      </w:r>
    </w:p>
    <w:p w14:paraId="2A5D3FEA" w14:textId="27C77455" w:rsidR="009C62A0" w:rsidRPr="00904F5D" w:rsidRDefault="75C66F1A" w:rsidP="2CF022E0">
      <w:pPr>
        <w:pStyle w:val="ListParagraph"/>
        <w:widowControl/>
        <w:numPr>
          <w:ilvl w:val="2"/>
          <w:numId w:val="43"/>
        </w:numPr>
        <w:tabs>
          <w:tab w:val="left" w:pos="1843"/>
        </w:tabs>
        <w:overflowPunct/>
        <w:autoSpaceDE/>
        <w:autoSpaceDN/>
        <w:adjustRightInd/>
        <w:spacing w:before="120" w:after="120"/>
        <w:ind w:hanging="317"/>
        <w:contextualSpacing w:val="0"/>
      </w:pPr>
      <w:r w:rsidRPr="2CF022E0">
        <w:rPr>
          <w:rFonts w:ascii="Verdana" w:hAnsi="Verdana"/>
        </w:rPr>
        <w:t>Corporate governance</w:t>
      </w:r>
    </w:p>
    <w:p w14:paraId="6D871D49" w14:textId="3FA4DA51" w:rsidR="009C62A0" w:rsidRPr="00904F5D" w:rsidRDefault="75C66F1A" w:rsidP="2CF022E0">
      <w:pPr>
        <w:pStyle w:val="ListParagraph"/>
        <w:widowControl/>
        <w:numPr>
          <w:ilvl w:val="2"/>
          <w:numId w:val="43"/>
        </w:numPr>
        <w:tabs>
          <w:tab w:val="left" w:pos="1843"/>
        </w:tabs>
        <w:overflowPunct/>
        <w:autoSpaceDE/>
        <w:autoSpaceDN/>
        <w:adjustRightInd/>
        <w:spacing w:before="120" w:after="120"/>
        <w:ind w:hanging="317"/>
        <w:contextualSpacing w:val="0"/>
      </w:pPr>
      <w:r w:rsidRPr="2CF022E0">
        <w:rPr>
          <w:rFonts w:ascii="Verdana" w:hAnsi="Verdana"/>
        </w:rPr>
        <w:t>Fraud investigation</w:t>
      </w:r>
    </w:p>
    <w:p w14:paraId="682A5D20" w14:textId="53699EB7" w:rsidR="009C62A0" w:rsidRPr="00904F5D" w:rsidRDefault="75C66F1A" w:rsidP="2CF022E0">
      <w:pPr>
        <w:pStyle w:val="ListParagraph"/>
        <w:widowControl/>
        <w:numPr>
          <w:ilvl w:val="2"/>
          <w:numId w:val="43"/>
        </w:numPr>
        <w:tabs>
          <w:tab w:val="left" w:pos="1843"/>
        </w:tabs>
        <w:overflowPunct/>
        <w:autoSpaceDE/>
        <w:autoSpaceDN/>
        <w:adjustRightInd/>
        <w:spacing w:before="120" w:after="120"/>
        <w:ind w:hanging="317"/>
        <w:contextualSpacing w:val="0"/>
      </w:pPr>
      <w:r w:rsidRPr="2CF022E0">
        <w:rPr>
          <w:rFonts w:ascii="Verdana" w:hAnsi="Verdana"/>
        </w:rPr>
        <w:t>Internal control reviewing</w:t>
      </w:r>
    </w:p>
    <w:p w14:paraId="2D7C2FFB" w14:textId="69F6DC05" w:rsidR="009C62A0" w:rsidRPr="00904F5D" w:rsidRDefault="22A51DBC" w:rsidP="2CF022E0">
      <w:pPr>
        <w:pStyle w:val="ListParagraph"/>
        <w:widowControl/>
        <w:numPr>
          <w:ilvl w:val="2"/>
          <w:numId w:val="43"/>
        </w:numPr>
        <w:tabs>
          <w:tab w:val="left" w:pos="1843"/>
        </w:tabs>
        <w:overflowPunct/>
        <w:autoSpaceDE/>
        <w:autoSpaceDN/>
        <w:adjustRightInd/>
        <w:spacing w:before="120" w:after="120"/>
        <w:ind w:hanging="317"/>
        <w:contextualSpacing w:val="0"/>
      </w:pPr>
      <w:r w:rsidRPr="2CF022E0">
        <w:rPr>
          <w:rFonts w:ascii="Verdana" w:hAnsi="Verdana"/>
        </w:rPr>
        <w:t>Internal audits</w:t>
      </w:r>
    </w:p>
    <w:p w14:paraId="7646A6AC" w14:textId="4653B4CC" w:rsidR="009C62A0" w:rsidRPr="00904F5D" w:rsidRDefault="75C66F1A" w:rsidP="2CF022E0">
      <w:pPr>
        <w:pStyle w:val="ListParagraph"/>
        <w:widowControl/>
        <w:numPr>
          <w:ilvl w:val="2"/>
          <w:numId w:val="43"/>
        </w:numPr>
        <w:tabs>
          <w:tab w:val="left" w:pos="1843"/>
        </w:tabs>
        <w:overflowPunct/>
        <w:autoSpaceDE/>
        <w:autoSpaceDN/>
        <w:adjustRightInd/>
        <w:spacing w:before="120" w:after="120"/>
        <w:ind w:hanging="317"/>
        <w:contextualSpacing w:val="0"/>
      </w:pPr>
      <w:r w:rsidRPr="2CF022E0">
        <w:rPr>
          <w:rFonts w:ascii="Verdana" w:hAnsi="Verdana"/>
        </w:rPr>
        <w:t>Operational reviewing</w:t>
      </w:r>
    </w:p>
    <w:p w14:paraId="30B602BB" w14:textId="6CC6AEFC" w:rsidR="009C62A0" w:rsidRPr="00904F5D" w:rsidRDefault="75C66F1A" w:rsidP="2CF022E0">
      <w:pPr>
        <w:pStyle w:val="ListParagraph"/>
        <w:widowControl/>
        <w:numPr>
          <w:ilvl w:val="2"/>
          <w:numId w:val="43"/>
        </w:numPr>
        <w:tabs>
          <w:tab w:val="left" w:pos="1843"/>
        </w:tabs>
        <w:overflowPunct/>
        <w:autoSpaceDE/>
        <w:autoSpaceDN/>
        <w:adjustRightInd/>
        <w:spacing w:before="120" w:after="120"/>
        <w:ind w:hanging="317"/>
        <w:contextualSpacing w:val="0"/>
      </w:pPr>
      <w:r w:rsidRPr="2CF022E0">
        <w:rPr>
          <w:rFonts w:ascii="Verdana" w:hAnsi="Verdana"/>
        </w:rPr>
        <w:t>Risk management</w:t>
      </w:r>
      <w:r w:rsidR="009C62A0" w:rsidRPr="2CF022E0">
        <w:rPr>
          <w:rFonts w:ascii="Verdana" w:hAnsi="Verdana"/>
        </w:rPr>
        <w:t xml:space="preserve"> </w:t>
      </w:r>
    </w:p>
    <w:p w14:paraId="678790F3" w14:textId="322745C9" w:rsidR="14718DD2" w:rsidRDefault="14718DD2" w:rsidP="2CF022E0">
      <w:pPr>
        <w:pStyle w:val="ListParagraph"/>
        <w:numPr>
          <w:ilvl w:val="2"/>
          <w:numId w:val="43"/>
        </w:numPr>
        <w:spacing w:before="120" w:after="120"/>
        <w:ind w:hanging="317"/>
      </w:pPr>
      <w:r w:rsidRPr="2CF022E0">
        <w:rPr>
          <w:rFonts w:ascii="Verdana" w:hAnsi="Verdana"/>
        </w:rPr>
        <w:t>Specified purpose audits</w:t>
      </w:r>
    </w:p>
    <w:p w14:paraId="4E222F00" w14:textId="77777777" w:rsidR="003F710F" w:rsidRDefault="003F710F" w:rsidP="00A5342F">
      <w:pPr>
        <w:pStyle w:val="ListParagraph"/>
        <w:spacing w:before="120" w:after="120"/>
        <w:ind w:left="2160"/>
      </w:pPr>
    </w:p>
    <w:p w14:paraId="268DFF24" w14:textId="778F56AB" w:rsidR="18642843" w:rsidRDefault="18642843" w:rsidP="2CF022E0">
      <w:pPr>
        <w:pStyle w:val="ListParagraph"/>
        <w:spacing w:before="120" w:after="120"/>
        <w:ind w:left="1702" w:hanging="851"/>
        <w:rPr>
          <w:rFonts w:ascii="Verdana" w:hAnsi="Verdana"/>
          <w:b/>
          <w:bCs/>
        </w:rPr>
      </w:pPr>
      <w:r w:rsidRPr="2CF022E0">
        <w:rPr>
          <w:rFonts w:ascii="Verdana" w:hAnsi="Verdana"/>
          <w:b/>
          <w:bCs/>
        </w:rPr>
        <w:t>Lot 2c External Audit Services</w:t>
      </w:r>
    </w:p>
    <w:p w14:paraId="30A9BDC4" w14:textId="77777777" w:rsidR="00FD15E2" w:rsidRDefault="00FD15E2" w:rsidP="2CF022E0">
      <w:pPr>
        <w:pStyle w:val="ListParagraph"/>
        <w:spacing w:before="120" w:after="120"/>
        <w:ind w:left="1702" w:hanging="851"/>
        <w:rPr>
          <w:rFonts w:ascii="Verdana" w:hAnsi="Verdana"/>
          <w:b/>
          <w:bCs/>
        </w:rPr>
      </w:pPr>
    </w:p>
    <w:p w14:paraId="327B5660" w14:textId="29E12654" w:rsidR="003F710F" w:rsidRPr="00B130E4" w:rsidRDefault="003F710F" w:rsidP="00B130E4">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B130E4">
        <w:rPr>
          <w:rFonts w:ascii="Verdana" w:hAnsi="Verdana"/>
        </w:rPr>
        <w:t>Benchmarking and quality assurance</w:t>
      </w:r>
    </w:p>
    <w:p w14:paraId="3D883D15" w14:textId="10466214" w:rsidR="003F710F" w:rsidRPr="00B130E4" w:rsidRDefault="003F710F" w:rsidP="00B130E4">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B130E4">
        <w:rPr>
          <w:rFonts w:ascii="Verdana" w:hAnsi="Verdana"/>
        </w:rPr>
        <w:t>Compliance reviewing</w:t>
      </w:r>
    </w:p>
    <w:p w14:paraId="09456F81" w14:textId="06700ED6" w:rsidR="003F710F" w:rsidRPr="00B130E4" w:rsidRDefault="003F710F" w:rsidP="00B130E4">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B130E4">
        <w:rPr>
          <w:rFonts w:ascii="Verdana" w:hAnsi="Verdana"/>
        </w:rPr>
        <w:t>Corporate governance</w:t>
      </w:r>
    </w:p>
    <w:p w14:paraId="0FB385E1" w14:textId="3B208BC6" w:rsidR="45C99363" w:rsidRPr="00B130E4" w:rsidRDefault="45C99363" w:rsidP="00B130E4">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B130E4">
        <w:rPr>
          <w:rFonts w:ascii="Verdana" w:hAnsi="Verdana"/>
        </w:rPr>
        <w:t>External assurance services</w:t>
      </w:r>
    </w:p>
    <w:p w14:paraId="3E8A302B" w14:textId="7C7C2CDC" w:rsidR="003F710F" w:rsidRPr="00B130E4" w:rsidRDefault="003F710F" w:rsidP="00B130E4">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B130E4">
        <w:rPr>
          <w:rFonts w:ascii="Verdana" w:hAnsi="Verdana"/>
        </w:rPr>
        <w:t>External audits</w:t>
      </w:r>
    </w:p>
    <w:p w14:paraId="4B697E82" w14:textId="7306FF9B" w:rsidR="45C99363" w:rsidRPr="00B130E4" w:rsidRDefault="45C99363" w:rsidP="00B130E4">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A5342F">
        <w:rPr>
          <w:rFonts w:ascii="Verdana" w:hAnsi="Verdana"/>
        </w:rPr>
        <w:t>Financial audit</w:t>
      </w:r>
    </w:p>
    <w:p w14:paraId="68023871" w14:textId="11251945" w:rsidR="003F710F" w:rsidRPr="00B130E4" w:rsidRDefault="003F710F" w:rsidP="00B130E4">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B130E4">
        <w:rPr>
          <w:rFonts w:ascii="Verdana" w:hAnsi="Verdana"/>
        </w:rPr>
        <w:t>Fraud investigation</w:t>
      </w:r>
    </w:p>
    <w:p w14:paraId="57472B9B" w14:textId="1C2FC2EF" w:rsidR="003F710F" w:rsidRPr="00B130E4" w:rsidRDefault="003F710F" w:rsidP="00B130E4">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B130E4">
        <w:rPr>
          <w:rFonts w:ascii="Verdana" w:hAnsi="Verdana"/>
        </w:rPr>
        <w:t>Risk management</w:t>
      </w:r>
    </w:p>
    <w:p w14:paraId="6F55FDB3" w14:textId="6DF17F37" w:rsidR="003F710F" w:rsidRPr="00B130E4" w:rsidRDefault="00CE5F7A" w:rsidP="00B130E4">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B130E4">
        <w:rPr>
          <w:rFonts w:ascii="Verdana" w:hAnsi="Verdana"/>
        </w:rPr>
        <w:lastRenderedPageBreak/>
        <w:t>Specified purpose audits</w:t>
      </w:r>
    </w:p>
    <w:p w14:paraId="5FCFE7E9" w14:textId="01E51EF2" w:rsidR="45C99363" w:rsidRPr="00B130E4" w:rsidRDefault="45C99363" w:rsidP="00B130E4">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3CE6621A">
        <w:rPr>
          <w:rFonts w:ascii="Verdana" w:hAnsi="Verdana"/>
        </w:rPr>
        <w:t>Statutory audit</w:t>
      </w:r>
    </w:p>
    <w:p w14:paraId="626D7387" w14:textId="77777777" w:rsidR="00CE5F7A" w:rsidRDefault="00CE5F7A" w:rsidP="00A5342F">
      <w:pPr>
        <w:pStyle w:val="ListParagraph"/>
        <w:spacing w:before="120" w:after="120"/>
        <w:ind w:left="2160"/>
        <w:rPr>
          <w:rFonts w:ascii="Verdana" w:eastAsia="Verdana" w:hAnsi="Verdana" w:cs="Verdana"/>
          <w:b/>
          <w:bCs/>
          <w:szCs w:val="22"/>
        </w:rPr>
      </w:pPr>
    </w:p>
    <w:p w14:paraId="51939906" w14:textId="2FBC91B8" w:rsidR="009C62A0" w:rsidRPr="009A4329" w:rsidRDefault="009C62A0" w:rsidP="2CF022E0">
      <w:pPr>
        <w:pStyle w:val="ListParagraph"/>
        <w:widowControl/>
        <w:tabs>
          <w:tab w:val="left" w:pos="1701"/>
        </w:tabs>
        <w:overflowPunct/>
        <w:autoSpaceDE/>
        <w:autoSpaceDN/>
        <w:adjustRightInd/>
        <w:spacing w:before="120" w:after="120"/>
        <w:ind w:left="1702" w:hanging="851"/>
        <w:contextualSpacing w:val="0"/>
        <w:rPr>
          <w:rFonts w:ascii="Verdana" w:hAnsi="Verdana"/>
          <w:b/>
          <w:bCs/>
        </w:rPr>
      </w:pPr>
      <w:r w:rsidRPr="2CF022E0">
        <w:rPr>
          <w:rFonts w:ascii="Verdana" w:hAnsi="Verdana"/>
          <w:b/>
          <w:bCs/>
        </w:rPr>
        <w:t>Lot 2</w:t>
      </w:r>
      <w:r w:rsidR="6F7BA4B4" w:rsidRPr="2CF022E0">
        <w:rPr>
          <w:rFonts w:ascii="Verdana" w:hAnsi="Verdana"/>
          <w:b/>
          <w:bCs/>
        </w:rPr>
        <w:t>d</w:t>
      </w:r>
      <w:r w:rsidRPr="2CF022E0">
        <w:rPr>
          <w:rFonts w:ascii="Verdana" w:hAnsi="Verdana"/>
          <w:b/>
          <w:bCs/>
        </w:rPr>
        <w:t xml:space="preserve"> General Finance </w:t>
      </w:r>
    </w:p>
    <w:p w14:paraId="266253E6" w14:textId="77777777" w:rsidR="009C62A0" w:rsidRDefault="009C62A0" w:rsidP="0094362F">
      <w:pPr>
        <w:tabs>
          <w:tab w:val="left" w:pos="284"/>
        </w:tabs>
        <w:spacing w:before="80" w:after="80" w:line="240" w:lineRule="exact"/>
        <w:ind w:left="493" w:hanging="357"/>
        <w:rPr>
          <w:rFonts w:ascii="Verdana" w:hAnsi="Verdana"/>
          <w:sz w:val="20"/>
        </w:rPr>
        <w:sectPr w:rsidR="009C62A0" w:rsidSect="009C62A0">
          <w:type w:val="continuous"/>
          <w:pgSz w:w="11906" w:h="16838" w:code="9"/>
          <w:pgMar w:top="720" w:right="1133" w:bottom="720" w:left="1134" w:header="680" w:footer="928" w:gutter="0"/>
          <w:cols w:space="708"/>
          <w:docGrid w:linePitch="360"/>
        </w:sectPr>
      </w:pPr>
    </w:p>
    <w:p w14:paraId="2539546E"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lastRenderedPageBreak/>
        <w:t>Actuary, investments and pensions</w:t>
      </w:r>
    </w:p>
    <w:p w14:paraId="2368CA71"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Banking</w:t>
      </w:r>
    </w:p>
    <w:p w14:paraId="062B19A9"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External funding</w:t>
      </w:r>
    </w:p>
    <w:p w14:paraId="3E841C3F"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Financial analysis and reporting</w:t>
      </w:r>
    </w:p>
    <w:p w14:paraId="6D3C6B09"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Financial modelling and model reviews</w:t>
      </w:r>
    </w:p>
    <w:p w14:paraId="41E3236B"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Financial options</w:t>
      </w:r>
    </w:p>
    <w:p w14:paraId="41D2901F"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Financial reviews, evaluations and feasibility studies</w:t>
      </w:r>
    </w:p>
    <w:p w14:paraId="45EFBD58"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Financial policies and strategies</w:t>
      </w:r>
    </w:p>
    <w:p w14:paraId="193FA8C5"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Financial procedures and processes</w:t>
      </w:r>
    </w:p>
    <w:p w14:paraId="3A3A5234"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Funding applications and grants</w:t>
      </w:r>
    </w:p>
    <w:p w14:paraId="6A70570D" w14:textId="77777777" w:rsidR="009C62A0" w:rsidRDefault="009C62A0" w:rsidP="009C62A0">
      <w:pPr>
        <w:tabs>
          <w:tab w:val="left" w:pos="0"/>
        </w:tabs>
        <w:spacing w:after="120"/>
        <w:rPr>
          <w:rFonts w:ascii="Verdana" w:hAnsi="Verdana"/>
          <w:szCs w:val="22"/>
        </w:rPr>
        <w:sectPr w:rsidR="009C62A0" w:rsidSect="009C62A0">
          <w:type w:val="continuous"/>
          <w:pgSz w:w="11906" w:h="16838" w:code="9"/>
          <w:pgMar w:top="720" w:right="1133" w:bottom="720" w:left="1134" w:header="680" w:footer="928" w:gutter="0"/>
          <w:cols w:space="708"/>
          <w:docGrid w:linePitch="360"/>
        </w:sectPr>
      </w:pPr>
    </w:p>
    <w:p w14:paraId="0F75D740" w14:textId="58A75E9A" w:rsidR="009C62A0" w:rsidRDefault="009C62A0" w:rsidP="007A2969">
      <w:pPr>
        <w:pStyle w:val="ListParagraph"/>
        <w:widowControl/>
        <w:tabs>
          <w:tab w:val="left" w:pos="1701"/>
        </w:tabs>
        <w:overflowPunct/>
        <w:autoSpaceDE/>
        <w:autoSpaceDN/>
        <w:adjustRightInd/>
        <w:spacing w:before="120" w:after="120"/>
        <w:ind w:left="1702" w:hanging="851"/>
        <w:contextualSpacing w:val="0"/>
        <w:rPr>
          <w:rFonts w:ascii="Verdana" w:hAnsi="Verdana"/>
          <w:sz w:val="20"/>
        </w:rPr>
        <w:sectPr w:rsidR="009C62A0" w:rsidSect="009C62A0">
          <w:type w:val="continuous"/>
          <w:pgSz w:w="11906" w:h="16838" w:code="9"/>
          <w:pgMar w:top="720" w:right="1133" w:bottom="720" w:left="1134" w:header="680" w:footer="928" w:gutter="0"/>
          <w:cols w:space="708"/>
          <w:docGrid w:linePitch="360"/>
        </w:sectPr>
      </w:pPr>
      <w:r w:rsidRPr="2CF022E0">
        <w:rPr>
          <w:rFonts w:ascii="Verdana" w:hAnsi="Verdana"/>
          <w:b/>
          <w:bCs/>
        </w:rPr>
        <w:lastRenderedPageBreak/>
        <w:t xml:space="preserve">Lot </w:t>
      </w:r>
      <w:r w:rsidRPr="009A4329">
        <w:rPr>
          <w:rFonts w:ascii="Verdana" w:hAnsi="Verdana"/>
          <w:b/>
        </w:rPr>
        <w:t>2</w:t>
      </w:r>
      <w:r w:rsidR="2E287086" w:rsidRPr="2CF022E0">
        <w:rPr>
          <w:rFonts w:ascii="Verdana" w:hAnsi="Verdana"/>
          <w:b/>
          <w:bCs/>
        </w:rPr>
        <w:t>e</w:t>
      </w:r>
      <w:r w:rsidRPr="2CF022E0">
        <w:rPr>
          <w:rFonts w:ascii="Verdana" w:hAnsi="Verdana"/>
          <w:b/>
          <w:bCs/>
        </w:rPr>
        <w:t xml:space="preserve"> Procurement</w:t>
      </w:r>
    </w:p>
    <w:p w14:paraId="36CF7D41" w14:textId="77777777" w:rsidR="009C62A0" w:rsidRPr="007A2969" w:rsidRDefault="009C62A0" w:rsidP="007A2969">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A2969">
        <w:rPr>
          <w:rFonts w:ascii="Verdana" w:hAnsi="Verdana"/>
        </w:rPr>
        <w:lastRenderedPageBreak/>
        <w:t xml:space="preserve">Category management </w:t>
      </w:r>
    </w:p>
    <w:p w14:paraId="5104F9A2" w14:textId="488C5E4E" w:rsidR="009C62A0"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Contract management</w:t>
      </w:r>
    </w:p>
    <w:p w14:paraId="4C0AC4A1" w14:textId="3748B73A" w:rsidR="009127F7" w:rsidRPr="00725436" w:rsidRDefault="009127F7"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Pr>
          <w:rFonts w:ascii="Verdana" w:hAnsi="Verdana"/>
        </w:rPr>
        <w:t>Corporate Social Responsibility</w:t>
      </w:r>
    </w:p>
    <w:p w14:paraId="46E99F95"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 xml:space="preserve">E-sourcing </w:t>
      </w:r>
    </w:p>
    <w:p w14:paraId="0B9BE7E8"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Efficiencies and savings</w:t>
      </w:r>
    </w:p>
    <w:p w14:paraId="771C5B69"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European and global sourcing</w:t>
      </w:r>
    </w:p>
    <w:p w14:paraId="15EBCAD3"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 xml:space="preserve">Process mapping and optimisation </w:t>
      </w:r>
    </w:p>
    <w:p w14:paraId="45528613" w14:textId="77777777" w:rsidR="009127F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Procurement strategy development and implementation</w:t>
      </w:r>
    </w:p>
    <w:p w14:paraId="11D0C7EA" w14:textId="6F30AEDE" w:rsidR="009C62A0" w:rsidRPr="00725436" w:rsidRDefault="009127F7"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Pr>
          <w:rFonts w:ascii="Verdana" w:hAnsi="Verdana"/>
        </w:rPr>
        <w:t>Social Value</w:t>
      </w:r>
      <w:r w:rsidR="009C62A0" w:rsidRPr="00725436">
        <w:rPr>
          <w:rFonts w:ascii="Verdana" w:hAnsi="Verdana"/>
        </w:rPr>
        <w:t xml:space="preserve"> </w:t>
      </w:r>
    </w:p>
    <w:p w14:paraId="11920585"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 xml:space="preserve">Supplier integration </w:t>
      </w:r>
    </w:p>
    <w:p w14:paraId="4C142B09" w14:textId="77777777" w:rsidR="009127F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Supplier relationship management</w:t>
      </w:r>
    </w:p>
    <w:p w14:paraId="29EA8AEC" w14:textId="1A91057D" w:rsidR="009C62A0" w:rsidRPr="007C514E" w:rsidRDefault="009127F7" w:rsidP="007C514E">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Pr>
          <w:rFonts w:ascii="Verdana" w:hAnsi="Verdana"/>
        </w:rPr>
        <w:t xml:space="preserve">Supply chain resilience </w:t>
      </w:r>
      <w:r w:rsidR="009C62A0" w:rsidRPr="007C514E">
        <w:rPr>
          <w:rFonts w:ascii="Verdana" w:hAnsi="Verdana"/>
        </w:rPr>
        <w:t xml:space="preserve"> </w:t>
      </w:r>
    </w:p>
    <w:p w14:paraId="69539ADB" w14:textId="77777777" w:rsidR="009C62A0" w:rsidRDefault="009C62A0" w:rsidP="007C514E">
      <w:pPr>
        <w:widowControl/>
        <w:tabs>
          <w:tab w:val="left" w:pos="1843"/>
        </w:tabs>
        <w:overflowPunct/>
        <w:autoSpaceDE/>
        <w:autoSpaceDN/>
        <w:adjustRightInd/>
        <w:spacing w:before="120" w:after="120"/>
        <w:rPr>
          <w:rFonts w:ascii="Verdana" w:hAnsi="Verdana"/>
          <w:szCs w:val="22"/>
        </w:rPr>
      </w:pPr>
    </w:p>
    <w:p w14:paraId="25E03DC7" w14:textId="77777777" w:rsidR="009C62A0" w:rsidRPr="007C514E" w:rsidRDefault="009C62A0" w:rsidP="007C514E">
      <w:pPr>
        <w:widowControl/>
        <w:tabs>
          <w:tab w:val="left" w:pos="1843"/>
        </w:tabs>
        <w:overflowPunct/>
        <w:autoSpaceDE/>
        <w:autoSpaceDN/>
        <w:adjustRightInd/>
        <w:spacing w:before="120" w:after="120"/>
        <w:rPr>
          <w:rFonts w:ascii="Verdana" w:hAnsi="Verdana"/>
          <w:szCs w:val="22"/>
        </w:rPr>
        <w:sectPr w:rsidR="009C62A0" w:rsidRPr="007C514E" w:rsidSect="009C62A0">
          <w:type w:val="continuous"/>
          <w:pgSz w:w="11906" w:h="16838" w:code="9"/>
          <w:pgMar w:top="720" w:right="1133" w:bottom="720" w:left="1134" w:header="680" w:footer="928" w:gutter="0"/>
          <w:cols w:space="708"/>
          <w:docGrid w:linePitch="360"/>
        </w:sectPr>
      </w:pPr>
    </w:p>
    <w:p w14:paraId="26AEBE0E" w14:textId="39091F7B" w:rsidR="009C62A0" w:rsidRPr="009A4329" w:rsidRDefault="009C62A0" w:rsidP="2CF022E0">
      <w:pPr>
        <w:pStyle w:val="ListParagraph"/>
        <w:widowControl/>
        <w:tabs>
          <w:tab w:val="left" w:pos="1701"/>
        </w:tabs>
        <w:overflowPunct/>
        <w:autoSpaceDE/>
        <w:autoSpaceDN/>
        <w:adjustRightInd/>
        <w:spacing w:before="120" w:after="120"/>
        <w:ind w:left="1702" w:hanging="851"/>
        <w:contextualSpacing w:val="0"/>
        <w:rPr>
          <w:rFonts w:ascii="Verdana" w:hAnsi="Verdana"/>
          <w:b/>
          <w:bCs/>
        </w:rPr>
      </w:pPr>
      <w:r w:rsidRPr="2CF022E0">
        <w:rPr>
          <w:rFonts w:ascii="Verdana" w:hAnsi="Verdana"/>
          <w:b/>
          <w:bCs/>
        </w:rPr>
        <w:lastRenderedPageBreak/>
        <w:t xml:space="preserve">Lot </w:t>
      </w:r>
      <w:r w:rsidRPr="009A4329">
        <w:rPr>
          <w:rFonts w:ascii="Verdana" w:hAnsi="Verdana"/>
          <w:b/>
        </w:rPr>
        <w:t>2</w:t>
      </w:r>
      <w:r w:rsidR="299DFF18" w:rsidRPr="2CF022E0">
        <w:rPr>
          <w:rFonts w:ascii="Verdana" w:hAnsi="Verdana"/>
          <w:b/>
          <w:bCs/>
        </w:rPr>
        <w:t>f</w:t>
      </w:r>
      <w:r w:rsidRPr="2CF022E0">
        <w:rPr>
          <w:rFonts w:ascii="Verdana" w:hAnsi="Verdana"/>
          <w:b/>
          <w:bCs/>
        </w:rPr>
        <w:t xml:space="preserve"> Revenues and Benefits </w:t>
      </w:r>
    </w:p>
    <w:p w14:paraId="18BDF2DC" w14:textId="77777777" w:rsidR="009C62A0" w:rsidRDefault="009C62A0" w:rsidP="009C62A0">
      <w:pPr>
        <w:pStyle w:val="ListParagraph"/>
        <w:numPr>
          <w:ilvl w:val="0"/>
          <w:numId w:val="39"/>
        </w:numPr>
        <w:tabs>
          <w:tab w:val="left" w:pos="284"/>
        </w:tabs>
        <w:spacing w:before="80" w:after="80" w:line="240" w:lineRule="exact"/>
        <w:ind w:left="850" w:hanging="357"/>
        <w:contextualSpacing w:val="0"/>
        <w:rPr>
          <w:rFonts w:ascii="Verdana" w:hAnsi="Verdana"/>
          <w:sz w:val="20"/>
          <w:szCs w:val="22"/>
        </w:rPr>
        <w:sectPr w:rsidR="009C62A0" w:rsidSect="009C62A0">
          <w:type w:val="continuous"/>
          <w:pgSz w:w="11906" w:h="16838" w:code="9"/>
          <w:pgMar w:top="720" w:right="1133" w:bottom="720" w:left="1134" w:header="680" w:footer="928" w:gutter="0"/>
          <w:cols w:space="708"/>
          <w:docGrid w:linePitch="360"/>
        </w:sectPr>
      </w:pPr>
    </w:p>
    <w:p w14:paraId="4A1A983F"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lastRenderedPageBreak/>
        <w:t>Efficiency reviews</w:t>
      </w:r>
    </w:p>
    <w:p w14:paraId="794F76CF"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Government returns</w:t>
      </w:r>
    </w:p>
    <w:p w14:paraId="788DDFCD"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Heath check programmes</w:t>
      </w:r>
    </w:p>
    <w:p w14:paraId="75CFBE5F"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Model adoptions</w:t>
      </w:r>
    </w:p>
    <w:p w14:paraId="3DC728F0"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Payment arrears</w:t>
      </w:r>
    </w:p>
    <w:p w14:paraId="674FFFB3" w14:textId="77777777" w:rsidR="009C62A0" w:rsidRDefault="009C62A0" w:rsidP="009C62A0">
      <w:pPr>
        <w:tabs>
          <w:tab w:val="left" w:pos="0"/>
        </w:tabs>
        <w:spacing w:after="120"/>
        <w:rPr>
          <w:rFonts w:ascii="Verdana" w:hAnsi="Verdana"/>
          <w:szCs w:val="22"/>
        </w:rPr>
      </w:pPr>
    </w:p>
    <w:p w14:paraId="1C7A64B8" w14:textId="39B17130" w:rsidR="009127F7" w:rsidRDefault="009127F7" w:rsidP="009C62A0">
      <w:pPr>
        <w:tabs>
          <w:tab w:val="left" w:pos="0"/>
        </w:tabs>
        <w:spacing w:after="120"/>
        <w:rPr>
          <w:rFonts w:ascii="Verdana" w:hAnsi="Verdana"/>
          <w:szCs w:val="22"/>
        </w:rPr>
        <w:sectPr w:rsidR="009127F7" w:rsidSect="009C62A0">
          <w:type w:val="continuous"/>
          <w:pgSz w:w="11906" w:h="16838" w:code="9"/>
          <w:pgMar w:top="720" w:right="1133" w:bottom="720" w:left="1134" w:header="680" w:footer="928" w:gutter="0"/>
          <w:cols w:space="708"/>
          <w:docGrid w:linePitch="360"/>
        </w:sectPr>
      </w:pPr>
    </w:p>
    <w:p w14:paraId="1E769F0B" w14:textId="2E097100" w:rsidR="009C62A0" w:rsidRPr="009A4329" w:rsidRDefault="009C62A0" w:rsidP="2CF022E0">
      <w:pPr>
        <w:pStyle w:val="ListParagraph"/>
        <w:widowControl/>
        <w:tabs>
          <w:tab w:val="left" w:pos="1701"/>
        </w:tabs>
        <w:overflowPunct/>
        <w:autoSpaceDE/>
        <w:autoSpaceDN/>
        <w:adjustRightInd/>
        <w:spacing w:before="120" w:after="120"/>
        <w:ind w:left="1702" w:hanging="851"/>
        <w:contextualSpacing w:val="0"/>
        <w:rPr>
          <w:rFonts w:ascii="Verdana" w:hAnsi="Verdana"/>
          <w:b/>
          <w:bCs/>
        </w:rPr>
      </w:pPr>
      <w:r w:rsidRPr="2CF022E0">
        <w:rPr>
          <w:rFonts w:ascii="Verdana" w:hAnsi="Verdana"/>
          <w:b/>
          <w:bCs/>
        </w:rPr>
        <w:lastRenderedPageBreak/>
        <w:t xml:space="preserve">Lot </w:t>
      </w:r>
      <w:r w:rsidRPr="009A4329">
        <w:rPr>
          <w:rFonts w:ascii="Verdana" w:hAnsi="Verdana"/>
          <w:b/>
        </w:rPr>
        <w:t>2</w:t>
      </w:r>
      <w:r w:rsidR="76DC5BF5" w:rsidRPr="2CF022E0">
        <w:rPr>
          <w:rFonts w:ascii="Verdana" w:hAnsi="Verdana"/>
          <w:b/>
          <w:bCs/>
        </w:rPr>
        <w:t>g</w:t>
      </w:r>
      <w:r w:rsidRPr="2CF022E0">
        <w:rPr>
          <w:rFonts w:ascii="Verdana" w:hAnsi="Verdana"/>
          <w:b/>
          <w:bCs/>
        </w:rPr>
        <w:t xml:space="preserve"> Tax</w:t>
      </w:r>
    </w:p>
    <w:p w14:paraId="47C02550" w14:textId="77777777" w:rsidR="009C62A0" w:rsidRDefault="009C62A0" w:rsidP="009C62A0">
      <w:pPr>
        <w:pStyle w:val="ListParagraph"/>
        <w:numPr>
          <w:ilvl w:val="0"/>
          <w:numId w:val="39"/>
        </w:numPr>
        <w:tabs>
          <w:tab w:val="left" w:pos="284"/>
        </w:tabs>
        <w:spacing w:before="80" w:after="80" w:line="240" w:lineRule="exact"/>
        <w:ind w:left="850" w:hanging="357"/>
        <w:contextualSpacing w:val="0"/>
        <w:rPr>
          <w:rFonts w:ascii="Verdana" w:hAnsi="Verdana"/>
          <w:sz w:val="20"/>
          <w:szCs w:val="22"/>
        </w:rPr>
        <w:sectPr w:rsidR="009C62A0" w:rsidSect="009C62A0">
          <w:type w:val="continuous"/>
          <w:pgSz w:w="11906" w:h="16838" w:code="9"/>
          <w:pgMar w:top="720" w:right="1133" w:bottom="720" w:left="1134" w:header="680" w:footer="928" w:gutter="0"/>
          <w:cols w:space="708"/>
          <w:docGrid w:linePitch="360"/>
        </w:sectPr>
      </w:pPr>
    </w:p>
    <w:p w14:paraId="3164505F"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lastRenderedPageBreak/>
        <w:t>CIS (Construction Industry Scheme)</w:t>
      </w:r>
    </w:p>
    <w:p w14:paraId="706C0BF9"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 xml:space="preserve">Compliance and advisory </w:t>
      </w:r>
    </w:p>
    <w:p w14:paraId="7C1449E3"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lastRenderedPageBreak/>
        <w:t>Corporation tax</w:t>
      </w:r>
    </w:p>
    <w:p w14:paraId="3163822D"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Efficiency schemes</w:t>
      </w:r>
    </w:p>
    <w:p w14:paraId="5185C3CD"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Employment tax</w:t>
      </w:r>
    </w:p>
    <w:p w14:paraId="13B565F1"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Land tax</w:t>
      </w:r>
    </w:p>
    <w:p w14:paraId="3114998E"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NICs</w:t>
      </w:r>
    </w:p>
    <w:p w14:paraId="7E53AF9A"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PAYE</w:t>
      </w:r>
    </w:p>
    <w:p w14:paraId="6B84B109"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 xml:space="preserve">Policy development </w:t>
      </w:r>
    </w:p>
    <w:p w14:paraId="5C889D7B"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 xml:space="preserve">Stamp duty </w:t>
      </w:r>
    </w:p>
    <w:p w14:paraId="000E513A"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Tax accounting services</w:t>
      </w:r>
    </w:p>
    <w:p w14:paraId="404ED3DE"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 xml:space="preserve">Tax planning </w:t>
      </w:r>
    </w:p>
    <w:p w14:paraId="2B22D586"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Tax technologies</w:t>
      </w:r>
    </w:p>
    <w:p w14:paraId="7266500A"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VAT</w:t>
      </w:r>
    </w:p>
    <w:p w14:paraId="2E42168D" w14:textId="77777777" w:rsidR="009C62A0" w:rsidRDefault="009C62A0" w:rsidP="009C62A0">
      <w:pPr>
        <w:tabs>
          <w:tab w:val="left" w:pos="0"/>
        </w:tabs>
        <w:spacing w:after="120"/>
        <w:rPr>
          <w:rFonts w:ascii="Verdana" w:hAnsi="Verdana"/>
          <w:szCs w:val="22"/>
        </w:rPr>
      </w:pPr>
    </w:p>
    <w:p w14:paraId="5A199215" w14:textId="77777777" w:rsidR="009C62A0" w:rsidRDefault="009C62A0" w:rsidP="009C62A0">
      <w:pPr>
        <w:tabs>
          <w:tab w:val="left" w:pos="0"/>
        </w:tabs>
        <w:spacing w:after="120"/>
        <w:rPr>
          <w:rFonts w:ascii="Verdana" w:hAnsi="Verdana"/>
          <w:szCs w:val="22"/>
        </w:rPr>
        <w:sectPr w:rsidR="009C62A0" w:rsidSect="009C62A0">
          <w:type w:val="continuous"/>
          <w:pgSz w:w="11906" w:h="16838" w:code="9"/>
          <w:pgMar w:top="720" w:right="1133" w:bottom="720" w:left="1134" w:header="680" w:footer="928" w:gutter="0"/>
          <w:cols w:space="708"/>
          <w:docGrid w:linePitch="360"/>
        </w:sectPr>
      </w:pPr>
    </w:p>
    <w:p w14:paraId="2206129D" w14:textId="3B40D322" w:rsidR="009C62A0" w:rsidRPr="009A4329" w:rsidRDefault="009C62A0" w:rsidP="2CF022E0">
      <w:pPr>
        <w:pStyle w:val="ListParagraph"/>
        <w:widowControl/>
        <w:tabs>
          <w:tab w:val="left" w:pos="1701"/>
        </w:tabs>
        <w:overflowPunct/>
        <w:autoSpaceDE/>
        <w:autoSpaceDN/>
        <w:adjustRightInd/>
        <w:spacing w:before="120" w:after="120"/>
        <w:ind w:left="1702" w:hanging="851"/>
        <w:contextualSpacing w:val="0"/>
        <w:rPr>
          <w:rFonts w:ascii="Verdana" w:hAnsi="Verdana"/>
          <w:b/>
          <w:bCs/>
        </w:rPr>
      </w:pPr>
      <w:r w:rsidRPr="2CF022E0">
        <w:rPr>
          <w:rFonts w:ascii="Verdana" w:hAnsi="Verdana"/>
          <w:b/>
          <w:bCs/>
        </w:rPr>
        <w:lastRenderedPageBreak/>
        <w:t xml:space="preserve">Lot </w:t>
      </w:r>
      <w:r w:rsidRPr="009A4329">
        <w:rPr>
          <w:rFonts w:ascii="Verdana" w:hAnsi="Verdana"/>
          <w:b/>
        </w:rPr>
        <w:t>2</w:t>
      </w:r>
      <w:r w:rsidR="13F71C5E" w:rsidRPr="2CF022E0">
        <w:rPr>
          <w:rFonts w:ascii="Verdana" w:hAnsi="Verdana"/>
          <w:b/>
          <w:bCs/>
        </w:rPr>
        <w:t>h</w:t>
      </w:r>
      <w:r w:rsidRPr="2CF022E0">
        <w:rPr>
          <w:rFonts w:ascii="Verdana" w:hAnsi="Verdana"/>
          <w:b/>
          <w:bCs/>
        </w:rPr>
        <w:t xml:space="preserve"> Treasury Management </w:t>
      </w:r>
    </w:p>
    <w:p w14:paraId="5E04C27C" w14:textId="77777777" w:rsidR="009C62A0" w:rsidRDefault="009C62A0" w:rsidP="009C62A0">
      <w:pPr>
        <w:pStyle w:val="ListParagraph"/>
        <w:numPr>
          <w:ilvl w:val="0"/>
          <w:numId w:val="39"/>
        </w:numPr>
        <w:tabs>
          <w:tab w:val="left" w:pos="284"/>
        </w:tabs>
        <w:spacing w:before="80" w:after="80" w:line="240" w:lineRule="exact"/>
        <w:ind w:left="850" w:hanging="357"/>
        <w:contextualSpacing w:val="0"/>
        <w:rPr>
          <w:rFonts w:ascii="Verdana" w:hAnsi="Verdana"/>
          <w:sz w:val="20"/>
          <w:szCs w:val="22"/>
        </w:rPr>
        <w:sectPr w:rsidR="009C62A0" w:rsidSect="009C62A0">
          <w:type w:val="continuous"/>
          <w:pgSz w:w="11906" w:h="16838" w:code="9"/>
          <w:pgMar w:top="720" w:right="1133" w:bottom="720" w:left="1134" w:header="680" w:footer="928" w:gutter="0"/>
          <w:cols w:space="708"/>
          <w:docGrid w:linePitch="360"/>
        </w:sectPr>
      </w:pPr>
    </w:p>
    <w:p w14:paraId="77A60AC0"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lastRenderedPageBreak/>
        <w:t>Accounting treatment</w:t>
      </w:r>
    </w:p>
    <w:p w14:paraId="37F763AF"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Credit ratings</w:t>
      </w:r>
    </w:p>
    <w:p w14:paraId="28B7F4D6"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Codes of practice</w:t>
      </w:r>
    </w:p>
    <w:p w14:paraId="34387B6D"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Debt management</w:t>
      </w:r>
    </w:p>
    <w:p w14:paraId="75E3DB96"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External loan portfolios</w:t>
      </w:r>
    </w:p>
    <w:p w14:paraId="416C0546"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Investment reviews and strategies</w:t>
      </w:r>
    </w:p>
    <w:p w14:paraId="68132AF7"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Legislation</w:t>
      </w:r>
    </w:p>
    <w:p w14:paraId="42642C15"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Market conditions</w:t>
      </w:r>
    </w:p>
    <w:p w14:paraId="17FC001E"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Prudential indicators</w:t>
      </w:r>
    </w:p>
    <w:p w14:paraId="399D3440" w14:textId="77777777" w:rsidR="009C62A0" w:rsidRPr="00725436"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725436">
        <w:rPr>
          <w:rFonts w:ascii="Verdana" w:hAnsi="Verdana"/>
        </w:rPr>
        <w:t>Treasury management risks</w:t>
      </w:r>
    </w:p>
    <w:p w14:paraId="7D1126C7" w14:textId="77777777" w:rsidR="009C62A0" w:rsidRDefault="009C62A0" w:rsidP="009C62A0">
      <w:pPr>
        <w:tabs>
          <w:tab w:val="left" w:pos="540"/>
        </w:tabs>
        <w:spacing w:after="120"/>
        <w:rPr>
          <w:rFonts w:ascii="Verdana" w:hAnsi="Verdana"/>
          <w:szCs w:val="22"/>
        </w:rPr>
      </w:pPr>
    </w:p>
    <w:p w14:paraId="5EEA3B50" w14:textId="77777777" w:rsidR="009C62A0" w:rsidRDefault="009C62A0" w:rsidP="009C62A0">
      <w:pPr>
        <w:tabs>
          <w:tab w:val="left" w:pos="540"/>
        </w:tabs>
        <w:spacing w:after="120"/>
        <w:rPr>
          <w:rFonts w:ascii="Verdana" w:hAnsi="Verdana"/>
          <w:szCs w:val="22"/>
        </w:rPr>
        <w:sectPr w:rsidR="009C62A0" w:rsidSect="009C62A0">
          <w:type w:val="continuous"/>
          <w:pgSz w:w="11906" w:h="16838" w:code="9"/>
          <w:pgMar w:top="720" w:right="1133" w:bottom="720" w:left="1134" w:header="680" w:footer="928" w:gutter="0"/>
          <w:cols w:space="708"/>
          <w:docGrid w:linePitch="360"/>
        </w:sectPr>
      </w:pPr>
    </w:p>
    <w:p w14:paraId="5AF25184" w14:textId="77777777" w:rsidR="009C62A0" w:rsidRDefault="009C62A0" w:rsidP="009C62A0">
      <w:pPr>
        <w:keepNext/>
        <w:numPr>
          <w:ilvl w:val="1"/>
          <w:numId w:val="40"/>
        </w:numPr>
        <w:spacing w:before="120" w:after="120"/>
        <w:ind w:left="851" w:hanging="851"/>
        <w:rPr>
          <w:rFonts w:ascii="Verdana" w:hAnsi="Verdana"/>
          <w:b/>
        </w:rPr>
      </w:pPr>
      <w:r w:rsidRPr="00725436">
        <w:rPr>
          <w:rFonts w:ascii="Verdana" w:hAnsi="Verdana"/>
          <w:b/>
        </w:rPr>
        <w:lastRenderedPageBreak/>
        <w:t>LOT 3 FOOD AND CATERING</w:t>
      </w:r>
    </w:p>
    <w:p w14:paraId="1D2E0C8C" w14:textId="77777777" w:rsidR="009C62A0" w:rsidRPr="00D212E9" w:rsidRDefault="009C62A0" w:rsidP="009C62A0">
      <w:pPr>
        <w:pStyle w:val="ListParagraph"/>
        <w:widowControl/>
        <w:tabs>
          <w:tab w:val="left" w:pos="1701"/>
        </w:tabs>
        <w:overflowPunct/>
        <w:autoSpaceDE/>
        <w:autoSpaceDN/>
        <w:adjustRightInd/>
        <w:spacing w:before="120" w:after="120"/>
        <w:ind w:left="1702" w:hanging="851"/>
        <w:contextualSpacing w:val="0"/>
        <w:rPr>
          <w:rFonts w:ascii="Verdana" w:hAnsi="Verdana"/>
        </w:rPr>
      </w:pPr>
      <w:r>
        <w:rPr>
          <w:rFonts w:ascii="Verdana" w:hAnsi="Verdana"/>
        </w:rPr>
        <w:t xml:space="preserve">13.3.1 </w:t>
      </w:r>
      <w:r>
        <w:rPr>
          <w:rFonts w:ascii="Verdana" w:hAnsi="Verdana"/>
        </w:rPr>
        <w:tab/>
      </w:r>
      <w:r w:rsidRPr="00D212E9">
        <w:rPr>
          <w:rFonts w:ascii="Verdana" w:hAnsi="Verdana"/>
        </w:rPr>
        <w:t>This Lot is for Customers seeking a broad range of consultancy in relation to food and catering.</w:t>
      </w:r>
    </w:p>
    <w:p w14:paraId="0227A85E" w14:textId="77777777" w:rsidR="00BF204D" w:rsidRDefault="009C62A0" w:rsidP="009C62A0">
      <w:pPr>
        <w:pStyle w:val="ListParagraph"/>
        <w:widowControl/>
        <w:tabs>
          <w:tab w:val="left" w:pos="1701"/>
        </w:tabs>
        <w:overflowPunct/>
        <w:autoSpaceDE/>
        <w:autoSpaceDN/>
        <w:adjustRightInd/>
        <w:spacing w:before="120" w:after="120"/>
        <w:ind w:left="1702" w:hanging="851"/>
        <w:contextualSpacing w:val="0"/>
        <w:rPr>
          <w:rFonts w:ascii="Verdana" w:hAnsi="Verdana"/>
        </w:rPr>
      </w:pPr>
      <w:r>
        <w:rPr>
          <w:rFonts w:ascii="Verdana" w:hAnsi="Verdana"/>
        </w:rPr>
        <w:t xml:space="preserve">13.3.2 </w:t>
      </w:r>
      <w:r>
        <w:rPr>
          <w:rFonts w:ascii="Verdana" w:hAnsi="Verdana"/>
        </w:rPr>
        <w:tab/>
        <w:t>Service Providers</w:t>
      </w:r>
      <w:r w:rsidRPr="00476547">
        <w:rPr>
          <w:rFonts w:ascii="Verdana" w:hAnsi="Verdana"/>
        </w:rPr>
        <w:t xml:space="preserve"> included </w:t>
      </w:r>
    </w:p>
    <w:p w14:paraId="0AA4174D" w14:textId="4672D957" w:rsidR="009C62A0" w:rsidRPr="00476547" w:rsidRDefault="009C62A0" w:rsidP="009C62A0">
      <w:pPr>
        <w:pStyle w:val="ListParagraph"/>
        <w:widowControl/>
        <w:tabs>
          <w:tab w:val="left" w:pos="1701"/>
        </w:tabs>
        <w:overflowPunct/>
        <w:autoSpaceDE/>
        <w:autoSpaceDN/>
        <w:adjustRightInd/>
        <w:spacing w:before="120" w:after="120"/>
        <w:ind w:left="1702" w:hanging="851"/>
        <w:contextualSpacing w:val="0"/>
        <w:rPr>
          <w:rFonts w:ascii="Verdana" w:hAnsi="Verdana"/>
        </w:rPr>
      </w:pPr>
      <w:r w:rsidRPr="00476547">
        <w:rPr>
          <w:rFonts w:ascii="Verdana" w:hAnsi="Verdana"/>
        </w:rPr>
        <w:t>within this Lot will be required (but not limited to) to provide advice and support in the following areas:</w:t>
      </w:r>
    </w:p>
    <w:p w14:paraId="541EA08A" w14:textId="77777777" w:rsidR="009C62A0" w:rsidRPr="0059062B" w:rsidRDefault="009C62A0" w:rsidP="009C62A0">
      <w:pPr>
        <w:tabs>
          <w:tab w:val="left" w:pos="284"/>
        </w:tabs>
        <w:spacing w:before="80" w:after="80" w:line="240" w:lineRule="exact"/>
        <w:rPr>
          <w:rFonts w:ascii="Verdana" w:hAnsi="Verdana"/>
          <w:sz w:val="20"/>
          <w:szCs w:val="22"/>
        </w:rPr>
        <w:sectPr w:rsidR="009C62A0" w:rsidRPr="0059062B" w:rsidSect="009C62A0">
          <w:type w:val="continuous"/>
          <w:pgSz w:w="11906" w:h="16838" w:code="9"/>
          <w:pgMar w:top="720" w:right="1133" w:bottom="720" w:left="1134" w:header="680" w:footer="928" w:gutter="0"/>
          <w:cols w:space="708"/>
          <w:docGrid w:linePitch="360"/>
        </w:sectPr>
      </w:pPr>
    </w:p>
    <w:p w14:paraId="3601B77C"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lastRenderedPageBreak/>
        <w:t>Commercial feasibility and technical reviews</w:t>
      </w:r>
    </w:p>
    <w:p w14:paraId="7AE8D25B"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Equipment and facilities</w:t>
      </w:r>
    </w:p>
    <w:p w14:paraId="50DAE3BF"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Food and drink menus</w:t>
      </w:r>
    </w:p>
    <w:p w14:paraId="785FE56F"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Food hygiene</w:t>
      </w:r>
    </w:p>
    <w:p w14:paraId="11F1C55E" w14:textId="031157E3" w:rsidR="009C62A0"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Healthy eating programmes</w:t>
      </w:r>
    </w:p>
    <w:p w14:paraId="4B655B7B" w14:textId="674E0E49" w:rsidR="009127F7" w:rsidRPr="00476547" w:rsidRDefault="009127F7"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Pr>
          <w:rFonts w:ascii="Verdana" w:hAnsi="Verdana"/>
        </w:rPr>
        <w:t>Legislation compliance</w:t>
      </w:r>
    </w:p>
    <w:p w14:paraId="032D6C50"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280B3D2D">
        <w:rPr>
          <w:rFonts w:ascii="Verdana" w:hAnsi="Verdana"/>
        </w:rPr>
        <w:t>Nutrition</w:t>
      </w:r>
    </w:p>
    <w:p w14:paraId="702083D3" w14:textId="07C2847F" w:rsidR="067666DF" w:rsidRDefault="067666DF" w:rsidP="280B3D2D">
      <w:pPr>
        <w:pStyle w:val="ListParagraph"/>
        <w:numPr>
          <w:ilvl w:val="2"/>
          <w:numId w:val="43"/>
        </w:numPr>
        <w:spacing w:before="120" w:after="120"/>
        <w:ind w:hanging="317"/>
      </w:pPr>
      <w:r w:rsidRPr="280B3D2D">
        <w:rPr>
          <w:rFonts w:ascii="Verdana" w:hAnsi="Verdana"/>
        </w:rPr>
        <w:lastRenderedPageBreak/>
        <w:t>Options appraisals</w:t>
      </w:r>
    </w:p>
    <w:p w14:paraId="2521D92B" w14:textId="77777777" w:rsidR="009C62A0" w:rsidRDefault="009C62A0" w:rsidP="009C62A0">
      <w:pPr>
        <w:tabs>
          <w:tab w:val="left" w:pos="540"/>
        </w:tabs>
        <w:spacing w:after="120"/>
        <w:rPr>
          <w:rFonts w:ascii="Verdana" w:hAnsi="Verdana"/>
          <w:szCs w:val="22"/>
        </w:rPr>
      </w:pPr>
    </w:p>
    <w:p w14:paraId="00A0DF48" w14:textId="77777777" w:rsidR="009C62A0" w:rsidRDefault="009C62A0" w:rsidP="009C62A0">
      <w:pPr>
        <w:tabs>
          <w:tab w:val="left" w:pos="540"/>
        </w:tabs>
        <w:spacing w:after="120"/>
        <w:rPr>
          <w:rFonts w:ascii="Verdana" w:hAnsi="Verdana"/>
          <w:szCs w:val="22"/>
        </w:rPr>
        <w:sectPr w:rsidR="009C62A0" w:rsidSect="009C62A0">
          <w:type w:val="continuous"/>
          <w:pgSz w:w="11906" w:h="16838" w:code="9"/>
          <w:pgMar w:top="720" w:right="1133" w:bottom="720" w:left="1134" w:header="680" w:footer="928" w:gutter="0"/>
          <w:cols w:space="708"/>
          <w:docGrid w:linePitch="360"/>
        </w:sectPr>
      </w:pPr>
    </w:p>
    <w:p w14:paraId="36A272B3" w14:textId="77777777" w:rsidR="009C62A0" w:rsidRDefault="009C62A0" w:rsidP="009C62A0">
      <w:pPr>
        <w:keepNext/>
        <w:numPr>
          <w:ilvl w:val="1"/>
          <w:numId w:val="40"/>
        </w:numPr>
        <w:spacing w:before="120" w:after="120"/>
        <w:ind w:left="851" w:hanging="851"/>
        <w:rPr>
          <w:rFonts w:ascii="Verdana" w:hAnsi="Verdana"/>
          <w:b/>
        </w:rPr>
      </w:pPr>
      <w:r w:rsidRPr="00725436">
        <w:rPr>
          <w:rFonts w:ascii="Verdana" w:hAnsi="Verdana"/>
          <w:b/>
        </w:rPr>
        <w:lastRenderedPageBreak/>
        <w:t>LOT 4 HEALTH AND SOCIAL CARE</w:t>
      </w:r>
    </w:p>
    <w:p w14:paraId="11170794" w14:textId="77777777" w:rsidR="009C62A0" w:rsidRDefault="009C62A0" w:rsidP="009C62A0">
      <w:pPr>
        <w:pStyle w:val="ListParagraph"/>
        <w:widowControl/>
        <w:tabs>
          <w:tab w:val="left" w:pos="1701"/>
        </w:tabs>
        <w:overflowPunct/>
        <w:autoSpaceDE/>
        <w:autoSpaceDN/>
        <w:adjustRightInd/>
        <w:spacing w:before="120" w:after="120"/>
        <w:ind w:left="1702" w:hanging="851"/>
        <w:contextualSpacing w:val="0"/>
        <w:rPr>
          <w:rFonts w:ascii="Verdana" w:hAnsi="Verdana"/>
        </w:rPr>
      </w:pPr>
      <w:r>
        <w:rPr>
          <w:rFonts w:ascii="Verdana" w:hAnsi="Verdana"/>
        </w:rPr>
        <w:t xml:space="preserve">13.4.1 </w:t>
      </w:r>
      <w:r>
        <w:rPr>
          <w:rFonts w:ascii="Verdana" w:hAnsi="Verdana"/>
        </w:rPr>
        <w:tab/>
        <w:t>This Lot is for Customers seeking a broad range of consultancy in relation to health and social care.</w:t>
      </w:r>
    </w:p>
    <w:p w14:paraId="3B8A753C" w14:textId="77777777" w:rsidR="009C62A0" w:rsidRPr="00476547" w:rsidRDefault="009C62A0" w:rsidP="009C62A0">
      <w:pPr>
        <w:pStyle w:val="ListParagraph"/>
        <w:widowControl/>
        <w:tabs>
          <w:tab w:val="left" w:pos="1701"/>
        </w:tabs>
        <w:overflowPunct/>
        <w:autoSpaceDE/>
        <w:autoSpaceDN/>
        <w:adjustRightInd/>
        <w:spacing w:before="120" w:after="120"/>
        <w:ind w:left="1702" w:hanging="851"/>
        <w:contextualSpacing w:val="0"/>
        <w:rPr>
          <w:rFonts w:ascii="Verdana" w:hAnsi="Verdana"/>
        </w:rPr>
      </w:pPr>
      <w:r>
        <w:rPr>
          <w:rFonts w:ascii="Verdana" w:hAnsi="Verdana"/>
        </w:rPr>
        <w:t xml:space="preserve">13.4.2 </w:t>
      </w:r>
      <w:r>
        <w:rPr>
          <w:rFonts w:ascii="Verdana" w:hAnsi="Verdana"/>
        </w:rPr>
        <w:tab/>
        <w:t>This Lot is divided in to three Sub-Lots. Service Providers</w:t>
      </w:r>
      <w:r w:rsidRPr="00725436">
        <w:rPr>
          <w:rFonts w:ascii="Verdana" w:hAnsi="Verdana"/>
        </w:rPr>
        <w:t xml:space="preserve"> included within th</w:t>
      </w:r>
      <w:r>
        <w:rPr>
          <w:rFonts w:ascii="Verdana" w:hAnsi="Verdana"/>
        </w:rPr>
        <w:t>e Sub-</w:t>
      </w:r>
      <w:r w:rsidRPr="00725436">
        <w:rPr>
          <w:rFonts w:ascii="Verdana" w:hAnsi="Verdana"/>
        </w:rPr>
        <w:t>Lot</w:t>
      </w:r>
      <w:r>
        <w:rPr>
          <w:rFonts w:ascii="Verdana" w:hAnsi="Verdana"/>
        </w:rPr>
        <w:t>s below</w:t>
      </w:r>
      <w:r w:rsidRPr="00725436">
        <w:rPr>
          <w:rFonts w:ascii="Verdana" w:hAnsi="Verdana"/>
        </w:rPr>
        <w:t xml:space="preserve"> will be require</w:t>
      </w:r>
      <w:r>
        <w:rPr>
          <w:rFonts w:ascii="Verdana" w:hAnsi="Verdana"/>
        </w:rPr>
        <w:t>d</w:t>
      </w:r>
      <w:r w:rsidRPr="00476547">
        <w:rPr>
          <w:rFonts w:ascii="Verdana" w:hAnsi="Verdana"/>
        </w:rPr>
        <w:t xml:space="preserve"> (but not limited to) to provide advice and support in the following areas:</w:t>
      </w:r>
    </w:p>
    <w:p w14:paraId="49C048AD" w14:textId="77777777" w:rsidR="009C62A0" w:rsidRPr="00476547" w:rsidRDefault="009C62A0" w:rsidP="009C62A0">
      <w:pPr>
        <w:pStyle w:val="ListParagraph"/>
        <w:widowControl/>
        <w:tabs>
          <w:tab w:val="left" w:pos="1701"/>
        </w:tabs>
        <w:overflowPunct/>
        <w:autoSpaceDE/>
        <w:autoSpaceDN/>
        <w:adjustRightInd/>
        <w:spacing w:before="120" w:after="120"/>
        <w:ind w:left="1702" w:hanging="851"/>
        <w:contextualSpacing w:val="0"/>
        <w:rPr>
          <w:rFonts w:ascii="Verdana" w:hAnsi="Verdana"/>
          <w:b/>
        </w:rPr>
      </w:pPr>
      <w:r w:rsidRPr="00476547">
        <w:rPr>
          <w:rFonts w:ascii="Verdana" w:hAnsi="Verdana"/>
          <w:b/>
        </w:rPr>
        <w:t xml:space="preserve">Lot 4a Public Health </w:t>
      </w:r>
    </w:p>
    <w:p w14:paraId="70B0F26E" w14:textId="77777777" w:rsidR="009C62A0" w:rsidRDefault="009C62A0" w:rsidP="009C62A0">
      <w:pPr>
        <w:pStyle w:val="ListParagraph"/>
        <w:numPr>
          <w:ilvl w:val="0"/>
          <w:numId w:val="39"/>
        </w:numPr>
        <w:tabs>
          <w:tab w:val="left" w:pos="284"/>
        </w:tabs>
        <w:spacing w:before="80" w:after="80" w:line="240" w:lineRule="exact"/>
        <w:ind w:left="850" w:hanging="357"/>
        <w:contextualSpacing w:val="0"/>
        <w:rPr>
          <w:rFonts w:ascii="Verdana" w:hAnsi="Verdana"/>
          <w:sz w:val="20"/>
          <w:szCs w:val="22"/>
        </w:rPr>
        <w:sectPr w:rsidR="009C62A0" w:rsidSect="009C62A0">
          <w:type w:val="continuous"/>
          <w:pgSz w:w="11906" w:h="16838" w:code="9"/>
          <w:pgMar w:top="720" w:right="1133" w:bottom="720" w:left="1134" w:header="680" w:footer="928" w:gutter="0"/>
          <w:cols w:space="708"/>
          <w:docGrid w:linePitch="360"/>
        </w:sectPr>
      </w:pPr>
    </w:p>
    <w:p w14:paraId="4F516124"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lastRenderedPageBreak/>
        <w:t>Behavioural science</w:t>
      </w:r>
    </w:p>
    <w:p w14:paraId="00089399"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Biostatistics</w:t>
      </w:r>
    </w:p>
    <w:p w14:paraId="64130F2D"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 xml:space="preserve">Developing and implementing of public health schemes </w:t>
      </w:r>
    </w:p>
    <w:p w14:paraId="4A3A0CD6"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Environmental health</w:t>
      </w:r>
    </w:p>
    <w:p w14:paraId="300B4CE7"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Epidemiology</w:t>
      </w:r>
    </w:p>
    <w:p w14:paraId="3C92079F"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Health education</w:t>
      </w:r>
    </w:p>
    <w:p w14:paraId="7BD155CB" w14:textId="77777777" w:rsidR="007C514E" w:rsidRPr="00EE39C4" w:rsidRDefault="009C62A0" w:rsidP="007C514E">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szCs w:val="22"/>
        </w:rPr>
      </w:pPr>
      <w:r w:rsidRPr="00476547">
        <w:rPr>
          <w:rFonts w:ascii="Verdana" w:hAnsi="Verdana"/>
        </w:rPr>
        <w:t>Health services administration</w:t>
      </w:r>
    </w:p>
    <w:p w14:paraId="1AD0E7EA" w14:textId="50A2422B" w:rsidR="004F0F72" w:rsidRPr="007C514E" w:rsidRDefault="004F0F72" w:rsidP="007C514E">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szCs w:val="22"/>
        </w:rPr>
      </w:pPr>
      <w:r w:rsidRPr="007C514E">
        <w:rPr>
          <w:rFonts w:ascii="Verdana" w:hAnsi="Verdana"/>
        </w:rPr>
        <w:t>Pandemic contingency</w:t>
      </w:r>
    </w:p>
    <w:p w14:paraId="2CF34A55" w14:textId="77777777" w:rsidR="004F0F72" w:rsidRDefault="004F0F72" w:rsidP="009C62A0">
      <w:pPr>
        <w:tabs>
          <w:tab w:val="left" w:pos="540"/>
        </w:tabs>
        <w:spacing w:after="120"/>
        <w:rPr>
          <w:rFonts w:ascii="Verdana" w:hAnsi="Verdana"/>
          <w:szCs w:val="22"/>
        </w:rPr>
      </w:pPr>
    </w:p>
    <w:p w14:paraId="7C4B47E7" w14:textId="043A4AE8" w:rsidR="004F0F72" w:rsidRDefault="004F0F72" w:rsidP="009C62A0">
      <w:pPr>
        <w:tabs>
          <w:tab w:val="left" w:pos="540"/>
        </w:tabs>
        <w:spacing w:after="120"/>
        <w:rPr>
          <w:rFonts w:ascii="Verdana" w:hAnsi="Verdana"/>
          <w:szCs w:val="22"/>
        </w:rPr>
        <w:sectPr w:rsidR="004F0F72" w:rsidSect="009C62A0">
          <w:type w:val="continuous"/>
          <w:pgSz w:w="11906" w:h="16838" w:code="9"/>
          <w:pgMar w:top="720" w:right="1133" w:bottom="720" w:left="1134" w:header="680" w:footer="928" w:gutter="0"/>
          <w:cols w:space="708"/>
          <w:docGrid w:linePitch="360"/>
        </w:sectPr>
      </w:pPr>
    </w:p>
    <w:p w14:paraId="6F126D8A" w14:textId="77777777" w:rsidR="009C62A0" w:rsidRPr="00476547" w:rsidRDefault="009C62A0" w:rsidP="009C62A0">
      <w:pPr>
        <w:pStyle w:val="ListParagraph"/>
        <w:widowControl/>
        <w:tabs>
          <w:tab w:val="left" w:pos="1701"/>
        </w:tabs>
        <w:overflowPunct/>
        <w:autoSpaceDE/>
        <w:autoSpaceDN/>
        <w:adjustRightInd/>
        <w:spacing w:before="120" w:after="120"/>
        <w:ind w:left="1702" w:hanging="851"/>
        <w:contextualSpacing w:val="0"/>
        <w:rPr>
          <w:rFonts w:ascii="Verdana" w:hAnsi="Verdana"/>
          <w:b/>
        </w:rPr>
      </w:pPr>
      <w:r w:rsidRPr="00476547">
        <w:rPr>
          <w:rFonts w:ascii="Verdana" w:hAnsi="Verdana"/>
          <w:b/>
        </w:rPr>
        <w:lastRenderedPageBreak/>
        <w:t>L</w:t>
      </w:r>
      <w:r>
        <w:rPr>
          <w:rFonts w:ascii="Verdana" w:hAnsi="Verdana"/>
          <w:b/>
        </w:rPr>
        <w:t>ot 4b</w:t>
      </w:r>
      <w:r w:rsidRPr="00476547">
        <w:rPr>
          <w:rFonts w:ascii="Verdana" w:hAnsi="Verdana"/>
          <w:b/>
        </w:rPr>
        <w:t xml:space="preserve"> Social Care (Adults)</w:t>
      </w:r>
    </w:p>
    <w:p w14:paraId="31013474" w14:textId="77777777" w:rsidR="009C62A0" w:rsidRDefault="009C62A0" w:rsidP="009C62A0">
      <w:pPr>
        <w:pStyle w:val="ListParagraph"/>
        <w:numPr>
          <w:ilvl w:val="0"/>
          <w:numId w:val="39"/>
        </w:numPr>
        <w:tabs>
          <w:tab w:val="left" w:pos="284"/>
        </w:tabs>
        <w:spacing w:before="80" w:after="80" w:line="240" w:lineRule="exact"/>
        <w:ind w:left="850" w:hanging="357"/>
        <w:contextualSpacing w:val="0"/>
        <w:rPr>
          <w:rFonts w:ascii="Verdana" w:hAnsi="Verdana"/>
          <w:sz w:val="20"/>
          <w:szCs w:val="22"/>
        </w:rPr>
        <w:sectPr w:rsidR="009C62A0" w:rsidSect="009C62A0">
          <w:type w:val="continuous"/>
          <w:pgSz w:w="11906" w:h="16838" w:code="9"/>
          <w:pgMar w:top="720" w:right="1133" w:bottom="720" w:left="1134" w:header="680" w:footer="928" w:gutter="0"/>
          <w:cols w:space="708"/>
          <w:docGrid w:linePitch="360"/>
        </w:sectPr>
      </w:pPr>
    </w:p>
    <w:p w14:paraId="16462095"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lastRenderedPageBreak/>
        <w:t>Care toolkits</w:t>
      </w:r>
    </w:p>
    <w:p w14:paraId="1B5CB0D3"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Clinical evaluations</w:t>
      </w:r>
    </w:p>
    <w:p w14:paraId="4DF84713"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Collaborative working arrangements</w:t>
      </w:r>
    </w:p>
    <w:p w14:paraId="48CB7520"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Commissioning models</w:t>
      </w:r>
    </w:p>
    <w:p w14:paraId="40592291"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Departmental and service reviews</w:t>
      </w:r>
    </w:p>
    <w:p w14:paraId="368FFBA1"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Demand management</w:t>
      </w:r>
    </w:p>
    <w:p w14:paraId="4CB518FE"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Health and social care integration</w:t>
      </w:r>
    </w:p>
    <w:p w14:paraId="5A8CA961"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Outreach programmes</w:t>
      </w:r>
    </w:p>
    <w:p w14:paraId="614AD7A9"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New service business cases</w:t>
      </w:r>
    </w:p>
    <w:p w14:paraId="0F405E0A"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Personalisation</w:t>
      </w:r>
    </w:p>
    <w:p w14:paraId="336471D6"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Safeguarding</w:t>
      </w:r>
    </w:p>
    <w:p w14:paraId="2F6FEE2B"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Service efficiency plans and improvements</w:t>
      </w:r>
    </w:p>
    <w:p w14:paraId="7410AFC6"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Service user pathways</w:t>
      </w:r>
    </w:p>
    <w:p w14:paraId="3F343C0F"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Technology developments</w:t>
      </w:r>
    </w:p>
    <w:p w14:paraId="3F99D1C1" w14:textId="77777777" w:rsidR="00CE5F7A" w:rsidRPr="00476547" w:rsidRDefault="00CE5F7A" w:rsidP="00A5342F">
      <w:pPr>
        <w:pStyle w:val="ListParagraph"/>
        <w:widowControl/>
        <w:tabs>
          <w:tab w:val="left" w:pos="1843"/>
        </w:tabs>
        <w:overflowPunct/>
        <w:autoSpaceDE/>
        <w:autoSpaceDN/>
        <w:adjustRightInd/>
        <w:spacing w:before="120" w:after="120"/>
        <w:ind w:left="2160"/>
        <w:contextualSpacing w:val="0"/>
        <w:rPr>
          <w:rFonts w:ascii="Verdana" w:hAnsi="Verdana"/>
        </w:rPr>
      </w:pPr>
    </w:p>
    <w:p w14:paraId="51F0F27A" w14:textId="77777777" w:rsidR="009C62A0" w:rsidRDefault="009C62A0" w:rsidP="009C62A0">
      <w:pPr>
        <w:tabs>
          <w:tab w:val="left" w:pos="540"/>
        </w:tabs>
        <w:spacing w:after="120"/>
        <w:rPr>
          <w:rFonts w:ascii="Verdana" w:hAnsi="Verdana"/>
          <w:szCs w:val="22"/>
        </w:rPr>
        <w:sectPr w:rsidR="009C62A0" w:rsidSect="009C62A0">
          <w:type w:val="continuous"/>
          <w:pgSz w:w="11906" w:h="16838" w:code="9"/>
          <w:pgMar w:top="720" w:right="1133" w:bottom="720" w:left="1134" w:header="680" w:footer="928" w:gutter="0"/>
          <w:cols w:space="708"/>
          <w:docGrid w:linePitch="360"/>
        </w:sectPr>
      </w:pPr>
    </w:p>
    <w:p w14:paraId="239302CC" w14:textId="77777777" w:rsidR="009C62A0" w:rsidRPr="00476547" w:rsidRDefault="009C62A0" w:rsidP="009C62A0">
      <w:pPr>
        <w:pStyle w:val="ListParagraph"/>
        <w:widowControl/>
        <w:tabs>
          <w:tab w:val="left" w:pos="1701"/>
        </w:tabs>
        <w:overflowPunct/>
        <w:autoSpaceDE/>
        <w:autoSpaceDN/>
        <w:adjustRightInd/>
        <w:spacing w:before="120" w:after="120"/>
        <w:ind w:left="709"/>
        <w:contextualSpacing w:val="0"/>
        <w:rPr>
          <w:rFonts w:ascii="Verdana" w:hAnsi="Verdana"/>
          <w:b/>
        </w:rPr>
      </w:pPr>
      <w:r w:rsidRPr="00476547">
        <w:rPr>
          <w:rFonts w:ascii="Verdana" w:hAnsi="Verdana"/>
          <w:b/>
        </w:rPr>
        <w:lastRenderedPageBreak/>
        <w:t>L</w:t>
      </w:r>
      <w:r>
        <w:rPr>
          <w:rFonts w:ascii="Verdana" w:hAnsi="Verdana"/>
          <w:b/>
        </w:rPr>
        <w:t>ot</w:t>
      </w:r>
      <w:r w:rsidRPr="00476547">
        <w:rPr>
          <w:rFonts w:ascii="Verdana" w:hAnsi="Verdana"/>
          <w:b/>
        </w:rPr>
        <w:t xml:space="preserve"> 4</w:t>
      </w:r>
      <w:r>
        <w:rPr>
          <w:rFonts w:ascii="Verdana" w:hAnsi="Verdana"/>
          <w:b/>
        </w:rPr>
        <w:t>c</w:t>
      </w:r>
      <w:r w:rsidRPr="00476547">
        <w:rPr>
          <w:rFonts w:ascii="Verdana" w:hAnsi="Verdana"/>
          <w:b/>
        </w:rPr>
        <w:t xml:space="preserve"> Social Care (Children)</w:t>
      </w:r>
    </w:p>
    <w:p w14:paraId="59DF02BB" w14:textId="77777777" w:rsidR="009C62A0" w:rsidRDefault="009C62A0" w:rsidP="009C62A0">
      <w:pPr>
        <w:pStyle w:val="ListParagraph"/>
        <w:numPr>
          <w:ilvl w:val="0"/>
          <w:numId w:val="39"/>
        </w:numPr>
        <w:tabs>
          <w:tab w:val="left" w:pos="284"/>
        </w:tabs>
        <w:spacing w:before="80" w:after="80" w:line="240" w:lineRule="exact"/>
        <w:ind w:left="850" w:hanging="357"/>
        <w:contextualSpacing w:val="0"/>
        <w:rPr>
          <w:rFonts w:ascii="Verdana" w:hAnsi="Verdana"/>
          <w:sz w:val="20"/>
          <w:szCs w:val="22"/>
        </w:rPr>
        <w:sectPr w:rsidR="009C62A0" w:rsidSect="009C62A0">
          <w:type w:val="continuous"/>
          <w:pgSz w:w="11906" w:h="16838" w:code="9"/>
          <w:pgMar w:top="720" w:right="1133" w:bottom="720" w:left="1134" w:header="680" w:footer="928" w:gutter="0"/>
          <w:cols w:space="708"/>
          <w:docGrid w:linePitch="360"/>
        </w:sectPr>
      </w:pPr>
    </w:p>
    <w:p w14:paraId="5B78A9BB"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lastRenderedPageBreak/>
        <w:t>Care toolkits</w:t>
      </w:r>
    </w:p>
    <w:p w14:paraId="3F14570E"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Clinical evaluations</w:t>
      </w:r>
    </w:p>
    <w:p w14:paraId="0A5C920D"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Collaborative working arrangements</w:t>
      </w:r>
    </w:p>
    <w:p w14:paraId="1C5BA7A9"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Commissioning models</w:t>
      </w:r>
    </w:p>
    <w:p w14:paraId="033BB4F2"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lastRenderedPageBreak/>
        <w:t>Demand management</w:t>
      </w:r>
    </w:p>
    <w:p w14:paraId="24996462"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Departmental and service reviews</w:t>
      </w:r>
    </w:p>
    <w:p w14:paraId="2BACCD7C"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New service business cases</w:t>
      </w:r>
    </w:p>
    <w:p w14:paraId="1F53DC46"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Outreach programmes</w:t>
      </w:r>
    </w:p>
    <w:p w14:paraId="6F36352E"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Personalisation</w:t>
      </w:r>
    </w:p>
    <w:p w14:paraId="0DA3180E"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Safeguarding</w:t>
      </w:r>
    </w:p>
    <w:p w14:paraId="44DE8BC1"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Service efficiency plans and improvements</w:t>
      </w:r>
    </w:p>
    <w:p w14:paraId="28A44D92"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Service user pathways</w:t>
      </w:r>
    </w:p>
    <w:p w14:paraId="4240A771"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Technology developments</w:t>
      </w:r>
    </w:p>
    <w:p w14:paraId="10658732" w14:textId="77777777" w:rsidR="009C62A0" w:rsidRDefault="009C62A0" w:rsidP="009C62A0">
      <w:pPr>
        <w:tabs>
          <w:tab w:val="left" w:pos="540"/>
        </w:tabs>
        <w:spacing w:after="120"/>
        <w:rPr>
          <w:rFonts w:ascii="Verdana" w:hAnsi="Verdana"/>
          <w:szCs w:val="22"/>
        </w:rPr>
      </w:pPr>
    </w:p>
    <w:p w14:paraId="456465E1" w14:textId="77777777" w:rsidR="009C62A0" w:rsidRDefault="009C62A0" w:rsidP="009C62A0">
      <w:pPr>
        <w:tabs>
          <w:tab w:val="left" w:pos="540"/>
        </w:tabs>
        <w:spacing w:after="120"/>
        <w:rPr>
          <w:rFonts w:ascii="Verdana" w:hAnsi="Verdana"/>
          <w:szCs w:val="22"/>
        </w:rPr>
        <w:sectPr w:rsidR="009C62A0" w:rsidSect="009C62A0">
          <w:type w:val="continuous"/>
          <w:pgSz w:w="11906" w:h="16838" w:code="9"/>
          <w:pgMar w:top="720" w:right="1133" w:bottom="720" w:left="1134" w:header="680" w:footer="928" w:gutter="0"/>
          <w:cols w:space="708"/>
          <w:docGrid w:linePitch="360"/>
        </w:sectPr>
      </w:pPr>
    </w:p>
    <w:p w14:paraId="37A53BAF" w14:textId="31D12A3D" w:rsidR="009C62A0" w:rsidRDefault="009C62A0" w:rsidP="280B3D2D">
      <w:pPr>
        <w:keepNext/>
        <w:numPr>
          <w:ilvl w:val="1"/>
          <w:numId w:val="40"/>
        </w:numPr>
        <w:spacing w:before="120" w:after="120"/>
        <w:ind w:left="851" w:hanging="851"/>
        <w:rPr>
          <w:rFonts w:ascii="Verdana" w:hAnsi="Verdana"/>
          <w:b/>
          <w:bCs/>
        </w:rPr>
      </w:pPr>
      <w:r w:rsidRPr="280B3D2D">
        <w:rPr>
          <w:rFonts w:ascii="Verdana" w:hAnsi="Verdana"/>
          <w:b/>
          <w:bCs/>
        </w:rPr>
        <w:lastRenderedPageBreak/>
        <w:t xml:space="preserve">LOT 5 HIGHWAYS, </w:t>
      </w:r>
      <w:r w:rsidR="6973226C" w:rsidRPr="280B3D2D">
        <w:rPr>
          <w:rFonts w:ascii="Verdana" w:hAnsi="Verdana"/>
          <w:b/>
          <w:bCs/>
        </w:rPr>
        <w:t xml:space="preserve">TRAFFIC AND </w:t>
      </w:r>
      <w:r w:rsidRPr="280B3D2D">
        <w:rPr>
          <w:rFonts w:ascii="Verdana" w:hAnsi="Verdana"/>
          <w:b/>
          <w:bCs/>
        </w:rPr>
        <w:t>TRANSPORT</w:t>
      </w:r>
    </w:p>
    <w:p w14:paraId="58EF8556" w14:textId="5B58FB8F" w:rsidR="009C62A0" w:rsidRDefault="009C62A0" w:rsidP="009C62A0">
      <w:pPr>
        <w:pStyle w:val="ListParagraph"/>
        <w:widowControl/>
        <w:tabs>
          <w:tab w:val="left" w:pos="1701"/>
        </w:tabs>
        <w:overflowPunct/>
        <w:autoSpaceDE/>
        <w:autoSpaceDN/>
        <w:adjustRightInd/>
        <w:spacing w:before="120" w:after="120"/>
        <w:ind w:left="1702" w:hanging="851"/>
        <w:contextualSpacing w:val="0"/>
        <w:rPr>
          <w:rFonts w:ascii="Verdana" w:hAnsi="Verdana"/>
        </w:rPr>
      </w:pPr>
      <w:r>
        <w:rPr>
          <w:rFonts w:ascii="Verdana" w:hAnsi="Verdana"/>
        </w:rPr>
        <w:t xml:space="preserve">13.5.1 </w:t>
      </w:r>
      <w:r>
        <w:rPr>
          <w:rFonts w:ascii="Verdana" w:hAnsi="Verdana"/>
        </w:rPr>
        <w:tab/>
        <w:t>This Lot is for Customers seeking a broad range of consultancy in relation to highways, tra</w:t>
      </w:r>
      <w:r w:rsidR="77241C8B">
        <w:rPr>
          <w:rFonts w:ascii="Verdana" w:hAnsi="Verdana"/>
        </w:rPr>
        <w:t>ffic and transport</w:t>
      </w:r>
      <w:r>
        <w:rPr>
          <w:rFonts w:ascii="Verdana" w:hAnsi="Verdana"/>
        </w:rPr>
        <w:t>.</w:t>
      </w:r>
    </w:p>
    <w:p w14:paraId="77DB0922" w14:textId="77777777" w:rsidR="009C62A0" w:rsidRPr="00476547" w:rsidRDefault="009C62A0" w:rsidP="009C62A0">
      <w:pPr>
        <w:pStyle w:val="ListParagraph"/>
        <w:widowControl/>
        <w:tabs>
          <w:tab w:val="left" w:pos="1701"/>
        </w:tabs>
        <w:overflowPunct/>
        <w:autoSpaceDE/>
        <w:autoSpaceDN/>
        <w:adjustRightInd/>
        <w:spacing w:before="120" w:after="120"/>
        <w:ind w:left="1702" w:hanging="851"/>
        <w:contextualSpacing w:val="0"/>
        <w:rPr>
          <w:rFonts w:ascii="Verdana" w:hAnsi="Verdana"/>
        </w:rPr>
      </w:pPr>
      <w:r>
        <w:rPr>
          <w:rFonts w:ascii="Verdana" w:hAnsi="Verdana"/>
        </w:rPr>
        <w:t xml:space="preserve">13.5.2 </w:t>
      </w:r>
      <w:r>
        <w:rPr>
          <w:rFonts w:ascii="Verdana" w:hAnsi="Verdana"/>
        </w:rPr>
        <w:tab/>
        <w:t>Service Providers</w:t>
      </w:r>
      <w:r w:rsidRPr="00476547">
        <w:rPr>
          <w:rFonts w:ascii="Verdana" w:hAnsi="Verdana"/>
        </w:rPr>
        <w:t xml:space="preserve"> included within this Lot will be required (but not limited to) to provide advice and support in the following areas:</w:t>
      </w:r>
    </w:p>
    <w:p w14:paraId="28FA55D7" w14:textId="77777777" w:rsidR="009C62A0" w:rsidRDefault="009C62A0" w:rsidP="009C62A0">
      <w:pPr>
        <w:pStyle w:val="ListParagraph"/>
        <w:numPr>
          <w:ilvl w:val="0"/>
          <w:numId w:val="39"/>
        </w:numPr>
        <w:tabs>
          <w:tab w:val="left" w:pos="284"/>
        </w:tabs>
        <w:spacing w:before="80" w:after="80" w:line="240" w:lineRule="exact"/>
        <w:ind w:left="850" w:hanging="357"/>
        <w:contextualSpacing w:val="0"/>
        <w:rPr>
          <w:rFonts w:ascii="Verdana" w:hAnsi="Verdana"/>
          <w:sz w:val="20"/>
          <w:szCs w:val="22"/>
        </w:rPr>
        <w:sectPr w:rsidR="009C62A0" w:rsidSect="009C62A0">
          <w:type w:val="continuous"/>
          <w:pgSz w:w="11906" w:h="16838" w:code="9"/>
          <w:pgMar w:top="720" w:right="1133" w:bottom="720" w:left="1134" w:header="680" w:footer="928" w:gutter="0"/>
          <w:cols w:space="708"/>
          <w:docGrid w:linePitch="360"/>
        </w:sectPr>
      </w:pPr>
    </w:p>
    <w:p w14:paraId="233886FF" w14:textId="213AB18C" w:rsidR="009C62A0" w:rsidRPr="00476547" w:rsidRDefault="46D44A5B"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280B3D2D">
        <w:rPr>
          <w:rFonts w:ascii="Verdana" w:hAnsi="Verdana"/>
        </w:rPr>
        <w:lastRenderedPageBreak/>
        <w:t>Cycle route planning or improvements</w:t>
      </w:r>
    </w:p>
    <w:p w14:paraId="26BBCF95" w14:textId="475D7BA7" w:rsidR="009C62A0" w:rsidRPr="00476547" w:rsidRDefault="009C62A0" w:rsidP="280B3D2D">
      <w:pPr>
        <w:pStyle w:val="ListParagraph"/>
        <w:widowControl/>
        <w:numPr>
          <w:ilvl w:val="2"/>
          <w:numId w:val="43"/>
        </w:numPr>
        <w:tabs>
          <w:tab w:val="left" w:pos="1843"/>
        </w:tabs>
        <w:overflowPunct/>
        <w:autoSpaceDE/>
        <w:autoSpaceDN/>
        <w:adjustRightInd/>
        <w:spacing w:before="120" w:after="120"/>
        <w:ind w:hanging="317"/>
        <w:contextualSpacing w:val="0"/>
      </w:pPr>
      <w:r w:rsidRPr="280B3D2D">
        <w:rPr>
          <w:rFonts w:ascii="Verdana" w:hAnsi="Verdana"/>
        </w:rPr>
        <w:t>Demand management</w:t>
      </w:r>
    </w:p>
    <w:p w14:paraId="0E173CA2"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Highways asset management strategies</w:t>
      </w:r>
    </w:p>
    <w:p w14:paraId="2C7DBA7D"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Impact assessments</w:t>
      </w:r>
    </w:p>
    <w:p w14:paraId="6E682A9E"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Intelligent transport systems</w:t>
      </w:r>
    </w:p>
    <w:p w14:paraId="79A1DE92" w14:textId="63292002" w:rsidR="009C62A0" w:rsidRPr="00476547" w:rsidRDefault="13D0E1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280B3D2D">
        <w:rPr>
          <w:rFonts w:ascii="Verdana" w:hAnsi="Verdana"/>
        </w:rPr>
        <w:t>Junction</w:t>
      </w:r>
      <w:r w:rsidR="24F04F72" w:rsidRPr="280B3D2D">
        <w:rPr>
          <w:rFonts w:ascii="Verdana" w:hAnsi="Verdana"/>
        </w:rPr>
        <w:t xml:space="preserve"> planning or</w:t>
      </w:r>
      <w:r w:rsidRPr="280B3D2D">
        <w:rPr>
          <w:rFonts w:ascii="Verdana" w:hAnsi="Verdana"/>
        </w:rPr>
        <w:t xml:space="preserve"> improvements</w:t>
      </w:r>
    </w:p>
    <w:p w14:paraId="5C9A76F7" w14:textId="4F53B705" w:rsidR="009C62A0" w:rsidRPr="00476547" w:rsidRDefault="2EDA1C0E" w:rsidP="280B3D2D">
      <w:pPr>
        <w:pStyle w:val="ListParagraph"/>
        <w:widowControl/>
        <w:numPr>
          <w:ilvl w:val="2"/>
          <w:numId w:val="43"/>
        </w:numPr>
        <w:tabs>
          <w:tab w:val="left" w:pos="1843"/>
        </w:tabs>
        <w:overflowPunct/>
        <w:autoSpaceDE/>
        <w:autoSpaceDN/>
        <w:adjustRightInd/>
        <w:spacing w:before="120" w:after="120"/>
        <w:ind w:hanging="317"/>
        <w:contextualSpacing w:val="0"/>
      </w:pPr>
      <w:r w:rsidRPr="280B3D2D">
        <w:rPr>
          <w:rFonts w:ascii="Verdana" w:hAnsi="Verdana"/>
        </w:rPr>
        <w:t>Pedestrian route planning or improvements</w:t>
      </w:r>
    </w:p>
    <w:p w14:paraId="4052D497" w14:textId="66C58E20" w:rsidR="009C62A0" w:rsidRPr="00476547" w:rsidRDefault="44CF2028"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280B3D2D">
        <w:rPr>
          <w:rFonts w:ascii="Verdana" w:hAnsi="Verdana"/>
        </w:rPr>
        <w:t>Public transport route planning or improvements</w:t>
      </w:r>
    </w:p>
    <w:p w14:paraId="252BD364" w14:textId="46AF11BA" w:rsidR="009C62A0" w:rsidRPr="00476547" w:rsidRDefault="3657200B" w:rsidP="280B3D2D">
      <w:pPr>
        <w:pStyle w:val="ListParagraph"/>
        <w:widowControl/>
        <w:numPr>
          <w:ilvl w:val="2"/>
          <w:numId w:val="43"/>
        </w:numPr>
        <w:tabs>
          <w:tab w:val="left" w:pos="1843"/>
        </w:tabs>
        <w:overflowPunct/>
        <w:autoSpaceDE/>
        <w:autoSpaceDN/>
        <w:adjustRightInd/>
        <w:spacing w:before="120" w:after="120"/>
        <w:ind w:hanging="317"/>
        <w:contextualSpacing w:val="0"/>
      </w:pPr>
      <w:r w:rsidRPr="280B3D2D">
        <w:rPr>
          <w:rFonts w:ascii="Verdana" w:hAnsi="Verdana"/>
        </w:rPr>
        <w:t>Road/Route safety</w:t>
      </w:r>
    </w:p>
    <w:p w14:paraId="55B63B47" w14:textId="02369C6A" w:rsidR="009C62A0" w:rsidRPr="00476547" w:rsidRDefault="009C62A0" w:rsidP="280B3D2D">
      <w:pPr>
        <w:pStyle w:val="ListParagraph"/>
        <w:widowControl/>
        <w:numPr>
          <w:ilvl w:val="2"/>
          <w:numId w:val="43"/>
        </w:numPr>
        <w:tabs>
          <w:tab w:val="left" w:pos="1843"/>
        </w:tabs>
        <w:overflowPunct/>
        <w:autoSpaceDE/>
        <w:autoSpaceDN/>
        <w:adjustRightInd/>
        <w:spacing w:before="120" w:after="120"/>
        <w:ind w:hanging="317"/>
        <w:contextualSpacing w:val="0"/>
      </w:pPr>
      <w:r w:rsidRPr="280B3D2D">
        <w:rPr>
          <w:rFonts w:ascii="Verdana" w:hAnsi="Verdana"/>
        </w:rPr>
        <w:t>Street and traffic management</w:t>
      </w:r>
    </w:p>
    <w:p w14:paraId="4B0CF8D8"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Transport and transport links</w:t>
      </w:r>
    </w:p>
    <w:p w14:paraId="4BB35F71"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Travel initiatives</w:t>
      </w:r>
    </w:p>
    <w:p w14:paraId="3B615E3F"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Travel plans and planning</w:t>
      </w:r>
    </w:p>
    <w:p w14:paraId="21697BD1" w14:textId="77777777" w:rsidR="009C62A0" w:rsidRPr="00DF440F"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Transport planning</w:t>
      </w:r>
      <w:r w:rsidRPr="00DF440F">
        <w:rPr>
          <w:rFonts w:ascii="Verdana" w:hAnsi="Verdana"/>
        </w:rPr>
        <w:t xml:space="preserve"> and modelling</w:t>
      </w:r>
    </w:p>
    <w:p w14:paraId="160DFB2E" w14:textId="77777777" w:rsidR="009C62A0" w:rsidRDefault="009C62A0" w:rsidP="009C62A0">
      <w:pPr>
        <w:tabs>
          <w:tab w:val="left" w:pos="540"/>
        </w:tabs>
        <w:spacing w:after="120"/>
        <w:rPr>
          <w:rFonts w:ascii="Verdana" w:hAnsi="Verdana"/>
          <w:szCs w:val="22"/>
        </w:rPr>
      </w:pPr>
    </w:p>
    <w:p w14:paraId="66BFCE1A" w14:textId="77777777" w:rsidR="009C62A0" w:rsidRDefault="009C62A0" w:rsidP="009C62A0">
      <w:pPr>
        <w:tabs>
          <w:tab w:val="left" w:pos="540"/>
        </w:tabs>
        <w:spacing w:after="120"/>
        <w:rPr>
          <w:rFonts w:ascii="Verdana" w:hAnsi="Verdana"/>
          <w:szCs w:val="22"/>
        </w:rPr>
        <w:sectPr w:rsidR="009C62A0" w:rsidSect="009C62A0">
          <w:type w:val="continuous"/>
          <w:pgSz w:w="11906" w:h="16838" w:code="9"/>
          <w:pgMar w:top="720" w:right="1133" w:bottom="720" w:left="1134" w:header="680" w:footer="928" w:gutter="0"/>
          <w:cols w:space="708"/>
          <w:docGrid w:linePitch="360"/>
        </w:sectPr>
      </w:pPr>
    </w:p>
    <w:p w14:paraId="675298BB" w14:textId="77777777" w:rsidR="009C62A0" w:rsidRPr="00725436" w:rsidRDefault="009C62A0" w:rsidP="05D9BAAB">
      <w:pPr>
        <w:keepNext/>
        <w:numPr>
          <w:ilvl w:val="1"/>
          <w:numId w:val="40"/>
        </w:numPr>
        <w:spacing w:before="120" w:after="120"/>
        <w:ind w:left="851" w:hanging="851"/>
        <w:rPr>
          <w:rFonts w:ascii="Verdana" w:hAnsi="Verdana"/>
          <w:b/>
          <w:bCs/>
        </w:rPr>
      </w:pPr>
      <w:r w:rsidRPr="05D9BAAB">
        <w:rPr>
          <w:rFonts w:ascii="Verdana" w:hAnsi="Verdana"/>
          <w:b/>
          <w:bCs/>
        </w:rPr>
        <w:lastRenderedPageBreak/>
        <w:t>LOT 6 IT</w:t>
      </w:r>
    </w:p>
    <w:p w14:paraId="66BA1D3E" w14:textId="77777777" w:rsidR="009C62A0" w:rsidRDefault="009C62A0" w:rsidP="009C62A0">
      <w:pPr>
        <w:pStyle w:val="ListParagraph"/>
        <w:widowControl/>
        <w:tabs>
          <w:tab w:val="left" w:pos="1701"/>
        </w:tabs>
        <w:overflowPunct/>
        <w:autoSpaceDE/>
        <w:autoSpaceDN/>
        <w:adjustRightInd/>
        <w:spacing w:before="120" w:after="120"/>
        <w:ind w:left="1702" w:hanging="851"/>
        <w:contextualSpacing w:val="0"/>
        <w:rPr>
          <w:rFonts w:ascii="Verdana" w:hAnsi="Verdana"/>
        </w:rPr>
      </w:pPr>
      <w:r>
        <w:rPr>
          <w:rFonts w:ascii="Verdana" w:hAnsi="Verdana"/>
        </w:rPr>
        <w:t xml:space="preserve">13.6.1 </w:t>
      </w:r>
      <w:r>
        <w:rPr>
          <w:rFonts w:ascii="Verdana" w:hAnsi="Verdana"/>
        </w:rPr>
        <w:tab/>
        <w:t>This Lot is for Customers seeking a broad range of consultancy in relation to IT.</w:t>
      </w:r>
    </w:p>
    <w:p w14:paraId="0D00AF2A" w14:textId="77777777" w:rsidR="009C62A0" w:rsidRPr="00476547" w:rsidRDefault="009C62A0" w:rsidP="009C62A0">
      <w:pPr>
        <w:pStyle w:val="ListParagraph"/>
        <w:widowControl/>
        <w:tabs>
          <w:tab w:val="left" w:pos="1701"/>
        </w:tabs>
        <w:overflowPunct/>
        <w:autoSpaceDE/>
        <w:autoSpaceDN/>
        <w:adjustRightInd/>
        <w:spacing w:before="120" w:after="120"/>
        <w:ind w:left="1702" w:hanging="851"/>
        <w:contextualSpacing w:val="0"/>
        <w:rPr>
          <w:rFonts w:ascii="Verdana" w:hAnsi="Verdana"/>
        </w:rPr>
      </w:pPr>
      <w:r>
        <w:rPr>
          <w:rFonts w:ascii="Verdana" w:hAnsi="Verdana"/>
        </w:rPr>
        <w:t xml:space="preserve">13.6.2 </w:t>
      </w:r>
      <w:r>
        <w:rPr>
          <w:rFonts w:ascii="Verdana" w:hAnsi="Verdana"/>
        </w:rPr>
        <w:tab/>
        <w:t>This Lot is divided in to two Sub-Lots. Service Providers</w:t>
      </w:r>
      <w:r w:rsidRPr="00725436">
        <w:rPr>
          <w:rFonts w:ascii="Verdana" w:hAnsi="Verdana"/>
        </w:rPr>
        <w:t xml:space="preserve"> included within th</w:t>
      </w:r>
      <w:r>
        <w:rPr>
          <w:rFonts w:ascii="Verdana" w:hAnsi="Verdana"/>
        </w:rPr>
        <w:t>e Sub-</w:t>
      </w:r>
      <w:r w:rsidRPr="00725436">
        <w:rPr>
          <w:rFonts w:ascii="Verdana" w:hAnsi="Verdana"/>
        </w:rPr>
        <w:t>Lot</w:t>
      </w:r>
      <w:r>
        <w:rPr>
          <w:rFonts w:ascii="Verdana" w:hAnsi="Verdana"/>
        </w:rPr>
        <w:t>s below</w:t>
      </w:r>
      <w:r w:rsidRPr="00725436">
        <w:rPr>
          <w:rFonts w:ascii="Verdana" w:hAnsi="Verdana"/>
        </w:rPr>
        <w:t xml:space="preserve"> will be </w:t>
      </w:r>
      <w:r w:rsidRPr="00476547">
        <w:rPr>
          <w:rFonts w:ascii="Verdana" w:hAnsi="Verdana"/>
        </w:rPr>
        <w:t>required (but not limited to) to provide advice and support in the following areas:</w:t>
      </w:r>
    </w:p>
    <w:p w14:paraId="6E4C975A" w14:textId="603D77C7" w:rsidR="009C62A0" w:rsidRPr="00476547" w:rsidRDefault="009C62A0" w:rsidP="48ED4038">
      <w:pPr>
        <w:pStyle w:val="ListParagraph"/>
        <w:widowControl/>
        <w:tabs>
          <w:tab w:val="left" w:pos="1701"/>
        </w:tabs>
        <w:overflowPunct/>
        <w:autoSpaceDE/>
        <w:autoSpaceDN/>
        <w:adjustRightInd/>
        <w:spacing w:before="120" w:after="120"/>
        <w:ind w:left="1702" w:hanging="851"/>
        <w:contextualSpacing w:val="0"/>
        <w:rPr>
          <w:rFonts w:ascii="Verdana" w:hAnsi="Verdana"/>
          <w:b/>
          <w:bCs/>
        </w:rPr>
      </w:pPr>
      <w:r w:rsidRPr="48ED4038">
        <w:rPr>
          <w:rFonts w:ascii="Verdana" w:hAnsi="Verdana"/>
          <w:b/>
          <w:bCs/>
        </w:rPr>
        <w:t>Lot 6a Operational IT</w:t>
      </w:r>
    </w:p>
    <w:p w14:paraId="0B574146" w14:textId="77777777" w:rsidR="009C62A0" w:rsidRDefault="009C62A0" w:rsidP="009C62A0">
      <w:pPr>
        <w:pStyle w:val="ListParagraph"/>
        <w:numPr>
          <w:ilvl w:val="0"/>
          <w:numId w:val="39"/>
        </w:numPr>
        <w:tabs>
          <w:tab w:val="left" w:pos="284"/>
        </w:tabs>
        <w:spacing w:before="80" w:after="80" w:line="240" w:lineRule="exact"/>
        <w:ind w:left="850" w:hanging="357"/>
        <w:contextualSpacing w:val="0"/>
        <w:rPr>
          <w:rFonts w:ascii="Verdana" w:hAnsi="Verdana"/>
          <w:sz w:val="20"/>
          <w:szCs w:val="22"/>
        </w:rPr>
        <w:sectPr w:rsidR="009C62A0" w:rsidSect="009C62A0">
          <w:type w:val="continuous"/>
          <w:pgSz w:w="11906" w:h="16838" w:code="9"/>
          <w:pgMar w:top="720" w:right="1133" w:bottom="720" w:left="1134" w:header="680" w:footer="928" w:gutter="0"/>
          <w:cols w:space="708"/>
          <w:docGrid w:linePitch="360"/>
        </w:sectPr>
      </w:pPr>
    </w:p>
    <w:p w14:paraId="2D6FCB5C"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lastRenderedPageBreak/>
        <w:t xml:space="preserve">Cloud Solutions </w:t>
      </w:r>
    </w:p>
    <w:p w14:paraId="34D9535A"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 xml:space="preserve">Server solutions </w:t>
      </w:r>
    </w:p>
    <w:p w14:paraId="105F6FC0"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lastRenderedPageBreak/>
        <w:t>Software assurance</w:t>
      </w:r>
    </w:p>
    <w:p w14:paraId="384EDA3D"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 xml:space="preserve">Systems development and analysis </w:t>
      </w:r>
    </w:p>
    <w:p w14:paraId="4417268F"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Telecommunications</w:t>
      </w:r>
    </w:p>
    <w:p w14:paraId="472F11F7"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 xml:space="preserve">Wireless solutions </w:t>
      </w:r>
    </w:p>
    <w:p w14:paraId="1EACC8F3" w14:textId="259EB347" w:rsidR="00291B48" w:rsidRPr="00476547" w:rsidRDefault="004D716E"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Pr>
          <w:rFonts w:ascii="Verdana" w:hAnsi="Verdana"/>
        </w:rPr>
        <w:t>Cyber s</w:t>
      </w:r>
      <w:r w:rsidR="00291B48">
        <w:rPr>
          <w:rFonts w:ascii="Verdana" w:hAnsi="Verdana"/>
        </w:rPr>
        <w:t>ecurity solutions</w:t>
      </w:r>
    </w:p>
    <w:p w14:paraId="6A9304CA" w14:textId="77777777" w:rsidR="009C62A0" w:rsidRDefault="009C62A0" w:rsidP="009C62A0">
      <w:pPr>
        <w:tabs>
          <w:tab w:val="left" w:pos="540"/>
        </w:tabs>
        <w:spacing w:after="120"/>
        <w:rPr>
          <w:rFonts w:ascii="Verdana" w:hAnsi="Verdana"/>
          <w:szCs w:val="22"/>
        </w:rPr>
      </w:pPr>
    </w:p>
    <w:p w14:paraId="73D11EA6" w14:textId="77777777" w:rsidR="009C62A0" w:rsidRDefault="009C62A0" w:rsidP="009C62A0">
      <w:pPr>
        <w:tabs>
          <w:tab w:val="left" w:pos="540"/>
        </w:tabs>
        <w:spacing w:after="120"/>
        <w:rPr>
          <w:rFonts w:ascii="Verdana" w:hAnsi="Verdana"/>
          <w:szCs w:val="22"/>
        </w:rPr>
        <w:sectPr w:rsidR="009C62A0" w:rsidSect="009C62A0">
          <w:type w:val="continuous"/>
          <w:pgSz w:w="11906" w:h="16838" w:code="9"/>
          <w:pgMar w:top="720" w:right="1133" w:bottom="720" w:left="1134" w:header="680" w:footer="928" w:gutter="0"/>
          <w:cols w:space="708"/>
          <w:docGrid w:linePitch="360"/>
        </w:sectPr>
      </w:pPr>
    </w:p>
    <w:p w14:paraId="3891B20D" w14:textId="3ED18209" w:rsidR="009C62A0" w:rsidRPr="00476547" w:rsidRDefault="009C62A0" w:rsidP="48ED4038">
      <w:pPr>
        <w:pStyle w:val="ListParagraph"/>
        <w:widowControl/>
        <w:tabs>
          <w:tab w:val="left" w:pos="1701"/>
        </w:tabs>
        <w:overflowPunct/>
        <w:autoSpaceDE/>
        <w:autoSpaceDN/>
        <w:adjustRightInd/>
        <w:spacing w:before="120" w:after="120"/>
        <w:ind w:left="1702" w:hanging="851"/>
        <w:contextualSpacing w:val="0"/>
        <w:rPr>
          <w:rFonts w:ascii="Verdana" w:hAnsi="Verdana"/>
          <w:b/>
          <w:bCs/>
        </w:rPr>
      </w:pPr>
      <w:r w:rsidRPr="48ED4038">
        <w:rPr>
          <w:rFonts w:ascii="Verdana" w:hAnsi="Verdana"/>
          <w:b/>
          <w:bCs/>
        </w:rPr>
        <w:lastRenderedPageBreak/>
        <w:t>Lot 6b Strategic IT</w:t>
      </w:r>
    </w:p>
    <w:p w14:paraId="48687E5B" w14:textId="77777777" w:rsidR="009C62A0" w:rsidRDefault="009C62A0" w:rsidP="009C62A0">
      <w:pPr>
        <w:keepNext/>
        <w:numPr>
          <w:ilvl w:val="1"/>
          <w:numId w:val="40"/>
        </w:numPr>
        <w:spacing w:before="120" w:after="120"/>
        <w:ind w:left="851" w:hanging="851"/>
        <w:rPr>
          <w:rFonts w:ascii="Verdana" w:hAnsi="Verdana"/>
          <w:sz w:val="20"/>
          <w:szCs w:val="22"/>
        </w:rPr>
        <w:sectPr w:rsidR="009C62A0" w:rsidSect="009C62A0">
          <w:type w:val="continuous"/>
          <w:pgSz w:w="11906" w:h="16838" w:code="9"/>
          <w:pgMar w:top="720" w:right="1133" w:bottom="720" w:left="1134" w:header="680" w:footer="928" w:gutter="0"/>
          <w:cols w:space="708"/>
          <w:docGrid w:linePitch="360"/>
        </w:sectPr>
      </w:pPr>
    </w:p>
    <w:p w14:paraId="4DE1F2B2" w14:textId="381EAF0A" w:rsidR="009C62A0" w:rsidRPr="00476547" w:rsidRDefault="597B2F51"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5D9BAAB">
        <w:rPr>
          <w:rFonts w:ascii="Verdana" w:hAnsi="Verdana"/>
        </w:rPr>
        <w:lastRenderedPageBreak/>
        <w:t>Capability assessment, review and development</w:t>
      </w:r>
    </w:p>
    <w:p w14:paraId="6BC43688" w14:textId="0F83F87B" w:rsidR="009C62A0" w:rsidRPr="00476547" w:rsidRDefault="009C62A0" w:rsidP="05D9BAAB">
      <w:pPr>
        <w:pStyle w:val="ListParagraph"/>
        <w:widowControl/>
        <w:numPr>
          <w:ilvl w:val="2"/>
          <w:numId w:val="43"/>
        </w:numPr>
        <w:tabs>
          <w:tab w:val="left" w:pos="1843"/>
        </w:tabs>
        <w:overflowPunct/>
        <w:autoSpaceDE/>
        <w:autoSpaceDN/>
        <w:adjustRightInd/>
        <w:spacing w:before="120" w:after="120"/>
        <w:ind w:hanging="317"/>
        <w:contextualSpacing w:val="0"/>
      </w:pPr>
      <w:r w:rsidRPr="05D9BAAB">
        <w:rPr>
          <w:rFonts w:ascii="Verdana" w:hAnsi="Verdana"/>
        </w:rPr>
        <w:t>Cost analysis and projection</w:t>
      </w:r>
    </w:p>
    <w:p w14:paraId="616CF890"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Data Protection and cyber security</w:t>
      </w:r>
    </w:p>
    <w:p w14:paraId="2C88A194"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 xml:space="preserve">Digital Strategy Development </w:t>
      </w:r>
    </w:p>
    <w:p w14:paraId="10AB6882"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Disaster recovery</w:t>
      </w:r>
    </w:p>
    <w:p w14:paraId="0AD1DA7D" w14:textId="13BF03B1" w:rsidR="009C62A0" w:rsidRPr="00476547" w:rsidRDefault="4BE00CA5"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5D9BAAB">
        <w:rPr>
          <w:rFonts w:ascii="Verdana" w:hAnsi="Verdana"/>
        </w:rPr>
        <w:t>Forecast, planning and strategy</w:t>
      </w:r>
    </w:p>
    <w:p w14:paraId="1AD5107B" w14:textId="0DC58B10" w:rsidR="009C62A0" w:rsidRPr="00476547" w:rsidRDefault="009C62A0" w:rsidP="05D9BAAB">
      <w:pPr>
        <w:pStyle w:val="ListParagraph"/>
        <w:widowControl/>
        <w:numPr>
          <w:ilvl w:val="2"/>
          <w:numId w:val="43"/>
        </w:numPr>
        <w:tabs>
          <w:tab w:val="left" w:pos="1843"/>
        </w:tabs>
        <w:overflowPunct/>
        <w:autoSpaceDE/>
        <w:autoSpaceDN/>
        <w:adjustRightInd/>
        <w:spacing w:before="120" w:after="120"/>
        <w:ind w:hanging="317"/>
        <w:contextualSpacing w:val="0"/>
      </w:pPr>
      <w:r w:rsidRPr="05D9BAAB">
        <w:rPr>
          <w:rFonts w:ascii="Verdana" w:hAnsi="Verdana"/>
        </w:rPr>
        <w:t xml:space="preserve">IT project and programme management </w:t>
      </w:r>
    </w:p>
    <w:p w14:paraId="474C20DF" w14:textId="61CCE38D" w:rsidR="009C62A0" w:rsidRPr="00476547" w:rsidRDefault="2EA155E5"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5D9BAAB">
        <w:rPr>
          <w:rFonts w:ascii="Verdana" w:hAnsi="Verdana"/>
        </w:rPr>
        <w:t>Policy development, maintenance and review</w:t>
      </w:r>
    </w:p>
    <w:p w14:paraId="7AE5FC92" w14:textId="323C3CC4" w:rsidR="009C62A0" w:rsidRPr="00476547" w:rsidRDefault="009C62A0" w:rsidP="05D9BAAB">
      <w:pPr>
        <w:pStyle w:val="ListParagraph"/>
        <w:widowControl/>
        <w:numPr>
          <w:ilvl w:val="2"/>
          <w:numId w:val="43"/>
        </w:numPr>
        <w:tabs>
          <w:tab w:val="left" w:pos="1843"/>
        </w:tabs>
        <w:overflowPunct/>
        <w:autoSpaceDE/>
        <w:autoSpaceDN/>
        <w:adjustRightInd/>
        <w:spacing w:before="120" w:after="120"/>
        <w:ind w:hanging="317"/>
        <w:contextualSpacing w:val="0"/>
      </w:pPr>
      <w:r w:rsidRPr="05D9BAAB">
        <w:rPr>
          <w:rFonts w:ascii="Verdana" w:hAnsi="Verdana"/>
        </w:rPr>
        <w:t xml:space="preserve">Process mapping and optimisation </w:t>
      </w:r>
    </w:p>
    <w:p w14:paraId="64176E97"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Risk assessment and risk management (specific to IT)</w:t>
      </w:r>
    </w:p>
    <w:p w14:paraId="20A61D36" w14:textId="77777777" w:rsidR="009C62A0" w:rsidRDefault="009C62A0" w:rsidP="009C62A0">
      <w:pPr>
        <w:tabs>
          <w:tab w:val="left" w:pos="540"/>
        </w:tabs>
        <w:spacing w:after="120"/>
        <w:rPr>
          <w:rFonts w:ascii="Verdana" w:hAnsi="Verdana"/>
          <w:szCs w:val="22"/>
        </w:rPr>
      </w:pPr>
    </w:p>
    <w:p w14:paraId="71FA72F1" w14:textId="77777777" w:rsidR="009C62A0" w:rsidRDefault="009C62A0" w:rsidP="009C62A0">
      <w:pPr>
        <w:tabs>
          <w:tab w:val="left" w:pos="540"/>
        </w:tabs>
        <w:spacing w:after="120"/>
        <w:rPr>
          <w:rFonts w:ascii="Verdana" w:hAnsi="Verdana"/>
          <w:szCs w:val="22"/>
        </w:rPr>
        <w:sectPr w:rsidR="009C62A0" w:rsidSect="009C62A0">
          <w:type w:val="continuous"/>
          <w:pgSz w:w="11906" w:h="16838" w:code="9"/>
          <w:pgMar w:top="720" w:right="1133" w:bottom="720" w:left="1134" w:header="680" w:footer="928" w:gutter="0"/>
          <w:cols w:space="708"/>
          <w:docGrid w:linePitch="360"/>
        </w:sectPr>
      </w:pPr>
    </w:p>
    <w:p w14:paraId="30186A75" w14:textId="77777777" w:rsidR="009C62A0" w:rsidRDefault="009C62A0" w:rsidP="009C62A0">
      <w:pPr>
        <w:keepNext/>
        <w:numPr>
          <w:ilvl w:val="1"/>
          <w:numId w:val="40"/>
        </w:numPr>
        <w:spacing w:before="120" w:after="120"/>
        <w:ind w:left="851" w:hanging="851"/>
        <w:rPr>
          <w:rFonts w:ascii="Verdana" w:hAnsi="Verdana"/>
          <w:b/>
        </w:rPr>
      </w:pPr>
      <w:r w:rsidRPr="00476547">
        <w:rPr>
          <w:rFonts w:ascii="Verdana" w:hAnsi="Verdana"/>
          <w:b/>
        </w:rPr>
        <w:lastRenderedPageBreak/>
        <w:t>Lot 7 LEISURE, CULTURE AND TOURISM</w:t>
      </w:r>
    </w:p>
    <w:p w14:paraId="33B8DB5A" w14:textId="77777777" w:rsidR="009C62A0" w:rsidRPr="00DF440F" w:rsidRDefault="009C62A0" w:rsidP="009C62A0">
      <w:pPr>
        <w:pStyle w:val="ListParagraph"/>
        <w:widowControl/>
        <w:tabs>
          <w:tab w:val="left" w:pos="1701"/>
        </w:tabs>
        <w:overflowPunct/>
        <w:autoSpaceDE/>
        <w:autoSpaceDN/>
        <w:adjustRightInd/>
        <w:spacing w:before="120" w:after="120"/>
        <w:ind w:left="1702" w:hanging="851"/>
        <w:contextualSpacing w:val="0"/>
        <w:rPr>
          <w:rFonts w:ascii="Verdana" w:hAnsi="Verdana"/>
        </w:rPr>
      </w:pPr>
      <w:r>
        <w:rPr>
          <w:rFonts w:ascii="Verdana" w:hAnsi="Verdana"/>
        </w:rPr>
        <w:t xml:space="preserve">13.7.1 </w:t>
      </w:r>
      <w:r>
        <w:rPr>
          <w:rFonts w:ascii="Verdana" w:hAnsi="Verdana"/>
        </w:rPr>
        <w:tab/>
        <w:t>This Lot is for Customers seeking a broad range of consultancy in relation to leisure, culture and tourism.</w:t>
      </w:r>
    </w:p>
    <w:p w14:paraId="55C3E529" w14:textId="77777777" w:rsidR="009C62A0" w:rsidRPr="00476547" w:rsidRDefault="009C62A0" w:rsidP="009C62A0">
      <w:pPr>
        <w:pStyle w:val="ListParagraph"/>
        <w:widowControl/>
        <w:tabs>
          <w:tab w:val="left" w:pos="1701"/>
        </w:tabs>
        <w:overflowPunct/>
        <w:autoSpaceDE/>
        <w:autoSpaceDN/>
        <w:adjustRightInd/>
        <w:spacing w:before="120" w:after="120"/>
        <w:ind w:left="1702" w:hanging="851"/>
        <w:contextualSpacing w:val="0"/>
        <w:rPr>
          <w:rFonts w:ascii="Verdana" w:hAnsi="Verdana"/>
        </w:rPr>
      </w:pPr>
      <w:r>
        <w:rPr>
          <w:rFonts w:ascii="Verdana" w:hAnsi="Verdana"/>
        </w:rPr>
        <w:t xml:space="preserve">13.7.2 </w:t>
      </w:r>
      <w:r>
        <w:rPr>
          <w:rFonts w:ascii="Verdana" w:hAnsi="Verdana"/>
        </w:rPr>
        <w:tab/>
        <w:t>Service Providers</w:t>
      </w:r>
      <w:r w:rsidRPr="00476547">
        <w:rPr>
          <w:rFonts w:ascii="Verdana" w:hAnsi="Verdana"/>
        </w:rPr>
        <w:t xml:space="preserve"> included within this Lot will be required (but not limited to) to provide advice and support in the following areas:</w:t>
      </w:r>
    </w:p>
    <w:p w14:paraId="573B2B16" w14:textId="77777777" w:rsidR="009C62A0" w:rsidRPr="00476547" w:rsidRDefault="009C62A0" w:rsidP="009C62A0">
      <w:pPr>
        <w:tabs>
          <w:tab w:val="left" w:pos="284"/>
        </w:tabs>
        <w:spacing w:before="80" w:after="80" w:line="240" w:lineRule="exact"/>
        <w:rPr>
          <w:rFonts w:ascii="Verdana" w:hAnsi="Verdana"/>
          <w:sz w:val="20"/>
          <w:szCs w:val="22"/>
        </w:rPr>
        <w:sectPr w:rsidR="009C62A0" w:rsidRPr="00476547" w:rsidSect="009C62A0">
          <w:type w:val="continuous"/>
          <w:pgSz w:w="11906" w:h="16838" w:code="9"/>
          <w:pgMar w:top="720" w:right="1133" w:bottom="720" w:left="1134" w:header="680" w:footer="928" w:gutter="0"/>
          <w:cols w:space="708"/>
          <w:docGrid w:linePitch="360"/>
        </w:sectPr>
      </w:pPr>
    </w:p>
    <w:p w14:paraId="13F0D8FD"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lastRenderedPageBreak/>
        <w:t>Commercial and efficiency reviews</w:t>
      </w:r>
    </w:p>
    <w:p w14:paraId="19C12E44"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Funding and funding applications</w:t>
      </w:r>
    </w:p>
    <w:p w14:paraId="23189DB4"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Increasing public use of services</w:t>
      </w:r>
    </w:p>
    <w:p w14:paraId="0266C24F"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Management improvement programmes</w:t>
      </w:r>
    </w:p>
    <w:p w14:paraId="3B3901DA"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Outsourcing of services</w:t>
      </w:r>
    </w:p>
    <w:p w14:paraId="1508E809"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Service strategy design</w:t>
      </w:r>
    </w:p>
    <w:p w14:paraId="11BA519A" w14:textId="77777777" w:rsidR="009C62A0"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sectPr w:rsidR="009C62A0" w:rsidSect="009C62A0">
          <w:type w:val="continuous"/>
          <w:pgSz w:w="11906" w:h="16838" w:code="9"/>
          <w:pgMar w:top="720" w:right="1133" w:bottom="720" w:left="1134" w:header="680" w:footer="928" w:gutter="0"/>
          <w:cols w:space="708"/>
          <w:docGrid w:linePitch="360"/>
        </w:sectPr>
      </w:pPr>
    </w:p>
    <w:p w14:paraId="33D93A7E"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lastRenderedPageBreak/>
        <w:t>Sport and Library service studies</w:t>
      </w:r>
    </w:p>
    <w:p w14:paraId="2FA5BA6F" w14:textId="77777777" w:rsidR="009C62A0"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sectPr w:rsidR="009C62A0" w:rsidSect="009C62A0">
          <w:type w:val="continuous"/>
          <w:pgSz w:w="11906" w:h="16838" w:code="9"/>
          <w:pgMar w:top="720" w:right="1133" w:bottom="720" w:left="1134" w:header="680" w:footer="928" w:gutter="0"/>
          <w:cols w:space="708"/>
          <w:docGrid w:linePitch="360"/>
        </w:sectPr>
      </w:pPr>
    </w:p>
    <w:p w14:paraId="03EDF2D2"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lastRenderedPageBreak/>
        <w:t>Technical reviews</w:t>
      </w:r>
    </w:p>
    <w:p w14:paraId="5A890222"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Trusts and joint ventures</w:t>
      </w:r>
    </w:p>
    <w:p w14:paraId="26479AD4" w14:textId="77777777" w:rsidR="009C62A0" w:rsidRDefault="009C62A0" w:rsidP="009C62A0">
      <w:pPr>
        <w:tabs>
          <w:tab w:val="left" w:pos="540"/>
        </w:tabs>
        <w:spacing w:after="120"/>
        <w:rPr>
          <w:rFonts w:ascii="Verdana" w:hAnsi="Verdana"/>
          <w:szCs w:val="22"/>
        </w:rPr>
      </w:pPr>
    </w:p>
    <w:p w14:paraId="5523B3C2" w14:textId="77777777" w:rsidR="009C62A0" w:rsidRDefault="009C62A0" w:rsidP="009C62A0">
      <w:pPr>
        <w:tabs>
          <w:tab w:val="left" w:pos="540"/>
        </w:tabs>
        <w:spacing w:after="120"/>
        <w:rPr>
          <w:rFonts w:ascii="Verdana" w:hAnsi="Verdana"/>
          <w:szCs w:val="22"/>
        </w:rPr>
        <w:sectPr w:rsidR="009C62A0" w:rsidSect="009C62A0">
          <w:type w:val="continuous"/>
          <w:pgSz w:w="11906" w:h="16838" w:code="9"/>
          <w:pgMar w:top="720" w:right="1133" w:bottom="720" w:left="1134" w:header="680" w:footer="928" w:gutter="0"/>
          <w:cols w:space="708"/>
          <w:docGrid w:linePitch="360"/>
        </w:sectPr>
      </w:pPr>
    </w:p>
    <w:p w14:paraId="55B3F869" w14:textId="77777777" w:rsidR="009C62A0" w:rsidRDefault="009C62A0" w:rsidP="009C62A0">
      <w:pPr>
        <w:keepNext/>
        <w:numPr>
          <w:ilvl w:val="1"/>
          <w:numId w:val="40"/>
        </w:numPr>
        <w:spacing w:before="120" w:after="120"/>
        <w:ind w:left="851" w:hanging="851"/>
        <w:rPr>
          <w:rFonts w:ascii="Verdana" w:hAnsi="Verdana"/>
          <w:b/>
        </w:rPr>
      </w:pPr>
      <w:r w:rsidRPr="00725436">
        <w:rPr>
          <w:rFonts w:ascii="Verdana" w:hAnsi="Verdana"/>
          <w:b/>
        </w:rPr>
        <w:lastRenderedPageBreak/>
        <w:t>LOT 8 PROPERTY AND ENVIRONMENT</w:t>
      </w:r>
    </w:p>
    <w:p w14:paraId="744DB34D" w14:textId="77777777" w:rsidR="009C62A0" w:rsidRPr="00DF440F" w:rsidRDefault="009C62A0" w:rsidP="009C62A0">
      <w:pPr>
        <w:pStyle w:val="ListParagraph"/>
        <w:widowControl/>
        <w:tabs>
          <w:tab w:val="left" w:pos="1701"/>
        </w:tabs>
        <w:overflowPunct/>
        <w:autoSpaceDE/>
        <w:autoSpaceDN/>
        <w:adjustRightInd/>
        <w:spacing w:before="120" w:after="120"/>
        <w:ind w:left="1702" w:hanging="851"/>
        <w:contextualSpacing w:val="0"/>
        <w:rPr>
          <w:rFonts w:ascii="Verdana" w:hAnsi="Verdana"/>
        </w:rPr>
      </w:pPr>
      <w:r>
        <w:rPr>
          <w:rFonts w:ascii="Verdana" w:hAnsi="Verdana"/>
        </w:rPr>
        <w:t xml:space="preserve">13.8.1 </w:t>
      </w:r>
      <w:r>
        <w:rPr>
          <w:rFonts w:ascii="Verdana" w:hAnsi="Verdana"/>
        </w:rPr>
        <w:tab/>
      </w:r>
      <w:r w:rsidRPr="00DF440F">
        <w:rPr>
          <w:rFonts w:ascii="Verdana" w:hAnsi="Verdana"/>
        </w:rPr>
        <w:t>This Lot is for Customers seeking a broad range of consultancy in relation to property and environment.</w:t>
      </w:r>
    </w:p>
    <w:p w14:paraId="63E48509" w14:textId="77777777" w:rsidR="009C62A0" w:rsidRPr="00476547" w:rsidRDefault="009C62A0" w:rsidP="009C62A0">
      <w:pPr>
        <w:pStyle w:val="ListParagraph"/>
        <w:widowControl/>
        <w:tabs>
          <w:tab w:val="left" w:pos="1701"/>
        </w:tabs>
        <w:overflowPunct/>
        <w:autoSpaceDE/>
        <w:autoSpaceDN/>
        <w:adjustRightInd/>
        <w:spacing w:before="120" w:after="120"/>
        <w:ind w:left="1702" w:hanging="851"/>
        <w:contextualSpacing w:val="0"/>
        <w:rPr>
          <w:rFonts w:ascii="Verdana" w:hAnsi="Verdana"/>
        </w:rPr>
      </w:pPr>
      <w:r>
        <w:rPr>
          <w:rFonts w:ascii="Verdana" w:hAnsi="Verdana"/>
        </w:rPr>
        <w:t xml:space="preserve">13.8.2 </w:t>
      </w:r>
      <w:r>
        <w:rPr>
          <w:rFonts w:ascii="Verdana" w:hAnsi="Verdana"/>
        </w:rPr>
        <w:tab/>
        <w:t>This Lot is divided in to eight Sub-Lots. Service Providers</w:t>
      </w:r>
      <w:r w:rsidRPr="00725436">
        <w:rPr>
          <w:rFonts w:ascii="Verdana" w:hAnsi="Verdana"/>
        </w:rPr>
        <w:t xml:space="preserve"> included within th</w:t>
      </w:r>
      <w:r>
        <w:rPr>
          <w:rFonts w:ascii="Verdana" w:hAnsi="Verdana"/>
        </w:rPr>
        <w:t>e Sub-</w:t>
      </w:r>
      <w:r w:rsidRPr="00725436">
        <w:rPr>
          <w:rFonts w:ascii="Verdana" w:hAnsi="Verdana"/>
        </w:rPr>
        <w:t>Lot</w:t>
      </w:r>
      <w:r>
        <w:rPr>
          <w:rFonts w:ascii="Verdana" w:hAnsi="Verdana"/>
        </w:rPr>
        <w:t>s below</w:t>
      </w:r>
      <w:r w:rsidRPr="00725436">
        <w:rPr>
          <w:rFonts w:ascii="Verdana" w:hAnsi="Verdana"/>
        </w:rPr>
        <w:t xml:space="preserve"> will be </w:t>
      </w:r>
      <w:r w:rsidRPr="00476547">
        <w:rPr>
          <w:rFonts w:ascii="Verdana" w:hAnsi="Verdana"/>
        </w:rPr>
        <w:t>required (but not limited to) to provide advice and support in the following areas:</w:t>
      </w:r>
    </w:p>
    <w:p w14:paraId="50D0920B" w14:textId="77777777" w:rsidR="009C62A0" w:rsidRPr="00476547" w:rsidRDefault="009C62A0" w:rsidP="009C62A0">
      <w:pPr>
        <w:pStyle w:val="ListParagraph"/>
        <w:widowControl/>
        <w:tabs>
          <w:tab w:val="left" w:pos="1701"/>
        </w:tabs>
        <w:overflowPunct/>
        <w:autoSpaceDE/>
        <w:autoSpaceDN/>
        <w:adjustRightInd/>
        <w:spacing w:before="120" w:after="120"/>
        <w:ind w:left="709"/>
        <w:contextualSpacing w:val="0"/>
        <w:rPr>
          <w:rFonts w:ascii="Verdana" w:hAnsi="Verdana"/>
          <w:b/>
        </w:rPr>
      </w:pPr>
      <w:r w:rsidRPr="00476547">
        <w:rPr>
          <w:rFonts w:ascii="Verdana" w:hAnsi="Verdana"/>
          <w:b/>
        </w:rPr>
        <w:lastRenderedPageBreak/>
        <w:t>Lot 8a Asset Management and Delivery</w:t>
      </w:r>
    </w:p>
    <w:p w14:paraId="6C7F9FC9" w14:textId="77777777" w:rsidR="009C62A0" w:rsidRDefault="009C62A0" w:rsidP="009C62A0">
      <w:pPr>
        <w:pStyle w:val="ListParagraph"/>
        <w:numPr>
          <w:ilvl w:val="0"/>
          <w:numId w:val="39"/>
        </w:numPr>
        <w:tabs>
          <w:tab w:val="left" w:pos="284"/>
        </w:tabs>
        <w:spacing w:before="80" w:after="80" w:line="240" w:lineRule="exact"/>
        <w:ind w:left="850" w:hanging="357"/>
        <w:contextualSpacing w:val="0"/>
        <w:rPr>
          <w:rFonts w:ascii="Verdana" w:hAnsi="Verdana"/>
          <w:sz w:val="20"/>
          <w:szCs w:val="22"/>
        </w:rPr>
        <w:sectPr w:rsidR="009C62A0" w:rsidSect="009C62A0">
          <w:type w:val="continuous"/>
          <w:pgSz w:w="11906" w:h="16838" w:code="9"/>
          <w:pgMar w:top="720" w:right="1133" w:bottom="720" w:left="1134" w:header="680" w:footer="928" w:gutter="0"/>
          <w:cols w:space="708"/>
          <w:docGrid w:linePitch="360"/>
        </w:sectPr>
      </w:pPr>
    </w:p>
    <w:p w14:paraId="7721E285"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lastRenderedPageBreak/>
        <w:t>Acquisitions</w:t>
      </w:r>
    </w:p>
    <w:p w14:paraId="69FBF5EF"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Evaluations and reviews</w:t>
      </w:r>
    </w:p>
    <w:p w14:paraId="0216C824"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Liability</w:t>
      </w:r>
    </w:p>
    <w:p w14:paraId="3F08B949"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Maintenance</w:t>
      </w:r>
    </w:p>
    <w:p w14:paraId="4CB905CE"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Management and delivery</w:t>
      </w:r>
    </w:p>
    <w:p w14:paraId="712089F9"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Mapping</w:t>
      </w:r>
    </w:p>
    <w:p w14:paraId="085A0302"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Rationalisation</w:t>
      </w:r>
    </w:p>
    <w:p w14:paraId="0032066C"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Remodelling</w:t>
      </w:r>
    </w:p>
    <w:p w14:paraId="1A2D1489"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sz w:val="20"/>
          <w:szCs w:val="22"/>
        </w:rPr>
        <w:sectPr w:rsidR="009C62A0" w:rsidRPr="00476547" w:rsidSect="009C62A0">
          <w:type w:val="continuous"/>
          <w:pgSz w:w="11906" w:h="16838" w:code="9"/>
          <w:pgMar w:top="720" w:right="1133" w:bottom="720" w:left="1134" w:header="680" w:footer="928" w:gutter="0"/>
          <w:cols w:space="708"/>
          <w:docGrid w:linePitch="360"/>
        </w:sectPr>
      </w:pPr>
      <w:r w:rsidRPr="00476547">
        <w:rPr>
          <w:rFonts w:ascii="Verdana" w:hAnsi="Verdana"/>
        </w:rPr>
        <w:t>Sale and</w:t>
      </w:r>
      <w:r w:rsidRPr="00DF440F">
        <w:rPr>
          <w:rFonts w:ascii="Verdana" w:hAnsi="Verdana"/>
        </w:rPr>
        <w:t xml:space="preserve"> disposal</w:t>
      </w:r>
    </w:p>
    <w:p w14:paraId="56B44F81" w14:textId="77777777" w:rsidR="00CE5F7A" w:rsidRDefault="00CE5F7A" w:rsidP="009C62A0">
      <w:pPr>
        <w:pStyle w:val="ListParagraph"/>
        <w:widowControl/>
        <w:tabs>
          <w:tab w:val="left" w:pos="1701"/>
        </w:tabs>
        <w:overflowPunct/>
        <w:autoSpaceDE/>
        <w:autoSpaceDN/>
        <w:adjustRightInd/>
        <w:spacing w:before="120" w:after="120"/>
        <w:ind w:left="709"/>
        <w:contextualSpacing w:val="0"/>
        <w:rPr>
          <w:rFonts w:ascii="Verdana" w:hAnsi="Verdana"/>
          <w:b/>
        </w:rPr>
      </w:pPr>
    </w:p>
    <w:p w14:paraId="4E798132" w14:textId="77777777" w:rsidR="009C62A0" w:rsidRPr="00476547" w:rsidRDefault="009C62A0" w:rsidP="009C62A0">
      <w:pPr>
        <w:pStyle w:val="ListParagraph"/>
        <w:widowControl/>
        <w:tabs>
          <w:tab w:val="left" w:pos="1701"/>
        </w:tabs>
        <w:overflowPunct/>
        <w:autoSpaceDE/>
        <w:autoSpaceDN/>
        <w:adjustRightInd/>
        <w:spacing w:before="120" w:after="120"/>
        <w:ind w:left="709"/>
        <w:contextualSpacing w:val="0"/>
        <w:rPr>
          <w:rFonts w:ascii="Verdana" w:hAnsi="Verdana"/>
          <w:b/>
        </w:rPr>
      </w:pPr>
      <w:r w:rsidRPr="00476547">
        <w:rPr>
          <w:rFonts w:ascii="Verdana" w:hAnsi="Verdana"/>
          <w:b/>
        </w:rPr>
        <w:t xml:space="preserve">Lot 8b Environmental and Sustainability </w:t>
      </w:r>
    </w:p>
    <w:p w14:paraId="265E3091" w14:textId="77777777" w:rsidR="009C62A0" w:rsidRDefault="009C62A0" w:rsidP="009C62A0">
      <w:pPr>
        <w:pStyle w:val="ListParagraph"/>
        <w:numPr>
          <w:ilvl w:val="0"/>
          <w:numId w:val="39"/>
        </w:numPr>
        <w:tabs>
          <w:tab w:val="left" w:pos="284"/>
        </w:tabs>
        <w:spacing w:before="80" w:after="80" w:line="240" w:lineRule="exact"/>
        <w:ind w:left="850" w:hanging="357"/>
        <w:contextualSpacing w:val="0"/>
        <w:rPr>
          <w:rFonts w:ascii="Verdana" w:hAnsi="Verdana"/>
          <w:sz w:val="20"/>
          <w:szCs w:val="22"/>
        </w:rPr>
        <w:sectPr w:rsidR="009C62A0" w:rsidSect="009C62A0">
          <w:type w:val="continuous"/>
          <w:pgSz w:w="11906" w:h="16838" w:code="9"/>
          <w:pgMar w:top="720" w:right="1133" w:bottom="720" w:left="1134" w:header="680" w:footer="928" w:gutter="0"/>
          <w:cols w:space="708"/>
          <w:docGrid w:linePitch="360"/>
        </w:sectPr>
      </w:pPr>
    </w:p>
    <w:p w14:paraId="0679E8B8"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lastRenderedPageBreak/>
        <w:t>Assessments and appraisals</w:t>
      </w:r>
    </w:p>
    <w:p w14:paraId="0DE19D9C"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Alternative energy</w:t>
      </w:r>
    </w:p>
    <w:p w14:paraId="23681715"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Archaeology studies</w:t>
      </w:r>
    </w:p>
    <w:p w14:paraId="6B4A36F3"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Biodiversity</w:t>
      </w:r>
    </w:p>
    <w:p w14:paraId="192AFC92"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Carbon foot-printing and reduction</w:t>
      </w:r>
    </w:p>
    <w:p w14:paraId="21281CEC"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Carbon reduction and climate change adaptation</w:t>
      </w:r>
    </w:p>
    <w:p w14:paraId="1AEA3FD6"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Climate change adaptation and mitigation</w:t>
      </w:r>
    </w:p>
    <w:p w14:paraId="279FADC4"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Eco-towns</w:t>
      </w:r>
    </w:p>
    <w:p w14:paraId="33D9F472"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Environmental audits</w:t>
      </w:r>
    </w:p>
    <w:p w14:paraId="4B8394C0"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Environmental initiatives</w:t>
      </w:r>
    </w:p>
    <w:p w14:paraId="11EE73B4"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Environmental legislation</w:t>
      </w:r>
    </w:p>
    <w:p w14:paraId="03D96DBA"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Energy efficiency and targets</w:t>
      </w:r>
    </w:p>
    <w:p w14:paraId="475327ED"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Flood alleviation and drainage</w:t>
      </w:r>
    </w:p>
    <w:p w14:paraId="5C2F8125"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Green technologies</w:t>
      </w:r>
    </w:p>
    <w:p w14:paraId="257A3E50"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 xml:space="preserve">Heat networks </w:t>
      </w:r>
    </w:p>
    <w:p w14:paraId="5DB53CAE"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35207B58">
        <w:rPr>
          <w:rFonts w:ascii="Verdana" w:hAnsi="Verdana"/>
        </w:rPr>
        <w:t>Landscape management</w:t>
      </w:r>
    </w:p>
    <w:p w14:paraId="38BB6FAB" w14:textId="7C4ABE3D" w:rsidR="2617854C" w:rsidRDefault="2617854C" w:rsidP="35207B58">
      <w:pPr>
        <w:pStyle w:val="ListParagraph"/>
        <w:numPr>
          <w:ilvl w:val="2"/>
          <w:numId w:val="43"/>
        </w:numPr>
        <w:spacing w:before="120" w:after="120"/>
        <w:ind w:hanging="317"/>
      </w:pPr>
      <w:r w:rsidRPr="35207B58">
        <w:rPr>
          <w:rFonts w:ascii="Verdana" w:hAnsi="Verdana"/>
        </w:rPr>
        <w:t>Mapping</w:t>
      </w:r>
    </w:p>
    <w:p w14:paraId="46AF8756" w14:textId="3AFA9298" w:rsidR="009C62A0" w:rsidRPr="00476547" w:rsidRDefault="2617854C"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35207B58">
        <w:rPr>
          <w:rFonts w:ascii="Verdana" w:hAnsi="Verdana"/>
        </w:rPr>
        <w:t>Modelling</w:t>
      </w:r>
    </w:p>
    <w:p w14:paraId="0CE5D334" w14:textId="2FC87488" w:rsidR="009C62A0" w:rsidRPr="00476547" w:rsidRDefault="009C62A0" w:rsidP="35207B58">
      <w:pPr>
        <w:pStyle w:val="ListParagraph"/>
        <w:widowControl/>
        <w:numPr>
          <w:ilvl w:val="2"/>
          <w:numId w:val="43"/>
        </w:numPr>
        <w:tabs>
          <w:tab w:val="left" w:pos="1843"/>
        </w:tabs>
        <w:overflowPunct/>
        <w:autoSpaceDE/>
        <w:autoSpaceDN/>
        <w:adjustRightInd/>
        <w:spacing w:before="120" w:after="120"/>
        <w:ind w:hanging="317"/>
        <w:contextualSpacing w:val="0"/>
      </w:pPr>
      <w:r w:rsidRPr="35207B58">
        <w:rPr>
          <w:rFonts w:ascii="Verdana" w:hAnsi="Verdana"/>
        </w:rPr>
        <w:t>Pollution</w:t>
      </w:r>
    </w:p>
    <w:p w14:paraId="67E42C42"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 xml:space="preserve">Resource efficiency behaviour change programmes </w:t>
      </w:r>
    </w:p>
    <w:p w14:paraId="3782CCEC"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 xml:space="preserve">Smart cities </w:t>
      </w:r>
    </w:p>
    <w:p w14:paraId="2FFC579F"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Sustainability</w:t>
      </w:r>
    </w:p>
    <w:p w14:paraId="7EBA3916"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Water management</w:t>
      </w:r>
    </w:p>
    <w:p w14:paraId="492D0863"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Waste auditing</w:t>
      </w:r>
    </w:p>
    <w:p w14:paraId="5FA7A07E" w14:textId="77777777" w:rsidR="009C62A0" w:rsidRPr="00476547" w:rsidRDefault="009C62A0" w:rsidP="009C62A0">
      <w:pPr>
        <w:pStyle w:val="ListParagraph"/>
        <w:widowControl/>
        <w:numPr>
          <w:ilvl w:val="0"/>
          <w:numId w:val="59"/>
        </w:numPr>
        <w:tabs>
          <w:tab w:val="left" w:pos="1701"/>
        </w:tabs>
        <w:overflowPunct/>
        <w:autoSpaceDE/>
        <w:autoSpaceDN/>
        <w:adjustRightInd/>
        <w:spacing w:before="120" w:after="120"/>
        <w:contextualSpacing w:val="0"/>
        <w:rPr>
          <w:rFonts w:ascii="Verdana" w:hAnsi="Verdana"/>
        </w:rPr>
        <w:sectPr w:rsidR="009C62A0" w:rsidRPr="00476547" w:rsidSect="009C62A0">
          <w:type w:val="continuous"/>
          <w:pgSz w:w="11906" w:h="16838" w:code="9"/>
          <w:pgMar w:top="720" w:right="1133" w:bottom="720" w:left="1134" w:header="680" w:footer="928" w:gutter="0"/>
          <w:cols w:space="708"/>
          <w:docGrid w:linePitch="360"/>
        </w:sectPr>
      </w:pPr>
    </w:p>
    <w:p w14:paraId="51A8C930" w14:textId="77777777" w:rsidR="00CE5F7A" w:rsidRDefault="00CE5F7A" w:rsidP="009C62A0">
      <w:pPr>
        <w:pStyle w:val="ListParagraph"/>
        <w:widowControl/>
        <w:tabs>
          <w:tab w:val="left" w:pos="1701"/>
        </w:tabs>
        <w:overflowPunct/>
        <w:autoSpaceDE/>
        <w:autoSpaceDN/>
        <w:adjustRightInd/>
        <w:spacing w:before="120" w:after="120"/>
        <w:ind w:left="709"/>
        <w:contextualSpacing w:val="0"/>
        <w:rPr>
          <w:rFonts w:ascii="Verdana" w:hAnsi="Verdana"/>
          <w:b/>
        </w:rPr>
      </w:pPr>
    </w:p>
    <w:p w14:paraId="3CC4FC82" w14:textId="77777777" w:rsidR="009C62A0" w:rsidRPr="00476547" w:rsidRDefault="009C62A0" w:rsidP="009C62A0">
      <w:pPr>
        <w:pStyle w:val="ListParagraph"/>
        <w:widowControl/>
        <w:tabs>
          <w:tab w:val="left" w:pos="1701"/>
        </w:tabs>
        <w:overflowPunct/>
        <w:autoSpaceDE/>
        <w:autoSpaceDN/>
        <w:adjustRightInd/>
        <w:spacing w:before="120" w:after="120"/>
        <w:ind w:left="709"/>
        <w:contextualSpacing w:val="0"/>
        <w:rPr>
          <w:rFonts w:ascii="Verdana" w:hAnsi="Verdana"/>
          <w:b/>
        </w:rPr>
      </w:pPr>
      <w:r w:rsidRPr="00476547">
        <w:rPr>
          <w:rFonts w:ascii="Verdana" w:hAnsi="Verdana"/>
          <w:b/>
        </w:rPr>
        <w:t>Lot 8c Facilities Management</w:t>
      </w:r>
    </w:p>
    <w:p w14:paraId="686A7A24"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Delivery models</w:t>
      </w:r>
    </w:p>
    <w:p w14:paraId="57DCB6AE" w14:textId="77777777" w:rsidR="009C62A0"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Fire risk</w:t>
      </w:r>
    </w:p>
    <w:p w14:paraId="495917DD"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Pr>
          <w:rFonts w:ascii="Verdana" w:hAnsi="Verdana"/>
        </w:rPr>
        <w:t>Hard FM consultancy</w:t>
      </w:r>
    </w:p>
    <w:p w14:paraId="79F54D47"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Outsourcing of FM services</w:t>
      </w:r>
    </w:p>
    <w:p w14:paraId="52A28E62" w14:textId="3AFD3A6F"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2CF022E0">
        <w:rPr>
          <w:rFonts w:ascii="Verdana" w:hAnsi="Verdana"/>
        </w:rPr>
        <w:t>Premises</w:t>
      </w:r>
      <w:r w:rsidR="4AE0BA14" w:rsidRPr="2CF022E0">
        <w:rPr>
          <w:rFonts w:ascii="Verdana" w:hAnsi="Verdana"/>
        </w:rPr>
        <w:t>,</w:t>
      </w:r>
      <w:r w:rsidRPr="2CF022E0" w:rsidDel="009C62A0">
        <w:rPr>
          <w:rFonts w:ascii="Verdana" w:hAnsi="Verdana"/>
        </w:rPr>
        <w:t xml:space="preserve"> </w:t>
      </w:r>
      <w:r w:rsidRPr="2CF022E0">
        <w:rPr>
          <w:rFonts w:ascii="Verdana" w:hAnsi="Verdana"/>
        </w:rPr>
        <w:t>caretaking</w:t>
      </w:r>
      <w:r w:rsidR="1C7DAE54" w:rsidRPr="2CF022E0">
        <w:rPr>
          <w:rFonts w:ascii="Verdana" w:hAnsi="Verdana"/>
        </w:rPr>
        <w:t xml:space="preserve"> and cleaning</w:t>
      </w:r>
    </w:p>
    <w:p w14:paraId="413D2D87"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Property security</w:t>
      </w:r>
    </w:p>
    <w:p w14:paraId="63086B68" w14:textId="77777777" w:rsidR="009C62A0"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Reorganisation of FM services</w:t>
      </w:r>
    </w:p>
    <w:p w14:paraId="550D6D0A"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Pr>
          <w:rFonts w:ascii="Verdana" w:hAnsi="Verdana"/>
        </w:rPr>
        <w:t>Soft FM consultancy</w:t>
      </w:r>
    </w:p>
    <w:p w14:paraId="00CCA44E" w14:textId="77777777" w:rsidR="00CE5F7A" w:rsidRDefault="00CE5F7A" w:rsidP="009C62A0">
      <w:pPr>
        <w:pStyle w:val="ListParagraph"/>
        <w:widowControl/>
        <w:tabs>
          <w:tab w:val="left" w:pos="709"/>
          <w:tab w:val="left" w:pos="1701"/>
        </w:tabs>
        <w:overflowPunct/>
        <w:autoSpaceDE/>
        <w:autoSpaceDN/>
        <w:adjustRightInd/>
        <w:spacing w:before="120" w:after="120"/>
        <w:ind w:left="709"/>
        <w:contextualSpacing w:val="0"/>
        <w:rPr>
          <w:rFonts w:ascii="Verdana" w:hAnsi="Verdana"/>
          <w:b/>
        </w:rPr>
      </w:pPr>
    </w:p>
    <w:p w14:paraId="179F9A53" w14:textId="77777777" w:rsidR="009C62A0" w:rsidRPr="00476547" w:rsidRDefault="009C62A0" w:rsidP="009C62A0">
      <w:pPr>
        <w:pStyle w:val="ListParagraph"/>
        <w:widowControl/>
        <w:tabs>
          <w:tab w:val="left" w:pos="709"/>
          <w:tab w:val="left" w:pos="1701"/>
        </w:tabs>
        <w:overflowPunct/>
        <w:autoSpaceDE/>
        <w:autoSpaceDN/>
        <w:adjustRightInd/>
        <w:spacing w:before="120" w:after="120"/>
        <w:ind w:left="709"/>
        <w:contextualSpacing w:val="0"/>
        <w:rPr>
          <w:rFonts w:ascii="Verdana" w:hAnsi="Verdana"/>
          <w:b/>
        </w:rPr>
      </w:pPr>
      <w:r w:rsidRPr="00476547">
        <w:rPr>
          <w:rFonts w:ascii="Verdana" w:hAnsi="Verdana"/>
          <w:b/>
        </w:rPr>
        <w:t>Lot 8d Health and Safety</w:t>
      </w:r>
    </w:p>
    <w:p w14:paraId="794BE730"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Accident statistics</w:t>
      </w:r>
    </w:p>
    <w:p w14:paraId="6FF1081B"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Assurance reports and model documentation</w:t>
      </w:r>
    </w:p>
    <w:p w14:paraId="0CD0F4C3"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COSHH and REACH</w:t>
      </w:r>
    </w:p>
    <w:p w14:paraId="474AA78B"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H&amp;S legislation</w:t>
      </w:r>
    </w:p>
    <w:p w14:paraId="160A5D02"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H&amp;S policies and management</w:t>
      </w:r>
    </w:p>
    <w:p w14:paraId="269EE394"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Inspections and audits</w:t>
      </w:r>
    </w:p>
    <w:p w14:paraId="388D740A"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Notices and corrective action plans</w:t>
      </w:r>
    </w:p>
    <w:p w14:paraId="25A98438"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Risk assessments and controls</w:t>
      </w:r>
    </w:p>
    <w:p w14:paraId="734210FD"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Safe working procedures</w:t>
      </w:r>
    </w:p>
    <w:p w14:paraId="5D4018E7" w14:textId="77777777" w:rsidR="00CE5F7A" w:rsidRDefault="00CE5F7A" w:rsidP="009C62A0">
      <w:pPr>
        <w:pStyle w:val="ListParagraph"/>
        <w:widowControl/>
        <w:tabs>
          <w:tab w:val="left" w:pos="1701"/>
        </w:tabs>
        <w:overflowPunct/>
        <w:autoSpaceDE/>
        <w:autoSpaceDN/>
        <w:adjustRightInd/>
        <w:spacing w:before="120" w:after="120"/>
        <w:ind w:left="709"/>
        <w:contextualSpacing w:val="0"/>
        <w:rPr>
          <w:rFonts w:ascii="Verdana" w:hAnsi="Verdana"/>
          <w:b/>
        </w:rPr>
      </w:pPr>
    </w:p>
    <w:p w14:paraId="3C12694A" w14:textId="77777777" w:rsidR="009C62A0" w:rsidRPr="00476547" w:rsidRDefault="009C62A0" w:rsidP="009C62A0">
      <w:pPr>
        <w:pStyle w:val="ListParagraph"/>
        <w:widowControl/>
        <w:tabs>
          <w:tab w:val="left" w:pos="1701"/>
        </w:tabs>
        <w:overflowPunct/>
        <w:autoSpaceDE/>
        <w:autoSpaceDN/>
        <w:adjustRightInd/>
        <w:spacing w:before="120" w:after="120"/>
        <w:ind w:left="709"/>
        <w:contextualSpacing w:val="0"/>
        <w:rPr>
          <w:rFonts w:ascii="Verdana" w:hAnsi="Verdana"/>
          <w:b/>
        </w:rPr>
      </w:pPr>
      <w:r w:rsidRPr="00476547">
        <w:rPr>
          <w:rFonts w:ascii="Verdana" w:hAnsi="Verdana"/>
          <w:b/>
        </w:rPr>
        <w:t>Lot 8e Housing and Housing Support</w:t>
      </w:r>
    </w:p>
    <w:p w14:paraId="2BE48319" w14:textId="75C0BA71" w:rsidR="009C62A0" w:rsidRPr="00476547" w:rsidRDefault="595FE48A"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280B3D2D">
        <w:rPr>
          <w:rFonts w:ascii="Verdana" w:hAnsi="Verdana"/>
        </w:rPr>
        <w:t>Benchmarking</w:t>
      </w:r>
    </w:p>
    <w:p w14:paraId="16E1E97F" w14:textId="7D185247" w:rsidR="009C62A0" w:rsidRPr="00476547" w:rsidRDefault="009C62A0" w:rsidP="280B3D2D">
      <w:pPr>
        <w:pStyle w:val="ListParagraph"/>
        <w:widowControl/>
        <w:numPr>
          <w:ilvl w:val="2"/>
          <w:numId w:val="43"/>
        </w:numPr>
        <w:tabs>
          <w:tab w:val="left" w:pos="1843"/>
        </w:tabs>
        <w:overflowPunct/>
        <w:autoSpaceDE/>
        <w:autoSpaceDN/>
        <w:adjustRightInd/>
        <w:spacing w:before="120" w:after="120"/>
        <w:ind w:hanging="317"/>
        <w:contextualSpacing w:val="0"/>
      </w:pPr>
      <w:r w:rsidRPr="280B3D2D">
        <w:rPr>
          <w:rFonts w:ascii="Verdana" w:hAnsi="Verdana"/>
        </w:rPr>
        <w:t>Development project management</w:t>
      </w:r>
    </w:p>
    <w:p w14:paraId="7B3DC01C" w14:textId="24752B3B" w:rsidR="009C62A0" w:rsidRPr="00476547" w:rsidRDefault="1D99F0B5"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280B3D2D">
        <w:rPr>
          <w:rFonts w:ascii="Verdana" w:hAnsi="Verdana"/>
        </w:rPr>
        <w:t>Governance</w:t>
      </w:r>
    </w:p>
    <w:p w14:paraId="7CCD67B1" w14:textId="209A8A4F" w:rsidR="009C62A0" w:rsidRPr="00476547" w:rsidRDefault="4978F01F" w:rsidP="280B3D2D">
      <w:pPr>
        <w:pStyle w:val="ListParagraph"/>
        <w:widowControl/>
        <w:numPr>
          <w:ilvl w:val="2"/>
          <w:numId w:val="43"/>
        </w:numPr>
        <w:tabs>
          <w:tab w:val="left" w:pos="1843"/>
        </w:tabs>
        <w:overflowPunct/>
        <w:autoSpaceDE/>
        <w:autoSpaceDN/>
        <w:adjustRightInd/>
        <w:spacing w:before="120" w:after="120"/>
        <w:ind w:hanging="317"/>
        <w:contextualSpacing w:val="0"/>
      </w:pPr>
      <w:r w:rsidRPr="05D9BAAB">
        <w:rPr>
          <w:rFonts w:ascii="Verdana" w:hAnsi="Verdana"/>
        </w:rPr>
        <w:t>Homelessness</w:t>
      </w:r>
    </w:p>
    <w:p w14:paraId="73C7772A" w14:textId="313FE331" w:rsidR="009C62A0" w:rsidRPr="00476547" w:rsidRDefault="009C62A0" w:rsidP="280B3D2D">
      <w:pPr>
        <w:pStyle w:val="ListParagraph"/>
        <w:widowControl/>
        <w:numPr>
          <w:ilvl w:val="2"/>
          <w:numId w:val="43"/>
        </w:numPr>
        <w:tabs>
          <w:tab w:val="left" w:pos="1843"/>
        </w:tabs>
        <w:overflowPunct/>
        <w:autoSpaceDE/>
        <w:autoSpaceDN/>
        <w:adjustRightInd/>
        <w:spacing w:before="120" w:after="120"/>
        <w:ind w:hanging="317"/>
        <w:contextualSpacing w:val="0"/>
      </w:pPr>
      <w:r w:rsidRPr="05D9BAAB">
        <w:rPr>
          <w:rFonts w:ascii="Verdana" w:hAnsi="Verdana"/>
        </w:rPr>
        <w:t>Housing needs and assessments</w:t>
      </w:r>
    </w:p>
    <w:p w14:paraId="463371C8"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Investment programmes</w:t>
      </w:r>
    </w:p>
    <w:p w14:paraId="3EA0D24F"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5D9BAAB">
        <w:rPr>
          <w:rFonts w:ascii="Verdana" w:hAnsi="Verdana"/>
        </w:rPr>
        <w:t>Management and support</w:t>
      </w:r>
    </w:p>
    <w:p w14:paraId="0AC050A2" w14:textId="628EF1C0" w:rsidR="009C62A0" w:rsidRPr="00476547" w:rsidRDefault="7BE5DA17"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280B3D2D">
        <w:rPr>
          <w:rFonts w:ascii="Verdana" w:hAnsi="Verdana"/>
        </w:rPr>
        <w:t>Quality assurance</w:t>
      </w:r>
    </w:p>
    <w:p w14:paraId="4E11DED2" w14:textId="43CABA1F" w:rsidR="009C62A0" w:rsidRPr="00476547" w:rsidRDefault="0A3B643B" w:rsidP="280B3D2D">
      <w:pPr>
        <w:pStyle w:val="ListParagraph"/>
        <w:widowControl/>
        <w:numPr>
          <w:ilvl w:val="2"/>
          <w:numId w:val="43"/>
        </w:numPr>
        <w:tabs>
          <w:tab w:val="left" w:pos="1843"/>
        </w:tabs>
        <w:overflowPunct/>
        <w:autoSpaceDE/>
        <w:autoSpaceDN/>
        <w:adjustRightInd/>
        <w:spacing w:before="120" w:after="120"/>
        <w:ind w:hanging="317"/>
        <w:contextualSpacing w:val="0"/>
      </w:pPr>
      <w:r w:rsidRPr="280B3D2D">
        <w:rPr>
          <w:rFonts w:ascii="Verdana" w:hAnsi="Verdana"/>
        </w:rPr>
        <w:t>Process mapping</w:t>
      </w:r>
    </w:p>
    <w:p w14:paraId="3AB0F392" w14:textId="5DC1AC28" w:rsidR="009C62A0" w:rsidRPr="00476547" w:rsidRDefault="009C62A0" w:rsidP="280B3D2D">
      <w:pPr>
        <w:pStyle w:val="ListParagraph"/>
        <w:widowControl/>
        <w:numPr>
          <w:ilvl w:val="2"/>
          <w:numId w:val="43"/>
        </w:numPr>
        <w:tabs>
          <w:tab w:val="left" w:pos="1843"/>
        </w:tabs>
        <w:overflowPunct/>
        <w:autoSpaceDE/>
        <w:autoSpaceDN/>
        <w:adjustRightInd/>
        <w:spacing w:before="120" w:after="120"/>
        <w:ind w:hanging="317"/>
        <w:contextualSpacing w:val="0"/>
      </w:pPr>
      <w:r w:rsidRPr="280B3D2D">
        <w:rPr>
          <w:rFonts w:ascii="Verdana" w:hAnsi="Verdana"/>
        </w:rPr>
        <w:t>Regeneration project management</w:t>
      </w:r>
    </w:p>
    <w:p w14:paraId="317CFDD5"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Revenue optimisation and funding</w:t>
      </w:r>
    </w:p>
    <w:p w14:paraId="01047C3C" w14:textId="7D2C09BC" w:rsidR="009C62A0" w:rsidRPr="00476547" w:rsidRDefault="7E78FEA4"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280B3D2D">
        <w:rPr>
          <w:rFonts w:ascii="Verdana" w:hAnsi="Verdana"/>
        </w:rPr>
        <w:t>Risk and internal control</w:t>
      </w:r>
    </w:p>
    <w:p w14:paraId="0429ABCC" w14:textId="23901EB7" w:rsidR="009C62A0" w:rsidRPr="00476547" w:rsidRDefault="1DE11653" w:rsidP="280B3D2D">
      <w:pPr>
        <w:pStyle w:val="ListParagraph"/>
        <w:widowControl/>
        <w:numPr>
          <w:ilvl w:val="2"/>
          <w:numId w:val="43"/>
        </w:numPr>
        <w:tabs>
          <w:tab w:val="left" w:pos="1843"/>
        </w:tabs>
        <w:overflowPunct/>
        <w:autoSpaceDE/>
        <w:autoSpaceDN/>
        <w:adjustRightInd/>
        <w:spacing w:before="120" w:after="120"/>
        <w:ind w:hanging="317"/>
        <w:contextualSpacing w:val="0"/>
      </w:pPr>
      <w:r w:rsidRPr="280B3D2D">
        <w:rPr>
          <w:rFonts w:ascii="Verdana" w:hAnsi="Verdana"/>
        </w:rPr>
        <w:t xml:space="preserve">Service improvement and performance </w:t>
      </w:r>
    </w:p>
    <w:p w14:paraId="2322AD65" w14:textId="7AD83BD3" w:rsidR="009C62A0" w:rsidRPr="00476547" w:rsidRDefault="009C62A0" w:rsidP="280B3D2D">
      <w:pPr>
        <w:pStyle w:val="ListParagraph"/>
        <w:widowControl/>
        <w:numPr>
          <w:ilvl w:val="2"/>
          <w:numId w:val="43"/>
        </w:numPr>
        <w:tabs>
          <w:tab w:val="left" w:pos="1843"/>
        </w:tabs>
        <w:overflowPunct/>
        <w:autoSpaceDE/>
        <w:autoSpaceDN/>
        <w:adjustRightInd/>
        <w:spacing w:before="120" w:after="120"/>
        <w:ind w:hanging="317"/>
        <w:contextualSpacing w:val="0"/>
      </w:pPr>
      <w:r w:rsidRPr="280B3D2D">
        <w:rPr>
          <w:rFonts w:ascii="Verdana" w:hAnsi="Verdana"/>
        </w:rPr>
        <w:t>Supported housing</w:t>
      </w:r>
    </w:p>
    <w:p w14:paraId="0462CD71"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5D9BAAB">
        <w:rPr>
          <w:rFonts w:ascii="Verdana" w:hAnsi="Verdana"/>
        </w:rPr>
        <w:t>Tenant participation schemes</w:t>
      </w:r>
    </w:p>
    <w:p w14:paraId="2C6E56C3" w14:textId="4787A8F3" w:rsidR="06FD25C0" w:rsidRDefault="06FD25C0" w:rsidP="05D9BAAB">
      <w:pPr>
        <w:pStyle w:val="ListParagraph"/>
        <w:numPr>
          <w:ilvl w:val="2"/>
          <w:numId w:val="43"/>
        </w:numPr>
        <w:spacing w:before="120" w:after="120"/>
        <w:ind w:hanging="317"/>
      </w:pPr>
      <w:r w:rsidRPr="05D9BAAB">
        <w:rPr>
          <w:rFonts w:ascii="Verdana" w:hAnsi="Verdana"/>
        </w:rPr>
        <w:lastRenderedPageBreak/>
        <w:t>Tenant scrutiny</w:t>
      </w:r>
    </w:p>
    <w:p w14:paraId="31D6F077" w14:textId="2D0460DE" w:rsidR="009C62A0" w:rsidRDefault="009C62A0" w:rsidP="00BC430F">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szCs w:val="22"/>
        </w:rPr>
      </w:pPr>
      <w:r w:rsidRPr="00476547">
        <w:rPr>
          <w:rFonts w:ascii="Verdana" w:hAnsi="Verdana"/>
        </w:rPr>
        <w:t>Transfers and de-commissioning</w:t>
      </w:r>
    </w:p>
    <w:p w14:paraId="4C8C4103" w14:textId="77777777" w:rsidR="009C62A0" w:rsidRDefault="009C62A0" w:rsidP="009C62A0">
      <w:pPr>
        <w:tabs>
          <w:tab w:val="left" w:pos="540"/>
        </w:tabs>
        <w:spacing w:after="120"/>
        <w:rPr>
          <w:rFonts w:ascii="Verdana" w:hAnsi="Verdana"/>
          <w:szCs w:val="22"/>
        </w:rPr>
      </w:pPr>
    </w:p>
    <w:p w14:paraId="62137EE0" w14:textId="77777777" w:rsidR="009C62A0" w:rsidRPr="00476547" w:rsidRDefault="009C62A0" w:rsidP="009C62A0">
      <w:pPr>
        <w:pStyle w:val="ListParagraph"/>
        <w:widowControl/>
        <w:tabs>
          <w:tab w:val="left" w:pos="1701"/>
        </w:tabs>
        <w:overflowPunct/>
        <w:autoSpaceDE/>
        <w:autoSpaceDN/>
        <w:adjustRightInd/>
        <w:spacing w:before="120" w:after="120"/>
        <w:ind w:left="709"/>
        <w:contextualSpacing w:val="0"/>
        <w:rPr>
          <w:rFonts w:ascii="Verdana" w:hAnsi="Verdana"/>
          <w:b/>
        </w:rPr>
      </w:pPr>
      <w:r w:rsidRPr="00476547">
        <w:rPr>
          <w:rFonts w:ascii="Verdana" w:hAnsi="Verdana"/>
          <w:b/>
        </w:rPr>
        <w:t xml:space="preserve">Lot 8f Planning, Valuation and Infrastructure </w:t>
      </w:r>
    </w:p>
    <w:p w14:paraId="49DF51D8"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Agricultural and retail planning</w:t>
      </w:r>
    </w:p>
    <w:p w14:paraId="1753B5DF"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Employment land reviews</w:t>
      </w:r>
    </w:p>
    <w:p w14:paraId="0174DCCB"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Local economic assessments</w:t>
      </w:r>
    </w:p>
    <w:p w14:paraId="7B4714BC"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Planning applications and appeals</w:t>
      </w:r>
    </w:p>
    <w:p w14:paraId="70F36AF4"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Planning legislation</w:t>
      </w:r>
    </w:p>
    <w:p w14:paraId="455B055B"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Planning taxes and levies</w:t>
      </w:r>
    </w:p>
    <w:p w14:paraId="4FE9517E"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Spatial planning</w:t>
      </w:r>
    </w:p>
    <w:p w14:paraId="44E83C05"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Specialist planning</w:t>
      </w:r>
    </w:p>
    <w:p w14:paraId="2C633DB4" w14:textId="77777777" w:rsidR="00CE5F7A" w:rsidRDefault="00CE5F7A" w:rsidP="009C62A0">
      <w:pPr>
        <w:pStyle w:val="ListParagraph"/>
        <w:widowControl/>
        <w:tabs>
          <w:tab w:val="left" w:pos="1701"/>
        </w:tabs>
        <w:overflowPunct/>
        <w:autoSpaceDE/>
        <w:autoSpaceDN/>
        <w:adjustRightInd/>
        <w:spacing w:before="120" w:after="120"/>
        <w:ind w:left="709"/>
        <w:contextualSpacing w:val="0"/>
        <w:rPr>
          <w:rFonts w:ascii="Verdana" w:hAnsi="Verdana"/>
          <w:b/>
        </w:rPr>
      </w:pPr>
    </w:p>
    <w:p w14:paraId="45787AD3" w14:textId="77777777" w:rsidR="009C62A0" w:rsidRPr="00476547" w:rsidRDefault="009C62A0" w:rsidP="009C62A0">
      <w:pPr>
        <w:pStyle w:val="ListParagraph"/>
        <w:widowControl/>
        <w:tabs>
          <w:tab w:val="left" w:pos="1701"/>
        </w:tabs>
        <w:overflowPunct/>
        <w:autoSpaceDE/>
        <w:autoSpaceDN/>
        <w:adjustRightInd/>
        <w:spacing w:before="120" w:after="120"/>
        <w:ind w:left="709"/>
        <w:contextualSpacing w:val="0"/>
        <w:rPr>
          <w:rFonts w:ascii="Verdana" w:hAnsi="Verdana"/>
          <w:b/>
        </w:rPr>
      </w:pPr>
      <w:r w:rsidRPr="00476547">
        <w:rPr>
          <w:rFonts w:ascii="Verdana" w:hAnsi="Verdana"/>
          <w:b/>
        </w:rPr>
        <w:t>Lot 8g Regeneration and Regional Development</w:t>
      </w:r>
    </w:p>
    <w:p w14:paraId="190E8672"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Business case development</w:t>
      </w:r>
    </w:p>
    <w:p w14:paraId="5D488B1E"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 xml:space="preserve">Employment land reviews </w:t>
      </w:r>
    </w:p>
    <w:p w14:paraId="430DF795"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Government policy and awareness</w:t>
      </w:r>
    </w:p>
    <w:p w14:paraId="09DFE85F"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Income generation schemes</w:t>
      </w:r>
    </w:p>
    <w:p w14:paraId="6DE244CC"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Local business development</w:t>
      </w:r>
    </w:p>
    <w:p w14:paraId="1C764078"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Local economic assessments</w:t>
      </w:r>
    </w:p>
    <w:p w14:paraId="7F9406E5"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Regeneration and economic development</w:t>
      </w:r>
    </w:p>
    <w:p w14:paraId="6CD96E15"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Supply chain development</w:t>
      </w:r>
    </w:p>
    <w:p w14:paraId="6C61153C"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Sustainable community strategies</w:t>
      </w:r>
    </w:p>
    <w:p w14:paraId="63789781" w14:textId="77777777" w:rsidR="009C62A0" w:rsidRPr="00DF440F"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Sustainable economic</w:t>
      </w:r>
      <w:r w:rsidRPr="00DF440F">
        <w:rPr>
          <w:rFonts w:ascii="Verdana" w:hAnsi="Verdana"/>
        </w:rPr>
        <w:t xml:space="preserve"> growth plans </w:t>
      </w:r>
    </w:p>
    <w:p w14:paraId="61F63DEE" w14:textId="77777777" w:rsidR="00CE5F7A" w:rsidRDefault="00CE5F7A" w:rsidP="009C62A0">
      <w:pPr>
        <w:pStyle w:val="ListParagraph"/>
        <w:widowControl/>
        <w:tabs>
          <w:tab w:val="left" w:pos="1701"/>
        </w:tabs>
        <w:overflowPunct/>
        <w:autoSpaceDE/>
        <w:autoSpaceDN/>
        <w:adjustRightInd/>
        <w:spacing w:before="120" w:after="120"/>
        <w:ind w:left="709"/>
        <w:contextualSpacing w:val="0"/>
        <w:rPr>
          <w:rFonts w:ascii="Verdana" w:hAnsi="Verdana"/>
          <w:b/>
        </w:rPr>
      </w:pPr>
    </w:p>
    <w:p w14:paraId="0A6DE6AF" w14:textId="77777777" w:rsidR="009C62A0" w:rsidRPr="00476547" w:rsidRDefault="009C62A0" w:rsidP="009C62A0">
      <w:pPr>
        <w:pStyle w:val="ListParagraph"/>
        <w:widowControl/>
        <w:tabs>
          <w:tab w:val="left" w:pos="1701"/>
        </w:tabs>
        <w:overflowPunct/>
        <w:autoSpaceDE/>
        <w:autoSpaceDN/>
        <w:adjustRightInd/>
        <w:spacing w:before="120" w:after="120"/>
        <w:ind w:left="709"/>
        <w:contextualSpacing w:val="0"/>
        <w:rPr>
          <w:rFonts w:ascii="Verdana" w:hAnsi="Verdana"/>
          <w:b/>
        </w:rPr>
      </w:pPr>
      <w:r w:rsidRPr="00476547">
        <w:rPr>
          <w:rFonts w:ascii="Verdana" w:hAnsi="Verdana"/>
          <w:b/>
        </w:rPr>
        <w:t>Lot 8h Waste and Recycling</w:t>
      </w:r>
    </w:p>
    <w:p w14:paraId="2A3F4D01"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Auditing services</w:t>
      </w:r>
    </w:p>
    <w:p w14:paraId="5979DCBA"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Alternative waste treatment</w:t>
      </w:r>
    </w:p>
    <w:p w14:paraId="75BB792F" w14:textId="43F93DD4" w:rsidR="009C62A0" w:rsidRPr="00476547" w:rsidRDefault="37C7E493"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280B3D2D">
        <w:rPr>
          <w:rFonts w:ascii="Verdana" w:hAnsi="Verdana"/>
        </w:rPr>
        <w:t>Business cases</w:t>
      </w:r>
    </w:p>
    <w:p w14:paraId="3315C2B5" w14:textId="54A3CF81" w:rsidR="009C62A0" w:rsidRPr="00476547" w:rsidRDefault="009C62A0" w:rsidP="280B3D2D">
      <w:pPr>
        <w:pStyle w:val="ListParagraph"/>
        <w:widowControl/>
        <w:numPr>
          <w:ilvl w:val="2"/>
          <w:numId w:val="43"/>
        </w:numPr>
        <w:tabs>
          <w:tab w:val="left" w:pos="1843"/>
        </w:tabs>
        <w:overflowPunct/>
        <w:autoSpaceDE/>
        <w:autoSpaceDN/>
        <w:adjustRightInd/>
        <w:spacing w:before="120" w:after="120"/>
        <w:ind w:hanging="317"/>
        <w:contextualSpacing w:val="0"/>
      </w:pPr>
      <w:r w:rsidRPr="280B3D2D">
        <w:rPr>
          <w:rFonts w:ascii="Verdana" w:hAnsi="Verdana"/>
        </w:rPr>
        <w:t>Campaigns</w:t>
      </w:r>
    </w:p>
    <w:p w14:paraId="339E05C3" w14:textId="1A8CFD90" w:rsidR="053A7889" w:rsidRDefault="053A7889" w:rsidP="280B3D2D">
      <w:pPr>
        <w:pStyle w:val="ListParagraph"/>
        <w:numPr>
          <w:ilvl w:val="2"/>
          <w:numId w:val="43"/>
        </w:numPr>
        <w:spacing w:before="120" w:after="120"/>
        <w:ind w:hanging="317"/>
      </w:pPr>
      <w:r w:rsidRPr="280B3D2D">
        <w:rPr>
          <w:rFonts w:ascii="Verdana" w:hAnsi="Verdana"/>
        </w:rPr>
        <w:t>Carbon assessments</w:t>
      </w:r>
    </w:p>
    <w:p w14:paraId="64DB6C3F"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Commercial waste</w:t>
      </w:r>
    </w:p>
    <w:p w14:paraId="50D4AC90"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Domestic waste</w:t>
      </w:r>
    </w:p>
    <w:p w14:paraId="09ECFDF0"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Legislation</w:t>
      </w:r>
    </w:p>
    <w:p w14:paraId="63D689B2"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Management investment programmes</w:t>
      </w:r>
    </w:p>
    <w:p w14:paraId="386D63A1"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New waste sites</w:t>
      </w:r>
    </w:p>
    <w:p w14:paraId="5BE07E85" w14:textId="58510EC2" w:rsidR="009C62A0" w:rsidRPr="00476547" w:rsidRDefault="4F179841"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280B3D2D">
        <w:rPr>
          <w:rFonts w:ascii="Verdana" w:hAnsi="Verdana"/>
        </w:rPr>
        <w:t>Options appraisals</w:t>
      </w:r>
    </w:p>
    <w:p w14:paraId="5793FBE4" w14:textId="6661FB08" w:rsidR="009C62A0" w:rsidRPr="00476547" w:rsidRDefault="009C62A0" w:rsidP="280B3D2D">
      <w:pPr>
        <w:pStyle w:val="ListParagraph"/>
        <w:widowControl/>
        <w:numPr>
          <w:ilvl w:val="2"/>
          <w:numId w:val="43"/>
        </w:numPr>
        <w:tabs>
          <w:tab w:val="left" w:pos="1843"/>
        </w:tabs>
        <w:overflowPunct/>
        <w:autoSpaceDE/>
        <w:autoSpaceDN/>
        <w:adjustRightInd/>
        <w:spacing w:before="120" w:after="120"/>
        <w:ind w:hanging="317"/>
        <w:contextualSpacing w:val="0"/>
      </w:pPr>
      <w:r w:rsidRPr="280B3D2D">
        <w:rPr>
          <w:rFonts w:ascii="Verdana" w:hAnsi="Verdana"/>
        </w:rPr>
        <w:t>Permits and accreditations</w:t>
      </w:r>
    </w:p>
    <w:p w14:paraId="633342F3"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Policies and strategies</w:t>
      </w:r>
    </w:p>
    <w:p w14:paraId="0F8946D7" w14:textId="5C256053" w:rsidR="009C62A0" w:rsidRPr="00476547" w:rsidRDefault="53566713"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280B3D2D">
        <w:rPr>
          <w:rFonts w:ascii="Verdana" w:hAnsi="Verdana"/>
        </w:rPr>
        <w:lastRenderedPageBreak/>
        <w:t>Service reviews</w:t>
      </w:r>
    </w:p>
    <w:p w14:paraId="409C5E69" w14:textId="5A1B15E4" w:rsidR="009C62A0" w:rsidRPr="00476547" w:rsidRDefault="009C62A0" w:rsidP="280B3D2D">
      <w:pPr>
        <w:pStyle w:val="ListParagraph"/>
        <w:widowControl/>
        <w:numPr>
          <w:ilvl w:val="2"/>
          <w:numId w:val="43"/>
        </w:numPr>
        <w:tabs>
          <w:tab w:val="left" w:pos="1843"/>
        </w:tabs>
        <w:overflowPunct/>
        <w:autoSpaceDE/>
        <w:autoSpaceDN/>
        <w:adjustRightInd/>
        <w:spacing w:before="120" w:after="120"/>
        <w:ind w:hanging="317"/>
        <w:contextualSpacing w:val="0"/>
      </w:pPr>
      <w:r w:rsidRPr="280B3D2D">
        <w:rPr>
          <w:rFonts w:ascii="Verdana" w:hAnsi="Verdana"/>
        </w:rPr>
        <w:t>Street cleansing support services</w:t>
      </w:r>
    </w:p>
    <w:p w14:paraId="7A94E8B4" w14:textId="77777777" w:rsidR="009C62A0" w:rsidRDefault="009C62A0" w:rsidP="009C62A0">
      <w:pPr>
        <w:tabs>
          <w:tab w:val="left" w:pos="540"/>
        </w:tabs>
        <w:spacing w:after="120"/>
        <w:rPr>
          <w:rFonts w:ascii="Verdana" w:hAnsi="Verdana"/>
          <w:szCs w:val="22"/>
        </w:rPr>
      </w:pPr>
    </w:p>
    <w:p w14:paraId="014BBF4F" w14:textId="77777777" w:rsidR="009C62A0" w:rsidRDefault="009C62A0" w:rsidP="009C62A0">
      <w:pPr>
        <w:keepNext/>
        <w:numPr>
          <w:ilvl w:val="1"/>
          <w:numId w:val="40"/>
        </w:numPr>
        <w:spacing w:before="120" w:after="120"/>
        <w:ind w:left="851" w:hanging="851"/>
        <w:rPr>
          <w:rFonts w:ascii="Verdana" w:hAnsi="Verdana"/>
          <w:b/>
        </w:rPr>
      </w:pPr>
      <w:r w:rsidRPr="00725436">
        <w:rPr>
          <w:rFonts w:ascii="Verdana" w:hAnsi="Verdana"/>
          <w:b/>
        </w:rPr>
        <w:t>LOT 9 RESEARCH AND MARKETING</w:t>
      </w:r>
    </w:p>
    <w:p w14:paraId="51F6E994" w14:textId="49D00852" w:rsidR="009C62A0" w:rsidRDefault="009C62A0" w:rsidP="009C62A0">
      <w:pPr>
        <w:pStyle w:val="ListParagraph"/>
        <w:widowControl/>
        <w:tabs>
          <w:tab w:val="left" w:pos="1701"/>
        </w:tabs>
        <w:overflowPunct/>
        <w:autoSpaceDE/>
        <w:autoSpaceDN/>
        <w:adjustRightInd/>
        <w:spacing w:before="120" w:after="120"/>
        <w:ind w:left="1702" w:hanging="851"/>
        <w:contextualSpacing w:val="0"/>
        <w:rPr>
          <w:rFonts w:ascii="Verdana" w:hAnsi="Verdana"/>
        </w:rPr>
      </w:pPr>
      <w:r>
        <w:rPr>
          <w:rFonts w:ascii="Verdana" w:hAnsi="Verdana"/>
        </w:rPr>
        <w:t xml:space="preserve">13.9.1 </w:t>
      </w:r>
      <w:r>
        <w:rPr>
          <w:rFonts w:ascii="Verdana" w:hAnsi="Verdana"/>
        </w:rPr>
        <w:tab/>
        <w:t xml:space="preserve">This Lot is for Customers seeking a broad range of consultancy in relation to </w:t>
      </w:r>
      <w:r w:rsidR="000617BF">
        <w:rPr>
          <w:rFonts w:ascii="Verdana" w:hAnsi="Verdana"/>
        </w:rPr>
        <w:t>research, engagement, marketing communications and PR</w:t>
      </w:r>
      <w:r>
        <w:rPr>
          <w:rFonts w:ascii="Verdana" w:hAnsi="Verdana"/>
        </w:rPr>
        <w:t>.</w:t>
      </w:r>
    </w:p>
    <w:p w14:paraId="086BAF3B" w14:textId="77777777" w:rsidR="009C62A0" w:rsidRDefault="009C62A0" w:rsidP="009C62A0">
      <w:pPr>
        <w:pStyle w:val="ListParagraph"/>
        <w:widowControl/>
        <w:tabs>
          <w:tab w:val="left" w:pos="1701"/>
        </w:tabs>
        <w:overflowPunct/>
        <w:autoSpaceDE/>
        <w:autoSpaceDN/>
        <w:adjustRightInd/>
        <w:spacing w:before="120" w:after="120"/>
        <w:ind w:left="1702" w:hanging="851"/>
        <w:contextualSpacing w:val="0"/>
        <w:rPr>
          <w:rFonts w:ascii="Verdana" w:hAnsi="Verdana"/>
        </w:rPr>
      </w:pPr>
      <w:r>
        <w:rPr>
          <w:rFonts w:ascii="Verdana" w:hAnsi="Verdana"/>
        </w:rPr>
        <w:t xml:space="preserve">13.9.2 </w:t>
      </w:r>
      <w:r>
        <w:rPr>
          <w:rFonts w:ascii="Verdana" w:hAnsi="Verdana"/>
        </w:rPr>
        <w:tab/>
        <w:t>This Lot is divided in to two Sub-Lots. Service Providers</w:t>
      </w:r>
      <w:r w:rsidRPr="00725436">
        <w:rPr>
          <w:rFonts w:ascii="Verdana" w:hAnsi="Verdana"/>
        </w:rPr>
        <w:t xml:space="preserve"> included within th</w:t>
      </w:r>
      <w:r>
        <w:rPr>
          <w:rFonts w:ascii="Verdana" w:hAnsi="Verdana"/>
        </w:rPr>
        <w:t>e Sub-</w:t>
      </w:r>
      <w:r w:rsidRPr="00725436">
        <w:rPr>
          <w:rFonts w:ascii="Verdana" w:hAnsi="Verdana"/>
        </w:rPr>
        <w:t>Lot</w:t>
      </w:r>
      <w:r>
        <w:rPr>
          <w:rFonts w:ascii="Verdana" w:hAnsi="Verdana"/>
        </w:rPr>
        <w:t>s below</w:t>
      </w:r>
      <w:r w:rsidRPr="00725436">
        <w:rPr>
          <w:rFonts w:ascii="Verdana" w:hAnsi="Verdana"/>
        </w:rPr>
        <w:t xml:space="preserve"> will be </w:t>
      </w:r>
      <w:r w:rsidRPr="00476547">
        <w:rPr>
          <w:rFonts w:ascii="Verdana" w:hAnsi="Verdana"/>
        </w:rPr>
        <w:t>required (but not limited to) to provide advice and support in the following areas:</w:t>
      </w:r>
    </w:p>
    <w:p w14:paraId="54CAC7F5" w14:textId="77777777" w:rsidR="009C62A0" w:rsidRPr="00476547" w:rsidRDefault="009C62A0" w:rsidP="009C62A0">
      <w:pPr>
        <w:pStyle w:val="ListParagraph"/>
        <w:widowControl/>
        <w:tabs>
          <w:tab w:val="left" w:pos="1701"/>
        </w:tabs>
        <w:overflowPunct/>
        <w:autoSpaceDE/>
        <w:autoSpaceDN/>
        <w:adjustRightInd/>
        <w:spacing w:before="120" w:after="120"/>
        <w:ind w:left="709"/>
        <w:contextualSpacing w:val="0"/>
        <w:rPr>
          <w:rFonts w:ascii="Verdana" w:hAnsi="Verdana"/>
          <w:b/>
        </w:rPr>
      </w:pPr>
      <w:r w:rsidRPr="00476547">
        <w:rPr>
          <w:rFonts w:ascii="Verdana" w:hAnsi="Verdana"/>
          <w:b/>
        </w:rPr>
        <w:t>Lot 9a Community Research and Engagement</w:t>
      </w:r>
    </w:p>
    <w:p w14:paraId="1C27F72E"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Academic research</w:t>
      </w:r>
    </w:p>
    <w:p w14:paraId="444271AF"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Communication</w:t>
      </w:r>
    </w:p>
    <w:p w14:paraId="44102C7A"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Community research and strategies</w:t>
      </w:r>
    </w:p>
    <w:p w14:paraId="3B871F5C"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Customer insight information</w:t>
      </w:r>
    </w:p>
    <w:p w14:paraId="49CADA7F"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Demand management</w:t>
      </w:r>
    </w:p>
    <w:p w14:paraId="0BF0DDA6"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Feedback facilitation</w:t>
      </w:r>
    </w:p>
    <w:p w14:paraId="3273E313"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Public dialogue, engagement and consultation</w:t>
      </w:r>
    </w:p>
    <w:p w14:paraId="22DB2B78"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Soft market testing</w:t>
      </w:r>
    </w:p>
    <w:p w14:paraId="44CF1C8A" w14:textId="6138B62B" w:rsidR="000617BF" w:rsidRPr="00016FEA" w:rsidRDefault="009C62A0" w:rsidP="006C3C4E">
      <w:pPr>
        <w:pStyle w:val="ListParagraph"/>
        <w:widowControl/>
        <w:numPr>
          <w:ilvl w:val="2"/>
          <w:numId w:val="43"/>
        </w:numPr>
        <w:tabs>
          <w:tab w:val="left" w:pos="540"/>
          <w:tab w:val="left" w:pos="1843"/>
        </w:tabs>
        <w:overflowPunct/>
        <w:autoSpaceDE/>
        <w:autoSpaceDN/>
        <w:adjustRightInd/>
        <w:spacing w:before="120" w:after="120"/>
        <w:ind w:hanging="317"/>
        <w:contextualSpacing w:val="0"/>
        <w:rPr>
          <w:rFonts w:ascii="Verdana" w:hAnsi="Verdana"/>
          <w:szCs w:val="22"/>
        </w:rPr>
      </w:pPr>
      <w:r w:rsidRPr="00016FEA">
        <w:rPr>
          <w:rFonts w:ascii="Verdana" w:hAnsi="Verdana"/>
        </w:rPr>
        <w:t>Stakeholder engagemen</w:t>
      </w:r>
      <w:r w:rsidR="00016FEA">
        <w:rPr>
          <w:rFonts w:ascii="Verdana" w:hAnsi="Verdana"/>
        </w:rPr>
        <w:t>t</w:t>
      </w:r>
    </w:p>
    <w:p w14:paraId="5886B0F9" w14:textId="4814BD98" w:rsidR="009C62A0" w:rsidRPr="00476547" w:rsidRDefault="009C62A0" w:rsidP="009C62A0">
      <w:pPr>
        <w:pStyle w:val="ListParagraph"/>
        <w:widowControl/>
        <w:tabs>
          <w:tab w:val="left" w:pos="1701"/>
        </w:tabs>
        <w:overflowPunct/>
        <w:autoSpaceDE/>
        <w:autoSpaceDN/>
        <w:adjustRightInd/>
        <w:spacing w:before="120" w:after="120"/>
        <w:ind w:left="709"/>
        <w:contextualSpacing w:val="0"/>
        <w:rPr>
          <w:rFonts w:ascii="Verdana" w:hAnsi="Verdana"/>
          <w:b/>
        </w:rPr>
      </w:pPr>
      <w:r w:rsidRPr="00476547">
        <w:rPr>
          <w:rFonts w:ascii="Verdana" w:hAnsi="Verdana"/>
          <w:b/>
        </w:rPr>
        <w:t>Lot 9b Marketing, Communications and PR</w:t>
      </w:r>
    </w:p>
    <w:p w14:paraId="333D24C1"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 xml:space="preserve">Branding </w:t>
      </w:r>
    </w:p>
    <w:p w14:paraId="36C86BEA" w14:textId="17872CC0" w:rsidR="009C62A0" w:rsidRPr="00476547" w:rsidRDefault="3EBE434B"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280B3D2D">
        <w:rPr>
          <w:rFonts w:ascii="Verdana" w:hAnsi="Verdana"/>
        </w:rPr>
        <w:t>Creative communications</w:t>
      </w:r>
    </w:p>
    <w:p w14:paraId="4BB7BF5A" w14:textId="3FDA9DFC" w:rsidR="009C62A0" w:rsidRPr="00476547" w:rsidRDefault="009C62A0" w:rsidP="280B3D2D">
      <w:pPr>
        <w:pStyle w:val="ListParagraph"/>
        <w:widowControl/>
        <w:numPr>
          <w:ilvl w:val="2"/>
          <w:numId w:val="43"/>
        </w:numPr>
        <w:tabs>
          <w:tab w:val="left" w:pos="1843"/>
        </w:tabs>
        <w:overflowPunct/>
        <w:autoSpaceDE/>
        <w:autoSpaceDN/>
        <w:adjustRightInd/>
        <w:spacing w:before="120" w:after="120"/>
        <w:ind w:hanging="317"/>
        <w:contextualSpacing w:val="0"/>
      </w:pPr>
      <w:r w:rsidRPr="280B3D2D">
        <w:rPr>
          <w:rFonts w:ascii="Verdana" w:hAnsi="Verdana"/>
        </w:rPr>
        <w:t>Communication and marketing materials</w:t>
      </w:r>
    </w:p>
    <w:p w14:paraId="6334C539"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Crisis management</w:t>
      </w:r>
    </w:p>
    <w:p w14:paraId="2294BC4A" w14:textId="2A6C0CF5" w:rsidR="009C62A0" w:rsidRPr="00476547" w:rsidRDefault="4BF99DEA"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280B3D2D">
        <w:rPr>
          <w:rFonts w:ascii="Verdana" w:hAnsi="Verdana"/>
        </w:rPr>
        <w:t>Digital communications</w:t>
      </w:r>
    </w:p>
    <w:p w14:paraId="7A7EFA43" w14:textId="0069DEF6" w:rsidR="009C62A0" w:rsidRPr="00476547" w:rsidRDefault="009C62A0" w:rsidP="280B3D2D">
      <w:pPr>
        <w:pStyle w:val="ListParagraph"/>
        <w:widowControl/>
        <w:numPr>
          <w:ilvl w:val="2"/>
          <w:numId w:val="43"/>
        </w:numPr>
        <w:tabs>
          <w:tab w:val="left" w:pos="1843"/>
        </w:tabs>
        <w:overflowPunct/>
        <w:autoSpaceDE/>
        <w:autoSpaceDN/>
        <w:adjustRightInd/>
        <w:spacing w:before="120" w:after="120"/>
        <w:ind w:hanging="317"/>
        <w:contextualSpacing w:val="0"/>
      </w:pPr>
      <w:r w:rsidRPr="280B3D2D">
        <w:rPr>
          <w:rFonts w:ascii="Verdana" w:hAnsi="Verdana"/>
        </w:rPr>
        <w:t>Events management</w:t>
      </w:r>
    </w:p>
    <w:p w14:paraId="7453E561"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Market research</w:t>
      </w:r>
    </w:p>
    <w:p w14:paraId="5193C2FB"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Marketing campaigns, plans and strategies</w:t>
      </w:r>
    </w:p>
    <w:p w14:paraId="2CAC040E"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Media relations</w:t>
      </w:r>
    </w:p>
    <w:p w14:paraId="5E246400"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Social media</w:t>
      </w:r>
    </w:p>
    <w:p w14:paraId="351D48D0" w14:textId="77777777" w:rsidR="009C62A0" w:rsidRPr="00476547"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Targeting strategies</w:t>
      </w:r>
    </w:p>
    <w:p w14:paraId="3F7F3438" w14:textId="2A84220F" w:rsidR="009C62A0"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sidRPr="00476547">
        <w:rPr>
          <w:rFonts w:ascii="Verdana" w:hAnsi="Verdana"/>
        </w:rPr>
        <w:t>Website design</w:t>
      </w:r>
    </w:p>
    <w:p w14:paraId="2A1B5505" w14:textId="7A5DD278" w:rsidR="000617BF" w:rsidRDefault="000617BF" w:rsidP="00E74C25">
      <w:pPr>
        <w:pStyle w:val="ListParagraph"/>
        <w:widowControl/>
        <w:tabs>
          <w:tab w:val="left" w:pos="1843"/>
        </w:tabs>
        <w:overflowPunct/>
        <w:autoSpaceDE/>
        <w:autoSpaceDN/>
        <w:adjustRightInd/>
        <w:spacing w:before="120" w:after="120"/>
        <w:ind w:left="2160"/>
        <w:contextualSpacing w:val="0"/>
        <w:rPr>
          <w:rFonts w:ascii="Verdana" w:hAnsi="Verdana"/>
        </w:rPr>
      </w:pPr>
    </w:p>
    <w:p w14:paraId="7C602DE4" w14:textId="10CD7E0A" w:rsidR="00016FEA" w:rsidRDefault="00016FEA" w:rsidP="00E74C25">
      <w:pPr>
        <w:pStyle w:val="ListParagraph"/>
        <w:widowControl/>
        <w:tabs>
          <w:tab w:val="left" w:pos="1843"/>
        </w:tabs>
        <w:overflowPunct/>
        <w:autoSpaceDE/>
        <w:autoSpaceDN/>
        <w:adjustRightInd/>
        <w:spacing w:before="120" w:after="120"/>
        <w:ind w:left="2160"/>
        <w:contextualSpacing w:val="0"/>
        <w:rPr>
          <w:rFonts w:ascii="Verdana" w:hAnsi="Verdana"/>
        </w:rPr>
      </w:pPr>
    </w:p>
    <w:p w14:paraId="36690300" w14:textId="75A4E7C5" w:rsidR="00016FEA" w:rsidRDefault="00016FEA" w:rsidP="00E74C25">
      <w:pPr>
        <w:pStyle w:val="ListParagraph"/>
        <w:widowControl/>
        <w:tabs>
          <w:tab w:val="left" w:pos="1843"/>
        </w:tabs>
        <w:overflowPunct/>
        <w:autoSpaceDE/>
        <w:autoSpaceDN/>
        <w:adjustRightInd/>
        <w:spacing w:before="120" w:after="120"/>
        <w:ind w:left="2160"/>
        <w:contextualSpacing w:val="0"/>
        <w:rPr>
          <w:rFonts w:ascii="Verdana" w:hAnsi="Verdana"/>
        </w:rPr>
      </w:pPr>
    </w:p>
    <w:p w14:paraId="525C696D" w14:textId="3E4553FD" w:rsidR="00016FEA" w:rsidRDefault="00016FEA" w:rsidP="00E74C25">
      <w:pPr>
        <w:pStyle w:val="ListParagraph"/>
        <w:widowControl/>
        <w:tabs>
          <w:tab w:val="left" w:pos="1843"/>
        </w:tabs>
        <w:overflowPunct/>
        <w:autoSpaceDE/>
        <w:autoSpaceDN/>
        <w:adjustRightInd/>
        <w:spacing w:before="120" w:after="120"/>
        <w:ind w:left="2160"/>
        <w:contextualSpacing w:val="0"/>
        <w:rPr>
          <w:rFonts w:ascii="Verdana" w:hAnsi="Verdana"/>
        </w:rPr>
      </w:pPr>
    </w:p>
    <w:p w14:paraId="04B3DF24" w14:textId="03840D79" w:rsidR="00016FEA" w:rsidRDefault="00016FEA" w:rsidP="00E74C25">
      <w:pPr>
        <w:pStyle w:val="ListParagraph"/>
        <w:widowControl/>
        <w:tabs>
          <w:tab w:val="left" w:pos="1843"/>
        </w:tabs>
        <w:overflowPunct/>
        <w:autoSpaceDE/>
        <w:autoSpaceDN/>
        <w:adjustRightInd/>
        <w:spacing w:before="120" w:after="120"/>
        <w:ind w:left="2160"/>
        <w:contextualSpacing w:val="0"/>
        <w:rPr>
          <w:rFonts w:ascii="Verdana" w:hAnsi="Verdana"/>
        </w:rPr>
      </w:pPr>
    </w:p>
    <w:p w14:paraId="7C058091" w14:textId="7A2241EB" w:rsidR="00016FEA" w:rsidRDefault="00016FEA" w:rsidP="00E74C25">
      <w:pPr>
        <w:pStyle w:val="ListParagraph"/>
        <w:widowControl/>
        <w:tabs>
          <w:tab w:val="left" w:pos="1843"/>
        </w:tabs>
        <w:overflowPunct/>
        <w:autoSpaceDE/>
        <w:autoSpaceDN/>
        <w:adjustRightInd/>
        <w:spacing w:before="120" w:after="120"/>
        <w:ind w:left="2160"/>
        <w:contextualSpacing w:val="0"/>
        <w:rPr>
          <w:rFonts w:ascii="Verdana" w:hAnsi="Verdana"/>
        </w:rPr>
      </w:pPr>
    </w:p>
    <w:p w14:paraId="0F47CF55" w14:textId="50E9A634" w:rsidR="00016FEA" w:rsidRDefault="00016FEA" w:rsidP="00E74C25">
      <w:pPr>
        <w:pStyle w:val="ListParagraph"/>
        <w:widowControl/>
        <w:tabs>
          <w:tab w:val="left" w:pos="1843"/>
        </w:tabs>
        <w:overflowPunct/>
        <w:autoSpaceDE/>
        <w:autoSpaceDN/>
        <w:adjustRightInd/>
        <w:spacing w:before="120" w:after="120"/>
        <w:ind w:left="2160"/>
        <w:contextualSpacing w:val="0"/>
        <w:rPr>
          <w:rFonts w:ascii="Verdana" w:hAnsi="Verdana"/>
        </w:rPr>
      </w:pPr>
    </w:p>
    <w:p w14:paraId="2E99E6D1" w14:textId="77777777" w:rsidR="00016FEA" w:rsidRPr="00476547" w:rsidRDefault="00016FEA" w:rsidP="00E74C25">
      <w:pPr>
        <w:pStyle w:val="ListParagraph"/>
        <w:widowControl/>
        <w:tabs>
          <w:tab w:val="left" w:pos="1843"/>
        </w:tabs>
        <w:overflowPunct/>
        <w:autoSpaceDE/>
        <w:autoSpaceDN/>
        <w:adjustRightInd/>
        <w:spacing w:before="120" w:after="120"/>
        <w:ind w:left="2160"/>
        <w:contextualSpacing w:val="0"/>
        <w:rPr>
          <w:rFonts w:ascii="Verdana" w:hAnsi="Verdana"/>
        </w:rPr>
      </w:pPr>
    </w:p>
    <w:p w14:paraId="0E032E53" w14:textId="77777777" w:rsidR="009C62A0" w:rsidRPr="00725436" w:rsidRDefault="009C62A0" w:rsidP="009C62A0">
      <w:pPr>
        <w:keepNext/>
        <w:numPr>
          <w:ilvl w:val="1"/>
          <w:numId w:val="40"/>
        </w:numPr>
        <w:spacing w:before="120" w:after="120"/>
        <w:ind w:left="851" w:hanging="851"/>
        <w:rPr>
          <w:rFonts w:ascii="Verdana" w:hAnsi="Verdana"/>
          <w:b/>
        </w:rPr>
      </w:pPr>
      <w:r w:rsidRPr="00725436">
        <w:rPr>
          <w:rFonts w:ascii="Verdana" w:hAnsi="Verdana"/>
          <w:b/>
        </w:rPr>
        <w:t>LOT 10 STRATEGIC PROJECTS</w:t>
      </w:r>
    </w:p>
    <w:p w14:paraId="2B14E1CC" w14:textId="77777777" w:rsidR="009C62A0" w:rsidRDefault="009C62A0" w:rsidP="009C62A0">
      <w:pPr>
        <w:pStyle w:val="ListParagraph"/>
        <w:widowControl/>
        <w:tabs>
          <w:tab w:val="left" w:pos="1701"/>
        </w:tabs>
        <w:overflowPunct/>
        <w:autoSpaceDE/>
        <w:autoSpaceDN/>
        <w:adjustRightInd/>
        <w:spacing w:before="120" w:after="120"/>
        <w:ind w:left="1843" w:hanging="992"/>
        <w:contextualSpacing w:val="0"/>
        <w:rPr>
          <w:rFonts w:ascii="Verdana" w:hAnsi="Verdana"/>
        </w:rPr>
      </w:pPr>
      <w:r>
        <w:rPr>
          <w:rFonts w:ascii="Verdana" w:hAnsi="Verdana"/>
        </w:rPr>
        <w:t xml:space="preserve">13.10.1 </w:t>
      </w:r>
      <w:r>
        <w:rPr>
          <w:rFonts w:ascii="Verdana" w:hAnsi="Verdana"/>
        </w:rPr>
        <w:tab/>
        <w:t>This Lot will be for Customers seeking advice and support across a broad range of disciplines in relation to high value and/or complex, strategic Projects. It is anticipated that such Projects will require a combination of the Consultancy Services outlined under Lots 1-9, although the scope of the requirement is not limited to these Services.</w:t>
      </w:r>
    </w:p>
    <w:p w14:paraId="5B271910" w14:textId="77777777" w:rsidR="009C62A0" w:rsidRDefault="009C62A0" w:rsidP="009C62A0">
      <w:pPr>
        <w:pStyle w:val="ListParagraph"/>
        <w:widowControl/>
        <w:tabs>
          <w:tab w:val="left" w:pos="1701"/>
        </w:tabs>
        <w:overflowPunct/>
        <w:autoSpaceDE/>
        <w:autoSpaceDN/>
        <w:adjustRightInd/>
        <w:spacing w:before="120" w:after="120"/>
        <w:ind w:left="1843" w:hanging="992"/>
        <w:contextualSpacing w:val="0"/>
        <w:rPr>
          <w:rFonts w:ascii="Verdana" w:hAnsi="Verdana"/>
        </w:rPr>
      </w:pPr>
      <w:r>
        <w:rPr>
          <w:rFonts w:ascii="Verdana" w:hAnsi="Verdana"/>
        </w:rPr>
        <w:t xml:space="preserve">13.10.2 </w:t>
      </w:r>
      <w:r>
        <w:rPr>
          <w:rFonts w:ascii="Verdana" w:hAnsi="Verdana"/>
        </w:rPr>
        <w:tab/>
        <w:t>Examples of such Projects may include, but not limited to, the following:</w:t>
      </w:r>
    </w:p>
    <w:p w14:paraId="05F95F5F" w14:textId="77777777" w:rsidR="009C62A0"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Pr>
          <w:rFonts w:ascii="Verdana" w:hAnsi="Verdana"/>
        </w:rPr>
        <w:t>Infrastructure Projects</w:t>
      </w:r>
    </w:p>
    <w:p w14:paraId="4ACC69D9" w14:textId="77777777" w:rsidR="009C62A0"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Pr>
          <w:rFonts w:ascii="Verdana" w:hAnsi="Verdana"/>
        </w:rPr>
        <w:t>Organisations reviews and re-design</w:t>
      </w:r>
    </w:p>
    <w:p w14:paraId="1F05755D" w14:textId="77777777" w:rsidR="009C62A0"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Pr>
          <w:rFonts w:ascii="Verdana" w:hAnsi="Verdana"/>
        </w:rPr>
        <w:t>Outsourcing Projects</w:t>
      </w:r>
    </w:p>
    <w:p w14:paraId="2F7427DC" w14:textId="77777777" w:rsidR="009C62A0"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Pr>
          <w:rFonts w:ascii="Verdana" w:hAnsi="Verdana"/>
        </w:rPr>
        <w:t xml:space="preserve">Shared Services implementations </w:t>
      </w:r>
    </w:p>
    <w:p w14:paraId="1629E9CF" w14:textId="77777777" w:rsidR="009C62A0" w:rsidRPr="009D09D1" w:rsidRDefault="009C62A0" w:rsidP="009C62A0">
      <w:pPr>
        <w:pStyle w:val="ListParagraph"/>
        <w:widowControl/>
        <w:numPr>
          <w:ilvl w:val="2"/>
          <w:numId w:val="43"/>
        </w:numPr>
        <w:tabs>
          <w:tab w:val="left" w:pos="1843"/>
        </w:tabs>
        <w:overflowPunct/>
        <w:autoSpaceDE/>
        <w:autoSpaceDN/>
        <w:adjustRightInd/>
        <w:spacing w:before="120" w:after="120"/>
        <w:ind w:hanging="317"/>
        <w:contextualSpacing w:val="0"/>
        <w:rPr>
          <w:rFonts w:ascii="Verdana" w:hAnsi="Verdana"/>
        </w:rPr>
      </w:pPr>
      <w:r>
        <w:rPr>
          <w:rFonts w:ascii="Verdana" w:hAnsi="Verdana"/>
        </w:rPr>
        <w:t>Business start-ups and joint partnerships</w:t>
      </w:r>
    </w:p>
    <w:p w14:paraId="60FB573B" w14:textId="77777777" w:rsidR="009C62A0" w:rsidRDefault="009C62A0" w:rsidP="009C62A0">
      <w:pPr>
        <w:pStyle w:val="ListParagraph"/>
        <w:widowControl/>
        <w:tabs>
          <w:tab w:val="left" w:pos="1701"/>
        </w:tabs>
        <w:overflowPunct/>
        <w:autoSpaceDE/>
        <w:autoSpaceDN/>
        <w:adjustRightInd/>
        <w:spacing w:before="120" w:after="120"/>
        <w:ind w:left="1843" w:hanging="992"/>
        <w:contextualSpacing w:val="0"/>
        <w:rPr>
          <w:rFonts w:ascii="Verdana" w:hAnsi="Verdana"/>
        </w:rPr>
      </w:pPr>
      <w:r>
        <w:rPr>
          <w:rFonts w:ascii="Verdana" w:hAnsi="Verdana"/>
        </w:rPr>
        <w:t>13.10.3</w:t>
      </w:r>
      <w:r>
        <w:rPr>
          <w:rFonts w:ascii="Verdana" w:hAnsi="Verdana"/>
        </w:rPr>
        <w:tab/>
        <w:t xml:space="preserve">This Lot is limited to Projects that require multi-specialism Consultancy. </w:t>
      </w:r>
      <w:r w:rsidRPr="00BF0FCF">
        <w:rPr>
          <w:rFonts w:ascii="Verdana" w:hAnsi="Verdana"/>
        </w:rPr>
        <w:t xml:space="preserve"> </w:t>
      </w:r>
      <w:r>
        <w:rPr>
          <w:rFonts w:ascii="Verdana" w:hAnsi="Verdana"/>
        </w:rPr>
        <w:t xml:space="preserve">Where the Customer’s requirements are covered under another Lot of the Framework (i.e. a specific discipline of Consultancy is required) this Lot should not be used. </w:t>
      </w:r>
    </w:p>
    <w:p w14:paraId="75DCDEFB" w14:textId="77777777" w:rsidR="00FF6110" w:rsidRPr="00696FD2" w:rsidRDefault="00FF6110" w:rsidP="00E16DFC">
      <w:pPr>
        <w:pStyle w:val="Heading1"/>
        <w:numPr>
          <w:ilvl w:val="0"/>
          <w:numId w:val="14"/>
        </w:numPr>
        <w:pBdr>
          <w:bottom w:val="single" w:sz="12" w:space="1" w:color="auto"/>
        </w:pBdr>
        <w:spacing w:before="0" w:after="240"/>
        <w:rPr>
          <w:rFonts w:ascii="Verdana" w:hAnsi="Verdana"/>
          <w:b/>
          <w:sz w:val="32"/>
          <w:szCs w:val="32"/>
        </w:rPr>
      </w:pPr>
      <w:r w:rsidRPr="00696FD2">
        <w:rPr>
          <w:rFonts w:ascii="Verdana" w:hAnsi="Verdana"/>
          <w:b/>
        </w:rPr>
        <w:br w:type="page"/>
      </w:r>
      <w:bookmarkStart w:id="24" w:name="_Toc379828817"/>
      <w:bookmarkStart w:id="25" w:name="_Toc379829177"/>
      <w:bookmarkStart w:id="26" w:name="_Toc50542661"/>
      <w:r w:rsidRPr="00696FD2">
        <w:rPr>
          <w:rFonts w:ascii="Verdana" w:hAnsi="Verdana"/>
          <w:b/>
          <w:sz w:val="28"/>
        </w:rPr>
        <w:lastRenderedPageBreak/>
        <w:t>PROCUREMENT PROCESS</w:t>
      </w:r>
      <w:bookmarkEnd w:id="24"/>
      <w:bookmarkEnd w:id="25"/>
      <w:bookmarkEnd w:id="26"/>
    </w:p>
    <w:p w14:paraId="0A950179" w14:textId="77777777" w:rsidR="0083072C" w:rsidRPr="0083072C" w:rsidRDefault="00544FBD" w:rsidP="0083072C">
      <w:pPr>
        <w:widowControl/>
        <w:overflowPunct/>
        <w:autoSpaceDE/>
        <w:autoSpaceDN/>
        <w:adjustRightInd/>
        <w:spacing w:after="120"/>
        <w:rPr>
          <w:rFonts w:ascii="Verdana" w:hAnsi="Verdana"/>
          <w:b/>
          <w:szCs w:val="22"/>
        </w:rPr>
      </w:pPr>
      <w:r>
        <w:rPr>
          <w:rFonts w:ascii="Verdana" w:hAnsi="Verdana"/>
          <w:b/>
          <w:szCs w:val="22"/>
        </w:rPr>
        <w:t>Overview</w:t>
      </w:r>
    </w:p>
    <w:p w14:paraId="1166277F" w14:textId="77777777" w:rsidR="00B73D2A" w:rsidRPr="002D6378" w:rsidRDefault="00B73D2A" w:rsidP="00B73D2A">
      <w:pPr>
        <w:widowControl/>
        <w:overflowPunct/>
        <w:autoSpaceDE/>
        <w:autoSpaceDN/>
        <w:adjustRightInd/>
        <w:spacing w:after="120"/>
        <w:rPr>
          <w:rFonts w:ascii="Verdana" w:hAnsi="Verdana"/>
          <w:szCs w:val="22"/>
        </w:rPr>
      </w:pPr>
      <w:r w:rsidRPr="00B73D2A">
        <w:rPr>
          <w:rFonts w:ascii="Verdana" w:hAnsi="Verdana"/>
          <w:szCs w:val="22"/>
        </w:rPr>
        <w:t>The procurement process adopted by ESPO is based upon the ‘open’ tendering procedure as defined by the Public Contracts Regulations 2015, Regulation 27.</w:t>
      </w:r>
    </w:p>
    <w:p w14:paraId="59F6B4FD" w14:textId="77777777" w:rsidR="00947E87" w:rsidRDefault="00947E87" w:rsidP="00947E87">
      <w:pPr>
        <w:widowControl/>
        <w:overflowPunct/>
        <w:autoSpaceDE/>
        <w:autoSpaceDN/>
        <w:adjustRightInd/>
        <w:spacing w:after="120"/>
        <w:rPr>
          <w:rFonts w:ascii="Verdana" w:hAnsi="Verdana"/>
          <w:szCs w:val="22"/>
        </w:rPr>
      </w:pPr>
      <w:r>
        <w:rPr>
          <w:rFonts w:ascii="Verdana" w:hAnsi="Verdana"/>
          <w:szCs w:val="22"/>
        </w:rPr>
        <w:t xml:space="preserve">All </w:t>
      </w:r>
      <w:r w:rsidR="00496081">
        <w:rPr>
          <w:rFonts w:ascii="Verdana" w:hAnsi="Verdana"/>
          <w:szCs w:val="22"/>
        </w:rPr>
        <w:t>T</w:t>
      </w:r>
      <w:r w:rsidRPr="002D6378">
        <w:rPr>
          <w:rFonts w:ascii="Verdana" w:hAnsi="Verdana"/>
          <w:szCs w:val="22"/>
        </w:rPr>
        <w:t>enderers</w:t>
      </w:r>
      <w:r>
        <w:rPr>
          <w:rFonts w:ascii="Verdana" w:hAnsi="Verdana"/>
          <w:szCs w:val="22"/>
        </w:rPr>
        <w:t xml:space="preserve"> that have registered, expressed </w:t>
      </w:r>
      <w:r w:rsidRPr="002D6378">
        <w:rPr>
          <w:rFonts w:ascii="Verdana" w:hAnsi="Verdana"/>
          <w:szCs w:val="22"/>
        </w:rPr>
        <w:t>an interest</w:t>
      </w:r>
      <w:r>
        <w:rPr>
          <w:rFonts w:ascii="Verdana" w:hAnsi="Verdana"/>
          <w:szCs w:val="22"/>
        </w:rPr>
        <w:t xml:space="preserve"> and who have downloaded this </w:t>
      </w:r>
      <w:r w:rsidR="00955948">
        <w:rPr>
          <w:rFonts w:ascii="Verdana" w:hAnsi="Verdana"/>
          <w:szCs w:val="22"/>
        </w:rPr>
        <w:t>I</w:t>
      </w:r>
      <w:r w:rsidRPr="002D6378">
        <w:rPr>
          <w:rFonts w:ascii="Verdana" w:hAnsi="Verdana"/>
          <w:szCs w:val="22"/>
        </w:rPr>
        <w:t xml:space="preserve">nvitation to </w:t>
      </w:r>
      <w:r w:rsidR="00955948">
        <w:rPr>
          <w:rFonts w:ascii="Verdana" w:hAnsi="Verdana"/>
          <w:szCs w:val="22"/>
        </w:rPr>
        <w:t>T</w:t>
      </w:r>
      <w:r w:rsidRPr="002D6378">
        <w:rPr>
          <w:rFonts w:ascii="Verdana" w:hAnsi="Verdana"/>
          <w:szCs w:val="22"/>
        </w:rPr>
        <w:t xml:space="preserve">ender </w:t>
      </w:r>
      <w:r>
        <w:rPr>
          <w:rFonts w:ascii="Verdana" w:hAnsi="Verdana"/>
          <w:szCs w:val="22"/>
        </w:rPr>
        <w:t xml:space="preserve">from the </w:t>
      </w:r>
      <w:hyperlink r:id="rId27" w:history="1">
        <w:r w:rsidR="004562C9">
          <w:rPr>
            <w:rStyle w:val="Hyperlink"/>
            <w:rFonts w:ascii="Verdana" w:hAnsi="Verdana"/>
            <w:szCs w:val="22"/>
          </w:rPr>
          <w:t>eProcurement</w:t>
        </w:r>
      </w:hyperlink>
      <w:r>
        <w:rPr>
          <w:rFonts w:ascii="Verdana" w:hAnsi="Verdana"/>
          <w:szCs w:val="22"/>
        </w:rPr>
        <w:t xml:space="preserve"> </w:t>
      </w:r>
      <w:r w:rsidR="004562C9">
        <w:rPr>
          <w:rFonts w:ascii="Verdana" w:hAnsi="Verdana"/>
          <w:szCs w:val="22"/>
        </w:rPr>
        <w:t>P</w:t>
      </w:r>
      <w:r>
        <w:rPr>
          <w:rFonts w:ascii="Verdana" w:hAnsi="Verdana"/>
          <w:szCs w:val="22"/>
        </w:rPr>
        <w:t>ortal</w:t>
      </w:r>
      <w:r w:rsidRPr="002D6378">
        <w:rPr>
          <w:rFonts w:ascii="Verdana" w:hAnsi="Verdana"/>
          <w:szCs w:val="22"/>
        </w:rPr>
        <w:t xml:space="preserve"> </w:t>
      </w:r>
      <w:r>
        <w:rPr>
          <w:rFonts w:ascii="Verdana" w:hAnsi="Verdana"/>
          <w:szCs w:val="22"/>
        </w:rPr>
        <w:t>will be eligible to tender.  A</w:t>
      </w:r>
      <w:r w:rsidRPr="002D6378">
        <w:rPr>
          <w:rFonts w:ascii="Verdana" w:hAnsi="Verdana"/>
          <w:szCs w:val="22"/>
        </w:rPr>
        <w:t xml:space="preserve">ll </w:t>
      </w:r>
      <w:r w:rsidR="00496081">
        <w:rPr>
          <w:rFonts w:ascii="Verdana" w:hAnsi="Verdana"/>
          <w:szCs w:val="22"/>
        </w:rPr>
        <w:t>T</w:t>
      </w:r>
      <w:r w:rsidRPr="002D6378">
        <w:rPr>
          <w:rFonts w:ascii="Verdana" w:hAnsi="Verdana"/>
          <w:szCs w:val="22"/>
        </w:rPr>
        <w:t xml:space="preserve">enders </w:t>
      </w:r>
      <w:r>
        <w:rPr>
          <w:rFonts w:ascii="Verdana" w:hAnsi="Verdana"/>
          <w:szCs w:val="22"/>
        </w:rPr>
        <w:t xml:space="preserve">subsequently received </w:t>
      </w:r>
      <w:r w:rsidRPr="002D6378">
        <w:rPr>
          <w:rFonts w:ascii="Verdana" w:hAnsi="Verdana"/>
          <w:szCs w:val="22"/>
        </w:rPr>
        <w:t xml:space="preserve">(that are </w:t>
      </w:r>
      <w:r>
        <w:rPr>
          <w:rFonts w:ascii="Verdana" w:hAnsi="Verdana"/>
          <w:szCs w:val="22"/>
        </w:rPr>
        <w:t xml:space="preserve">compliant i.e. submitted in accordance </w:t>
      </w:r>
      <w:r w:rsidRPr="002D6378">
        <w:rPr>
          <w:rFonts w:ascii="Verdana" w:hAnsi="Verdana"/>
          <w:szCs w:val="22"/>
        </w:rPr>
        <w:t xml:space="preserve">with the tendering </w:t>
      </w:r>
      <w:r>
        <w:rPr>
          <w:rFonts w:ascii="Verdana" w:hAnsi="Verdana"/>
          <w:szCs w:val="22"/>
        </w:rPr>
        <w:t>instructions</w:t>
      </w:r>
      <w:r w:rsidRPr="002D6378">
        <w:rPr>
          <w:rFonts w:ascii="Verdana" w:hAnsi="Verdana"/>
          <w:szCs w:val="22"/>
        </w:rPr>
        <w:t>) will be evaluated in accordance with the evaluation criteria as set out below.</w:t>
      </w:r>
    </w:p>
    <w:p w14:paraId="688A3229" w14:textId="6FC33C11" w:rsidR="00947E87" w:rsidRDefault="00947E87" w:rsidP="00947E87">
      <w:pPr>
        <w:widowControl/>
        <w:overflowPunct/>
        <w:autoSpaceDE/>
        <w:autoSpaceDN/>
        <w:adjustRightInd/>
        <w:spacing w:after="120"/>
        <w:rPr>
          <w:rFonts w:ascii="Verdana" w:hAnsi="Verdana"/>
          <w:szCs w:val="22"/>
        </w:rPr>
      </w:pPr>
      <w:r w:rsidRPr="002D6378">
        <w:rPr>
          <w:rFonts w:ascii="Verdana" w:hAnsi="Verdana"/>
          <w:szCs w:val="22"/>
        </w:rPr>
        <w:t xml:space="preserve">Tenders should be prepared and submitted </w:t>
      </w:r>
      <w:r>
        <w:rPr>
          <w:rFonts w:ascii="Verdana" w:hAnsi="Verdana"/>
          <w:szCs w:val="22"/>
        </w:rPr>
        <w:t xml:space="preserve">(using Part B of this Invitation to Tender) </w:t>
      </w:r>
      <w:r w:rsidRPr="002D6378">
        <w:rPr>
          <w:rFonts w:ascii="Verdana" w:hAnsi="Verdana"/>
          <w:szCs w:val="22"/>
        </w:rPr>
        <w:t xml:space="preserve">in accordance with </w:t>
      </w:r>
      <w:r>
        <w:rPr>
          <w:rFonts w:ascii="Verdana" w:hAnsi="Verdana"/>
          <w:szCs w:val="22"/>
        </w:rPr>
        <w:t xml:space="preserve">section 5, </w:t>
      </w:r>
      <w:r w:rsidRPr="002D6378">
        <w:rPr>
          <w:rFonts w:ascii="Verdana" w:hAnsi="Verdana"/>
          <w:szCs w:val="22"/>
        </w:rPr>
        <w:t xml:space="preserve">Instructions </w:t>
      </w:r>
      <w:r w:rsidR="003D7400">
        <w:rPr>
          <w:rFonts w:ascii="Verdana" w:hAnsi="Verdana"/>
          <w:szCs w:val="22"/>
        </w:rPr>
        <w:t xml:space="preserve">for </w:t>
      </w:r>
      <w:r w:rsidR="00440324">
        <w:rPr>
          <w:rFonts w:ascii="Verdana" w:hAnsi="Verdana"/>
          <w:szCs w:val="22"/>
        </w:rPr>
        <w:t xml:space="preserve">Completing and </w:t>
      </w:r>
      <w:r w:rsidR="003D7400">
        <w:rPr>
          <w:rFonts w:ascii="Verdana" w:hAnsi="Verdana"/>
          <w:szCs w:val="22"/>
        </w:rPr>
        <w:t xml:space="preserve">Submitting a </w:t>
      </w:r>
      <w:r w:rsidR="00440324">
        <w:rPr>
          <w:rFonts w:ascii="Verdana" w:hAnsi="Verdana"/>
          <w:szCs w:val="22"/>
        </w:rPr>
        <w:t>T</w:t>
      </w:r>
      <w:r>
        <w:rPr>
          <w:rFonts w:ascii="Verdana" w:hAnsi="Verdana"/>
          <w:szCs w:val="22"/>
        </w:rPr>
        <w:t>ender</w:t>
      </w:r>
      <w:r w:rsidRPr="002D6378">
        <w:rPr>
          <w:rFonts w:ascii="Verdana" w:hAnsi="Verdana"/>
          <w:szCs w:val="22"/>
        </w:rPr>
        <w:t>.</w:t>
      </w:r>
    </w:p>
    <w:p w14:paraId="69956E22" w14:textId="7463D1E4" w:rsidR="004521C7" w:rsidRPr="009C2D6F" w:rsidRDefault="004521C7" w:rsidP="004521C7">
      <w:pPr>
        <w:widowControl/>
        <w:overflowPunct/>
        <w:autoSpaceDE/>
        <w:autoSpaceDN/>
        <w:adjustRightInd/>
        <w:spacing w:after="120"/>
        <w:rPr>
          <w:rFonts w:ascii="Verdana" w:hAnsi="Verdana"/>
          <w:szCs w:val="22"/>
        </w:rPr>
      </w:pPr>
      <w:r w:rsidRPr="009C2D6F">
        <w:rPr>
          <w:rFonts w:ascii="Verdana" w:hAnsi="Verdana"/>
          <w:szCs w:val="22"/>
        </w:rPr>
        <w:t>At ESPO’s discretion,</w:t>
      </w:r>
      <w:r w:rsidR="002148D6">
        <w:rPr>
          <w:rFonts w:ascii="Verdana" w:hAnsi="Verdana"/>
          <w:szCs w:val="22"/>
        </w:rPr>
        <w:t xml:space="preserve"> and in </w:t>
      </w:r>
      <w:r w:rsidR="001166CC">
        <w:rPr>
          <w:rFonts w:ascii="Verdana" w:hAnsi="Verdana"/>
          <w:szCs w:val="22"/>
        </w:rPr>
        <w:t>line with the Public Contracts Regulations 2015</w:t>
      </w:r>
      <w:r w:rsidR="00D4369B">
        <w:rPr>
          <w:rFonts w:ascii="Verdana" w:hAnsi="Verdana"/>
          <w:szCs w:val="22"/>
        </w:rPr>
        <w:t>,</w:t>
      </w:r>
      <w:r w:rsidRPr="009C2D6F">
        <w:rPr>
          <w:rFonts w:ascii="Verdana" w:hAnsi="Verdana"/>
          <w:szCs w:val="22"/>
        </w:rPr>
        <w:t xml:space="preserve"> Tenderers m</w:t>
      </w:r>
      <w:r>
        <w:rPr>
          <w:rFonts w:ascii="Verdana" w:hAnsi="Verdana"/>
          <w:szCs w:val="22"/>
        </w:rPr>
        <w:t>ay be invited to clarify their T</w:t>
      </w:r>
      <w:r w:rsidRPr="009C2D6F">
        <w:rPr>
          <w:rFonts w:ascii="Verdana" w:hAnsi="Verdana"/>
          <w:szCs w:val="22"/>
        </w:rPr>
        <w:t>ender</w:t>
      </w:r>
      <w:r w:rsidR="003E6F49">
        <w:rPr>
          <w:rFonts w:ascii="Verdana" w:hAnsi="Verdana"/>
          <w:szCs w:val="22"/>
        </w:rPr>
        <w:t xml:space="preserve"> at any stage of the procur</w:t>
      </w:r>
      <w:r w:rsidR="00E94D4B">
        <w:rPr>
          <w:rFonts w:ascii="Verdana" w:hAnsi="Verdana"/>
          <w:szCs w:val="22"/>
        </w:rPr>
        <w:t>ement process</w:t>
      </w:r>
      <w:r w:rsidRPr="009C2D6F">
        <w:rPr>
          <w:rFonts w:ascii="Verdana" w:hAnsi="Verdana"/>
          <w:szCs w:val="22"/>
        </w:rPr>
        <w:t xml:space="preserve">, as an aid for evaluators to fully understand their offers.  </w:t>
      </w:r>
      <w:r>
        <w:rPr>
          <w:rFonts w:ascii="Verdana" w:hAnsi="Verdana"/>
          <w:szCs w:val="22"/>
        </w:rPr>
        <w:t>All T</w:t>
      </w:r>
      <w:r w:rsidRPr="009C2D6F">
        <w:rPr>
          <w:rFonts w:ascii="Verdana" w:hAnsi="Verdana"/>
          <w:szCs w:val="22"/>
        </w:rPr>
        <w:t>enderers should nonetheless take care to fully explain their offering in their Tender Submission.</w:t>
      </w:r>
    </w:p>
    <w:p w14:paraId="24AEEB6A" w14:textId="77777777" w:rsidR="004521C7" w:rsidRPr="009C2D6F" w:rsidRDefault="004521C7" w:rsidP="004521C7">
      <w:pPr>
        <w:widowControl/>
        <w:overflowPunct/>
        <w:autoSpaceDE/>
        <w:autoSpaceDN/>
        <w:adjustRightInd/>
        <w:spacing w:after="120"/>
        <w:rPr>
          <w:rFonts w:ascii="Verdana" w:hAnsi="Verdana"/>
          <w:szCs w:val="22"/>
        </w:rPr>
      </w:pPr>
      <w:r w:rsidRPr="009C2D6F">
        <w:rPr>
          <w:rFonts w:ascii="Verdana" w:hAnsi="Verdana"/>
          <w:szCs w:val="22"/>
        </w:rPr>
        <w:t>It is unlikely that presentations or interviews will be held as part of the evaluation process.  As stated above however, the right is nonetheless reserved to seek additional information or clarification at any stage, which may include requesting meetings with Tenderers if appropriate.</w:t>
      </w:r>
    </w:p>
    <w:p w14:paraId="658A0BE9" w14:textId="77777777" w:rsidR="004521C7" w:rsidRPr="00A23C51" w:rsidRDefault="004521C7" w:rsidP="004521C7">
      <w:pPr>
        <w:widowControl/>
        <w:overflowPunct/>
        <w:autoSpaceDE/>
        <w:autoSpaceDN/>
        <w:adjustRightInd/>
        <w:spacing w:after="120"/>
        <w:rPr>
          <w:rFonts w:ascii="Verdana" w:hAnsi="Verdana"/>
          <w:szCs w:val="22"/>
        </w:rPr>
      </w:pPr>
      <w:r w:rsidRPr="00A23C51">
        <w:rPr>
          <w:rFonts w:ascii="Verdana" w:hAnsi="Verdana"/>
          <w:szCs w:val="22"/>
        </w:rPr>
        <w:t xml:space="preserve">No electronic reverse auction or ‘best and final offer’ stage will be conducted in respect of this tender process – however, Tenderers that are subsequently included in the </w:t>
      </w:r>
      <w:r>
        <w:rPr>
          <w:rFonts w:ascii="Verdana" w:hAnsi="Verdana"/>
          <w:szCs w:val="22"/>
        </w:rPr>
        <w:t>F</w:t>
      </w:r>
      <w:r w:rsidRPr="00A23C51">
        <w:rPr>
          <w:rFonts w:ascii="Verdana" w:hAnsi="Verdana"/>
          <w:szCs w:val="22"/>
        </w:rPr>
        <w:t>ramework may be invited to participate in an eAuction as part of a further competition exercise that may be conducted.</w:t>
      </w:r>
    </w:p>
    <w:p w14:paraId="7BF7D1A4" w14:textId="77777777" w:rsidR="004521C7" w:rsidRDefault="004521C7" w:rsidP="004521C7">
      <w:pPr>
        <w:widowControl/>
        <w:overflowPunct/>
        <w:autoSpaceDE/>
        <w:autoSpaceDN/>
        <w:adjustRightInd/>
        <w:spacing w:after="120"/>
        <w:rPr>
          <w:rFonts w:ascii="Verdana" w:hAnsi="Verdana"/>
          <w:szCs w:val="22"/>
        </w:rPr>
      </w:pPr>
      <w:r>
        <w:rPr>
          <w:rFonts w:ascii="Verdana" w:hAnsi="Verdana"/>
          <w:szCs w:val="22"/>
        </w:rPr>
        <w:t xml:space="preserve">The Framework will be </w:t>
      </w:r>
      <w:r w:rsidRPr="007311ED">
        <w:rPr>
          <w:rFonts w:ascii="Verdana" w:hAnsi="Verdana"/>
          <w:szCs w:val="22"/>
        </w:rPr>
        <w:t>awarded to the Tenderers which score the highest</w:t>
      </w:r>
      <w:r>
        <w:rPr>
          <w:rFonts w:ascii="Verdana" w:hAnsi="Verdana"/>
          <w:szCs w:val="22"/>
        </w:rPr>
        <w:t xml:space="preserve"> marks following the evaluation of all Tenders (in accordance with the scheme described below).</w:t>
      </w:r>
    </w:p>
    <w:p w14:paraId="0C61C639" w14:textId="77777777" w:rsidR="00544FBD" w:rsidRDefault="00544FBD" w:rsidP="00544FBD">
      <w:pPr>
        <w:widowControl/>
        <w:spacing w:after="120"/>
        <w:rPr>
          <w:rFonts w:ascii="Verdana" w:hAnsi="Verdana"/>
          <w:b/>
          <w:szCs w:val="22"/>
        </w:rPr>
      </w:pPr>
      <w:r w:rsidRPr="00696FD2">
        <w:rPr>
          <w:rFonts w:ascii="Verdana" w:hAnsi="Verdana"/>
          <w:b/>
          <w:szCs w:val="22"/>
        </w:rPr>
        <w:t>Indicative Procurement Timetable</w:t>
      </w:r>
    </w:p>
    <w:p w14:paraId="1DFE41C4" w14:textId="0757A3B9" w:rsidR="00704B15" w:rsidRDefault="00704B15" w:rsidP="00863BC8">
      <w:pPr>
        <w:widowControl/>
        <w:spacing w:after="120"/>
        <w:rPr>
          <w:rFonts w:ascii="Verdana" w:hAnsi="Verdana"/>
          <w:szCs w:val="21"/>
        </w:rPr>
      </w:pPr>
      <w:r>
        <w:rPr>
          <w:rFonts w:ascii="Verdana" w:hAnsi="Verdana"/>
          <w:szCs w:val="22"/>
        </w:rPr>
        <w:t xml:space="preserve">The following indicative timetable is provided for </w:t>
      </w:r>
      <w:r w:rsidR="00496081">
        <w:rPr>
          <w:rFonts w:ascii="Verdana" w:hAnsi="Verdana"/>
          <w:szCs w:val="22"/>
        </w:rPr>
        <w:t>T</w:t>
      </w:r>
      <w:r>
        <w:rPr>
          <w:rFonts w:ascii="Verdana" w:hAnsi="Verdana"/>
          <w:szCs w:val="22"/>
        </w:rPr>
        <w:t xml:space="preserve">enderers’ benefit.  </w:t>
      </w:r>
      <w:r w:rsidRPr="00696FD2">
        <w:rPr>
          <w:rFonts w:ascii="Verdana" w:hAnsi="Verdana"/>
          <w:szCs w:val="21"/>
        </w:rPr>
        <w:t>Please be aware that these are indicative timescales (with the exception of the deadlines in bold) and may be subject to change at the absolute discretion of ESPO</w:t>
      </w:r>
      <w:r w:rsidR="0094362F">
        <w:rPr>
          <w:rFonts w:ascii="Verdana" w:hAnsi="Verdana"/>
          <w:szCs w:val="21"/>
        </w:rPr>
        <w:t xml:space="preserve"> and </w:t>
      </w:r>
      <w:r w:rsidR="004604DC">
        <w:rPr>
          <w:rFonts w:ascii="Verdana" w:hAnsi="Verdana"/>
          <w:szCs w:val="21"/>
        </w:rPr>
        <w:t>YPO</w:t>
      </w:r>
      <w:r w:rsidR="0094362F">
        <w:rPr>
          <w:rFonts w:ascii="Verdana" w:hAnsi="Verdana"/>
          <w:szCs w:val="21"/>
        </w:rPr>
        <w:t xml:space="preserve"> (as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4"/>
        <w:gridCol w:w="3628"/>
      </w:tblGrid>
      <w:tr w:rsidR="00704B15" w:rsidRPr="009007D9" w14:paraId="53400AEA" w14:textId="77777777" w:rsidTr="00E64C24">
        <w:trPr>
          <w:cantSplit/>
        </w:trPr>
        <w:tc>
          <w:tcPr>
            <w:tcW w:w="3302" w:type="pct"/>
            <w:vAlign w:val="center"/>
          </w:tcPr>
          <w:p w14:paraId="3E2DB380" w14:textId="77777777" w:rsidR="00704B15" w:rsidRPr="00120508" w:rsidRDefault="00DF6B90" w:rsidP="00B75ABB">
            <w:pPr>
              <w:spacing w:before="60" w:after="60"/>
              <w:jc w:val="both"/>
              <w:rPr>
                <w:rFonts w:ascii="Verdana" w:hAnsi="Verdana"/>
                <w:b/>
              </w:rPr>
            </w:pPr>
            <w:r w:rsidRPr="00120508">
              <w:rPr>
                <w:rFonts w:ascii="Verdana" w:hAnsi="Verdana"/>
                <w:b/>
              </w:rPr>
              <w:t>S</w:t>
            </w:r>
            <w:r w:rsidR="00704B15" w:rsidRPr="00120508">
              <w:rPr>
                <w:rFonts w:ascii="Verdana" w:hAnsi="Verdana"/>
                <w:b/>
              </w:rPr>
              <w:t>tage / Activity</w:t>
            </w:r>
          </w:p>
        </w:tc>
        <w:tc>
          <w:tcPr>
            <w:tcW w:w="1698" w:type="pct"/>
            <w:vAlign w:val="center"/>
          </w:tcPr>
          <w:p w14:paraId="7A4C1149" w14:textId="5D2AC70B" w:rsidR="00704B15" w:rsidRPr="00120508" w:rsidRDefault="00704B15" w:rsidP="00B75ABB">
            <w:pPr>
              <w:spacing w:before="60" w:after="60"/>
              <w:ind w:right="34"/>
              <w:jc w:val="right"/>
              <w:rPr>
                <w:rFonts w:ascii="Verdana" w:hAnsi="Verdana"/>
                <w:b/>
              </w:rPr>
            </w:pPr>
            <w:r w:rsidRPr="00120508">
              <w:rPr>
                <w:rFonts w:ascii="Verdana" w:hAnsi="Verdana"/>
                <w:b/>
              </w:rPr>
              <w:t>Indicative Date</w:t>
            </w:r>
          </w:p>
        </w:tc>
      </w:tr>
      <w:tr w:rsidR="00704B15" w:rsidRPr="00E74C25" w14:paraId="7D4EB551" w14:textId="77777777" w:rsidTr="00E64C24">
        <w:trPr>
          <w:cantSplit/>
        </w:trPr>
        <w:tc>
          <w:tcPr>
            <w:tcW w:w="3302" w:type="pct"/>
            <w:vAlign w:val="center"/>
          </w:tcPr>
          <w:p w14:paraId="5AEF9457" w14:textId="77777777" w:rsidR="00704B15" w:rsidRPr="00120508" w:rsidRDefault="00704B15" w:rsidP="00BA0178">
            <w:pPr>
              <w:spacing w:before="60" w:after="60"/>
              <w:jc w:val="both"/>
              <w:rPr>
                <w:rFonts w:ascii="Verdana" w:hAnsi="Verdana"/>
                <w:b/>
              </w:rPr>
            </w:pPr>
            <w:r w:rsidRPr="00120508">
              <w:rPr>
                <w:rFonts w:ascii="Verdana" w:hAnsi="Verdana"/>
                <w:b/>
              </w:rPr>
              <w:t>Invitation to Tender document issued</w:t>
            </w:r>
          </w:p>
        </w:tc>
        <w:tc>
          <w:tcPr>
            <w:tcW w:w="1698" w:type="pct"/>
            <w:vAlign w:val="center"/>
          </w:tcPr>
          <w:p w14:paraId="341AA593" w14:textId="55E9DA29" w:rsidR="00704B15" w:rsidRPr="00120508" w:rsidRDefault="00704B15" w:rsidP="03989E25">
            <w:pPr>
              <w:spacing w:before="60" w:after="60"/>
              <w:ind w:right="34"/>
              <w:jc w:val="right"/>
              <w:rPr>
                <w:rFonts w:ascii="Verdana" w:hAnsi="Verdana"/>
                <w:b/>
              </w:rPr>
            </w:pPr>
            <w:r w:rsidRPr="00120508">
              <w:rPr>
                <w:rFonts w:ascii="Verdana" w:hAnsi="Verdana"/>
                <w:b/>
              </w:rPr>
              <w:t xml:space="preserve">From </w:t>
            </w:r>
            <w:r w:rsidR="6A1CC2D4" w:rsidRPr="00120508">
              <w:rPr>
                <w:rFonts w:ascii="Verdana" w:hAnsi="Verdana"/>
                <w:b/>
              </w:rPr>
              <w:t>18 September 2020</w:t>
            </w:r>
          </w:p>
        </w:tc>
      </w:tr>
      <w:tr w:rsidR="00704B15" w:rsidRPr="00E74C25" w14:paraId="1500D88C" w14:textId="77777777" w:rsidTr="00E64C24">
        <w:trPr>
          <w:cantSplit/>
        </w:trPr>
        <w:tc>
          <w:tcPr>
            <w:tcW w:w="3302" w:type="pct"/>
            <w:vAlign w:val="center"/>
          </w:tcPr>
          <w:p w14:paraId="4F8ED81D" w14:textId="77777777" w:rsidR="00704B15" w:rsidRPr="00120508" w:rsidRDefault="00704B15" w:rsidP="00B75ABB">
            <w:pPr>
              <w:spacing w:before="60" w:after="60"/>
              <w:jc w:val="both"/>
              <w:rPr>
                <w:rFonts w:ascii="Verdana" w:hAnsi="Verdana"/>
                <w:b/>
              </w:rPr>
            </w:pPr>
            <w:r w:rsidRPr="00120508">
              <w:rPr>
                <w:rFonts w:ascii="Verdana" w:hAnsi="Verdana"/>
                <w:b/>
              </w:rPr>
              <w:t>Closing date for clarification questions</w:t>
            </w:r>
          </w:p>
        </w:tc>
        <w:tc>
          <w:tcPr>
            <w:tcW w:w="1698" w:type="pct"/>
            <w:vAlign w:val="center"/>
          </w:tcPr>
          <w:p w14:paraId="3605BBC2" w14:textId="076342B8" w:rsidR="00704B15" w:rsidRPr="00120508" w:rsidRDefault="530153FF" w:rsidP="03989E25">
            <w:pPr>
              <w:spacing w:before="60" w:after="60"/>
              <w:ind w:right="34"/>
              <w:jc w:val="right"/>
              <w:rPr>
                <w:rFonts w:ascii="Verdana" w:hAnsi="Verdana"/>
                <w:b/>
              </w:rPr>
            </w:pPr>
            <w:r w:rsidRPr="00120508">
              <w:rPr>
                <w:rFonts w:ascii="Verdana" w:hAnsi="Verdana"/>
                <w:b/>
              </w:rPr>
              <w:t>2 October 2020</w:t>
            </w:r>
          </w:p>
        </w:tc>
      </w:tr>
      <w:tr w:rsidR="00704B15" w:rsidRPr="00E74C25" w14:paraId="004434AF" w14:textId="77777777" w:rsidTr="00E64C24">
        <w:trPr>
          <w:cantSplit/>
        </w:trPr>
        <w:tc>
          <w:tcPr>
            <w:tcW w:w="3302" w:type="pct"/>
            <w:vAlign w:val="center"/>
          </w:tcPr>
          <w:p w14:paraId="5C8028E2" w14:textId="76E4258E" w:rsidR="00704B15" w:rsidRPr="00120508" w:rsidRDefault="00704B15" w:rsidP="00704B15">
            <w:pPr>
              <w:spacing w:before="60" w:after="60"/>
              <w:jc w:val="both"/>
              <w:rPr>
                <w:rFonts w:ascii="Verdana" w:hAnsi="Verdana"/>
                <w:b/>
              </w:rPr>
            </w:pPr>
            <w:r w:rsidRPr="00120508">
              <w:rPr>
                <w:rFonts w:ascii="Verdana" w:hAnsi="Verdana"/>
                <w:b/>
              </w:rPr>
              <w:t xml:space="preserve">Closing date for submission of </w:t>
            </w:r>
            <w:r w:rsidR="00613761" w:rsidRPr="00120508">
              <w:rPr>
                <w:rFonts w:ascii="Verdana" w:hAnsi="Verdana"/>
                <w:b/>
              </w:rPr>
              <w:t>T</w:t>
            </w:r>
            <w:r w:rsidRPr="00120508">
              <w:rPr>
                <w:rFonts w:ascii="Verdana" w:hAnsi="Verdana"/>
                <w:b/>
              </w:rPr>
              <w:t>enders</w:t>
            </w:r>
          </w:p>
        </w:tc>
        <w:tc>
          <w:tcPr>
            <w:tcW w:w="1698" w:type="pct"/>
            <w:vAlign w:val="center"/>
          </w:tcPr>
          <w:p w14:paraId="3BAD3E84" w14:textId="78C74843" w:rsidR="00704B15" w:rsidRPr="00120508" w:rsidRDefault="00E64C24" w:rsidP="03989E25">
            <w:pPr>
              <w:spacing w:before="60" w:after="60" w:line="259" w:lineRule="auto"/>
              <w:ind w:right="34"/>
              <w:jc w:val="right"/>
              <w:rPr>
                <w:rFonts w:ascii="Verdana" w:hAnsi="Verdana"/>
                <w:b/>
              </w:rPr>
            </w:pPr>
            <w:r w:rsidRPr="00B856EE">
              <w:rPr>
                <w:rFonts w:ascii="Verdana" w:hAnsi="Verdana"/>
                <w:b/>
              </w:rPr>
              <w:t xml:space="preserve">Midday </w:t>
            </w:r>
            <w:r w:rsidR="00EB23A6" w:rsidRPr="00B856EE">
              <w:rPr>
                <w:rFonts w:ascii="Verdana" w:hAnsi="Verdana"/>
                <w:b/>
              </w:rPr>
              <w:t>27</w:t>
            </w:r>
            <w:r w:rsidR="69DEDAF2" w:rsidRPr="00120508">
              <w:rPr>
                <w:rFonts w:ascii="Verdana" w:hAnsi="Verdana"/>
                <w:b/>
              </w:rPr>
              <w:t xml:space="preserve"> October 2020 </w:t>
            </w:r>
          </w:p>
        </w:tc>
      </w:tr>
      <w:tr w:rsidR="00704B15" w:rsidRPr="00E74C25" w14:paraId="2E741C92" w14:textId="77777777" w:rsidTr="00E64C24">
        <w:trPr>
          <w:cantSplit/>
        </w:trPr>
        <w:tc>
          <w:tcPr>
            <w:tcW w:w="3302" w:type="pct"/>
            <w:vAlign w:val="center"/>
          </w:tcPr>
          <w:p w14:paraId="21141311" w14:textId="77777777" w:rsidR="00704B15" w:rsidRPr="00120508" w:rsidRDefault="00704B15" w:rsidP="00B75ABB">
            <w:pPr>
              <w:spacing w:before="60" w:after="60"/>
              <w:jc w:val="both"/>
              <w:rPr>
                <w:rFonts w:ascii="Verdana" w:hAnsi="Verdana"/>
              </w:rPr>
            </w:pPr>
            <w:r w:rsidRPr="00120508">
              <w:rPr>
                <w:rFonts w:ascii="Verdana" w:hAnsi="Verdana"/>
              </w:rPr>
              <w:t xml:space="preserve">Contract award </w:t>
            </w:r>
          </w:p>
        </w:tc>
        <w:tc>
          <w:tcPr>
            <w:tcW w:w="1698" w:type="pct"/>
            <w:vAlign w:val="center"/>
          </w:tcPr>
          <w:p w14:paraId="1A2C3EDB" w14:textId="47F7E23E" w:rsidR="00704B15" w:rsidRPr="00120508" w:rsidRDefault="48E0DB0C" w:rsidP="03989E25">
            <w:pPr>
              <w:spacing w:before="60" w:after="60" w:line="259" w:lineRule="auto"/>
              <w:ind w:right="34"/>
              <w:jc w:val="right"/>
              <w:rPr>
                <w:rFonts w:ascii="Verdana" w:hAnsi="Verdana"/>
              </w:rPr>
            </w:pPr>
            <w:r w:rsidRPr="00120508">
              <w:rPr>
                <w:rFonts w:ascii="Verdana" w:hAnsi="Verdana"/>
              </w:rPr>
              <w:t>February 2020</w:t>
            </w:r>
          </w:p>
        </w:tc>
      </w:tr>
      <w:tr w:rsidR="00704B15" w:rsidRPr="00E74C25" w14:paraId="6F3CCA39" w14:textId="77777777" w:rsidTr="00E64C24">
        <w:trPr>
          <w:cantSplit/>
        </w:trPr>
        <w:tc>
          <w:tcPr>
            <w:tcW w:w="3302" w:type="pct"/>
            <w:tcBorders>
              <w:bottom w:val="single" w:sz="4" w:space="0" w:color="auto"/>
            </w:tcBorders>
            <w:vAlign w:val="center"/>
          </w:tcPr>
          <w:p w14:paraId="3778CBAE" w14:textId="77777777" w:rsidR="00704B15" w:rsidRPr="00120508" w:rsidRDefault="00704B15" w:rsidP="00B75ABB">
            <w:pPr>
              <w:spacing w:before="60" w:after="60"/>
              <w:jc w:val="both"/>
              <w:rPr>
                <w:rFonts w:ascii="Verdana" w:hAnsi="Verdana"/>
              </w:rPr>
            </w:pPr>
            <w:r w:rsidRPr="00120508">
              <w:rPr>
                <w:rFonts w:ascii="Verdana" w:hAnsi="Verdana"/>
              </w:rPr>
              <w:t>Contract start date</w:t>
            </w:r>
          </w:p>
        </w:tc>
        <w:tc>
          <w:tcPr>
            <w:tcW w:w="1698" w:type="pct"/>
            <w:tcBorders>
              <w:bottom w:val="single" w:sz="4" w:space="0" w:color="auto"/>
            </w:tcBorders>
            <w:vAlign w:val="center"/>
          </w:tcPr>
          <w:p w14:paraId="302AA65B" w14:textId="225CE126" w:rsidR="00704B15" w:rsidRPr="00120508" w:rsidRDefault="009127F7" w:rsidP="00B75ABB">
            <w:pPr>
              <w:spacing w:before="60" w:after="60"/>
              <w:ind w:right="34"/>
              <w:jc w:val="right"/>
              <w:rPr>
                <w:rFonts w:ascii="Verdana" w:hAnsi="Verdana"/>
              </w:rPr>
            </w:pPr>
            <w:r w:rsidRPr="00120508">
              <w:rPr>
                <w:rFonts w:ascii="Verdana" w:hAnsi="Verdana"/>
              </w:rPr>
              <w:t>19 April 2021</w:t>
            </w:r>
          </w:p>
        </w:tc>
      </w:tr>
    </w:tbl>
    <w:p w14:paraId="410B50B5" w14:textId="67061C91" w:rsidR="048A9DAA" w:rsidRDefault="048A9DAA"/>
    <w:p w14:paraId="0A26CC65" w14:textId="77777777" w:rsidR="00907D18" w:rsidRPr="00696FD2" w:rsidRDefault="001F4FE4" w:rsidP="00E16DFC">
      <w:pPr>
        <w:pStyle w:val="Heading1"/>
        <w:numPr>
          <w:ilvl w:val="0"/>
          <w:numId w:val="14"/>
        </w:numPr>
        <w:pBdr>
          <w:bottom w:val="single" w:sz="12" w:space="1" w:color="auto"/>
        </w:pBdr>
        <w:spacing w:before="0" w:after="240"/>
        <w:rPr>
          <w:rFonts w:ascii="Verdana" w:hAnsi="Verdana"/>
          <w:b/>
          <w:sz w:val="32"/>
          <w:szCs w:val="32"/>
        </w:rPr>
      </w:pPr>
      <w:r w:rsidRPr="00696FD2">
        <w:rPr>
          <w:rFonts w:ascii="Verdana" w:hAnsi="Verdana"/>
          <w:b/>
        </w:rPr>
        <w:br w:type="page"/>
      </w:r>
      <w:bookmarkStart w:id="27" w:name="_Toc379828818"/>
      <w:bookmarkStart w:id="28" w:name="_Toc379829178"/>
      <w:bookmarkStart w:id="29" w:name="_Toc50542662"/>
      <w:r w:rsidR="008518ED" w:rsidRPr="00696FD2">
        <w:rPr>
          <w:rFonts w:ascii="Verdana" w:hAnsi="Verdana"/>
          <w:b/>
          <w:sz w:val="28"/>
        </w:rPr>
        <w:lastRenderedPageBreak/>
        <w:t xml:space="preserve">EVALUATION OF </w:t>
      </w:r>
      <w:r w:rsidR="0012723E">
        <w:rPr>
          <w:rFonts w:ascii="Verdana" w:hAnsi="Verdana"/>
          <w:b/>
          <w:sz w:val="28"/>
        </w:rPr>
        <w:t>TENDERS</w:t>
      </w:r>
      <w:bookmarkEnd w:id="27"/>
      <w:bookmarkEnd w:id="28"/>
      <w:bookmarkEnd w:id="29"/>
    </w:p>
    <w:p w14:paraId="0D7BF086" w14:textId="77777777" w:rsidR="004F7C0D" w:rsidRPr="004F7C0D" w:rsidRDefault="004F7C0D" w:rsidP="006D27EA">
      <w:pPr>
        <w:widowControl/>
        <w:spacing w:after="120"/>
        <w:rPr>
          <w:rFonts w:ascii="Verdana" w:hAnsi="Verdana"/>
          <w:b/>
          <w:color w:val="000000"/>
          <w:szCs w:val="21"/>
        </w:rPr>
      </w:pPr>
      <w:r>
        <w:rPr>
          <w:rFonts w:ascii="Verdana" w:hAnsi="Verdana"/>
          <w:b/>
          <w:color w:val="000000"/>
          <w:szCs w:val="21"/>
        </w:rPr>
        <w:t>Overview</w:t>
      </w:r>
    </w:p>
    <w:p w14:paraId="3BED734D" w14:textId="77777777" w:rsidR="00020C96" w:rsidRDefault="00020C96" w:rsidP="00020C96">
      <w:pPr>
        <w:widowControl/>
        <w:spacing w:after="120"/>
        <w:rPr>
          <w:rFonts w:ascii="Verdana" w:hAnsi="Verdana"/>
          <w:color w:val="000000"/>
          <w:szCs w:val="21"/>
        </w:rPr>
      </w:pPr>
      <w:r w:rsidRPr="00696FD2">
        <w:rPr>
          <w:rFonts w:ascii="Verdana" w:hAnsi="Verdana"/>
          <w:color w:val="000000"/>
          <w:szCs w:val="21"/>
        </w:rPr>
        <w:t xml:space="preserve">All completed </w:t>
      </w:r>
      <w:r>
        <w:rPr>
          <w:rFonts w:ascii="Verdana" w:hAnsi="Verdana"/>
          <w:color w:val="000000"/>
          <w:szCs w:val="21"/>
        </w:rPr>
        <w:t>Tenders</w:t>
      </w:r>
      <w:r w:rsidRPr="00696FD2">
        <w:rPr>
          <w:rFonts w:ascii="Verdana" w:hAnsi="Verdana"/>
          <w:color w:val="000000"/>
          <w:szCs w:val="21"/>
        </w:rPr>
        <w:t xml:space="preserve"> received will be evaluated by officers of ESPO </w:t>
      </w:r>
      <w:r w:rsidRPr="007311ED">
        <w:rPr>
          <w:rFonts w:ascii="Verdana" w:hAnsi="Verdana"/>
          <w:szCs w:val="21"/>
        </w:rPr>
        <w:t>and YPO</w:t>
      </w:r>
      <w:r w:rsidRPr="001A1ABE">
        <w:rPr>
          <w:rFonts w:ascii="Verdana" w:hAnsi="Verdana"/>
          <w:color w:val="000000"/>
          <w:szCs w:val="21"/>
        </w:rPr>
        <w:t xml:space="preserve"> (as appropriate).</w:t>
      </w:r>
    </w:p>
    <w:p w14:paraId="78F7560A" w14:textId="3962D9A1" w:rsidR="008E5DEC" w:rsidRPr="002D6378" w:rsidRDefault="008E5DEC" w:rsidP="007B2BFD">
      <w:pPr>
        <w:spacing w:after="120"/>
        <w:rPr>
          <w:rFonts w:ascii="Verdana" w:hAnsi="Verdana"/>
        </w:rPr>
      </w:pPr>
      <w:r w:rsidRPr="23B9F62D">
        <w:rPr>
          <w:rFonts w:ascii="Verdana" w:hAnsi="Verdana"/>
        </w:rPr>
        <w:t>At ESPO’s discretion, and in line with the Pub</w:t>
      </w:r>
      <w:r w:rsidR="00A55215" w:rsidRPr="23B9F62D">
        <w:rPr>
          <w:rFonts w:ascii="Verdana" w:hAnsi="Verdana"/>
        </w:rPr>
        <w:t>lic Contracts Regulations 2015</w:t>
      </w:r>
      <w:r w:rsidR="00AF709C" w:rsidRPr="23B9F62D">
        <w:rPr>
          <w:rFonts w:ascii="Verdana" w:hAnsi="Verdana"/>
        </w:rPr>
        <w:t>,</w:t>
      </w:r>
      <w:r w:rsidR="00A55215" w:rsidRPr="23B9F62D">
        <w:rPr>
          <w:rFonts w:ascii="Verdana" w:hAnsi="Verdana"/>
        </w:rPr>
        <w:t xml:space="preserve"> T</w:t>
      </w:r>
      <w:r w:rsidRPr="23B9F62D">
        <w:rPr>
          <w:rFonts w:ascii="Verdana" w:hAnsi="Verdana"/>
        </w:rPr>
        <w:t xml:space="preserve">enderers may be invited to clarify their </w:t>
      </w:r>
      <w:r w:rsidR="00613761" w:rsidRPr="23B9F62D">
        <w:rPr>
          <w:rFonts w:ascii="Verdana" w:hAnsi="Verdana"/>
        </w:rPr>
        <w:t>T</w:t>
      </w:r>
      <w:r w:rsidRPr="23B9F62D">
        <w:rPr>
          <w:rFonts w:ascii="Verdana" w:hAnsi="Verdana"/>
        </w:rPr>
        <w:t>ender at any stage of the procurement process.</w:t>
      </w:r>
    </w:p>
    <w:p w14:paraId="1BD80C27" w14:textId="4A570577" w:rsidR="00024104" w:rsidRDefault="008630AC" w:rsidP="008630AC">
      <w:pPr>
        <w:spacing w:after="120"/>
        <w:rPr>
          <w:rFonts w:ascii="Verdana" w:hAnsi="Verdana"/>
          <w:szCs w:val="22"/>
        </w:rPr>
      </w:pPr>
      <w:r w:rsidRPr="00D93208">
        <w:rPr>
          <w:rFonts w:ascii="Verdana" w:hAnsi="Verdana"/>
          <w:szCs w:val="22"/>
        </w:rPr>
        <w:t xml:space="preserve">The evaluation will be conducted in two stages.  The objective of the first stage will be to assess all </w:t>
      </w:r>
      <w:r w:rsidR="00613761">
        <w:rPr>
          <w:rFonts w:ascii="Verdana" w:hAnsi="Verdana"/>
          <w:szCs w:val="22"/>
        </w:rPr>
        <w:t>T</w:t>
      </w:r>
      <w:r w:rsidRPr="00D93208">
        <w:rPr>
          <w:rFonts w:ascii="Verdana" w:hAnsi="Verdana"/>
          <w:szCs w:val="22"/>
        </w:rPr>
        <w:t xml:space="preserve">enders against a number of selection criteria, designed to assess </w:t>
      </w:r>
      <w:r w:rsidR="00CA65B5">
        <w:rPr>
          <w:rFonts w:ascii="Verdana" w:hAnsi="Verdana"/>
          <w:szCs w:val="22"/>
        </w:rPr>
        <w:t>T</w:t>
      </w:r>
      <w:r w:rsidRPr="00D93208">
        <w:rPr>
          <w:rFonts w:ascii="Verdana" w:hAnsi="Verdana"/>
          <w:szCs w:val="22"/>
        </w:rPr>
        <w:t xml:space="preserve">enderers’ general suitability as a </w:t>
      </w:r>
      <w:r w:rsidRPr="000617BF">
        <w:rPr>
          <w:rFonts w:ascii="Verdana" w:hAnsi="Verdana"/>
          <w:szCs w:val="22"/>
        </w:rPr>
        <w:t xml:space="preserve">potential </w:t>
      </w:r>
      <w:r w:rsidR="003B100D" w:rsidRPr="003669BF">
        <w:rPr>
          <w:rFonts w:ascii="Verdana" w:hAnsi="Verdana"/>
          <w:szCs w:val="22"/>
        </w:rPr>
        <w:t>S</w:t>
      </w:r>
      <w:r w:rsidRPr="003669BF">
        <w:rPr>
          <w:rFonts w:ascii="Verdana" w:hAnsi="Verdana"/>
          <w:szCs w:val="22"/>
        </w:rPr>
        <w:t xml:space="preserve">ervice </w:t>
      </w:r>
      <w:r w:rsidR="003B100D" w:rsidRPr="003669BF">
        <w:rPr>
          <w:rFonts w:ascii="Verdana" w:hAnsi="Verdana"/>
          <w:szCs w:val="22"/>
        </w:rPr>
        <w:t>P</w:t>
      </w:r>
      <w:r w:rsidRPr="003669BF">
        <w:rPr>
          <w:rFonts w:ascii="Verdana" w:hAnsi="Verdana"/>
          <w:szCs w:val="22"/>
        </w:rPr>
        <w:t>rovider</w:t>
      </w:r>
      <w:r w:rsidRPr="000617BF">
        <w:rPr>
          <w:rFonts w:ascii="Verdana" w:hAnsi="Verdana"/>
          <w:szCs w:val="22"/>
        </w:rPr>
        <w:t>.</w:t>
      </w:r>
      <w:r w:rsidR="00024104">
        <w:rPr>
          <w:rFonts w:ascii="Verdana" w:hAnsi="Verdana"/>
          <w:szCs w:val="22"/>
        </w:rPr>
        <w:t xml:space="preserve"> This is done by means of a Selection Questionnaire.</w:t>
      </w:r>
    </w:p>
    <w:p w14:paraId="2233B255" w14:textId="2FE43E14" w:rsidR="00A747A3" w:rsidRDefault="00024104" w:rsidP="008630AC">
      <w:pPr>
        <w:spacing w:after="120"/>
        <w:rPr>
          <w:rFonts w:ascii="Verdana" w:hAnsi="Verdana"/>
        </w:rPr>
      </w:pPr>
      <w:r>
        <w:rPr>
          <w:rFonts w:ascii="Verdana" w:hAnsi="Verdana"/>
          <w:szCs w:val="22"/>
        </w:rPr>
        <w:t>Tenderers must complete the Selection Questionnaire online via the eProcurement Portal (</w:t>
      </w:r>
      <w:hyperlink r:id="rId28" w:history="1">
        <w:r w:rsidR="00996E21" w:rsidRPr="00801279">
          <w:rPr>
            <w:rStyle w:val="Hyperlink"/>
            <w:rFonts w:ascii="Verdana" w:hAnsi="Verdana"/>
            <w:szCs w:val="22"/>
          </w:rPr>
          <w:t>www.eastmidtenders.org</w:t>
        </w:r>
      </w:hyperlink>
      <w:r>
        <w:rPr>
          <w:rFonts w:ascii="Verdana" w:hAnsi="Verdana"/>
          <w:szCs w:val="22"/>
        </w:rPr>
        <w:t>)</w:t>
      </w:r>
      <w:r w:rsidR="00996E21">
        <w:rPr>
          <w:rFonts w:ascii="Verdana" w:hAnsi="Verdana"/>
          <w:szCs w:val="22"/>
        </w:rPr>
        <w:t xml:space="preserve">. Tenderers </w:t>
      </w:r>
      <w:r w:rsidR="0014100A">
        <w:rPr>
          <w:rFonts w:ascii="Verdana" w:hAnsi="Verdana"/>
          <w:szCs w:val="22"/>
        </w:rPr>
        <w:t>should refer to the ‘Supplier Guide for Completing the Response (Questionnaires)</w:t>
      </w:r>
      <w:r w:rsidR="00F45C83">
        <w:rPr>
          <w:rFonts w:ascii="Verdana" w:hAnsi="Verdana"/>
          <w:szCs w:val="22"/>
        </w:rPr>
        <w:t xml:space="preserve"> within ProContract’ document, which can be found on the eProcurement Portal.</w:t>
      </w:r>
    </w:p>
    <w:p w14:paraId="43ACA9FB" w14:textId="4C92437B" w:rsidR="008630AC" w:rsidRPr="003669BF" w:rsidRDefault="00C13773" w:rsidP="008630AC">
      <w:pPr>
        <w:spacing w:after="120"/>
        <w:rPr>
          <w:rFonts w:ascii="Verdana" w:hAnsi="Verdana"/>
          <w:szCs w:val="22"/>
        </w:rPr>
      </w:pPr>
      <w:r w:rsidRPr="000617BF">
        <w:rPr>
          <w:rFonts w:ascii="Verdana" w:hAnsi="Verdana"/>
          <w:szCs w:val="22"/>
        </w:rPr>
        <w:t xml:space="preserve">All </w:t>
      </w:r>
      <w:r w:rsidR="0048287C" w:rsidRPr="000617BF">
        <w:rPr>
          <w:rFonts w:ascii="Verdana" w:hAnsi="Verdana"/>
          <w:szCs w:val="22"/>
        </w:rPr>
        <w:t>T</w:t>
      </w:r>
      <w:r w:rsidR="008630AC" w:rsidRPr="000617BF">
        <w:rPr>
          <w:rFonts w:ascii="Verdana" w:hAnsi="Verdana"/>
          <w:szCs w:val="22"/>
        </w:rPr>
        <w:t xml:space="preserve">enderers which pass the selection stage will proceed to the second stage of the process, </w:t>
      </w:r>
      <w:r w:rsidR="004F7C0D" w:rsidRPr="00D35A19">
        <w:rPr>
          <w:rFonts w:ascii="Verdana" w:hAnsi="Verdana"/>
          <w:szCs w:val="22"/>
        </w:rPr>
        <w:t xml:space="preserve">where </w:t>
      </w:r>
      <w:r w:rsidR="00613761" w:rsidRPr="00D35A19">
        <w:rPr>
          <w:rFonts w:ascii="Verdana" w:hAnsi="Verdana"/>
          <w:szCs w:val="22"/>
        </w:rPr>
        <w:t>T</w:t>
      </w:r>
      <w:r w:rsidR="004F7C0D" w:rsidRPr="003669BF">
        <w:rPr>
          <w:rFonts w:ascii="Verdana" w:hAnsi="Verdana"/>
          <w:szCs w:val="22"/>
        </w:rPr>
        <w:t xml:space="preserve">ender submissions shall be evaluated against the award criteria; </w:t>
      </w:r>
      <w:r w:rsidR="00BA1C0D" w:rsidRPr="003669BF">
        <w:rPr>
          <w:rFonts w:ascii="Verdana" w:hAnsi="Verdana"/>
          <w:szCs w:val="22"/>
        </w:rPr>
        <w:t xml:space="preserve">designed to identify the most economically advantageous </w:t>
      </w:r>
      <w:r w:rsidR="0048287C" w:rsidRPr="003669BF">
        <w:rPr>
          <w:rFonts w:ascii="Verdana" w:hAnsi="Verdana"/>
          <w:szCs w:val="22"/>
        </w:rPr>
        <w:t>T</w:t>
      </w:r>
      <w:r w:rsidR="00BA1C0D" w:rsidRPr="003669BF">
        <w:rPr>
          <w:rFonts w:ascii="Verdana" w:hAnsi="Verdana"/>
          <w:szCs w:val="22"/>
        </w:rPr>
        <w:t>enderer.</w:t>
      </w:r>
    </w:p>
    <w:p w14:paraId="5201CED6" w14:textId="77777777" w:rsidR="008630AC" w:rsidRPr="003669BF" w:rsidRDefault="008630AC" w:rsidP="008630AC">
      <w:pPr>
        <w:spacing w:after="120"/>
        <w:rPr>
          <w:rFonts w:ascii="Verdana" w:hAnsi="Verdana"/>
          <w:b/>
          <w:color w:val="000000" w:themeColor="text1"/>
          <w:szCs w:val="22"/>
        </w:rPr>
      </w:pPr>
      <w:r w:rsidRPr="003669BF">
        <w:rPr>
          <w:rFonts w:ascii="Verdana" w:hAnsi="Verdana"/>
          <w:b/>
          <w:color w:val="000000" w:themeColor="text1"/>
          <w:szCs w:val="22"/>
        </w:rPr>
        <w:t xml:space="preserve">Stage 1 – </w:t>
      </w:r>
      <w:r w:rsidR="00CF3519" w:rsidRPr="003669BF">
        <w:rPr>
          <w:rFonts w:ascii="Verdana" w:hAnsi="Verdana"/>
          <w:b/>
          <w:color w:val="000000" w:themeColor="text1"/>
          <w:szCs w:val="22"/>
        </w:rPr>
        <w:t>Selection</w:t>
      </w:r>
      <w:r w:rsidRPr="003669BF">
        <w:rPr>
          <w:rFonts w:ascii="Verdana" w:hAnsi="Verdana"/>
          <w:b/>
          <w:color w:val="000000" w:themeColor="text1"/>
          <w:szCs w:val="22"/>
        </w:rPr>
        <w:t xml:space="preserve"> Criteria</w:t>
      </w:r>
    </w:p>
    <w:p w14:paraId="5061B128" w14:textId="346A7889" w:rsidR="00792592" w:rsidRPr="00F20973" w:rsidRDefault="00AC794F" w:rsidP="006720BF">
      <w:pPr>
        <w:tabs>
          <w:tab w:val="left" w:pos="540"/>
        </w:tabs>
        <w:spacing w:after="120"/>
        <w:rPr>
          <w:rFonts w:ascii="Verdana" w:hAnsi="Verdana"/>
        </w:rPr>
      </w:pPr>
      <w:r w:rsidRPr="003669BF">
        <w:rPr>
          <w:rFonts w:ascii="Verdana" w:hAnsi="Verdana"/>
          <w:color w:val="000000" w:themeColor="text1"/>
        </w:rPr>
        <w:t xml:space="preserve">The </w:t>
      </w:r>
      <w:r w:rsidR="00042B73" w:rsidRPr="003669BF">
        <w:rPr>
          <w:rFonts w:ascii="Verdana" w:hAnsi="Verdana"/>
          <w:color w:val="000000" w:themeColor="text1"/>
        </w:rPr>
        <w:t>Selection Q</w:t>
      </w:r>
      <w:r w:rsidRPr="003669BF">
        <w:rPr>
          <w:rFonts w:ascii="Verdana" w:hAnsi="Verdana"/>
          <w:color w:val="000000" w:themeColor="text1"/>
        </w:rPr>
        <w:t xml:space="preserve">uestionnaire </w:t>
      </w:r>
      <w:r w:rsidR="008B22A4">
        <w:rPr>
          <w:rFonts w:ascii="Verdana" w:hAnsi="Verdana"/>
          <w:color w:val="000000" w:themeColor="text1"/>
        </w:rPr>
        <w:t>which</w:t>
      </w:r>
      <w:r w:rsidR="00166DA0">
        <w:rPr>
          <w:rFonts w:ascii="Verdana" w:hAnsi="Verdana"/>
          <w:color w:val="000000" w:themeColor="text1"/>
        </w:rPr>
        <w:t xml:space="preserve"> must be completed online</w:t>
      </w:r>
      <w:r w:rsidR="00D00EB0">
        <w:rPr>
          <w:rFonts w:ascii="Verdana" w:hAnsi="Verdana"/>
          <w:color w:val="000000" w:themeColor="text1"/>
        </w:rPr>
        <w:t>,</w:t>
      </w:r>
      <w:r w:rsidRPr="003669BF">
        <w:rPr>
          <w:rFonts w:ascii="Verdana" w:hAnsi="Verdana"/>
          <w:color w:val="000000" w:themeColor="text1"/>
        </w:rPr>
        <w:t xml:space="preserve"> </w:t>
      </w:r>
      <w:r w:rsidR="00AA52FC" w:rsidRPr="003669BF">
        <w:rPr>
          <w:rFonts w:ascii="Verdana" w:hAnsi="Verdana"/>
          <w:color w:val="000000" w:themeColor="text1"/>
        </w:rPr>
        <w:t xml:space="preserve">is based upon the standard </w:t>
      </w:r>
      <w:r w:rsidR="00BB7544" w:rsidRPr="003669BF">
        <w:rPr>
          <w:rFonts w:ascii="Verdana" w:hAnsi="Verdana"/>
          <w:color w:val="000000" w:themeColor="text1"/>
        </w:rPr>
        <w:t>s</w:t>
      </w:r>
      <w:r w:rsidR="00AA52FC" w:rsidRPr="003669BF">
        <w:rPr>
          <w:rFonts w:ascii="Verdana" w:hAnsi="Verdana"/>
          <w:color w:val="000000" w:themeColor="text1"/>
        </w:rPr>
        <w:t xml:space="preserve">election </w:t>
      </w:r>
      <w:r w:rsidR="00BB7544" w:rsidRPr="003669BF">
        <w:rPr>
          <w:rFonts w:ascii="Verdana" w:hAnsi="Verdana"/>
          <w:color w:val="000000" w:themeColor="text1"/>
        </w:rPr>
        <w:t>q</w:t>
      </w:r>
      <w:r w:rsidR="00AA52FC" w:rsidRPr="003669BF">
        <w:rPr>
          <w:rFonts w:ascii="Verdana" w:hAnsi="Verdana"/>
          <w:color w:val="000000" w:themeColor="text1"/>
        </w:rPr>
        <w:t xml:space="preserve">uestionnaire as drafted and issued by </w:t>
      </w:r>
      <w:r w:rsidR="00AF709C" w:rsidRPr="003669BF">
        <w:rPr>
          <w:rFonts w:ascii="Verdana" w:hAnsi="Verdana"/>
          <w:color w:val="000000" w:themeColor="text1"/>
        </w:rPr>
        <w:t xml:space="preserve">the </w:t>
      </w:r>
      <w:r w:rsidR="00AA52FC" w:rsidRPr="003669BF">
        <w:rPr>
          <w:rFonts w:ascii="Verdana" w:hAnsi="Verdana"/>
          <w:color w:val="000000" w:themeColor="text1"/>
        </w:rPr>
        <w:t>C</w:t>
      </w:r>
      <w:r w:rsidR="00AF709C" w:rsidRPr="003669BF">
        <w:rPr>
          <w:rFonts w:ascii="Verdana" w:hAnsi="Verdana"/>
          <w:color w:val="000000" w:themeColor="text1"/>
        </w:rPr>
        <w:t>rown Commercial Service</w:t>
      </w:r>
      <w:r w:rsidR="00AA52FC" w:rsidRPr="003669BF">
        <w:rPr>
          <w:rFonts w:ascii="Verdana" w:hAnsi="Verdana"/>
          <w:color w:val="000000" w:themeColor="text1"/>
        </w:rPr>
        <w:t xml:space="preserve">. </w:t>
      </w:r>
      <w:r w:rsidR="00792592" w:rsidRPr="003669BF">
        <w:rPr>
          <w:rFonts w:ascii="Verdana" w:hAnsi="Verdana"/>
          <w:color w:val="000000"/>
          <w:szCs w:val="21"/>
        </w:rPr>
        <w:t xml:space="preserve">All contracting authorities, bound by the Public Contract Regulations 2015, </w:t>
      </w:r>
      <w:r w:rsidR="00520D45">
        <w:rPr>
          <w:rFonts w:ascii="Verdana" w:hAnsi="Verdana"/>
          <w:color w:val="000000"/>
          <w:szCs w:val="21"/>
        </w:rPr>
        <w:t>must</w:t>
      </w:r>
      <w:r w:rsidR="00792592" w:rsidRPr="003669BF">
        <w:rPr>
          <w:rFonts w:ascii="Verdana" w:hAnsi="Verdana"/>
          <w:color w:val="000000"/>
          <w:szCs w:val="21"/>
        </w:rPr>
        <w:t xml:space="preserve"> use a standard </w:t>
      </w:r>
      <w:r w:rsidR="00D07401" w:rsidRPr="003669BF">
        <w:rPr>
          <w:rFonts w:ascii="Verdana" w:hAnsi="Verdana"/>
          <w:color w:val="000000"/>
          <w:szCs w:val="21"/>
        </w:rPr>
        <w:t>s</w:t>
      </w:r>
      <w:r w:rsidR="006D0822" w:rsidRPr="003669BF">
        <w:rPr>
          <w:rFonts w:ascii="Verdana" w:hAnsi="Verdana"/>
          <w:color w:val="000000"/>
          <w:szCs w:val="21"/>
        </w:rPr>
        <w:t xml:space="preserve">election </w:t>
      </w:r>
      <w:r w:rsidR="00D07401" w:rsidRPr="003669BF">
        <w:rPr>
          <w:rFonts w:ascii="Verdana" w:hAnsi="Verdana"/>
          <w:color w:val="000000"/>
          <w:szCs w:val="21"/>
        </w:rPr>
        <w:t>q</w:t>
      </w:r>
      <w:r w:rsidR="00792592" w:rsidRPr="003669BF">
        <w:rPr>
          <w:rFonts w:ascii="Verdana" w:hAnsi="Verdana"/>
          <w:color w:val="000000"/>
          <w:szCs w:val="21"/>
        </w:rPr>
        <w:t xml:space="preserve">uestionnaire as part of any procurement exercise which exceeds the EU thresholds. The Crown Commercial Service publishes </w:t>
      </w:r>
      <w:r w:rsidR="002D0EEF" w:rsidRPr="003669BF">
        <w:rPr>
          <w:rFonts w:ascii="Verdana" w:hAnsi="Verdana"/>
          <w:color w:val="000000"/>
          <w:szCs w:val="21"/>
        </w:rPr>
        <w:t xml:space="preserve">such a </w:t>
      </w:r>
      <w:r w:rsidR="00792592" w:rsidRPr="003669BF">
        <w:rPr>
          <w:rFonts w:ascii="Verdana" w:hAnsi="Verdana"/>
          <w:color w:val="000000"/>
          <w:szCs w:val="21"/>
        </w:rPr>
        <w:t>questionnaire and ESPO has included it within this document as part of this particular procurement exercise.</w:t>
      </w:r>
    </w:p>
    <w:p w14:paraId="4ED62CF0" w14:textId="4D427AF1" w:rsidR="00792592" w:rsidRPr="00D35A19" w:rsidRDefault="00792592" w:rsidP="00792592">
      <w:pPr>
        <w:pStyle w:val="Header"/>
        <w:tabs>
          <w:tab w:val="left" w:pos="851"/>
          <w:tab w:val="left" w:pos="2694"/>
          <w:tab w:val="left" w:pos="5387"/>
          <w:tab w:val="left" w:pos="9072"/>
          <w:tab w:val="left" w:pos="10773"/>
          <w:tab w:val="left" w:pos="11340"/>
          <w:tab w:val="left" w:pos="11766"/>
        </w:tabs>
        <w:spacing w:after="120"/>
        <w:rPr>
          <w:rFonts w:ascii="Verdana" w:hAnsi="Verdana"/>
          <w:color w:val="000000"/>
          <w:szCs w:val="21"/>
        </w:rPr>
      </w:pPr>
      <w:r w:rsidRPr="003669BF">
        <w:rPr>
          <w:rFonts w:ascii="Verdana" w:hAnsi="Verdana"/>
          <w:color w:val="000000"/>
          <w:szCs w:val="21"/>
        </w:rPr>
        <w:t xml:space="preserve">The </w:t>
      </w:r>
      <w:r w:rsidR="00584FFF" w:rsidRPr="003669BF">
        <w:rPr>
          <w:rFonts w:ascii="Verdana" w:hAnsi="Verdana"/>
          <w:color w:val="000000"/>
          <w:szCs w:val="21"/>
        </w:rPr>
        <w:t>s</w:t>
      </w:r>
      <w:r w:rsidRPr="003669BF">
        <w:rPr>
          <w:rFonts w:ascii="Verdana" w:hAnsi="Verdana"/>
          <w:color w:val="000000"/>
          <w:szCs w:val="21"/>
        </w:rPr>
        <w:t xml:space="preserve">election </w:t>
      </w:r>
      <w:r w:rsidR="00584FFF" w:rsidRPr="003669BF">
        <w:rPr>
          <w:rFonts w:ascii="Verdana" w:hAnsi="Verdana"/>
          <w:color w:val="000000"/>
          <w:szCs w:val="21"/>
        </w:rPr>
        <w:t>q</w:t>
      </w:r>
      <w:r w:rsidRPr="003669BF">
        <w:rPr>
          <w:rFonts w:ascii="Verdana" w:hAnsi="Verdana"/>
          <w:color w:val="000000"/>
          <w:szCs w:val="21"/>
        </w:rPr>
        <w:t xml:space="preserve">uestionnaire seeks to confirm that the service </w:t>
      </w:r>
      <w:r w:rsidR="007C514E" w:rsidRPr="003669BF">
        <w:rPr>
          <w:rFonts w:ascii="Verdana" w:hAnsi="Verdana"/>
          <w:color w:val="000000"/>
          <w:szCs w:val="21"/>
        </w:rPr>
        <w:t>provider</w:t>
      </w:r>
      <w:r w:rsidR="007C514E" w:rsidRPr="000617BF">
        <w:rPr>
          <w:rFonts w:ascii="Verdana" w:hAnsi="Verdana"/>
          <w:color w:val="000000"/>
          <w:szCs w:val="21"/>
        </w:rPr>
        <w:t xml:space="preserve"> does</w:t>
      </w:r>
      <w:r w:rsidRPr="000617BF">
        <w:rPr>
          <w:rFonts w:ascii="Verdana" w:hAnsi="Verdana"/>
          <w:color w:val="000000"/>
          <w:szCs w:val="21"/>
        </w:rPr>
        <w:t xml:space="preserve"> not meet any of the grounds for exclusion (mandatory or discretionary) as required by the Public Contracts Regulations 2015.  More information is given later in this section.</w:t>
      </w:r>
    </w:p>
    <w:p w14:paraId="0986D220" w14:textId="3CA5B4D3" w:rsidR="008630AC" w:rsidRPr="008630AC" w:rsidRDefault="00CF3519" w:rsidP="008630AC">
      <w:pPr>
        <w:spacing w:after="120"/>
        <w:rPr>
          <w:rFonts w:ascii="Verdana" w:hAnsi="Verdana"/>
          <w:szCs w:val="22"/>
        </w:rPr>
      </w:pPr>
      <w:r w:rsidRPr="00D35A19">
        <w:rPr>
          <w:rFonts w:ascii="Verdana" w:hAnsi="Verdana"/>
          <w:szCs w:val="22"/>
        </w:rPr>
        <w:t>Selection</w:t>
      </w:r>
      <w:r w:rsidR="008630AC" w:rsidRPr="003669BF">
        <w:rPr>
          <w:rFonts w:ascii="Verdana" w:hAnsi="Verdana"/>
          <w:szCs w:val="22"/>
        </w:rPr>
        <w:t xml:space="preserve"> criteria </w:t>
      </w:r>
      <w:r w:rsidR="006F2B80" w:rsidRPr="003669BF">
        <w:rPr>
          <w:rFonts w:ascii="Verdana" w:hAnsi="Verdana"/>
          <w:szCs w:val="22"/>
        </w:rPr>
        <w:t xml:space="preserve">questions </w:t>
      </w:r>
      <w:r w:rsidR="008630AC" w:rsidRPr="003669BF">
        <w:rPr>
          <w:rFonts w:ascii="Verdana" w:hAnsi="Verdana"/>
          <w:szCs w:val="22"/>
        </w:rPr>
        <w:t xml:space="preserve">are designed to check that potential </w:t>
      </w:r>
      <w:r w:rsidR="003B100D" w:rsidRPr="003669BF">
        <w:rPr>
          <w:rFonts w:ascii="Verdana" w:hAnsi="Verdana"/>
          <w:szCs w:val="22"/>
        </w:rPr>
        <w:t>S</w:t>
      </w:r>
      <w:r w:rsidR="008630AC" w:rsidRPr="003669BF">
        <w:rPr>
          <w:rFonts w:ascii="Verdana" w:hAnsi="Verdana"/>
          <w:szCs w:val="22"/>
        </w:rPr>
        <w:t xml:space="preserve">ervice </w:t>
      </w:r>
      <w:r w:rsidR="003B100D" w:rsidRPr="003669BF">
        <w:rPr>
          <w:rFonts w:ascii="Verdana" w:hAnsi="Verdana"/>
          <w:szCs w:val="22"/>
        </w:rPr>
        <w:t>P</w:t>
      </w:r>
      <w:r w:rsidR="008630AC" w:rsidRPr="003669BF">
        <w:rPr>
          <w:rFonts w:ascii="Verdana" w:hAnsi="Verdana"/>
          <w:szCs w:val="22"/>
        </w:rPr>
        <w:t>roviders</w:t>
      </w:r>
      <w:r w:rsidR="008630AC" w:rsidRPr="000617BF">
        <w:rPr>
          <w:rFonts w:ascii="Verdana" w:hAnsi="Verdana"/>
          <w:szCs w:val="22"/>
        </w:rPr>
        <w:t xml:space="preserve"> meet or exceed </w:t>
      </w:r>
      <w:r w:rsidR="008F29A8" w:rsidRPr="00D35A19">
        <w:rPr>
          <w:rFonts w:ascii="Verdana" w:hAnsi="Verdana"/>
          <w:szCs w:val="22"/>
        </w:rPr>
        <w:t>ESPO’s</w:t>
      </w:r>
      <w:r w:rsidR="008630AC" w:rsidRPr="00D35A19">
        <w:rPr>
          <w:rFonts w:ascii="Verdana" w:hAnsi="Verdana"/>
          <w:szCs w:val="22"/>
        </w:rPr>
        <w:t xml:space="preserve"> minimum standards.  Selection criteria are of a ‘pass/fail’ nature,</w:t>
      </w:r>
      <w:r w:rsidR="008630AC" w:rsidRPr="00CF3519">
        <w:rPr>
          <w:rFonts w:ascii="Verdana" w:hAnsi="Verdana"/>
          <w:szCs w:val="22"/>
        </w:rPr>
        <w:t xml:space="preserve"> and if a </w:t>
      </w:r>
      <w:r w:rsidR="00613761">
        <w:rPr>
          <w:rFonts w:ascii="Verdana" w:hAnsi="Verdana"/>
          <w:szCs w:val="22"/>
        </w:rPr>
        <w:t>T</w:t>
      </w:r>
      <w:r w:rsidR="008630AC" w:rsidRPr="00CF3519">
        <w:rPr>
          <w:rFonts w:ascii="Verdana" w:hAnsi="Verdana"/>
          <w:szCs w:val="22"/>
        </w:rPr>
        <w:t>ender</w:t>
      </w:r>
      <w:r w:rsidR="006F2B80">
        <w:rPr>
          <w:rFonts w:ascii="Verdana" w:hAnsi="Verdana"/>
          <w:szCs w:val="22"/>
        </w:rPr>
        <w:t>er</w:t>
      </w:r>
      <w:r w:rsidR="008630AC" w:rsidRPr="00CF3519">
        <w:rPr>
          <w:rFonts w:ascii="Verdana" w:hAnsi="Verdana"/>
          <w:szCs w:val="22"/>
        </w:rPr>
        <w:t xml:space="preserve"> fails against any one or more s</w:t>
      </w:r>
      <w:r w:rsidR="008630AC" w:rsidRPr="008630AC">
        <w:rPr>
          <w:rFonts w:ascii="Verdana" w:hAnsi="Verdana"/>
          <w:szCs w:val="22"/>
        </w:rPr>
        <w:t xml:space="preserve">election criteria, then grounds will exist to exclude that </w:t>
      </w:r>
      <w:r w:rsidR="00613761">
        <w:rPr>
          <w:rFonts w:ascii="Verdana" w:hAnsi="Verdana"/>
          <w:szCs w:val="22"/>
        </w:rPr>
        <w:t>T</w:t>
      </w:r>
      <w:r w:rsidR="008630AC" w:rsidRPr="008630AC">
        <w:rPr>
          <w:rFonts w:ascii="Verdana" w:hAnsi="Verdana"/>
          <w:szCs w:val="22"/>
        </w:rPr>
        <w:t>ender</w:t>
      </w:r>
      <w:r w:rsidR="006F2B80">
        <w:rPr>
          <w:rFonts w:ascii="Verdana" w:hAnsi="Verdana"/>
          <w:szCs w:val="22"/>
        </w:rPr>
        <w:t>er</w:t>
      </w:r>
      <w:r w:rsidR="008630AC" w:rsidRPr="008630AC">
        <w:rPr>
          <w:rFonts w:ascii="Verdana" w:hAnsi="Verdana"/>
          <w:szCs w:val="22"/>
        </w:rPr>
        <w:t xml:space="preserve"> </w:t>
      </w:r>
      <w:r w:rsidR="008630AC">
        <w:rPr>
          <w:rFonts w:ascii="Verdana" w:hAnsi="Verdana"/>
          <w:szCs w:val="22"/>
        </w:rPr>
        <w:t>from any further consideration.</w:t>
      </w:r>
    </w:p>
    <w:p w14:paraId="1437CE6C" w14:textId="7B6C6B37" w:rsidR="008630AC" w:rsidRPr="008630AC" w:rsidRDefault="008630AC" w:rsidP="008630AC">
      <w:pPr>
        <w:spacing w:after="120"/>
        <w:rPr>
          <w:rFonts w:ascii="Verdana" w:hAnsi="Verdana"/>
          <w:szCs w:val="22"/>
        </w:rPr>
      </w:pPr>
      <w:r w:rsidRPr="008630AC">
        <w:rPr>
          <w:rFonts w:ascii="Verdana" w:hAnsi="Verdana"/>
          <w:szCs w:val="22"/>
        </w:rPr>
        <w:t xml:space="preserve">Compliance with the minimum standards will be checked by reference to the information given by </w:t>
      </w:r>
      <w:r w:rsidR="00CA65B5">
        <w:rPr>
          <w:rFonts w:ascii="Verdana" w:hAnsi="Verdana"/>
          <w:szCs w:val="22"/>
        </w:rPr>
        <w:t>T</w:t>
      </w:r>
      <w:r w:rsidRPr="008630AC">
        <w:rPr>
          <w:rFonts w:ascii="Verdana" w:hAnsi="Verdana"/>
          <w:szCs w:val="22"/>
        </w:rPr>
        <w:t xml:space="preserve">enderers in the </w:t>
      </w:r>
      <w:r w:rsidR="00AA52FC">
        <w:rPr>
          <w:rFonts w:ascii="Verdana" w:hAnsi="Verdana"/>
          <w:szCs w:val="22"/>
        </w:rPr>
        <w:t xml:space="preserve">Selection </w:t>
      </w:r>
      <w:r w:rsidRPr="00CF3519">
        <w:rPr>
          <w:rFonts w:ascii="Verdana" w:hAnsi="Verdana"/>
          <w:szCs w:val="22"/>
        </w:rPr>
        <w:t>Questionnaire section</w:t>
      </w:r>
      <w:r w:rsidRPr="008630AC">
        <w:rPr>
          <w:rFonts w:ascii="Verdana" w:hAnsi="Verdana"/>
          <w:szCs w:val="22"/>
        </w:rPr>
        <w:t xml:space="preserve"> of </w:t>
      </w:r>
      <w:r w:rsidR="008B7FA3">
        <w:rPr>
          <w:rFonts w:ascii="Verdana" w:hAnsi="Verdana"/>
          <w:szCs w:val="22"/>
        </w:rPr>
        <w:t xml:space="preserve">the </w:t>
      </w:r>
      <w:r w:rsidRPr="008630AC">
        <w:rPr>
          <w:rFonts w:ascii="Verdana" w:hAnsi="Verdana"/>
          <w:szCs w:val="22"/>
        </w:rPr>
        <w:t xml:space="preserve">tender </w:t>
      </w:r>
      <w:r w:rsidR="008B7FA3">
        <w:rPr>
          <w:rFonts w:ascii="Verdana" w:hAnsi="Verdana"/>
          <w:szCs w:val="22"/>
        </w:rPr>
        <w:t xml:space="preserve">response </w:t>
      </w:r>
      <w:r w:rsidRPr="008630AC">
        <w:rPr>
          <w:rFonts w:ascii="Verdana" w:hAnsi="Verdana"/>
          <w:szCs w:val="22"/>
        </w:rPr>
        <w:t>document</w:t>
      </w:r>
      <w:r w:rsidR="008B7FA3">
        <w:rPr>
          <w:rFonts w:ascii="Verdana" w:hAnsi="Verdana"/>
          <w:szCs w:val="22"/>
        </w:rPr>
        <w:t xml:space="preserve"> (Part B)</w:t>
      </w:r>
      <w:r w:rsidR="001B6ED0">
        <w:rPr>
          <w:rFonts w:ascii="Verdana" w:hAnsi="Verdana"/>
          <w:szCs w:val="22"/>
        </w:rPr>
        <w:t>, as submitted via the eProcurement Portal</w:t>
      </w:r>
      <w:r w:rsidRPr="008630AC">
        <w:rPr>
          <w:rFonts w:ascii="Verdana" w:hAnsi="Verdana"/>
          <w:szCs w:val="22"/>
        </w:rPr>
        <w:t xml:space="preserve">. </w:t>
      </w:r>
      <w:r>
        <w:rPr>
          <w:rFonts w:ascii="Verdana" w:hAnsi="Verdana"/>
          <w:szCs w:val="22"/>
        </w:rPr>
        <w:t xml:space="preserve"> </w:t>
      </w:r>
      <w:r w:rsidRPr="008630AC">
        <w:rPr>
          <w:rFonts w:ascii="Verdana" w:hAnsi="Verdana"/>
          <w:szCs w:val="22"/>
        </w:rPr>
        <w:t>The minimum standards themselves are summarised in the table set out below.</w:t>
      </w:r>
    </w:p>
    <w:p w14:paraId="3BF6D2F0" w14:textId="26F78CFD" w:rsidR="00AC794F" w:rsidRPr="00AC794F" w:rsidRDefault="00AC794F" w:rsidP="00AC794F">
      <w:pPr>
        <w:spacing w:after="120"/>
        <w:rPr>
          <w:rFonts w:ascii="Verdana" w:hAnsi="Verdana"/>
          <w:color w:val="000000"/>
          <w:szCs w:val="21"/>
        </w:rPr>
      </w:pPr>
      <w:r w:rsidRPr="00AC794F">
        <w:rPr>
          <w:rFonts w:ascii="Verdana" w:hAnsi="Verdana"/>
          <w:color w:val="000000"/>
          <w:szCs w:val="21"/>
        </w:rPr>
        <w:t xml:space="preserve">Please be mindful when completing your questionnaire that if you answer ‘yes’ to any of the questions in </w:t>
      </w:r>
      <w:r w:rsidR="00AA52FC">
        <w:rPr>
          <w:rFonts w:ascii="Verdana" w:hAnsi="Verdana"/>
          <w:color w:val="000000"/>
          <w:szCs w:val="21"/>
        </w:rPr>
        <w:t xml:space="preserve">Part 2 </w:t>
      </w:r>
      <w:r w:rsidRPr="00AC794F">
        <w:rPr>
          <w:rFonts w:ascii="Verdana" w:hAnsi="Verdana"/>
          <w:color w:val="000000"/>
          <w:szCs w:val="21"/>
        </w:rPr>
        <w:t xml:space="preserve">of the </w:t>
      </w:r>
      <w:r w:rsidR="009412D5">
        <w:rPr>
          <w:rFonts w:ascii="Verdana" w:hAnsi="Verdana"/>
          <w:color w:val="000000"/>
          <w:szCs w:val="21"/>
        </w:rPr>
        <w:t>questionnaire</w:t>
      </w:r>
      <w:r w:rsidRPr="00AC794F">
        <w:rPr>
          <w:rFonts w:ascii="Verdana" w:hAnsi="Verdana"/>
          <w:color w:val="000000"/>
          <w:szCs w:val="21"/>
        </w:rPr>
        <w:t xml:space="preserve"> (</w:t>
      </w:r>
      <w:r w:rsidR="00AA52FC">
        <w:rPr>
          <w:rFonts w:ascii="Verdana" w:hAnsi="Verdana"/>
          <w:color w:val="000000"/>
          <w:szCs w:val="21"/>
        </w:rPr>
        <w:t>Grounds for Exclusion</w:t>
      </w:r>
      <w:r w:rsidRPr="00AC794F">
        <w:rPr>
          <w:rFonts w:ascii="Verdana" w:hAnsi="Verdana"/>
          <w:color w:val="000000"/>
          <w:szCs w:val="21"/>
        </w:rPr>
        <w:t xml:space="preserve">) your </w:t>
      </w:r>
      <w:r w:rsidR="00613761">
        <w:rPr>
          <w:rFonts w:ascii="Verdana" w:hAnsi="Verdana"/>
          <w:color w:val="000000"/>
          <w:szCs w:val="21"/>
        </w:rPr>
        <w:t>T</w:t>
      </w:r>
      <w:r w:rsidRPr="00AC794F">
        <w:rPr>
          <w:rFonts w:ascii="Verdana" w:hAnsi="Verdana"/>
          <w:color w:val="000000"/>
          <w:szCs w:val="21"/>
        </w:rPr>
        <w:t>ender submission will be rejected</w:t>
      </w:r>
      <w:r w:rsidR="00AA52FC">
        <w:rPr>
          <w:rFonts w:ascii="Verdana" w:hAnsi="Verdana"/>
          <w:color w:val="000000"/>
          <w:szCs w:val="21"/>
        </w:rPr>
        <w:t>, unless satisfactory evidence of self-cleaning can be provided</w:t>
      </w:r>
      <w:r w:rsidRPr="00AC794F">
        <w:rPr>
          <w:rFonts w:ascii="Verdana" w:hAnsi="Verdana"/>
          <w:color w:val="000000"/>
          <w:szCs w:val="21"/>
        </w:rPr>
        <w:t>.</w:t>
      </w:r>
    </w:p>
    <w:p w14:paraId="07070287" w14:textId="4014F457" w:rsidR="0016329F" w:rsidRDefault="002165D8" w:rsidP="008630AC">
      <w:pPr>
        <w:widowControl/>
        <w:spacing w:after="120"/>
        <w:rPr>
          <w:rFonts w:ascii="Verdana" w:hAnsi="Verdana"/>
          <w:color w:val="000000"/>
        </w:rPr>
      </w:pPr>
      <w:r w:rsidRPr="14D05D50">
        <w:rPr>
          <w:rFonts w:ascii="Verdana" w:hAnsi="Verdana"/>
          <w:color w:val="000000" w:themeColor="text1"/>
        </w:rPr>
        <w:t>Tenderer</w:t>
      </w:r>
      <w:r w:rsidR="00B52C57" w:rsidRPr="14D05D50">
        <w:rPr>
          <w:rFonts w:ascii="Verdana" w:hAnsi="Verdana"/>
          <w:color w:val="000000" w:themeColor="text1"/>
        </w:rPr>
        <w:t>s</w:t>
      </w:r>
      <w:r w:rsidR="000D09D8" w:rsidRPr="14D05D50">
        <w:rPr>
          <w:rFonts w:ascii="Verdana" w:hAnsi="Verdana"/>
          <w:color w:val="000000" w:themeColor="text1"/>
        </w:rPr>
        <w:t xml:space="preserve"> are advised that wherever in this document reference is made to any external assessment body or external accreditation standard, such reference shall be deemed to include reference to any equivalent body or standard established in other member states of the European Union.</w:t>
      </w:r>
    </w:p>
    <w:p w14:paraId="65D542BE" w14:textId="4F388151" w:rsidR="005A6248" w:rsidRPr="006C4123" w:rsidRDefault="005A6248" w:rsidP="005A6248">
      <w:pPr>
        <w:pStyle w:val="Header"/>
        <w:tabs>
          <w:tab w:val="left" w:pos="851"/>
          <w:tab w:val="left" w:pos="2694"/>
          <w:tab w:val="left" w:pos="5387"/>
          <w:tab w:val="left" w:pos="9072"/>
          <w:tab w:val="left" w:pos="10773"/>
          <w:tab w:val="left" w:pos="11340"/>
          <w:tab w:val="left" w:pos="11766"/>
        </w:tabs>
        <w:spacing w:after="120"/>
        <w:rPr>
          <w:rFonts w:ascii="Verdana" w:hAnsi="Verdana"/>
        </w:rPr>
      </w:pPr>
      <w:r w:rsidRPr="14D05D50">
        <w:rPr>
          <w:rFonts w:ascii="Verdana" w:hAnsi="Verdana"/>
        </w:rPr>
        <w:t xml:space="preserve">If you seriously misrepresent any factual information in filling in the Selection Questionnaire, and so induce ESPO (or any contracting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proven, you or your responsible officers may be prosecuted and convicted of the offence of </w:t>
      </w:r>
      <w:r w:rsidRPr="14D05D50">
        <w:rPr>
          <w:rFonts w:ascii="Verdana" w:hAnsi="Verdana"/>
        </w:rPr>
        <w:lastRenderedPageBreak/>
        <w:t>fraud by false representation, and you must be excluded from further procurements for five years.</w:t>
      </w:r>
    </w:p>
    <w:p w14:paraId="4DBCFA25" w14:textId="6926F941" w:rsidR="005A6248" w:rsidRPr="00EB4672" w:rsidRDefault="005A6248" w:rsidP="00EB4672">
      <w:pPr>
        <w:pStyle w:val="Header"/>
        <w:tabs>
          <w:tab w:val="left" w:pos="851"/>
          <w:tab w:val="left" w:pos="2694"/>
          <w:tab w:val="left" w:pos="5387"/>
          <w:tab w:val="left" w:pos="9072"/>
          <w:tab w:val="left" w:pos="10773"/>
          <w:tab w:val="left" w:pos="11340"/>
          <w:tab w:val="left" w:pos="11766"/>
        </w:tabs>
        <w:spacing w:after="120"/>
        <w:rPr>
          <w:rFonts w:ascii="Verdana" w:hAnsi="Verdana"/>
          <w:szCs w:val="21"/>
        </w:rPr>
      </w:pPr>
      <w:r w:rsidRPr="14D05D50">
        <w:rPr>
          <w:rFonts w:ascii="Verdana" w:hAnsi="Verdana"/>
        </w:rPr>
        <w:t>ESPO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ESPO is under a legal or regulatory obligation to make such a disclosure.</w:t>
      </w:r>
    </w:p>
    <w:p w14:paraId="32F8B781" w14:textId="50B6C385" w:rsidR="00CD5CA6" w:rsidRPr="000617BF" w:rsidRDefault="005C577E" w:rsidP="00CD5CA6">
      <w:pPr>
        <w:pStyle w:val="Header"/>
        <w:tabs>
          <w:tab w:val="left" w:pos="851"/>
          <w:tab w:val="left" w:pos="2694"/>
          <w:tab w:val="left" w:pos="5387"/>
          <w:tab w:val="left" w:pos="9072"/>
          <w:tab w:val="left" w:pos="10773"/>
          <w:tab w:val="left" w:pos="11340"/>
          <w:tab w:val="left" w:pos="11766"/>
        </w:tabs>
        <w:spacing w:after="120"/>
        <w:rPr>
          <w:rFonts w:ascii="Verdana" w:hAnsi="Verdana"/>
          <w:b/>
          <w:color w:val="000000"/>
          <w:szCs w:val="21"/>
        </w:rPr>
      </w:pPr>
      <w:r>
        <w:rPr>
          <w:rFonts w:ascii="Verdana" w:hAnsi="Verdana"/>
          <w:b/>
          <w:color w:val="000000"/>
          <w:szCs w:val="21"/>
        </w:rPr>
        <w:t>Part 1</w:t>
      </w:r>
      <w:r w:rsidR="00CD5CA6" w:rsidRPr="00696FD2">
        <w:rPr>
          <w:rFonts w:ascii="Verdana" w:hAnsi="Verdana"/>
          <w:b/>
          <w:color w:val="000000"/>
          <w:szCs w:val="21"/>
        </w:rPr>
        <w:t xml:space="preserve"> – </w:t>
      </w:r>
      <w:r w:rsidRPr="000617BF">
        <w:rPr>
          <w:rFonts w:ascii="Verdana" w:hAnsi="Verdana"/>
          <w:b/>
          <w:color w:val="000000"/>
          <w:szCs w:val="21"/>
        </w:rPr>
        <w:t xml:space="preserve">Potential </w:t>
      </w:r>
      <w:r w:rsidR="003B100D" w:rsidRPr="003669BF">
        <w:rPr>
          <w:rFonts w:ascii="Verdana" w:hAnsi="Verdana"/>
          <w:b/>
          <w:color w:val="000000"/>
          <w:szCs w:val="21"/>
        </w:rPr>
        <w:t>S</w:t>
      </w:r>
      <w:r w:rsidRPr="003669BF">
        <w:rPr>
          <w:rFonts w:ascii="Verdana" w:hAnsi="Verdana"/>
          <w:b/>
          <w:color w:val="000000"/>
          <w:szCs w:val="21"/>
        </w:rPr>
        <w:t xml:space="preserve">ervice </w:t>
      </w:r>
      <w:r w:rsidR="003B100D" w:rsidRPr="003669BF">
        <w:rPr>
          <w:rFonts w:ascii="Verdana" w:hAnsi="Verdana"/>
          <w:b/>
          <w:color w:val="000000"/>
          <w:szCs w:val="21"/>
        </w:rPr>
        <w:t>P</w:t>
      </w:r>
      <w:r w:rsidRPr="003669BF">
        <w:rPr>
          <w:rFonts w:ascii="Verdana" w:hAnsi="Verdana"/>
          <w:b/>
          <w:color w:val="000000"/>
          <w:szCs w:val="21"/>
        </w:rPr>
        <w:t>rovider</w:t>
      </w:r>
      <w:r w:rsidRPr="000617BF">
        <w:rPr>
          <w:rFonts w:ascii="Verdana" w:hAnsi="Verdana"/>
          <w:b/>
          <w:color w:val="000000"/>
          <w:szCs w:val="21"/>
        </w:rPr>
        <w:t xml:space="preserve"> </w:t>
      </w:r>
      <w:r w:rsidR="00CD5CA6" w:rsidRPr="000617BF">
        <w:rPr>
          <w:rFonts w:ascii="Verdana" w:hAnsi="Verdana"/>
          <w:b/>
          <w:color w:val="000000"/>
          <w:szCs w:val="21"/>
        </w:rPr>
        <w:t>Information</w:t>
      </w:r>
    </w:p>
    <w:p w14:paraId="0AA4AE20" w14:textId="77777777" w:rsidR="00CD5CA6" w:rsidRPr="003669BF" w:rsidRDefault="005C577E" w:rsidP="00CD5CA6">
      <w:pPr>
        <w:widowControl/>
        <w:spacing w:after="120"/>
        <w:rPr>
          <w:rFonts w:ascii="Verdana" w:hAnsi="Verdana"/>
          <w:color w:val="000000"/>
          <w:szCs w:val="21"/>
        </w:rPr>
      </w:pPr>
      <w:r w:rsidRPr="00D35A19">
        <w:rPr>
          <w:rFonts w:ascii="Verdana" w:hAnsi="Verdana"/>
          <w:color w:val="000000"/>
          <w:szCs w:val="21"/>
        </w:rPr>
        <w:t>These</w:t>
      </w:r>
      <w:r w:rsidR="00CD5CA6" w:rsidRPr="00D35A19">
        <w:rPr>
          <w:rFonts w:ascii="Verdana" w:hAnsi="Verdana"/>
          <w:color w:val="000000"/>
          <w:szCs w:val="21"/>
        </w:rPr>
        <w:t xml:space="preserve"> questions are asked for information purposes only and the responses will not be </w:t>
      </w:r>
      <w:r w:rsidRPr="003669BF">
        <w:rPr>
          <w:rFonts w:ascii="Verdana" w:hAnsi="Verdana"/>
          <w:color w:val="000000"/>
          <w:szCs w:val="21"/>
        </w:rPr>
        <w:t>scored</w:t>
      </w:r>
      <w:r w:rsidR="00CD5CA6" w:rsidRPr="003669BF">
        <w:rPr>
          <w:rFonts w:ascii="Verdana" w:hAnsi="Verdana"/>
          <w:color w:val="000000"/>
          <w:szCs w:val="21"/>
        </w:rPr>
        <w:t>.  The answers do however give the evaluation panel an overview of the organisation and its structure so it is important these are completed in full.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403"/>
        <w:gridCol w:w="1895"/>
      </w:tblGrid>
      <w:tr w:rsidR="005C577E" w:rsidRPr="003669BF" w14:paraId="089BE96D" w14:textId="77777777" w:rsidTr="00D409CD">
        <w:trPr>
          <w:cantSplit/>
          <w:tblHeader/>
          <w:jc w:val="center"/>
        </w:trPr>
        <w:tc>
          <w:tcPr>
            <w:tcW w:w="648" w:type="pct"/>
            <w:tcBorders>
              <w:top w:val="single" w:sz="4" w:space="0" w:color="auto"/>
              <w:left w:val="single" w:sz="4" w:space="0" w:color="auto"/>
              <w:bottom w:val="single" w:sz="4" w:space="0" w:color="auto"/>
              <w:right w:val="single" w:sz="4" w:space="0" w:color="auto"/>
            </w:tcBorders>
            <w:shd w:val="clear" w:color="auto" w:fill="auto"/>
          </w:tcPr>
          <w:p w14:paraId="6AB8C86E" w14:textId="77777777" w:rsidR="005C577E" w:rsidRPr="003669BF" w:rsidRDefault="005C577E" w:rsidP="005C577E">
            <w:pPr>
              <w:widowControl/>
              <w:spacing w:before="60" w:after="60"/>
              <w:rPr>
                <w:rFonts w:ascii="Verdana" w:hAnsi="Verdana"/>
                <w:b/>
                <w:color w:val="000000"/>
                <w:sz w:val="21"/>
                <w:szCs w:val="21"/>
              </w:rPr>
            </w:pPr>
            <w:r w:rsidRPr="003669BF">
              <w:rPr>
                <w:rFonts w:ascii="Verdana" w:hAnsi="Verdana"/>
                <w:b/>
                <w:color w:val="000000"/>
                <w:sz w:val="21"/>
                <w:szCs w:val="21"/>
              </w:rPr>
              <w:t>Q No</w:t>
            </w:r>
          </w:p>
        </w:tc>
        <w:tc>
          <w:tcPr>
            <w:tcW w:w="3465" w:type="pct"/>
            <w:tcBorders>
              <w:top w:val="single" w:sz="4" w:space="0" w:color="auto"/>
              <w:left w:val="single" w:sz="4" w:space="0" w:color="auto"/>
              <w:bottom w:val="single" w:sz="4" w:space="0" w:color="auto"/>
              <w:right w:val="single" w:sz="4" w:space="0" w:color="auto"/>
            </w:tcBorders>
            <w:shd w:val="clear" w:color="auto" w:fill="auto"/>
          </w:tcPr>
          <w:p w14:paraId="4DEE16C0" w14:textId="77777777" w:rsidR="005C577E" w:rsidRPr="003669BF" w:rsidRDefault="005C577E" w:rsidP="005C577E">
            <w:pPr>
              <w:widowControl/>
              <w:spacing w:before="60" w:after="60"/>
              <w:jc w:val="both"/>
              <w:rPr>
                <w:rFonts w:ascii="Verdana" w:hAnsi="Verdana"/>
                <w:b/>
                <w:szCs w:val="22"/>
              </w:rPr>
            </w:pPr>
            <w:r w:rsidRPr="003669BF">
              <w:rPr>
                <w:rFonts w:ascii="Verdana" w:hAnsi="Verdana"/>
                <w:b/>
                <w:szCs w:val="22"/>
              </w:rPr>
              <w:t>Information</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41EBA814" w14:textId="77777777" w:rsidR="005C577E" w:rsidRPr="003669BF" w:rsidRDefault="005C577E" w:rsidP="00483896">
            <w:pPr>
              <w:widowControl/>
              <w:spacing w:before="60" w:after="60"/>
              <w:jc w:val="center"/>
              <w:rPr>
                <w:rFonts w:ascii="Verdana" w:hAnsi="Verdana"/>
                <w:b/>
                <w:color w:val="000000"/>
                <w:sz w:val="21"/>
                <w:szCs w:val="21"/>
              </w:rPr>
            </w:pPr>
            <w:r w:rsidRPr="003669BF">
              <w:rPr>
                <w:rFonts w:ascii="Verdana" w:hAnsi="Verdana"/>
                <w:b/>
                <w:color w:val="000000"/>
                <w:sz w:val="21"/>
                <w:szCs w:val="21"/>
              </w:rPr>
              <w:t>Assessment</w:t>
            </w:r>
          </w:p>
        </w:tc>
      </w:tr>
      <w:tr w:rsidR="005C577E" w:rsidRPr="003669BF" w14:paraId="77C654C5" w14:textId="77777777" w:rsidTr="00D409CD">
        <w:trPr>
          <w:cantSplit/>
          <w:tblHeader/>
          <w:jc w:val="center"/>
        </w:trPr>
        <w:tc>
          <w:tcPr>
            <w:tcW w:w="648" w:type="pct"/>
            <w:tcBorders>
              <w:top w:val="single" w:sz="4" w:space="0" w:color="auto"/>
              <w:left w:val="single" w:sz="4" w:space="0" w:color="auto"/>
              <w:bottom w:val="single" w:sz="4" w:space="0" w:color="auto"/>
              <w:right w:val="single" w:sz="4" w:space="0" w:color="auto"/>
            </w:tcBorders>
            <w:shd w:val="clear" w:color="auto" w:fill="auto"/>
          </w:tcPr>
          <w:p w14:paraId="6056AC20" w14:textId="77777777" w:rsidR="005C577E" w:rsidRPr="003669BF" w:rsidRDefault="005C577E" w:rsidP="005C577E">
            <w:pPr>
              <w:widowControl/>
              <w:spacing w:before="60" w:after="60"/>
              <w:rPr>
                <w:rFonts w:ascii="Verdana" w:hAnsi="Verdana"/>
                <w:color w:val="000000"/>
                <w:sz w:val="21"/>
                <w:szCs w:val="21"/>
              </w:rPr>
            </w:pPr>
            <w:r w:rsidRPr="003669BF">
              <w:rPr>
                <w:rFonts w:ascii="Verdana" w:hAnsi="Verdana"/>
                <w:color w:val="000000"/>
                <w:sz w:val="21"/>
                <w:szCs w:val="21"/>
              </w:rPr>
              <w:t>1.1</w:t>
            </w:r>
          </w:p>
        </w:tc>
        <w:tc>
          <w:tcPr>
            <w:tcW w:w="3465" w:type="pct"/>
            <w:tcBorders>
              <w:top w:val="single" w:sz="4" w:space="0" w:color="auto"/>
              <w:left w:val="single" w:sz="4" w:space="0" w:color="auto"/>
              <w:bottom w:val="single" w:sz="4" w:space="0" w:color="auto"/>
              <w:right w:val="single" w:sz="4" w:space="0" w:color="auto"/>
            </w:tcBorders>
            <w:shd w:val="clear" w:color="auto" w:fill="auto"/>
            <w:vAlign w:val="center"/>
          </w:tcPr>
          <w:p w14:paraId="781623EF" w14:textId="7AE4188D" w:rsidR="005C577E" w:rsidRPr="000617BF" w:rsidRDefault="005C577E" w:rsidP="005C577E">
            <w:pPr>
              <w:widowControl/>
              <w:spacing w:before="60" w:after="60"/>
              <w:rPr>
                <w:rFonts w:ascii="Verdana" w:hAnsi="Verdana"/>
                <w:b/>
                <w:szCs w:val="22"/>
              </w:rPr>
            </w:pPr>
            <w:r w:rsidRPr="003669BF">
              <w:rPr>
                <w:rFonts w:ascii="Verdana" w:hAnsi="Verdana"/>
                <w:b/>
                <w:szCs w:val="22"/>
              </w:rPr>
              <w:t xml:space="preserve">Potential </w:t>
            </w:r>
            <w:r w:rsidR="003B100D" w:rsidRPr="003669BF">
              <w:rPr>
                <w:rFonts w:ascii="Verdana" w:hAnsi="Verdana"/>
                <w:b/>
                <w:szCs w:val="22"/>
              </w:rPr>
              <w:t>S</w:t>
            </w:r>
            <w:r w:rsidRPr="003669BF">
              <w:rPr>
                <w:rFonts w:ascii="Verdana" w:hAnsi="Verdana"/>
                <w:b/>
                <w:szCs w:val="22"/>
              </w:rPr>
              <w:t xml:space="preserve">ervice </w:t>
            </w:r>
            <w:r w:rsidR="003B100D" w:rsidRPr="003669BF">
              <w:rPr>
                <w:rFonts w:ascii="Verdana" w:hAnsi="Verdana"/>
                <w:b/>
                <w:szCs w:val="22"/>
              </w:rPr>
              <w:t>P</w:t>
            </w:r>
            <w:r w:rsidRPr="003669BF">
              <w:rPr>
                <w:rFonts w:ascii="Verdana" w:hAnsi="Verdana"/>
                <w:b/>
                <w:szCs w:val="22"/>
              </w:rPr>
              <w:t>rovider</w:t>
            </w:r>
            <w:r w:rsidRPr="000617BF">
              <w:rPr>
                <w:rFonts w:ascii="Verdana" w:hAnsi="Verdana"/>
                <w:b/>
                <w:szCs w:val="22"/>
              </w:rPr>
              <w:t xml:space="preserve"> information</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046D7FA3" w14:textId="77777777" w:rsidR="005C577E" w:rsidRPr="00D35A19" w:rsidRDefault="005C577E" w:rsidP="00483896">
            <w:pPr>
              <w:widowControl/>
              <w:spacing w:before="60" w:after="60"/>
              <w:jc w:val="center"/>
              <w:rPr>
                <w:rFonts w:ascii="Verdana" w:hAnsi="Verdana"/>
                <w:color w:val="000000"/>
                <w:sz w:val="21"/>
                <w:szCs w:val="21"/>
              </w:rPr>
            </w:pPr>
            <w:r w:rsidRPr="00D35A19">
              <w:rPr>
                <w:rFonts w:ascii="Verdana" w:hAnsi="Verdana"/>
                <w:color w:val="000000"/>
                <w:sz w:val="21"/>
                <w:szCs w:val="21"/>
              </w:rPr>
              <w:t>For information</w:t>
            </w:r>
          </w:p>
        </w:tc>
      </w:tr>
      <w:tr w:rsidR="005C577E" w:rsidRPr="00696FD2" w14:paraId="58DA6D43" w14:textId="77777777" w:rsidTr="00D409CD">
        <w:trPr>
          <w:cantSplit/>
          <w:tblHeader/>
          <w:jc w:val="center"/>
        </w:trPr>
        <w:tc>
          <w:tcPr>
            <w:tcW w:w="648" w:type="pct"/>
            <w:tcBorders>
              <w:top w:val="single" w:sz="4" w:space="0" w:color="auto"/>
              <w:left w:val="single" w:sz="4" w:space="0" w:color="auto"/>
              <w:bottom w:val="single" w:sz="4" w:space="0" w:color="auto"/>
              <w:right w:val="single" w:sz="4" w:space="0" w:color="auto"/>
            </w:tcBorders>
            <w:shd w:val="clear" w:color="auto" w:fill="auto"/>
          </w:tcPr>
          <w:p w14:paraId="0EAF117D" w14:textId="77777777" w:rsidR="005C577E" w:rsidRPr="003669BF" w:rsidRDefault="005C577E" w:rsidP="005C577E">
            <w:pPr>
              <w:widowControl/>
              <w:spacing w:before="60" w:after="60"/>
              <w:rPr>
                <w:rFonts w:ascii="Verdana" w:hAnsi="Verdana"/>
                <w:color w:val="000000"/>
                <w:sz w:val="21"/>
                <w:szCs w:val="21"/>
              </w:rPr>
            </w:pPr>
            <w:r w:rsidRPr="003669BF">
              <w:rPr>
                <w:rFonts w:ascii="Verdana" w:hAnsi="Verdana"/>
                <w:color w:val="000000"/>
                <w:sz w:val="21"/>
                <w:szCs w:val="21"/>
              </w:rPr>
              <w:t>1.2</w:t>
            </w:r>
          </w:p>
        </w:tc>
        <w:tc>
          <w:tcPr>
            <w:tcW w:w="3465" w:type="pct"/>
            <w:tcBorders>
              <w:top w:val="single" w:sz="4" w:space="0" w:color="auto"/>
              <w:left w:val="single" w:sz="4" w:space="0" w:color="auto"/>
              <w:bottom w:val="single" w:sz="4" w:space="0" w:color="auto"/>
              <w:right w:val="single" w:sz="4" w:space="0" w:color="auto"/>
            </w:tcBorders>
            <w:shd w:val="clear" w:color="auto" w:fill="auto"/>
            <w:vAlign w:val="center"/>
          </w:tcPr>
          <w:p w14:paraId="6D3EAF11" w14:textId="77777777" w:rsidR="005C577E" w:rsidRPr="003669BF" w:rsidRDefault="005C577E" w:rsidP="005C577E">
            <w:pPr>
              <w:widowControl/>
              <w:spacing w:before="60" w:after="60"/>
              <w:rPr>
                <w:rFonts w:ascii="Verdana" w:hAnsi="Verdana"/>
                <w:b/>
                <w:szCs w:val="22"/>
              </w:rPr>
            </w:pPr>
            <w:r w:rsidRPr="003669BF">
              <w:rPr>
                <w:rFonts w:ascii="Verdana" w:hAnsi="Verdana"/>
                <w:b/>
                <w:szCs w:val="22"/>
              </w:rPr>
              <w:t>Bidding Model</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18CF0408" w14:textId="77777777" w:rsidR="005C577E" w:rsidRDefault="005C577E" w:rsidP="00483896">
            <w:pPr>
              <w:widowControl/>
              <w:spacing w:before="60" w:after="60"/>
              <w:jc w:val="center"/>
              <w:rPr>
                <w:rFonts w:ascii="Verdana" w:hAnsi="Verdana"/>
                <w:color w:val="000000"/>
                <w:sz w:val="21"/>
                <w:szCs w:val="21"/>
              </w:rPr>
            </w:pPr>
            <w:r w:rsidRPr="003669BF">
              <w:rPr>
                <w:rFonts w:ascii="Verdana" w:hAnsi="Verdana"/>
                <w:color w:val="000000"/>
                <w:sz w:val="21"/>
                <w:szCs w:val="21"/>
              </w:rPr>
              <w:t>For information</w:t>
            </w:r>
          </w:p>
        </w:tc>
      </w:tr>
    </w:tbl>
    <w:p w14:paraId="0332D8E0" w14:textId="77777777" w:rsidR="00703EB2" w:rsidRDefault="00703EB2" w:rsidP="00D409CD">
      <w:pPr>
        <w:pStyle w:val="Header"/>
        <w:tabs>
          <w:tab w:val="left" w:pos="851"/>
          <w:tab w:val="left" w:pos="2694"/>
          <w:tab w:val="left" w:pos="5387"/>
          <w:tab w:val="left" w:pos="9072"/>
          <w:tab w:val="left" w:pos="10773"/>
          <w:tab w:val="left" w:pos="11340"/>
          <w:tab w:val="left" w:pos="11766"/>
        </w:tabs>
        <w:spacing w:after="120"/>
        <w:rPr>
          <w:rFonts w:ascii="Verdana" w:hAnsi="Verdana"/>
          <w:b/>
        </w:rPr>
      </w:pPr>
    </w:p>
    <w:p w14:paraId="58375EDA" w14:textId="69FF537D" w:rsidR="00D409CD" w:rsidRPr="003A6231" w:rsidRDefault="00D409CD" w:rsidP="00D409CD">
      <w:pPr>
        <w:pStyle w:val="Header"/>
        <w:tabs>
          <w:tab w:val="left" w:pos="851"/>
          <w:tab w:val="left" w:pos="2694"/>
          <w:tab w:val="left" w:pos="5387"/>
          <w:tab w:val="left" w:pos="9072"/>
          <w:tab w:val="left" w:pos="10773"/>
          <w:tab w:val="left" w:pos="11340"/>
          <w:tab w:val="left" w:pos="11766"/>
        </w:tabs>
        <w:spacing w:after="120"/>
        <w:rPr>
          <w:rFonts w:ascii="Verdana" w:hAnsi="Verdana"/>
          <w:b/>
        </w:rPr>
      </w:pPr>
      <w:r w:rsidRPr="1B69E923">
        <w:rPr>
          <w:rFonts w:ascii="Verdana" w:hAnsi="Verdana"/>
          <w:b/>
        </w:rPr>
        <w:t>Part 2 – Exclusion Grounds</w:t>
      </w:r>
    </w:p>
    <w:p w14:paraId="5F3EBBAB" w14:textId="0D97A328" w:rsidR="00D409CD" w:rsidRDefault="00D409CD" w:rsidP="00D409CD">
      <w:pPr>
        <w:spacing w:after="120"/>
        <w:rPr>
          <w:rFonts w:ascii="Verdana" w:hAnsi="Verdana"/>
        </w:rPr>
      </w:pPr>
      <w:r w:rsidRPr="003A6231">
        <w:rPr>
          <w:rFonts w:ascii="Verdana" w:hAnsi="Verdana"/>
        </w:rPr>
        <w:t xml:space="preserve">Please be mindful when completing your questionnaire that if you answer ‘yes’ to any of the questions in Part 2 of the questionnaire (Grounds for Exclusion) your tender submission will be rejected, unless satisfactory evidence of self-cleaning can be provided. </w:t>
      </w:r>
      <w:r w:rsidRPr="1B69E923">
        <w:rPr>
          <w:rFonts w:ascii="Verdana" w:hAnsi="Verdana"/>
        </w:rPr>
        <w:t>The measures taken to self-clean shall be evaluated by ESPO and our decision regarding your ability to proceed in the process shall be final.  If your evidence of self-cleaning is not acceptable to us, you will be notified and provided with a statement of the reasons for that decision.</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5"/>
        <w:gridCol w:w="2235"/>
        <w:gridCol w:w="7121"/>
      </w:tblGrid>
      <w:tr w:rsidR="008F29A8" w:rsidRPr="00696FD2" w14:paraId="388987B1" w14:textId="77777777" w:rsidTr="048A9DAA">
        <w:trPr>
          <w:cantSplit/>
          <w:tblHeader/>
        </w:trPr>
        <w:tc>
          <w:tcPr>
            <w:tcW w:w="604" w:type="pct"/>
            <w:tcBorders>
              <w:top w:val="single" w:sz="4" w:space="0" w:color="auto"/>
              <w:left w:val="single" w:sz="4" w:space="0" w:color="auto"/>
            </w:tcBorders>
            <w:shd w:val="clear" w:color="auto" w:fill="auto"/>
          </w:tcPr>
          <w:p w14:paraId="346E1A44" w14:textId="77777777" w:rsidR="008F29A8" w:rsidRPr="00696FD2" w:rsidRDefault="008F29A8" w:rsidP="008F29A8">
            <w:pPr>
              <w:keepNext/>
              <w:widowControl/>
              <w:spacing w:before="60" w:after="60"/>
              <w:rPr>
                <w:rFonts w:ascii="Verdana" w:hAnsi="Verdana"/>
                <w:b/>
                <w:iCs/>
                <w:color w:val="000000"/>
                <w:szCs w:val="22"/>
              </w:rPr>
            </w:pPr>
            <w:r>
              <w:rPr>
                <w:rFonts w:ascii="Verdana" w:hAnsi="Verdana"/>
                <w:b/>
                <w:iCs/>
                <w:color w:val="000000"/>
                <w:szCs w:val="22"/>
              </w:rPr>
              <w:lastRenderedPageBreak/>
              <w:t>Ref</w:t>
            </w:r>
          </w:p>
        </w:tc>
        <w:tc>
          <w:tcPr>
            <w:tcW w:w="4396" w:type="pct"/>
            <w:gridSpan w:val="2"/>
            <w:tcBorders>
              <w:top w:val="single" w:sz="4" w:space="0" w:color="auto"/>
              <w:left w:val="single" w:sz="4" w:space="0" w:color="auto"/>
            </w:tcBorders>
            <w:shd w:val="clear" w:color="auto" w:fill="auto"/>
            <w:vAlign w:val="center"/>
          </w:tcPr>
          <w:p w14:paraId="7EF2829C" w14:textId="77777777" w:rsidR="008F29A8" w:rsidRPr="00CF3519" w:rsidRDefault="008F29A8" w:rsidP="00103C41">
            <w:pPr>
              <w:keepNext/>
              <w:widowControl/>
              <w:spacing w:before="60" w:after="60"/>
              <w:rPr>
                <w:rFonts w:ascii="Verdana" w:hAnsi="Verdana"/>
                <w:b/>
                <w:iCs/>
                <w:szCs w:val="22"/>
              </w:rPr>
            </w:pPr>
            <w:r w:rsidRPr="00CF3519">
              <w:rPr>
                <w:rFonts w:ascii="Verdana" w:hAnsi="Verdana"/>
                <w:b/>
                <w:iCs/>
                <w:szCs w:val="22"/>
              </w:rPr>
              <w:t>Selection Criteria</w:t>
            </w:r>
          </w:p>
        </w:tc>
      </w:tr>
      <w:tr w:rsidR="00AC794F" w:rsidRPr="00696FD2" w14:paraId="7C0B3852" w14:textId="77777777" w:rsidTr="048A9DAA">
        <w:trPr>
          <w:cantSplit/>
        </w:trPr>
        <w:tc>
          <w:tcPr>
            <w:tcW w:w="604" w:type="pct"/>
            <w:shd w:val="clear" w:color="auto" w:fill="auto"/>
          </w:tcPr>
          <w:p w14:paraId="0F27763C" w14:textId="77777777" w:rsidR="00AC794F" w:rsidRPr="00951B69" w:rsidRDefault="005C577E" w:rsidP="006453E4">
            <w:pPr>
              <w:widowControl/>
              <w:spacing w:before="60" w:after="60"/>
              <w:rPr>
                <w:rFonts w:ascii="Verdana" w:hAnsi="Verdana"/>
                <w:color w:val="000000"/>
                <w:szCs w:val="22"/>
              </w:rPr>
            </w:pPr>
            <w:r w:rsidRPr="00792592">
              <w:rPr>
                <w:rFonts w:ascii="Verdana" w:hAnsi="Verdana"/>
                <w:color w:val="000000"/>
                <w:szCs w:val="22"/>
              </w:rPr>
              <w:t>Part 2 – 2.1-2.3 and 3.1-3.2</w:t>
            </w:r>
          </w:p>
        </w:tc>
        <w:tc>
          <w:tcPr>
            <w:tcW w:w="1050" w:type="pct"/>
            <w:shd w:val="clear" w:color="auto" w:fill="auto"/>
          </w:tcPr>
          <w:p w14:paraId="77EF829B" w14:textId="77777777" w:rsidR="00AC794F" w:rsidRPr="00951B69" w:rsidRDefault="00AC794F" w:rsidP="006453E4">
            <w:pPr>
              <w:widowControl/>
              <w:spacing w:before="60" w:after="60"/>
              <w:rPr>
                <w:rFonts w:ascii="Verdana" w:hAnsi="Verdana"/>
                <w:color w:val="000000"/>
                <w:szCs w:val="22"/>
              </w:rPr>
            </w:pPr>
            <w:r w:rsidRPr="00951B69">
              <w:rPr>
                <w:rFonts w:ascii="Verdana" w:hAnsi="Verdana"/>
                <w:color w:val="000000"/>
                <w:szCs w:val="22"/>
              </w:rPr>
              <w:t>Compliance with Contract Regulations;</w:t>
            </w:r>
            <w:r w:rsidRPr="00951B69">
              <w:rPr>
                <w:rFonts w:ascii="Verdana" w:hAnsi="Verdana"/>
                <w:b/>
                <w:color w:val="000000"/>
                <w:szCs w:val="22"/>
              </w:rPr>
              <w:t xml:space="preserve"> mandatory and discretionary exclusions</w:t>
            </w:r>
          </w:p>
        </w:tc>
        <w:tc>
          <w:tcPr>
            <w:tcW w:w="3346" w:type="pct"/>
            <w:shd w:val="clear" w:color="auto" w:fill="auto"/>
            <w:vAlign w:val="center"/>
          </w:tcPr>
          <w:p w14:paraId="3A7277F5" w14:textId="77777777" w:rsidR="00AC794F" w:rsidRPr="00AC794F" w:rsidRDefault="00AC794F" w:rsidP="006453E4">
            <w:pPr>
              <w:widowControl/>
              <w:spacing w:before="60" w:after="60"/>
              <w:rPr>
                <w:rFonts w:ascii="Verdana" w:hAnsi="Verdana"/>
                <w:b/>
                <w:color w:val="000000"/>
                <w:szCs w:val="22"/>
              </w:rPr>
            </w:pPr>
            <w:r w:rsidRPr="00AC794F">
              <w:rPr>
                <w:rFonts w:ascii="Verdana" w:hAnsi="Verdana"/>
                <w:color w:val="000000"/>
                <w:szCs w:val="22"/>
              </w:rPr>
              <w:t>The Public Contracts Regulations 2015 (Regulation 57) impose specific obligations on public bodies in with regards to with whom they can and cannot trade</w:t>
            </w:r>
            <w:r w:rsidR="00792592">
              <w:rPr>
                <w:rFonts w:ascii="Verdana" w:hAnsi="Verdana"/>
                <w:color w:val="000000"/>
                <w:szCs w:val="22"/>
              </w:rPr>
              <w:t>.</w:t>
            </w:r>
          </w:p>
          <w:p w14:paraId="5470D163" w14:textId="77777777" w:rsidR="00792592" w:rsidRPr="00792592" w:rsidRDefault="00792592" w:rsidP="006453E4">
            <w:pPr>
              <w:widowControl/>
              <w:spacing w:before="60" w:after="60"/>
              <w:rPr>
                <w:rFonts w:ascii="Verdana" w:hAnsi="Verdana"/>
                <w:b/>
                <w:color w:val="000000"/>
                <w:szCs w:val="22"/>
              </w:rPr>
            </w:pPr>
            <w:r w:rsidRPr="00792592">
              <w:rPr>
                <w:rFonts w:ascii="Verdana" w:hAnsi="Verdana"/>
                <w:b/>
                <w:color w:val="000000"/>
                <w:szCs w:val="22"/>
              </w:rPr>
              <w:t>Mandatory Exclusions</w:t>
            </w:r>
          </w:p>
          <w:p w14:paraId="071DA593" w14:textId="13E446AC" w:rsidR="00AC794F" w:rsidRPr="00AC794F" w:rsidRDefault="00AC794F" w:rsidP="006453E4">
            <w:pPr>
              <w:widowControl/>
              <w:spacing w:before="60" w:after="60"/>
              <w:rPr>
                <w:rFonts w:ascii="Verdana" w:hAnsi="Verdana"/>
                <w:color w:val="000000"/>
                <w:szCs w:val="22"/>
              </w:rPr>
            </w:pPr>
            <w:r w:rsidRPr="00AC794F">
              <w:rPr>
                <w:rFonts w:ascii="Verdana" w:hAnsi="Verdana"/>
                <w:color w:val="000000"/>
                <w:szCs w:val="22"/>
              </w:rPr>
              <w:t>The</w:t>
            </w:r>
            <w:r w:rsidR="005C4962">
              <w:rPr>
                <w:rFonts w:ascii="Verdana" w:hAnsi="Verdana"/>
                <w:color w:val="000000"/>
                <w:szCs w:val="22"/>
              </w:rPr>
              <w:t xml:space="preserve"> Public Contract</w:t>
            </w:r>
            <w:r w:rsidRPr="00AC794F">
              <w:rPr>
                <w:rFonts w:ascii="Verdana" w:hAnsi="Verdana"/>
                <w:color w:val="000000"/>
                <w:szCs w:val="22"/>
              </w:rPr>
              <w:t xml:space="preserve"> Regulations </w:t>
            </w:r>
            <w:r w:rsidR="005C4962">
              <w:rPr>
                <w:rFonts w:ascii="Verdana" w:hAnsi="Verdana"/>
                <w:color w:val="000000"/>
                <w:szCs w:val="22"/>
              </w:rPr>
              <w:t xml:space="preserve">2015 </w:t>
            </w:r>
            <w:r w:rsidRPr="00AC794F">
              <w:rPr>
                <w:rFonts w:ascii="Verdana" w:hAnsi="Verdana"/>
                <w:color w:val="000000"/>
                <w:szCs w:val="22"/>
              </w:rPr>
              <w:t xml:space="preserve">do not allow public bodies to trade with organisations who have been found guilty of any of the breaches of the law (for up to five years after the conviction) as identified in question </w:t>
            </w:r>
            <w:r w:rsidR="005C577E">
              <w:rPr>
                <w:rFonts w:ascii="Verdana" w:hAnsi="Verdana"/>
                <w:color w:val="000000"/>
                <w:szCs w:val="22"/>
              </w:rPr>
              <w:t>2.1</w:t>
            </w:r>
            <w:r w:rsidRPr="00AC794F">
              <w:rPr>
                <w:rFonts w:ascii="Verdana" w:hAnsi="Verdana"/>
                <w:color w:val="000000"/>
                <w:szCs w:val="22"/>
              </w:rPr>
              <w:t xml:space="preserve"> of the </w:t>
            </w:r>
            <w:r w:rsidR="005C577E">
              <w:rPr>
                <w:rFonts w:ascii="Verdana" w:hAnsi="Verdana"/>
                <w:color w:val="000000"/>
                <w:szCs w:val="22"/>
              </w:rPr>
              <w:t>Selection Questionnaire</w:t>
            </w:r>
            <w:r w:rsidRPr="00AC794F">
              <w:rPr>
                <w:rFonts w:ascii="Verdana" w:hAnsi="Verdana"/>
                <w:color w:val="000000"/>
                <w:szCs w:val="22"/>
              </w:rPr>
              <w:t>.</w:t>
            </w:r>
          </w:p>
          <w:p w14:paraId="1765AD61" w14:textId="77777777" w:rsidR="00AC794F" w:rsidRPr="00AC794F" w:rsidRDefault="00AC794F" w:rsidP="006453E4">
            <w:pPr>
              <w:keepNext/>
              <w:widowControl/>
              <w:spacing w:before="60" w:after="60"/>
              <w:rPr>
                <w:rFonts w:ascii="Verdana" w:hAnsi="Verdana"/>
                <w:b/>
                <w:color w:val="000000"/>
                <w:szCs w:val="22"/>
              </w:rPr>
            </w:pPr>
            <w:r w:rsidRPr="00AC794F">
              <w:rPr>
                <w:rFonts w:ascii="Verdana" w:hAnsi="Verdana"/>
                <w:b/>
                <w:color w:val="000000"/>
                <w:szCs w:val="22"/>
              </w:rPr>
              <w:t>Non-payment of tax/social security</w:t>
            </w:r>
          </w:p>
          <w:p w14:paraId="32B925D3" w14:textId="0EA2B974" w:rsidR="0002284E" w:rsidRDefault="00AC794F" w:rsidP="006453E4">
            <w:pPr>
              <w:widowControl/>
              <w:spacing w:before="60" w:after="60"/>
              <w:rPr>
                <w:rFonts w:ascii="Verdana" w:hAnsi="Verdana"/>
                <w:color w:val="000000"/>
                <w:szCs w:val="22"/>
              </w:rPr>
            </w:pPr>
            <w:r w:rsidRPr="00AC794F">
              <w:rPr>
                <w:rFonts w:ascii="Verdana" w:hAnsi="Verdana"/>
                <w:color w:val="000000"/>
                <w:szCs w:val="22"/>
              </w:rPr>
              <w:t xml:space="preserve">The </w:t>
            </w:r>
            <w:r w:rsidR="005C4962">
              <w:rPr>
                <w:rFonts w:ascii="Verdana" w:hAnsi="Verdana"/>
                <w:color w:val="000000"/>
                <w:szCs w:val="22"/>
              </w:rPr>
              <w:t xml:space="preserve">Public Contract </w:t>
            </w:r>
            <w:r w:rsidRPr="00AC794F">
              <w:rPr>
                <w:rFonts w:ascii="Verdana" w:hAnsi="Verdana"/>
                <w:color w:val="000000"/>
                <w:szCs w:val="22"/>
              </w:rPr>
              <w:t>Regulations</w:t>
            </w:r>
            <w:r w:rsidR="005C4962">
              <w:rPr>
                <w:rFonts w:ascii="Verdana" w:hAnsi="Verdana"/>
                <w:color w:val="000000"/>
                <w:szCs w:val="22"/>
              </w:rPr>
              <w:t xml:space="preserve"> 2015</w:t>
            </w:r>
            <w:r w:rsidRPr="00AC794F">
              <w:rPr>
                <w:rFonts w:ascii="Verdana" w:hAnsi="Verdana"/>
                <w:color w:val="000000"/>
                <w:szCs w:val="22"/>
              </w:rPr>
              <w:t xml:space="preserve"> do not allow public bodies to trade with organisations who have been found to be in breach regarding payment of taxes and/or social security contributions (for up to five years after the conviction), unless the organisation has fulfilled obligations by paying, or entering into a binding commitment to pay, any tax and/or social security contributions due</w:t>
            </w:r>
            <w:r w:rsidR="0002284E">
              <w:rPr>
                <w:rFonts w:ascii="Verdana" w:hAnsi="Verdana"/>
                <w:color w:val="000000"/>
                <w:szCs w:val="22"/>
              </w:rPr>
              <w:t>, see question 2.3</w:t>
            </w:r>
            <w:r w:rsidRPr="00AC794F">
              <w:rPr>
                <w:rFonts w:ascii="Verdana" w:hAnsi="Verdana"/>
                <w:color w:val="000000"/>
                <w:szCs w:val="22"/>
              </w:rPr>
              <w:t>.</w:t>
            </w:r>
          </w:p>
          <w:p w14:paraId="03ECE35A" w14:textId="612F0688" w:rsidR="00792592" w:rsidRDefault="0002284E" w:rsidP="006453E4">
            <w:pPr>
              <w:widowControl/>
              <w:spacing w:before="60" w:after="60"/>
              <w:rPr>
                <w:rFonts w:ascii="Verdana" w:hAnsi="Verdana"/>
                <w:color w:val="000000"/>
                <w:szCs w:val="22"/>
              </w:rPr>
            </w:pPr>
            <w:r>
              <w:rPr>
                <w:rFonts w:ascii="Verdana" w:hAnsi="Verdana"/>
                <w:color w:val="000000"/>
                <w:szCs w:val="22"/>
              </w:rPr>
              <w:t xml:space="preserve">ESPO must exclude organisations from the procurement process if any of the mandatory exclusion grounds for rejection apply, unless the </w:t>
            </w:r>
            <w:r w:rsidR="00613761">
              <w:rPr>
                <w:rFonts w:ascii="Verdana" w:hAnsi="Verdana"/>
                <w:color w:val="000000"/>
                <w:szCs w:val="22"/>
              </w:rPr>
              <w:t>T</w:t>
            </w:r>
            <w:r>
              <w:rPr>
                <w:rFonts w:ascii="Verdana" w:hAnsi="Verdana"/>
                <w:color w:val="000000"/>
                <w:szCs w:val="22"/>
              </w:rPr>
              <w:t>enderer can provide satisfactory evidence of measures taken to rectify the situation (we call this self-cleaning)</w:t>
            </w:r>
            <w:r w:rsidRPr="00AC794F">
              <w:rPr>
                <w:rFonts w:ascii="Verdana" w:hAnsi="Verdana"/>
                <w:color w:val="000000"/>
                <w:szCs w:val="22"/>
              </w:rPr>
              <w:t>.</w:t>
            </w:r>
          </w:p>
          <w:p w14:paraId="31DAA30D" w14:textId="77777777" w:rsidR="00AC794F" w:rsidRPr="00AC794F" w:rsidRDefault="00792592" w:rsidP="006453E4">
            <w:pPr>
              <w:widowControl/>
              <w:spacing w:before="60" w:after="60"/>
              <w:rPr>
                <w:rFonts w:ascii="Verdana" w:hAnsi="Verdana"/>
                <w:b/>
                <w:color w:val="000000"/>
                <w:szCs w:val="22"/>
              </w:rPr>
            </w:pPr>
            <w:r>
              <w:rPr>
                <w:rFonts w:ascii="Verdana" w:hAnsi="Verdana"/>
                <w:b/>
                <w:color w:val="000000"/>
                <w:szCs w:val="22"/>
              </w:rPr>
              <w:t>Discretionary Exclusions</w:t>
            </w:r>
          </w:p>
          <w:p w14:paraId="2BADFBC5" w14:textId="47CD7D79" w:rsidR="00AC794F" w:rsidRPr="00AC794F" w:rsidRDefault="00AC794F" w:rsidP="006453E4">
            <w:pPr>
              <w:widowControl/>
              <w:spacing w:before="60" w:after="60"/>
              <w:rPr>
                <w:rFonts w:ascii="Verdana" w:hAnsi="Verdana"/>
                <w:color w:val="000000"/>
                <w:szCs w:val="22"/>
              </w:rPr>
            </w:pPr>
            <w:r w:rsidRPr="00AC794F">
              <w:rPr>
                <w:rFonts w:ascii="Verdana" w:hAnsi="Verdana"/>
                <w:color w:val="000000"/>
                <w:szCs w:val="22"/>
              </w:rPr>
              <w:t xml:space="preserve">The </w:t>
            </w:r>
            <w:r w:rsidR="005C4962">
              <w:rPr>
                <w:rFonts w:ascii="Verdana" w:hAnsi="Verdana"/>
                <w:color w:val="000000"/>
                <w:szCs w:val="22"/>
              </w:rPr>
              <w:t xml:space="preserve">Public Contract </w:t>
            </w:r>
            <w:r w:rsidRPr="00AC794F">
              <w:rPr>
                <w:rFonts w:ascii="Verdana" w:hAnsi="Verdana"/>
                <w:color w:val="000000"/>
                <w:szCs w:val="22"/>
              </w:rPr>
              <w:t>Regulations</w:t>
            </w:r>
            <w:r w:rsidR="005C4962">
              <w:rPr>
                <w:rFonts w:ascii="Verdana" w:hAnsi="Verdana"/>
                <w:color w:val="000000"/>
                <w:szCs w:val="22"/>
              </w:rPr>
              <w:t xml:space="preserve"> 2015</w:t>
            </w:r>
            <w:r w:rsidRPr="00AC794F">
              <w:rPr>
                <w:rFonts w:ascii="Verdana" w:hAnsi="Verdana"/>
                <w:color w:val="000000"/>
                <w:szCs w:val="22"/>
              </w:rPr>
              <w:t xml:space="preserve"> allow public bodies to choose not to do business with organisations in a number of other situations as defined by Regulation 57(8) concerning violation of environmental, social and labour laws, bankruptcy, grave professional misconduct, distorting competition, conflict of interest, significant or persistent deficiencies in performing contracts, and misrepresentation (for up to three years after the event)</w:t>
            </w:r>
            <w:r w:rsidR="0002284E">
              <w:rPr>
                <w:rFonts w:ascii="Verdana" w:hAnsi="Verdana"/>
                <w:color w:val="000000"/>
                <w:szCs w:val="22"/>
              </w:rPr>
              <w:t>, see 3.1</w:t>
            </w:r>
            <w:r w:rsidRPr="00AC794F">
              <w:rPr>
                <w:rFonts w:ascii="Verdana" w:hAnsi="Verdana"/>
                <w:color w:val="000000"/>
                <w:szCs w:val="22"/>
              </w:rPr>
              <w:t>.</w:t>
            </w:r>
          </w:p>
          <w:p w14:paraId="4CA08A6F" w14:textId="641A7BD3" w:rsidR="005C577E" w:rsidRDefault="0002284E" w:rsidP="0002284E">
            <w:pPr>
              <w:widowControl/>
              <w:spacing w:before="60" w:after="60"/>
              <w:rPr>
                <w:rFonts w:ascii="Verdana" w:hAnsi="Verdana"/>
                <w:color w:val="000000"/>
                <w:szCs w:val="22"/>
              </w:rPr>
            </w:pPr>
            <w:r>
              <w:rPr>
                <w:rFonts w:ascii="Verdana" w:hAnsi="Verdana"/>
                <w:color w:val="000000"/>
                <w:szCs w:val="22"/>
              </w:rPr>
              <w:t xml:space="preserve">ESPO may exclude organisations from the procurement process if any of the discretionary exclusion grounds for rejection apply, unless the </w:t>
            </w:r>
            <w:r w:rsidR="00613761">
              <w:rPr>
                <w:rFonts w:ascii="Verdana" w:hAnsi="Verdana"/>
                <w:color w:val="000000"/>
                <w:szCs w:val="22"/>
              </w:rPr>
              <w:t>T</w:t>
            </w:r>
            <w:r>
              <w:rPr>
                <w:rFonts w:ascii="Verdana" w:hAnsi="Verdana"/>
                <w:color w:val="000000"/>
                <w:szCs w:val="22"/>
              </w:rPr>
              <w:t>enderer can provide satisfactory evidence of measures taken to rectify the situation (we call this self-cleaning)</w:t>
            </w:r>
            <w:r w:rsidRPr="00AC794F">
              <w:rPr>
                <w:rFonts w:ascii="Verdana" w:hAnsi="Verdana"/>
                <w:color w:val="000000"/>
                <w:szCs w:val="22"/>
              </w:rPr>
              <w:t>.</w:t>
            </w:r>
          </w:p>
          <w:p w14:paraId="45EBA44F" w14:textId="670D477C" w:rsidR="0002284E" w:rsidRPr="00951B69" w:rsidRDefault="0002284E" w:rsidP="00C20664">
            <w:pPr>
              <w:widowControl/>
              <w:spacing w:before="60" w:after="60"/>
              <w:rPr>
                <w:rFonts w:ascii="Verdana" w:hAnsi="Verdana"/>
                <w:color w:val="000000"/>
                <w:szCs w:val="22"/>
              </w:rPr>
            </w:pPr>
            <w:r>
              <w:rPr>
                <w:rFonts w:ascii="Verdana" w:hAnsi="Verdana"/>
                <w:color w:val="000000"/>
                <w:szCs w:val="22"/>
              </w:rPr>
              <w:t xml:space="preserve">Where evidence of self-cleaning is provided, it shall be considered by ESPO (whose decision shall be final) as to whether or not it is sufficient and if sufficient the </w:t>
            </w:r>
            <w:r w:rsidR="00613761">
              <w:rPr>
                <w:rFonts w:ascii="Verdana" w:hAnsi="Verdana"/>
                <w:color w:val="000000"/>
                <w:szCs w:val="22"/>
              </w:rPr>
              <w:t>T</w:t>
            </w:r>
            <w:r>
              <w:rPr>
                <w:rFonts w:ascii="Verdana" w:hAnsi="Verdana"/>
                <w:color w:val="000000"/>
                <w:szCs w:val="22"/>
              </w:rPr>
              <w:t xml:space="preserve">enderer shall be allowed to continue in </w:t>
            </w:r>
            <w:r w:rsidR="00C20664">
              <w:rPr>
                <w:rFonts w:ascii="Verdana" w:hAnsi="Verdana"/>
                <w:color w:val="000000"/>
                <w:szCs w:val="22"/>
              </w:rPr>
              <w:t>this procurement process</w:t>
            </w:r>
            <w:r>
              <w:rPr>
                <w:rFonts w:ascii="Verdana" w:hAnsi="Verdana"/>
                <w:color w:val="000000"/>
                <w:szCs w:val="22"/>
              </w:rPr>
              <w:t>.</w:t>
            </w:r>
          </w:p>
        </w:tc>
      </w:tr>
    </w:tbl>
    <w:p w14:paraId="657A21C5" w14:textId="28915131" w:rsidR="048A9DAA" w:rsidRDefault="048A9DAA"/>
    <w:p w14:paraId="648E65CE" w14:textId="1DDCAD50" w:rsidR="00F77901" w:rsidRPr="003A6231" w:rsidRDefault="00F77901" w:rsidP="00F77901">
      <w:pPr>
        <w:pStyle w:val="Header"/>
        <w:keepNext/>
        <w:tabs>
          <w:tab w:val="left" w:pos="851"/>
          <w:tab w:val="left" w:pos="2694"/>
          <w:tab w:val="left" w:pos="5387"/>
          <w:tab w:val="left" w:pos="9072"/>
          <w:tab w:val="left" w:pos="10773"/>
          <w:tab w:val="left" w:pos="11340"/>
          <w:tab w:val="left" w:pos="11766"/>
        </w:tabs>
        <w:spacing w:before="120" w:after="120"/>
        <w:rPr>
          <w:rFonts w:ascii="Verdana" w:hAnsi="Verdana"/>
          <w:b/>
          <w:szCs w:val="21"/>
        </w:rPr>
      </w:pPr>
      <w:r w:rsidRPr="003A6231">
        <w:rPr>
          <w:rFonts w:ascii="Verdana" w:hAnsi="Verdana"/>
          <w:b/>
          <w:szCs w:val="21"/>
        </w:rPr>
        <w:t>Part 3 - Selection Questions</w:t>
      </w:r>
    </w:p>
    <w:p w14:paraId="45E46B40" w14:textId="77777777" w:rsidR="00F77901" w:rsidRPr="003A6231" w:rsidRDefault="00F77901" w:rsidP="00F77901">
      <w:pPr>
        <w:keepNext/>
        <w:spacing w:after="120"/>
        <w:rPr>
          <w:rFonts w:ascii="Verdana" w:hAnsi="Verdana"/>
          <w:szCs w:val="21"/>
        </w:rPr>
      </w:pPr>
      <w:r w:rsidRPr="003A6231">
        <w:rPr>
          <w:rFonts w:ascii="Verdana" w:hAnsi="Verdana"/>
          <w:szCs w:val="21"/>
        </w:rPr>
        <w:t>Instructions are provided below, regarding Part 3 and what and how you need to respond to those questions.  If you are bidding on behalf of a group (consortium) or you intend to use sub-contractors, you should complete all of the selection questions on behalf of the consortium and/or sub-contractors.</w:t>
      </w:r>
    </w:p>
    <w:p w14:paraId="66F340CD" w14:textId="77777777" w:rsidR="00F77901" w:rsidRPr="003A6231" w:rsidRDefault="00F77901" w:rsidP="00F77901">
      <w:pPr>
        <w:spacing w:after="120"/>
        <w:rPr>
          <w:rFonts w:ascii="Verdana" w:hAnsi="Verdana"/>
          <w:szCs w:val="21"/>
        </w:rPr>
      </w:pPr>
      <w:r w:rsidRPr="003A6231">
        <w:rPr>
          <w:rFonts w:ascii="Verdana" w:hAnsi="Verdana"/>
          <w:szCs w:val="21"/>
        </w:rPr>
        <w:t>These Selection criteria questions are of a ‘pass/fail’ nature.  A ‘fail’ for one or more of these will provide grounds for excluding the tender from further consideration.  These criteria are explained in more detail below.</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5"/>
        <w:gridCol w:w="2235"/>
        <w:gridCol w:w="7121"/>
      </w:tblGrid>
      <w:tr w:rsidR="005A549C" w:rsidRPr="00696FD2" w14:paraId="041B774B" w14:textId="77777777" w:rsidTr="048A9DAA">
        <w:trPr>
          <w:cantSplit/>
        </w:trPr>
        <w:tc>
          <w:tcPr>
            <w:tcW w:w="604" w:type="pct"/>
            <w:shd w:val="clear" w:color="auto" w:fill="auto"/>
          </w:tcPr>
          <w:p w14:paraId="557CA8E2" w14:textId="77777777" w:rsidR="005A549C" w:rsidRPr="00951B69" w:rsidRDefault="00306A57" w:rsidP="00306A57">
            <w:pPr>
              <w:widowControl/>
              <w:spacing w:before="60" w:after="60"/>
              <w:rPr>
                <w:rFonts w:ascii="Verdana" w:hAnsi="Verdana"/>
                <w:color w:val="000000"/>
                <w:szCs w:val="22"/>
              </w:rPr>
            </w:pPr>
            <w:r w:rsidRPr="00792592">
              <w:rPr>
                <w:rFonts w:ascii="Verdana" w:hAnsi="Verdana"/>
                <w:color w:val="000000"/>
                <w:szCs w:val="22"/>
              </w:rPr>
              <w:lastRenderedPageBreak/>
              <w:t xml:space="preserve">Part 3 - </w:t>
            </w:r>
            <w:r w:rsidRPr="00792592">
              <w:rPr>
                <w:rFonts w:ascii="Verdana" w:hAnsi="Verdana"/>
                <w:color w:val="000000"/>
                <w:szCs w:val="22"/>
              </w:rPr>
              <w:br/>
              <w:t>4.1-4.2 and 5.1-5.3</w:t>
            </w:r>
          </w:p>
        </w:tc>
        <w:tc>
          <w:tcPr>
            <w:tcW w:w="1050" w:type="pct"/>
            <w:shd w:val="clear" w:color="auto" w:fill="auto"/>
          </w:tcPr>
          <w:p w14:paraId="2A67D320" w14:textId="77777777" w:rsidR="005A549C" w:rsidRPr="00792592" w:rsidRDefault="00306A57" w:rsidP="006453E4">
            <w:pPr>
              <w:widowControl/>
              <w:spacing w:before="60" w:after="60"/>
              <w:rPr>
                <w:rFonts w:ascii="Verdana" w:hAnsi="Verdana"/>
                <w:b/>
                <w:color w:val="000000"/>
                <w:szCs w:val="22"/>
              </w:rPr>
            </w:pPr>
            <w:r>
              <w:rPr>
                <w:rFonts w:ascii="Verdana" w:hAnsi="Verdana"/>
                <w:b/>
                <w:color w:val="000000"/>
                <w:szCs w:val="22"/>
              </w:rPr>
              <w:t>Economic &amp; Financial standing</w:t>
            </w:r>
          </w:p>
        </w:tc>
        <w:tc>
          <w:tcPr>
            <w:tcW w:w="3346" w:type="pct"/>
            <w:shd w:val="clear" w:color="auto" w:fill="auto"/>
          </w:tcPr>
          <w:p w14:paraId="5EFE8ABC" w14:textId="6B5983F0" w:rsidR="31CF8B8F" w:rsidRPr="00006D64" w:rsidRDefault="383F34B5" w:rsidP="03989E25">
            <w:pPr>
              <w:rPr>
                <w:rFonts w:ascii="Verdana" w:hAnsi="Verdana"/>
              </w:rPr>
            </w:pPr>
            <w:r w:rsidRPr="03989E25">
              <w:rPr>
                <w:rFonts w:ascii="Verdana" w:eastAsia="Verdana" w:hAnsi="Verdana" w:cs="Verdana"/>
                <w:szCs w:val="22"/>
              </w:rPr>
              <w:t>Companies or organisations that have been trading for 2 years or more should have ‘positive net assets’ and have been profitable overall, as determined from their published financial accounts for</w:t>
            </w:r>
            <w:r w:rsidR="00EB23A6">
              <w:rPr>
                <w:rFonts w:ascii="Verdana" w:eastAsia="Verdana" w:hAnsi="Verdana" w:cs="Verdana"/>
                <w:szCs w:val="22"/>
              </w:rPr>
              <w:t xml:space="preserve"> </w:t>
            </w:r>
            <w:r w:rsidR="00EB23A6" w:rsidRPr="00B856EE">
              <w:rPr>
                <w:rFonts w:ascii="Verdana" w:eastAsia="Verdana" w:hAnsi="Verdana" w:cs="Verdana"/>
                <w:szCs w:val="22"/>
              </w:rPr>
              <w:t>2 out of the last 3</w:t>
            </w:r>
            <w:r w:rsidRPr="00B856EE">
              <w:rPr>
                <w:rFonts w:ascii="Verdana" w:eastAsia="Verdana" w:hAnsi="Verdana" w:cs="Verdana"/>
                <w:szCs w:val="22"/>
              </w:rPr>
              <w:t xml:space="preserve"> years.</w:t>
            </w:r>
            <w:r w:rsidRPr="03989E25">
              <w:rPr>
                <w:rFonts w:ascii="Verdana" w:eastAsia="Verdana" w:hAnsi="Verdana" w:cs="Verdana"/>
                <w:szCs w:val="22"/>
              </w:rPr>
              <w:t xml:space="preserve"> </w:t>
            </w:r>
            <w:r w:rsidR="00297F19">
              <w:rPr>
                <w:rFonts w:ascii="Verdana" w:eastAsia="Verdana" w:hAnsi="Verdana" w:cs="Verdana"/>
                <w:szCs w:val="22"/>
              </w:rPr>
              <w:t>These 2 years</w:t>
            </w:r>
            <w:r w:rsidR="00B856EE">
              <w:rPr>
                <w:rFonts w:ascii="Verdana" w:eastAsia="Verdana" w:hAnsi="Verdana" w:cs="Verdana"/>
                <w:szCs w:val="22"/>
              </w:rPr>
              <w:t xml:space="preserve"> </w:t>
            </w:r>
            <w:r w:rsidR="00297F19">
              <w:rPr>
                <w:rFonts w:ascii="Verdana" w:eastAsia="Verdana" w:hAnsi="Verdana" w:cs="Verdana"/>
                <w:szCs w:val="22"/>
              </w:rPr>
              <w:t xml:space="preserve">do </w:t>
            </w:r>
            <w:r w:rsidR="00B856EE">
              <w:rPr>
                <w:rFonts w:ascii="Verdana" w:eastAsia="Verdana" w:hAnsi="Verdana" w:cs="Verdana"/>
                <w:szCs w:val="22"/>
              </w:rPr>
              <w:t>not need to be consecutive years.</w:t>
            </w:r>
          </w:p>
          <w:p w14:paraId="59F623F9" w14:textId="499E77CE" w:rsidR="03989E25" w:rsidRDefault="03989E25" w:rsidP="03989E25">
            <w:pPr>
              <w:rPr>
                <w:rFonts w:ascii="Verdana" w:eastAsia="Verdana" w:hAnsi="Verdana" w:cs="Verdana"/>
                <w:szCs w:val="22"/>
              </w:rPr>
            </w:pPr>
            <w:bookmarkStart w:id="30" w:name="_GoBack"/>
            <w:bookmarkEnd w:id="30"/>
          </w:p>
          <w:p w14:paraId="1F2A32BA" w14:textId="0C59468A" w:rsidR="383F34B5" w:rsidRDefault="383F34B5">
            <w:r w:rsidRPr="03989E25">
              <w:rPr>
                <w:rFonts w:ascii="Verdana" w:eastAsia="Verdana" w:hAnsi="Verdana" w:cs="Verdana"/>
                <w:szCs w:val="22"/>
              </w:rPr>
              <w:t xml:space="preserve">Companies or organisations that have been trading for less than 2 years should have ‘positive net assets’ and provide both (a) a positive bank reference and (b) copies of their published financial accounts showing that, from inception, they have been profitable overall. </w:t>
            </w:r>
          </w:p>
          <w:p w14:paraId="20146D5B" w14:textId="552BB2B9" w:rsidR="03989E25" w:rsidRDefault="03989E25" w:rsidP="03989E25">
            <w:pPr>
              <w:rPr>
                <w:rFonts w:ascii="Verdana" w:eastAsia="Verdana" w:hAnsi="Verdana" w:cs="Verdana"/>
                <w:szCs w:val="22"/>
              </w:rPr>
            </w:pPr>
          </w:p>
          <w:p w14:paraId="5F75DD48" w14:textId="1BF6D7C4" w:rsidR="383F34B5" w:rsidRDefault="383F34B5">
            <w:r w:rsidRPr="03989E25">
              <w:rPr>
                <w:rFonts w:ascii="Verdana" w:eastAsia="Verdana" w:hAnsi="Verdana" w:cs="Verdana"/>
                <w:szCs w:val="22"/>
              </w:rPr>
              <w:t xml:space="preserve">Partnerships or sole traders should provide their Partnership accounts or Sole Trader accounts in the same way that Companies are required to provide their published financial accounts otherwise the above provisions will also apply in the same way. </w:t>
            </w:r>
          </w:p>
          <w:p w14:paraId="5BB5A50E" w14:textId="426EA052" w:rsidR="383F34B5" w:rsidRDefault="383F34B5">
            <w:r w:rsidRPr="03989E25">
              <w:rPr>
                <w:rFonts w:ascii="Verdana" w:eastAsia="Verdana" w:hAnsi="Verdana" w:cs="Verdana"/>
                <w:szCs w:val="22"/>
              </w:rPr>
              <w:t>For the purposes of the conditions described above, Tenderers will be required to meet the following:</w:t>
            </w:r>
          </w:p>
          <w:p w14:paraId="6EE3CF12" w14:textId="63E0B38D" w:rsidR="03989E25" w:rsidRDefault="03989E25" w:rsidP="03989E25">
            <w:pPr>
              <w:rPr>
                <w:rFonts w:ascii="Verdana" w:eastAsia="Verdana" w:hAnsi="Verdana" w:cs="Verdana"/>
                <w:szCs w:val="22"/>
              </w:rPr>
            </w:pPr>
          </w:p>
          <w:p w14:paraId="7654EC81" w14:textId="7AC6FFD6" w:rsidR="383F34B5" w:rsidRDefault="383F34B5">
            <w:r w:rsidRPr="03989E25">
              <w:rPr>
                <w:rFonts w:ascii="Verdana" w:eastAsia="Verdana" w:hAnsi="Verdana" w:cs="Verdana"/>
                <w:szCs w:val="22"/>
                <w:u w:val="single"/>
              </w:rPr>
              <w:t xml:space="preserve">For net </w:t>
            </w:r>
            <w:r w:rsidR="00E74C25" w:rsidRPr="03989E25">
              <w:rPr>
                <w:rFonts w:ascii="Verdana" w:eastAsia="Verdana" w:hAnsi="Verdana" w:cs="Verdana"/>
                <w:szCs w:val="22"/>
                <w:u w:val="single"/>
              </w:rPr>
              <w:t>assets: -</w:t>
            </w:r>
            <w:r w:rsidRPr="03989E25">
              <w:rPr>
                <w:rFonts w:ascii="Verdana" w:eastAsia="Verdana" w:hAnsi="Verdana" w:cs="Verdana"/>
                <w:szCs w:val="22"/>
              </w:rPr>
              <w:t xml:space="preserve"> Total Net Assets or Shareholder’s Funds lifted straight from the balance sheet should be positive.</w:t>
            </w:r>
          </w:p>
          <w:p w14:paraId="71DBB4B0" w14:textId="56F9818E" w:rsidR="383F34B5" w:rsidRDefault="383F34B5">
            <w:pPr>
              <w:rPr>
                <w:rFonts w:ascii="Verdana" w:eastAsia="Verdana" w:hAnsi="Verdana" w:cs="Verdana"/>
                <w:szCs w:val="22"/>
              </w:rPr>
            </w:pPr>
            <w:r w:rsidRPr="03989E25">
              <w:rPr>
                <w:rFonts w:ascii="Verdana" w:eastAsia="Verdana" w:hAnsi="Verdana" w:cs="Verdana"/>
                <w:szCs w:val="22"/>
                <w:u w:val="single"/>
              </w:rPr>
              <w:t xml:space="preserve">For </w:t>
            </w:r>
            <w:r w:rsidR="00E74C25" w:rsidRPr="03989E25">
              <w:rPr>
                <w:rFonts w:ascii="Verdana" w:eastAsia="Verdana" w:hAnsi="Verdana" w:cs="Verdana"/>
                <w:szCs w:val="22"/>
                <w:u w:val="single"/>
              </w:rPr>
              <w:t>profitability: -</w:t>
            </w:r>
            <w:r w:rsidRPr="03989E25">
              <w:rPr>
                <w:rFonts w:ascii="Verdana" w:eastAsia="Verdana" w:hAnsi="Verdana" w:cs="Verdana"/>
                <w:szCs w:val="22"/>
              </w:rPr>
              <w:t xml:space="preserve"> </w:t>
            </w:r>
            <w:r w:rsidRPr="00B856EE">
              <w:rPr>
                <w:rFonts w:ascii="Verdana" w:eastAsia="Verdana" w:hAnsi="Verdana" w:cs="Verdana"/>
                <w:szCs w:val="22"/>
              </w:rPr>
              <w:t>From</w:t>
            </w:r>
            <w:r w:rsidR="00EB23A6" w:rsidRPr="00B856EE">
              <w:rPr>
                <w:rFonts w:ascii="Verdana" w:eastAsia="Verdana" w:hAnsi="Verdana" w:cs="Verdana"/>
                <w:szCs w:val="22"/>
              </w:rPr>
              <w:t xml:space="preserve"> 2 out of the latest 3</w:t>
            </w:r>
            <w:r w:rsidRPr="00B856EE">
              <w:rPr>
                <w:rFonts w:ascii="Verdana" w:eastAsia="Verdana" w:hAnsi="Verdana" w:cs="Verdana"/>
                <w:szCs w:val="22"/>
              </w:rPr>
              <w:t xml:space="preserve"> years accounts,</w:t>
            </w:r>
            <w:r w:rsidRPr="03989E25">
              <w:rPr>
                <w:rFonts w:ascii="Verdana" w:eastAsia="Verdana" w:hAnsi="Verdana" w:cs="Verdana"/>
                <w:szCs w:val="22"/>
              </w:rPr>
              <w:t xml:space="preserve"> the retained profit before exceptional items should cumulatively be positive overall. </w:t>
            </w:r>
          </w:p>
          <w:p w14:paraId="17558341" w14:textId="469925B0" w:rsidR="00734842" w:rsidRDefault="00734842"/>
          <w:p w14:paraId="16636543" w14:textId="4C750FDE" w:rsidR="03989E25" w:rsidRDefault="00734842" w:rsidP="03989E25">
            <w:pPr>
              <w:rPr>
                <w:rFonts w:ascii="Verdana" w:eastAsia="Verdana" w:hAnsi="Verdana" w:cs="Verdana"/>
                <w:szCs w:val="22"/>
              </w:rPr>
            </w:pPr>
            <w:r>
              <w:rPr>
                <w:rFonts w:ascii="Verdana" w:hAnsi="Verdana"/>
                <w:szCs w:val="22"/>
              </w:rPr>
              <w:t>I</w:t>
            </w:r>
            <w:r w:rsidRPr="00C017F6">
              <w:rPr>
                <w:rFonts w:ascii="Verdana" w:hAnsi="Verdana"/>
                <w:szCs w:val="22"/>
              </w:rPr>
              <w:t xml:space="preserve">t is important that the financial information provided relates specifically </w:t>
            </w:r>
            <w:r>
              <w:rPr>
                <w:rFonts w:ascii="Verdana" w:hAnsi="Verdana"/>
                <w:szCs w:val="22"/>
              </w:rPr>
              <w:t>to the company registration number of the T</w:t>
            </w:r>
            <w:r w:rsidRPr="00C017F6">
              <w:rPr>
                <w:rFonts w:ascii="Verdana" w:hAnsi="Verdana"/>
                <w:szCs w:val="22"/>
              </w:rPr>
              <w:t>enderer compl</w:t>
            </w:r>
            <w:r>
              <w:rPr>
                <w:rFonts w:ascii="Verdana" w:hAnsi="Verdana"/>
                <w:szCs w:val="22"/>
              </w:rPr>
              <w:t xml:space="preserve">eting the ITT. </w:t>
            </w:r>
            <w:r w:rsidRPr="00683783">
              <w:rPr>
                <w:rFonts w:ascii="Verdana" w:hAnsi="Verdana"/>
                <w:szCs w:val="22"/>
              </w:rPr>
              <w:t xml:space="preserve">If a Tenderer is part of a larger group and information provided related to the group accounts and the group passes the financial tests, a parent company guarantee or bond </w:t>
            </w:r>
            <w:r>
              <w:rPr>
                <w:rFonts w:ascii="Verdana" w:hAnsi="Verdana"/>
                <w:szCs w:val="22"/>
              </w:rPr>
              <w:t>will</w:t>
            </w:r>
            <w:r w:rsidRPr="00683783">
              <w:rPr>
                <w:rFonts w:ascii="Verdana" w:hAnsi="Verdana"/>
                <w:szCs w:val="22"/>
              </w:rPr>
              <w:t xml:space="preserve"> be required provided the Tenderer is a 100% wholly owned subsidiary within the group.  </w:t>
            </w:r>
          </w:p>
          <w:p w14:paraId="73B9D88D" w14:textId="4A0D4BD6" w:rsidR="383F34B5" w:rsidRDefault="7DAF8020">
            <w:r w:rsidRPr="048A9DAA">
              <w:rPr>
                <w:rFonts w:ascii="Verdana" w:eastAsia="Verdana" w:hAnsi="Verdana" w:cs="Verdana"/>
              </w:rPr>
              <w:t>If ESPO has cause for concern in relation to the financial information or financial stability of the Tenderer this</w:t>
            </w:r>
            <w:r w:rsidR="00734842">
              <w:rPr>
                <w:rFonts w:ascii="Verdana" w:eastAsia="Verdana" w:hAnsi="Verdana" w:cs="Verdana"/>
              </w:rPr>
              <w:t xml:space="preserve"> will</w:t>
            </w:r>
            <w:r w:rsidRPr="048A9DAA">
              <w:rPr>
                <w:rFonts w:ascii="Verdana" w:eastAsia="Verdana" w:hAnsi="Verdana" w:cs="Verdana"/>
              </w:rPr>
              <w:t xml:space="preserve"> give rise to the Tender being rejected.</w:t>
            </w:r>
            <w:r w:rsidRPr="048A9DAA">
              <w:rPr>
                <w:rFonts w:ascii="Verdana" w:eastAsia="Verdana" w:hAnsi="Verdana" w:cs="Verdana"/>
                <w:b/>
                <w:bCs/>
              </w:rPr>
              <w:t xml:space="preserve"> </w:t>
            </w:r>
            <w:r w:rsidR="001523EE" w:rsidRPr="00FD081A">
              <w:rPr>
                <w:rFonts w:ascii="Verdana" w:eastAsia="Verdana" w:hAnsi="Verdana" w:cs="Verdana"/>
                <w:bCs/>
              </w:rPr>
              <w:t>ESPO reserves the right to request further clarification from the Tenderer should they require it.</w:t>
            </w:r>
          </w:p>
          <w:p w14:paraId="363AFBFF" w14:textId="35644807" w:rsidR="383F34B5" w:rsidRDefault="383F34B5" w:rsidP="03989E25">
            <w:pPr>
              <w:spacing w:before="60" w:after="60"/>
            </w:pPr>
            <w:r w:rsidRPr="03989E25">
              <w:rPr>
                <w:rFonts w:ascii="Verdana" w:eastAsia="Verdana" w:hAnsi="Verdana" w:cs="Verdana"/>
                <w:b/>
                <w:bCs/>
                <w:szCs w:val="22"/>
              </w:rPr>
              <w:t>Note:</w:t>
            </w:r>
            <w:r w:rsidRPr="03989E25">
              <w:rPr>
                <w:rFonts w:ascii="Verdana" w:eastAsia="Verdana" w:hAnsi="Verdana" w:cs="Verdana"/>
                <w:szCs w:val="22"/>
              </w:rPr>
              <w:t xml:space="preserve"> Tenderers are referred to Clause 26.8 of the Framework Agreement which allows ESPO to terminate the Framework in the event of a material detrimental change in the financial standing and/or rating of a Service Provider.  In particular, Service Providers will need to ensure </w:t>
            </w:r>
            <w:r w:rsidRPr="03989E25">
              <w:rPr>
                <w:rFonts w:ascii="Verdana" w:eastAsia="Verdana" w:hAnsi="Verdana" w:cs="Verdana"/>
                <w:szCs w:val="22"/>
                <w:lang w:val="en"/>
              </w:rPr>
              <w:t xml:space="preserve">that their </w:t>
            </w:r>
            <w:r w:rsidRPr="03989E25">
              <w:rPr>
                <w:rFonts w:ascii="Verdana" w:eastAsia="Verdana" w:hAnsi="Verdana" w:cs="Verdana"/>
                <w:szCs w:val="22"/>
              </w:rPr>
              <w:t>organisation</w:t>
            </w:r>
            <w:r w:rsidRPr="03989E25">
              <w:rPr>
                <w:rFonts w:ascii="Verdana" w:eastAsia="Verdana" w:hAnsi="Verdana" w:cs="Verdana"/>
                <w:szCs w:val="22"/>
                <w:lang w:val="en"/>
              </w:rPr>
              <w:t xml:space="preserve"> operates with a rating of 30 or more as shall be determined by use of the credit rating agency, Creditsafe Business Solutions Limited.</w:t>
            </w:r>
          </w:p>
          <w:p w14:paraId="6A38121B" w14:textId="759963CD" w:rsidR="00110601" w:rsidRPr="00576BB3" w:rsidRDefault="00320B85" w:rsidP="00320B85">
            <w:pPr>
              <w:widowControl/>
              <w:spacing w:before="60" w:after="60"/>
              <w:rPr>
                <w:rFonts w:ascii="Verdana" w:hAnsi="Verdana"/>
                <w:szCs w:val="22"/>
              </w:rPr>
            </w:pPr>
            <w:r>
              <w:rPr>
                <w:rFonts w:ascii="Verdana" w:hAnsi="Verdana"/>
                <w:szCs w:val="22"/>
              </w:rPr>
              <w:t xml:space="preserve">Where a </w:t>
            </w:r>
            <w:r w:rsidR="003B100D">
              <w:rPr>
                <w:rFonts w:ascii="Verdana" w:hAnsi="Verdana"/>
                <w:szCs w:val="22"/>
              </w:rPr>
              <w:t xml:space="preserve">Tenderer </w:t>
            </w:r>
            <w:r>
              <w:rPr>
                <w:rFonts w:ascii="Verdana" w:hAnsi="Verdana"/>
                <w:szCs w:val="22"/>
              </w:rPr>
              <w:t xml:space="preserve">will be submitting unaudited accounts, the </w:t>
            </w:r>
            <w:r w:rsidR="003B100D">
              <w:rPr>
                <w:rFonts w:ascii="Verdana" w:hAnsi="Verdana"/>
                <w:szCs w:val="22"/>
              </w:rPr>
              <w:t xml:space="preserve">Tenderer </w:t>
            </w:r>
            <w:r>
              <w:rPr>
                <w:rFonts w:ascii="Verdana" w:hAnsi="Verdana"/>
                <w:szCs w:val="22"/>
              </w:rPr>
              <w:t xml:space="preserve">must satisfy themselves that they qualify for an audit exemption in line with the latest regulation.  </w:t>
            </w:r>
            <w:r w:rsidR="00576BB3" w:rsidRPr="00576BB3">
              <w:rPr>
                <w:rFonts w:ascii="Verdana" w:hAnsi="Verdana"/>
                <w:szCs w:val="22"/>
              </w:rPr>
              <w:t xml:space="preserve">The latest regulation is set by the government and can be found on </w:t>
            </w:r>
            <w:hyperlink r:id="rId29" w:history="1">
              <w:r w:rsidR="00576BB3" w:rsidRPr="00576BB3">
                <w:rPr>
                  <w:rStyle w:val="Hyperlink"/>
                  <w:rFonts w:ascii="Verdana" w:hAnsi="Verdana"/>
                  <w:color w:val="auto"/>
                  <w:szCs w:val="22"/>
                </w:rPr>
                <w:t>www.gov.uk</w:t>
              </w:r>
            </w:hyperlink>
            <w:r w:rsidR="00576BB3" w:rsidRPr="00576BB3">
              <w:rPr>
                <w:rFonts w:ascii="Verdana" w:hAnsi="Verdana"/>
                <w:szCs w:val="22"/>
              </w:rPr>
              <w:t xml:space="preserve"> under “audit exemptions”.</w:t>
            </w:r>
            <w:r>
              <w:rPr>
                <w:rFonts w:ascii="Verdana" w:hAnsi="Verdana"/>
                <w:szCs w:val="22"/>
              </w:rPr>
              <w:t xml:space="preserve">  If the </w:t>
            </w:r>
            <w:r w:rsidR="003B100D">
              <w:rPr>
                <w:rFonts w:ascii="Verdana" w:hAnsi="Verdana"/>
                <w:szCs w:val="22"/>
              </w:rPr>
              <w:t xml:space="preserve">Tenderer </w:t>
            </w:r>
            <w:r>
              <w:rPr>
                <w:rFonts w:ascii="Verdana" w:hAnsi="Verdana"/>
                <w:szCs w:val="22"/>
              </w:rPr>
              <w:t xml:space="preserve">has any queries on this, please raise a question via the messaging tool as per the instructions in </w:t>
            </w:r>
            <w:r w:rsidR="00AF1B96">
              <w:rPr>
                <w:rFonts w:ascii="Verdana" w:hAnsi="Verdana"/>
                <w:szCs w:val="22"/>
              </w:rPr>
              <w:t>Section 1. Introduction – Questions and Contact Details.</w:t>
            </w:r>
          </w:p>
        </w:tc>
      </w:tr>
      <w:tr w:rsidR="00D5187A" w:rsidRPr="00696FD2" w14:paraId="007C0EDD" w14:textId="77777777" w:rsidTr="048A9DAA">
        <w:trPr>
          <w:cantSplit/>
        </w:trPr>
        <w:tc>
          <w:tcPr>
            <w:tcW w:w="604" w:type="pct"/>
            <w:shd w:val="clear" w:color="auto" w:fill="auto"/>
          </w:tcPr>
          <w:p w14:paraId="2CBC37C9" w14:textId="77777777" w:rsidR="00D5187A" w:rsidRDefault="00306A57" w:rsidP="00306A57">
            <w:pPr>
              <w:widowControl/>
              <w:spacing w:before="60" w:after="60"/>
              <w:rPr>
                <w:rFonts w:ascii="Verdana" w:hAnsi="Verdana"/>
                <w:color w:val="000000"/>
                <w:szCs w:val="22"/>
              </w:rPr>
            </w:pPr>
            <w:r w:rsidRPr="00792592">
              <w:rPr>
                <w:rFonts w:ascii="Verdana" w:hAnsi="Verdana"/>
                <w:color w:val="000000"/>
                <w:szCs w:val="22"/>
              </w:rPr>
              <w:lastRenderedPageBreak/>
              <w:t>Part 3 – 6.1-6.3</w:t>
            </w:r>
            <w:r>
              <w:rPr>
                <w:rFonts w:ascii="Verdana" w:hAnsi="Verdana"/>
                <w:color w:val="000000"/>
                <w:szCs w:val="22"/>
              </w:rPr>
              <w:t xml:space="preserve"> </w:t>
            </w:r>
          </w:p>
        </w:tc>
        <w:tc>
          <w:tcPr>
            <w:tcW w:w="1050" w:type="pct"/>
            <w:shd w:val="clear" w:color="auto" w:fill="auto"/>
          </w:tcPr>
          <w:p w14:paraId="4BB4F50F" w14:textId="77777777" w:rsidR="00D5187A" w:rsidRPr="00696FD2" w:rsidRDefault="00306A57" w:rsidP="00D527C5">
            <w:pPr>
              <w:widowControl/>
              <w:spacing w:before="60" w:after="60"/>
              <w:rPr>
                <w:rFonts w:ascii="Verdana" w:hAnsi="Verdana"/>
                <w:b/>
                <w:color w:val="000000"/>
                <w:szCs w:val="22"/>
              </w:rPr>
            </w:pPr>
            <w:r>
              <w:rPr>
                <w:rFonts w:ascii="Verdana" w:hAnsi="Verdana"/>
                <w:b/>
                <w:color w:val="000000"/>
                <w:szCs w:val="22"/>
              </w:rPr>
              <w:t xml:space="preserve">Technical &amp; Professional Ability; </w:t>
            </w:r>
            <w:r w:rsidR="00D04E40">
              <w:rPr>
                <w:rFonts w:ascii="Verdana" w:hAnsi="Verdana"/>
                <w:b/>
                <w:color w:val="000000"/>
                <w:szCs w:val="22"/>
              </w:rPr>
              <w:t xml:space="preserve">Relevant </w:t>
            </w:r>
            <w:r w:rsidR="00D5187A" w:rsidRPr="00A642DD">
              <w:rPr>
                <w:rFonts w:ascii="Verdana" w:hAnsi="Verdana"/>
                <w:b/>
                <w:color w:val="000000"/>
                <w:szCs w:val="22"/>
              </w:rPr>
              <w:t>Experience</w:t>
            </w:r>
            <w:r w:rsidR="00D04E40">
              <w:rPr>
                <w:rFonts w:ascii="Verdana" w:hAnsi="Verdana"/>
                <w:b/>
                <w:color w:val="000000"/>
                <w:szCs w:val="22"/>
              </w:rPr>
              <w:t xml:space="preserve"> and Contract </w:t>
            </w:r>
            <w:r w:rsidR="00D527C5">
              <w:rPr>
                <w:rFonts w:ascii="Verdana" w:hAnsi="Verdana"/>
                <w:b/>
                <w:color w:val="000000"/>
                <w:szCs w:val="22"/>
              </w:rPr>
              <w:t>Examples</w:t>
            </w:r>
          </w:p>
        </w:tc>
        <w:tc>
          <w:tcPr>
            <w:tcW w:w="3346" w:type="pct"/>
            <w:shd w:val="clear" w:color="auto" w:fill="auto"/>
          </w:tcPr>
          <w:p w14:paraId="782A0E85" w14:textId="77777777" w:rsidR="00D5187A" w:rsidRPr="00732009" w:rsidRDefault="00D5187A" w:rsidP="00306A57">
            <w:pPr>
              <w:spacing w:after="120"/>
              <w:rPr>
                <w:rFonts w:ascii="Verdana" w:hAnsi="Verdana"/>
                <w:color w:val="000000"/>
                <w:szCs w:val="22"/>
              </w:rPr>
            </w:pPr>
            <w:r w:rsidRPr="00A642DD">
              <w:rPr>
                <w:rFonts w:ascii="Verdana" w:hAnsi="Verdana"/>
                <w:spacing w:val="2"/>
                <w:szCs w:val="22"/>
              </w:rPr>
              <w:t xml:space="preserve">Tenderers should ideally possess relevant experience, demonstrated by on-going and historical contract information. </w:t>
            </w:r>
            <w:r w:rsidR="00306A57">
              <w:rPr>
                <w:rFonts w:ascii="Verdana" w:hAnsi="Verdana"/>
                <w:spacing w:val="2"/>
                <w:szCs w:val="22"/>
              </w:rPr>
              <w:t xml:space="preserve"> </w:t>
            </w:r>
            <w:r w:rsidRPr="00A642DD">
              <w:rPr>
                <w:rFonts w:ascii="Verdana" w:hAnsi="Verdana"/>
                <w:spacing w:val="2"/>
                <w:szCs w:val="22"/>
              </w:rPr>
              <w:t xml:space="preserve">However, it is recognised that this may not be possible for Tenderers new to the field, or for small providers whose customer base is limited, in which case the information given should relate as closely as possible to this ideal. </w:t>
            </w:r>
            <w:r w:rsidR="00306A57">
              <w:rPr>
                <w:rFonts w:ascii="Verdana" w:hAnsi="Verdana"/>
                <w:spacing w:val="2"/>
                <w:szCs w:val="22"/>
              </w:rPr>
              <w:t xml:space="preserve"> </w:t>
            </w:r>
            <w:r w:rsidRPr="00A642DD">
              <w:rPr>
                <w:rFonts w:ascii="Verdana" w:hAnsi="Verdana"/>
                <w:spacing w:val="2"/>
                <w:szCs w:val="22"/>
              </w:rPr>
              <w:t>Tenderers who are unable to demonstrate this will fail.</w:t>
            </w:r>
          </w:p>
        </w:tc>
      </w:tr>
      <w:tr w:rsidR="00306A57" w:rsidRPr="00696FD2" w14:paraId="4E3F278D" w14:textId="77777777" w:rsidTr="048A9DAA">
        <w:trPr>
          <w:cantSplit/>
        </w:trPr>
        <w:tc>
          <w:tcPr>
            <w:tcW w:w="604" w:type="pct"/>
            <w:shd w:val="clear" w:color="auto" w:fill="auto"/>
          </w:tcPr>
          <w:p w14:paraId="3252E238" w14:textId="77777777" w:rsidR="00306A57" w:rsidRDefault="00306A57" w:rsidP="005A549C">
            <w:pPr>
              <w:widowControl/>
              <w:spacing w:before="60" w:after="60"/>
              <w:rPr>
                <w:rFonts w:ascii="Verdana" w:hAnsi="Verdana"/>
                <w:color w:val="000000"/>
                <w:szCs w:val="22"/>
              </w:rPr>
            </w:pPr>
            <w:r w:rsidRPr="00792592">
              <w:rPr>
                <w:rFonts w:ascii="Verdana" w:hAnsi="Verdana"/>
                <w:color w:val="000000"/>
                <w:szCs w:val="22"/>
              </w:rPr>
              <w:t>Part 3 – 7.1-7.2</w:t>
            </w:r>
          </w:p>
        </w:tc>
        <w:tc>
          <w:tcPr>
            <w:tcW w:w="1050" w:type="pct"/>
            <w:shd w:val="clear" w:color="auto" w:fill="auto"/>
          </w:tcPr>
          <w:p w14:paraId="30BD3F16" w14:textId="77777777" w:rsidR="00306A57" w:rsidRPr="00696FD2" w:rsidRDefault="00306A57" w:rsidP="00863BC8">
            <w:pPr>
              <w:widowControl/>
              <w:spacing w:before="60" w:after="60"/>
              <w:rPr>
                <w:rFonts w:ascii="Verdana" w:hAnsi="Verdana"/>
                <w:b/>
                <w:color w:val="000000"/>
                <w:szCs w:val="22"/>
              </w:rPr>
            </w:pPr>
            <w:r>
              <w:rPr>
                <w:rFonts w:ascii="Verdana" w:hAnsi="Verdana"/>
                <w:b/>
                <w:color w:val="000000"/>
                <w:szCs w:val="22"/>
              </w:rPr>
              <w:t>Modern Slavery Act</w:t>
            </w:r>
          </w:p>
        </w:tc>
        <w:tc>
          <w:tcPr>
            <w:tcW w:w="3346" w:type="pct"/>
            <w:shd w:val="clear" w:color="auto" w:fill="auto"/>
            <w:vAlign w:val="center"/>
          </w:tcPr>
          <w:p w14:paraId="6729EB92" w14:textId="0AC3CD46" w:rsidR="00306A57" w:rsidRPr="00732009" w:rsidRDefault="00306A57" w:rsidP="00792592">
            <w:pPr>
              <w:widowControl/>
              <w:spacing w:before="60" w:after="60"/>
              <w:rPr>
                <w:rFonts w:ascii="Verdana" w:hAnsi="Verdana"/>
                <w:color w:val="000000"/>
                <w:szCs w:val="22"/>
              </w:rPr>
            </w:pPr>
            <w:r>
              <w:rPr>
                <w:rFonts w:ascii="Verdana" w:hAnsi="Verdana"/>
                <w:color w:val="000000"/>
                <w:szCs w:val="22"/>
              </w:rPr>
              <w:t xml:space="preserve">Tenderers </w:t>
            </w:r>
            <w:r w:rsidR="00792592">
              <w:rPr>
                <w:rFonts w:ascii="Verdana" w:hAnsi="Verdana"/>
                <w:color w:val="000000"/>
                <w:szCs w:val="22"/>
              </w:rPr>
              <w:t>who are subject to the Modern Slavery Act 2015, who are not compliant</w:t>
            </w:r>
            <w:r>
              <w:rPr>
                <w:rFonts w:ascii="Verdana" w:hAnsi="Verdana"/>
                <w:color w:val="000000"/>
                <w:szCs w:val="22"/>
              </w:rPr>
              <w:t xml:space="preserve"> with the annual reporting requirements of Section 54 of </w:t>
            </w:r>
            <w:r w:rsidRPr="00792592">
              <w:rPr>
                <w:rFonts w:ascii="Verdana" w:hAnsi="Verdana"/>
                <w:color w:val="000000"/>
                <w:szCs w:val="22"/>
              </w:rPr>
              <w:t xml:space="preserve">the </w:t>
            </w:r>
            <w:r w:rsidR="005C4962">
              <w:rPr>
                <w:rFonts w:ascii="Verdana" w:hAnsi="Verdana"/>
                <w:color w:val="000000"/>
                <w:szCs w:val="22"/>
              </w:rPr>
              <w:t xml:space="preserve">Modern Slavery </w:t>
            </w:r>
            <w:r w:rsidRPr="00792592">
              <w:rPr>
                <w:rFonts w:ascii="Verdana" w:hAnsi="Verdana"/>
                <w:color w:val="000000"/>
                <w:szCs w:val="22"/>
              </w:rPr>
              <w:t>Act</w:t>
            </w:r>
            <w:r w:rsidR="005C4962">
              <w:rPr>
                <w:rFonts w:ascii="Verdana" w:hAnsi="Verdana"/>
                <w:color w:val="000000"/>
                <w:szCs w:val="22"/>
              </w:rPr>
              <w:t xml:space="preserve"> 2015</w:t>
            </w:r>
            <w:r w:rsidRPr="00792592">
              <w:rPr>
                <w:rFonts w:ascii="Verdana" w:hAnsi="Verdana"/>
                <w:color w:val="000000"/>
                <w:szCs w:val="22"/>
              </w:rPr>
              <w:t xml:space="preserve"> will fail</w:t>
            </w:r>
          </w:p>
        </w:tc>
      </w:tr>
      <w:tr w:rsidR="00D5187A" w:rsidRPr="00696FD2" w14:paraId="6D0319D2" w14:textId="77777777" w:rsidTr="048A9DAA">
        <w:trPr>
          <w:cantSplit/>
        </w:trPr>
        <w:tc>
          <w:tcPr>
            <w:tcW w:w="604" w:type="pct"/>
            <w:shd w:val="clear" w:color="auto" w:fill="auto"/>
          </w:tcPr>
          <w:p w14:paraId="67DD36C5" w14:textId="77777777" w:rsidR="00D5187A" w:rsidRPr="00696FD2" w:rsidRDefault="00306A57" w:rsidP="005A549C">
            <w:pPr>
              <w:widowControl/>
              <w:spacing w:before="60" w:after="60"/>
              <w:rPr>
                <w:rFonts w:ascii="Verdana" w:hAnsi="Verdana"/>
                <w:color w:val="000000"/>
                <w:szCs w:val="22"/>
              </w:rPr>
            </w:pPr>
            <w:r>
              <w:rPr>
                <w:rFonts w:ascii="Verdana" w:hAnsi="Verdana"/>
                <w:color w:val="000000"/>
                <w:szCs w:val="22"/>
              </w:rPr>
              <w:t>Part 3 – 8.1</w:t>
            </w:r>
          </w:p>
        </w:tc>
        <w:tc>
          <w:tcPr>
            <w:tcW w:w="1050" w:type="pct"/>
            <w:shd w:val="clear" w:color="auto" w:fill="auto"/>
          </w:tcPr>
          <w:p w14:paraId="2C8B08A5" w14:textId="77777777" w:rsidR="00D5187A" w:rsidRPr="00696FD2" w:rsidRDefault="00D5187A" w:rsidP="00863BC8">
            <w:pPr>
              <w:widowControl/>
              <w:spacing w:before="60" w:after="60"/>
              <w:rPr>
                <w:rFonts w:ascii="Verdana" w:hAnsi="Verdana"/>
                <w:b/>
                <w:color w:val="000000"/>
                <w:szCs w:val="22"/>
              </w:rPr>
            </w:pPr>
            <w:r w:rsidRPr="00696FD2">
              <w:rPr>
                <w:rFonts w:ascii="Verdana" w:hAnsi="Verdana"/>
                <w:b/>
                <w:color w:val="000000"/>
                <w:szCs w:val="22"/>
              </w:rPr>
              <w:t>Insurance</w:t>
            </w:r>
          </w:p>
          <w:p w14:paraId="6CD77D0D" w14:textId="77777777" w:rsidR="00D5187A" w:rsidRPr="00696FD2" w:rsidRDefault="00D5187A" w:rsidP="00863BC8">
            <w:pPr>
              <w:widowControl/>
              <w:spacing w:before="60" w:after="60"/>
              <w:rPr>
                <w:rFonts w:ascii="Verdana" w:hAnsi="Verdana"/>
                <w:color w:val="000000"/>
                <w:szCs w:val="22"/>
              </w:rPr>
            </w:pPr>
          </w:p>
        </w:tc>
        <w:tc>
          <w:tcPr>
            <w:tcW w:w="3346" w:type="pct"/>
            <w:shd w:val="clear" w:color="auto" w:fill="auto"/>
            <w:vAlign w:val="center"/>
          </w:tcPr>
          <w:p w14:paraId="587853AE" w14:textId="1F955CE7" w:rsidR="003D361D" w:rsidRDefault="003D361D" w:rsidP="003D361D">
            <w:r w:rsidRPr="00732009">
              <w:rPr>
                <w:rFonts w:ascii="Verdana" w:hAnsi="Verdana"/>
                <w:color w:val="000000"/>
                <w:szCs w:val="22"/>
              </w:rPr>
              <w:t xml:space="preserve">For </w:t>
            </w:r>
            <w:r w:rsidRPr="00EC37DF">
              <w:rPr>
                <w:rFonts w:ascii="Verdana" w:hAnsi="Verdana"/>
                <w:color w:val="000000"/>
                <w:szCs w:val="22"/>
              </w:rPr>
              <w:t>insurance cover, the requirement is £</w:t>
            </w:r>
            <w:r>
              <w:rPr>
                <w:rFonts w:ascii="Verdana" w:hAnsi="Verdana"/>
                <w:color w:val="000000"/>
                <w:szCs w:val="22"/>
              </w:rPr>
              <w:t>10</w:t>
            </w:r>
            <w:r w:rsidRPr="00EC37DF">
              <w:rPr>
                <w:rFonts w:ascii="Verdana" w:hAnsi="Verdana"/>
                <w:color w:val="000000"/>
                <w:szCs w:val="22"/>
              </w:rPr>
              <w:t>m for public liability, £</w:t>
            </w:r>
            <w:r>
              <w:rPr>
                <w:rFonts w:ascii="Verdana" w:hAnsi="Verdana"/>
                <w:color w:val="000000"/>
                <w:szCs w:val="22"/>
              </w:rPr>
              <w:t>10</w:t>
            </w:r>
            <w:r w:rsidRPr="00EC37DF">
              <w:rPr>
                <w:rFonts w:ascii="Verdana" w:hAnsi="Verdana"/>
                <w:color w:val="000000"/>
                <w:szCs w:val="22"/>
              </w:rPr>
              <w:t>m employers’ liability (compulsory insurance)</w:t>
            </w:r>
            <w:r>
              <w:rPr>
                <w:rFonts w:ascii="Verdana" w:hAnsi="Verdana"/>
                <w:color w:val="000000"/>
                <w:szCs w:val="22"/>
              </w:rPr>
              <w:t>,</w:t>
            </w:r>
            <w:r w:rsidRPr="00EC37DF">
              <w:rPr>
                <w:rFonts w:ascii="Verdana" w:hAnsi="Verdana"/>
                <w:color w:val="000000"/>
                <w:szCs w:val="22"/>
              </w:rPr>
              <w:t xml:space="preserve"> £5m professional indemnity insurance</w:t>
            </w:r>
            <w:r>
              <w:rPr>
                <w:rFonts w:ascii="Verdana" w:hAnsi="Verdana"/>
                <w:color w:val="000000"/>
                <w:szCs w:val="22"/>
              </w:rPr>
              <w:t xml:space="preserve"> and </w:t>
            </w:r>
            <w:r w:rsidRPr="000A18C2">
              <w:rPr>
                <w:rFonts w:ascii="Verdana" w:hAnsi="Verdana"/>
                <w:color w:val="000000"/>
                <w:szCs w:val="22"/>
              </w:rPr>
              <w:t>£2m Cyber Indemnity insurance. Tenderers that do not cu</w:t>
            </w:r>
            <w:r w:rsidRPr="0083430E">
              <w:rPr>
                <w:rFonts w:ascii="Verdana" w:hAnsi="Verdana"/>
                <w:color w:val="000000"/>
                <w:szCs w:val="22"/>
              </w:rPr>
              <w:t xml:space="preserve">rrently hold these levels of insurance </w:t>
            </w:r>
            <w:r>
              <w:rPr>
                <w:rFonts w:ascii="Verdana" w:hAnsi="Verdana"/>
                <w:color w:val="000000"/>
                <w:szCs w:val="22"/>
              </w:rPr>
              <w:t xml:space="preserve">will need to do so prior to award, at no extra cost </w:t>
            </w:r>
            <w:r w:rsidRPr="00C76DA9">
              <w:rPr>
                <w:rFonts w:ascii="Verdana" w:hAnsi="Verdana"/>
                <w:color w:val="000000"/>
                <w:szCs w:val="22"/>
              </w:rPr>
              <w:t xml:space="preserve">to </w:t>
            </w:r>
            <w:r w:rsidRPr="00A82E3E">
              <w:rPr>
                <w:rFonts w:ascii="Verdana" w:hAnsi="Verdana"/>
                <w:color w:val="000000"/>
                <w:szCs w:val="22"/>
              </w:rPr>
              <w:t xml:space="preserve">ESPO. </w:t>
            </w:r>
            <w:r w:rsidRPr="00C76DA9">
              <w:rPr>
                <w:rFonts w:ascii="Verdana" w:hAnsi="Verdana"/>
                <w:color w:val="000000"/>
                <w:szCs w:val="22"/>
              </w:rPr>
              <w:t xml:space="preserve">Any Tenderer who does not satisfy </w:t>
            </w:r>
            <w:r w:rsidRPr="00A82E3E">
              <w:rPr>
                <w:rFonts w:ascii="Verdana" w:hAnsi="Verdana"/>
                <w:color w:val="000000"/>
                <w:szCs w:val="22"/>
              </w:rPr>
              <w:t xml:space="preserve">ESPO </w:t>
            </w:r>
            <w:r w:rsidRPr="00C76DA9">
              <w:rPr>
                <w:rFonts w:ascii="Verdana" w:hAnsi="Verdana"/>
                <w:color w:val="000000"/>
                <w:szCs w:val="22"/>
              </w:rPr>
              <w:t xml:space="preserve">that they hold the required levels specified for the </w:t>
            </w:r>
            <w:r w:rsidRPr="00A82E3E">
              <w:rPr>
                <w:rFonts w:ascii="Verdana" w:hAnsi="Verdana"/>
                <w:color w:val="000000"/>
                <w:szCs w:val="22"/>
              </w:rPr>
              <w:t>framework</w:t>
            </w:r>
            <w:r>
              <w:rPr>
                <w:rFonts w:ascii="Verdana" w:hAnsi="Verdana"/>
                <w:color w:val="000000"/>
                <w:szCs w:val="22"/>
              </w:rPr>
              <w:t xml:space="preserve"> </w:t>
            </w:r>
            <w:r w:rsidRPr="00C76DA9">
              <w:rPr>
                <w:rFonts w:ascii="Verdana" w:hAnsi="Verdana"/>
                <w:color w:val="000000"/>
                <w:szCs w:val="22"/>
              </w:rPr>
              <w:t>or agree to increase to these levels will fail.  Please note, if</w:t>
            </w:r>
            <w:r>
              <w:rPr>
                <w:rFonts w:ascii="Verdana" w:hAnsi="Verdana"/>
                <w:color w:val="000000"/>
                <w:szCs w:val="22"/>
              </w:rPr>
              <w:t xml:space="preserve"> you agree to increase you will need to provide the supporting evidence requested prior to award.</w:t>
            </w:r>
          </w:p>
          <w:p w14:paraId="764C6D1E" w14:textId="3544617E" w:rsidR="003D361D" w:rsidRPr="00696FD2" w:rsidRDefault="003D361D" w:rsidP="00926946">
            <w:pPr>
              <w:widowControl/>
              <w:spacing w:before="60" w:after="60"/>
              <w:rPr>
                <w:rFonts w:ascii="Verdana" w:hAnsi="Verdana"/>
                <w:color w:val="000000"/>
                <w:szCs w:val="22"/>
              </w:rPr>
            </w:pPr>
          </w:p>
        </w:tc>
      </w:tr>
      <w:tr w:rsidR="0028124E" w:rsidRPr="00696FD2" w14:paraId="61E99C20" w14:textId="77777777" w:rsidTr="048A9DAA">
        <w:trPr>
          <w:cantSplit/>
          <w:trHeight w:val="627"/>
        </w:trPr>
        <w:tc>
          <w:tcPr>
            <w:tcW w:w="604" w:type="pct"/>
            <w:shd w:val="clear" w:color="auto" w:fill="auto"/>
          </w:tcPr>
          <w:p w14:paraId="2B028C4B" w14:textId="77777777" w:rsidR="0028124E" w:rsidRPr="00792592" w:rsidRDefault="0028124E" w:rsidP="00E95654">
            <w:pPr>
              <w:widowControl/>
              <w:spacing w:before="60" w:after="60"/>
              <w:rPr>
                <w:rFonts w:ascii="Verdana" w:hAnsi="Verdana"/>
                <w:color w:val="0070C0"/>
                <w:szCs w:val="22"/>
              </w:rPr>
            </w:pPr>
            <w:r>
              <w:rPr>
                <w:rFonts w:ascii="Verdana" w:hAnsi="Verdana"/>
                <w:color w:val="000000"/>
                <w:szCs w:val="22"/>
              </w:rPr>
              <w:t>9.1-9.5</w:t>
            </w:r>
          </w:p>
        </w:tc>
        <w:tc>
          <w:tcPr>
            <w:tcW w:w="1050" w:type="pct"/>
            <w:shd w:val="clear" w:color="auto" w:fill="auto"/>
          </w:tcPr>
          <w:p w14:paraId="1BCCEE98" w14:textId="77777777" w:rsidR="0028124E" w:rsidRPr="00792592" w:rsidRDefault="0028124E" w:rsidP="00E95654">
            <w:pPr>
              <w:widowControl/>
              <w:spacing w:before="60" w:after="60"/>
              <w:rPr>
                <w:rFonts w:ascii="Verdana" w:hAnsi="Verdana"/>
                <w:b/>
                <w:color w:val="0070C0"/>
                <w:szCs w:val="22"/>
              </w:rPr>
            </w:pPr>
            <w:r w:rsidRPr="00792592">
              <w:rPr>
                <w:rFonts w:ascii="Verdana" w:hAnsi="Verdana"/>
                <w:b/>
                <w:color w:val="000000"/>
                <w:szCs w:val="22"/>
              </w:rPr>
              <w:t>Quality &amp; Contract Management</w:t>
            </w:r>
          </w:p>
        </w:tc>
        <w:tc>
          <w:tcPr>
            <w:tcW w:w="3346" w:type="pct"/>
            <w:shd w:val="clear" w:color="auto" w:fill="auto"/>
          </w:tcPr>
          <w:p w14:paraId="1FE9EC6D" w14:textId="77777777" w:rsidR="0028124E" w:rsidRPr="00792592" w:rsidRDefault="0028124E" w:rsidP="00E95654">
            <w:pPr>
              <w:spacing w:after="120"/>
              <w:rPr>
                <w:rFonts w:ascii="Verdana" w:hAnsi="Verdana"/>
                <w:color w:val="000000"/>
                <w:spacing w:val="2"/>
              </w:rPr>
            </w:pPr>
            <w:r w:rsidRPr="00792592">
              <w:rPr>
                <w:rFonts w:ascii="Verdana" w:hAnsi="Verdana"/>
                <w:color w:val="000000"/>
                <w:spacing w:val="2"/>
              </w:rPr>
              <w:t>Tenderers must confirm that they have formal quality assurance processes in place or must provide evidence that their processes are clear, practicable and accessible.  In any event they should address how they:</w:t>
            </w:r>
          </w:p>
          <w:p w14:paraId="6C1FD5B5" w14:textId="77777777" w:rsidR="0028124E" w:rsidRPr="007C514E" w:rsidRDefault="0028124E" w:rsidP="00E16DFC">
            <w:pPr>
              <w:widowControl/>
              <w:numPr>
                <w:ilvl w:val="0"/>
                <w:numId w:val="23"/>
              </w:numPr>
              <w:tabs>
                <w:tab w:val="clear" w:pos="567"/>
                <w:tab w:val="num" w:pos="372"/>
              </w:tabs>
              <w:overflowPunct/>
              <w:autoSpaceDE/>
              <w:autoSpaceDN/>
              <w:adjustRightInd/>
              <w:spacing w:after="120"/>
              <w:ind w:left="368" w:hanging="238"/>
              <w:rPr>
                <w:rFonts w:ascii="Verdana" w:hAnsi="Verdana"/>
                <w:color w:val="000000" w:themeColor="text1"/>
                <w:spacing w:val="2"/>
              </w:rPr>
            </w:pPr>
            <w:r w:rsidRPr="007C514E">
              <w:rPr>
                <w:rFonts w:ascii="Verdana" w:hAnsi="Verdana"/>
                <w:color w:val="000000" w:themeColor="text1"/>
                <w:spacing w:val="2"/>
              </w:rPr>
              <w:t>Monitor contract performance</w:t>
            </w:r>
          </w:p>
          <w:p w14:paraId="1C565EDE" w14:textId="77777777" w:rsidR="0028124E" w:rsidRPr="007C514E" w:rsidRDefault="0028124E" w:rsidP="00E16DFC">
            <w:pPr>
              <w:widowControl/>
              <w:numPr>
                <w:ilvl w:val="0"/>
                <w:numId w:val="23"/>
              </w:numPr>
              <w:tabs>
                <w:tab w:val="clear" w:pos="567"/>
                <w:tab w:val="num" w:pos="372"/>
              </w:tabs>
              <w:overflowPunct/>
              <w:autoSpaceDE/>
              <w:autoSpaceDN/>
              <w:adjustRightInd/>
              <w:spacing w:after="120"/>
              <w:ind w:left="368" w:hanging="238"/>
              <w:rPr>
                <w:rFonts w:ascii="Verdana" w:hAnsi="Verdana"/>
                <w:color w:val="000000" w:themeColor="text1"/>
                <w:spacing w:val="2"/>
              </w:rPr>
            </w:pPr>
            <w:r w:rsidRPr="007C514E">
              <w:rPr>
                <w:rFonts w:ascii="Verdana" w:hAnsi="Verdana"/>
                <w:color w:val="000000" w:themeColor="text1"/>
                <w:spacing w:val="2"/>
              </w:rPr>
              <w:t>Operate a suitable approach to contract dispute resolution</w:t>
            </w:r>
          </w:p>
          <w:p w14:paraId="38822385" w14:textId="77777777" w:rsidR="0028124E" w:rsidRPr="007C514E" w:rsidRDefault="0028124E" w:rsidP="00E16DFC">
            <w:pPr>
              <w:widowControl/>
              <w:numPr>
                <w:ilvl w:val="0"/>
                <w:numId w:val="23"/>
              </w:numPr>
              <w:tabs>
                <w:tab w:val="clear" w:pos="567"/>
                <w:tab w:val="num" w:pos="372"/>
              </w:tabs>
              <w:overflowPunct/>
              <w:autoSpaceDE/>
              <w:autoSpaceDN/>
              <w:adjustRightInd/>
              <w:spacing w:after="120"/>
              <w:ind w:left="368" w:hanging="238"/>
              <w:rPr>
                <w:rFonts w:ascii="Verdana" w:hAnsi="Verdana"/>
                <w:color w:val="000000" w:themeColor="text1"/>
                <w:spacing w:val="2"/>
              </w:rPr>
            </w:pPr>
            <w:r w:rsidRPr="007C514E">
              <w:rPr>
                <w:rFonts w:ascii="Verdana" w:hAnsi="Verdana"/>
                <w:color w:val="000000" w:themeColor="text1"/>
                <w:spacing w:val="2"/>
              </w:rPr>
              <w:t>Manage and respond to complaints</w:t>
            </w:r>
          </w:p>
          <w:p w14:paraId="739979FC" w14:textId="77777777" w:rsidR="0028124E" w:rsidRPr="00792592" w:rsidRDefault="0028124E" w:rsidP="00E95654">
            <w:pPr>
              <w:spacing w:after="120"/>
              <w:rPr>
                <w:rFonts w:ascii="Verdana" w:hAnsi="Verdana"/>
                <w:color w:val="0070C0"/>
                <w:spacing w:val="2"/>
                <w:szCs w:val="21"/>
              </w:rPr>
            </w:pPr>
            <w:r w:rsidRPr="00792592">
              <w:rPr>
                <w:rFonts w:ascii="Verdana" w:hAnsi="Verdana"/>
                <w:color w:val="000000"/>
                <w:spacing w:val="2"/>
              </w:rPr>
              <w:t>Any Tenderer who does not have formal quality assurance processes in place and/</w:t>
            </w:r>
            <w:r w:rsidRPr="00792592">
              <w:rPr>
                <w:rFonts w:ascii="Verdana" w:hAnsi="Verdana"/>
                <w:color w:val="000000"/>
                <w:spacing w:val="2"/>
                <w:szCs w:val="22"/>
              </w:rPr>
              <w:t xml:space="preserve">or does not appropriately address the points </w:t>
            </w:r>
            <w:r w:rsidRPr="00792592">
              <w:rPr>
                <w:rFonts w:ascii="Verdana" w:hAnsi="Verdana"/>
                <w:color w:val="000000"/>
                <w:spacing w:val="2"/>
                <w:szCs w:val="22"/>
                <w:lang w:eastAsia="en-GB"/>
              </w:rPr>
              <w:t>outlined above will fail.</w:t>
            </w:r>
          </w:p>
        </w:tc>
      </w:tr>
      <w:tr w:rsidR="0028124E" w:rsidRPr="00696FD2" w14:paraId="30C454B2" w14:textId="77777777" w:rsidTr="048A9DAA">
        <w:trPr>
          <w:cantSplit/>
          <w:trHeight w:val="627"/>
        </w:trPr>
        <w:tc>
          <w:tcPr>
            <w:tcW w:w="604" w:type="pct"/>
            <w:shd w:val="clear" w:color="auto" w:fill="auto"/>
          </w:tcPr>
          <w:p w14:paraId="5A1760E6" w14:textId="77777777" w:rsidR="0028124E" w:rsidRPr="00792592" w:rsidRDefault="0028124E" w:rsidP="00E95654">
            <w:pPr>
              <w:widowControl/>
              <w:spacing w:before="60" w:after="60"/>
              <w:rPr>
                <w:rFonts w:ascii="Verdana" w:hAnsi="Verdana"/>
                <w:color w:val="000000"/>
                <w:szCs w:val="22"/>
              </w:rPr>
            </w:pPr>
            <w:r>
              <w:rPr>
                <w:rFonts w:ascii="Verdana" w:hAnsi="Verdana"/>
                <w:color w:val="000000"/>
                <w:szCs w:val="22"/>
              </w:rPr>
              <w:t>10.1</w:t>
            </w:r>
          </w:p>
        </w:tc>
        <w:tc>
          <w:tcPr>
            <w:tcW w:w="1050" w:type="pct"/>
            <w:shd w:val="clear" w:color="auto" w:fill="auto"/>
          </w:tcPr>
          <w:p w14:paraId="4DED3943" w14:textId="77777777" w:rsidR="0028124E" w:rsidRPr="00792592" w:rsidRDefault="0028124E" w:rsidP="00E95654">
            <w:pPr>
              <w:widowControl/>
              <w:spacing w:before="60" w:after="60"/>
              <w:rPr>
                <w:rFonts w:ascii="Verdana" w:hAnsi="Verdana"/>
                <w:color w:val="000000"/>
                <w:szCs w:val="22"/>
              </w:rPr>
            </w:pPr>
            <w:r w:rsidRPr="00792592">
              <w:rPr>
                <w:rFonts w:ascii="Verdana" w:hAnsi="Verdana"/>
                <w:b/>
                <w:color w:val="000000"/>
                <w:szCs w:val="22"/>
              </w:rPr>
              <w:t>Health and Safety</w:t>
            </w:r>
            <w:r w:rsidRPr="00792592">
              <w:rPr>
                <w:rFonts w:ascii="Verdana" w:hAnsi="Verdana"/>
                <w:color w:val="000000"/>
                <w:szCs w:val="22"/>
              </w:rPr>
              <w:t xml:space="preserve"> - </w:t>
            </w:r>
            <w:r w:rsidRPr="00792592">
              <w:rPr>
                <w:rFonts w:ascii="Verdana" w:hAnsi="Verdana"/>
                <w:color w:val="000000"/>
                <w:szCs w:val="22"/>
              </w:rPr>
              <w:br/>
              <w:t>compliance</w:t>
            </w:r>
          </w:p>
        </w:tc>
        <w:tc>
          <w:tcPr>
            <w:tcW w:w="3346" w:type="pct"/>
            <w:shd w:val="clear" w:color="auto" w:fill="auto"/>
          </w:tcPr>
          <w:p w14:paraId="20BA93C9" w14:textId="76643656" w:rsidR="0028124E" w:rsidRPr="00792592" w:rsidRDefault="0028124E" w:rsidP="00E95654">
            <w:pPr>
              <w:widowControl/>
              <w:spacing w:before="60" w:after="60"/>
              <w:rPr>
                <w:rFonts w:ascii="Verdana" w:hAnsi="Verdana"/>
                <w:color w:val="000000"/>
                <w:szCs w:val="22"/>
              </w:rPr>
            </w:pPr>
            <w:r w:rsidRPr="00792592">
              <w:rPr>
                <w:rFonts w:ascii="Verdana" w:hAnsi="Verdana"/>
                <w:color w:val="000000"/>
                <w:szCs w:val="22"/>
              </w:rPr>
              <w:t xml:space="preserve">Any Tenderer that fails to provide satisfactory proof of compliance with current </w:t>
            </w:r>
            <w:r w:rsidR="005C4962">
              <w:rPr>
                <w:rFonts w:ascii="Verdana" w:hAnsi="Verdana"/>
                <w:color w:val="000000"/>
                <w:szCs w:val="22"/>
              </w:rPr>
              <w:t>h</w:t>
            </w:r>
            <w:r w:rsidRPr="00792592">
              <w:rPr>
                <w:rFonts w:ascii="Verdana" w:hAnsi="Verdana"/>
                <w:color w:val="000000"/>
                <w:szCs w:val="22"/>
              </w:rPr>
              <w:t xml:space="preserve">ealth and </w:t>
            </w:r>
            <w:r w:rsidR="005C4962">
              <w:rPr>
                <w:rFonts w:ascii="Verdana" w:hAnsi="Verdana"/>
                <w:color w:val="000000"/>
                <w:szCs w:val="22"/>
              </w:rPr>
              <w:t>s</w:t>
            </w:r>
            <w:r w:rsidRPr="00792592">
              <w:rPr>
                <w:rFonts w:ascii="Verdana" w:hAnsi="Verdana"/>
                <w:color w:val="000000"/>
                <w:szCs w:val="22"/>
              </w:rPr>
              <w:t xml:space="preserve">afety legislative requirements will fail. </w:t>
            </w:r>
          </w:p>
        </w:tc>
      </w:tr>
      <w:tr w:rsidR="0028124E" w:rsidRPr="00696FD2" w14:paraId="211ABB54" w14:textId="77777777" w:rsidTr="048A9DAA">
        <w:trPr>
          <w:cantSplit/>
          <w:trHeight w:val="627"/>
        </w:trPr>
        <w:tc>
          <w:tcPr>
            <w:tcW w:w="604" w:type="pct"/>
            <w:shd w:val="clear" w:color="auto" w:fill="auto"/>
          </w:tcPr>
          <w:p w14:paraId="76F1FFDC" w14:textId="77777777" w:rsidR="0028124E" w:rsidRPr="00792592" w:rsidRDefault="0028124E" w:rsidP="00E95654">
            <w:pPr>
              <w:widowControl/>
              <w:spacing w:before="60" w:after="60"/>
              <w:rPr>
                <w:rFonts w:ascii="Verdana" w:hAnsi="Verdana"/>
                <w:color w:val="000000"/>
                <w:szCs w:val="22"/>
              </w:rPr>
            </w:pPr>
            <w:r>
              <w:rPr>
                <w:rFonts w:ascii="Verdana" w:hAnsi="Verdana"/>
                <w:color w:val="000000"/>
                <w:szCs w:val="22"/>
              </w:rPr>
              <w:t>10.2</w:t>
            </w:r>
          </w:p>
        </w:tc>
        <w:tc>
          <w:tcPr>
            <w:tcW w:w="1050" w:type="pct"/>
            <w:shd w:val="clear" w:color="auto" w:fill="auto"/>
          </w:tcPr>
          <w:p w14:paraId="3CF19AE6" w14:textId="77777777" w:rsidR="0028124E" w:rsidRPr="00792592" w:rsidRDefault="0028124E" w:rsidP="00E95654">
            <w:pPr>
              <w:widowControl/>
              <w:spacing w:before="60" w:after="60"/>
              <w:rPr>
                <w:rFonts w:ascii="Verdana" w:hAnsi="Verdana"/>
                <w:color w:val="000000"/>
                <w:szCs w:val="22"/>
              </w:rPr>
            </w:pPr>
            <w:r w:rsidRPr="00792592">
              <w:rPr>
                <w:rFonts w:ascii="Verdana" w:hAnsi="Verdana"/>
                <w:b/>
                <w:color w:val="000000"/>
                <w:szCs w:val="22"/>
              </w:rPr>
              <w:t>Health and Safety</w:t>
            </w:r>
            <w:r w:rsidRPr="00792592">
              <w:rPr>
                <w:rFonts w:ascii="Verdana" w:hAnsi="Verdana"/>
                <w:color w:val="000000"/>
                <w:szCs w:val="22"/>
              </w:rPr>
              <w:t xml:space="preserve"> – </w:t>
            </w:r>
            <w:r w:rsidRPr="00792592">
              <w:rPr>
                <w:rFonts w:ascii="Verdana" w:hAnsi="Verdana"/>
                <w:color w:val="000000"/>
                <w:szCs w:val="22"/>
              </w:rPr>
              <w:br/>
              <w:t>enforcing Action</w:t>
            </w:r>
          </w:p>
        </w:tc>
        <w:tc>
          <w:tcPr>
            <w:tcW w:w="3346" w:type="pct"/>
            <w:shd w:val="clear" w:color="auto" w:fill="auto"/>
          </w:tcPr>
          <w:p w14:paraId="1BD04CB0" w14:textId="77777777" w:rsidR="0028124E" w:rsidRPr="00792592" w:rsidRDefault="0028124E" w:rsidP="00E95654">
            <w:pPr>
              <w:widowControl/>
              <w:spacing w:before="60" w:after="60"/>
              <w:rPr>
                <w:rFonts w:ascii="Verdana" w:hAnsi="Verdana"/>
                <w:color w:val="000000"/>
                <w:szCs w:val="22"/>
              </w:rPr>
            </w:pPr>
            <w:r w:rsidRPr="00792592">
              <w:rPr>
                <w:rFonts w:ascii="Verdana" w:hAnsi="Verdana"/>
                <w:color w:val="000000"/>
                <w:szCs w:val="22"/>
              </w:rPr>
              <w:t>Any Tenderer against which enforcing action has been taken in the last three years, who cannot satisfy the evaluation panel by explanation the actions taken to prevent similar occurrences in the future will fail.</w:t>
            </w:r>
          </w:p>
        </w:tc>
      </w:tr>
      <w:tr w:rsidR="0028124E" w:rsidRPr="00696FD2" w14:paraId="13D6EDFC" w14:textId="77777777" w:rsidTr="048A9DAA">
        <w:trPr>
          <w:cantSplit/>
          <w:trHeight w:val="627"/>
        </w:trPr>
        <w:tc>
          <w:tcPr>
            <w:tcW w:w="604" w:type="pct"/>
            <w:shd w:val="clear" w:color="auto" w:fill="auto"/>
          </w:tcPr>
          <w:p w14:paraId="1991529F" w14:textId="77777777" w:rsidR="0028124E" w:rsidRPr="00792592" w:rsidRDefault="0028124E" w:rsidP="00E95654">
            <w:pPr>
              <w:widowControl/>
              <w:spacing w:before="60" w:after="60"/>
              <w:rPr>
                <w:rFonts w:ascii="Verdana" w:hAnsi="Verdana"/>
                <w:color w:val="000000"/>
                <w:szCs w:val="22"/>
              </w:rPr>
            </w:pPr>
            <w:r>
              <w:rPr>
                <w:rFonts w:ascii="Verdana" w:hAnsi="Verdana"/>
                <w:color w:val="000000"/>
                <w:szCs w:val="22"/>
              </w:rPr>
              <w:t>10.3</w:t>
            </w:r>
          </w:p>
        </w:tc>
        <w:tc>
          <w:tcPr>
            <w:tcW w:w="1050" w:type="pct"/>
            <w:shd w:val="clear" w:color="auto" w:fill="auto"/>
          </w:tcPr>
          <w:p w14:paraId="771B4DB6" w14:textId="77777777" w:rsidR="0028124E" w:rsidRPr="00792592" w:rsidRDefault="0028124E" w:rsidP="00E95654">
            <w:pPr>
              <w:widowControl/>
              <w:spacing w:before="60" w:after="60"/>
              <w:rPr>
                <w:rFonts w:ascii="Verdana" w:hAnsi="Verdana"/>
                <w:b/>
                <w:color w:val="000000"/>
                <w:szCs w:val="22"/>
              </w:rPr>
            </w:pPr>
            <w:r w:rsidRPr="00792592">
              <w:rPr>
                <w:rFonts w:ascii="Verdana" w:hAnsi="Verdana"/>
                <w:b/>
                <w:color w:val="000000"/>
                <w:szCs w:val="22"/>
              </w:rPr>
              <w:t xml:space="preserve">Health &amp; Safety – </w:t>
            </w:r>
            <w:r w:rsidRPr="00792592">
              <w:rPr>
                <w:rFonts w:ascii="Verdana" w:hAnsi="Verdana"/>
                <w:color w:val="000000"/>
                <w:szCs w:val="22"/>
              </w:rPr>
              <w:t>sub-contractors</w:t>
            </w:r>
          </w:p>
        </w:tc>
        <w:tc>
          <w:tcPr>
            <w:tcW w:w="3346" w:type="pct"/>
            <w:shd w:val="clear" w:color="auto" w:fill="auto"/>
          </w:tcPr>
          <w:p w14:paraId="6D8148E8" w14:textId="77777777" w:rsidR="0028124E" w:rsidRPr="00792592" w:rsidRDefault="0028124E" w:rsidP="00E95654">
            <w:pPr>
              <w:widowControl/>
              <w:spacing w:before="60" w:after="60"/>
              <w:rPr>
                <w:rFonts w:ascii="Verdana" w:hAnsi="Verdana"/>
                <w:color w:val="000000"/>
                <w:szCs w:val="22"/>
              </w:rPr>
            </w:pPr>
            <w:r w:rsidRPr="00792592">
              <w:rPr>
                <w:rFonts w:ascii="Verdana" w:hAnsi="Verdana"/>
                <w:color w:val="000000"/>
                <w:szCs w:val="22"/>
              </w:rPr>
              <w:t xml:space="preserve">Tenderers who use sub-contractors but do not have processes in place to check whether any of the circumstances listed at question </w:t>
            </w:r>
            <w:r>
              <w:rPr>
                <w:rFonts w:ascii="Verdana" w:hAnsi="Verdana"/>
                <w:color w:val="000000"/>
                <w:szCs w:val="22"/>
              </w:rPr>
              <w:t>10</w:t>
            </w:r>
            <w:r w:rsidRPr="00792592">
              <w:rPr>
                <w:rFonts w:ascii="Verdana" w:hAnsi="Verdana"/>
                <w:color w:val="000000"/>
                <w:szCs w:val="22"/>
              </w:rPr>
              <w:t xml:space="preserve">.1 and </w:t>
            </w:r>
            <w:r>
              <w:rPr>
                <w:rFonts w:ascii="Verdana" w:hAnsi="Verdana"/>
                <w:color w:val="000000"/>
                <w:szCs w:val="22"/>
              </w:rPr>
              <w:t>10</w:t>
            </w:r>
            <w:r w:rsidRPr="00792592">
              <w:rPr>
                <w:rFonts w:ascii="Verdana" w:hAnsi="Verdana"/>
                <w:color w:val="000000"/>
                <w:szCs w:val="22"/>
              </w:rPr>
              <w:t>.2 will fail.</w:t>
            </w:r>
          </w:p>
        </w:tc>
      </w:tr>
      <w:tr w:rsidR="0028124E" w:rsidRPr="00696FD2" w14:paraId="414E6784" w14:textId="77777777" w:rsidTr="048A9DAA">
        <w:trPr>
          <w:cantSplit/>
          <w:trHeight w:val="627"/>
        </w:trPr>
        <w:tc>
          <w:tcPr>
            <w:tcW w:w="604" w:type="pct"/>
            <w:shd w:val="clear" w:color="auto" w:fill="auto"/>
          </w:tcPr>
          <w:p w14:paraId="3774A035" w14:textId="77777777" w:rsidR="0028124E" w:rsidRPr="00AF09F6" w:rsidRDefault="0028124E" w:rsidP="00732747">
            <w:pPr>
              <w:widowControl/>
              <w:spacing w:before="60" w:after="60"/>
              <w:rPr>
                <w:rFonts w:ascii="Verdana" w:hAnsi="Verdana"/>
                <w:color w:val="000000"/>
                <w:szCs w:val="22"/>
                <w:highlight w:val="green"/>
              </w:rPr>
            </w:pPr>
            <w:r>
              <w:rPr>
                <w:rFonts w:ascii="Verdana" w:hAnsi="Verdana"/>
                <w:color w:val="000000"/>
                <w:szCs w:val="22"/>
              </w:rPr>
              <w:t>11.1</w:t>
            </w:r>
          </w:p>
        </w:tc>
        <w:tc>
          <w:tcPr>
            <w:tcW w:w="1050" w:type="pct"/>
            <w:shd w:val="clear" w:color="auto" w:fill="auto"/>
          </w:tcPr>
          <w:p w14:paraId="1032EBEC" w14:textId="77777777" w:rsidR="0028124E" w:rsidRPr="00AF09F6" w:rsidRDefault="0028124E" w:rsidP="00F333DB">
            <w:pPr>
              <w:widowControl/>
              <w:spacing w:before="60" w:after="60"/>
              <w:rPr>
                <w:rFonts w:ascii="Verdana" w:hAnsi="Verdana"/>
                <w:b/>
                <w:color w:val="000000"/>
                <w:szCs w:val="22"/>
                <w:highlight w:val="green"/>
              </w:rPr>
            </w:pPr>
            <w:r w:rsidRPr="00792592">
              <w:rPr>
                <w:rFonts w:ascii="Verdana" w:hAnsi="Verdana"/>
                <w:b/>
                <w:color w:val="000000"/>
                <w:szCs w:val="22"/>
              </w:rPr>
              <w:t>Environmental Management</w:t>
            </w:r>
            <w:r w:rsidRPr="00792592">
              <w:rPr>
                <w:rFonts w:ascii="Verdana" w:hAnsi="Verdana"/>
                <w:color w:val="000000"/>
                <w:szCs w:val="22"/>
              </w:rPr>
              <w:t xml:space="preserve"> - Legal Action</w:t>
            </w:r>
          </w:p>
        </w:tc>
        <w:tc>
          <w:tcPr>
            <w:tcW w:w="3346" w:type="pct"/>
            <w:shd w:val="clear" w:color="auto" w:fill="auto"/>
          </w:tcPr>
          <w:p w14:paraId="0C9167F9" w14:textId="77777777" w:rsidR="0028124E" w:rsidRPr="00AF09F6" w:rsidRDefault="0028124E" w:rsidP="002703BA">
            <w:pPr>
              <w:widowControl/>
              <w:spacing w:before="60" w:after="60"/>
              <w:rPr>
                <w:rFonts w:ascii="Verdana" w:hAnsi="Verdana"/>
                <w:color w:val="000000"/>
                <w:szCs w:val="22"/>
              </w:rPr>
            </w:pPr>
            <w:r w:rsidRPr="00792592">
              <w:rPr>
                <w:rFonts w:ascii="Verdana" w:hAnsi="Verdana"/>
                <w:color w:val="000000"/>
                <w:szCs w:val="22"/>
              </w:rPr>
              <w:t>Any Tenderer against which action has been taken in the last three years, who cannot satisfy the evaluation panel by explanation the remedial action taken to prevent similar breaches/occurrences in the future, will fail.</w:t>
            </w:r>
            <w:r w:rsidRPr="00AF09F6">
              <w:rPr>
                <w:rFonts w:ascii="Verdana" w:hAnsi="Verdana"/>
                <w:color w:val="000000"/>
                <w:szCs w:val="22"/>
              </w:rPr>
              <w:t xml:space="preserve"> </w:t>
            </w:r>
          </w:p>
        </w:tc>
      </w:tr>
      <w:tr w:rsidR="0028124E" w:rsidRPr="00696FD2" w14:paraId="2D317F08" w14:textId="77777777" w:rsidTr="048A9DAA">
        <w:trPr>
          <w:cantSplit/>
          <w:trHeight w:val="627"/>
        </w:trPr>
        <w:tc>
          <w:tcPr>
            <w:tcW w:w="604" w:type="pct"/>
            <w:shd w:val="clear" w:color="auto" w:fill="auto"/>
          </w:tcPr>
          <w:p w14:paraId="77E6054C" w14:textId="77777777" w:rsidR="0028124E" w:rsidRPr="00792592" w:rsidRDefault="0028124E" w:rsidP="008F29A8">
            <w:pPr>
              <w:widowControl/>
              <w:spacing w:before="60" w:after="60"/>
              <w:rPr>
                <w:rFonts w:ascii="Verdana" w:hAnsi="Verdana"/>
                <w:color w:val="000000"/>
                <w:szCs w:val="22"/>
              </w:rPr>
            </w:pPr>
            <w:r>
              <w:rPr>
                <w:rFonts w:ascii="Verdana" w:hAnsi="Verdana"/>
                <w:color w:val="000000"/>
                <w:szCs w:val="22"/>
              </w:rPr>
              <w:lastRenderedPageBreak/>
              <w:t>11.2</w:t>
            </w:r>
          </w:p>
        </w:tc>
        <w:tc>
          <w:tcPr>
            <w:tcW w:w="1050" w:type="pct"/>
            <w:shd w:val="clear" w:color="auto" w:fill="auto"/>
          </w:tcPr>
          <w:p w14:paraId="4E66265A" w14:textId="77777777" w:rsidR="0028124E" w:rsidRPr="00792592" w:rsidRDefault="0028124E" w:rsidP="00863BC8">
            <w:pPr>
              <w:widowControl/>
              <w:spacing w:before="60" w:after="60"/>
              <w:rPr>
                <w:rFonts w:ascii="Verdana" w:hAnsi="Verdana"/>
                <w:color w:val="000000"/>
                <w:szCs w:val="22"/>
              </w:rPr>
            </w:pPr>
            <w:r w:rsidRPr="00792592">
              <w:rPr>
                <w:rFonts w:ascii="Verdana" w:hAnsi="Verdana"/>
                <w:b/>
                <w:color w:val="000000"/>
                <w:szCs w:val="22"/>
              </w:rPr>
              <w:t>Environmental Management –</w:t>
            </w:r>
            <w:r w:rsidRPr="00792592">
              <w:rPr>
                <w:rFonts w:ascii="Verdana" w:hAnsi="Verdana"/>
                <w:color w:val="000000"/>
                <w:szCs w:val="22"/>
              </w:rPr>
              <w:t>sub-contractors</w:t>
            </w:r>
          </w:p>
        </w:tc>
        <w:tc>
          <w:tcPr>
            <w:tcW w:w="3346" w:type="pct"/>
            <w:shd w:val="clear" w:color="auto" w:fill="auto"/>
          </w:tcPr>
          <w:p w14:paraId="3FDA1A58" w14:textId="77777777" w:rsidR="0028124E" w:rsidRPr="00792592" w:rsidRDefault="0028124E" w:rsidP="00DF6B90">
            <w:pPr>
              <w:widowControl/>
              <w:spacing w:before="60" w:after="60"/>
              <w:rPr>
                <w:rFonts w:ascii="Verdana" w:hAnsi="Verdana"/>
                <w:color w:val="000000"/>
                <w:szCs w:val="22"/>
              </w:rPr>
            </w:pPr>
            <w:r w:rsidRPr="00792592">
              <w:rPr>
                <w:rFonts w:ascii="Verdana" w:hAnsi="Verdana"/>
                <w:color w:val="000000"/>
                <w:szCs w:val="22"/>
              </w:rPr>
              <w:t>Tenderers who use sub-contractors but do not have processes in place to check whether those organisations have been convicted or had a notice served upon them for infringement of environmental legislation will fail.</w:t>
            </w:r>
          </w:p>
        </w:tc>
      </w:tr>
      <w:tr w:rsidR="0028124E" w:rsidRPr="00696FD2" w14:paraId="54EED88F" w14:textId="77777777" w:rsidTr="048A9DAA">
        <w:trPr>
          <w:cantSplit/>
          <w:trHeight w:val="627"/>
        </w:trPr>
        <w:tc>
          <w:tcPr>
            <w:tcW w:w="604" w:type="pct"/>
            <w:shd w:val="clear" w:color="auto" w:fill="auto"/>
          </w:tcPr>
          <w:p w14:paraId="5EE3204F" w14:textId="77777777" w:rsidR="0028124E" w:rsidRPr="00AF09F6" w:rsidRDefault="0028124E" w:rsidP="00E95654">
            <w:pPr>
              <w:widowControl/>
              <w:spacing w:before="60" w:after="60"/>
              <w:rPr>
                <w:rFonts w:ascii="Verdana" w:hAnsi="Verdana"/>
                <w:color w:val="000000"/>
                <w:szCs w:val="22"/>
                <w:highlight w:val="green"/>
              </w:rPr>
            </w:pPr>
            <w:r>
              <w:rPr>
                <w:rFonts w:ascii="Verdana" w:hAnsi="Verdana"/>
                <w:color w:val="000000"/>
                <w:szCs w:val="22"/>
              </w:rPr>
              <w:t>12.1-12.2</w:t>
            </w:r>
          </w:p>
        </w:tc>
        <w:tc>
          <w:tcPr>
            <w:tcW w:w="1050" w:type="pct"/>
            <w:shd w:val="clear" w:color="auto" w:fill="auto"/>
          </w:tcPr>
          <w:p w14:paraId="4A5B5EB3" w14:textId="07628A02" w:rsidR="0028124E" w:rsidRPr="00AF09F6" w:rsidRDefault="0028124E" w:rsidP="00E95654">
            <w:pPr>
              <w:widowControl/>
              <w:spacing w:before="60" w:after="60"/>
              <w:rPr>
                <w:rFonts w:ascii="Verdana" w:hAnsi="Verdana"/>
                <w:color w:val="000000"/>
                <w:szCs w:val="22"/>
                <w:highlight w:val="green"/>
              </w:rPr>
            </w:pPr>
            <w:r w:rsidRPr="00792592">
              <w:rPr>
                <w:rFonts w:ascii="Verdana" w:hAnsi="Verdana"/>
                <w:b/>
                <w:color w:val="000000"/>
                <w:szCs w:val="22"/>
              </w:rPr>
              <w:t xml:space="preserve">Compliance with Equality </w:t>
            </w:r>
            <w:r w:rsidR="007C514E" w:rsidRPr="00792592">
              <w:rPr>
                <w:rFonts w:ascii="Verdana" w:hAnsi="Verdana"/>
                <w:b/>
                <w:color w:val="000000"/>
                <w:szCs w:val="22"/>
              </w:rPr>
              <w:t xml:space="preserve">Legislation </w:t>
            </w:r>
            <w:r w:rsidR="007C514E" w:rsidRPr="00792592">
              <w:rPr>
                <w:rFonts w:ascii="Verdana" w:hAnsi="Verdana"/>
                <w:color w:val="000000"/>
                <w:szCs w:val="22"/>
              </w:rPr>
              <w:t>–</w:t>
            </w:r>
            <w:r w:rsidRPr="00792592">
              <w:rPr>
                <w:rFonts w:ascii="Verdana" w:hAnsi="Verdana"/>
                <w:color w:val="000000"/>
                <w:szCs w:val="22"/>
              </w:rPr>
              <w:t xml:space="preserve"> unlawful discrimination findings</w:t>
            </w:r>
          </w:p>
        </w:tc>
        <w:tc>
          <w:tcPr>
            <w:tcW w:w="3346" w:type="pct"/>
            <w:shd w:val="clear" w:color="auto" w:fill="auto"/>
          </w:tcPr>
          <w:p w14:paraId="2E4CD75D" w14:textId="77777777" w:rsidR="0028124E" w:rsidRPr="00AF09F6" w:rsidRDefault="0028124E" w:rsidP="00E95654">
            <w:pPr>
              <w:widowControl/>
              <w:spacing w:before="60" w:after="60"/>
              <w:rPr>
                <w:rFonts w:ascii="Verdana" w:hAnsi="Verdana"/>
                <w:color w:val="000000"/>
                <w:szCs w:val="22"/>
              </w:rPr>
            </w:pPr>
            <w:r w:rsidRPr="00AF09F6">
              <w:rPr>
                <w:rFonts w:ascii="Verdana" w:hAnsi="Verdana"/>
                <w:color w:val="000000"/>
                <w:szCs w:val="22"/>
              </w:rPr>
              <w:t xml:space="preserve">Any Tenderer which has answered </w:t>
            </w:r>
            <w:r>
              <w:rPr>
                <w:rFonts w:ascii="Verdana" w:hAnsi="Verdana"/>
                <w:color w:val="000000"/>
                <w:szCs w:val="22"/>
              </w:rPr>
              <w:t xml:space="preserve">YES </w:t>
            </w:r>
            <w:r w:rsidRPr="00AF09F6">
              <w:rPr>
                <w:rFonts w:ascii="Verdana" w:hAnsi="Verdana"/>
                <w:color w:val="000000"/>
                <w:szCs w:val="22"/>
              </w:rPr>
              <w:t xml:space="preserve">to </w:t>
            </w:r>
            <w:r>
              <w:rPr>
                <w:rFonts w:ascii="Verdana" w:hAnsi="Verdana"/>
                <w:color w:val="000000"/>
                <w:szCs w:val="22"/>
              </w:rPr>
              <w:t xml:space="preserve">either question 12.1 or 12.2 </w:t>
            </w:r>
            <w:r w:rsidRPr="00AF09F6">
              <w:rPr>
                <w:rFonts w:ascii="Verdana" w:hAnsi="Verdana"/>
                <w:color w:val="000000"/>
                <w:szCs w:val="22"/>
              </w:rPr>
              <w:t>or both and is unable to demonstrate to ESPO’s satisfaction that appropriate remedial action has been taken to prevent similar discrimination reoccurring will fail.</w:t>
            </w:r>
          </w:p>
        </w:tc>
      </w:tr>
      <w:tr w:rsidR="0028124E" w:rsidRPr="00696FD2" w14:paraId="4E31E2EA" w14:textId="77777777" w:rsidTr="048A9DAA">
        <w:trPr>
          <w:cantSplit/>
          <w:trHeight w:val="627"/>
        </w:trPr>
        <w:tc>
          <w:tcPr>
            <w:tcW w:w="604" w:type="pct"/>
            <w:shd w:val="clear" w:color="auto" w:fill="auto"/>
          </w:tcPr>
          <w:p w14:paraId="69F6D49E" w14:textId="77777777" w:rsidR="0028124E" w:rsidRPr="00792592" w:rsidRDefault="0028124E" w:rsidP="008F29A8">
            <w:pPr>
              <w:widowControl/>
              <w:spacing w:before="60" w:after="60"/>
              <w:rPr>
                <w:rFonts w:ascii="Verdana" w:hAnsi="Verdana"/>
                <w:color w:val="0070C0"/>
                <w:szCs w:val="22"/>
              </w:rPr>
            </w:pPr>
            <w:r>
              <w:rPr>
                <w:rFonts w:ascii="Verdana" w:hAnsi="Verdana"/>
                <w:color w:val="000000"/>
                <w:szCs w:val="22"/>
              </w:rPr>
              <w:t>13.1-13.4</w:t>
            </w:r>
          </w:p>
        </w:tc>
        <w:tc>
          <w:tcPr>
            <w:tcW w:w="1050" w:type="pct"/>
            <w:shd w:val="clear" w:color="auto" w:fill="auto"/>
          </w:tcPr>
          <w:p w14:paraId="3D47961A" w14:textId="77777777" w:rsidR="0028124E" w:rsidRPr="00792592" w:rsidRDefault="0028124E" w:rsidP="00863BC8">
            <w:pPr>
              <w:widowControl/>
              <w:spacing w:before="60" w:after="60"/>
              <w:rPr>
                <w:rFonts w:ascii="Verdana" w:hAnsi="Verdana"/>
                <w:b/>
                <w:color w:val="0070C0"/>
                <w:szCs w:val="22"/>
              </w:rPr>
            </w:pPr>
            <w:r w:rsidRPr="00792592">
              <w:rPr>
                <w:rFonts w:ascii="Verdana" w:hAnsi="Verdana"/>
                <w:b/>
                <w:color w:val="000000"/>
                <w:szCs w:val="22"/>
              </w:rPr>
              <w:t>Business Continuity</w:t>
            </w:r>
          </w:p>
        </w:tc>
        <w:tc>
          <w:tcPr>
            <w:tcW w:w="3346" w:type="pct"/>
            <w:shd w:val="clear" w:color="auto" w:fill="auto"/>
          </w:tcPr>
          <w:p w14:paraId="7E564214" w14:textId="77777777" w:rsidR="0028124E" w:rsidRPr="00792592" w:rsidRDefault="0028124E" w:rsidP="008E40EB">
            <w:pPr>
              <w:spacing w:after="120"/>
              <w:rPr>
                <w:rFonts w:ascii="Verdana" w:hAnsi="Verdana"/>
                <w:color w:val="0070C0"/>
                <w:spacing w:val="2"/>
                <w:szCs w:val="21"/>
              </w:rPr>
            </w:pPr>
            <w:r w:rsidRPr="00792592">
              <w:rPr>
                <w:rFonts w:ascii="Verdana" w:hAnsi="Verdana"/>
                <w:spacing w:val="2"/>
                <w:szCs w:val="21"/>
              </w:rPr>
              <w:t>Tenderers should have a documented approach to managing the risks likely to impact upon their business continuity.  Any Tenderers who cannot demonstrate an appropriate, documented approach to business continuity will fail.</w:t>
            </w:r>
          </w:p>
        </w:tc>
      </w:tr>
      <w:tr w:rsidR="0028124E" w:rsidRPr="00696FD2" w14:paraId="45F8C0A6" w14:textId="77777777" w:rsidTr="048A9DAA">
        <w:trPr>
          <w:cantSplit/>
          <w:trHeight w:val="627"/>
        </w:trPr>
        <w:tc>
          <w:tcPr>
            <w:tcW w:w="604" w:type="pct"/>
            <w:shd w:val="clear" w:color="auto" w:fill="auto"/>
          </w:tcPr>
          <w:p w14:paraId="6ADB0957" w14:textId="77777777" w:rsidR="0028124E" w:rsidRPr="007C514E" w:rsidRDefault="0028124E" w:rsidP="008F29A8">
            <w:pPr>
              <w:widowControl/>
              <w:spacing w:before="60" w:after="60"/>
              <w:rPr>
                <w:rFonts w:ascii="Verdana" w:hAnsi="Verdana"/>
                <w:color w:val="000000" w:themeColor="text1"/>
                <w:szCs w:val="22"/>
              </w:rPr>
            </w:pPr>
            <w:r w:rsidRPr="007C514E">
              <w:rPr>
                <w:rFonts w:ascii="Verdana" w:hAnsi="Verdana"/>
                <w:color w:val="000000" w:themeColor="text1"/>
                <w:szCs w:val="22"/>
              </w:rPr>
              <w:t>Section 2</w:t>
            </w:r>
          </w:p>
        </w:tc>
        <w:tc>
          <w:tcPr>
            <w:tcW w:w="1050" w:type="pct"/>
            <w:shd w:val="clear" w:color="auto" w:fill="auto"/>
          </w:tcPr>
          <w:p w14:paraId="700242BE" w14:textId="77777777" w:rsidR="0028124E" w:rsidRPr="007C514E" w:rsidRDefault="0028124E" w:rsidP="00863BC8">
            <w:pPr>
              <w:widowControl/>
              <w:spacing w:before="60" w:after="60"/>
              <w:rPr>
                <w:rFonts w:ascii="Verdana" w:hAnsi="Verdana"/>
                <w:b/>
                <w:color w:val="000000" w:themeColor="text1"/>
                <w:szCs w:val="22"/>
              </w:rPr>
            </w:pPr>
            <w:r w:rsidRPr="007C514E">
              <w:rPr>
                <w:rFonts w:ascii="Verdana" w:hAnsi="Verdana"/>
                <w:b/>
                <w:color w:val="000000" w:themeColor="text1"/>
                <w:szCs w:val="22"/>
              </w:rPr>
              <w:t>Minimum/Core specification</w:t>
            </w:r>
          </w:p>
        </w:tc>
        <w:tc>
          <w:tcPr>
            <w:tcW w:w="3346" w:type="pct"/>
            <w:shd w:val="clear" w:color="auto" w:fill="auto"/>
          </w:tcPr>
          <w:p w14:paraId="790167D1" w14:textId="2989BF6C" w:rsidR="00AC1184" w:rsidRPr="007C514E" w:rsidRDefault="0028124E" w:rsidP="008E40EB">
            <w:pPr>
              <w:spacing w:after="120"/>
              <w:rPr>
                <w:rFonts w:ascii="Verdana" w:hAnsi="Verdana"/>
                <w:color w:val="000000" w:themeColor="text1"/>
                <w:spacing w:val="2"/>
                <w:szCs w:val="21"/>
              </w:rPr>
            </w:pPr>
            <w:r w:rsidRPr="007C514E">
              <w:rPr>
                <w:rFonts w:ascii="Verdana" w:hAnsi="Verdana"/>
                <w:color w:val="000000" w:themeColor="text1"/>
                <w:spacing w:val="2"/>
                <w:szCs w:val="21"/>
              </w:rPr>
              <w:t>Tenderers must confirm that they can meet the minimum/core specification requirements.  Failure to confirm will result in the Tenderer being excluded from further consideration.</w:t>
            </w:r>
          </w:p>
        </w:tc>
      </w:tr>
      <w:tr w:rsidR="0028124E" w:rsidRPr="007C514E" w14:paraId="718A13D3" w14:textId="77777777" w:rsidTr="048A9DAA">
        <w:trPr>
          <w:cantSplit/>
          <w:trHeight w:val="627"/>
        </w:trPr>
        <w:tc>
          <w:tcPr>
            <w:tcW w:w="604" w:type="pct"/>
            <w:shd w:val="clear" w:color="auto" w:fill="auto"/>
          </w:tcPr>
          <w:p w14:paraId="730386BB" w14:textId="77777777" w:rsidR="0028124E" w:rsidRPr="007C514E" w:rsidRDefault="0028124E" w:rsidP="008F29A8">
            <w:pPr>
              <w:widowControl/>
              <w:spacing w:before="60" w:after="60"/>
              <w:rPr>
                <w:rFonts w:ascii="Verdana" w:hAnsi="Verdana"/>
                <w:color w:val="000000" w:themeColor="text1"/>
                <w:szCs w:val="22"/>
              </w:rPr>
            </w:pPr>
            <w:r w:rsidRPr="007C514E">
              <w:rPr>
                <w:rFonts w:ascii="Verdana" w:hAnsi="Verdana"/>
                <w:color w:val="000000" w:themeColor="text1"/>
                <w:szCs w:val="22"/>
              </w:rPr>
              <w:t>Section 7</w:t>
            </w:r>
          </w:p>
        </w:tc>
        <w:tc>
          <w:tcPr>
            <w:tcW w:w="1050" w:type="pct"/>
            <w:shd w:val="clear" w:color="auto" w:fill="auto"/>
          </w:tcPr>
          <w:p w14:paraId="69549962" w14:textId="77777777" w:rsidR="0028124E" w:rsidRPr="007C514E" w:rsidRDefault="0028124E" w:rsidP="00863BC8">
            <w:pPr>
              <w:widowControl/>
              <w:spacing w:before="60" w:after="60"/>
              <w:rPr>
                <w:rFonts w:ascii="Verdana" w:hAnsi="Verdana"/>
                <w:b/>
                <w:color w:val="000000" w:themeColor="text1"/>
                <w:szCs w:val="22"/>
              </w:rPr>
            </w:pPr>
            <w:r w:rsidRPr="007C514E">
              <w:rPr>
                <w:rFonts w:ascii="Verdana" w:hAnsi="Verdana"/>
                <w:b/>
                <w:color w:val="000000" w:themeColor="text1"/>
                <w:szCs w:val="22"/>
              </w:rPr>
              <w:t>Terms and Conditions</w:t>
            </w:r>
          </w:p>
        </w:tc>
        <w:tc>
          <w:tcPr>
            <w:tcW w:w="3346" w:type="pct"/>
            <w:shd w:val="clear" w:color="auto" w:fill="auto"/>
          </w:tcPr>
          <w:p w14:paraId="6D8D42B4" w14:textId="4B3C9D4B" w:rsidR="0028124E" w:rsidRPr="007C514E" w:rsidRDefault="0028124E" w:rsidP="00DF5D8F">
            <w:pPr>
              <w:spacing w:after="120"/>
              <w:rPr>
                <w:rFonts w:ascii="Verdana" w:hAnsi="Verdana"/>
                <w:color w:val="000000" w:themeColor="text1"/>
                <w:spacing w:val="2"/>
                <w:szCs w:val="21"/>
              </w:rPr>
            </w:pPr>
            <w:r w:rsidRPr="007C514E">
              <w:rPr>
                <w:rFonts w:ascii="Verdana" w:hAnsi="Verdana"/>
                <w:color w:val="000000" w:themeColor="text1"/>
                <w:spacing w:val="2"/>
                <w:szCs w:val="21"/>
              </w:rPr>
              <w:t>Tenderers must confirm that they agree to the terms and conditions as provided in this Invitation to Tender.  Signing the Tendering Declaration in the tender submission</w:t>
            </w:r>
            <w:r w:rsidR="0083299C" w:rsidRPr="007C514E">
              <w:rPr>
                <w:rFonts w:ascii="Verdana" w:hAnsi="Verdana"/>
                <w:color w:val="000000" w:themeColor="text1"/>
                <w:spacing w:val="2"/>
                <w:szCs w:val="21"/>
              </w:rPr>
              <w:t xml:space="preserve"> document</w:t>
            </w:r>
            <w:r w:rsidRPr="007C514E">
              <w:rPr>
                <w:rFonts w:ascii="Verdana" w:hAnsi="Verdana"/>
                <w:color w:val="000000" w:themeColor="text1"/>
                <w:spacing w:val="2"/>
                <w:szCs w:val="21"/>
              </w:rPr>
              <w:t xml:space="preserve"> will confirm their agreement.  Tenderers are referred to section 7, Terms and Conditions, should they have any queries or clarifications regarding the terms and conditions.</w:t>
            </w:r>
          </w:p>
          <w:p w14:paraId="0E2EF876" w14:textId="77777777" w:rsidR="0028124E" w:rsidRPr="007C514E" w:rsidRDefault="0028124E" w:rsidP="00DF5D8F">
            <w:pPr>
              <w:spacing w:after="120"/>
              <w:rPr>
                <w:rFonts w:ascii="Verdana" w:hAnsi="Verdana"/>
                <w:color w:val="000000" w:themeColor="text1"/>
                <w:spacing w:val="2"/>
                <w:szCs w:val="21"/>
              </w:rPr>
            </w:pPr>
            <w:r w:rsidRPr="007C514E">
              <w:rPr>
                <w:rFonts w:ascii="Verdana" w:hAnsi="Verdana"/>
                <w:color w:val="000000" w:themeColor="text1"/>
                <w:spacing w:val="2"/>
                <w:szCs w:val="21"/>
              </w:rPr>
              <w:t>Failure to confirm will result in the Tenderer being excluded from further consideration</w:t>
            </w:r>
            <w:r w:rsidR="003D361D" w:rsidRPr="007C514E">
              <w:rPr>
                <w:rFonts w:ascii="Verdana" w:hAnsi="Verdana"/>
                <w:color w:val="000000" w:themeColor="text1"/>
                <w:spacing w:val="2"/>
                <w:szCs w:val="21"/>
              </w:rPr>
              <w:t>.</w:t>
            </w:r>
          </w:p>
          <w:p w14:paraId="5F44E821" w14:textId="5F8EEF8F" w:rsidR="003D361D" w:rsidRPr="007C514E" w:rsidRDefault="4E2B3F86" w:rsidP="048A9DAA">
            <w:pPr>
              <w:spacing w:after="120"/>
              <w:rPr>
                <w:rFonts w:ascii="Verdana" w:hAnsi="Verdana"/>
                <w:color w:val="000000" w:themeColor="text1"/>
                <w:spacing w:val="2"/>
              </w:rPr>
            </w:pPr>
            <w:r w:rsidRPr="048A9DAA">
              <w:rPr>
                <w:rFonts w:ascii="Verdana" w:hAnsi="Verdana"/>
                <w:color w:val="000000" w:themeColor="text1"/>
                <w:spacing w:val="2"/>
              </w:rPr>
              <w:t>Please note that no amendments or proposed amendments to the Terms and Conditions will be accepted.</w:t>
            </w:r>
          </w:p>
        </w:tc>
      </w:tr>
    </w:tbl>
    <w:p w14:paraId="27FF069C" w14:textId="5CC13889" w:rsidR="048A9DAA" w:rsidRDefault="048A9DAA"/>
    <w:p w14:paraId="59277DB0" w14:textId="77777777" w:rsidR="00167D09" w:rsidRPr="007C514E" w:rsidRDefault="00D879E4" w:rsidP="00D879E4">
      <w:pPr>
        <w:pStyle w:val="Header"/>
        <w:tabs>
          <w:tab w:val="left" w:pos="851"/>
          <w:tab w:val="left" w:pos="2694"/>
          <w:tab w:val="left" w:pos="5387"/>
          <w:tab w:val="left" w:pos="9072"/>
          <w:tab w:val="left" w:pos="10773"/>
          <w:tab w:val="left" w:pos="11340"/>
          <w:tab w:val="left" w:pos="11766"/>
        </w:tabs>
        <w:spacing w:before="120" w:after="120"/>
        <w:jc w:val="both"/>
        <w:rPr>
          <w:rFonts w:ascii="Verdana" w:hAnsi="Verdana"/>
          <w:b/>
          <w:color w:val="000000" w:themeColor="text1"/>
          <w:szCs w:val="21"/>
        </w:rPr>
      </w:pPr>
      <w:r w:rsidRPr="007C514E">
        <w:rPr>
          <w:rFonts w:ascii="Verdana" w:hAnsi="Verdana"/>
          <w:b/>
          <w:color w:val="000000" w:themeColor="text1"/>
          <w:szCs w:val="21"/>
        </w:rPr>
        <w:t>Stage 2</w:t>
      </w:r>
      <w:r w:rsidR="00167D09" w:rsidRPr="007C514E">
        <w:rPr>
          <w:rFonts w:ascii="Verdana" w:hAnsi="Verdana"/>
          <w:b/>
          <w:color w:val="000000" w:themeColor="text1"/>
          <w:szCs w:val="21"/>
        </w:rPr>
        <w:t xml:space="preserve"> </w:t>
      </w:r>
      <w:r w:rsidRPr="007C514E">
        <w:rPr>
          <w:rFonts w:ascii="Verdana" w:hAnsi="Verdana"/>
          <w:b/>
          <w:color w:val="000000" w:themeColor="text1"/>
          <w:szCs w:val="21"/>
        </w:rPr>
        <w:t>–</w:t>
      </w:r>
      <w:r w:rsidR="00167D09" w:rsidRPr="007C514E">
        <w:rPr>
          <w:rFonts w:ascii="Verdana" w:hAnsi="Verdana"/>
          <w:b/>
          <w:color w:val="000000" w:themeColor="text1"/>
          <w:szCs w:val="21"/>
        </w:rPr>
        <w:t xml:space="preserve"> </w:t>
      </w:r>
      <w:r w:rsidRPr="007C514E">
        <w:rPr>
          <w:rFonts w:ascii="Verdana" w:hAnsi="Verdana"/>
          <w:b/>
          <w:color w:val="000000" w:themeColor="text1"/>
          <w:szCs w:val="21"/>
        </w:rPr>
        <w:t xml:space="preserve">Award </w:t>
      </w:r>
      <w:r w:rsidR="00167D09" w:rsidRPr="007C514E">
        <w:rPr>
          <w:rFonts w:ascii="Verdana" w:hAnsi="Verdana"/>
          <w:b/>
          <w:color w:val="000000" w:themeColor="text1"/>
          <w:szCs w:val="21"/>
        </w:rPr>
        <w:t>Criteria</w:t>
      </w:r>
    </w:p>
    <w:p w14:paraId="5B0DA27A" w14:textId="035900DF" w:rsidR="00167D09" w:rsidRPr="00732009" w:rsidRDefault="00167D09" w:rsidP="00863BC8">
      <w:pPr>
        <w:pStyle w:val="Header"/>
        <w:tabs>
          <w:tab w:val="left" w:pos="851"/>
          <w:tab w:val="left" w:pos="2694"/>
          <w:tab w:val="left" w:pos="5387"/>
          <w:tab w:val="left" w:pos="9072"/>
          <w:tab w:val="left" w:pos="10773"/>
          <w:tab w:val="left" w:pos="11340"/>
          <w:tab w:val="left" w:pos="11766"/>
        </w:tabs>
        <w:spacing w:after="120"/>
        <w:jc w:val="both"/>
        <w:rPr>
          <w:rFonts w:ascii="Verdana" w:hAnsi="Verdana"/>
          <w:color w:val="000000"/>
          <w:szCs w:val="21"/>
        </w:rPr>
      </w:pPr>
      <w:r w:rsidRPr="00732009">
        <w:rPr>
          <w:rFonts w:ascii="Verdana" w:hAnsi="Verdana"/>
          <w:color w:val="000000"/>
          <w:szCs w:val="21"/>
        </w:rPr>
        <w:t xml:space="preserve">For the avoidance of doubt only those </w:t>
      </w:r>
      <w:r w:rsidR="0048287C">
        <w:rPr>
          <w:rFonts w:ascii="Verdana" w:hAnsi="Verdana"/>
          <w:color w:val="000000"/>
          <w:szCs w:val="21"/>
        </w:rPr>
        <w:t>T</w:t>
      </w:r>
      <w:r w:rsidR="002165D8">
        <w:rPr>
          <w:rFonts w:ascii="Verdana" w:hAnsi="Verdana"/>
          <w:color w:val="000000"/>
          <w:szCs w:val="21"/>
        </w:rPr>
        <w:t>enderer</w:t>
      </w:r>
      <w:r w:rsidRPr="00732009">
        <w:rPr>
          <w:rFonts w:ascii="Verdana" w:hAnsi="Verdana"/>
          <w:color w:val="000000"/>
          <w:szCs w:val="21"/>
        </w:rPr>
        <w:t xml:space="preserve">s that pass the </w:t>
      </w:r>
      <w:r w:rsidR="00B32F88">
        <w:rPr>
          <w:rFonts w:ascii="Verdana" w:hAnsi="Verdana"/>
          <w:color w:val="000000"/>
          <w:szCs w:val="21"/>
        </w:rPr>
        <w:t>s</w:t>
      </w:r>
      <w:r w:rsidR="00CF3519">
        <w:rPr>
          <w:rFonts w:ascii="Verdana" w:hAnsi="Verdana"/>
          <w:color w:val="000000"/>
          <w:szCs w:val="21"/>
        </w:rPr>
        <w:t>election</w:t>
      </w:r>
      <w:r w:rsidRPr="00732009">
        <w:rPr>
          <w:rFonts w:ascii="Verdana" w:hAnsi="Verdana"/>
          <w:color w:val="000000"/>
          <w:szCs w:val="21"/>
        </w:rPr>
        <w:t xml:space="preserve"> </w:t>
      </w:r>
      <w:r w:rsidR="00B32F88">
        <w:rPr>
          <w:rFonts w:ascii="Verdana" w:hAnsi="Verdana"/>
          <w:color w:val="000000"/>
          <w:szCs w:val="21"/>
        </w:rPr>
        <w:t>c</w:t>
      </w:r>
      <w:r w:rsidRPr="00732009">
        <w:rPr>
          <w:rFonts w:ascii="Verdana" w:hAnsi="Verdana"/>
          <w:color w:val="000000"/>
          <w:szCs w:val="21"/>
        </w:rPr>
        <w:t xml:space="preserve">riteria will </w:t>
      </w:r>
      <w:r w:rsidR="00625E6B">
        <w:rPr>
          <w:rFonts w:ascii="Verdana" w:hAnsi="Verdana"/>
          <w:color w:val="000000"/>
          <w:szCs w:val="21"/>
        </w:rPr>
        <w:t>proceed</w:t>
      </w:r>
      <w:r w:rsidRPr="00732009">
        <w:rPr>
          <w:rFonts w:ascii="Verdana" w:hAnsi="Verdana"/>
          <w:color w:val="000000"/>
          <w:szCs w:val="21"/>
        </w:rPr>
        <w:t xml:space="preserve"> to have their </w:t>
      </w:r>
      <w:r w:rsidR="00613761">
        <w:rPr>
          <w:rFonts w:ascii="Verdana" w:hAnsi="Verdana"/>
          <w:color w:val="000000"/>
          <w:szCs w:val="21"/>
        </w:rPr>
        <w:t>T</w:t>
      </w:r>
      <w:r w:rsidR="00D879E4">
        <w:rPr>
          <w:rFonts w:ascii="Verdana" w:hAnsi="Verdana"/>
          <w:color w:val="000000"/>
          <w:szCs w:val="21"/>
        </w:rPr>
        <w:t xml:space="preserve">ender submissions evaluated against the </w:t>
      </w:r>
      <w:r w:rsidR="00B32F88">
        <w:rPr>
          <w:rFonts w:ascii="Verdana" w:hAnsi="Verdana"/>
          <w:color w:val="000000"/>
          <w:szCs w:val="21"/>
        </w:rPr>
        <w:t>a</w:t>
      </w:r>
      <w:r w:rsidR="00D879E4">
        <w:rPr>
          <w:rFonts w:ascii="Verdana" w:hAnsi="Verdana"/>
          <w:color w:val="000000"/>
          <w:szCs w:val="21"/>
        </w:rPr>
        <w:t xml:space="preserve">ward </w:t>
      </w:r>
      <w:r w:rsidR="00B32F88">
        <w:rPr>
          <w:rFonts w:ascii="Verdana" w:hAnsi="Verdana"/>
          <w:color w:val="000000"/>
          <w:szCs w:val="21"/>
        </w:rPr>
        <w:t>c</w:t>
      </w:r>
      <w:r w:rsidRPr="00732009">
        <w:rPr>
          <w:rFonts w:ascii="Verdana" w:hAnsi="Verdana"/>
          <w:color w:val="000000"/>
          <w:szCs w:val="21"/>
        </w:rPr>
        <w:t>riteria</w:t>
      </w:r>
      <w:r w:rsidR="00345C09">
        <w:rPr>
          <w:rFonts w:ascii="Verdana" w:hAnsi="Verdana"/>
          <w:color w:val="000000"/>
          <w:szCs w:val="21"/>
        </w:rPr>
        <w:t xml:space="preserve"> </w:t>
      </w:r>
      <w:r w:rsidR="00345C09" w:rsidRPr="007C514E">
        <w:rPr>
          <w:rFonts w:ascii="Verdana" w:hAnsi="Verdana"/>
          <w:color w:val="000000"/>
          <w:szCs w:val="21"/>
        </w:rPr>
        <w:t>for the Lot(s)they have indicated within the Lot Selection</w:t>
      </w:r>
      <w:r w:rsidR="00345C09" w:rsidRPr="004521C7">
        <w:rPr>
          <w:rFonts w:ascii="Verdana" w:hAnsi="Verdana"/>
          <w:color w:val="000000"/>
          <w:szCs w:val="21"/>
        </w:rPr>
        <w:t>.</w:t>
      </w:r>
    </w:p>
    <w:p w14:paraId="351EFE7C" w14:textId="77777777" w:rsidR="00D879E4" w:rsidRDefault="00D879E4" w:rsidP="00863BC8">
      <w:pPr>
        <w:pStyle w:val="Header"/>
        <w:tabs>
          <w:tab w:val="left" w:pos="851"/>
          <w:tab w:val="left" w:pos="2694"/>
          <w:tab w:val="left" w:pos="5387"/>
          <w:tab w:val="left" w:pos="9072"/>
          <w:tab w:val="left" w:pos="10773"/>
          <w:tab w:val="left" w:pos="11340"/>
          <w:tab w:val="left" w:pos="11766"/>
        </w:tabs>
        <w:spacing w:after="120"/>
        <w:jc w:val="both"/>
        <w:rPr>
          <w:rFonts w:ascii="Verdana" w:hAnsi="Verdana"/>
          <w:color w:val="000000"/>
          <w:szCs w:val="21"/>
        </w:rPr>
      </w:pPr>
      <w:r>
        <w:rPr>
          <w:rFonts w:ascii="Verdana" w:hAnsi="Verdana"/>
          <w:color w:val="000000"/>
          <w:szCs w:val="21"/>
        </w:rPr>
        <w:t>The award criteria are shown below, and alongside them are their respective weightings</w:t>
      </w:r>
    </w:p>
    <w:tbl>
      <w:tblPr>
        <w:tblW w:w="0" w:type="auto"/>
        <w:tblInd w:w="1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410"/>
        <w:gridCol w:w="2268"/>
      </w:tblGrid>
      <w:tr w:rsidR="000F0421" w:rsidRPr="00AA4798" w14:paraId="0277D471" w14:textId="77777777" w:rsidTr="048A9DAA">
        <w:tc>
          <w:tcPr>
            <w:tcW w:w="1843" w:type="dxa"/>
            <w:shd w:val="clear" w:color="auto" w:fill="auto"/>
          </w:tcPr>
          <w:p w14:paraId="78BEF00B" w14:textId="77777777" w:rsidR="000F0421" w:rsidRPr="00AA4798" w:rsidRDefault="000F0421" w:rsidP="000F0421">
            <w:pPr>
              <w:rPr>
                <w:rFonts w:ascii="Verdana" w:hAnsi="Verdana"/>
                <w:szCs w:val="22"/>
              </w:rPr>
            </w:pPr>
          </w:p>
        </w:tc>
        <w:tc>
          <w:tcPr>
            <w:tcW w:w="2410" w:type="dxa"/>
            <w:shd w:val="clear" w:color="auto" w:fill="auto"/>
          </w:tcPr>
          <w:p w14:paraId="500BCC28" w14:textId="77777777" w:rsidR="000F0421" w:rsidRPr="00AA4798" w:rsidRDefault="000F0421" w:rsidP="000F0421">
            <w:pPr>
              <w:jc w:val="center"/>
              <w:rPr>
                <w:rFonts w:ascii="Verdana" w:hAnsi="Verdana"/>
                <w:b/>
                <w:szCs w:val="22"/>
              </w:rPr>
            </w:pPr>
            <w:r w:rsidRPr="00AA4798">
              <w:rPr>
                <w:rFonts w:ascii="Verdana" w:hAnsi="Verdana"/>
                <w:b/>
                <w:szCs w:val="22"/>
              </w:rPr>
              <w:t>Lot</w:t>
            </w:r>
            <w:r>
              <w:rPr>
                <w:rFonts w:ascii="Verdana" w:hAnsi="Verdana"/>
                <w:b/>
                <w:szCs w:val="22"/>
              </w:rPr>
              <w:t>s</w:t>
            </w:r>
            <w:r w:rsidRPr="00AA4798">
              <w:rPr>
                <w:rFonts w:ascii="Verdana" w:hAnsi="Verdana"/>
                <w:b/>
                <w:szCs w:val="22"/>
              </w:rPr>
              <w:t xml:space="preserve"> 1</w:t>
            </w:r>
            <w:r>
              <w:rPr>
                <w:rFonts w:ascii="Verdana" w:hAnsi="Verdana"/>
                <w:b/>
                <w:szCs w:val="22"/>
              </w:rPr>
              <w:t>-9</w:t>
            </w:r>
          </w:p>
        </w:tc>
        <w:tc>
          <w:tcPr>
            <w:tcW w:w="2268" w:type="dxa"/>
            <w:shd w:val="clear" w:color="auto" w:fill="auto"/>
          </w:tcPr>
          <w:p w14:paraId="6FA4059A" w14:textId="77777777" w:rsidR="000F0421" w:rsidRPr="00AA4798" w:rsidRDefault="000F0421" w:rsidP="000F0421">
            <w:pPr>
              <w:jc w:val="center"/>
              <w:rPr>
                <w:rFonts w:ascii="Verdana" w:hAnsi="Verdana"/>
                <w:b/>
                <w:szCs w:val="22"/>
              </w:rPr>
            </w:pPr>
            <w:r w:rsidRPr="00AA4798">
              <w:rPr>
                <w:rFonts w:ascii="Verdana" w:hAnsi="Verdana"/>
                <w:b/>
                <w:szCs w:val="22"/>
              </w:rPr>
              <w:t xml:space="preserve">Lot </w:t>
            </w:r>
            <w:r>
              <w:rPr>
                <w:rFonts w:ascii="Verdana" w:hAnsi="Verdana"/>
                <w:b/>
                <w:szCs w:val="22"/>
              </w:rPr>
              <w:t>10</w:t>
            </w:r>
          </w:p>
        </w:tc>
      </w:tr>
      <w:tr w:rsidR="000F0421" w:rsidRPr="00AA4798" w14:paraId="667F89BB" w14:textId="77777777" w:rsidTr="048A9DAA">
        <w:tc>
          <w:tcPr>
            <w:tcW w:w="1843" w:type="dxa"/>
            <w:shd w:val="clear" w:color="auto" w:fill="auto"/>
          </w:tcPr>
          <w:p w14:paraId="4A1DB151" w14:textId="77777777" w:rsidR="000F0421" w:rsidRPr="00AA4798" w:rsidRDefault="000F0421" w:rsidP="000F0421">
            <w:pPr>
              <w:rPr>
                <w:rFonts w:ascii="Verdana" w:hAnsi="Verdana"/>
                <w:b/>
                <w:szCs w:val="22"/>
              </w:rPr>
            </w:pPr>
            <w:r>
              <w:rPr>
                <w:rFonts w:ascii="Verdana" w:hAnsi="Verdana"/>
                <w:b/>
                <w:szCs w:val="22"/>
              </w:rPr>
              <w:t>Non-Price</w:t>
            </w:r>
          </w:p>
        </w:tc>
        <w:tc>
          <w:tcPr>
            <w:tcW w:w="2410" w:type="dxa"/>
            <w:shd w:val="clear" w:color="auto" w:fill="auto"/>
          </w:tcPr>
          <w:p w14:paraId="70284817" w14:textId="77777777" w:rsidR="000F0421" w:rsidRPr="00AA4798" w:rsidRDefault="000F0421" w:rsidP="000F0421">
            <w:pPr>
              <w:jc w:val="center"/>
              <w:rPr>
                <w:rFonts w:ascii="Verdana" w:hAnsi="Verdana"/>
                <w:szCs w:val="22"/>
              </w:rPr>
            </w:pPr>
            <w:r>
              <w:rPr>
                <w:rFonts w:ascii="Verdana" w:hAnsi="Verdana"/>
                <w:szCs w:val="22"/>
              </w:rPr>
              <w:t>6</w:t>
            </w:r>
            <w:r w:rsidRPr="00AA4798">
              <w:rPr>
                <w:rFonts w:ascii="Verdana" w:hAnsi="Verdana"/>
                <w:szCs w:val="22"/>
              </w:rPr>
              <w:t>0%</w:t>
            </w:r>
          </w:p>
        </w:tc>
        <w:tc>
          <w:tcPr>
            <w:tcW w:w="2268" w:type="dxa"/>
            <w:shd w:val="clear" w:color="auto" w:fill="auto"/>
          </w:tcPr>
          <w:p w14:paraId="54629F21" w14:textId="1198C379" w:rsidR="000F0421" w:rsidRPr="00AA4798" w:rsidRDefault="000F0421" w:rsidP="000F0421">
            <w:pPr>
              <w:jc w:val="center"/>
              <w:rPr>
                <w:rFonts w:ascii="Verdana" w:hAnsi="Verdana"/>
                <w:szCs w:val="22"/>
              </w:rPr>
            </w:pPr>
            <w:r>
              <w:rPr>
                <w:rFonts w:ascii="Verdana" w:hAnsi="Verdana"/>
                <w:szCs w:val="22"/>
              </w:rPr>
              <w:t>8</w:t>
            </w:r>
            <w:r w:rsidRPr="00AA4798">
              <w:rPr>
                <w:rFonts w:ascii="Verdana" w:hAnsi="Verdana"/>
                <w:szCs w:val="22"/>
              </w:rPr>
              <w:t>0%</w:t>
            </w:r>
          </w:p>
        </w:tc>
      </w:tr>
      <w:tr w:rsidR="000F0421" w:rsidRPr="00AA4798" w14:paraId="02B600B0" w14:textId="77777777" w:rsidTr="048A9DAA">
        <w:tc>
          <w:tcPr>
            <w:tcW w:w="1843" w:type="dxa"/>
            <w:shd w:val="clear" w:color="auto" w:fill="auto"/>
          </w:tcPr>
          <w:p w14:paraId="45D3B57B" w14:textId="77777777" w:rsidR="000F0421" w:rsidRPr="00AA4798" w:rsidRDefault="000F0421" w:rsidP="000F0421">
            <w:pPr>
              <w:rPr>
                <w:rFonts w:ascii="Verdana" w:hAnsi="Verdana"/>
                <w:b/>
                <w:szCs w:val="22"/>
              </w:rPr>
            </w:pPr>
            <w:r w:rsidRPr="00AA4798">
              <w:rPr>
                <w:rFonts w:ascii="Verdana" w:hAnsi="Verdana"/>
                <w:b/>
                <w:szCs w:val="22"/>
              </w:rPr>
              <w:t>Price</w:t>
            </w:r>
          </w:p>
        </w:tc>
        <w:tc>
          <w:tcPr>
            <w:tcW w:w="2410" w:type="dxa"/>
            <w:shd w:val="clear" w:color="auto" w:fill="auto"/>
          </w:tcPr>
          <w:p w14:paraId="65E614C3" w14:textId="39758A4B" w:rsidR="000F0421" w:rsidRPr="00AA4798" w:rsidRDefault="000F0421" w:rsidP="000F0421">
            <w:pPr>
              <w:jc w:val="center"/>
              <w:rPr>
                <w:rFonts w:ascii="Verdana" w:hAnsi="Verdana"/>
                <w:szCs w:val="22"/>
              </w:rPr>
            </w:pPr>
            <w:r>
              <w:rPr>
                <w:rFonts w:ascii="Verdana" w:hAnsi="Verdana"/>
                <w:szCs w:val="22"/>
              </w:rPr>
              <w:t>3</w:t>
            </w:r>
            <w:r w:rsidRPr="00AA4798">
              <w:rPr>
                <w:rFonts w:ascii="Verdana" w:hAnsi="Verdana"/>
                <w:szCs w:val="22"/>
              </w:rPr>
              <w:t>0%</w:t>
            </w:r>
          </w:p>
        </w:tc>
        <w:tc>
          <w:tcPr>
            <w:tcW w:w="2268" w:type="dxa"/>
            <w:shd w:val="clear" w:color="auto" w:fill="auto"/>
          </w:tcPr>
          <w:p w14:paraId="46B757F4" w14:textId="77777777" w:rsidR="000F0421" w:rsidRPr="00AA4798" w:rsidRDefault="000F0421" w:rsidP="000F0421">
            <w:pPr>
              <w:jc w:val="center"/>
              <w:rPr>
                <w:rFonts w:ascii="Verdana" w:hAnsi="Verdana"/>
                <w:szCs w:val="22"/>
              </w:rPr>
            </w:pPr>
            <w:r>
              <w:rPr>
                <w:rFonts w:ascii="Verdana" w:hAnsi="Verdana"/>
                <w:szCs w:val="22"/>
              </w:rPr>
              <w:t>1</w:t>
            </w:r>
            <w:r w:rsidRPr="00AA4798">
              <w:rPr>
                <w:rFonts w:ascii="Verdana" w:hAnsi="Verdana"/>
                <w:szCs w:val="22"/>
              </w:rPr>
              <w:t>0%</w:t>
            </w:r>
          </w:p>
        </w:tc>
      </w:tr>
      <w:tr w:rsidR="000F0421" w:rsidRPr="00AA4798" w14:paraId="702701BE" w14:textId="77777777" w:rsidTr="048A9DAA">
        <w:tc>
          <w:tcPr>
            <w:tcW w:w="1843" w:type="dxa"/>
            <w:shd w:val="clear" w:color="auto" w:fill="auto"/>
          </w:tcPr>
          <w:p w14:paraId="3991713A" w14:textId="72DDE5D3" w:rsidR="000F0421" w:rsidRPr="00AA4798" w:rsidRDefault="000F0421" w:rsidP="000F0421">
            <w:pPr>
              <w:rPr>
                <w:rFonts w:ascii="Verdana" w:hAnsi="Verdana"/>
                <w:b/>
                <w:szCs w:val="22"/>
              </w:rPr>
            </w:pPr>
            <w:r>
              <w:rPr>
                <w:rFonts w:ascii="Verdana" w:hAnsi="Verdana"/>
                <w:b/>
                <w:szCs w:val="22"/>
              </w:rPr>
              <w:t>Social Value</w:t>
            </w:r>
          </w:p>
        </w:tc>
        <w:tc>
          <w:tcPr>
            <w:tcW w:w="2410" w:type="dxa"/>
            <w:shd w:val="clear" w:color="auto" w:fill="auto"/>
          </w:tcPr>
          <w:p w14:paraId="1BB18BA0" w14:textId="07085A78" w:rsidR="000F0421" w:rsidRDefault="000F0421" w:rsidP="000F0421">
            <w:pPr>
              <w:jc w:val="center"/>
              <w:rPr>
                <w:rFonts w:ascii="Verdana" w:hAnsi="Verdana"/>
                <w:szCs w:val="22"/>
              </w:rPr>
            </w:pPr>
            <w:r>
              <w:rPr>
                <w:rFonts w:ascii="Verdana" w:hAnsi="Verdana"/>
                <w:szCs w:val="22"/>
              </w:rPr>
              <w:t>10%</w:t>
            </w:r>
          </w:p>
        </w:tc>
        <w:tc>
          <w:tcPr>
            <w:tcW w:w="2268" w:type="dxa"/>
            <w:shd w:val="clear" w:color="auto" w:fill="auto"/>
          </w:tcPr>
          <w:p w14:paraId="05462C88" w14:textId="5C187023" w:rsidR="000F0421" w:rsidRDefault="000F0421" w:rsidP="000F0421">
            <w:pPr>
              <w:jc w:val="center"/>
              <w:rPr>
                <w:rFonts w:ascii="Verdana" w:hAnsi="Verdana"/>
                <w:szCs w:val="22"/>
              </w:rPr>
            </w:pPr>
            <w:r>
              <w:rPr>
                <w:rFonts w:ascii="Verdana" w:hAnsi="Verdana"/>
                <w:szCs w:val="22"/>
              </w:rPr>
              <w:t>10%</w:t>
            </w:r>
          </w:p>
        </w:tc>
      </w:tr>
    </w:tbl>
    <w:p w14:paraId="6FF4B729" w14:textId="047AE649" w:rsidR="048A9DAA" w:rsidRDefault="048A9DAA"/>
    <w:p w14:paraId="682AB6A4" w14:textId="77777777" w:rsidR="003C1E67" w:rsidRDefault="003C1E67" w:rsidP="005C4962">
      <w:pPr>
        <w:tabs>
          <w:tab w:val="left" w:pos="2694"/>
        </w:tabs>
        <w:spacing w:after="120"/>
        <w:rPr>
          <w:rFonts w:ascii="Verdana" w:hAnsi="Verdana"/>
          <w:color w:val="0070C0"/>
          <w:spacing w:val="2"/>
          <w:szCs w:val="21"/>
        </w:rPr>
      </w:pPr>
    </w:p>
    <w:p w14:paraId="7AF17BE8" w14:textId="49ADA258" w:rsidR="000F0421" w:rsidRPr="003669BF" w:rsidRDefault="000F0421" w:rsidP="005C4962">
      <w:pPr>
        <w:tabs>
          <w:tab w:val="left" w:pos="2694"/>
        </w:tabs>
        <w:spacing w:after="120"/>
        <w:rPr>
          <w:rFonts w:ascii="Verdana" w:hAnsi="Verdana"/>
          <w:spacing w:val="2"/>
          <w:szCs w:val="21"/>
        </w:rPr>
      </w:pPr>
      <w:r w:rsidRPr="003669BF">
        <w:rPr>
          <w:rFonts w:ascii="Verdana" w:hAnsi="Verdana"/>
          <w:spacing w:val="2"/>
          <w:szCs w:val="21"/>
        </w:rPr>
        <w:t>Each lot is awarded and evaluated independently of each other. ESPO reserves the right to Award all lots or any combination</w:t>
      </w:r>
      <w:r w:rsidR="003C1E67" w:rsidRPr="003669BF">
        <w:rPr>
          <w:rFonts w:ascii="Verdana" w:hAnsi="Verdana"/>
          <w:spacing w:val="2"/>
          <w:szCs w:val="21"/>
        </w:rPr>
        <w:t>.</w:t>
      </w:r>
    </w:p>
    <w:p w14:paraId="352ECB13" w14:textId="05004CF5" w:rsidR="00D879E4" w:rsidRPr="00DD1446" w:rsidRDefault="00D879E4" w:rsidP="00D879E4">
      <w:pPr>
        <w:pStyle w:val="Header"/>
        <w:tabs>
          <w:tab w:val="left" w:pos="851"/>
          <w:tab w:val="left" w:pos="2694"/>
          <w:tab w:val="left" w:pos="5387"/>
          <w:tab w:val="left" w:pos="9072"/>
          <w:tab w:val="left" w:pos="10773"/>
          <w:tab w:val="left" w:pos="11340"/>
          <w:tab w:val="left" w:pos="11766"/>
        </w:tabs>
        <w:spacing w:after="120"/>
        <w:jc w:val="both"/>
        <w:rPr>
          <w:rFonts w:ascii="Verdana" w:hAnsi="Verdana"/>
          <w:color w:val="000000"/>
          <w:szCs w:val="21"/>
        </w:rPr>
      </w:pPr>
      <w:r w:rsidRPr="00DD1446">
        <w:rPr>
          <w:rFonts w:ascii="Verdana" w:hAnsi="Verdana"/>
          <w:color w:val="000000"/>
          <w:szCs w:val="21"/>
        </w:rPr>
        <w:t xml:space="preserve">The methodology for evaluating </w:t>
      </w:r>
      <w:r w:rsidR="00613761">
        <w:rPr>
          <w:rFonts w:ascii="Verdana" w:hAnsi="Verdana"/>
          <w:color w:val="000000"/>
          <w:szCs w:val="21"/>
        </w:rPr>
        <w:t>T</w:t>
      </w:r>
      <w:r w:rsidRPr="00DD1446">
        <w:rPr>
          <w:rFonts w:ascii="Verdana" w:hAnsi="Verdana"/>
          <w:color w:val="000000"/>
          <w:szCs w:val="21"/>
        </w:rPr>
        <w:t>ender submissions against these criteria is as follows:</w:t>
      </w:r>
    </w:p>
    <w:p w14:paraId="5F316946" w14:textId="7D40176E" w:rsidR="00D879E4" w:rsidRDefault="00D879E4" w:rsidP="00863BC8">
      <w:pPr>
        <w:pStyle w:val="Header"/>
        <w:tabs>
          <w:tab w:val="left" w:pos="851"/>
          <w:tab w:val="left" w:pos="2694"/>
          <w:tab w:val="left" w:pos="5387"/>
          <w:tab w:val="left" w:pos="9072"/>
          <w:tab w:val="left" w:pos="10773"/>
          <w:tab w:val="left" w:pos="11340"/>
          <w:tab w:val="left" w:pos="11766"/>
        </w:tabs>
        <w:spacing w:after="120"/>
        <w:jc w:val="both"/>
        <w:rPr>
          <w:rFonts w:ascii="Verdana" w:hAnsi="Verdana"/>
          <w:b/>
          <w:color w:val="000000"/>
          <w:szCs w:val="21"/>
        </w:rPr>
      </w:pPr>
      <w:r w:rsidRPr="00D879E4">
        <w:rPr>
          <w:rFonts w:ascii="Verdana" w:hAnsi="Verdana"/>
          <w:b/>
          <w:color w:val="000000"/>
          <w:szCs w:val="21"/>
        </w:rPr>
        <w:t xml:space="preserve">Price </w:t>
      </w:r>
    </w:p>
    <w:p w14:paraId="065AEBD9" w14:textId="77777777" w:rsidR="000F0421" w:rsidRDefault="000F0421" w:rsidP="00E95654">
      <w:pPr>
        <w:pStyle w:val="Header"/>
        <w:tabs>
          <w:tab w:val="left" w:pos="851"/>
          <w:tab w:val="left" w:pos="2694"/>
          <w:tab w:val="left" w:pos="5387"/>
          <w:tab w:val="left" w:pos="9072"/>
          <w:tab w:val="left" w:pos="10773"/>
          <w:tab w:val="left" w:pos="11340"/>
          <w:tab w:val="left" w:pos="11766"/>
        </w:tabs>
        <w:spacing w:after="120"/>
        <w:rPr>
          <w:rFonts w:ascii="Verdana" w:hAnsi="Verdana"/>
          <w:szCs w:val="21"/>
        </w:rPr>
      </w:pPr>
      <w:r>
        <w:rPr>
          <w:rFonts w:ascii="Verdana" w:hAnsi="Verdana"/>
          <w:szCs w:val="21"/>
        </w:rPr>
        <w:t>Lots 1 – 9:</w:t>
      </w:r>
    </w:p>
    <w:p w14:paraId="3FEC1EF4" w14:textId="6333DD0A" w:rsidR="000F0421" w:rsidRDefault="000F0421" w:rsidP="00E95654">
      <w:pPr>
        <w:pStyle w:val="Header"/>
        <w:tabs>
          <w:tab w:val="left" w:pos="851"/>
          <w:tab w:val="left" w:pos="2694"/>
          <w:tab w:val="left" w:pos="5387"/>
          <w:tab w:val="left" w:pos="9072"/>
          <w:tab w:val="left" w:pos="10773"/>
          <w:tab w:val="left" w:pos="11340"/>
          <w:tab w:val="left" w:pos="11766"/>
        </w:tabs>
        <w:spacing w:after="120"/>
        <w:rPr>
          <w:rFonts w:ascii="Verdana" w:hAnsi="Verdana"/>
          <w:szCs w:val="21"/>
        </w:rPr>
      </w:pPr>
      <w:r>
        <w:rPr>
          <w:rFonts w:ascii="Verdana" w:hAnsi="Verdana"/>
          <w:szCs w:val="21"/>
        </w:rPr>
        <w:t>A score out of 30% (or points) will be awarded for the ‘price’ element of the evaluation.</w:t>
      </w:r>
    </w:p>
    <w:p w14:paraId="57B3AB03" w14:textId="605D7258" w:rsidR="000F0421" w:rsidRDefault="000F0421" w:rsidP="2B21E1B7">
      <w:pPr>
        <w:pStyle w:val="Header"/>
        <w:tabs>
          <w:tab w:val="left" w:pos="851"/>
          <w:tab w:val="left" w:pos="2694"/>
          <w:tab w:val="left" w:pos="5387"/>
          <w:tab w:val="left" w:pos="9072"/>
          <w:tab w:val="left" w:pos="10773"/>
          <w:tab w:val="left" w:pos="11340"/>
          <w:tab w:val="left" w:pos="11766"/>
        </w:tabs>
        <w:spacing w:after="120"/>
        <w:rPr>
          <w:rFonts w:ascii="Verdana" w:hAnsi="Verdana"/>
        </w:rPr>
      </w:pPr>
      <w:r w:rsidRPr="05D9BAAB">
        <w:rPr>
          <w:rFonts w:ascii="Verdana" w:hAnsi="Verdana"/>
        </w:rPr>
        <w:lastRenderedPageBreak/>
        <w:t xml:space="preserve">As part of this assessment, Tenderers are required to outline their day rates </w:t>
      </w:r>
      <w:r w:rsidR="006F2FD2" w:rsidRPr="05D9BAAB">
        <w:rPr>
          <w:rFonts w:ascii="Verdana" w:hAnsi="Verdana"/>
        </w:rPr>
        <w:t xml:space="preserve">for each category of consultant included in </w:t>
      </w:r>
      <w:r w:rsidR="006F2FD2" w:rsidRPr="05D9BAAB">
        <w:rPr>
          <w:rFonts w:ascii="Verdana" w:hAnsi="Verdana"/>
          <w:b/>
          <w:bCs/>
        </w:rPr>
        <w:t xml:space="preserve">Section </w:t>
      </w:r>
      <w:r w:rsidR="004D0015">
        <w:rPr>
          <w:rFonts w:ascii="Verdana" w:hAnsi="Verdana"/>
          <w:b/>
          <w:bCs/>
        </w:rPr>
        <w:t>4</w:t>
      </w:r>
      <w:r w:rsidR="006F2FD2" w:rsidRPr="05D9BAAB">
        <w:rPr>
          <w:rFonts w:ascii="Verdana" w:hAnsi="Verdana"/>
        </w:rPr>
        <w:t xml:space="preserve"> of </w:t>
      </w:r>
      <w:r w:rsidR="006F2FD2" w:rsidRPr="05D9BAAB">
        <w:rPr>
          <w:rFonts w:ascii="Verdana" w:hAnsi="Verdana"/>
          <w:b/>
          <w:bCs/>
        </w:rPr>
        <w:t>Part B</w:t>
      </w:r>
      <w:r w:rsidR="006F2FD2" w:rsidRPr="05D9BAAB">
        <w:rPr>
          <w:rFonts w:ascii="Verdana" w:hAnsi="Verdana"/>
        </w:rPr>
        <w:t xml:space="preserve"> (</w:t>
      </w:r>
      <w:r w:rsidR="006F2FD2" w:rsidRPr="05D9BAAB">
        <w:rPr>
          <w:rFonts w:ascii="Verdana" w:hAnsi="Verdana"/>
          <w:b/>
          <w:bCs/>
        </w:rPr>
        <w:t>Tender Submission – Price Schedule</w:t>
      </w:r>
      <w:r w:rsidR="006F2FD2" w:rsidRPr="05D9BAAB">
        <w:rPr>
          <w:rFonts w:ascii="Verdana" w:hAnsi="Verdana"/>
        </w:rPr>
        <w:t>). Definitions for each of the categories are provided in the Tender submission document (Part B).</w:t>
      </w:r>
    </w:p>
    <w:p w14:paraId="37697660" w14:textId="37A9FE7F" w:rsidR="006F2FD2" w:rsidRDefault="006F2FD2" w:rsidP="00E95654">
      <w:pPr>
        <w:pStyle w:val="Header"/>
        <w:tabs>
          <w:tab w:val="left" w:pos="851"/>
          <w:tab w:val="left" w:pos="2694"/>
          <w:tab w:val="left" w:pos="5387"/>
          <w:tab w:val="left" w:pos="9072"/>
          <w:tab w:val="left" w:pos="10773"/>
          <w:tab w:val="left" w:pos="11340"/>
          <w:tab w:val="left" w:pos="11766"/>
        </w:tabs>
        <w:spacing w:after="120"/>
        <w:rPr>
          <w:rFonts w:ascii="Verdana" w:hAnsi="Verdana"/>
          <w:szCs w:val="21"/>
        </w:rPr>
      </w:pPr>
      <w:r>
        <w:rPr>
          <w:rFonts w:ascii="Verdana" w:hAnsi="Verdana"/>
          <w:szCs w:val="21"/>
        </w:rPr>
        <w:t>To reflect the amount of time each category of Consultant is generally deployed on a consultancy contract, the following weighting points have been assigned to each category: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2"/>
        <w:gridCol w:w="1933"/>
      </w:tblGrid>
      <w:tr w:rsidR="006F2FD2" w:rsidRPr="00C40A4C" w14:paraId="1AEE43D5" w14:textId="77777777" w:rsidTr="048A9DAA">
        <w:trPr>
          <w:jc w:val="center"/>
        </w:trPr>
        <w:tc>
          <w:tcPr>
            <w:tcW w:w="4422" w:type="dxa"/>
            <w:shd w:val="clear" w:color="auto" w:fill="auto"/>
          </w:tcPr>
          <w:p w14:paraId="53889FBA" w14:textId="77777777" w:rsidR="006F2FD2" w:rsidRPr="00C40A4C" w:rsidRDefault="006F2FD2" w:rsidP="0041367E">
            <w:pPr>
              <w:tabs>
                <w:tab w:val="left" w:pos="9356"/>
              </w:tabs>
              <w:spacing w:before="60" w:after="60"/>
              <w:textAlignment w:val="baseline"/>
              <w:rPr>
                <w:rFonts w:ascii="Verdana" w:hAnsi="Verdana"/>
                <w:b/>
                <w:szCs w:val="22"/>
              </w:rPr>
            </w:pPr>
            <w:r>
              <w:rPr>
                <w:rFonts w:ascii="Verdana" w:hAnsi="Verdana"/>
                <w:b/>
                <w:szCs w:val="22"/>
              </w:rPr>
              <w:t xml:space="preserve">Lots 1 – 9 </w:t>
            </w:r>
            <w:r w:rsidRPr="00C40A4C">
              <w:rPr>
                <w:rFonts w:ascii="Verdana" w:hAnsi="Verdana"/>
                <w:b/>
                <w:szCs w:val="22"/>
              </w:rPr>
              <w:t>Category of Consultant</w:t>
            </w:r>
          </w:p>
        </w:tc>
        <w:tc>
          <w:tcPr>
            <w:tcW w:w="1933" w:type="dxa"/>
            <w:shd w:val="clear" w:color="auto" w:fill="auto"/>
          </w:tcPr>
          <w:p w14:paraId="3B648926" w14:textId="19A6C680" w:rsidR="006F2FD2" w:rsidRPr="00C40A4C" w:rsidRDefault="006F2FD2" w:rsidP="03989E25">
            <w:pPr>
              <w:tabs>
                <w:tab w:val="left" w:pos="9356"/>
              </w:tabs>
              <w:spacing w:before="60" w:after="60"/>
              <w:jc w:val="center"/>
              <w:textAlignment w:val="baseline"/>
              <w:rPr>
                <w:rFonts w:ascii="Verdana" w:hAnsi="Verdana"/>
                <w:b/>
                <w:bCs/>
              </w:rPr>
            </w:pPr>
            <w:r w:rsidRPr="03989E25">
              <w:rPr>
                <w:rFonts w:ascii="Verdana" w:hAnsi="Verdana"/>
                <w:b/>
                <w:bCs/>
              </w:rPr>
              <w:t>Weighting points</w:t>
            </w:r>
          </w:p>
        </w:tc>
      </w:tr>
      <w:tr w:rsidR="006F2FD2" w:rsidRPr="00C40A4C" w14:paraId="0BDB2427" w14:textId="77777777" w:rsidTr="048A9DAA">
        <w:trPr>
          <w:jc w:val="center"/>
        </w:trPr>
        <w:tc>
          <w:tcPr>
            <w:tcW w:w="4422" w:type="dxa"/>
            <w:shd w:val="clear" w:color="auto" w:fill="auto"/>
          </w:tcPr>
          <w:p w14:paraId="41AD11BA" w14:textId="77777777" w:rsidR="006F2FD2" w:rsidRPr="00C40A4C" w:rsidRDefault="006F2FD2" w:rsidP="280B3D2D">
            <w:pPr>
              <w:tabs>
                <w:tab w:val="left" w:pos="9356"/>
              </w:tabs>
              <w:spacing w:before="60" w:after="60"/>
              <w:textAlignment w:val="baseline"/>
              <w:rPr>
                <w:rFonts w:ascii="Verdana" w:hAnsi="Verdana"/>
              </w:rPr>
            </w:pPr>
            <w:r w:rsidRPr="05D9BAAB">
              <w:rPr>
                <w:rFonts w:ascii="Verdana" w:hAnsi="Verdana"/>
              </w:rPr>
              <w:t>Junior or Graduate Consultant</w:t>
            </w:r>
          </w:p>
        </w:tc>
        <w:tc>
          <w:tcPr>
            <w:tcW w:w="1933" w:type="dxa"/>
            <w:shd w:val="clear" w:color="auto" w:fill="auto"/>
          </w:tcPr>
          <w:p w14:paraId="278DF41F" w14:textId="75549745" w:rsidR="006F2FD2" w:rsidRPr="00C40A4C" w:rsidRDefault="006F2FD2" w:rsidP="0041367E">
            <w:pPr>
              <w:tabs>
                <w:tab w:val="left" w:pos="9356"/>
              </w:tabs>
              <w:spacing w:before="60" w:after="60"/>
              <w:jc w:val="center"/>
              <w:textAlignment w:val="baseline"/>
              <w:rPr>
                <w:rFonts w:ascii="Verdana" w:hAnsi="Verdana"/>
                <w:szCs w:val="22"/>
              </w:rPr>
            </w:pPr>
            <w:r>
              <w:rPr>
                <w:rFonts w:ascii="Verdana" w:hAnsi="Verdana"/>
                <w:szCs w:val="22"/>
              </w:rPr>
              <w:t>5</w:t>
            </w:r>
          </w:p>
        </w:tc>
      </w:tr>
      <w:tr w:rsidR="006F2FD2" w:rsidRPr="00C40A4C" w14:paraId="197B9E06" w14:textId="77777777" w:rsidTr="048A9DAA">
        <w:trPr>
          <w:jc w:val="center"/>
        </w:trPr>
        <w:tc>
          <w:tcPr>
            <w:tcW w:w="4422" w:type="dxa"/>
            <w:shd w:val="clear" w:color="auto" w:fill="auto"/>
          </w:tcPr>
          <w:p w14:paraId="7106AC4E" w14:textId="77777777" w:rsidR="006F2FD2" w:rsidRPr="00C40A4C" w:rsidRDefault="006F2FD2" w:rsidP="0041367E">
            <w:pPr>
              <w:tabs>
                <w:tab w:val="left" w:pos="9356"/>
              </w:tabs>
              <w:spacing w:before="60" w:after="60"/>
              <w:textAlignment w:val="baseline"/>
              <w:rPr>
                <w:rFonts w:ascii="Verdana" w:hAnsi="Verdana"/>
                <w:szCs w:val="22"/>
              </w:rPr>
            </w:pPr>
            <w:r w:rsidRPr="00C40A4C">
              <w:rPr>
                <w:rFonts w:ascii="Verdana" w:hAnsi="Verdana"/>
                <w:szCs w:val="22"/>
              </w:rPr>
              <w:t>Consultant</w:t>
            </w:r>
          </w:p>
        </w:tc>
        <w:tc>
          <w:tcPr>
            <w:tcW w:w="1933" w:type="dxa"/>
            <w:shd w:val="clear" w:color="auto" w:fill="auto"/>
          </w:tcPr>
          <w:p w14:paraId="280D18C2" w14:textId="7CE897EF" w:rsidR="006F2FD2" w:rsidRPr="00C40A4C" w:rsidRDefault="573B56EF" w:rsidP="03989E25">
            <w:pPr>
              <w:spacing w:before="60" w:after="60" w:line="259" w:lineRule="auto"/>
              <w:jc w:val="center"/>
              <w:rPr>
                <w:rFonts w:ascii="Verdana" w:eastAsia="Verdana" w:hAnsi="Verdana" w:cs="Verdana"/>
                <w:szCs w:val="22"/>
              </w:rPr>
            </w:pPr>
            <w:r w:rsidRPr="03989E25">
              <w:rPr>
                <w:rFonts w:ascii="Verdana" w:hAnsi="Verdana"/>
              </w:rPr>
              <w:t>5</w:t>
            </w:r>
          </w:p>
        </w:tc>
      </w:tr>
      <w:tr w:rsidR="006F2FD2" w:rsidRPr="00C40A4C" w14:paraId="13AF6827" w14:textId="77777777" w:rsidTr="048A9DAA">
        <w:trPr>
          <w:jc w:val="center"/>
        </w:trPr>
        <w:tc>
          <w:tcPr>
            <w:tcW w:w="4422" w:type="dxa"/>
            <w:shd w:val="clear" w:color="auto" w:fill="auto"/>
          </w:tcPr>
          <w:p w14:paraId="366A13F6" w14:textId="77777777" w:rsidR="006F2FD2" w:rsidRPr="00C40A4C" w:rsidRDefault="006F2FD2" w:rsidP="280B3D2D">
            <w:pPr>
              <w:tabs>
                <w:tab w:val="left" w:pos="9356"/>
              </w:tabs>
              <w:spacing w:before="60" w:after="60"/>
              <w:textAlignment w:val="baseline"/>
              <w:rPr>
                <w:rFonts w:ascii="Verdana" w:hAnsi="Verdana"/>
              </w:rPr>
            </w:pPr>
            <w:r w:rsidRPr="05D9BAAB">
              <w:rPr>
                <w:rFonts w:ascii="Verdana" w:hAnsi="Verdana"/>
              </w:rPr>
              <w:t>Senior Consultant</w:t>
            </w:r>
          </w:p>
        </w:tc>
        <w:tc>
          <w:tcPr>
            <w:tcW w:w="1933" w:type="dxa"/>
            <w:shd w:val="clear" w:color="auto" w:fill="auto"/>
          </w:tcPr>
          <w:p w14:paraId="1E8C9EA8" w14:textId="0219B519" w:rsidR="006F2FD2" w:rsidRPr="00C40A4C" w:rsidRDefault="006F2FD2" w:rsidP="03989E25">
            <w:pPr>
              <w:tabs>
                <w:tab w:val="left" w:pos="9356"/>
              </w:tabs>
              <w:spacing w:before="60" w:after="60"/>
              <w:jc w:val="center"/>
              <w:textAlignment w:val="baseline"/>
              <w:rPr>
                <w:rFonts w:ascii="Verdana" w:hAnsi="Verdana"/>
              </w:rPr>
            </w:pPr>
            <w:r w:rsidRPr="03989E25">
              <w:rPr>
                <w:rFonts w:ascii="Verdana" w:hAnsi="Verdana"/>
              </w:rPr>
              <w:t>1</w:t>
            </w:r>
            <w:r w:rsidR="2E23FAD2" w:rsidRPr="03989E25">
              <w:rPr>
                <w:rFonts w:ascii="Verdana" w:hAnsi="Verdana"/>
              </w:rPr>
              <w:t>0</w:t>
            </w:r>
          </w:p>
        </w:tc>
      </w:tr>
      <w:tr w:rsidR="00BA2853" w:rsidRPr="00C40A4C" w14:paraId="3AC83B6D" w14:textId="77777777" w:rsidTr="00EB23A6">
        <w:trPr>
          <w:jc w:val="center"/>
        </w:trPr>
        <w:tc>
          <w:tcPr>
            <w:tcW w:w="4422" w:type="dxa"/>
            <w:shd w:val="clear" w:color="auto" w:fill="auto"/>
          </w:tcPr>
          <w:p w14:paraId="71229726" w14:textId="77777777" w:rsidR="00BA2853" w:rsidRDefault="00BA2853" w:rsidP="00EB23A6">
            <w:pPr>
              <w:tabs>
                <w:tab w:val="left" w:pos="9356"/>
              </w:tabs>
              <w:spacing w:before="60" w:after="60"/>
              <w:textAlignment w:val="baseline"/>
              <w:rPr>
                <w:rFonts w:ascii="Verdana" w:hAnsi="Verdana"/>
                <w:szCs w:val="22"/>
              </w:rPr>
            </w:pPr>
            <w:r>
              <w:rPr>
                <w:rFonts w:ascii="Verdana" w:hAnsi="Verdana"/>
                <w:szCs w:val="22"/>
              </w:rPr>
              <w:t>Principal Consultant</w:t>
            </w:r>
          </w:p>
        </w:tc>
        <w:tc>
          <w:tcPr>
            <w:tcW w:w="1933" w:type="dxa"/>
            <w:shd w:val="clear" w:color="auto" w:fill="auto"/>
          </w:tcPr>
          <w:p w14:paraId="570D782D" w14:textId="77777777" w:rsidR="00BA2853" w:rsidRDefault="00BA2853" w:rsidP="00EB23A6">
            <w:pPr>
              <w:tabs>
                <w:tab w:val="left" w:pos="9356"/>
              </w:tabs>
              <w:spacing w:before="60" w:after="60"/>
              <w:jc w:val="center"/>
              <w:textAlignment w:val="baseline"/>
              <w:rPr>
                <w:rFonts w:ascii="Verdana" w:hAnsi="Verdana"/>
                <w:szCs w:val="22"/>
              </w:rPr>
            </w:pPr>
            <w:r>
              <w:rPr>
                <w:rFonts w:ascii="Verdana" w:hAnsi="Verdana"/>
                <w:szCs w:val="22"/>
              </w:rPr>
              <w:t>5</w:t>
            </w:r>
          </w:p>
        </w:tc>
      </w:tr>
      <w:tr w:rsidR="006F2FD2" w:rsidRPr="00C40A4C" w14:paraId="25ADD72F" w14:textId="77777777" w:rsidTr="048A9DAA">
        <w:trPr>
          <w:jc w:val="center"/>
        </w:trPr>
        <w:tc>
          <w:tcPr>
            <w:tcW w:w="4422" w:type="dxa"/>
            <w:shd w:val="clear" w:color="auto" w:fill="auto"/>
          </w:tcPr>
          <w:p w14:paraId="4B3B60D5" w14:textId="77777777" w:rsidR="006F2FD2" w:rsidRPr="00C40A4C" w:rsidRDefault="006F2FD2" w:rsidP="0041367E">
            <w:pPr>
              <w:tabs>
                <w:tab w:val="left" w:pos="9356"/>
              </w:tabs>
              <w:spacing w:before="60" w:after="60"/>
              <w:textAlignment w:val="baseline"/>
              <w:rPr>
                <w:rFonts w:ascii="Verdana" w:hAnsi="Verdana"/>
                <w:szCs w:val="22"/>
              </w:rPr>
            </w:pPr>
            <w:r>
              <w:rPr>
                <w:rFonts w:ascii="Verdana" w:hAnsi="Verdana"/>
                <w:szCs w:val="22"/>
              </w:rPr>
              <w:t>Managing</w:t>
            </w:r>
            <w:r w:rsidRPr="00C40A4C">
              <w:rPr>
                <w:rFonts w:ascii="Verdana" w:hAnsi="Verdana"/>
                <w:szCs w:val="22"/>
              </w:rPr>
              <w:t xml:space="preserve"> Consultant</w:t>
            </w:r>
          </w:p>
        </w:tc>
        <w:tc>
          <w:tcPr>
            <w:tcW w:w="1933" w:type="dxa"/>
            <w:shd w:val="clear" w:color="auto" w:fill="auto"/>
          </w:tcPr>
          <w:p w14:paraId="3FFE9BDA" w14:textId="4DA44079" w:rsidR="006F2FD2" w:rsidRPr="00C40A4C" w:rsidRDefault="00744CDF" w:rsidP="03989E25">
            <w:pPr>
              <w:spacing w:before="60" w:after="60" w:line="259" w:lineRule="auto"/>
              <w:jc w:val="center"/>
              <w:rPr>
                <w:rFonts w:ascii="Verdana" w:hAnsi="Verdana"/>
              </w:rPr>
            </w:pPr>
            <w:r w:rsidRPr="03989E25">
              <w:rPr>
                <w:rFonts w:ascii="Verdana" w:hAnsi="Verdana"/>
              </w:rPr>
              <w:t>1</w:t>
            </w:r>
            <w:r>
              <w:rPr>
                <w:rFonts w:ascii="Verdana" w:hAnsi="Verdana"/>
              </w:rPr>
              <w:t>0</w:t>
            </w:r>
          </w:p>
        </w:tc>
      </w:tr>
      <w:tr w:rsidR="006F2FD2" w:rsidRPr="00C40A4C" w14:paraId="1A29904B" w14:textId="77777777" w:rsidTr="048A9DAA">
        <w:trPr>
          <w:jc w:val="center"/>
        </w:trPr>
        <w:tc>
          <w:tcPr>
            <w:tcW w:w="4422" w:type="dxa"/>
            <w:shd w:val="clear" w:color="auto" w:fill="auto"/>
          </w:tcPr>
          <w:p w14:paraId="1924E983" w14:textId="314A4D8E" w:rsidR="006F2FD2" w:rsidRDefault="006F2FD2" w:rsidP="0041367E">
            <w:pPr>
              <w:tabs>
                <w:tab w:val="left" w:pos="9356"/>
              </w:tabs>
              <w:spacing w:before="60" w:after="60"/>
              <w:textAlignment w:val="baseline"/>
              <w:rPr>
                <w:rFonts w:ascii="Verdana" w:hAnsi="Verdana"/>
                <w:szCs w:val="22"/>
              </w:rPr>
            </w:pPr>
            <w:r>
              <w:rPr>
                <w:rFonts w:ascii="Verdana" w:hAnsi="Verdana"/>
                <w:szCs w:val="22"/>
              </w:rPr>
              <w:t xml:space="preserve">Director </w:t>
            </w:r>
            <w:r w:rsidR="00D41584">
              <w:rPr>
                <w:rFonts w:ascii="Verdana" w:hAnsi="Verdana"/>
                <w:szCs w:val="22"/>
              </w:rPr>
              <w:t>L</w:t>
            </w:r>
            <w:r>
              <w:rPr>
                <w:rFonts w:ascii="Verdana" w:hAnsi="Verdana"/>
                <w:szCs w:val="22"/>
              </w:rPr>
              <w:t>evel Consultant</w:t>
            </w:r>
          </w:p>
        </w:tc>
        <w:tc>
          <w:tcPr>
            <w:tcW w:w="1933" w:type="dxa"/>
            <w:shd w:val="clear" w:color="auto" w:fill="auto"/>
          </w:tcPr>
          <w:p w14:paraId="381F0C59" w14:textId="7CED8E55" w:rsidR="006F2FD2" w:rsidRPr="00C40A4C" w:rsidRDefault="006F2FD2" w:rsidP="0041367E">
            <w:pPr>
              <w:tabs>
                <w:tab w:val="left" w:pos="9356"/>
              </w:tabs>
              <w:spacing w:before="60" w:after="60"/>
              <w:jc w:val="center"/>
              <w:textAlignment w:val="baseline"/>
              <w:rPr>
                <w:rFonts w:ascii="Verdana" w:hAnsi="Verdana"/>
                <w:szCs w:val="22"/>
              </w:rPr>
            </w:pPr>
            <w:r>
              <w:rPr>
                <w:rFonts w:ascii="Verdana" w:hAnsi="Verdana"/>
                <w:szCs w:val="22"/>
              </w:rPr>
              <w:t>5</w:t>
            </w:r>
          </w:p>
        </w:tc>
      </w:tr>
      <w:tr w:rsidR="006F2FD2" w:rsidRPr="00C40A4C" w14:paraId="1C28939D" w14:textId="77777777" w:rsidTr="048A9DAA">
        <w:trPr>
          <w:jc w:val="center"/>
        </w:trPr>
        <w:tc>
          <w:tcPr>
            <w:tcW w:w="4422" w:type="dxa"/>
            <w:shd w:val="clear" w:color="auto" w:fill="auto"/>
          </w:tcPr>
          <w:p w14:paraId="47915E8B" w14:textId="77777777" w:rsidR="006F2FD2" w:rsidRPr="000441B6" w:rsidRDefault="006F2FD2" w:rsidP="0041367E">
            <w:pPr>
              <w:tabs>
                <w:tab w:val="left" w:pos="9356"/>
              </w:tabs>
              <w:spacing w:before="60" w:after="60"/>
              <w:textAlignment w:val="baseline"/>
              <w:rPr>
                <w:rFonts w:ascii="Verdana" w:hAnsi="Verdana"/>
                <w:b/>
                <w:i/>
                <w:szCs w:val="22"/>
              </w:rPr>
            </w:pPr>
            <w:r w:rsidRPr="000441B6">
              <w:rPr>
                <w:rFonts w:ascii="Verdana" w:hAnsi="Verdana"/>
                <w:b/>
                <w:szCs w:val="22"/>
              </w:rPr>
              <w:t>TOTAL</w:t>
            </w:r>
          </w:p>
        </w:tc>
        <w:tc>
          <w:tcPr>
            <w:tcW w:w="1933" w:type="dxa"/>
            <w:shd w:val="clear" w:color="auto" w:fill="auto"/>
          </w:tcPr>
          <w:p w14:paraId="2EE4D769" w14:textId="5E75CBB4" w:rsidR="006F2FD2" w:rsidRPr="000441B6" w:rsidRDefault="006F2FD2" w:rsidP="0041367E">
            <w:pPr>
              <w:tabs>
                <w:tab w:val="left" w:pos="9356"/>
              </w:tabs>
              <w:spacing w:before="60" w:after="60"/>
              <w:jc w:val="center"/>
              <w:textAlignment w:val="baseline"/>
              <w:rPr>
                <w:rFonts w:ascii="Verdana" w:hAnsi="Verdana"/>
                <w:b/>
                <w:szCs w:val="22"/>
              </w:rPr>
            </w:pPr>
            <w:r>
              <w:rPr>
                <w:rFonts w:ascii="Verdana" w:hAnsi="Verdana"/>
                <w:b/>
                <w:szCs w:val="22"/>
              </w:rPr>
              <w:t>40</w:t>
            </w:r>
          </w:p>
        </w:tc>
      </w:tr>
    </w:tbl>
    <w:p w14:paraId="2B8D280A" w14:textId="7FD9E844" w:rsidR="048A9DAA" w:rsidRDefault="048A9DAA"/>
    <w:p w14:paraId="5D2E7031" w14:textId="036FB8BC" w:rsidR="007B24B5" w:rsidRDefault="00D41584" w:rsidP="2B21E1B7">
      <w:pPr>
        <w:pStyle w:val="Header"/>
        <w:tabs>
          <w:tab w:val="left" w:pos="851"/>
          <w:tab w:val="left" w:pos="2694"/>
          <w:tab w:val="left" w:pos="5387"/>
          <w:tab w:val="left" w:pos="9072"/>
          <w:tab w:val="left" w:pos="10773"/>
          <w:tab w:val="left" w:pos="11340"/>
          <w:tab w:val="left" w:pos="11766"/>
        </w:tabs>
        <w:spacing w:after="120"/>
        <w:rPr>
          <w:rFonts w:ascii="Verdana" w:hAnsi="Verdana"/>
        </w:rPr>
      </w:pPr>
      <w:r w:rsidRPr="048A9DAA">
        <w:rPr>
          <w:rFonts w:ascii="Verdana" w:hAnsi="Verdana"/>
        </w:rPr>
        <w:t>Tenderers should note that in the event that their organisation does not</w:t>
      </w:r>
      <w:r w:rsidR="007B24B5" w:rsidRPr="048A9DAA">
        <w:rPr>
          <w:rFonts w:ascii="Verdana" w:hAnsi="Verdana"/>
        </w:rPr>
        <w:t xml:space="preserve"> employ each c</w:t>
      </w:r>
      <w:r w:rsidRPr="048A9DAA">
        <w:rPr>
          <w:rFonts w:ascii="Verdana" w:hAnsi="Verdana"/>
        </w:rPr>
        <w:t xml:space="preserve">ategory of consultant, or their consultants are classified differently, they should map to the framework categories of consultant using the consultant descriptions provided </w:t>
      </w:r>
      <w:r w:rsidR="00A81BC3" w:rsidRPr="048A9DAA">
        <w:rPr>
          <w:rFonts w:ascii="Verdana" w:hAnsi="Verdana"/>
        </w:rPr>
        <w:t xml:space="preserve">in Section </w:t>
      </w:r>
      <w:r w:rsidR="002B65C6" w:rsidRPr="048A9DAA">
        <w:rPr>
          <w:rFonts w:ascii="Verdana" w:hAnsi="Verdana"/>
        </w:rPr>
        <w:t>4</w:t>
      </w:r>
      <w:r w:rsidR="00A81BC3" w:rsidRPr="048A9DAA">
        <w:rPr>
          <w:rFonts w:ascii="Verdana" w:hAnsi="Verdana"/>
        </w:rPr>
        <w:t xml:space="preserve"> of Part B</w:t>
      </w:r>
      <w:r w:rsidRPr="048A9DAA">
        <w:rPr>
          <w:rFonts w:ascii="Verdana" w:hAnsi="Verdana"/>
        </w:rPr>
        <w:t>. For example, should your organisation only employ a Director Level Consultant, this individual may also be able to work as any of the consultant levels below.</w:t>
      </w:r>
      <w:r w:rsidR="001C0453">
        <w:rPr>
          <w:rFonts w:ascii="Verdana" w:hAnsi="Verdana"/>
        </w:rPr>
        <w:t xml:space="preserve"> </w:t>
      </w:r>
    </w:p>
    <w:p w14:paraId="7E4933EF" w14:textId="2CD768E5" w:rsidR="006F2FD2" w:rsidRDefault="006F2FD2" w:rsidP="2B21E1B7">
      <w:pPr>
        <w:pStyle w:val="Header"/>
        <w:tabs>
          <w:tab w:val="left" w:pos="851"/>
          <w:tab w:val="left" w:pos="2694"/>
          <w:tab w:val="left" w:pos="5387"/>
          <w:tab w:val="left" w:pos="9072"/>
          <w:tab w:val="left" w:pos="10773"/>
          <w:tab w:val="left" w:pos="11340"/>
          <w:tab w:val="left" w:pos="11766"/>
        </w:tabs>
        <w:spacing w:after="120"/>
        <w:rPr>
          <w:rFonts w:ascii="Verdana" w:hAnsi="Verdana"/>
        </w:rPr>
      </w:pPr>
      <w:r w:rsidRPr="05D9BAAB">
        <w:rPr>
          <w:rFonts w:ascii="Verdana" w:hAnsi="Verdana"/>
        </w:rPr>
        <w:t>Price scores (for each category of Consultant) will be calculated based on the lowest day rate submitted by Tenderers. The Tenderer with the lowest day rate will be awarded the full amount of points available for that category of Consultant, with the remai</w:t>
      </w:r>
      <w:r w:rsidR="002B2AF1">
        <w:rPr>
          <w:rFonts w:ascii="Verdana" w:hAnsi="Verdana"/>
        </w:rPr>
        <w:t>ning Tenderers gaining pro-rata</w:t>
      </w:r>
      <w:r w:rsidRPr="05D9BAAB">
        <w:rPr>
          <w:rFonts w:ascii="Verdana" w:hAnsi="Verdana"/>
        </w:rPr>
        <w:t xml:space="preserve"> scores in relation to how much higher their day rates are when compared to the lowest day rate.</w:t>
      </w:r>
    </w:p>
    <w:p w14:paraId="44C853A3" w14:textId="5E2C7E02" w:rsidR="006F2FD2" w:rsidRDefault="006F2FD2" w:rsidP="05D9BAAB">
      <w:pPr>
        <w:pStyle w:val="Header"/>
        <w:tabs>
          <w:tab w:val="left" w:pos="851"/>
          <w:tab w:val="left" w:pos="2694"/>
          <w:tab w:val="left" w:pos="5387"/>
          <w:tab w:val="left" w:pos="9072"/>
          <w:tab w:val="left" w:pos="10773"/>
          <w:tab w:val="left" w:pos="11340"/>
          <w:tab w:val="left" w:pos="11766"/>
        </w:tabs>
        <w:spacing w:after="120"/>
        <w:rPr>
          <w:rFonts w:ascii="Verdana" w:hAnsi="Verdana"/>
        </w:rPr>
      </w:pPr>
      <w:r w:rsidRPr="05D9BAAB">
        <w:rPr>
          <w:rFonts w:ascii="Verdana" w:hAnsi="Verdana"/>
        </w:rPr>
        <w:t xml:space="preserve">Finally, </w:t>
      </w:r>
      <w:r w:rsidR="25BDED41" w:rsidRPr="05D9BAAB">
        <w:rPr>
          <w:rFonts w:ascii="Verdana" w:hAnsi="Verdana"/>
        </w:rPr>
        <w:t>individual consultant category scores will be totalled</w:t>
      </w:r>
      <w:r w:rsidR="002B2AF1">
        <w:rPr>
          <w:rFonts w:ascii="Verdana" w:hAnsi="Verdana"/>
        </w:rPr>
        <w:t xml:space="preserve"> for each Ten</w:t>
      </w:r>
      <w:r w:rsidR="00F54027">
        <w:rPr>
          <w:rFonts w:ascii="Verdana" w:hAnsi="Verdana"/>
        </w:rPr>
        <w:t>d</w:t>
      </w:r>
      <w:r w:rsidR="002B2AF1">
        <w:rPr>
          <w:rFonts w:ascii="Verdana" w:hAnsi="Verdana"/>
        </w:rPr>
        <w:t>erer (Total Price Score)</w:t>
      </w:r>
      <w:r w:rsidR="25BDED41" w:rsidRPr="05D9BAAB">
        <w:rPr>
          <w:rFonts w:ascii="Verdana" w:hAnsi="Verdana"/>
        </w:rPr>
        <w:t xml:space="preserve"> and th</w:t>
      </w:r>
      <w:r w:rsidR="002B2AF1">
        <w:rPr>
          <w:rFonts w:ascii="Verdana" w:hAnsi="Verdana"/>
        </w:rPr>
        <w:t>ese</w:t>
      </w:r>
      <w:r w:rsidR="25BDED41" w:rsidRPr="05D9BAAB">
        <w:rPr>
          <w:rFonts w:ascii="Verdana" w:hAnsi="Verdana"/>
        </w:rPr>
        <w:t xml:space="preserve"> total</w:t>
      </w:r>
      <w:r w:rsidR="002B2AF1">
        <w:rPr>
          <w:rFonts w:ascii="Verdana" w:hAnsi="Verdana"/>
        </w:rPr>
        <w:t>s</w:t>
      </w:r>
      <w:r w:rsidR="25BDED41" w:rsidRPr="05D9BAAB">
        <w:rPr>
          <w:rFonts w:ascii="Verdana" w:hAnsi="Verdana"/>
        </w:rPr>
        <w:t xml:space="preserve"> </w:t>
      </w:r>
      <w:r w:rsidRPr="05D9BAAB">
        <w:rPr>
          <w:rFonts w:ascii="Verdana" w:hAnsi="Verdana"/>
        </w:rPr>
        <w:t xml:space="preserve">will </w:t>
      </w:r>
      <w:r w:rsidR="0F1D3E85" w:rsidRPr="05D9BAAB">
        <w:rPr>
          <w:rFonts w:ascii="Verdana" w:hAnsi="Verdana"/>
        </w:rPr>
        <w:t xml:space="preserve">then </w:t>
      </w:r>
      <w:r w:rsidRPr="05D9BAAB">
        <w:rPr>
          <w:rFonts w:ascii="Verdana" w:hAnsi="Verdana"/>
        </w:rPr>
        <w:t xml:space="preserve">be converted to reflect the overall price weighting of 30% by dividing </w:t>
      </w:r>
      <w:r w:rsidR="002B2AF1">
        <w:rPr>
          <w:rFonts w:ascii="Verdana" w:hAnsi="Verdana"/>
        </w:rPr>
        <w:t xml:space="preserve">each </w:t>
      </w:r>
      <w:r w:rsidRPr="05D9BAAB">
        <w:rPr>
          <w:rFonts w:ascii="Verdana" w:hAnsi="Verdana"/>
        </w:rPr>
        <w:t>Tenderer</w:t>
      </w:r>
      <w:r w:rsidR="002B2AF1">
        <w:rPr>
          <w:rFonts w:ascii="Verdana" w:hAnsi="Verdana"/>
        </w:rPr>
        <w:t>’</w:t>
      </w:r>
      <w:r w:rsidRPr="05D9BAAB">
        <w:rPr>
          <w:rFonts w:ascii="Verdana" w:hAnsi="Verdana"/>
        </w:rPr>
        <w:t xml:space="preserve">s </w:t>
      </w:r>
      <w:r w:rsidR="002B2AF1">
        <w:rPr>
          <w:rFonts w:ascii="Verdana" w:hAnsi="Verdana"/>
        </w:rPr>
        <w:t>Total</w:t>
      </w:r>
      <w:r w:rsidRPr="05D9BAAB">
        <w:rPr>
          <w:rFonts w:ascii="Verdana" w:hAnsi="Verdana"/>
        </w:rPr>
        <w:t xml:space="preserve"> </w:t>
      </w:r>
      <w:r w:rsidR="002B2AF1">
        <w:rPr>
          <w:rFonts w:ascii="Verdana" w:hAnsi="Verdana"/>
        </w:rPr>
        <w:t>P</w:t>
      </w:r>
      <w:r w:rsidRPr="05D9BAAB">
        <w:rPr>
          <w:rFonts w:ascii="Verdana" w:hAnsi="Verdana"/>
        </w:rPr>
        <w:t xml:space="preserve">rice </w:t>
      </w:r>
      <w:r w:rsidR="002B2AF1">
        <w:rPr>
          <w:rFonts w:ascii="Verdana" w:hAnsi="Verdana"/>
        </w:rPr>
        <w:t>S</w:t>
      </w:r>
      <w:r w:rsidRPr="05D9BAAB">
        <w:rPr>
          <w:rFonts w:ascii="Verdana" w:hAnsi="Verdana"/>
        </w:rPr>
        <w:t>core</w:t>
      </w:r>
      <w:r w:rsidR="008D0B97" w:rsidRPr="05D9BAAB">
        <w:rPr>
          <w:rFonts w:ascii="Verdana" w:hAnsi="Verdana"/>
        </w:rPr>
        <w:t xml:space="preserve"> </w:t>
      </w:r>
      <w:r w:rsidRPr="05D9BAAB">
        <w:rPr>
          <w:rFonts w:ascii="Verdana" w:hAnsi="Verdana"/>
        </w:rPr>
        <w:t>by the total number of points available</w:t>
      </w:r>
      <w:r w:rsidR="008D0B97" w:rsidRPr="05D9BAAB">
        <w:rPr>
          <w:rFonts w:ascii="Verdana" w:hAnsi="Verdana"/>
        </w:rPr>
        <w:t xml:space="preserve"> (40)</w:t>
      </w:r>
      <w:r w:rsidRPr="05D9BAAB">
        <w:rPr>
          <w:rFonts w:ascii="Verdana" w:hAnsi="Verdana"/>
        </w:rPr>
        <w:t xml:space="preserve"> and multiplying the subsequent figure by 30.</w:t>
      </w:r>
    </w:p>
    <w:p w14:paraId="4247991B" w14:textId="38ABC7BD" w:rsidR="00391423" w:rsidRDefault="00391423" w:rsidP="2B21E1B7">
      <w:pPr>
        <w:pStyle w:val="Header"/>
        <w:tabs>
          <w:tab w:val="left" w:pos="851"/>
          <w:tab w:val="left" w:pos="2694"/>
          <w:tab w:val="left" w:pos="5387"/>
          <w:tab w:val="left" w:pos="9072"/>
          <w:tab w:val="left" w:pos="10773"/>
          <w:tab w:val="left" w:pos="11340"/>
          <w:tab w:val="left" w:pos="11766"/>
        </w:tabs>
        <w:spacing w:after="120"/>
        <w:rPr>
          <w:rFonts w:ascii="Verdana" w:hAnsi="Verdana"/>
        </w:rPr>
      </w:pPr>
      <w:r w:rsidRPr="05D9BAAB">
        <w:rPr>
          <w:rFonts w:ascii="Verdana" w:hAnsi="Verdana"/>
        </w:rPr>
        <w:t xml:space="preserve">The below example illustrates how this methodology will work in principle for a </w:t>
      </w:r>
      <w:r w:rsidR="75CDB30E" w:rsidRPr="1497732B">
        <w:rPr>
          <w:rFonts w:ascii="Verdana" w:hAnsi="Verdana"/>
        </w:rPr>
        <w:t>managing</w:t>
      </w:r>
      <w:r w:rsidRPr="05D9BAAB">
        <w:rPr>
          <w:rFonts w:ascii="Verdana" w:hAnsi="Verdana"/>
        </w:rPr>
        <w:t xml:space="preserve"> consultant, where the amount of price points available is </w:t>
      </w:r>
      <w:r w:rsidR="006D6C59" w:rsidRPr="2B21E1B7">
        <w:rPr>
          <w:rFonts w:ascii="Verdana" w:hAnsi="Verdana"/>
        </w:rPr>
        <w:t>1</w:t>
      </w:r>
      <w:r w:rsidR="006D6C59">
        <w:rPr>
          <w:rFonts w:ascii="Verdana" w:hAnsi="Verdana"/>
        </w:rPr>
        <w:t>0</w:t>
      </w:r>
      <w:r w:rsidR="006D6C59" w:rsidRPr="2B21E1B7">
        <w:rPr>
          <w:rFonts w:ascii="Verdana" w:hAnsi="Verdana"/>
        </w:rPr>
        <w:t xml:space="preserve"> </w:t>
      </w:r>
      <w:r w:rsidRPr="05D9BAAB">
        <w:rPr>
          <w:rFonts w:ascii="Verdana" w:hAnsi="Verdana"/>
        </w:rPr>
        <w:t>points and how the price scores are converted to the price weighting of 30%</w:t>
      </w:r>
      <w:r w:rsidR="008D0B97" w:rsidRPr="05D9BAAB">
        <w:rPr>
          <w:rFonts w:ascii="Verdana" w:hAnsi="Verdana"/>
        </w:rPr>
        <w:t xml:space="preserve"> (please note the rates used as for illustration purposes only and not in any way indicative of the rates expected to be submitted by the Tenderer).</w:t>
      </w:r>
    </w:p>
    <w:p w14:paraId="352E7F96" w14:textId="3A54DBCB" w:rsidR="00391423" w:rsidRDefault="00391423" w:rsidP="00E95654">
      <w:pPr>
        <w:pStyle w:val="Header"/>
        <w:tabs>
          <w:tab w:val="left" w:pos="851"/>
          <w:tab w:val="left" w:pos="2694"/>
          <w:tab w:val="left" w:pos="5387"/>
          <w:tab w:val="left" w:pos="9072"/>
          <w:tab w:val="left" w:pos="10773"/>
          <w:tab w:val="left" w:pos="11340"/>
          <w:tab w:val="left" w:pos="11766"/>
        </w:tabs>
        <w:spacing w:after="120"/>
        <w:rPr>
          <w:rFonts w:ascii="Verdana" w:hAnsi="Verdana"/>
          <w:b/>
          <w:szCs w:val="21"/>
        </w:rPr>
      </w:pPr>
      <w:r>
        <w:rPr>
          <w:rFonts w:ascii="Verdana" w:hAnsi="Verdana"/>
          <w:b/>
          <w:szCs w:val="21"/>
        </w:rPr>
        <w:t>Worked Example</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1118"/>
        <w:gridCol w:w="4211"/>
        <w:gridCol w:w="992"/>
      </w:tblGrid>
      <w:tr w:rsidR="00391423" w:rsidRPr="00C40A4C" w14:paraId="49DCBD36" w14:textId="77777777" w:rsidTr="0041367E">
        <w:trPr>
          <w:jc w:val="center"/>
        </w:trPr>
        <w:tc>
          <w:tcPr>
            <w:tcW w:w="1334" w:type="dxa"/>
            <w:shd w:val="clear" w:color="auto" w:fill="auto"/>
            <w:vAlign w:val="center"/>
          </w:tcPr>
          <w:p w14:paraId="4B1343F0" w14:textId="77777777" w:rsidR="00391423" w:rsidRPr="00C40A4C" w:rsidRDefault="00391423" w:rsidP="0041367E">
            <w:pPr>
              <w:tabs>
                <w:tab w:val="left" w:pos="9356"/>
              </w:tabs>
              <w:spacing w:before="120" w:after="120"/>
              <w:textAlignment w:val="baseline"/>
              <w:rPr>
                <w:rFonts w:ascii="Verdana" w:hAnsi="Verdana"/>
                <w:b/>
                <w:szCs w:val="22"/>
              </w:rPr>
            </w:pPr>
            <w:r w:rsidRPr="00C40A4C">
              <w:rPr>
                <w:rFonts w:ascii="Verdana" w:hAnsi="Verdana"/>
                <w:b/>
                <w:szCs w:val="22"/>
              </w:rPr>
              <w:t>Tenderer</w:t>
            </w:r>
          </w:p>
        </w:tc>
        <w:tc>
          <w:tcPr>
            <w:tcW w:w="1118" w:type="dxa"/>
            <w:shd w:val="clear" w:color="auto" w:fill="auto"/>
            <w:vAlign w:val="center"/>
          </w:tcPr>
          <w:p w14:paraId="3D222900" w14:textId="77777777" w:rsidR="00391423" w:rsidRPr="00C40A4C" w:rsidRDefault="00391423" w:rsidP="0041367E">
            <w:pPr>
              <w:tabs>
                <w:tab w:val="left" w:pos="9356"/>
              </w:tabs>
              <w:spacing w:before="120" w:after="120"/>
              <w:textAlignment w:val="baseline"/>
              <w:rPr>
                <w:rFonts w:ascii="Verdana" w:hAnsi="Verdana"/>
                <w:b/>
                <w:szCs w:val="22"/>
              </w:rPr>
            </w:pPr>
            <w:r w:rsidRPr="00C40A4C">
              <w:rPr>
                <w:rFonts w:ascii="Verdana" w:hAnsi="Verdana"/>
                <w:b/>
                <w:szCs w:val="22"/>
              </w:rPr>
              <w:t>Day Rate</w:t>
            </w:r>
          </w:p>
        </w:tc>
        <w:tc>
          <w:tcPr>
            <w:tcW w:w="4211" w:type="dxa"/>
            <w:shd w:val="clear" w:color="auto" w:fill="auto"/>
            <w:vAlign w:val="center"/>
          </w:tcPr>
          <w:p w14:paraId="628BC488" w14:textId="77777777" w:rsidR="00391423" w:rsidRPr="00C40A4C" w:rsidRDefault="00391423" w:rsidP="0041367E">
            <w:pPr>
              <w:tabs>
                <w:tab w:val="left" w:pos="9356"/>
              </w:tabs>
              <w:spacing w:before="120"/>
              <w:textAlignment w:val="baseline"/>
              <w:rPr>
                <w:rFonts w:ascii="Verdana" w:hAnsi="Verdana"/>
                <w:b/>
                <w:szCs w:val="22"/>
              </w:rPr>
            </w:pPr>
            <w:r w:rsidRPr="00C40A4C">
              <w:rPr>
                <w:rFonts w:ascii="Verdana" w:hAnsi="Verdana"/>
                <w:b/>
                <w:szCs w:val="22"/>
              </w:rPr>
              <w:t>Formula</w:t>
            </w:r>
          </w:p>
          <w:p w14:paraId="26FF85F3" w14:textId="2796B6A0" w:rsidR="00391423" w:rsidRPr="00C40A4C" w:rsidRDefault="00391423" w:rsidP="0041367E">
            <w:pPr>
              <w:tabs>
                <w:tab w:val="left" w:pos="9356"/>
              </w:tabs>
              <w:spacing w:before="60" w:after="120"/>
              <w:textAlignment w:val="baseline"/>
              <w:rPr>
                <w:rFonts w:ascii="Verdana" w:hAnsi="Verdana"/>
                <w:b/>
                <w:szCs w:val="22"/>
              </w:rPr>
            </w:pPr>
            <w:r w:rsidRPr="00C40A4C">
              <w:rPr>
                <w:rFonts w:ascii="Verdana" w:hAnsi="Verdana"/>
                <w:szCs w:val="22"/>
              </w:rPr>
              <w:t xml:space="preserve">= </w:t>
            </w:r>
            <w:r w:rsidR="002C5160">
              <w:rPr>
                <w:rFonts w:ascii="Verdana" w:hAnsi="Verdana"/>
                <w:szCs w:val="22"/>
              </w:rPr>
              <w:t>Managing</w:t>
            </w:r>
            <w:r>
              <w:rPr>
                <w:rFonts w:ascii="Verdana" w:hAnsi="Verdana"/>
                <w:szCs w:val="22"/>
              </w:rPr>
              <w:t xml:space="preserve"> Consultant </w:t>
            </w:r>
            <w:r w:rsidRPr="00C40A4C">
              <w:rPr>
                <w:rFonts w:ascii="Verdana" w:hAnsi="Verdana"/>
                <w:szCs w:val="22"/>
              </w:rPr>
              <w:t xml:space="preserve">Lowest Day Rate / </w:t>
            </w:r>
            <w:r w:rsidR="007C514E" w:rsidRPr="00C40A4C">
              <w:rPr>
                <w:rFonts w:ascii="Verdana" w:hAnsi="Verdana"/>
                <w:szCs w:val="22"/>
              </w:rPr>
              <w:t xml:space="preserve">Tenderers </w:t>
            </w:r>
            <w:r w:rsidR="00FB701E">
              <w:rPr>
                <w:rFonts w:ascii="Verdana" w:hAnsi="Verdana"/>
                <w:szCs w:val="22"/>
              </w:rPr>
              <w:t>Managing</w:t>
            </w:r>
            <w:r>
              <w:rPr>
                <w:rFonts w:ascii="Verdana" w:hAnsi="Verdana"/>
                <w:szCs w:val="22"/>
              </w:rPr>
              <w:t xml:space="preserve"> Consultant </w:t>
            </w:r>
            <w:r w:rsidRPr="00C40A4C">
              <w:rPr>
                <w:rFonts w:ascii="Verdana" w:hAnsi="Verdana"/>
                <w:szCs w:val="22"/>
              </w:rPr>
              <w:t>Day Rate x Price Score</w:t>
            </w:r>
          </w:p>
        </w:tc>
        <w:tc>
          <w:tcPr>
            <w:tcW w:w="992" w:type="dxa"/>
            <w:shd w:val="clear" w:color="auto" w:fill="auto"/>
            <w:vAlign w:val="center"/>
          </w:tcPr>
          <w:p w14:paraId="33C28E60" w14:textId="77777777" w:rsidR="00391423" w:rsidRPr="00C40A4C" w:rsidRDefault="00391423" w:rsidP="0041367E">
            <w:pPr>
              <w:tabs>
                <w:tab w:val="left" w:pos="9356"/>
              </w:tabs>
              <w:spacing w:before="120" w:after="120"/>
              <w:textAlignment w:val="baseline"/>
              <w:rPr>
                <w:rFonts w:ascii="Verdana" w:hAnsi="Verdana"/>
                <w:b/>
                <w:szCs w:val="22"/>
              </w:rPr>
            </w:pPr>
            <w:r w:rsidRPr="00C40A4C">
              <w:rPr>
                <w:rFonts w:ascii="Verdana" w:hAnsi="Verdana"/>
                <w:b/>
                <w:szCs w:val="22"/>
              </w:rPr>
              <w:t>Price Score</w:t>
            </w:r>
          </w:p>
        </w:tc>
      </w:tr>
      <w:tr w:rsidR="00391423" w:rsidRPr="00C40A4C" w14:paraId="6E466A46" w14:textId="77777777" w:rsidTr="0041367E">
        <w:trPr>
          <w:jc w:val="center"/>
        </w:trPr>
        <w:tc>
          <w:tcPr>
            <w:tcW w:w="1334" w:type="dxa"/>
            <w:shd w:val="clear" w:color="auto" w:fill="auto"/>
          </w:tcPr>
          <w:p w14:paraId="34538D45" w14:textId="77777777" w:rsidR="00391423" w:rsidRPr="00C40A4C" w:rsidRDefault="00391423" w:rsidP="0041367E">
            <w:pPr>
              <w:tabs>
                <w:tab w:val="left" w:pos="9356"/>
              </w:tabs>
              <w:spacing w:before="120" w:after="120"/>
              <w:textAlignment w:val="baseline"/>
              <w:rPr>
                <w:rFonts w:ascii="Verdana" w:hAnsi="Verdana"/>
                <w:szCs w:val="22"/>
              </w:rPr>
            </w:pPr>
            <w:r w:rsidRPr="00C40A4C">
              <w:rPr>
                <w:rFonts w:ascii="Verdana" w:hAnsi="Verdana"/>
                <w:szCs w:val="22"/>
              </w:rPr>
              <w:t>A</w:t>
            </w:r>
          </w:p>
        </w:tc>
        <w:tc>
          <w:tcPr>
            <w:tcW w:w="1118" w:type="dxa"/>
            <w:shd w:val="clear" w:color="auto" w:fill="auto"/>
          </w:tcPr>
          <w:p w14:paraId="045F62F1" w14:textId="77777777" w:rsidR="00391423" w:rsidRPr="00C40A4C" w:rsidRDefault="00391423" w:rsidP="0041367E">
            <w:pPr>
              <w:tabs>
                <w:tab w:val="left" w:pos="9356"/>
              </w:tabs>
              <w:spacing w:before="120" w:after="120"/>
              <w:textAlignment w:val="baseline"/>
              <w:rPr>
                <w:rFonts w:ascii="Verdana" w:hAnsi="Verdana"/>
                <w:szCs w:val="22"/>
              </w:rPr>
            </w:pPr>
            <w:r w:rsidRPr="00C40A4C">
              <w:rPr>
                <w:rFonts w:ascii="Verdana" w:hAnsi="Verdana"/>
                <w:szCs w:val="22"/>
              </w:rPr>
              <w:t>£400</w:t>
            </w:r>
          </w:p>
        </w:tc>
        <w:tc>
          <w:tcPr>
            <w:tcW w:w="4211" w:type="dxa"/>
            <w:shd w:val="clear" w:color="auto" w:fill="auto"/>
          </w:tcPr>
          <w:p w14:paraId="5A6366FB" w14:textId="602212C4" w:rsidR="00391423" w:rsidRPr="00C40A4C" w:rsidRDefault="00391423" w:rsidP="0041367E">
            <w:pPr>
              <w:tabs>
                <w:tab w:val="left" w:pos="9356"/>
              </w:tabs>
              <w:spacing w:before="120" w:after="120"/>
              <w:textAlignment w:val="baseline"/>
              <w:rPr>
                <w:rFonts w:ascii="Verdana" w:hAnsi="Verdana"/>
                <w:szCs w:val="22"/>
              </w:rPr>
            </w:pPr>
            <w:r w:rsidRPr="00C40A4C">
              <w:rPr>
                <w:rFonts w:ascii="Verdana" w:hAnsi="Verdana"/>
                <w:szCs w:val="22"/>
              </w:rPr>
              <w:t xml:space="preserve">= £400 / £400 x </w:t>
            </w:r>
            <w:r w:rsidR="006D6C59">
              <w:rPr>
                <w:rFonts w:ascii="Verdana" w:hAnsi="Verdana"/>
                <w:szCs w:val="22"/>
              </w:rPr>
              <w:t>10</w:t>
            </w:r>
          </w:p>
        </w:tc>
        <w:tc>
          <w:tcPr>
            <w:tcW w:w="992" w:type="dxa"/>
            <w:shd w:val="clear" w:color="auto" w:fill="auto"/>
          </w:tcPr>
          <w:p w14:paraId="32728433" w14:textId="1636C345" w:rsidR="00391423" w:rsidRPr="00C40A4C" w:rsidRDefault="006D6C59" w:rsidP="0041367E">
            <w:pPr>
              <w:tabs>
                <w:tab w:val="left" w:pos="9356"/>
              </w:tabs>
              <w:spacing w:before="120" w:after="120"/>
              <w:textAlignment w:val="baseline"/>
              <w:rPr>
                <w:rFonts w:ascii="Verdana" w:hAnsi="Verdana"/>
                <w:szCs w:val="22"/>
              </w:rPr>
            </w:pPr>
            <w:r>
              <w:rPr>
                <w:rFonts w:ascii="Verdana" w:hAnsi="Verdana"/>
                <w:szCs w:val="22"/>
              </w:rPr>
              <w:t>10</w:t>
            </w:r>
            <w:r w:rsidR="00391423">
              <w:rPr>
                <w:rFonts w:ascii="Verdana" w:hAnsi="Verdana"/>
                <w:szCs w:val="22"/>
              </w:rPr>
              <w:t>.00</w:t>
            </w:r>
          </w:p>
        </w:tc>
      </w:tr>
      <w:tr w:rsidR="00391423" w:rsidRPr="00C40A4C" w14:paraId="45E9448A" w14:textId="77777777" w:rsidTr="0041367E">
        <w:trPr>
          <w:jc w:val="center"/>
        </w:trPr>
        <w:tc>
          <w:tcPr>
            <w:tcW w:w="1334" w:type="dxa"/>
            <w:shd w:val="clear" w:color="auto" w:fill="auto"/>
          </w:tcPr>
          <w:p w14:paraId="1E67DFCA" w14:textId="77777777" w:rsidR="00391423" w:rsidRPr="00C40A4C" w:rsidRDefault="00391423" w:rsidP="0041367E">
            <w:pPr>
              <w:tabs>
                <w:tab w:val="left" w:pos="9356"/>
              </w:tabs>
              <w:spacing w:before="120" w:after="120"/>
              <w:textAlignment w:val="baseline"/>
              <w:rPr>
                <w:rFonts w:ascii="Verdana" w:hAnsi="Verdana"/>
                <w:szCs w:val="22"/>
              </w:rPr>
            </w:pPr>
            <w:r w:rsidRPr="00C40A4C">
              <w:rPr>
                <w:rFonts w:ascii="Verdana" w:hAnsi="Verdana"/>
                <w:szCs w:val="22"/>
              </w:rPr>
              <w:t>B</w:t>
            </w:r>
          </w:p>
        </w:tc>
        <w:tc>
          <w:tcPr>
            <w:tcW w:w="1118" w:type="dxa"/>
            <w:shd w:val="clear" w:color="auto" w:fill="auto"/>
          </w:tcPr>
          <w:p w14:paraId="120112A4" w14:textId="77777777" w:rsidR="00391423" w:rsidRPr="00C40A4C" w:rsidRDefault="00391423" w:rsidP="0041367E">
            <w:pPr>
              <w:tabs>
                <w:tab w:val="left" w:pos="9356"/>
              </w:tabs>
              <w:spacing w:before="120" w:after="120"/>
              <w:textAlignment w:val="baseline"/>
              <w:rPr>
                <w:rFonts w:ascii="Verdana" w:hAnsi="Verdana"/>
                <w:szCs w:val="22"/>
              </w:rPr>
            </w:pPr>
            <w:r w:rsidRPr="00C40A4C">
              <w:rPr>
                <w:rFonts w:ascii="Verdana" w:hAnsi="Verdana"/>
                <w:szCs w:val="22"/>
              </w:rPr>
              <w:t>£800</w:t>
            </w:r>
          </w:p>
        </w:tc>
        <w:tc>
          <w:tcPr>
            <w:tcW w:w="4211" w:type="dxa"/>
            <w:shd w:val="clear" w:color="auto" w:fill="auto"/>
          </w:tcPr>
          <w:p w14:paraId="4E34D147" w14:textId="4DEDEE48" w:rsidR="00391423" w:rsidRPr="00C40A4C" w:rsidRDefault="00391423" w:rsidP="0041367E">
            <w:pPr>
              <w:tabs>
                <w:tab w:val="left" w:pos="9356"/>
              </w:tabs>
              <w:spacing w:before="120" w:after="120"/>
              <w:textAlignment w:val="baseline"/>
              <w:rPr>
                <w:rFonts w:ascii="Verdana" w:hAnsi="Verdana"/>
                <w:szCs w:val="22"/>
              </w:rPr>
            </w:pPr>
            <w:r w:rsidRPr="00C40A4C">
              <w:rPr>
                <w:rFonts w:ascii="Verdana" w:hAnsi="Verdana"/>
                <w:szCs w:val="22"/>
              </w:rPr>
              <w:t xml:space="preserve">= £400 / £800 x </w:t>
            </w:r>
            <w:r w:rsidR="006D6C59">
              <w:rPr>
                <w:rFonts w:ascii="Verdana" w:hAnsi="Verdana"/>
                <w:szCs w:val="22"/>
              </w:rPr>
              <w:t>10</w:t>
            </w:r>
          </w:p>
        </w:tc>
        <w:tc>
          <w:tcPr>
            <w:tcW w:w="992" w:type="dxa"/>
            <w:shd w:val="clear" w:color="auto" w:fill="auto"/>
          </w:tcPr>
          <w:p w14:paraId="5B4D775E" w14:textId="3BDB0D2F" w:rsidR="00391423" w:rsidRPr="00C40A4C" w:rsidRDefault="006D6C59" w:rsidP="0041367E">
            <w:pPr>
              <w:tabs>
                <w:tab w:val="left" w:pos="9356"/>
              </w:tabs>
              <w:spacing w:before="120" w:after="120"/>
              <w:textAlignment w:val="baseline"/>
              <w:rPr>
                <w:rFonts w:ascii="Verdana" w:hAnsi="Verdana"/>
                <w:szCs w:val="22"/>
              </w:rPr>
            </w:pPr>
            <w:r>
              <w:rPr>
                <w:rFonts w:ascii="Verdana" w:hAnsi="Verdana"/>
                <w:szCs w:val="22"/>
              </w:rPr>
              <w:t>5.00</w:t>
            </w:r>
          </w:p>
        </w:tc>
      </w:tr>
      <w:tr w:rsidR="00391423" w:rsidRPr="00C40A4C" w14:paraId="36F7AC53" w14:textId="77777777" w:rsidTr="0041367E">
        <w:trPr>
          <w:jc w:val="center"/>
        </w:trPr>
        <w:tc>
          <w:tcPr>
            <w:tcW w:w="1334" w:type="dxa"/>
            <w:shd w:val="clear" w:color="auto" w:fill="auto"/>
          </w:tcPr>
          <w:p w14:paraId="20F7317C" w14:textId="77777777" w:rsidR="00391423" w:rsidRPr="00C40A4C" w:rsidRDefault="00391423" w:rsidP="0041367E">
            <w:pPr>
              <w:tabs>
                <w:tab w:val="left" w:pos="9356"/>
              </w:tabs>
              <w:spacing w:before="120" w:after="120"/>
              <w:textAlignment w:val="baseline"/>
              <w:rPr>
                <w:rFonts w:ascii="Verdana" w:hAnsi="Verdana"/>
                <w:szCs w:val="22"/>
              </w:rPr>
            </w:pPr>
            <w:r w:rsidRPr="00C40A4C">
              <w:rPr>
                <w:rFonts w:ascii="Verdana" w:hAnsi="Verdana"/>
                <w:szCs w:val="22"/>
              </w:rPr>
              <w:t>C</w:t>
            </w:r>
          </w:p>
        </w:tc>
        <w:tc>
          <w:tcPr>
            <w:tcW w:w="1118" w:type="dxa"/>
            <w:shd w:val="clear" w:color="auto" w:fill="auto"/>
          </w:tcPr>
          <w:p w14:paraId="4632233C" w14:textId="77777777" w:rsidR="00391423" w:rsidRPr="00C40A4C" w:rsidRDefault="00391423" w:rsidP="0041367E">
            <w:pPr>
              <w:tabs>
                <w:tab w:val="left" w:pos="9356"/>
              </w:tabs>
              <w:spacing w:before="120" w:after="120"/>
              <w:textAlignment w:val="baseline"/>
              <w:rPr>
                <w:rFonts w:ascii="Verdana" w:hAnsi="Verdana"/>
                <w:szCs w:val="22"/>
              </w:rPr>
            </w:pPr>
            <w:r w:rsidRPr="00C40A4C">
              <w:rPr>
                <w:rFonts w:ascii="Verdana" w:hAnsi="Verdana"/>
                <w:szCs w:val="22"/>
              </w:rPr>
              <w:t>£1000</w:t>
            </w:r>
          </w:p>
        </w:tc>
        <w:tc>
          <w:tcPr>
            <w:tcW w:w="4211" w:type="dxa"/>
            <w:shd w:val="clear" w:color="auto" w:fill="auto"/>
          </w:tcPr>
          <w:p w14:paraId="0C7E8FB0" w14:textId="5D95936C" w:rsidR="00391423" w:rsidRPr="00C40A4C" w:rsidRDefault="00391423" w:rsidP="0041367E">
            <w:pPr>
              <w:tabs>
                <w:tab w:val="left" w:pos="9356"/>
              </w:tabs>
              <w:spacing w:before="120" w:after="120"/>
              <w:textAlignment w:val="baseline"/>
              <w:rPr>
                <w:rFonts w:ascii="Verdana" w:hAnsi="Verdana"/>
                <w:szCs w:val="22"/>
              </w:rPr>
            </w:pPr>
            <w:r w:rsidRPr="00C40A4C">
              <w:rPr>
                <w:rFonts w:ascii="Verdana" w:hAnsi="Verdana"/>
                <w:szCs w:val="22"/>
              </w:rPr>
              <w:t xml:space="preserve">= £400 / £1000 x </w:t>
            </w:r>
            <w:r w:rsidR="006D6C59">
              <w:rPr>
                <w:rFonts w:ascii="Verdana" w:hAnsi="Verdana"/>
                <w:szCs w:val="22"/>
              </w:rPr>
              <w:t>10</w:t>
            </w:r>
          </w:p>
        </w:tc>
        <w:tc>
          <w:tcPr>
            <w:tcW w:w="992" w:type="dxa"/>
            <w:shd w:val="clear" w:color="auto" w:fill="auto"/>
          </w:tcPr>
          <w:p w14:paraId="6E5B1313" w14:textId="4E457DC9" w:rsidR="00391423" w:rsidRPr="00C40A4C" w:rsidRDefault="006D6C59" w:rsidP="0041367E">
            <w:pPr>
              <w:tabs>
                <w:tab w:val="left" w:pos="9356"/>
              </w:tabs>
              <w:spacing w:before="120" w:after="120"/>
              <w:textAlignment w:val="baseline"/>
              <w:rPr>
                <w:rFonts w:ascii="Verdana" w:hAnsi="Verdana"/>
                <w:szCs w:val="22"/>
              </w:rPr>
            </w:pPr>
            <w:r>
              <w:rPr>
                <w:rFonts w:ascii="Verdana" w:hAnsi="Verdana"/>
                <w:szCs w:val="22"/>
              </w:rPr>
              <w:t>4</w:t>
            </w:r>
            <w:r w:rsidR="00391423">
              <w:rPr>
                <w:rFonts w:ascii="Verdana" w:hAnsi="Verdana"/>
                <w:szCs w:val="22"/>
              </w:rPr>
              <w:t>.00</w:t>
            </w:r>
          </w:p>
        </w:tc>
      </w:tr>
    </w:tbl>
    <w:p w14:paraId="01FDEEDC" w14:textId="4055CEF5" w:rsidR="00391423" w:rsidRDefault="00391423" w:rsidP="00E95654">
      <w:pPr>
        <w:pStyle w:val="Header"/>
        <w:tabs>
          <w:tab w:val="left" w:pos="851"/>
          <w:tab w:val="left" w:pos="2694"/>
          <w:tab w:val="left" w:pos="5387"/>
          <w:tab w:val="left" w:pos="9072"/>
          <w:tab w:val="left" w:pos="10773"/>
          <w:tab w:val="left" w:pos="11340"/>
          <w:tab w:val="left" w:pos="11766"/>
        </w:tabs>
        <w:spacing w:after="120"/>
        <w:rPr>
          <w:rFonts w:ascii="Verdana" w:hAnsi="Verdana"/>
          <w:szCs w:val="21"/>
        </w:rPr>
      </w:pP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1089"/>
        <w:gridCol w:w="3835"/>
        <w:gridCol w:w="1397"/>
      </w:tblGrid>
      <w:tr w:rsidR="00391423" w:rsidRPr="00C40A4C" w14:paraId="2420DC87" w14:textId="77777777" w:rsidTr="0041367E">
        <w:trPr>
          <w:jc w:val="center"/>
        </w:trPr>
        <w:tc>
          <w:tcPr>
            <w:tcW w:w="1334" w:type="dxa"/>
            <w:shd w:val="clear" w:color="auto" w:fill="auto"/>
            <w:vAlign w:val="center"/>
          </w:tcPr>
          <w:p w14:paraId="29D6447A" w14:textId="77777777" w:rsidR="00391423" w:rsidRPr="00C40A4C" w:rsidRDefault="00391423" w:rsidP="0041367E">
            <w:pPr>
              <w:tabs>
                <w:tab w:val="left" w:pos="9356"/>
              </w:tabs>
              <w:spacing w:before="120" w:after="120"/>
              <w:textAlignment w:val="baseline"/>
              <w:rPr>
                <w:rFonts w:ascii="Verdana" w:hAnsi="Verdana"/>
                <w:b/>
                <w:szCs w:val="22"/>
              </w:rPr>
            </w:pPr>
            <w:r w:rsidRPr="00C40A4C">
              <w:rPr>
                <w:rFonts w:ascii="Verdana" w:hAnsi="Verdana"/>
                <w:b/>
                <w:szCs w:val="22"/>
              </w:rPr>
              <w:lastRenderedPageBreak/>
              <w:t>Tenderer</w:t>
            </w:r>
          </w:p>
        </w:tc>
        <w:tc>
          <w:tcPr>
            <w:tcW w:w="1118" w:type="dxa"/>
            <w:shd w:val="clear" w:color="auto" w:fill="auto"/>
            <w:vAlign w:val="center"/>
          </w:tcPr>
          <w:p w14:paraId="1C0DB8CA" w14:textId="5FF5FE7B" w:rsidR="00391423" w:rsidRPr="00C40A4C" w:rsidRDefault="00391423" w:rsidP="0041367E">
            <w:pPr>
              <w:tabs>
                <w:tab w:val="left" w:pos="9356"/>
              </w:tabs>
              <w:spacing w:before="120" w:after="120"/>
              <w:textAlignment w:val="baseline"/>
              <w:rPr>
                <w:rFonts w:ascii="Verdana" w:hAnsi="Verdana"/>
                <w:b/>
                <w:szCs w:val="22"/>
              </w:rPr>
            </w:pPr>
            <w:r>
              <w:rPr>
                <w:rFonts w:ascii="Verdana" w:hAnsi="Verdana"/>
                <w:b/>
                <w:szCs w:val="22"/>
              </w:rPr>
              <w:t>Total Price Score</w:t>
            </w:r>
          </w:p>
        </w:tc>
        <w:tc>
          <w:tcPr>
            <w:tcW w:w="4211" w:type="dxa"/>
            <w:shd w:val="clear" w:color="auto" w:fill="auto"/>
            <w:vAlign w:val="center"/>
          </w:tcPr>
          <w:p w14:paraId="5576E743" w14:textId="77777777" w:rsidR="00391423" w:rsidRPr="00C40A4C" w:rsidRDefault="00391423" w:rsidP="0041367E">
            <w:pPr>
              <w:tabs>
                <w:tab w:val="left" w:pos="9356"/>
              </w:tabs>
              <w:spacing w:before="120"/>
              <w:textAlignment w:val="baseline"/>
              <w:rPr>
                <w:rFonts w:ascii="Verdana" w:hAnsi="Verdana"/>
                <w:b/>
                <w:szCs w:val="22"/>
              </w:rPr>
            </w:pPr>
            <w:r w:rsidRPr="00C40A4C">
              <w:rPr>
                <w:rFonts w:ascii="Verdana" w:hAnsi="Verdana"/>
                <w:b/>
                <w:szCs w:val="22"/>
              </w:rPr>
              <w:t>Formula</w:t>
            </w:r>
          </w:p>
          <w:p w14:paraId="4D92D2ED" w14:textId="593D88A4" w:rsidR="00391423" w:rsidRPr="00C40A4C" w:rsidRDefault="00391423" w:rsidP="0041367E">
            <w:pPr>
              <w:tabs>
                <w:tab w:val="left" w:pos="9356"/>
              </w:tabs>
              <w:spacing w:before="60" w:after="120"/>
              <w:textAlignment w:val="baseline"/>
              <w:rPr>
                <w:rFonts w:ascii="Verdana" w:hAnsi="Verdana"/>
                <w:b/>
                <w:szCs w:val="22"/>
              </w:rPr>
            </w:pPr>
            <w:r w:rsidRPr="00C40A4C">
              <w:rPr>
                <w:rFonts w:ascii="Verdana" w:hAnsi="Verdana"/>
                <w:szCs w:val="22"/>
              </w:rPr>
              <w:t xml:space="preserve">= </w:t>
            </w:r>
            <w:r>
              <w:rPr>
                <w:rFonts w:ascii="Verdana" w:hAnsi="Verdana"/>
                <w:szCs w:val="22"/>
              </w:rPr>
              <w:t>Total Price Score</w:t>
            </w:r>
            <w:r w:rsidR="008D0B97">
              <w:rPr>
                <w:rFonts w:ascii="Verdana" w:hAnsi="Verdana"/>
                <w:szCs w:val="22"/>
              </w:rPr>
              <w:t xml:space="preserve"> (total score for all categories of consultant)</w:t>
            </w:r>
            <w:r w:rsidRPr="00C40A4C">
              <w:rPr>
                <w:rFonts w:ascii="Verdana" w:hAnsi="Verdana"/>
                <w:szCs w:val="22"/>
              </w:rPr>
              <w:t xml:space="preserve"> / T</w:t>
            </w:r>
            <w:r>
              <w:rPr>
                <w:rFonts w:ascii="Verdana" w:hAnsi="Verdana"/>
                <w:szCs w:val="22"/>
              </w:rPr>
              <w:t>otal Number of Points Available</w:t>
            </w:r>
            <w:r w:rsidRPr="00C40A4C">
              <w:rPr>
                <w:rFonts w:ascii="Verdana" w:hAnsi="Verdana"/>
                <w:szCs w:val="22"/>
              </w:rPr>
              <w:t xml:space="preserve"> x </w:t>
            </w:r>
            <w:r>
              <w:rPr>
                <w:rFonts w:ascii="Verdana" w:hAnsi="Verdana"/>
                <w:szCs w:val="22"/>
              </w:rPr>
              <w:t>Price weighting</w:t>
            </w:r>
          </w:p>
        </w:tc>
        <w:tc>
          <w:tcPr>
            <w:tcW w:w="992" w:type="dxa"/>
            <w:shd w:val="clear" w:color="auto" w:fill="auto"/>
            <w:vAlign w:val="center"/>
          </w:tcPr>
          <w:p w14:paraId="14B2A2EB" w14:textId="250CA6A2" w:rsidR="00391423" w:rsidRPr="00C40A4C" w:rsidRDefault="00391423" w:rsidP="0041367E">
            <w:pPr>
              <w:tabs>
                <w:tab w:val="left" w:pos="9356"/>
              </w:tabs>
              <w:spacing w:before="120" w:after="120"/>
              <w:textAlignment w:val="baseline"/>
              <w:rPr>
                <w:rFonts w:ascii="Verdana" w:hAnsi="Verdana"/>
                <w:b/>
                <w:szCs w:val="22"/>
              </w:rPr>
            </w:pPr>
            <w:r>
              <w:rPr>
                <w:rFonts w:ascii="Verdana" w:hAnsi="Verdana"/>
                <w:b/>
                <w:szCs w:val="22"/>
              </w:rPr>
              <w:t>Total Weighted Price Score</w:t>
            </w:r>
          </w:p>
        </w:tc>
      </w:tr>
      <w:tr w:rsidR="00391423" w:rsidRPr="00C40A4C" w14:paraId="22FA2456" w14:textId="77777777" w:rsidTr="0041367E">
        <w:trPr>
          <w:jc w:val="center"/>
        </w:trPr>
        <w:tc>
          <w:tcPr>
            <w:tcW w:w="1334" w:type="dxa"/>
            <w:shd w:val="clear" w:color="auto" w:fill="auto"/>
          </w:tcPr>
          <w:p w14:paraId="1BB8E1A4" w14:textId="77777777" w:rsidR="00391423" w:rsidRPr="00C40A4C" w:rsidRDefault="00391423" w:rsidP="0041367E">
            <w:pPr>
              <w:tabs>
                <w:tab w:val="left" w:pos="9356"/>
              </w:tabs>
              <w:spacing w:before="120" w:after="120"/>
              <w:textAlignment w:val="baseline"/>
              <w:rPr>
                <w:rFonts w:ascii="Verdana" w:hAnsi="Verdana"/>
                <w:szCs w:val="22"/>
              </w:rPr>
            </w:pPr>
            <w:r w:rsidRPr="00C40A4C">
              <w:rPr>
                <w:rFonts w:ascii="Verdana" w:hAnsi="Verdana"/>
                <w:szCs w:val="22"/>
              </w:rPr>
              <w:t>A</w:t>
            </w:r>
          </w:p>
        </w:tc>
        <w:tc>
          <w:tcPr>
            <w:tcW w:w="1118" w:type="dxa"/>
            <w:shd w:val="clear" w:color="auto" w:fill="auto"/>
          </w:tcPr>
          <w:p w14:paraId="1EB505B4" w14:textId="0A358013" w:rsidR="00391423" w:rsidRPr="00C40A4C" w:rsidRDefault="00391423" w:rsidP="0041367E">
            <w:pPr>
              <w:tabs>
                <w:tab w:val="left" w:pos="9356"/>
              </w:tabs>
              <w:spacing w:before="120" w:after="120"/>
              <w:textAlignment w:val="baseline"/>
              <w:rPr>
                <w:rFonts w:ascii="Verdana" w:hAnsi="Verdana"/>
                <w:szCs w:val="22"/>
              </w:rPr>
            </w:pPr>
            <w:r>
              <w:rPr>
                <w:rFonts w:ascii="Verdana" w:hAnsi="Verdana"/>
                <w:szCs w:val="22"/>
              </w:rPr>
              <w:t>35</w:t>
            </w:r>
          </w:p>
        </w:tc>
        <w:tc>
          <w:tcPr>
            <w:tcW w:w="4211" w:type="dxa"/>
            <w:shd w:val="clear" w:color="auto" w:fill="auto"/>
          </w:tcPr>
          <w:p w14:paraId="21A89BEA" w14:textId="7EFE7FFF" w:rsidR="00391423" w:rsidRPr="00C40A4C" w:rsidRDefault="00391423" w:rsidP="0041367E">
            <w:pPr>
              <w:tabs>
                <w:tab w:val="left" w:pos="9356"/>
              </w:tabs>
              <w:spacing w:before="120" w:after="120"/>
              <w:textAlignment w:val="baseline"/>
              <w:rPr>
                <w:rFonts w:ascii="Verdana" w:hAnsi="Verdana"/>
                <w:szCs w:val="22"/>
              </w:rPr>
            </w:pPr>
            <w:r w:rsidRPr="00C40A4C">
              <w:rPr>
                <w:rFonts w:ascii="Verdana" w:hAnsi="Verdana"/>
                <w:szCs w:val="22"/>
              </w:rPr>
              <w:t xml:space="preserve">= </w:t>
            </w:r>
            <w:r>
              <w:rPr>
                <w:rFonts w:ascii="Verdana" w:hAnsi="Verdana"/>
                <w:szCs w:val="22"/>
              </w:rPr>
              <w:t>35</w:t>
            </w:r>
            <w:r w:rsidRPr="00C40A4C">
              <w:rPr>
                <w:rFonts w:ascii="Verdana" w:hAnsi="Verdana"/>
                <w:szCs w:val="22"/>
              </w:rPr>
              <w:t xml:space="preserve"> / 40 x </w:t>
            </w:r>
            <w:r>
              <w:rPr>
                <w:rFonts w:ascii="Verdana" w:hAnsi="Verdana"/>
                <w:szCs w:val="22"/>
              </w:rPr>
              <w:t>30</w:t>
            </w:r>
          </w:p>
        </w:tc>
        <w:tc>
          <w:tcPr>
            <w:tcW w:w="992" w:type="dxa"/>
            <w:shd w:val="clear" w:color="auto" w:fill="auto"/>
          </w:tcPr>
          <w:p w14:paraId="5C722B76" w14:textId="4B47FC80" w:rsidR="00391423" w:rsidRPr="00C40A4C" w:rsidRDefault="00391423" w:rsidP="0041367E">
            <w:pPr>
              <w:tabs>
                <w:tab w:val="left" w:pos="9356"/>
              </w:tabs>
              <w:spacing w:before="120" w:after="120"/>
              <w:textAlignment w:val="baseline"/>
              <w:rPr>
                <w:rFonts w:ascii="Verdana" w:hAnsi="Verdana"/>
                <w:szCs w:val="22"/>
              </w:rPr>
            </w:pPr>
            <w:r>
              <w:rPr>
                <w:rFonts w:ascii="Verdana" w:hAnsi="Verdana"/>
                <w:szCs w:val="22"/>
              </w:rPr>
              <w:t>26.25</w:t>
            </w:r>
          </w:p>
        </w:tc>
      </w:tr>
      <w:tr w:rsidR="00391423" w:rsidRPr="00C40A4C" w14:paraId="2C27E0C8" w14:textId="77777777" w:rsidTr="0041367E">
        <w:trPr>
          <w:jc w:val="center"/>
        </w:trPr>
        <w:tc>
          <w:tcPr>
            <w:tcW w:w="1334" w:type="dxa"/>
            <w:shd w:val="clear" w:color="auto" w:fill="auto"/>
          </w:tcPr>
          <w:p w14:paraId="7150C23E" w14:textId="77777777" w:rsidR="00391423" w:rsidRPr="00C40A4C" w:rsidRDefault="00391423" w:rsidP="0041367E">
            <w:pPr>
              <w:tabs>
                <w:tab w:val="left" w:pos="9356"/>
              </w:tabs>
              <w:spacing w:before="120" w:after="120"/>
              <w:textAlignment w:val="baseline"/>
              <w:rPr>
                <w:rFonts w:ascii="Verdana" w:hAnsi="Verdana"/>
                <w:szCs w:val="22"/>
              </w:rPr>
            </w:pPr>
            <w:r w:rsidRPr="00C40A4C">
              <w:rPr>
                <w:rFonts w:ascii="Verdana" w:hAnsi="Verdana"/>
                <w:szCs w:val="22"/>
              </w:rPr>
              <w:t>B</w:t>
            </w:r>
          </w:p>
        </w:tc>
        <w:tc>
          <w:tcPr>
            <w:tcW w:w="1118" w:type="dxa"/>
            <w:shd w:val="clear" w:color="auto" w:fill="auto"/>
          </w:tcPr>
          <w:p w14:paraId="4238BDE8" w14:textId="2EB81414" w:rsidR="00391423" w:rsidRPr="00C40A4C" w:rsidRDefault="00391423" w:rsidP="0041367E">
            <w:pPr>
              <w:tabs>
                <w:tab w:val="left" w:pos="9356"/>
              </w:tabs>
              <w:spacing w:before="120" w:after="120"/>
              <w:textAlignment w:val="baseline"/>
              <w:rPr>
                <w:rFonts w:ascii="Verdana" w:hAnsi="Verdana"/>
                <w:szCs w:val="22"/>
              </w:rPr>
            </w:pPr>
            <w:r>
              <w:rPr>
                <w:rFonts w:ascii="Verdana" w:hAnsi="Verdana"/>
                <w:szCs w:val="22"/>
              </w:rPr>
              <w:t>28</w:t>
            </w:r>
          </w:p>
        </w:tc>
        <w:tc>
          <w:tcPr>
            <w:tcW w:w="4211" w:type="dxa"/>
            <w:shd w:val="clear" w:color="auto" w:fill="auto"/>
          </w:tcPr>
          <w:p w14:paraId="15DA5104" w14:textId="4461E8BF" w:rsidR="00391423" w:rsidRPr="00C40A4C" w:rsidRDefault="00391423" w:rsidP="0041367E">
            <w:pPr>
              <w:tabs>
                <w:tab w:val="left" w:pos="9356"/>
              </w:tabs>
              <w:spacing w:before="120" w:after="120"/>
              <w:textAlignment w:val="baseline"/>
              <w:rPr>
                <w:rFonts w:ascii="Verdana" w:hAnsi="Verdana"/>
                <w:szCs w:val="22"/>
              </w:rPr>
            </w:pPr>
            <w:r w:rsidRPr="00C40A4C">
              <w:rPr>
                <w:rFonts w:ascii="Verdana" w:hAnsi="Verdana"/>
                <w:szCs w:val="22"/>
              </w:rPr>
              <w:t xml:space="preserve">= </w:t>
            </w:r>
            <w:r>
              <w:rPr>
                <w:rFonts w:ascii="Verdana" w:hAnsi="Verdana"/>
                <w:szCs w:val="22"/>
              </w:rPr>
              <w:t>28</w:t>
            </w:r>
            <w:r w:rsidRPr="00C40A4C">
              <w:rPr>
                <w:rFonts w:ascii="Verdana" w:hAnsi="Verdana"/>
                <w:szCs w:val="22"/>
              </w:rPr>
              <w:t xml:space="preserve"> / </w:t>
            </w:r>
            <w:r>
              <w:rPr>
                <w:rFonts w:ascii="Verdana" w:hAnsi="Verdana"/>
                <w:szCs w:val="22"/>
              </w:rPr>
              <w:t>4</w:t>
            </w:r>
            <w:r w:rsidRPr="00C40A4C">
              <w:rPr>
                <w:rFonts w:ascii="Verdana" w:hAnsi="Verdana"/>
                <w:szCs w:val="22"/>
              </w:rPr>
              <w:t xml:space="preserve">0 x </w:t>
            </w:r>
            <w:r>
              <w:rPr>
                <w:rFonts w:ascii="Verdana" w:hAnsi="Verdana"/>
                <w:szCs w:val="22"/>
              </w:rPr>
              <w:t>30</w:t>
            </w:r>
          </w:p>
        </w:tc>
        <w:tc>
          <w:tcPr>
            <w:tcW w:w="992" w:type="dxa"/>
            <w:shd w:val="clear" w:color="auto" w:fill="auto"/>
          </w:tcPr>
          <w:p w14:paraId="7362B0DC" w14:textId="60DA593F" w:rsidR="00391423" w:rsidRPr="00C40A4C" w:rsidRDefault="00391423" w:rsidP="0041367E">
            <w:pPr>
              <w:tabs>
                <w:tab w:val="left" w:pos="9356"/>
              </w:tabs>
              <w:spacing w:before="120" w:after="120"/>
              <w:textAlignment w:val="baseline"/>
              <w:rPr>
                <w:rFonts w:ascii="Verdana" w:hAnsi="Verdana"/>
                <w:szCs w:val="22"/>
              </w:rPr>
            </w:pPr>
            <w:r>
              <w:rPr>
                <w:rFonts w:ascii="Verdana" w:hAnsi="Verdana"/>
                <w:szCs w:val="22"/>
              </w:rPr>
              <w:t>21.00</w:t>
            </w:r>
          </w:p>
        </w:tc>
      </w:tr>
      <w:tr w:rsidR="00391423" w:rsidRPr="00C40A4C" w14:paraId="4200952B" w14:textId="77777777" w:rsidTr="0041367E">
        <w:trPr>
          <w:jc w:val="center"/>
        </w:trPr>
        <w:tc>
          <w:tcPr>
            <w:tcW w:w="1334" w:type="dxa"/>
            <w:shd w:val="clear" w:color="auto" w:fill="auto"/>
          </w:tcPr>
          <w:p w14:paraId="10E7320D" w14:textId="77777777" w:rsidR="00391423" w:rsidRPr="00C40A4C" w:rsidRDefault="00391423" w:rsidP="0041367E">
            <w:pPr>
              <w:tabs>
                <w:tab w:val="left" w:pos="9356"/>
              </w:tabs>
              <w:spacing w:before="120" w:after="120"/>
              <w:textAlignment w:val="baseline"/>
              <w:rPr>
                <w:rFonts w:ascii="Verdana" w:hAnsi="Verdana"/>
                <w:szCs w:val="22"/>
              </w:rPr>
            </w:pPr>
            <w:r w:rsidRPr="00C40A4C">
              <w:rPr>
                <w:rFonts w:ascii="Verdana" w:hAnsi="Verdana"/>
                <w:szCs w:val="22"/>
              </w:rPr>
              <w:t>C</w:t>
            </w:r>
          </w:p>
        </w:tc>
        <w:tc>
          <w:tcPr>
            <w:tcW w:w="1118" w:type="dxa"/>
            <w:shd w:val="clear" w:color="auto" w:fill="auto"/>
          </w:tcPr>
          <w:p w14:paraId="1077C496" w14:textId="1E70C629" w:rsidR="00391423" w:rsidRPr="00C40A4C" w:rsidRDefault="00391423" w:rsidP="0041367E">
            <w:pPr>
              <w:tabs>
                <w:tab w:val="left" w:pos="9356"/>
              </w:tabs>
              <w:spacing w:before="120" w:after="120"/>
              <w:textAlignment w:val="baseline"/>
              <w:rPr>
                <w:rFonts w:ascii="Verdana" w:hAnsi="Verdana"/>
                <w:szCs w:val="22"/>
              </w:rPr>
            </w:pPr>
            <w:r>
              <w:rPr>
                <w:rFonts w:ascii="Verdana" w:hAnsi="Verdana"/>
                <w:szCs w:val="22"/>
              </w:rPr>
              <w:t>20</w:t>
            </w:r>
          </w:p>
        </w:tc>
        <w:tc>
          <w:tcPr>
            <w:tcW w:w="4211" w:type="dxa"/>
            <w:shd w:val="clear" w:color="auto" w:fill="auto"/>
          </w:tcPr>
          <w:p w14:paraId="5DBD7A3E" w14:textId="2539B0DE" w:rsidR="00391423" w:rsidRPr="00C40A4C" w:rsidRDefault="00391423" w:rsidP="0041367E">
            <w:pPr>
              <w:tabs>
                <w:tab w:val="left" w:pos="9356"/>
              </w:tabs>
              <w:spacing w:before="120" w:after="120"/>
              <w:textAlignment w:val="baseline"/>
              <w:rPr>
                <w:rFonts w:ascii="Verdana" w:hAnsi="Verdana"/>
                <w:szCs w:val="22"/>
              </w:rPr>
            </w:pPr>
            <w:r w:rsidRPr="00C40A4C">
              <w:rPr>
                <w:rFonts w:ascii="Verdana" w:hAnsi="Verdana"/>
                <w:szCs w:val="22"/>
              </w:rPr>
              <w:t xml:space="preserve">= </w:t>
            </w:r>
            <w:r>
              <w:rPr>
                <w:rFonts w:ascii="Verdana" w:hAnsi="Verdana"/>
                <w:szCs w:val="22"/>
              </w:rPr>
              <w:t>2</w:t>
            </w:r>
            <w:r w:rsidRPr="00C40A4C">
              <w:rPr>
                <w:rFonts w:ascii="Verdana" w:hAnsi="Verdana"/>
                <w:szCs w:val="22"/>
              </w:rPr>
              <w:t xml:space="preserve">0 / </w:t>
            </w:r>
            <w:r>
              <w:rPr>
                <w:rFonts w:ascii="Verdana" w:hAnsi="Verdana"/>
                <w:szCs w:val="22"/>
              </w:rPr>
              <w:t xml:space="preserve">40 </w:t>
            </w:r>
            <w:r w:rsidRPr="00C40A4C">
              <w:rPr>
                <w:rFonts w:ascii="Verdana" w:hAnsi="Verdana"/>
                <w:szCs w:val="22"/>
              </w:rPr>
              <w:t xml:space="preserve">x </w:t>
            </w:r>
            <w:r>
              <w:rPr>
                <w:rFonts w:ascii="Verdana" w:hAnsi="Verdana"/>
                <w:szCs w:val="22"/>
              </w:rPr>
              <w:t>30</w:t>
            </w:r>
          </w:p>
        </w:tc>
        <w:tc>
          <w:tcPr>
            <w:tcW w:w="992" w:type="dxa"/>
            <w:shd w:val="clear" w:color="auto" w:fill="auto"/>
          </w:tcPr>
          <w:p w14:paraId="49078EDD" w14:textId="55F36C99" w:rsidR="00391423" w:rsidRPr="00C40A4C" w:rsidRDefault="00391423" w:rsidP="0041367E">
            <w:pPr>
              <w:tabs>
                <w:tab w:val="left" w:pos="9356"/>
              </w:tabs>
              <w:spacing w:before="120" w:after="120"/>
              <w:textAlignment w:val="baseline"/>
              <w:rPr>
                <w:rFonts w:ascii="Verdana" w:hAnsi="Verdana"/>
                <w:szCs w:val="22"/>
              </w:rPr>
            </w:pPr>
            <w:r>
              <w:rPr>
                <w:rFonts w:ascii="Verdana" w:hAnsi="Verdana"/>
                <w:szCs w:val="22"/>
              </w:rPr>
              <w:t>15.00</w:t>
            </w:r>
          </w:p>
        </w:tc>
      </w:tr>
    </w:tbl>
    <w:p w14:paraId="36F15D54" w14:textId="77777777" w:rsidR="00391423" w:rsidRPr="00391423" w:rsidRDefault="00391423" w:rsidP="00E95654">
      <w:pPr>
        <w:pStyle w:val="Header"/>
        <w:tabs>
          <w:tab w:val="left" w:pos="851"/>
          <w:tab w:val="left" w:pos="2694"/>
          <w:tab w:val="left" w:pos="5387"/>
          <w:tab w:val="left" w:pos="9072"/>
          <w:tab w:val="left" w:pos="10773"/>
          <w:tab w:val="left" w:pos="11340"/>
          <w:tab w:val="left" w:pos="11766"/>
        </w:tabs>
        <w:spacing w:after="120"/>
        <w:rPr>
          <w:rFonts w:ascii="Verdana" w:hAnsi="Verdana"/>
          <w:szCs w:val="21"/>
        </w:rPr>
      </w:pPr>
    </w:p>
    <w:p w14:paraId="254BCE81" w14:textId="6A473733" w:rsidR="006F2FD2" w:rsidRPr="002F5D4B" w:rsidRDefault="00253426" w:rsidP="00E95654">
      <w:pPr>
        <w:pStyle w:val="Header"/>
        <w:tabs>
          <w:tab w:val="left" w:pos="851"/>
          <w:tab w:val="left" w:pos="2694"/>
          <w:tab w:val="left" w:pos="5387"/>
          <w:tab w:val="left" w:pos="9072"/>
          <w:tab w:val="left" w:pos="10773"/>
          <w:tab w:val="left" w:pos="11340"/>
          <w:tab w:val="left" w:pos="11766"/>
        </w:tabs>
        <w:spacing w:after="120"/>
        <w:rPr>
          <w:rFonts w:ascii="Verdana" w:hAnsi="Verdana"/>
          <w:b/>
          <w:szCs w:val="21"/>
        </w:rPr>
      </w:pPr>
      <w:r w:rsidRPr="002F5D4B">
        <w:rPr>
          <w:rFonts w:ascii="Verdana" w:hAnsi="Verdana"/>
          <w:b/>
          <w:szCs w:val="21"/>
        </w:rPr>
        <w:t>Lot 10:</w:t>
      </w:r>
    </w:p>
    <w:p w14:paraId="3204425B" w14:textId="2651C774" w:rsidR="00253426" w:rsidRDefault="00253426" w:rsidP="00E95654">
      <w:pPr>
        <w:pStyle w:val="Header"/>
        <w:tabs>
          <w:tab w:val="left" w:pos="851"/>
          <w:tab w:val="left" w:pos="2694"/>
          <w:tab w:val="left" w:pos="5387"/>
          <w:tab w:val="left" w:pos="9072"/>
          <w:tab w:val="left" w:pos="10773"/>
          <w:tab w:val="left" w:pos="11340"/>
          <w:tab w:val="left" w:pos="11766"/>
        </w:tabs>
        <w:spacing w:after="120"/>
        <w:rPr>
          <w:rFonts w:ascii="Verdana" w:hAnsi="Verdana"/>
          <w:szCs w:val="21"/>
        </w:rPr>
      </w:pPr>
      <w:r>
        <w:rPr>
          <w:rFonts w:ascii="Verdana" w:hAnsi="Verdana"/>
          <w:szCs w:val="21"/>
        </w:rPr>
        <w:t>A score of 10% (or points) will be awarded for the ‘price’ element of the evaluation.</w:t>
      </w:r>
    </w:p>
    <w:p w14:paraId="62467F4F" w14:textId="03FFB730" w:rsidR="00D35A19" w:rsidRDefault="00D35A19" w:rsidP="05D9BAAB">
      <w:pPr>
        <w:pStyle w:val="Header"/>
        <w:tabs>
          <w:tab w:val="left" w:pos="851"/>
          <w:tab w:val="left" w:pos="2694"/>
          <w:tab w:val="left" w:pos="5387"/>
          <w:tab w:val="left" w:pos="9072"/>
          <w:tab w:val="left" w:pos="10773"/>
          <w:tab w:val="left" w:pos="11340"/>
          <w:tab w:val="left" w:pos="11766"/>
        </w:tabs>
        <w:spacing w:after="120"/>
        <w:rPr>
          <w:rFonts w:ascii="Verdana" w:hAnsi="Verdana"/>
        </w:rPr>
      </w:pPr>
      <w:r w:rsidRPr="05D9BAAB">
        <w:rPr>
          <w:rFonts w:ascii="Verdana" w:hAnsi="Verdana"/>
        </w:rPr>
        <w:t xml:space="preserve">As part of this assessment, Tenderers are required to </w:t>
      </w:r>
      <w:r w:rsidR="00EB4672">
        <w:rPr>
          <w:rFonts w:ascii="Verdana" w:hAnsi="Verdana"/>
        </w:rPr>
        <w:t>submit</w:t>
      </w:r>
      <w:r w:rsidR="00EB4672" w:rsidRPr="05D9BAAB">
        <w:rPr>
          <w:rFonts w:ascii="Verdana" w:hAnsi="Verdana"/>
        </w:rPr>
        <w:t xml:space="preserve"> </w:t>
      </w:r>
      <w:r w:rsidRPr="05D9BAAB">
        <w:rPr>
          <w:rFonts w:ascii="Verdana" w:hAnsi="Verdana"/>
        </w:rPr>
        <w:t xml:space="preserve">their </w:t>
      </w:r>
      <w:r w:rsidR="00EB4672">
        <w:rPr>
          <w:rFonts w:ascii="Verdana" w:hAnsi="Verdana"/>
        </w:rPr>
        <w:t xml:space="preserve">maximum </w:t>
      </w:r>
      <w:r w:rsidRPr="05D9BAAB">
        <w:rPr>
          <w:rFonts w:ascii="Verdana" w:hAnsi="Verdana"/>
        </w:rPr>
        <w:t xml:space="preserve">day rates for each category of consultant included in </w:t>
      </w:r>
      <w:r w:rsidRPr="05D9BAAB">
        <w:rPr>
          <w:rFonts w:ascii="Verdana" w:hAnsi="Verdana"/>
          <w:b/>
          <w:bCs/>
        </w:rPr>
        <w:t xml:space="preserve">Section </w:t>
      </w:r>
      <w:r w:rsidR="00817408">
        <w:rPr>
          <w:rFonts w:ascii="Verdana" w:hAnsi="Verdana"/>
          <w:b/>
          <w:bCs/>
        </w:rPr>
        <w:t>4</w:t>
      </w:r>
      <w:r w:rsidRPr="05D9BAAB">
        <w:rPr>
          <w:rFonts w:ascii="Verdana" w:hAnsi="Verdana"/>
        </w:rPr>
        <w:t xml:space="preserve"> of </w:t>
      </w:r>
      <w:r w:rsidRPr="05D9BAAB">
        <w:rPr>
          <w:rFonts w:ascii="Verdana" w:hAnsi="Verdana"/>
          <w:b/>
          <w:bCs/>
        </w:rPr>
        <w:t>Part B</w:t>
      </w:r>
      <w:r w:rsidRPr="05D9BAAB">
        <w:rPr>
          <w:rFonts w:ascii="Verdana" w:hAnsi="Verdana"/>
        </w:rPr>
        <w:t xml:space="preserve"> (</w:t>
      </w:r>
      <w:r w:rsidRPr="05D9BAAB">
        <w:rPr>
          <w:rFonts w:ascii="Verdana" w:hAnsi="Verdana"/>
          <w:b/>
          <w:bCs/>
        </w:rPr>
        <w:t>Tender Submission – Price Schedule</w:t>
      </w:r>
      <w:r w:rsidRPr="05D9BAAB">
        <w:rPr>
          <w:rFonts w:ascii="Verdana" w:hAnsi="Verdana"/>
        </w:rPr>
        <w:t>). This should be based on consultants within the market areas which may be involved in a multidisciplinary strategic Consultancy Project. Definitions for each of the categories are provided in the Tender submission document (Part B).</w:t>
      </w:r>
    </w:p>
    <w:p w14:paraId="4EA77822" w14:textId="5A5CBED5" w:rsidR="00253426" w:rsidRDefault="005F13E9" w:rsidP="00253426">
      <w:pPr>
        <w:pStyle w:val="Header"/>
        <w:tabs>
          <w:tab w:val="left" w:pos="851"/>
          <w:tab w:val="left" w:pos="2694"/>
          <w:tab w:val="left" w:pos="5387"/>
          <w:tab w:val="left" w:pos="9072"/>
          <w:tab w:val="left" w:pos="10773"/>
          <w:tab w:val="left" w:pos="11340"/>
          <w:tab w:val="left" w:pos="11766"/>
        </w:tabs>
        <w:spacing w:after="120"/>
        <w:rPr>
          <w:rFonts w:ascii="Verdana" w:hAnsi="Verdana"/>
          <w:szCs w:val="21"/>
        </w:rPr>
      </w:pPr>
      <w:r>
        <w:rPr>
          <w:rFonts w:ascii="Verdana" w:hAnsi="Verdana"/>
          <w:szCs w:val="21"/>
        </w:rPr>
        <w:t>Although</w:t>
      </w:r>
      <w:r w:rsidR="00094C5B">
        <w:rPr>
          <w:rFonts w:ascii="Verdana" w:hAnsi="Verdana"/>
          <w:szCs w:val="21"/>
        </w:rPr>
        <w:t xml:space="preserve"> pricing information for Lot 10 will not be provided to the Customer (as will be established at further competition stage), an average of the day rates provided for the above day rates will be evaluated. This method is demonstrated below</w:t>
      </w:r>
      <w:r w:rsidR="008D0B97">
        <w:rPr>
          <w:rFonts w:ascii="Verdana" w:hAnsi="Verdana"/>
          <w:szCs w:val="21"/>
        </w:rPr>
        <w:t xml:space="preserve"> (please note the rates used as for illustration purposes only and not in any way indicative of the rates expected to be submitted by the Tenderer):</w:t>
      </w:r>
    </w:p>
    <w:p w14:paraId="27EF73C3" w14:textId="3438446E" w:rsidR="00507DE5" w:rsidRDefault="00507DE5" w:rsidP="00253426">
      <w:pPr>
        <w:pStyle w:val="Header"/>
        <w:tabs>
          <w:tab w:val="left" w:pos="851"/>
          <w:tab w:val="left" w:pos="2694"/>
          <w:tab w:val="left" w:pos="5387"/>
          <w:tab w:val="left" w:pos="9072"/>
          <w:tab w:val="left" w:pos="10773"/>
          <w:tab w:val="left" w:pos="11340"/>
          <w:tab w:val="left" w:pos="11766"/>
        </w:tabs>
        <w:spacing w:after="120"/>
        <w:rPr>
          <w:rFonts w:ascii="Verdana" w:hAnsi="Verdana"/>
          <w:b/>
          <w:szCs w:val="21"/>
        </w:rPr>
      </w:pPr>
      <w:r>
        <w:rPr>
          <w:rFonts w:ascii="Verdana" w:hAnsi="Verdana"/>
          <w:b/>
          <w:szCs w:val="21"/>
        </w:rPr>
        <w:t>Worked Example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3"/>
        <w:gridCol w:w="5018"/>
      </w:tblGrid>
      <w:tr w:rsidR="00E812A8" w:rsidRPr="00E611B2" w14:paraId="1BAF3198" w14:textId="77777777" w:rsidTr="002F5D4B">
        <w:trPr>
          <w:jc w:val="center"/>
        </w:trPr>
        <w:tc>
          <w:tcPr>
            <w:tcW w:w="4193" w:type="dxa"/>
            <w:shd w:val="clear" w:color="auto" w:fill="auto"/>
          </w:tcPr>
          <w:p w14:paraId="3B4BD0E5" w14:textId="77777777" w:rsidR="002F5D4B" w:rsidRDefault="002F5D4B" w:rsidP="0071641B">
            <w:pPr>
              <w:tabs>
                <w:tab w:val="left" w:pos="9356"/>
              </w:tabs>
              <w:spacing w:before="60" w:after="60"/>
              <w:jc w:val="center"/>
              <w:textAlignment w:val="baseline"/>
              <w:rPr>
                <w:rFonts w:ascii="Verdana" w:hAnsi="Verdana"/>
                <w:b/>
                <w:szCs w:val="22"/>
              </w:rPr>
            </w:pPr>
            <w:r>
              <w:rPr>
                <w:rFonts w:ascii="Verdana" w:hAnsi="Verdana"/>
                <w:b/>
                <w:szCs w:val="22"/>
              </w:rPr>
              <w:t>Category of Consultant</w:t>
            </w:r>
          </w:p>
        </w:tc>
        <w:tc>
          <w:tcPr>
            <w:tcW w:w="5018" w:type="dxa"/>
            <w:shd w:val="clear" w:color="auto" w:fill="auto"/>
          </w:tcPr>
          <w:p w14:paraId="4C420463" w14:textId="7A606981" w:rsidR="00E812A8" w:rsidRPr="000E31FD" w:rsidRDefault="002F5D4B" w:rsidP="0071641B">
            <w:pPr>
              <w:tabs>
                <w:tab w:val="left" w:pos="9356"/>
              </w:tabs>
              <w:spacing w:before="60" w:after="60"/>
              <w:jc w:val="center"/>
              <w:textAlignment w:val="baseline"/>
              <w:rPr>
                <w:rFonts w:ascii="Verdana" w:hAnsi="Verdana"/>
                <w:b/>
                <w:szCs w:val="22"/>
              </w:rPr>
            </w:pPr>
            <w:r>
              <w:rPr>
                <w:rFonts w:ascii="Verdana" w:hAnsi="Verdana"/>
                <w:b/>
                <w:szCs w:val="22"/>
              </w:rPr>
              <w:t>Maximum Day Rate</w:t>
            </w:r>
          </w:p>
        </w:tc>
      </w:tr>
      <w:tr w:rsidR="00E812A8" w:rsidRPr="00E611B2" w14:paraId="3E3583EF" w14:textId="77777777" w:rsidTr="002F5D4B">
        <w:trPr>
          <w:trHeight w:val="680"/>
          <w:jc w:val="center"/>
        </w:trPr>
        <w:tc>
          <w:tcPr>
            <w:tcW w:w="4193" w:type="dxa"/>
            <w:shd w:val="clear" w:color="auto" w:fill="auto"/>
            <w:vAlign w:val="center"/>
          </w:tcPr>
          <w:p w14:paraId="2B0E4FB7" w14:textId="5D5DD872" w:rsidR="00E812A8" w:rsidRPr="00E611B2" w:rsidRDefault="00D35A19" w:rsidP="0041367E">
            <w:pPr>
              <w:tabs>
                <w:tab w:val="left" w:pos="9356"/>
              </w:tabs>
              <w:spacing w:before="60" w:after="60"/>
              <w:textAlignment w:val="baseline"/>
              <w:rPr>
                <w:rFonts w:ascii="Verdana" w:hAnsi="Verdana"/>
                <w:szCs w:val="22"/>
              </w:rPr>
            </w:pPr>
            <w:r>
              <w:rPr>
                <w:rFonts w:ascii="Verdana" w:hAnsi="Verdana"/>
                <w:szCs w:val="22"/>
              </w:rPr>
              <w:t>Junior or Graduate Consultant</w:t>
            </w:r>
          </w:p>
        </w:tc>
        <w:tc>
          <w:tcPr>
            <w:tcW w:w="5018" w:type="dxa"/>
            <w:shd w:val="clear" w:color="auto" w:fill="auto"/>
            <w:vAlign w:val="center"/>
          </w:tcPr>
          <w:p w14:paraId="5F14DB7F" w14:textId="77777777" w:rsidR="00E812A8" w:rsidRPr="00E611B2" w:rsidRDefault="00E812A8" w:rsidP="0041367E">
            <w:pPr>
              <w:tabs>
                <w:tab w:val="left" w:pos="9356"/>
              </w:tabs>
              <w:spacing w:before="60" w:after="60"/>
              <w:jc w:val="center"/>
              <w:textAlignment w:val="baseline"/>
              <w:rPr>
                <w:rFonts w:ascii="Verdana" w:hAnsi="Verdana"/>
                <w:szCs w:val="22"/>
              </w:rPr>
            </w:pPr>
            <w:r>
              <w:rPr>
                <w:rFonts w:ascii="Verdana" w:hAnsi="Verdana"/>
                <w:szCs w:val="22"/>
              </w:rPr>
              <w:t>£300</w:t>
            </w:r>
          </w:p>
        </w:tc>
      </w:tr>
      <w:tr w:rsidR="00E812A8" w:rsidRPr="00E611B2" w14:paraId="65F503C8" w14:textId="77777777" w:rsidTr="002F5D4B">
        <w:trPr>
          <w:trHeight w:val="680"/>
          <w:jc w:val="center"/>
        </w:trPr>
        <w:tc>
          <w:tcPr>
            <w:tcW w:w="4193" w:type="dxa"/>
            <w:shd w:val="clear" w:color="auto" w:fill="auto"/>
            <w:vAlign w:val="center"/>
          </w:tcPr>
          <w:p w14:paraId="261337C6" w14:textId="286879D3" w:rsidR="00E812A8" w:rsidRDefault="00E812A8" w:rsidP="0041367E">
            <w:pPr>
              <w:tabs>
                <w:tab w:val="left" w:pos="9356"/>
              </w:tabs>
              <w:spacing w:before="240" w:after="120"/>
              <w:textAlignment w:val="baseline"/>
              <w:rPr>
                <w:rFonts w:ascii="Verdana" w:hAnsi="Verdana"/>
                <w:szCs w:val="22"/>
              </w:rPr>
            </w:pPr>
            <w:r w:rsidRPr="00585632">
              <w:rPr>
                <w:rFonts w:ascii="Verdana" w:hAnsi="Verdana"/>
                <w:szCs w:val="22"/>
              </w:rPr>
              <w:t>Consultan</w:t>
            </w:r>
            <w:r w:rsidR="00D35A19">
              <w:rPr>
                <w:rFonts w:ascii="Verdana" w:hAnsi="Verdana"/>
                <w:szCs w:val="22"/>
              </w:rPr>
              <w:t>t</w:t>
            </w:r>
          </w:p>
        </w:tc>
        <w:tc>
          <w:tcPr>
            <w:tcW w:w="5018" w:type="dxa"/>
            <w:shd w:val="clear" w:color="auto" w:fill="auto"/>
            <w:vAlign w:val="center"/>
          </w:tcPr>
          <w:p w14:paraId="4A4F7980" w14:textId="77777777" w:rsidR="00E812A8" w:rsidRDefault="00E812A8" w:rsidP="0041367E">
            <w:pPr>
              <w:tabs>
                <w:tab w:val="left" w:pos="9356"/>
              </w:tabs>
              <w:spacing w:before="60" w:after="60"/>
              <w:jc w:val="center"/>
              <w:textAlignment w:val="baseline"/>
              <w:rPr>
                <w:rFonts w:ascii="Verdana" w:hAnsi="Verdana"/>
                <w:szCs w:val="22"/>
              </w:rPr>
            </w:pPr>
            <w:r>
              <w:rPr>
                <w:rFonts w:ascii="Verdana" w:hAnsi="Verdana"/>
                <w:szCs w:val="22"/>
              </w:rPr>
              <w:t>£400</w:t>
            </w:r>
          </w:p>
        </w:tc>
      </w:tr>
      <w:tr w:rsidR="00E812A8" w:rsidRPr="00E611B2" w14:paraId="383A17BD" w14:textId="77777777" w:rsidTr="002F5D4B">
        <w:trPr>
          <w:trHeight w:val="680"/>
          <w:jc w:val="center"/>
        </w:trPr>
        <w:tc>
          <w:tcPr>
            <w:tcW w:w="4193" w:type="dxa"/>
            <w:shd w:val="clear" w:color="auto" w:fill="auto"/>
            <w:vAlign w:val="center"/>
          </w:tcPr>
          <w:p w14:paraId="039EF929" w14:textId="369B8AA3" w:rsidR="00E812A8" w:rsidRDefault="00D35A19" w:rsidP="0041367E">
            <w:pPr>
              <w:tabs>
                <w:tab w:val="left" w:pos="9356"/>
              </w:tabs>
              <w:spacing w:before="240" w:after="120"/>
              <w:textAlignment w:val="baseline"/>
              <w:rPr>
                <w:rFonts w:ascii="Verdana" w:hAnsi="Verdana"/>
                <w:szCs w:val="22"/>
              </w:rPr>
            </w:pPr>
            <w:r>
              <w:rPr>
                <w:rFonts w:ascii="Verdana" w:hAnsi="Verdana"/>
                <w:szCs w:val="22"/>
              </w:rPr>
              <w:t xml:space="preserve">Senior </w:t>
            </w:r>
            <w:r w:rsidR="00E812A8">
              <w:rPr>
                <w:rFonts w:ascii="Verdana" w:hAnsi="Verdana"/>
                <w:szCs w:val="22"/>
              </w:rPr>
              <w:t>Consultant</w:t>
            </w:r>
          </w:p>
        </w:tc>
        <w:tc>
          <w:tcPr>
            <w:tcW w:w="5018" w:type="dxa"/>
            <w:shd w:val="clear" w:color="auto" w:fill="auto"/>
            <w:vAlign w:val="center"/>
          </w:tcPr>
          <w:p w14:paraId="04C943C9" w14:textId="5F9A44C8" w:rsidR="00E812A8" w:rsidRDefault="00E812A8" w:rsidP="0041367E">
            <w:pPr>
              <w:tabs>
                <w:tab w:val="left" w:pos="9356"/>
              </w:tabs>
              <w:spacing w:before="60" w:after="60"/>
              <w:jc w:val="center"/>
              <w:textAlignment w:val="baseline"/>
              <w:rPr>
                <w:rFonts w:ascii="Verdana" w:hAnsi="Verdana"/>
                <w:szCs w:val="22"/>
              </w:rPr>
            </w:pPr>
            <w:r>
              <w:rPr>
                <w:rFonts w:ascii="Verdana" w:hAnsi="Verdana"/>
                <w:szCs w:val="22"/>
              </w:rPr>
              <w:t>£</w:t>
            </w:r>
            <w:r w:rsidR="006D6C59">
              <w:rPr>
                <w:rFonts w:ascii="Verdana" w:hAnsi="Verdana"/>
                <w:szCs w:val="22"/>
              </w:rPr>
              <w:t>500</w:t>
            </w:r>
          </w:p>
        </w:tc>
      </w:tr>
      <w:tr w:rsidR="00BA2853" w:rsidRPr="00E611B2" w14:paraId="1F93EA3F" w14:textId="77777777" w:rsidTr="002F5D4B">
        <w:trPr>
          <w:trHeight w:val="680"/>
          <w:jc w:val="center"/>
        </w:trPr>
        <w:tc>
          <w:tcPr>
            <w:tcW w:w="4193" w:type="dxa"/>
            <w:shd w:val="clear" w:color="auto" w:fill="auto"/>
            <w:vAlign w:val="center"/>
          </w:tcPr>
          <w:p w14:paraId="74827429" w14:textId="18807254" w:rsidR="00BA2853" w:rsidRDefault="00BA2853" w:rsidP="00BA2853">
            <w:pPr>
              <w:tabs>
                <w:tab w:val="left" w:pos="9356"/>
              </w:tabs>
              <w:spacing w:before="240" w:after="120"/>
              <w:textAlignment w:val="baseline"/>
              <w:rPr>
                <w:rFonts w:ascii="Verdana" w:hAnsi="Verdana"/>
                <w:szCs w:val="22"/>
              </w:rPr>
            </w:pPr>
            <w:r>
              <w:rPr>
                <w:rFonts w:ascii="Verdana" w:hAnsi="Verdana"/>
                <w:szCs w:val="22"/>
              </w:rPr>
              <w:t>Principal Consultant</w:t>
            </w:r>
          </w:p>
        </w:tc>
        <w:tc>
          <w:tcPr>
            <w:tcW w:w="5018" w:type="dxa"/>
            <w:shd w:val="clear" w:color="auto" w:fill="auto"/>
            <w:vAlign w:val="center"/>
          </w:tcPr>
          <w:p w14:paraId="4BAF4FC4" w14:textId="1FF54EFF" w:rsidR="00BA2853" w:rsidRDefault="00BA2853" w:rsidP="00BA2853">
            <w:pPr>
              <w:tabs>
                <w:tab w:val="left" w:pos="9356"/>
              </w:tabs>
              <w:spacing w:before="60" w:after="60"/>
              <w:jc w:val="center"/>
              <w:textAlignment w:val="baseline"/>
              <w:rPr>
                <w:rFonts w:ascii="Verdana" w:hAnsi="Verdana"/>
                <w:szCs w:val="22"/>
              </w:rPr>
            </w:pPr>
            <w:r>
              <w:rPr>
                <w:rFonts w:ascii="Verdana" w:hAnsi="Verdana"/>
                <w:szCs w:val="22"/>
              </w:rPr>
              <w:t>£600</w:t>
            </w:r>
          </w:p>
        </w:tc>
      </w:tr>
      <w:tr w:rsidR="00BA2853" w:rsidRPr="00E611B2" w14:paraId="79C20306" w14:textId="77777777" w:rsidTr="002F5D4B">
        <w:trPr>
          <w:trHeight w:val="680"/>
          <w:jc w:val="center"/>
        </w:trPr>
        <w:tc>
          <w:tcPr>
            <w:tcW w:w="4193" w:type="dxa"/>
            <w:shd w:val="clear" w:color="auto" w:fill="auto"/>
            <w:vAlign w:val="center"/>
          </w:tcPr>
          <w:p w14:paraId="27AD7D76" w14:textId="3B6A81D6" w:rsidR="00BA2853" w:rsidRPr="00585632" w:rsidRDefault="00BA2853" w:rsidP="00BA2853">
            <w:pPr>
              <w:tabs>
                <w:tab w:val="left" w:pos="9356"/>
              </w:tabs>
              <w:spacing w:before="240" w:after="120"/>
              <w:textAlignment w:val="baseline"/>
              <w:rPr>
                <w:rFonts w:ascii="Verdana" w:hAnsi="Verdana"/>
                <w:szCs w:val="22"/>
              </w:rPr>
            </w:pPr>
            <w:r>
              <w:rPr>
                <w:rFonts w:ascii="Verdana" w:hAnsi="Verdana"/>
                <w:szCs w:val="22"/>
              </w:rPr>
              <w:t xml:space="preserve">Managing </w:t>
            </w:r>
            <w:r w:rsidRPr="00585632">
              <w:rPr>
                <w:rFonts w:ascii="Verdana" w:hAnsi="Verdana"/>
                <w:szCs w:val="22"/>
              </w:rPr>
              <w:t>Consultan</w:t>
            </w:r>
            <w:r>
              <w:rPr>
                <w:rFonts w:ascii="Verdana" w:hAnsi="Verdana"/>
                <w:szCs w:val="22"/>
              </w:rPr>
              <w:t>t</w:t>
            </w:r>
          </w:p>
        </w:tc>
        <w:tc>
          <w:tcPr>
            <w:tcW w:w="5018" w:type="dxa"/>
            <w:shd w:val="clear" w:color="auto" w:fill="auto"/>
            <w:vAlign w:val="center"/>
          </w:tcPr>
          <w:p w14:paraId="45B2DC80" w14:textId="6F2BEDD3" w:rsidR="00BA2853" w:rsidRPr="00E611B2" w:rsidRDefault="00BA2853" w:rsidP="00BA2853">
            <w:pPr>
              <w:tabs>
                <w:tab w:val="left" w:pos="9356"/>
              </w:tabs>
              <w:spacing w:before="60" w:after="60"/>
              <w:jc w:val="center"/>
              <w:textAlignment w:val="baseline"/>
              <w:rPr>
                <w:rFonts w:ascii="Verdana" w:hAnsi="Verdana"/>
                <w:szCs w:val="22"/>
              </w:rPr>
            </w:pPr>
            <w:r>
              <w:rPr>
                <w:rFonts w:ascii="Verdana" w:hAnsi="Verdana"/>
                <w:szCs w:val="22"/>
              </w:rPr>
              <w:t>£700</w:t>
            </w:r>
          </w:p>
        </w:tc>
      </w:tr>
      <w:tr w:rsidR="00BA2853" w:rsidRPr="00E611B2" w14:paraId="3C0320C9" w14:textId="77777777" w:rsidTr="002F5D4B">
        <w:trPr>
          <w:trHeight w:val="680"/>
          <w:jc w:val="center"/>
        </w:trPr>
        <w:tc>
          <w:tcPr>
            <w:tcW w:w="4193" w:type="dxa"/>
            <w:shd w:val="clear" w:color="auto" w:fill="auto"/>
            <w:vAlign w:val="center"/>
          </w:tcPr>
          <w:p w14:paraId="22FAE5EE" w14:textId="2C668B79" w:rsidR="00BA2853" w:rsidRPr="00E611B2" w:rsidRDefault="00BA2853" w:rsidP="00BA2853">
            <w:pPr>
              <w:tabs>
                <w:tab w:val="left" w:pos="9356"/>
              </w:tabs>
              <w:spacing w:before="240" w:after="120"/>
              <w:textAlignment w:val="baseline"/>
              <w:rPr>
                <w:rFonts w:ascii="Verdana" w:hAnsi="Verdana"/>
                <w:szCs w:val="22"/>
              </w:rPr>
            </w:pPr>
            <w:r>
              <w:rPr>
                <w:rFonts w:ascii="Verdana" w:hAnsi="Verdana"/>
                <w:szCs w:val="22"/>
              </w:rPr>
              <w:t>Director Level</w:t>
            </w:r>
            <w:r w:rsidRPr="00585632">
              <w:rPr>
                <w:rFonts w:ascii="Verdana" w:hAnsi="Verdana"/>
                <w:szCs w:val="22"/>
              </w:rPr>
              <w:t xml:space="preserve"> Consultan</w:t>
            </w:r>
            <w:r>
              <w:rPr>
                <w:rFonts w:ascii="Verdana" w:hAnsi="Verdana"/>
                <w:szCs w:val="22"/>
              </w:rPr>
              <w:t>t</w:t>
            </w:r>
          </w:p>
        </w:tc>
        <w:tc>
          <w:tcPr>
            <w:tcW w:w="5018" w:type="dxa"/>
            <w:shd w:val="clear" w:color="auto" w:fill="auto"/>
            <w:vAlign w:val="center"/>
          </w:tcPr>
          <w:p w14:paraId="0E53B2E8" w14:textId="07F667BD" w:rsidR="00BA2853" w:rsidRPr="00E611B2" w:rsidRDefault="00BA2853" w:rsidP="00BA2853">
            <w:pPr>
              <w:tabs>
                <w:tab w:val="left" w:pos="9356"/>
              </w:tabs>
              <w:spacing w:before="60" w:after="60"/>
              <w:jc w:val="center"/>
              <w:textAlignment w:val="baseline"/>
              <w:rPr>
                <w:rFonts w:ascii="Verdana" w:hAnsi="Verdana"/>
                <w:szCs w:val="22"/>
              </w:rPr>
            </w:pPr>
            <w:r>
              <w:rPr>
                <w:rFonts w:ascii="Verdana" w:hAnsi="Verdana"/>
                <w:szCs w:val="22"/>
              </w:rPr>
              <w:t>£800</w:t>
            </w:r>
          </w:p>
        </w:tc>
      </w:tr>
      <w:tr w:rsidR="00BA2853" w:rsidRPr="00E611B2" w14:paraId="7C607E17" w14:textId="77777777" w:rsidTr="002F5D4B">
        <w:trPr>
          <w:trHeight w:val="680"/>
          <w:jc w:val="center"/>
        </w:trPr>
        <w:tc>
          <w:tcPr>
            <w:tcW w:w="4193" w:type="dxa"/>
            <w:shd w:val="clear" w:color="auto" w:fill="auto"/>
            <w:vAlign w:val="center"/>
          </w:tcPr>
          <w:p w14:paraId="60D10851" w14:textId="12F67E7A" w:rsidR="00BA2853" w:rsidRPr="00F41770" w:rsidRDefault="00BA2853" w:rsidP="00BA2853">
            <w:pPr>
              <w:tabs>
                <w:tab w:val="left" w:pos="9356"/>
              </w:tabs>
              <w:spacing w:before="60" w:after="60"/>
              <w:textAlignment w:val="baseline"/>
              <w:rPr>
                <w:rFonts w:ascii="Verdana" w:hAnsi="Verdana"/>
                <w:b/>
                <w:bCs/>
              </w:rPr>
            </w:pPr>
            <w:r w:rsidRPr="05D9BAAB">
              <w:rPr>
                <w:rFonts w:ascii="Verdana" w:hAnsi="Verdana"/>
                <w:b/>
                <w:bCs/>
              </w:rPr>
              <w:t>Average Consultant Day Rate</w:t>
            </w:r>
          </w:p>
        </w:tc>
        <w:tc>
          <w:tcPr>
            <w:tcW w:w="5018" w:type="dxa"/>
            <w:shd w:val="clear" w:color="auto" w:fill="auto"/>
            <w:vAlign w:val="center"/>
          </w:tcPr>
          <w:p w14:paraId="4E390422" w14:textId="31D8470D" w:rsidR="00BA2853" w:rsidRDefault="00BA2853" w:rsidP="00BA2853">
            <w:pPr>
              <w:tabs>
                <w:tab w:val="left" w:pos="9356"/>
              </w:tabs>
              <w:spacing w:before="60" w:after="60"/>
              <w:jc w:val="center"/>
              <w:textAlignment w:val="baseline"/>
              <w:rPr>
                <w:rFonts w:ascii="Verdana" w:hAnsi="Verdana"/>
                <w:szCs w:val="22"/>
              </w:rPr>
            </w:pPr>
            <w:r>
              <w:rPr>
                <w:rFonts w:ascii="Verdana" w:hAnsi="Verdana"/>
                <w:szCs w:val="22"/>
              </w:rPr>
              <w:t xml:space="preserve">((300+400+500+600+700+800)/6) = </w:t>
            </w:r>
            <w:r w:rsidRPr="00F41770">
              <w:rPr>
                <w:rFonts w:ascii="Verdana" w:hAnsi="Verdana"/>
                <w:b/>
                <w:szCs w:val="22"/>
              </w:rPr>
              <w:t>£</w:t>
            </w:r>
            <w:r>
              <w:rPr>
                <w:rFonts w:ascii="Verdana" w:hAnsi="Verdana"/>
                <w:b/>
                <w:szCs w:val="22"/>
              </w:rPr>
              <w:t>550</w:t>
            </w:r>
          </w:p>
        </w:tc>
      </w:tr>
    </w:tbl>
    <w:p w14:paraId="3961A8D9" w14:textId="55DBB1B6" w:rsidR="00E812A8" w:rsidRDefault="00E812A8" w:rsidP="05D9BAAB">
      <w:pPr>
        <w:tabs>
          <w:tab w:val="left" w:pos="9356"/>
        </w:tabs>
        <w:spacing w:before="120" w:after="240"/>
        <w:textAlignment w:val="baseline"/>
        <w:rPr>
          <w:rFonts w:ascii="Verdana" w:hAnsi="Verdana"/>
        </w:rPr>
      </w:pPr>
      <w:r w:rsidRPr="05D9BAAB">
        <w:rPr>
          <w:rFonts w:ascii="Verdana" w:hAnsi="Verdana"/>
        </w:rPr>
        <w:t>Price scores (for the average consultant day rate) will be calculated based on the lowest average day rate submitted by Tenderers.  The Tenderer with the lowest average day rate will be awarded the full amount of points available, with the remai</w:t>
      </w:r>
      <w:r w:rsidR="00FE2006">
        <w:rPr>
          <w:rFonts w:ascii="Verdana" w:hAnsi="Verdana"/>
        </w:rPr>
        <w:t>ning Tenderers gaining pro-rata</w:t>
      </w:r>
      <w:r w:rsidRPr="05D9BAAB">
        <w:rPr>
          <w:rFonts w:ascii="Verdana" w:hAnsi="Verdana"/>
        </w:rPr>
        <w:t xml:space="preserve"> scores in relation to how much higher their day rates are when compared to the lowest average</w:t>
      </w:r>
      <w:r w:rsidR="00D35A19" w:rsidRPr="05D9BAAB">
        <w:rPr>
          <w:rFonts w:ascii="Verdana" w:hAnsi="Verdana"/>
        </w:rPr>
        <w:t xml:space="preserve"> </w:t>
      </w:r>
      <w:r w:rsidRPr="05D9BAAB">
        <w:rPr>
          <w:rFonts w:ascii="Verdana" w:hAnsi="Verdana"/>
        </w:rPr>
        <w:t>day rate.</w:t>
      </w:r>
    </w:p>
    <w:p w14:paraId="7297628C" w14:textId="77777777" w:rsidR="00E812A8" w:rsidRPr="00936F29" w:rsidRDefault="00E812A8" w:rsidP="00E812A8">
      <w:pPr>
        <w:tabs>
          <w:tab w:val="left" w:pos="9356"/>
        </w:tabs>
        <w:spacing w:before="120" w:after="240"/>
        <w:textAlignment w:val="baseline"/>
        <w:rPr>
          <w:rFonts w:ascii="Verdana" w:hAnsi="Verdana"/>
          <w:szCs w:val="22"/>
        </w:rPr>
      </w:pPr>
      <w:r w:rsidRPr="00C40A4C">
        <w:rPr>
          <w:rFonts w:ascii="Verdana" w:hAnsi="Verdana"/>
          <w:szCs w:val="22"/>
        </w:rPr>
        <w:lastRenderedPageBreak/>
        <w:t xml:space="preserve">The below example illustrates how this methodology will </w:t>
      </w:r>
      <w:r>
        <w:rPr>
          <w:rFonts w:ascii="Verdana" w:hAnsi="Verdana"/>
          <w:szCs w:val="22"/>
        </w:rPr>
        <w:t>work in principle</w:t>
      </w:r>
      <w:r w:rsidRPr="00C40A4C">
        <w:rPr>
          <w:rFonts w:ascii="Verdana" w:hAnsi="Verdana"/>
          <w:szCs w:val="22"/>
        </w:rPr>
        <w:t xml:space="preserve">, where the amount of price points available is </w:t>
      </w:r>
      <w:r>
        <w:rPr>
          <w:rFonts w:ascii="Verdana" w:hAnsi="Verdana"/>
          <w:szCs w:val="22"/>
        </w:rPr>
        <w:t>10</w:t>
      </w:r>
      <w:r w:rsidRPr="00C40A4C">
        <w:rPr>
          <w:rFonts w:ascii="Verdana" w:hAnsi="Verdana"/>
          <w:szCs w:val="22"/>
        </w:rPr>
        <w:t xml:space="preserve"> points.</w:t>
      </w:r>
    </w:p>
    <w:p w14:paraId="34AC8D45" w14:textId="77777777" w:rsidR="00E812A8" w:rsidRPr="00C40A4C" w:rsidRDefault="00E812A8" w:rsidP="00E812A8">
      <w:pPr>
        <w:tabs>
          <w:tab w:val="left" w:pos="9356"/>
        </w:tabs>
        <w:spacing w:before="120" w:after="240"/>
        <w:textAlignment w:val="baseline"/>
        <w:rPr>
          <w:rFonts w:ascii="Verdana" w:hAnsi="Verdana"/>
          <w:b/>
          <w:szCs w:val="22"/>
        </w:rPr>
      </w:pPr>
      <w:r w:rsidRPr="00C40A4C">
        <w:rPr>
          <w:rFonts w:ascii="Verdana" w:hAnsi="Verdana"/>
          <w:b/>
          <w:szCs w:val="22"/>
        </w:rPr>
        <w:t>Worked Example:</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1417"/>
        <w:gridCol w:w="3921"/>
        <w:gridCol w:w="983"/>
      </w:tblGrid>
      <w:tr w:rsidR="00E812A8" w:rsidRPr="00C40A4C" w14:paraId="0312C9A8" w14:textId="77777777" w:rsidTr="05D9BAAB">
        <w:trPr>
          <w:jc w:val="center"/>
        </w:trPr>
        <w:tc>
          <w:tcPr>
            <w:tcW w:w="1282" w:type="dxa"/>
            <w:shd w:val="clear" w:color="auto" w:fill="auto"/>
            <w:vAlign w:val="center"/>
          </w:tcPr>
          <w:p w14:paraId="5AB46602" w14:textId="77777777" w:rsidR="00E812A8" w:rsidRPr="00C40A4C" w:rsidRDefault="00E812A8" w:rsidP="0041367E">
            <w:pPr>
              <w:tabs>
                <w:tab w:val="left" w:pos="9356"/>
              </w:tabs>
              <w:spacing w:before="120" w:after="120"/>
              <w:textAlignment w:val="baseline"/>
              <w:rPr>
                <w:rFonts w:ascii="Verdana" w:hAnsi="Verdana"/>
                <w:b/>
                <w:szCs w:val="22"/>
              </w:rPr>
            </w:pPr>
            <w:r w:rsidRPr="00C40A4C">
              <w:rPr>
                <w:rFonts w:ascii="Verdana" w:hAnsi="Verdana"/>
                <w:b/>
                <w:szCs w:val="22"/>
              </w:rPr>
              <w:t>Tenderer</w:t>
            </w:r>
          </w:p>
        </w:tc>
        <w:tc>
          <w:tcPr>
            <w:tcW w:w="1122" w:type="dxa"/>
            <w:shd w:val="clear" w:color="auto" w:fill="auto"/>
            <w:vAlign w:val="center"/>
          </w:tcPr>
          <w:p w14:paraId="55BA41AD" w14:textId="30943F0F" w:rsidR="00E812A8" w:rsidRPr="00C40A4C" w:rsidRDefault="00FF5CB6" w:rsidP="0041367E">
            <w:pPr>
              <w:tabs>
                <w:tab w:val="left" w:pos="9356"/>
              </w:tabs>
              <w:spacing w:before="120" w:after="120"/>
              <w:textAlignment w:val="baseline"/>
              <w:rPr>
                <w:rFonts w:ascii="Verdana" w:hAnsi="Verdana"/>
                <w:b/>
                <w:szCs w:val="22"/>
              </w:rPr>
            </w:pPr>
            <w:r>
              <w:rPr>
                <w:rFonts w:ascii="Verdana" w:hAnsi="Verdana"/>
                <w:b/>
                <w:szCs w:val="22"/>
              </w:rPr>
              <w:t xml:space="preserve">Average </w:t>
            </w:r>
            <w:r w:rsidR="00D35A19">
              <w:rPr>
                <w:rFonts w:ascii="Verdana" w:hAnsi="Verdana"/>
                <w:b/>
                <w:szCs w:val="22"/>
              </w:rPr>
              <w:t xml:space="preserve">Maximum </w:t>
            </w:r>
            <w:r w:rsidR="00E812A8" w:rsidRPr="00C40A4C">
              <w:rPr>
                <w:rFonts w:ascii="Verdana" w:hAnsi="Verdana"/>
                <w:b/>
                <w:szCs w:val="22"/>
              </w:rPr>
              <w:t>Day Rate</w:t>
            </w:r>
          </w:p>
        </w:tc>
        <w:tc>
          <w:tcPr>
            <w:tcW w:w="4258" w:type="dxa"/>
            <w:shd w:val="clear" w:color="auto" w:fill="auto"/>
            <w:vAlign w:val="center"/>
          </w:tcPr>
          <w:p w14:paraId="657679B7" w14:textId="77777777" w:rsidR="00E812A8" w:rsidRPr="00C40A4C" w:rsidRDefault="00E812A8" w:rsidP="0041367E">
            <w:pPr>
              <w:tabs>
                <w:tab w:val="left" w:pos="9356"/>
              </w:tabs>
              <w:spacing w:before="120"/>
              <w:textAlignment w:val="baseline"/>
              <w:rPr>
                <w:rFonts w:ascii="Verdana" w:hAnsi="Verdana"/>
                <w:b/>
                <w:szCs w:val="22"/>
              </w:rPr>
            </w:pPr>
            <w:r w:rsidRPr="00C40A4C">
              <w:rPr>
                <w:rFonts w:ascii="Verdana" w:hAnsi="Verdana"/>
                <w:b/>
                <w:szCs w:val="22"/>
              </w:rPr>
              <w:t>Formula</w:t>
            </w:r>
          </w:p>
          <w:p w14:paraId="0D284297" w14:textId="7A702ABC" w:rsidR="00E812A8" w:rsidRPr="00C40A4C" w:rsidRDefault="00E812A8" w:rsidP="05D9BAAB">
            <w:pPr>
              <w:tabs>
                <w:tab w:val="left" w:pos="9356"/>
              </w:tabs>
              <w:spacing w:before="60" w:after="120"/>
              <w:textAlignment w:val="baseline"/>
              <w:rPr>
                <w:rFonts w:ascii="Verdana" w:hAnsi="Verdana"/>
                <w:b/>
                <w:bCs/>
              </w:rPr>
            </w:pPr>
            <w:r w:rsidRPr="1497732B">
              <w:rPr>
                <w:rFonts w:ascii="Verdana" w:hAnsi="Verdana"/>
              </w:rPr>
              <w:t>=</w:t>
            </w:r>
            <w:r w:rsidRPr="05D9BAAB" w:rsidDel="00D35A19">
              <w:rPr>
                <w:rFonts w:ascii="Verdana" w:hAnsi="Verdana"/>
              </w:rPr>
              <w:t xml:space="preserve"> </w:t>
            </w:r>
            <w:r w:rsidRPr="05D9BAAB">
              <w:rPr>
                <w:rFonts w:ascii="Verdana" w:hAnsi="Verdana"/>
              </w:rPr>
              <w:t xml:space="preserve">Consultant </w:t>
            </w:r>
            <w:r w:rsidR="00FF5CB6" w:rsidRPr="05D9BAAB">
              <w:rPr>
                <w:rFonts w:ascii="Verdana" w:hAnsi="Verdana"/>
              </w:rPr>
              <w:t xml:space="preserve">Average </w:t>
            </w:r>
            <w:r w:rsidRPr="05D9BAAB">
              <w:rPr>
                <w:rFonts w:ascii="Verdana" w:hAnsi="Verdana"/>
              </w:rPr>
              <w:t xml:space="preserve">Lowest Day Rate / </w:t>
            </w:r>
            <w:r w:rsidR="007C514E" w:rsidRPr="05D9BAAB">
              <w:rPr>
                <w:rFonts w:ascii="Verdana" w:hAnsi="Verdana"/>
              </w:rPr>
              <w:t xml:space="preserve">Tenderers </w:t>
            </w:r>
            <w:r w:rsidR="00FB701E">
              <w:rPr>
                <w:rFonts w:ascii="Verdana" w:hAnsi="Verdana"/>
              </w:rPr>
              <w:t>Average</w:t>
            </w:r>
            <w:r w:rsidR="00D35A19" w:rsidRPr="05D9BAAB">
              <w:rPr>
                <w:rFonts w:ascii="Verdana" w:hAnsi="Verdana"/>
              </w:rPr>
              <w:t xml:space="preserve"> </w:t>
            </w:r>
            <w:r w:rsidRPr="05D9BAAB">
              <w:rPr>
                <w:rFonts w:ascii="Verdana" w:hAnsi="Verdana"/>
              </w:rPr>
              <w:t>Consultant Day Rate x Price Score</w:t>
            </w:r>
          </w:p>
        </w:tc>
        <w:tc>
          <w:tcPr>
            <w:tcW w:w="993" w:type="dxa"/>
            <w:shd w:val="clear" w:color="auto" w:fill="auto"/>
            <w:vAlign w:val="center"/>
          </w:tcPr>
          <w:p w14:paraId="5C8F5DEA" w14:textId="77777777" w:rsidR="00E812A8" w:rsidRPr="00C40A4C" w:rsidRDefault="00E812A8" w:rsidP="0041367E">
            <w:pPr>
              <w:tabs>
                <w:tab w:val="left" w:pos="9356"/>
              </w:tabs>
              <w:spacing w:before="120" w:after="120"/>
              <w:textAlignment w:val="baseline"/>
              <w:rPr>
                <w:rFonts w:ascii="Verdana" w:hAnsi="Verdana"/>
                <w:b/>
                <w:szCs w:val="22"/>
              </w:rPr>
            </w:pPr>
            <w:r w:rsidRPr="00C40A4C">
              <w:rPr>
                <w:rFonts w:ascii="Verdana" w:hAnsi="Verdana"/>
                <w:b/>
                <w:szCs w:val="22"/>
              </w:rPr>
              <w:t>Price Score</w:t>
            </w:r>
          </w:p>
        </w:tc>
      </w:tr>
      <w:tr w:rsidR="00E812A8" w:rsidRPr="00C40A4C" w14:paraId="4C07EA83" w14:textId="77777777" w:rsidTr="05D9BAAB">
        <w:trPr>
          <w:jc w:val="center"/>
        </w:trPr>
        <w:tc>
          <w:tcPr>
            <w:tcW w:w="1282" w:type="dxa"/>
            <w:shd w:val="clear" w:color="auto" w:fill="auto"/>
          </w:tcPr>
          <w:p w14:paraId="02CED7E0" w14:textId="77777777" w:rsidR="00E812A8" w:rsidRPr="00C40A4C" w:rsidRDefault="00E812A8" w:rsidP="0041367E">
            <w:pPr>
              <w:tabs>
                <w:tab w:val="left" w:pos="9356"/>
              </w:tabs>
              <w:spacing w:before="120" w:after="120"/>
              <w:textAlignment w:val="baseline"/>
              <w:rPr>
                <w:rFonts w:ascii="Verdana" w:hAnsi="Verdana"/>
                <w:szCs w:val="22"/>
              </w:rPr>
            </w:pPr>
            <w:r w:rsidRPr="00C40A4C">
              <w:rPr>
                <w:rFonts w:ascii="Verdana" w:hAnsi="Verdana"/>
                <w:szCs w:val="22"/>
              </w:rPr>
              <w:t>A</w:t>
            </w:r>
          </w:p>
        </w:tc>
        <w:tc>
          <w:tcPr>
            <w:tcW w:w="1122" w:type="dxa"/>
            <w:shd w:val="clear" w:color="auto" w:fill="auto"/>
          </w:tcPr>
          <w:p w14:paraId="543C5570" w14:textId="77777777" w:rsidR="00E812A8" w:rsidRPr="00C40A4C" w:rsidRDefault="00E812A8" w:rsidP="0041367E">
            <w:pPr>
              <w:tabs>
                <w:tab w:val="left" w:pos="9356"/>
              </w:tabs>
              <w:spacing w:before="120" w:after="120"/>
              <w:textAlignment w:val="baseline"/>
              <w:rPr>
                <w:rFonts w:ascii="Verdana" w:hAnsi="Verdana"/>
                <w:szCs w:val="22"/>
              </w:rPr>
            </w:pPr>
            <w:r w:rsidRPr="00C40A4C">
              <w:rPr>
                <w:rFonts w:ascii="Verdana" w:hAnsi="Verdana"/>
                <w:szCs w:val="22"/>
              </w:rPr>
              <w:t>£400</w:t>
            </w:r>
          </w:p>
        </w:tc>
        <w:tc>
          <w:tcPr>
            <w:tcW w:w="4258" w:type="dxa"/>
            <w:shd w:val="clear" w:color="auto" w:fill="auto"/>
          </w:tcPr>
          <w:p w14:paraId="29A688D8" w14:textId="77777777" w:rsidR="00E812A8" w:rsidRPr="00C40A4C" w:rsidRDefault="00E812A8" w:rsidP="0041367E">
            <w:pPr>
              <w:tabs>
                <w:tab w:val="left" w:pos="9356"/>
              </w:tabs>
              <w:spacing w:before="120" w:after="120"/>
              <w:textAlignment w:val="baseline"/>
              <w:rPr>
                <w:rFonts w:ascii="Verdana" w:hAnsi="Verdana"/>
                <w:szCs w:val="22"/>
              </w:rPr>
            </w:pPr>
            <w:r w:rsidRPr="00C40A4C">
              <w:rPr>
                <w:rFonts w:ascii="Verdana" w:hAnsi="Verdana"/>
                <w:szCs w:val="22"/>
              </w:rPr>
              <w:t xml:space="preserve">= £400 / £400 x </w:t>
            </w:r>
            <w:r>
              <w:rPr>
                <w:rFonts w:ascii="Verdana" w:hAnsi="Verdana"/>
                <w:szCs w:val="22"/>
              </w:rPr>
              <w:t>10</w:t>
            </w:r>
          </w:p>
        </w:tc>
        <w:tc>
          <w:tcPr>
            <w:tcW w:w="993" w:type="dxa"/>
            <w:shd w:val="clear" w:color="auto" w:fill="auto"/>
          </w:tcPr>
          <w:p w14:paraId="74DC8C86" w14:textId="77777777" w:rsidR="00E812A8" w:rsidRPr="00C40A4C" w:rsidRDefault="00E812A8" w:rsidP="0041367E">
            <w:pPr>
              <w:tabs>
                <w:tab w:val="left" w:pos="9356"/>
              </w:tabs>
              <w:spacing w:before="120" w:after="120"/>
              <w:textAlignment w:val="baseline"/>
              <w:rPr>
                <w:rFonts w:ascii="Verdana" w:hAnsi="Verdana"/>
                <w:szCs w:val="22"/>
              </w:rPr>
            </w:pPr>
            <w:r>
              <w:rPr>
                <w:rFonts w:ascii="Verdana" w:hAnsi="Verdana"/>
                <w:szCs w:val="22"/>
              </w:rPr>
              <w:t>10.00</w:t>
            </w:r>
          </w:p>
        </w:tc>
      </w:tr>
      <w:tr w:rsidR="00E812A8" w:rsidRPr="00C40A4C" w14:paraId="348565EC" w14:textId="77777777" w:rsidTr="05D9BAAB">
        <w:trPr>
          <w:jc w:val="center"/>
        </w:trPr>
        <w:tc>
          <w:tcPr>
            <w:tcW w:w="1282" w:type="dxa"/>
            <w:shd w:val="clear" w:color="auto" w:fill="auto"/>
          </w:tcPr>
          <w:p w14:paraId="66BC8AEA" w14:textId="77777777" w:rsidR="00E812A8" w:rsidRPr="00C40A4C" w:rsidRDefault="00E812A8" w:rsidP="0041367E">
            <w:pPr>
              <w:tabs>
                <w:tab w:val="left" w:pos="9356"/>
              </w:tabs>
              <w:spacing w:before="120" w:after="120"/>
              <w:textAlignment w:val="baseline"/>
              <w:rPr>
                <w:rFonts w:ascii="Verdana" w:hAnsi="Verdana"/>
                <w:szCs w:val="22"/>
              </w:rPr>
            </w:pPr>
            <w:r w:rsidRPr="00C40A4C">
              <w:rPr>
                <w:rFonts w:ascii="Verdana" w:hAnsi="Verdana"/>
                <w:szCs w:val="22"/>
              </w:rPr>
              <w:t>B</w:t>
            </w:r>
          </w:p>
        </w:tc>
        <w:tc>
          <w:tcPr>
            <w:tcW w:w="1122" w:type="dxa"/>
            <w:shd w:val="clear" w:color="auto" w:fill="auto"/>
          </w:tcPr>
          <w:p w14:paraId="6A2A1F5A" w14:textId="77777777" w:rsidR="00E812A8" w:rsidRPr="00C40A4C" w:rsidRDefault="00E812A8" w:rsidP="0041367E">
            <w:pPr>
              <w:tabs>
                <w:tab w:val="left" w:pos="9356"/>
              </w:tabs>
              <w:spacing w:before="120" w:after="120"/>
              <w:textAlignment w:val="baseline"/>
              <w:rPr>
                <w:rFonts w:ascii="Verdana" w:hAnsi="Verdana"/>
                <w:szCs w:val="22"/>
              </w:rPr>
            </w:pPr>
            <w:r w:rsidRPr="00C40A4C">
              <w:rPr>
                <w:rFonts w:ascii="Verdana" w:hAnsi="Verdana"/>
                <w:szCs w:val="22"/>
              </w:rPr>
              <w:t>£</w:t>
            </w:r>
            <w:r>
              <w:rPr>
                <w:rFonts w:ascii="Verdana" w:hAnsi="Verdana"/>
                <w:szCs w:val="22"/>
              </w:rPr>
              <w:t>500</w:t>
            </w:r>
          </w:p>
        </w:tc>
        <w:tc>
          <w:tcPr>
            <w:tcW w:w="4258" w:type="dxa"/>
            <w:shd w:val="clear" w:color="auto" w:fill="auto"/>
          </w:tcPr>
          <w:p w14:paraId="6D01B28F" w14:textId="77777777" w:rsidR="00E812A8" w:rsidRPr="00C40A4C" w:rsidRDefault="00E812A8" w:rsidP="0041367E">
            <w:pPr>
              <w:tabs>
                <w:tab w:val="left" w:pos="9356"/>
              </w:tabs>
              <w:spacing w:before="120" w:after="120"/>
              <w:textAlignment w:val="baseline"/>
              <w:rPr>
                <w:rFonts w:ascii="Verdana" w:hAnsi="Verdana"/>
                <w:szCs w:val="22"/>
              </w:rPr>
            </w:pPr>
            <w:r w:rsidRPr="00C40A4C">
              <w:rPr>
                <w:rFonts w:ascii="Verdana" w:hAnsi="Verdana"/>
                <w:szCs w:val="22"/>
              </w:rPr>
              <w:t>= £400 / £</w:t>
            </w:r>
            <w:r>
              <w:rPr>
                <w:rFonts w:ascii="Verdana" w:hAnsi="Verdana"/>
                <w:szCs w:val="22"/>
              </w:rPr>
              <w:t>5</w:t>
            </w:r>
            <w:r w:rsidRPr="00C40A4C">
              <w:rPr>
                <w:rFonts w:ascii="Verdana" w:hAnsi="Verdana"/>
                <w:szCs w:val="22"/>
              </w:rPr>
              <w:t xml:space="preserve">00 x </w:t>
            </w:r>
            <w:r>
              <w:rPr>
                <w:rFonts w:ascii="Verdana" w:hAnsi="Verdana"/>
                <w:szCs w:val="22"/>
              </w:rPr>
              <w:t>10</w:t>
            </w:r>
          </w:p>
        </w:tc>
        <w:tc>
          <w:tcPr>
            <w:tcW w:w="993" w:type="dxa"/>
            <w:shd w:val="clear" w:color="auto" w:fill="auto"/>
          </w:tcPr>
          <w:p w14:paraId="752C033E" w14:textId="77777777" w:rsidR="00E812A8" w:rsidRPr="00C40A4C" w:rsidRDefault="00E812A8" w:rsidP="0041367E">
            <w:pPr>
              <w:tabs>
                <w:tab w:val="left" w:pos="9356"/>
              </w:tabs>
              <w:spacing w:before="120" w:after="120"/>
              <w:textAlignment w:val="baseline"/>
              <w:rPr>
                <w:rFonts w:ascii="Verdana" w:hAnsi="Verdana"/>
                <w:szCs w:val="22"/>
              </w:rPr>
            </w:pPr>
            <w:r>
              <w:rPr>
                <w:rFonts w:ascii="Verdana" w:hAnsi="Verdana"/>
                <w:szCs w:val="22"/>
              </w:rPr>
              <w:t>8.00</w:t>
            </w:r>
          </w:p>
        </w:tc>
      </w:tr>
      <w:tr w:rsidR="00E812A8" w:rsidRPr="00C40A4C" w14:paraId="50945443" w14:textId="77777777" w:rsidTr="05D9BAAB">
        <w:trPr>
          <w:jc w:val="center"/>
        </w:trPr>
        <w:tc>
          <w:tcPr>
            <w:tcW w:w="1282" w:type="dxa"/>
            <w:shd w:val="clear" w:color="auto" w:fill="auto"/>
          </w:tcPr>
          <w:p w14:paraId="7CA3E712" w14:textId="77777777" w:rsidR="00E812A8" w:rsidRPr="00C40A4C" w:rsidRDefault="00E812A8" w:rsidP="0041367E">
            <w:pPr>
              <w:tabs>
                <w:tab w:val="left" w:pos="9356"/>
              </w:tabs>
              <w:spacing w:before="120" w:after="120"/>
              <w:textAlignment w:val="baseline"/>
              <w:rPr>
                <w:rFonts w:ascii="Verdana" w:hAnsi="Verdana"/>
                <w:szCs w:val="22"/>
              </w:rPr>
            </w:pPr>
            <w:r w:rsidRPr="00C40A4C">
              <w:rPr>
                <w:rFonts w:ascii="Verdana" w:hAnsi="Verdana"/>
                <w:szCs w:val="22"/>
              </w:rPr>
              <w:t>C</w:t>
            </w:r>
          </w:p>
        </w:tc>
        <w:tc>
          <w:tcPr>
            <w:tcW w:w="1122" w:type="dxa"/>
            <w:shd w:val="clear" w:color="auto" w:fill="auto"/>
          </w:tcPr>
          <w:p w14:paraId="36E4A3A9" w14:textId="77777777" w:rsidR="00E812A8" w:rsidRPr="00C40A4C" w:rsidRDefault="00E812A8" w:rsidP="0041367E">
            <w:pPr>
              <w:tabs>
                <w:tab w:val="left" w:pos="9356"/>
              </w:tabs>
              <w:spacing w:before="120" w:after="120"/>
              <w:textAlignment w:val="baseline"/>
              <w:rPr>
                <w:rFonts w:ascii="Verdana" w:hAnsi="Verdana"/>
                <w:szCs w:val="22"/>
              </w:rPr>
            </w:pPr>
            <w:r w:rsidRPr="00C40A4C">
              <w:rPr>
                <w:rFonts w:ascii="Verdana" w:hAnsi="Verdana"/>
                <w:szCs w:val="22"/>
              </w:rPr>
              <w:t>£</w:t>
            </w:r>
            <w:r>
              <w:rPr>
                <w:rFonts w:ascii="Verdana" w:hAnsi="Verdana"/>
                <w:szCs w:val="22"/>
              </w:rPr>
              <w:t>600</w:t>
            </w:r>
          </w:p>
        </w:tc>
        <w:tc>
          <w:tcPr>
            <w:tcW w:w="4258" w:type="dxa"/>
            <w:shd w:val="clear" w:color="auto" w:fill="auto"/>
          </w:tcPr>
          <w:p w14:paraId="7C6769A0" w14:textId="77777777" w:rsidR="00E812A8" w:rsidRPr="00C40A4C" w:rsidRDefault="00E812A8" w:rsidP="0041367E">
            <w:pPr>
              <w:tabs>
                <w:tab w:val="left" w:pos="9356"/>
              </w:tabs>
              <w:spacing w:before="120" w:after="120"/>
              <w:textAlignment w:val="baseline"/>
              <w:rPr>
                <w:rFonts w:ascii="Verdana" w:hAnsi="Verdana"/>
                <w:szCs w:val="22"/>
              </w:rPr>
            </w:pPr>
            <w:r w:rsidRPr="00C40A4C">
              <w:rPr>
                <w:rFonts w:ascii="Verdana" w:hAnsi="Verdana"/>
                <w:szCs w:val="22"/>
              </w:rPr>
              <w:t>= £400 / £</w:t>
            </w:r>
            <w:r>
              <w:rPr>
                <w:rFonts w:ascii="Verdana" w:hAnsi="Verdana"/>
                <w:szCs w:val="22"/>
              </w:rPr>
              <w:t>600</w:t>
            </w:r>
            <w:r w:rsidRPr="00C40A4C">
              <w:rPr>
                <w:rFonts w:ascii="Verdana" w:hAnsi="Verdana"/>
                <w:szCs w:val="22"/>
              </w:rPr>
              <w:t xml:space="preserve"> x </w:t>
            </w:r>
            <w:r>
              <w:rPr>
                <w:rFonts w:ascii="Verdana" w:hAnsi="Verdana"/>
                <w:szCs w:val="22"/>
              </w:rPr>
              <w:t>10</w:t>
            </w:r>
          </w:p>
        </w:tc>
        <w:tc>
          <w:tcPr>
            <w:tcW w:w="993" w:type="dxa"/>
            <w:shd w:val="clear" w:color="auto" w:fill="auto"/>
          </w:tcPr>
          <w:p w14:paraId="264C1A29" w14:textId="77777777" w:rsidR="00E812A8" w:rsidRPr="00C40A4C" w:rsidRDefault="00E812A8" w:rsidP="0041367E">
            <w:pPr>
              <w:tabs>
                <w:tab w:val="left" w:pos="9356"/>
              </w:tabs>
              <w:spacing w:before="120" w:after="120"/>
              <w:textAlignment w:val="baseline"/>
              <w:rPr>
                <w:rFonts w:ascii="Verdana" w:hAnsi="Verdana"/>
                <w:szCs w:val="22"/>
              </w:rPr>
            </w:pPr>
            <w:r>
              <w:rPr>
                <w:rFonts w:ascii="Verdana" w:hAnsi="Verdana"/>
                <w:szCs w:val="22"/>
              </w:rPr>
              <w:t>6.67</w:t>
            </w:r>
          </w:p>
        </w:tc>
      </w:tr>
    </w:tbl>
    <w:p w14:paraId="36D34239" w14:textId="77777777" w:rsidR="00E812A8" w:rsidRDefault="00E812A8" w:rsidP="00E812A8">
      <w:pPr>
        <w:tabs>
          <w:tab w:val="left" w:pos="9356"/>
        </w:tabs>
        <w:spacing w:before="240" w:after="120"/>
        <w:textAlignment w:val="baseline"/>
        <w:rPr>
          <w:rFonts w:ascii="Verdana" w:hAnsi="Verdana"/>
          <w:szCs w:val="22"/>
        </w:rPr>
      </w:pPr>
      <w:r>
        <w:rPr>
          <w:rFonts w:ascii="Verdana" w:hAnsi="Verdana"/>
          <w:szCs w:val="22"/>
        </w:rPr>
        <w:t>All Lots:</w:t>
      </w:r>
    </w:p>
    <w:p w14:paraId="61A04BF6" w14:textId="77777777" w:rsidR="00E812A8" w:rsidRPr="00C40A4C" w:rsidRDefault="00E812A8" w:rsidP="00E812A8">
      <w:pPr>
        <w:tabs>
          <w:tab w:val="left" w:pos="9356"/>
        </w:tabs>
        <w:spacing w:before="240" w:after="120"/>
        <w:textAlignment w:val="baseline"/>
        <w:rPr>
          <w:rFonts w:ascii="Verdana" w:hAnsi="Verdana"/>
          <w:szCs w:val="22"/>
        </w:rPr>
      </w:pPr>
      <w:r w:rsidRPr="00C40A4C">
        <w:rPr>
          <w:rFonts w:ascii="Verdana" w:hAnsi="Verdana"/>
          <w:szCs w:val="22"/>
        </w:rPr>
        <w:t xml:space="preserve">Consultants </w:t>
      </w:r>
      <w:r>
        <w:rPr>
          <w:rFonts w:ascii="Verdana" w:hAnsi="Verdana"/>
          <w:szCs w:val="22"/>
        </w:rPr>
        <w:t xml:space="preserve">may </w:t>
      </w:r>
      <w:r w:rsidRPr="00C40A4C">
        <w:rPr>
          <w:rFonts w:ascii="Verdana" w:hAnsi="Verdana"/>
          <w:szCs w:val="22"/>
        </w:rPr>
        <w:t>be required to charge for expenses in accordance with Customers’ t</w:t>
      </w:r>
      <w:r>
        <w:rPr>
          <w:rFonts w:ascii="Verdana" w:hAnsi="Verdana"/>
          <w:szCs w:val="22"/>
        </w:rPr>
        <w:t xml:space="preserve">ravel and subsistence policies. Consequently, for the purposes of evaluation </w:t>
      </w:r>
      <w:r w:rsidRPr="00C40A4C">
        <w:rPr>
          <w:rFonts w:ascii="Verdana" w:hAnsi="Verdana"/>
          <w:szCs w:val="22"/>
        </w:rPr>
        <w:t xml:space="preserve">Tenderers should </w:t>
      </w:r>
      <w:r w:rsidRPr="001A4478">
        <w:rPr>
          <w:rFonts w:ascii="Verdana" w:hAnsi="Verdana"/>
          <w:b/>
          <w:szCs w:val="22"/>
        </w:rPr>
        <w:t>not</w:t>
      </w:r>
      <w:r w:rsidRPr="00C40A4C">
        <w:rPr>
          <w:rFonts w:ascii="Verdana" w:hAnsi="Verdana"/>
          <w:szCs w:val="22"/>
        </w:rPr>
        <w:t xml:space="preserve"> include expenses in the day rates provided.</w:t>
      </w:r>
    </w:p>
    <w:p w14:paraId="5D8F129A" w14:textId="2D9EBF8D" w:rsidR="00E812A8" w:rsidRDefault="00E812A8" w:rsidP="00E812A8">
      <w:pPr>
        <w:tabs>
          <w:tab w:val="left" w:pos="9356"/>
        </w:tabs>
        <w:spacing w:before="120" w:after="120"/>
        <w:textAlignment w:val="baseline"/>
        <w:rPr>
          <w:rFonts w:ascii="Verdana" w:hAnsi="Verdana"/>
          <w:szCs w:val="22"/>
        </w:rPr>
      </w:pPr>
      <w:r w:rsidRPr="00797CFA">
        <w:rPr>
          <w:rFonts w:ascii="Verdana" w:hAnsi="Verdana"/>
          <w:szCs w:val="22"/>
        </w:rPr>
        <w:t>Day rates</w:t>
      </w:r>
      <w:r w:rsidRPr="00BA0816">
        <w:rPr>
          <w:rFonts w:ascii="Verdana" w:hAnsi="Verdana"/>
          <w:b/>
          <w:szCs w:val="22"/>
        </w:rPr>
        <w:t xml:space="preserve"> must</w:t>
      </w:r>
      <w:r w:rsidRPr="00797CFA">
        <w:rPr>
          <w:rFonts w:ascii="Verdana" w:hAnsi="Verdana"/>
          <w:szCs w:val="22"/>
        </w:rPr>
        <w:t xml:space="preserve"> be provided per category of Consultant and </w:t>
      </w:r>
      <w:r w:rsidRPr="00BA0816">
        <w:rPr>
          <w:rFonts w:ascii="Verdana" w:hAnsi="Verdana"/>
          <w:b/>
          <w:szCs w:val="22"/>
        </w:rPr>
        <w:t>should not be entered as a range</w:t>
      </w:r>
      <w:r w:rsidRPr="00797CFA">
        <w:rPr>
          <w:rFonts w:ascii="Verdana" w:hAnsi="Verdana"/>
          <w:szCs w:val="22"/>
        </w:rPr>
        <w:t xml:space="preserve">. </w:t>
      </w:r>
      <w:r w:rsidR="00FF5CB6">
        <w:rPr>
          <w:rFonts w:ascii="Verdana" w:hAnsi="Verdana"/>
          <w:szCs w:val="22"/>
        </w:rPr>
        <w:t xml:space="preserve">Should a Tenderer submit a range, their bid for this lot will be excluded from consideration. </w:t>
      </w:r>
      <w:r w:rsidRPr="00797CFA">
        <w:rPr>
          <w:rFonts w:ascii="Verdana" w:hAnsi="Verdana"/>
          <w:szCs w:val="22"/>
        </w:rPr>
        <w:t xml:space="preserve">All rates must be specified in </w:t>
      </w:r>
      <w:r>
        <w:rPr>
          <w:rFonts w:ascii="Verdana" w:hAnsi="Verdana"/>
          <w:szCs w:val="22"/>
        </w:rPr>
        <w:t>ste</w:t>
      </w:r>
      <w:r w:rsidRPr="00797CFA">
        <w:rPr>
          <w:rFonts w:ascii="Verdana" w:hAnsi="Verdana"/>
          <w:szCs w:val="22"/>
        </w:rPr>
        <w:t>rling.</w:t>
      </w:r>
    </w:p>
    <w:p w14:paraId="58B3E7B0" w14:textId="44F643B9" w:rsidR="005901D1" w:rsidRDefault="00E812A8" w:rsidP="00E812A8">
      <w:pPr>
        <w:keepNext/>
        <w:spacing w:before="240" w:after="120"/>
        <w:rPr>
          <w:rFonts w:ascii="Verdana" w:hAnsi="Verdana"/>
          <w:b/>
        </w:rPr>
      </w:pPr>
      <w:r w:rsidRPr="00D70C7E">
        <w:rPr>
          <w:rFonts w:ascii="Verdana" w:hAnsi="Verdana"/>
          <w:szCs w:val="22"/>
        </w:rPr>
        <w:t>Tenderers must take care to ensure they provide a pri</w:t>
      </w:r>
      <w:r>
        <w:rPr>
          <w:rFonts w:ascii="Verdana" w:hAnsi="Verdana"/>
          <w:szCs w:val="22"/>
        </w:rPr>
        <w:t xml:space="preserve">ce for each Consultant category </w:t>
      </w:r>
      <w:r w:rsidRPr="00D70C7E">
        <w:rPr>
          <w:rFonts w:ascii="Verdana" w:hAnsi="Verdana"/>
          <w:szCs w:val="22"/>
        </w:rPr>
        <w:t>they are able to provide under the Framework</w:t>
      </w:r>
      <w:r>
        <w:rPr>
          <w:rFonts w:ascii="Verdana" w:hAnsi="Verdana"/>
          <w:szCs w:val="22"/>
        </w:rPr>
        <w:t xml:space="preserve"> (for Lots 1-9)</w:t>
      </w:r>
      <w:r w:rsidRPr="00D70C7E">
        <w:rPr>
          <w:rFonts w:ascii="Verdana" w:hAnsi="Verdana"/>
          <w:szCs w:val="22"/>
        </w:rPr>
        <w:t xml:space="preserve"> </w:t>
      </w:r>
      <w:r>
        <w:rPr>
          <w:rFonts w:ascii="Verdana" w:hAnsi="Verdana"/>
          <w:szCs w:val="22"/>
        </w:rPr>
        <w:t xml:space="preserve">when </w:t>
      </w:r>
      <w:r w:rsidRPr="00D70C7E">
        <w:rPr>
          <w:rFonts w:ascii="Verdana" w:hAnsi="Verdana"/>
          <w:szCs w:val="22"/>
        </w:rPr>
        <w:t>completing the Pricing Schedule accompany</w:t>
      </w:r>
      <w:r>
        <w:rPr>
          <w:rFonts w:ascii="Verdana" w:hAnsi="Verdana"/>
          <w:szCs w:val="22"/>
        </w:rPr>
        <w:t xml:space="preserve">ing this Invitation to Tender. </w:t>
      </w:r>
      <w:r w:rsidR="00D35A19" w:rsidRPr="001C2A04">
        <w:rPr>
          <w:rFonts w:ascii="Verdana" w:hAnsi="Verdana"/>
          <w:b/>
        </w:rPr>
        <w:t>Tenderers must take care to ensure</w:t>
      </w:r>
      <w:r w:rsidR="00D35A19">
        <w:rPr>
          <w:rFonts w:ascii="Verdana" w:hAnsi="Verdana"/>
          <w:b/>
        </w:rPr>
        <w:t xml:space="preserve"> that</w:t>
      </w:r>
      <w:r w:rsidR="00D35A19" w:rsidRPr="001C2A04">
        <w:rPr>
          <w:rFonts w:ascii="Verdana" w:hAnsi="Verdana"/>
          <w:b/>
        </w:rPr>
        <w:t xml:space="preserve"> they provide a price for each</w:t>
      </w:r>
      <w:r w:rsidR="00D35A19">
        <w:rPr>
          <w:rFonts w:ascii="Verdana" w:hAnsi="Verdana"/>
          <w:b/>
        </w:rPr>
        <w:t xml:space="preserve"> and every</w:t>
      </w:r>
      <w:r w:rsidR="00D35A19" w:rsidRPr="001C2A04">
        <w:rPr>
          <w:rFonts w:ascii="Verdana" w:hAnsi="Verdana"/>
          <w:b/>
        </w:rPr>
        <w:t xml:space="preserve"> item/element </w:t>
      </w:r>
      <w:r w:rsidR="00D35A19">
        <w:rPr>
          <w:rFonts w:ascii="Verdana" w:hAnsi="Verdana"/>
          <w:b/>
        </w:rPr>
        <w:t>within</w:t>
      </w:r>
      <w:r w:rsidR="00D35A19" w:rsidRPr="001C2A04">
        <w:rPr>
          <w:rFonts w:ascii="Verdana" w:hAnsi="Verdana"/>
          <w:b/>
        </w:rPr>
        <w:t xml:space="preserve"> the Pricing Schedule </w:t>
      </w:r>
      <w:r w:rsidR="00D35A19">
        <w:rPr>
          <w:rFonts w:ascii="Verdana" w:hAnsi="Verdana"/>
          <w:b/>
        </w:rPr>
        <w:t>as required</w:t>
      </w:r>
      <w:r w:rsidR="00D35A19" w:rsidRPr="001C2A04">
        <w:rPr>
          <w:rFonts w:ascii="Verdana" w:hAnsi="Verdana"/>
          <w:b/>
        </w:rPr>
        <w:t>. Failure to complete the Pricing Schedule in full will result in the tender being rejected.</w:t>
      </w:r>
      <w:r w:rsidR="00DA34E2">
        <w:rPr>
          <w:rFonts w:ascii="Verdana" w:hAnsi="Verdana"/>
          <w:b/>
        </w:rPr>
        <w:t xml:space="preserve"> </w:t>
      </w:r>
      <w:r w:rsidR="00DA34E2">
        <w:rPr>
          <w:rFonts w:ascii="Verdana" w:hAnsi="Verdana"/>
        </w:rPr>
        <w:t>There</w:t>
      </w:r>
      <w:r w:rsidR="00DA34E2" w:rsidRPr="00FD081A">
        <w:rPr>
          <w:rFonts w:ascii="Verdana" w:hAnsi="Verdana"/>
        </w:rPr>
        <w:t>f</w:t>
      </w:r>
      <w:r w:rsidR="00DA34E2">
        <w:rPr>
          <w:rFonts w:ascii="Verdana" w:hAnsi="Verdana"/>
        </w:rPr>
        <w:t>ore, if</w:t>
      </w:r>
      <w:r w:rsidR="00DA34E2" w:rsidRPr="00FD081A">
        <w:rPr>
          <w:rFonts w:ascii="Verdana" w:hAnsi="Verdana"/>
        </w:rPr>
        <w:t xml:space="preserve"> a Tenderer has a query regarding </w:t>
      </w:r>
      <w:r w:rsidR="00DA34E2">
        <w:rPr>
          <w:rFonts w:ascii="Verdana" w:hAnsi="Verdana"/>
        </w:rPr>
        <w:t xml:space="preserve">completion of this Pricing Schedule these must be raised </w:t>
      </w:r>
      <w:r w:rsidR="00DA34E2" w:rsidRPr="00FD081A">
        <w:rPr>
          <w:rFonts w:ascii="Verdana" w:hAnsi="Verdana"/>
        </w:rPr>
        <w:t>during the clarification process.</w:t>
      </w:r>
    </w:p>
    <w:p w14:paraId="25FB2F7C" w14:textId="64562AC6" w:rsidR="00E812A8" w:rsidRPr="009F466E" w:rsidRDefault="00E812A8" w:rsidP="00E812A8">
      <w:pPr>
        <w:keepNext/>
        <w:spacing w:before="240" w:after="120"/>
        <w:rPr>
          <w:rFonts w:ascii="Verdana" w:hAnsi="Verdana"/>
          <w:szCs w:val="22"/>
        </w:rPr>
      </w:pPr>
      <w:r>
        <w:rPr>
          <w:rFonts w:ascii="Verdana" w:hAnsi="Verdana"/>
        </w:rPr>
        <w:t>Tenderers should note that t</w:t>
      </w:r>
      <w:r w:rsidRPr="00FA42F3">
        <w:rPr>
          <w:rFonts w:ascii="Verdana" w:hAnsi="Verdana"/>
        </w:rPr>
        <w:t xml:space="preserve">he rates specified as part of this </w:t>
      </w:r>
      <w:r>
        <w:rPr>
          <w:rFonts w:ascii="Verdana" w:hAnsi="Verdana"/>
        </w:rPr>
        <w:t>t</w:t>
      </w:r>
      <w:r w:rsidRPr="00FA42F3">
        <w:rPr>
          <w:rFonts w:ascii="Verdana" w:hAnsi="Verdana"/>
        </w:rPr>
        <w:t>ender</w:t>
      </w:r>
      <w:r>
        <w:rPr>
          <w:rFonts w:ascii="Verdana" w:hAnsi="Verdana"/>
        </w:rPr>
        <w:t xml:space="preserve"> exercise</w:t>
      </w:r>
      <w:r w:rsidRPr="00FA42F3">
        <w:rPr>
          <w:rFonts w:ascii="Verdana" w:hAnsi="Verdana"/>
        </w:rPr>
        <w:t xml:space="preserve"> shall prevail in the event</w:t>
      </w:r>
      <w:r>
        <w:rPr>
          <w:rFonts w:ascii="Verdana" w:hAnsi="Verdana"/>
        </w:rPr>
        <w:t xml:space="preserve"> a Customer decides to place a d</w:t>
      </w:r>
      <w:r w:rsidRPr="00FA42F3">
        <w:rPr>
          <w:rFonts w:ascii="Verdana" w:hAnsi="Verdana"/>
        </w:rPr>
        <w:t xml:space="preserve">irect </w:t>
      </w:r>
      <w:r>
        <w:rPr>
          <w:rFonts w:ascii="Verdana" w:hAnsi="Verdana"/>
        </w:rPr>
        <w:t>a</w:t>
      </w:r>
      <w:r w:rsidRPr="00FA42F3">
        <w:rPr>
          <w:rFonts w:ascii="Verdana" w:hAnsi="Verdana"/>
        </w:rPr>
        <w:t>ward under the Framework</w:t>
      </w:r>
      <w:r>
        <w:rPr>
          <w:rFonts w:ascii="Verdana" w:hAnsi="Verdana"/>
        </w:rPr>
        <w:t xml:space="preserve"> (excluding Lot 10 Strategic Projects where Customer awards will be via further competition only)</w:t>
      </w:r>
      <w:r w:rsidRPr="00FA42F3">
        <w:rPr>
          <w:rFonts w:ascii="Verdana" w:hAnsi="Verdana"/>
        </w:rPr>
        <w:t xml:space="preserve">. </w:t>
      </w:r>
      <w:r w:rsidRPr="00FA42F3">
        <w:rPr>
          <w:rFonts w:ascii="Verdana" w:hAnsi="Verdana"/>
          <w:szCs w:val="21"/>
        </w:rPr>
        <w:t xml:space="preserve">Where </w:t>
      </w:r>
      <w:r>
        <w:rPr>
          <w:rFonts w:ascii="Verdana" w:hAnsi="Verdana"/>
          <w:szCs w:val="21"/>
        </w:rPr>
        <w:t>a</w:t>
      </w:r>
      <w:r w:rsidRPr="00FA42F3">
        <w:rPr>
          <w:rFonts w:ascii="Verdana" w:hAnsi="Verdana"/>
          <w:szCs w:val="21"/>
        </w:rPr>
        <w:t xml:space="preserve"> Customer seeks to conduct a </w:t>
      </w:r>
      <w:r>
        <w:rPr>
          <w:rFonts w:ascii="Verdana" w:hAnsi="Verdana"/>
          <w:szCs w:val="21"/>
        </w:rPr>
        <w:t>f</w:t>
      </w:r>
      <w:r w:rsidRPr="00FA42F3">
        <w:rPr>
          <w:rFonts w:ascii="Verdana" w:hAnsi="Verdana"/>
          <w:szCs w:val="21"/>
        </w:rPr>
        <w:t xml:space="preserve">urther </w:t>
      </w:r>
      <w:r>
        <w:rPr>
          <w:rFonts w:ascii="Verdana" w:hAnsi="Verdana"/>
          <w:szCs w:val="21"/>
        </w:rPr>
        <w:t>c</w:t>
      </w:r>
      <w:r w:rsidRPr="00FA42F3">
        <w:rPr>
          <w:rFonts w:ascii="Verdana" w:hAnsi="Verdana"/>
          <w:szCs w:val="21"/>
        </w:rPr>
        <w:t xml:space="preserve">ompetition under the Framework, </w:t>
      </w:r>
      <w:r>
        <w:rPr>
          <w:rFonts w:ascii="Verdana" w:hAnsi="Verdana"/>
          <w:szCs w:val="21"/>
        </w:rPr>
        <w:t>Tenderers</w:t>
      </w:r>
      <w:r w:rsidRPr="00FA42F3">
        <w:rPr>
          <w:rFonts w:ascii="Verdana" w:hAnsi="Verdana"/>
          <w:szCs w:val="21"/>
        </w:rPr>
        <w:t xml:space="preserve"> may offer more competitive rates to suit the specifics of Customers’ Call-Off C</w:t>
      </w:r>
      <w:r>
        <w:rPr>
          <w:rFonts w:ascii="Verdana" w:hAnsi="Verdana"/>
          <w:szCs w:val="21"/>
        </w:rPr>
        <w:t>ontracts.  The rates quoted in Customer</w:t>
      </w:r>
      <w:r w:rsidRPr="00FA42F3">
        <w:rPr>
          <w:rFonts w:ascii="Verdana" w:hAnsi="Verdana"/>
          <w:szCs w:val="21"/>
        </w:rPr>
        <w:t xml:space="preserve"> further competitions must not however exceed the equ</w:t>
      </w:r>
      <w:r>
        <w:rPr>
          <w:rFonts w:ascii="Verdana" w:hAnsi="Verdana"/>
          <w:szCs w:val="21"/>
        </w:rPr>
        <w:t>ivalent rates quoted in this T</w:t>
      </w:r>
      <w:r w:rsidRPr="00FA42F3">
        <w:rPr>
          <w:rFonts w:ascii="Verdana" w:hAnsi="Verdana"/>
          <w:szCs w:val="21"/>
        </w:rPr>
        <w:t xml:space="preserve">ender. </w:t>
      </w:r>
      <w:r>
        <w:rPr>
          <w:rFonts w:ascii="Verdana" w:hAnsi="Verdana"/>
          <w:szCs w:val="21"/>
        </w:rPr>
        <w:t xml:space="preserve"> </w:t>
      </w:r>
      <w:r>
        <w:rPr>
          <w:rFonts w:ascii="Verdana" w:hAnsi="Verdana"/>
        </w:rPr>
        <w:t xml:space="preserve">Customers </w:t>
      </w:r>
      <w:r w:rsidRPr="00A76E3D">
        <w:rPr>
          <w:rFonts w:ascii="Verdana" w:hAnsi="Verdana"/>
        </w:rPr>
        <w:t>may also elect to use a range of other pricing models and structures within their Call-Off Contract depending on their</w:t>
      </w:r>
      <w:r>
        <w:rPr>
          <w:rFonts w:ascii="Verdana" w:hAnsi="Verdana"/>
        </w:rPr>
        <w:t xml:space="preserve"> exact</w:t>
      </w:r>
      <w:r w:rsidRPr="00A76E3D">
        <w:rPr>
          <w:rFonts w:ascii="Verdana" w:hAnsi="Verdana"/>
        </w:rPr>
        <w:t xml:space="preserve"> requirements.  Such models and structures however should be based on the rates tendered within the Framework</w:t>
      </w:r>
      <w:r>
        <w:rPr>
          <w:rFonts w:ascii="Verdana" w:hAnsi="Verdana"/>
        </w:rPr>
        <w:t>.</w:t>
      </w:r>
    </w:p>
    <w:p w14:paraId="30597BD1" w14:textId="77777777" w:rsidR="00E812A8" w:rsidRDefault="00E812A8" w:rsidP="00E812A8">
      <w:pPr>
        <w:tabs>
          <w:tab w:val="left" w:pos="9356"/>
        </w:tabs>
        <w:spacing w:before="240" w:after="120"/>
        <w:textAlignment w:val="baseline"/>
        <w:rPr>
          <w:rFonts w:ascii="Verdana" w:hAnsi="Verdana"/>
          <w:szCs w:val="22"/>
        </w:rPr>
      </w:pPr>
      <w:r>
        <w:rPr>
          <w:rFonts w:ascii="Verdana" w:hAnsi="Verdana"/>
          <w:szCs w:val="22"/>
        </w:rPr>
        <w:t>Price scoring for Lot 10 has been assigned a relatively low weighting in the assessment of Tenders for inclusion on the framework. However, it is anticipated that pricing will be established under Customer further competitions and may be allocated a higher proportion of the points available.</w:t>
      </w:r>
    </w:p>
    <w:p w14:paraId="36368C32" w14:textId="70E541A8" w:rsidR="00D879E4" w:rsidRDefault="00530503" w:rsidP="00D879E4">
      <w:pPr>
        <w:pStyle w:val="Header"/>
        <w:tabs>
          <w:tab w:val="left" w:pos="851"/>
          <w:tab w:val="left" w:pos="2694"/>
          <w:tab w:val="left" w:pos="5387"/>
          <w:tab w:val="left" w:pos="9072"/>
          <w:tab w:val="left" w:pos="10773"/>
          <w:tab w:val="left" w:pos="11340"/>
          <w:tab w:val="left" w:pos="11766"/>
        </w:tabs>
        <w:spacing w:after="120"/>
        <w:rPr>
          <w:rFonts w:ascii="Verdana" w:hAnsi="Verdana"/>
          <w:b/>
          <w:color w:val="000000"/>
          <w:szCs w:val="21"/>
        </w:rPr>
      </w:pPr>
      <w:r>
        <w:rPr>
          <w:rFonts w:ascii="Verdana" w:hAnsi="Verdana"/>
          <w:b/>
          <w:color w:val="000000"/>
          <w:szCs w:val="21"/>
        </w:rPr>
        <w:t>Quality</w:t>
      </w:r>
      <w:r w:rsidR="00D879E4" w:rsidRPr="00D879E4">
        <w:rPr>
          <w:rFonts w:ascii="Verdana" w:hAnsi="Verdana"/>
          <w:b/>
          <w:color w:val="000000"/>
          <w:szCs w:val="21"/>
        </w:rPr>
        <w:t xml:space="preserve"> </w:t>
      </w:r>
    </w:p>
    <w:p w14:paraId="370BAC7B" w14:textId="01796A5E" w:rsidR="00E3577C" w:rsidRDefault="00530503" w:rsidP="00D879E4">
      <w:pPr>
        <w:spacing w:after="120"/>
        <w:rPr>
          <w:rFonts w:ascii="Verdana" w:hAnsi="Verdana"/>
          <w:color w:val="000000" w:themeColor="text1"/>
          <w:spacing w:val="2"/>
        </w:rPr>
      </w:pPr>
      <w:r w:rsidRPr="007C514E">
        <w:rPr>
          <w:rFonts w:ascii="Verdana" w:hAnsi="Verdana"/>
          <w:color w:val="000000" w:themeColor="text1"/>
          <w:spacing w:val="2"/>
        </w:rPr>
        <w:t>Quality</w:t>
      </w:r>
      <w:r w:rsidR="00D879E4" w:rsidRPr="007C514E">
        <w:rPr>
          <w:rFonts w:ascii="Verdana" w:hAnsi="Verdana"/>
          <w:color w:val="000000" w:themeColor="text1"/>
          <w:spacing w:val="2"/>
        </w:rPr>
        <w:t xml:space="preserve"> </w:t>
      </w:r>
      <w:r w:rsidR="00D879E4" w:rsidRPr="007C514E">
        <w:rPr>
          <w:rFonts w:ascii="Verdana" w:hAnsi="Verdana"/>
          <w:color w:val="000000" w:themeColor="text1"/>
          <w:szCs w:val="22"/>
        </w:rPr>
        <w:t>account</w:t>
      </w:r>
      <w:r w:rsidR="00E842E0" w:rsidRPr="007C514E">
        <w:rPr>
          <w:rFonts w:ascii="Verdana" w:hAnsi="Verdana"/>
          <w:color w:val="000000" w:themeColor="text1"/>
          <w:szCs w:val="22"/>
        </w:rPr>
        <w:t>s</w:t>
      </w:r>
      <w:r w:rsidR="00D879E4" w:rsidRPr="007C514E">
        <w:rPr>
          <w:rFonts w:ascii="Verdana" w:hAnsi="Verdana"/>
          <w:color w:val="000000" w:themeColor="text1"/>
          <w:szCs w:val="22"/>
        </w:rPr>
        <w:t xml:space="preserve"> for </w:t>
      </w:r>
      <w:r w:rsidR="003D090F" w:rsidRPr="007C514E">
        <w:rPr>
          <w:rFonts w:ascii="Verdana" w:hAnsi="Verdana"/>
          <w:color w:val="000000" w:themeColor="text1"/>
          <w:szCs w:val="22"/>
        </w:rPr>
        <w:t>60</w:t>
      </w:r>
      <w:r w:rsidR="00F07F12" w:rsidRPr="007C514E">
        <w:rPr>
          <w:rFonts w:ascii="Verdana" w:hAnsi="Verdana"/>
          <w:color w:val="000000" w:themeColor="text1"/>
          <w:szCs w:val="22"/>
        </w:rPr>
        <w:t>%</w:t>
      </w:r>
      <w:r w:rsidR="00D879E4" w:rsidRPr="007C514E">
        <w:rPr>
          <w:rFonts w:ascii="Verdana" w:hAnsi="Verdana"/>
          <w:color w:val="000000" w:themeColor="text1"/>
          <w:szCs w:val="22"/>
        </w:rPr>
        <w:t xml:space="preserve"> of the total </w:t>
      </w:r>
      <w:r w:rsidR="0083299C" w:rsidRPr="007C514E">
        <w:rPr>
          <w:rFonts w:ascii="Verdana" w:hAnsi="Verdana"/>
          <w:color w:val="000000" w:themeColor="text1"/>
          <w:szCs w:val="22"/>
        </w:rPr>
        <w:t>T</w:t>
      </w:r>
      <w:r w:rsidR="00D879E4" w:rsidRPr="007C514E">
        <w:rPr>
          <w:rFonts w:ascii="Verdana" w:hAnsi="Verdana"/>
          <w:color w:val="000000" w:themeColor="text1"/>
          <w:szCs w:val="22"/>
        </w:rPr>
        <w:t>ender score</w:t>
      </w:r>
      <w:r w:rsidR="003D090F" w:rsidRPr="007C514E">
        <w:rPr>
          <w:rFonts w:ascii="Verdana" w:hAnsi="Verdana"/>
          <w:color w:val="000000" w:themeColor="text1"/>
          <w:szCs w:val="22"/>
        </w:rPr>
        <w:t xml:space="preserve"> for Lots 1-9 and 80% for Lot 10</w:t>
      </w:r>
      <w:r w:rsidR="00D879E4" w:rsidRPr="007C514E">
        <w:rPr>
          <w:rFonts w:ascii="Verdana" w:hAnsi="Verdana"/>
          <w:color w:val="000000" w:themeColor="text1"/>
          <w:spacing w:val="2"/>
        </w:rPr>
        <w:t xml:space="preserve"> and will be assessed by reference to a number of method statements prepared by the </w:t>
      </w:r>
      <w:r w:rsidR="00815BC9" w:rsidRPr="007C514E">
        <w:rPr>
          <w:rFonts w:ascii="Verdana" w:hAnsi="Verdana"/>
          <w:color w:val="000000" w:themeColor="text1"/>
          <w:spacing w:val="2"/>
        </w:rPr>
        <w:t>Tenderer</w:t>
      </w:r>
      <w:r w:rsidR="00D879E4" w:rsidRPr="007C514E">
        <w:rPr>
          <w:rFonts w:ascii="Verdana" w:hAnsi="Verdana"/>
          <w:color w:val="000000" w:themeColor="text1"/>
          <w:spacing w:val="2"/>
        </w:rPr>
        <w:t xml:space="preserve">, in response to questions posed in this </w:t>
      </w:r>
      <w:r w:rsidR="00955948" w:rsidRPr="007C514E">
        <w:rPr>
          <w:rFonts w:ascii="Verdana" w:hAnsi="Verdana"/>
          <w:color w:val="000000" w:themeColor="text1"/>
          <w:spacing w:val="2"/>
        </w:rPr>
        <w:t>Invitation to Tender.</w:t>
      </w:r>
    </w:p>
    <w:p w14:paraId="63038ED6" w14:textId="77777777" w:rsidR="002C6DB5" w:rsidRDefault="002C6DB5" w:rsidP="00D879E4">
      <w:pPr>
        <w:spacing w:after="120"/>
        <w:rPr>
          <w:rFonts w:ascii="Verdana" w:hAnsi="Verdana"/>
          <w:color w:val="000000" w:themeColor="text1"/>
          <w:spacing w:val="2"/>
        </w:rPr>
      </w:pPr>
    </w:p>
    <w:p w14:paraId="3DE51C3D" w14:textId="59ADE200" w:rsidR="00D879E4" w:rsidRDefault="00D879E4" w:rsidP="00D879E4">
      <w:pPr>
        <w:spacing w:after="120"/>
        <w:rPr>
          <w:rFonts w:ascii="Verdana" w:hAnsi="Verdana"/>
          <w:color w:val="000000" w:themeColor="text1"/>
          <w:spacing w:val="2"/>
        </w:rPr>
      </w:pPr>
      <w:r w:rsidRPr="007C514E">
        <w:rPr>
          <w:rFonts w:ascii="Verdana" w:hAnsi="Verdana"/>
          <w:color w:val="000000" w:themeColor="text1"/>
          <w:spacing w:val="2"/>
        </w:rPr>
        <w:lastRenderedPageBreak/>
        <w:t xml:space="preserve">There are </w:t>
      </w:r>
      <w:r w:rsidR="00E3577C">
        <w:rPr>
          <w:rFonts w:ascii="Verdana" w:hAnsi="Verdana"/>
          <w:color w:val="000000" w:themeColor="text1"/>
          <w:spacing w:val="2"/>
        </w:rPr>
        <w:t>three generic method statement</w:t>
      </w:r>
      <w:r w:rsidR="003D090F" w:rsidRPr="007C514E">
        <w:rPr>
          <w:rFonts w:ascii="Verdana" w:hAnsi="Verdana"/>
          <w:color w:val="000000" w:themeColor="text1"/>
          <w:spacing w:val="2"/>
        </w:rPr>
        <w:t xml:space="preserve"> </w:t>
      </w:r>
      <w:r w:rsidR="003B575C" w:rsidRPr="007C514E">
        <w:rPr>
          <w:rFonts w:ascii="Verdana" w:hAnsi="Verdana"/>
          <w:color w:val="000000" w:themeColor="text1"/>
          <w:spacing w:val="2"/>
        </w:rPr>
        <w:t>questions</w:t>
      </w:r>
      <w:r w:rsidR="003D090F" w:rsidRPr="007C514E">
        <w:rPr>
          <w:rFonts w:ascii="Verdana" w:hAnsi="Verdana"/>
          <w:color w:val="000000" w:themeColor="text1"/>
          <w:spacing w:val="2"/>
        </w:rPr>
        <w:t xml:space="preserve"> </w:t>
      </w:r>
      <w:r w:rsidR="00E3577C">
        <w:rPr>
          <w:rFonts w:ascii="Verdana" w:hAnsi="Verdana"/>
          <w:color w:val="000000" w:themeColor="text1"/>
          <w:spacing w:val="2"/>
        </w:rPr>
        <w:t xml:space="preserve">that apply to all Lots and Sub-Lots under the framework, with a further two Lot/Sub-Lot specific method statement </w:t>
      </w:r>
      <w:r w:rsidR="007C514E">
        <w:rPr>
          <w:rFonts w:ascii="Verdana" w:hAnsi="Verdana"/>
          <w:color w:val="000000" w:themeColor="text1"/>
          <w:spacing w:val="2"/>
        </w:rPr>
        <w:t>questions</w:t>
      </w:r>
      <w:r w:rsidR="007C514E" w:rsidRPr="007C514E">
        <w:rPr>
          <w:rFonts w:ascii="Verdana" w:hAnsi="Verdana"/>
          <w:color w:val="000000" w:themeColor="text1"/>
          <w:spacing w:val="2"/>
        </w:rPr>
        <w:t xml:space="preserve"> within</w:t>
      </w:r>
      <w:r w:rsidRPr="007C514E">
        <w:rPr>
          <w:rFonts w:ascii="Verdana" w:hAnsi="Verdana"/>
          <w:color w:val="000000" w:themeColor="text1"/>
          <w:spacing w:val="2"/>
        </w:rPr>
        <w:t xml:space="preserve"> the </w:t>
      </w:r>
      <w:r w:rsidR="00530503" w:rsidRPr="007C514E">
        <w:rPr>
          <w:rFonts w:ascii="Verdana" w:hAnsi="Verdana"/>
          <w:color w:val="000000" w:themeColor="text1"/>
          <w:spacing w:val="2"/>
        </w:rPr>
        <w:t>Quality</w:t>
      </w:r>
      <w:r w:rsidRPr="007C514E">
        <w:rPr>
          <w:rFonts w:ascii="Verdana" w:hAnsi="Verdana"/>
          <w:color w:val="000000" w:themeColor="text1"/>
          <w:spacing w:val="2"/>
        </w:rPr>
        <w:t xml:space="preserve"> section</w:t>
      </w:r>
      <w:r w:rsidR="00E842E0" w:rsidRPr="007C514E">
        <w:rPr>
          <w:rFonts w:ascii="Verdana" w:hAnsi="Verdana"/>
          <w:color w:val="000000" w:themeColor="text1"/>
          <w:spacing w:val="2"/>
        </w:rPr>
        <w:t xml:space="preserve"> (see section </w:t>
      </w:r>
      <w:r w:rsidR="00817408">
        <w:rPr>
          <w:rFonts w:ascii="Verdana" w:hAnsi="Verdana"/>
          <w:color w:val="000000" w:themeColor="text1"/>
          <w:spacing w:val="2"/>
        </w:rPr>
        <w:t>1</w:t>
      </w:r>
      <w:r w:rsidR="008B7FA3" w:rsidRPr="007C514E">
        <w:rPr>
          <w:rFonts w:ascii="Verdana" w:hAnsi="Verdana"/>
          <w:color w:val="000000" w:themeColor="text1"/>
          <w:spacing w:val="2"/>
        </w:rPr>
        <w:t>, Response to the Requirement &amp; Specification,</w:t>
      </w:r>
      <w:r w:rsidR="00E842E0" w:rsidRPr="007C514E">
        <w:rPr>
          <w:rFonts w:ascii="Verdana" w:hAnsi="Verdana"/>
          <w:color w:val="000000" w:themeColor="text1"/>
          <w:spacing w:val="2"/>
        </w:rPr>
        <w:t xml:space="preserve"> of the </w:t>
      </w:r>
      <w:r w:rsidR="008B7FA3" w:rsidRPr="007C514E">
        <w:rPr>
          <w:rFonts w:ascii="Verdana" w:hAnsi="Verdana"/>
          <w:color w:val="000000" w:themeColor="text1"/>
          <w:spacing w:val="2"/>
        </w:rPr>
        <w:t>tender submission d</w:t>
      </w:r>
      <w:r w:rsidR="00E842E0" w:rsidRPr="007C514E">
        <w:rPr>
          <w:rFonts w:ascii="Verdana" w:hAnsi="Verdana"/>
          <w:color w:val="000000" w:themeColor="text1"/>
          <w:spacing w:val="2"/>
        </w:rPr>
        <w:t>ocument</w:t>
      </w:r>
      <w:r w:rsidR="003E1B05" w:rsidRPr="007C514E">
        <w:rPr>
          <w:rFonts w:ascii="Verdana" w:hAnsi="Verdana"/>
          <w:color w:val="000000" w:themeColor="text1"/>
          <w:spacing w:val="2"/>
        </w:rPr>
        <w:t>, Part B</w:t>
      </w:r>
      <w:r w:rsidR="00E842E0" w:rsidRPr="007C514E">
        <w:rPr>
          <w:rFonts w:ascii="Verdana" w:hAnsi="Verdana"/>
          <w:color w:val="000000" w:themeColor="text1"/>
          <w:spacing w:val="2"/>
        </w:rPr>
        <w:t>)</w:t>
      </w:r>
      <w:r w:rsidRPr="007C514E">
        <w:rPr>
          <w:rFonts w:ascii="Verdana" w:hAnsi="Verdana"/>
          <w:color w:val="000000" w:themeColor="text1"/>
          <w:spacing w:val="2"/>
        </w:rPr>
        <w:t>, and each has an individual weighting as shown</w:t>
      </w:r>
      <w:r w:rsidR="003E1B05" w:rsidRPr="007C514E">
        <w:rPr>
          <w:rFonts w:ascii="Verdana" w:hAnsi="Verdana"/>
          <w:color w:val="000000" w:themeColor="text1"/>
          <w:spacing w:val="2"/>
        </w:rPr>
        <w:t xml:space="preserve"> (more information is provided below)</w:t>
      </w:r>
      <w:r w:rsidRPr="007C514E">
        <w:rPr>
          <w:rFonts w:ascii="Verdana" w:hAnsi="Verdana"/>
          <w:color w:val="000000" w:themeColor="text1"/>
          <w:spacing w:val="2"/>
        </w:rPr>
        <w:t>.</w:t>
      </w:r>
      <w:r w:rsidR="00E3577C">
        <w:rPr>
          <w:rFonts w:ascii="Verdana" w:hAnsi="Verdana"/>
          <w:color w:val="000000" w:themeColor="text1"/>
          <w:spacing w:val="2"/>
        </w:rPr>
        <w:t xml:space="preserve"> Tenderers must ensure that they provide a response to questions 1-3 in the Generic Method Statements section. In addition, Tenderers must submit a response</w:t>
      </w:r>
      <w:r w:rsidR="00214277">
        <w:rPr>
          <w:rFonts w:ascii="Verdana" w:hAnsi="Verdana"/>
          <w:color w:val="000000" w:themeColor="text1"/>
          <w:spacing w:val="2"/>
        </w:rPr>
        <w:t xml:space="preserve"> to</w:t>
      </w:r>
      <w:r w:rsidR="00E3577C">
        <w:rPr>
          <w:rFonts w:ascii="Verdana" w:hAnsi="Verdana"/>
          <w:color w:val="000000" w:themeColor="text1"/>
          <w:spacing w:val="2"/>
        </w:rPr>
        <w:t xml:space="preserve"> every question in the Lot Specific Method Statements section relating to the Lots or Sub-Lots for which they are submitting a Tender.</w:t>
      </w:r>
    </w:p>
    <w:p w14:paraId="745432D5" w14:textId="0EE8B065" w:rsidR="003D090F" w:rsidRPr="00A61C7D" w:rsidRDefault="003D090F" w:rsidP="003D090F">
      <w:pPr>
        <w:keepNext/>
        <w:keepLines/>
        <w:spacing w:after="120"/>
        <w:rPr>
          <w:rFonts w:ascii="Verdana" w:hAnsi="Verdana"/>
          <w:spacing w:val="2"/>
        </w:rPr>
      </w:pPr>
      <w:r>
        <w:rPr>
          <w:rFonts w:ascii="Verdana" w:hAnsi="Verdana"/>
          <w:spacing w:val="2"/>
        </w:rPr>
        <w:t xml:space="preserve">All tenders must complete the Generic method statements and the Lot specific method statements for the lots they are bidding for. </w:t>
      </w:r>
    </w:p>
    <w:p w14:paraId="19791FE3" w14:textId="7BDDBB3C" w:rsidR="003E1B05" w:rsidRPr="007C514E" w:rsidRDefault="003E1B05" w:rsidP="003E1B05">
      <w:pPr>
        <w:spacing w:before="120" w:after="120"/>
        <w:rPr>
          <w:rFonts w:ascii="Verdana" w:hAnsi="Verdana"/>
          <w:color w:val="000000" w:themeColor="text1"/>
          <w:szCs w:val="22"/>
        </w:rPr>
      </w:pPr>
      <w:r w:rsidRPr="007C514E">
        <w:rPr>
          <w:rFonts w:ascii="Verdana" w:hAnsi="Verdana"/>
          <w:color w:val="000000" w:themeColor="text1"/>
          <w:szCs w:val="22"/>
        </w:rPr>
        <w:t>Anything that is not directly relevant to th</w:t>
      </w:r>
      <w:r w:rsidR="003B575C" w:rsidRPr="007C514E">
        <w:rPr>
          <w:rFonts w:ascii="Verdana" w:hAnsi="Verdana"/>
          <w:color w:val="000000" w:themeColor="text1"/>
          <w:szCs w:val="22"/>
        </w:rPr>
        <w:t>e particular</w:t>
      </w:r>
      <w:r w:rsidRPr="007C514E">
        <w:rPr>
          <w:rFonts w:ascii="Verdana" w:hAnsi="Verdana"/>
          <w:color w:val="000000" w:themeColor="text1"/>
          <w:szCs w:val="22"/>
        </w:rPr>
        <w:t xml:space="preserve"> question should not be included</w:t>
      </w:r>
      <w:r w:rsidR="005D71E4" w:rsidRPr="007C514E">
        <w:rPr>
          <w:rFonts w:ascii="Verdana" w:hAnsi="Verdana"/>
          <w:color w:val="000000" w:themeColor="text1"/>
          <w:szCs w:val="22"/>
        </w:rPr>
        <w:t>.</w:t>
      </w:r>
      <w:r w:rsidR="0080470A" w:rsidRPr="007C514E">
        <w:rPr>
          <w:rFonts w:ascii="Verdana" w:hAnsi="Verdana"/>
          <w:color w:val="000000" w:themeColor="text1"/>
          <w:szCs w:val="22"/>
        </w:rPr>
        <w:t xml:space="preserve"> </w:t>
      </w:r>
      <w:r w:rsidR="00E3577C">
        <w:rPr>
          <w:rFonts w:ascii="Verdana" w:hAnsi="Verdana"/>
          <w:color w:val="000000" w:themeColor="text1"/>
          <w:szCs w:val="22"/>
        </w:rPr>
        <w:t>Some guidance on the areas that are required to be covered for each question is given in Part B.</w:t>
      </w:r>
    </w:p>
    <w:p w14:paraId="573B65F3" w14:textId="77777777" w:rsidR="003D090F" w:rsidRDefault="003E1B05" w:rsidP="003D090F">
      <w:pPr>
        <w:spacing w:after="120"/>
        <w:rPr>
          <w:rFonts w:ascii="Verdana" w:hAnsi="Verdana"/>
          <w:b/>
          <w:szCs w:val="22"/>
        </w:rPr>
      </w:pPr>
      <w:r w:rsidRPr="007C514E">
        <w:rPr>
          <w:rFonts w:ascii="Verdana" w:hAnsi="Verdana"/>
          <w:color w:val="000000" w:themeColor="text1"/>
          <w:szCs w:val="22"/>
        </w:rPr>
        <w:t>Tender</w:t>
      </w:r>
      <w:r w:rsidR="006C36E2" w:rsidRPr="007C514E">
        <w:rPr>
          <w:rFonts w:ascii="Verdana" w:hAnsi="Verdana"/>
          <w:color w:val="000000" w:themeColor="text1"/>
          <w:szCs w:val="22"/>
        </w:rPr>
        <w:t>er</w:t>
      </w:r>
      <w:r w:rsidRPr="007C514E">
        <w:rPr>
          <w:rFonts w:ascii="Verdana" w:hAnsi="Verdana"/>
          <w:color w:val="000000" w:themeColor="text1"/>
          <w:szCs w:val="22"/>
        </w:rPr>
        <w:t xml:space="preserve">s should also make sure that their answers inform not just what they will do, but how they will do it, and what their proposed timescales are (as relevant).  It is useful to give examples </w:t>
      </w:r>
      <w:r w:rsidR="00D30626" w:rsidRPr="007C514E">
        <w:rPr>
          <w:rFonts w:ascii="Verdana" w:hAnsi="Verdana"/>
          <w:color w:val="000000" w:themeColor="text1"/>
          <w:szCs w:val="22"/>
        </w:rPr>
        <w:t>and/</w:t>
      </w:r>
      <w:r w:rsidRPr="007C514E">
        <w:rPr>
          <w:rFonts w:ascii="Verdana" w:hAnsi="Verdana"/>
          <w:color w:val="000000" w:themeColor="text1"/>
          <w:szCs w:val="22"/>
        </w:rPr>
        <w:t xml:space="preserve">or provide evidence to support your responses.  Tenderers are encouraged to use the word count allowed to answer each </w:t>
      </w:r>
      <w:r w:rsidR="003B575C" w:rsidRPr="007C514E">
        <w:rPr>
          <w:rFonts w:ascii="Verdana" w:hAnsi="Verdana"/>
          <w:color w:val="000000" w:themeColor="text1"/>
          <w:szCs w:val="22"/>
        </w:rPr>
        <w:t>question</w:t>
      </w:r>
      <w:r w:rsidRPr="007C514E">
        <w:rPr>
          <w:rFonts w:ascii="Verdana" w:hAnsi="Verdana"/>
          <w:color w:val="000000" w:themeColor="text1"/>
          <w:szCs w:val="22"/>
        </w:rPr>
        <w:t xml:space="preserve"> as fully as possible.  The purpose should be to include as much relevant detail as required, so that the evaluation panel gets the fullest possible picture.</w:t>
      </w:r>
      <w:r w:rsidR="003D090F">
        <w:rPr>
          <w:rFonts w:ascii="Verdana" w:hAnsi="Verdana"/>
          <w:color w:val="000000" w:themeColor="text1"/>
          <w:szCs w:val="22"/>
        </w:rPr>
        <w:t xml:space="preserve"> </w:t>
      </w:r>
      <w:r w:rsidR="003D090F">
        <w:rPr>
          <w:rFonts w:ascii="Verdana" w:hAnsi="Verdana"/>
          <w:szCs w:val="22"/>
        </w:rPr>
        <w:t xml:space="preserve">The word count for each method statements varies depending on the question, please refer to the method statement table below for further details; </w:t>
      </w:r>
      <w:r w:rsidR="003D090F" w:rsidRPr="00A61C7D">
        <w:rPr>
          <w:rFonts w:ascii="Verdana" w:hAnsi="Verdana"/>
          <w:b/>
          <w:szCs w:val="22"/>
        </w:rPr>
        <w:t>any text over the word limit will not be assessed by evaluators.</w:t>
      </w:r>
    </w:p>
    <w:p w14:paraId="6AF5E6A5" w14:textId="6435ABFC" w:rsidR="00E3577C" w:rsidRPr="00A83637" w:rsidRDefault="00E3577C" w:rsidP="00E3577C">
      <w:pPr>
        <w:spacing w:after="120"/>
        <w:rPr>
          <w:rFonts w:ascii="Verdana" w:hAnsi="Verdana"/>
          <w:szCs w:val="22"/>
        </w:rPr>
      </w:pPr>
      <w:r>
        <w:rPr>
          <w:rFonts w:ascii="Verdana" w:hAnsi="Verdana"/>
          <w:szCs w:val="22"/>
        </w:rPr>
        <w:t xml:space="preserve">Additional documents should only be appended in support of your response i.e. to provide a supporting diagram or table, and should not be used in order to avoid breaching the word limit. Supporting diagrams and tables should only be appended and not included within the body of the response. To ensure any appendices can be properly considered, please do not embed documents into your response as evaluators may be unable to open them. </w:t>
      </w:r>
    </w:p>
    <w:p w14:paraId="78D6AFA2" w14:textId="5949A538" w:rsidR="003E1B05" w:rsidRPr="007C514E" w:rsidRDefault="003E1B05" w:rsidP="003E1B05">
      <w:pPr>
        <w:spacing w:after="120"/>
        <w:rPr>
          <w:rFonts w:ascii="Verdana" w:hAnsi="Verdana"/>
          <w:color w:val="000000" w:themeColor="text1"/>
          <w:szCs w:val="22"/>
        </w:rPr>
      </w:pPr>
      <w:r w:rsidRPr="007C514E">
        <w:rPr>
          <w:rFonts w:ascii="Verdana" w:hAnsi="Verdana"/>
          <w:color w:val="000000" w:themeColor="text1"/>
          <w:szCs w:val="22"/>
        </w:rPr>
        <w:t xml:space="preserve">Each method statement will be evaluated individually.  When scoring each statement, no consideration is given to </w:t>
      </w:r>
      <w:r w:rsidR="00393E45" w:rsidRPr="007C514E">
        <w:rPr>
          <w:rFonts w:ascii="Verdana" w:hAnsi="Verdana"/>
          <w:color w:val="000000" w:themeColor="text1"/>
          <w:szCs w:val="22"/>
        </w:rPr>
        <w:t xml:space="preserve">responses to other questions </w:t>
      </w:r>
      <w:r w:rsidRPr="007C514E">
        <w:rPr>
          <w:rFonts w:ascii="Verdana" w:hAnsi="Verdana"/>
          <w:color w:val="000000" w:themeColor="text1"/>
          <w:szCs w:val="22"/>
        </w:rPr>
        <w:t xml:space="preserve">so please </w:t>
      </w:r>
      <w:r w:rsidRPr="007C514E">
        <w:rPr>
          <w:rFonts w:ascii="Verdana" w:hAnsi="Verdana"/>
          <w:b/>
          <w:color w:val="000000" w:themeColor="text1"/>
          <w:szCs w:val="22"/>
        </w:rPr>
        <w:t>do not cross refer</w:t>
      </w:r>
      <w:r w:rsidRPr="007C514E">
        <w:rPr>
          <w:rFonts w:ascii="Verdana" w:hAnsi="Verdana"/>
          <w:color w:val="000000" w:themeColor="text1"/>
          <w:szCs w:val="22"/>
        </w:rPr>
        <w:t xml:space="preserve"> to responses provided elsewhere in your </w:t>
      </w:r>
      <w:r w:rsidR="00613761" w:rsidRPr="007C514E">
        <w:rPr>
          <w:rFonts w:ascii="Verdana" w:hAnsi="Verdana"/>
          <w:color w:val="000000" w:themeColor="text1"/>
          <w:szCs w:val="22"/>
        </w:rPr>
        <w:t>T</w:t>
      </w:r>
      <w:r w:rsidRPr="007C514E">
        <w:rPr>
          <w:rFonts w:ascii="Verdana" w:hAnsi="Verdana"/>
          <w:color w:val="000000" w:themeColor="text1"/>
          <w:szCs w:val="22"/>
        </w:rPr>
        <w:t>ender.</w:t>
      </w:r>
    </w:p>
    <w:p w14:paraId="4D34DEF4" w14:textId="79BFD965" w:rsidR="00E3577C" w:rsidRPr="007C514E" w:rsidRDefault="00E3577C" w:rsidP="00D879E4">
      <w:pPr>
        <w:spacing w:after="120"/>
        <w:rPr>
          <w:rFonts w:ascii="Verdana" w:hAnsi="Verdana"/>
          <w:spacing w:val="2"/>
        </w:rPr>
      </w:pPr>
      <w:r>
        <w:rPr>
          <w:rFonts w:ascii="Verdana" w:hAnsi="Verdana"/>
          <w:spacing w:val="2"/>
        </w:rPr>
        <w:t>For each method statement there is a maximum word limit of 500 words. Please adjust the size of the response box to accommodate your response.</w:t>
      </w:r>
    </w:p>
    <w:p w14:paraId="1F65F651" w14:textId="7A13D93B" w:rsidR="003E1B05" w:rsidRPr="003E1B05" w:rsidRDefault="003E1B05" w:rsidP="00D879E4">
      <w:pPr>
        <w:spacing w:after="120"/>
        <w:rPr>
          <w:rFonts w:ascii="Verdana" w:hAnsi="Verdana"/>
          <w:b/>
          <w:spacing w:val="2"/>
        </w:rPr>
      </w:pPr>
      <w:r w:rsidRPr="003E1B05">
        <w:rPr>
          <w:rFonts w:ascii="Verdana" w:hAnsi="Verdana"/>
          <w:b/>
          <w:spacing w:val="2"/>
        </w:rPr>
        <w:t>Scoring Scale</w:t>
      </w:r>
    </w:p>
    <w:p w14:paraId="1CCD3AC3" w14:textId="405837C7" w:rsidR="003B658D" w:rsidRPr="007C514E" w:rsidRDefault="00236746" w:rsidP="003B658D">
      <w:pPr>
        <w:pStyle w:val="Header"/>
        <w:tabs>
          <w:tab w:val="left" w:pos="851"/>
          <w:tab w:val="left" w:pos="2694"/>
          <w:tab w:val="left" w:pos="5387"/>
          <w:tab w:val="left" w:pos="9072"/>
          <w:tab w:val="left" w:pos="10773"/>
          <w:tab w:val="left" w:pos="11340"/>
          <w:tab w:val="left" w:pos="11766"/>
        </w:tabs>
        <w:spacing w:after="120"/>
        <w:rPr>
          <w:rFonts w:ascii="Verdana" w:hAnsi="Verdana"/>
          <w:color w:val="000000" w:themeColor="text1"/>
          <w:szCs w:val="21"/>
        </w:rPr>
      </w:pPr>
      <w:r w:rsidRPr="007C514E">
        <w:rPr>
          <w:rFonts w:ascii="Verdana" w:hAnsi="Verdana"/>
          <w:color w:val="000000" w:themeColor="text1"/>
          <w:szCs w:val="21"/>
        </w:rPr>
        <w:t>Quality</w:t>
      </w:r>
      <w:r w:rsidR="003B658D" w:rsidRPr="007C514E">
        <w:rPr>
          <w:rFonts w:ascii="Verdana" w:hAnsi="Verdana"/>
          <w:color w:val="000000" w:themeColor="text1"/>
          <w:szCs w:val="21"/>
        </w:rPr>
        <w:t xml:space="preserve"> questions will be assessed on a scale of </w:t>
      </w:r>
      <w:r w:rsidR="00E3577C" w:rsidRPr="00EB4672">
        <w:rPr>
          <w:rFonts w:ascii="Verdana" w:hAnsi="Verdana"/>
          <w:color w:val="000000" w:themeColor="text1"/>
          <w:szCs w:val="21"/>
        </w:rPr>
        <w:t>0</w:t>
      </w:r>
      <w:r w:rsidR="003B658D" w:rsidRPr="007C514E">
        <w:rPr>
          <w:rFonts w:ascii="Verdana" w:hAnsi="Verdana"/>
          <w:color w:val="000000" w:themeColor="text1"/>
          <w:szCs w:val="21"/>
        </w:rPr>
        <w:t xml:space="preserve"> to </w:t>
      </w:r>
      <w:r w:rsidR="00B90CB4">
        <w:rPr>
          <w:rFonts w:ascii="Verdana" w:hAnsi="Verdana"/>
          <w:color w:val="000000" w:themeColor="text1"/>
          <w:szCs w:val="21"/>
        </w:rPr>
        <w:t>3</w:t>
      </w:r>
      <w:r w:rsidR="00B90CB4" w:rsidRPr="007C514E">
        <w:rPr>
          <w:rFonts w:ascii="Verdana" w:hAnsi="Verdana"/>
          <w:color w:val="000000" w:themeColor="text1"/>
          <w:szCs w:val="21"/>
        </w:rPr>
        <w:t xml:space="preserve"> </w:t>
      </w:r>
      <w:r w:rsidR="003B658D" w:rsidRPr="007C514E">
        <w:rPr>
          <w:rFonts w:ascii="Verdana" w:hAnsi="Verdana"/>
          <w:color w:val="000000" w:themeColor="text1"/>
          <w:szCs w:val="21"/>
        </w:rPr>
        <w:t>points, as detailed in the table below: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654"/>
      </w:tblGrid>
      <w:tr w:rsidR="00AC794F" w:rsidRPr="00081C34" w14:paraId="1B66E30C" w14:textId="77777777" w:rsidTr="006453E4">
        <w:trPr>
          <w:tblHeader/>
        </w:trPr>
        <w:tc>
          <w:tcPr>
            <w:tcW w:w="8930" w:type="dxa"/>
            <w:gridSpan w:val="2"/>
            <w:shd w:val="clear" w:color="auto" w:fill="auto"/>
          </w:tcPr>
          <w:p w14:paraId="08540C42" w14:textId="77777777" w:rsidR="00AC794F" w:rsidRPr="003669BF" w:rsidRDefault="00AC794F" w:rsidP="006453E4">
            <w:pPr>
              <w:spacing w:before="60" w:after="60"/>
              <w:rPr>
                <w:rFonts w:ascii="Verdana" w:hAnsi="Verdana"/>
                <w:spacing w:val="2"/>
              </w:rPr>
            </w:pPr>
            <w:r w:rsidRPr="003669BF">
              <w:rPr>
                <w:rFonts w:ascii="Verdana" w:hAnsi="Verdana"/>
                <w:spacing w:val="2"/>
              </w:rPr>
              <w:t>In the context of the specific question concerned;</w:t>
            </w:r>
          </w:p>
        </w:tc>
      </w:tr>
      <w:tr w:rsidR="00AC794F" w:rsidRPr="00081C34" w14:paraId="13B60077" w14:textId="77777777" w:rsidTr="006453E4">
        <w:tc>
          <w:tcPr>
            <w:tcW w:w="1276" w:type="dxa"/>
            <w:shd w:val="clear" w:color="auto" w:fill="auto"/>
          </w:tcPr>
          <w:p w14:paraId="5520F722" w14:textId="77777777" w:rsidR="00AC794F" w:rsidRPr="003669BF" w:rsidRDefault="00AC794F" w:rsidP="006453E4">
            <w:pPr>
              <w:spacing w:before="60" w:after="60"/>
              <w:jc w:val="center"/>
              <w:rPr>
                <w:rFonts w:ascii="Verdana" w:hAnsi="Verdana"/>
                <w:b/>
                <w:spacing w:val="2"/>
              </w:rPr>
            </w:pPr>
            <w:r w:rsidRPr="003669BF">
              <w:rPr>
                <w:rFonts w:ascii="Verdana" w:hAnsi="Verdana"/>
                <w:b/>
                <w:spacing w:val="2"/>
              </w:rPr>
              <w:t>0</w:t>
            </w:r>
          </w:p>
        </w:tc>
        <w:tc>
          <w:tcPr>
            <w:tcW w:w="7654" w:type="dxa"/>
            <w:shd w:val="clear" w:color="auto" w:fill="auto"/>
          </w:tcPr>
          <w:p w14:paraId="6CB5C0E5" w14:textId="77777777" w:rsidR="00AC794F" w:rsidRPr="003669BF" w:rsidRDefault="00AC794F" w:rsidP="006453E4">
            <w:pPr>
              <w:spacing w:before="60" w:after="60"/>
              <w:rPr>
                <w:rFonts w:ascii="Verdana" w:hAnsi="Verdana"/>
                <w:spacing w:val="2"/>
              </w:rPr>
            </w:pPr>
            <w:r w:rsidRPr="003669BF">
              <w:rPr>
                <w:rFonts w:ascii="Verdana" w:hAnsi="Verdana"/>
                <w:spacing w:val="2"/>
              </w:rPr>
              <w:t>the response raises major concerns about understanding or approach which are potentially highly detrimental to satisfactory service delivery or contract performance.</w:t>
            </w:r>
          </w:p>
        </w:tc>
      </w:tr>
      <w:tr w:rsidR="00AC794F" w:rsidRPr="00081C34" w14:paraId="0D7916A4" w14:textId="77777777" w:rsidTr="006453E4">
        <w:tc>
          <w:tcPr>
            <w:tcW w:w="1276" w:type="dxa"/>
            <w:shd w:val="clear" w:color="auto" w:fill="auto"/>
          </w:tcPr>
          <w:p w14:paraId="483C7EAA" w14:textId="13609CA5" w:rsidR="00AC794F" w:rsidRPr="003669BF" w:rsidRDefault="00B90CB4" w:rsidP="006453E4">
            <w:pPr>
              <w:spacing w:before="60" w:after="60"/>
              <w:jc w:val="center"/>
              <w:rPr>
                <w:rFonts w:ascii="Verdana" w:hAnsi="Verdana"/>
                <w:b/>
                <w:spacing w:val="2"/>
              </w:rPr>
            </w:pPr>
            <w:r>
              <w:rPr>
                <w:rFonts w:ascii="Verdana" w:hAnsi="Verdana"/>
                <w:b/>
                <w:spacing w:val="2"/>
              </w:rPr>
              <w:t>1</w:t>
            </w:r>
          </w:p>
        </w:tc>
        <w:tc>
          <w:tcPr>
            <w:tcW w:w="7654" w:type="dxa"/>
            <w:shd w:val="clear" w:color="auto" w:fill="auto"/>
          </w:tcPr>
          <w:p w14:paraId="53D42AC1" w14:textId="77777777" w:rsidR="00AC794F" w:rsidRPr="003669BF" w:rsidRDefault="00AC794F" w:rsidP="00546DB8">
            <w:pPr>
              <w:spacing w:before="60" w:after="60"/>
              <w:rPr>
                <w:rFonts w:ascii="Verdana" w:hAnsi="Verdana"/>
                <w:spacing w:val="2"/>
              </w:rPr>
            </w:pPr>
            <w:r w:rsidRPr="003669BF">
              <w:rPr>
                <w:rFonts w:ascii="Verdana" w:hAnsi="Verdana"/>
                <w:spacing w:val="2"/>
              </w:rPr>
              <w:t xml:space="preserve">the response suggests significant shortcomings of understanding or approach which </w:t>
            </w:r>
            <w:r w:rsidR="00546DB8" w:rsidRPr="003669BF">
              <w:rPr>
                <w:rFonts w:ascii="Verdana" w:hAnsi="Verdana"/>
                <w:spacing w:val="2"/>
              </w:rPr>
              <w:t>is likely to</w:t>
            </w:r>
            <w:r w:rsidRPr="003669BF">
              <w:rPr>
                <w:rFonts w:ascii="Verdana" w:hAnsi="Verdana"/>
                <w:spacing w:val="2"/>
              </w:rPr>
              <w:t xml:space="preserve"> impact on service delivery or contract performance.</w:t>
            </w:r>
          </w:p>
        </w:tc>
      </w:tr>
      <w:tr w:rsidR="00AC794F" w:rsidRPr="00081C34" w14:paraId="2C4A6B2F" w14:textId="77777777" w:rsidTr="006453E4">
        <w:tc>
          <w:tcPr>
            <w:tcW w:w="1276" w:type="dxa"/>
            <w:shd w:val="clear" w:color="auto" w:fill="auto"/>
          </w:tcPr>
          <w:p w14:paraId="796653F6" w14:textId="7C662720" w:rsidR="00AC794F" w:rsidRPr="003669BF" w:rsidRDefault="00B90CB4" w:rsidP="006453E4">
            <w:pPr>
              <w:spacing w:before="60" w:after="60"/>
              <w:jc w:val="center"/>
              <w:rPr>
                <w:rFonts w:ascii="Verdana" w:hAnsi="Verdana"/>
                <w:b/>
                <w:spacing w:val="2"/>
              </w:rPr>
            </w:pPr>
            <w:r>
              <w:rPr>
                <w:rFonts w:ascii="Verdana" w:hAnsi="Verdana"/>
                <w:b/>
                <w:spacing w:val="2"/>
              </w:rPr>
              <w:t>2</w:t>
            </w:r>
          </w:p>
        </w:tc>
        <w:tc>
          <w:tcPr>
            <w:tcW w:w="7654" w:type="dxa"/>
            <w:shd w:val="clear" w:color="auto" w:fill="auto"/>
          </w:tcPr>
          <w:p w14:paraId="65B00205" w14:textId="77777777" w:rsidR="00AC794F" w:rsidRPr="003669BF" w:rsidRDefault="00AC794F" w:rsidP="00546DB8">
            <w:pPr>
              <w:spacing w:before="60" w:after="60"/>
              <w:rPr>
                <w:rFonts w:ascii="Verdana" w:hAnsi="Verdana"/>
                <w:spacing w:val="2"/>
              </w:rPr>
            </w:pPr>
            <w:r w:rsidRPr="003669BF">
              <w:rPr>
                <w:rFonts w:ascii="Verdana" w:hAnsi="Verdana"/>
                <w:spacing w:val="2"/>
              </w:rPr>
              <w:t xml:space="preserve">the response suggests minor shortcomings of understanding or approach which may impact to a </w:t>
            </w:r>
            <w:r w:rsidR="00546DB8" w:rsidRPr="003669BF">
              <w:rPr>
                <w:rFonts w:ascii="Verdana" w:hAnsi="Verdana"/>
                <w:spacing w:val="2"/>
              </w:rPr>
              <w:t>limited</w:t>
            </w:r>
            <w:r w:rsidRPr="003669BF">
              <w:rPr>
                <w:rFonts w:ascii="Verdana" w:hAnsi="Verdana"/>
                <w:spacing w:val="2"/>
              </w:rPr>
              <w:t xml:space="preserve"> extent on service delivery or contract performance.</w:t>
            </w:r>
          </w:p>
        </w:tc>
      </w:tr>
      <w:tr w:rsidR="00AC794F" w:rsidRPr="00081C34" w14:paraId="240E7D8D" w14:textId="77777777" w:rsidTr="006453E4">
        <w:tc>
          <w:tcPr>
            <w:tcW w:w="1276" w:type="dxa"/>
            <w:shd w:val="clear" w:color="auto" w:fill="auto"/>
          </w:tcPr>
          <w:p w14:paraId="3DFEBD18" w14:textId="75F7F7E0" w:rsidR="00AC794F" w:rsidRPr="003669BF" w:rsidRDefault="00B90CB4" w:rsidP="006453E4">
            <w:pPr>
              <w:spacing w:before="60" w:after="60"/>
              <w:jc w:val="center"/>
              <w:rPr>
                <w:rFonts w:ascii="Verdana" w:hAnsi="Verdana"/>
                <w:b/>
                <w:spacing w:val="2"/>
              </w:rPr>
            </w:pPr>
            <w:r>
              <w:rPr>
                <w:rFonts w:ascii="Verdana" w:hAnsi="Verdana"/>
                <w:b/>
                <w:spacing w:val="2"/>
              </w:rPr>
              <w:t>3</w:t>
            </w:r>
          </w:p>
        </w:tc>
        <w:tc>
          <w:tcPr>
            <w:tcW w:w="7654" w:type="dxa"/>
            <w:shd w:val="clear" w:color="auto" w:fill="auto"/>
          </w:tcPr>
          <w:p w14:paraId="70A92572" w14:textId="77777777" w:rsidR="00AC794F" w:rsidRPr="003669BF" w:rsidRDefault="00AC794F" w:rsidP="006453E4">
            <w:pPr>
              <w:spacing w:before="60" w:after="60"/>
              <w:rPr>
                <w:rFonts w:ascii="Verdana" w:hAnsi="Verdana"/>
                <w:spacing w:val="2"/>
              </w:rPr>
            </w:pPr>
            <w:r w:rsidRPr="003669BF">
              <w:rPr>
                <w:rFonts w:ascii="Verdana" w:hAnsi="Verdana"/>
                <w:spacing w:val="2"/>
              </w:rPr>
              <w:t>the response raises no concerns about understanding or approach to service delivery or contract performance.</w:t>
            </w:r>
          </w:p>
        </w:tc>
      </w:tr>
    </w:tbl>
    <w:p w14:paraId="5CF15963" w14:textId="5372C61B" w:rsidR="00081C34" w:rsidRDefault="00081C34" w:rsidP="004A02AE">
      <w:pPr>
        <w:spacing w:after="120"/>
        <w:rPr>
          <w:rFonts w:ascii="Verdana" w:hAnsi="Verdana"/>
          <w:color w:val="000000" w:themeColor="text1"/>
        </w:rPr>
      </w:pPr>
      <w:bookmarkStart w:id="31" w:name="_Toc379828636"/>
      <w:bookmarkStart w:id="32" w:name="_Toc379828819"/>
      <w:bookmarkStart w:id="33" w:name="_Toc379829179"/>
    </w:p>
    <w:p w14:paraId="7526E94D" w14:textId="7966A881" w:rsidR="003669BF" w:rsidRDefault="003669BF" w:rsidP="004A02AE">
      <w:pPr>
        <w:spacing w:after="120"/>
        <w:rPr>
          <w:rFonts w:ascii="Verdana" w:hAnsi="Verdana"/>
          <w:color w:val="000000" w:themeColor="text1"/>
        </w:rPr>
      </w:pPr>
      <w:r>
        <w:rPr>
          <w:rFonts w:ascii="Verdana" w:hAnsi="Verdana"/>
          <w:color w:val="000000" w:themeColor="text1"/>
        </w:rPr>
        <w:t>For clarity, no fractional scoring will be utilised in the evaluation of this tender.</w:t>
      </w:r>
    </w:p>
    <w:p w14:paraId="786F3AD6" w14:textId="77777777" w:rsidR="002C6DB5" w:rsidRDefault="002C6DB5" w:rsidP="004A02AE">
      <w:pPr>
        <w:spacing w:after="120"/>
        <w:rPr>
          <w:rFonts w:ascii="Verdana" w:hAnsi="Verdana"/>
          <w:color w:val="000000" w:themeColor="text1"/>
        </w:rPr>
      </w:pPr>
    </w:p>
    <w:p w14:paraId="453E97E6" w14:textId="44ED32F4" w:rsidR="007D003F" w:rsidRPr="007C514E" w:rsidRDefault="007D003F" w:rsidP="004A02AE">
      <w:pPr>
        <w:spacing w:after="120"/>
        <w:rPr>
          <w:rFonts w:ascii="Verdana" w:hAnsi="Verdana"/>
          <w:color w:val="000000" w:themeColor="text1"/>
        </w:rPr>
      </w:pPr>
      <w:r w:rsidRPr="007C514E">
        <w:rPr>
          <w:rFonts w:ascii="Verdana" w:hAnsi="Verdana"/>
          <w:color w:val="000000" w:themeColor="text1"/>
        </w:rPr>
        <w:lastRenderedPageBreak/>
        <w:t xml:space="preserve">Scoring ‘0’ for any one or more method statements </w:t>
      </w:r>
      <w:r w:rsidR="00E3577C" w:rsidRPr="007C514E">
        <w:rPr>
          <w:rFonts w:ascii="Verdana" w:hAnsi="Verdana"/>
          <w:color w:val="000000" w:themeColor="text1"/>
        </w:rPr>
        <w:t>or ‘</w:t>
      </w:r>
      <w:r w:rsidR="00B90CB4">
        <w:rPr>
          <w:rFonts w:ascii="Verdana" w:hAnsi="Verdana"/>
          <w:color w:val="000000" w:themeColor="text1"/>
        </w:rPr>
        <w:t>1</w:t>
      </w:r>
      <w:r w:rsidR="00B90CB4" w:rsidRPr="007C514E">
        <w:rPr>
          <w:rFonts w:ascii="Verdana" w:hAnsi="Verdana"/>
          <w:color w:val="000000" w:themeColor="text1"/>
        </w:rPr>
        <w:t xml:space="preserve">’ </w:t>
      </w:r>
      <w:r w:rsidR="00E3577C" w:rsidRPr="007C514E">
        <w:rPr>
          <w:rFonts w:ascii="Verdana" w:hAnsi="Verdana"/>
          <w:color w:val="000000" w:themeColor="text1"/>
        </w:rPr>
        <w:t xml:space="preserve">for any two or more method statements </w:t>
      </w:r>
      <w:r w:rsidRPr="007C514E">
        <w:rPr>
          <w:rFonts w:ascii="Verdana" w:hAnsi="Verdana"/>
          <w:color w:val="000000" w:themeColor="text1"/>
        </w:rPr>
        <w:t xml:space="preserve">will </w:t>
      </w:r>
      <w:r w:rsidR="00E3577C" w:rsidRPr="007C514E">
        <w:rPr>
          <w:rFonts w:ascii="Verdana" w:hAnsi="Verdana"/>
          <w:color w:val="000000" w:themeColor="text1"/>
        </w:rPr>
        <w:t>exclude</w:t>
      </w:r>
      <w:r w:rsidRPr="007C514E">
        <w:rPr>
          <w:rFonts w:ascii="Verdana" w:hAnsi="Verdana"/>
          <w:color w:val="000000" w:themeColor="text1"/>
        </w:rPr>
        <w:t xml:space="preserve"> the </w:t>
      </w:r>
      <w:r w:rsidR="00613761" w:rsidRPr="007C514E">
        <w:rPr>
          <w:rFonts w:ascii="Verdana" w:hAnsi="Verdana"/>
          <w:color w:val="000000" w:themeColor="text1"/>
        </w:rPr>
        <w:t>T</w:t>
      </w:r>
      <w:r w:rsidRPr="007C514E">
        <w:rPr>
          <w:rFonts w:ascii="Verdana" w:hAnsi="Verdana"/>
          <w:color w:val="000000" w:themeColor="text1"/>
        </w:rPr>
        <w:t xml:space="preserve">ender from further consideration.  For any </w:t>
      </w:r>
      <w:r w:rsidR="00613761" w:rsidRPr="007C514E">
        <w:rPr>
          <w:rFonts w:ascii="Verdana" w:hAnsi="Verdana"/>
          <w:color w:val="000000" w:themeColor="text1"/>
        </w:rPr>
        <w:t>T</w:t>
      </w:r>
      <w:r w:rsidRPr="007C514E">
        <w:rPr>
          <w:rFonts w:ascii="Verdana" w:hAnsi="Verdana"/>
          <w:color w:val="000000" w:themeColor="text1"/>
        </w:rPr>
        <w:t xml:space="preserve">enders so excluded, that </w:t>
      </w:r>
      <w:r w:rsidR="0081527E" w:rsidRPr="007C514E">
        <w:rPr>
          <w:rFonts w:ascii="Verdana" w:hAnsi="Verdana"/>
          <w:color w:val="000000" w:themeColor="text1"/>
        </w:rPr>
        <w:t>T</w:t>
      </w:r>
      <w:r w:rsidRPr="007C514E">
        <w:rPr>
          <w:rFonts w:ascii="Verdana" w:hAnsi="Verdana"/>
          <w:color w:val="000000" w:themeColor="text1"/>
        </w:rPr>
        <w:t>enderer’s price shall be excluded from the ‘price’ evaluation.</w:t>
      </w:r>
      <w:bookmarkEnd w:id="31"/>
      <w:bookmarkEnd w:id="32"/>
      <w:bookmarkEnd w:id="33"/>
    </w:p>
    <w:p w14:paraId="0D5637F0" w14:textId="004FF8B5" w:rsidR="00E76A8D" w:rsidRPr="007C514E" w:rsidRDefault="001A79D9" w:rsidP="004A02AE">
      <w:pPr>
        <w:spacing w:after="120"/>
        <w:rPr>
          <w:rFonts w:ascii="Verdana" w:hAnsi="Verdana"/>
          <w:color w:val="000000" w:themeColor="text1"/>
        </w:rPr>
      </w:pPr>
      <w:r w:rsidRPr="007C514E">
        <w:rPr>
          <w:rFonts w:ascii="Verdana" w:hAnsi="Verdana"/>
          <w:color w:val="000000" w:themeColor="text1"/>
        </w:rPr>
        <w:t xml:space="preserve">A minimum overall </w:t>
      </w:r>
      <w:r w:rsidR="00530503" w:rsidRPr="007C514E">
        <w:rPr>
          <w:rFonts w:ascii="Verdana" w:hAnsi="Verdana"/>
          <w:color w:val="000000" w:themeColor="text1"/>
        </w:rPr>
        <w:t>quality</w:t>
      </w:r>
      <w:r w:rsidRPr="007C514E">
        <w:rPr>
          <w:rFonts w:ascii="Verdana" w:hAnsi="Verdana"/>
          <w:color w:val="000000" w:themeColor="text1"/>
        </w:rPr>
        <w:t xml:space="preserve"> score of </w:t>
      </w:r>
      <w:r w:rsidR="00E3577C" w:rsidRPr="007C514E">
        <w:rPr>
          <w:rFonts w:ascii="Verdana" w:hAnsi="Verdana"/>
          <w:color w:val="000000" w:themeColor="text1"/>
        </w:rPr>
        <w:t xml:space="preserve">40% </w:t>
      </w:r>
      <w:r w:rsidRPr="007C514E">
        <w:rPr>
          <w:rFonts w:ascii="Verdana" w:hAnsi="Verdana"/>
          <w:color w:val="000000" w:themeColor="text1"/>
        </w:rPr>
        <w:t>will be required</w:t>
      </w:r>
      <w:r w:rsidR="00E3577C" w:rsidRPr="007C514E">
        <w:rPr>
          <w:rFonts w:ascii="Verdana" w:hAnsi="Verdana"/>
          <w:color w:val="000000" w:themeColor="text1"/>
        </w:rPr>
        <w:t xml:space="preserve"> for Lots 1-9 and 60% for Lot 10</w:t>
      </w:r>
      <w:r w:rsidRPr="007C514E">
        <w:rPr>
          <w:rFonts w:ascii="Verdana" w:hAnsi="Verdana"/>
          <w:color w:val="000000" w:themeColor="text1"/>
        </w:rPr>
        <w:t xml:space="preserve">.  Any </w:t>
      </w:r>
      <w:r w:rsidR="00613761" w:rsidRPr="007C514E">
        <w:rPr>
          <w:rFonts w:ascii="Verdana" w:hAnsi="Verdana"/>
          <w:color w:val="000000" w:themeColor="text1"/>
        </w:rPr>
        <w:t>T</w:t>
      </w:r>
      <w:r w:rsidRPr="007C514E">
        <w:rPr>
          <w:rFonts w:ascii="Verdana" w:hAnsi="Verdana"/>
          <w:color w:val="000000" w:themeColor="text1"/>
        </w:rPr>
        <w:t xml:space="preserve">enders not achieving this minimum </w:t>
      </w:r>
      <w:r w:rsidR="00530503" w:rsidRPr="007C514E">
        <w:rPr>
          <w:rFonts w:ascii="Verdana" w:hAnsi="Verdana"/>
          <w:color w:val="000000" w:themeColor="text1"/>
        </w:rPr>
        <w:t>quality</w:t>
      </w:r>
      <w:r w:rsidR="00E42B7A" w:rsidRPr="007C514E">
        <w:rPr>
          <w:rFonts w:ascii="Verdana" w:hAnsi="Verdana"/>
          <w:color w:val="000000" w:themeColor="text1"/>
        </w:rPr>
        <w:t xml:space="preserve"> score will be excluded from further consideration and that Tenderer’s price shall be excluded from the `price’ evaluation.</w:t>
      </w:r>
    </w:p>
    <w:p w14:paraId="3FAC9C73" w14:textId="77777777" w:rsidR="003E1B05" w:rsidRPr="007C514E" w:rsidRDefault="003E1B05" w:rsidP="004A02AE">
      <w:pPr>
        <w:spacing w:after="120"/>
        <w:rPr>
          <w:rFonts w:ascii="Verdana" w:hAnsi="Verdana"/>
          <w:b/>
          <w:color w:val="000000" w:themeColor="text1"/>
          <w:spacing w:val="2"/>
        </w:rPr>
      </w:pPr>
      <w:r w:rsidRPr="007C514E">
        <w:rPr>
          <w:rFonts w:ascii="Verdana" w:hAnsi="Verdana"/>
          <w:b/>
          <w:color w:val="000000" w:themeColor="text1"/>
          <w:spacing w:val="2"/>
        </w:rPr>
        <w:t>Weightings</w:t>
      </w:r>
    </w:p>
    <w:p w14:paraId="5BFAAC56" w14:textId="05696392" w:rsidR="008D7500" w:rsidRPr="007C514E" w:rsidRDefault="008D7500" w:rsidP="004A02AE">
      <w:pPr>
        <w:spacing w:after="120"/>
        <w:rPr>
          <w:rFonts w:ascii="Verdana" w:hAnsi="Verdana"/>
          <w:color w:val="000000" w:themeColor="text1"/>
          <w:spacing w:val="2"/>
        </w:rPr>
      </w:pPr>
      <w:r w:rsidRPr="007C514E">
        <w:rPr>
          <w:rFonts w:ascii="Verdana" w:hAnsi="Verdana"/>
          <w:color w:val="000000" w:themeColor="text1"/>
          <w:spacing w:val="2"/>
        </w:rPr>
        <w:t>Tenderers</w:t>
      </w:r>
      <w:r w:rsidR="0081527E" w:rsidRPr="007C514E">
        <w:rPr>
          <w:rFonts w:ascii="Verdana" w:hAnsi="Verdana"/>
          <w:color w:val="000000" w:themeColor="text1"/>
          <w:spacing w:val="2"/>
        </w:rPr>
        <w:t>’</w:t>
      </w:r>
      <w:r w:rsidRPr="007C514E">
        <w:rPr>
          <w:rFonts w:ascii="Verdana" w:hAnsi="Verdana"/>
          <w:color w:val="000000" w:themeColor="text1"/>
          <w:spacing w:val="2"/>
        </w:rPr>
        <w:t xml:space="preserve"> scores for each method statement will be multiplied by the relevant weighting to result in a ‘weighted score’ for that method statement.  The weighted scores will then be totalled, with the total expressed as an overall score</w:t>
      </w:r>
      <w:r w:rsidR="00214277">
        <w:rPr>
          <w:rFonts w:ascii="Verdana" w:hAnsi="Verdana"/>
          <w:color w:val="000000" w:themeColor="text1"/>
          <w:spacing w:val="2"/>
        </w:rPr>
        <w:t xml:space="preserve"> out</w:t>
      </w:r>
      <w:r w:rsidRPr="007C514E">
        <w:rPr>
          <w:rFonts w:ascii="Verdana" w:hAnsi="Verdana"/>
          <w:color w:val="000000" w:themeColor="text1"/>
          <w:spacing w:val="2"/>
        </w:rPr>
        <w:t xml:space="preserve"> of </w:t>
      </w:r>
      <w:r w:rsidR="00E3577C">
        <w:rPr>
          <w:rFonts w:ascii="Verdana" w:hAnsi="Verdana"/>
          <w:color w:val="000000" w:themeColor="text1"/>
          <w:spacing w:val="2"/>
        </w:rPr>
        <w:t>60 for Lots 1-9 and</w:t>
      </w:r>
      <w:r w:rsidR="00214277">
        <w:rPr>
          <w:rFonts w:ascii="Verdana" w:hAnsi="Verdana"/>
          <w:color w:val="000000" w:themeColor="text1"/>
          <w:spacing w:val="2"/>
        </w:rPr>
        <w:t xml:space="preserve"> out of</w:t>
      </w:r>
      <w:r w:rsidR="00E3577C">
        <w:rPr>
          <w:rFonts w:ascii="Verdana" w:hAnsi="Verdana"/>
          <w:color w:val="000000" w:themeColor="text1"/>
          <w:spacing w:val="2"/>
        </w:rPr>
        <w:t xml:space="preserve"> 80 for Lot 10</w:t>
      </w:r>
      <w:r w:rsidRPr="007C514E">
        <w:rPr>
          <w:rFonts w:ascii="Verdana" w:hAnsi="Verdana"/>
          <w:color w:val="000000" w:themeColor="text1"/>
          <w:spacing w:val="2"/>
        </w:rPr>
        <w:t>.</w:t>
      </w:r>
    </w:p>
    <w:p w14:paraId="6C24B739" w14:textId="77777777" w:rsidR="00E3577C" w:rsidRDefault="00E842E0" w:rsidP="00D879E4">
      <w:pPr>
        <w:spacing w:after="120"/>
        <w:rPr>
          <w:rFonts w:ascii="Verdana" w:hAnsi="Verdana"/>
          <w:color w:val="000000" w:themeColor="text1"/>
          <w:spacing w:val="2"/>
        </w:rPr>
      </w:pPr>
      <w:r w:rsidRPr="007C514E">
        <w:rPr>
          <w:rFonts w:ascii="Verdana" w:hAnsi="Verdana"/>
          <w:color w:val="000000" w:themeColor="text1"/>
          <w:spacing w:val="2"/>
        </w:rPr>
        <w:t xml:space="preserve">This is </w:t>
      </w:r>
      <w:r w:rsidR="003B658D" w:rsidRPr="007C514E">
        <w:rPr>
          <w:rFonts w:ascii="Verdana" w:hAnsi="Verdana"/>
          <w:color w:val="000000" w:themeColor="text1"/>
          <w:spacing w:val="2"/>
        </w:rPr>
        <w:t xml:space="preserve">detailed </w:t>
      </w:r>
      <w:r w:rsidRPr="007C514E">
        <w:rPr>
          <w:rFonts w:ascii="Verdana" w:hAnsi="Verdana"/>
          <w:color w:val="000000" w:themeColor="text1"/>
          <w:spacing w:val="2"/>
        </w:rPr>
        <w:t>in the table</w:t>
      </w:r>
      <w:r w:rsidR="00E3577C">
        <w:rPr>
          <w:rFonts w:ascii="Verdana" w:hAnsi="Verdana"/>
          <w:color w:val="000000" w:themeColor="text1"/>
          <w:spacing w:val="2"/>
        </w:rPr>
        <w:t>s</w:t>
      </w:r>
      <w:r w:rsidRPr="007C514E">
        <w:rPr>
          <w:rFonts w:ascii="Verdana" w:hAnsi="Verdana"/>
          <w:color w:val="000000" w:themeColor="text1"/>
          <w:spacing w:val="2"/>
        </w:rPr>
        <w:t xml:space="preserve"> </w:t>
      </w:r>
      <w:r w:rsidR="003B658D" w:rsidRPr="007C514E">
        <w:rPr>
          <w:rFonts w:ascii="Verdana" w:hAnsi="Verdana"/>
          <w:color w:val="000000" w:themeColor="text1"/>
          <w:spacing w:val="2"/>
        </w:rPr>
        <w:t>below</w:t>
      </w:r>
      <w:r w:rsidR="00E3577C">
        <w:rPr>
          <w:rFonts w:ascii="Verdana" w:hAnsi="Verdana"/>
          <w:color w:val="000000" w:themeColor="text1"/>
          <w:spacing w:val="2"/>
        </w:rPr>
        <w:t>:</w:t>
      </w:r>
    </w:p>
    <w:p w14:paraId="3AB240CD" w14:textId="2EA5B046" w:rsidR="00E842E0" w:rsidRPr="00A40BED" w:rsidRDefault="00E3577C" w:rsidP="00D879E4">
      <w:pPr>
        <w:spacing w:after="120"/>
        <w:rPr>
          <w:rFonts w:ascii="Verdana" w:hAnsi="Verdana"/>
          <w:b/>
          <w:color w:val="000000" w:themeColor="text1"/>
          <w:spacing w:val="2"/>
        </w:rPr>
      </w:pPr>
      <w:r w:rsidRPr="00A40BED">
        <w:rPr>
          <w:rFonts w:ascii="Verdana" w:hAnsi="Verdana"/>
          <w:b/>
          <w:color w:val="000000" w:themeColor="text1"/>
          <w:spacing w:val="2"/>
        </w:rPr>
        <w:t>Lots 1-9</w:t>
      </w:r>
    </w:p>
    <w:tbl>
      <w:tblPr>
        <w:tblW w:w="10346" w:type="dxa"/>
        <w:jc w:val="center"/>
        <w:tblLook w:val="0000" w:firstRow="0" w:lastRow="0" w:firstColumn="0" w:lastColumn="0" w:noHBand="0" w:noVBand="0"/>
      </w:tblPr>
      <w:tblGrid>
        <w:gridCol w:w="669"/>
        <w:gridCol w:w="3751"/>
        <w:gridCol w:w="1483"/>
        <w:gridCol w:w="1554"/>
        <w:gridCol w:w="1416"/>
        <w:gridCol w:w="1473"/>
      </w:tblGrid>
      <w:tr w:rsidR="00D35A19" w:rsidRPr="00F25F2A" w14:paraId="00AEC267" w14:textId="77777777" w:rsidTr="00C65273">
        <w:trPr>
          <w:trHeight w:val="741"/>
          <w:jc w:val="center"/>
        </w:trPr>
        <w:tc>
          <w:tcPr>
            <w:tcW w:w="4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AB5D70" w14:textId="77777777" w:rsidR="00D35A19" w:rsidRPr="00F25F2A" w:rsidRDefault="00D35A19" w:rsidP="00C65273">
            <w:pPr>
              <w:spacing w:before="60" w:after="60"/>
              <w:jc w:val="center"/>
              <w:rPr>
                <w:rFonts w:ascii="Verdana" w:hAnsi="Verdana"/>
                <w:b/>
                <w:bCs/>
                <w:szCs w:val="22"/>
                <w:lang w:eastAsia="en-GB"/>
              </w:rPr>
            </w:pPr>
            <w:r w:rsidRPr="00F25F2A">
              <w:rPr>
                <w:rFonts w:ascii="Verdana" w:hAnsi="Verdana"/>
                <w:b/>
                <w:bCs/>
                <w:szCs w:val="22"/>
                <w:lang w:eastAsia="en-GB"/>
              </w:rPr>
              <w:t>Method Statement</w:t>
            </w:r>
            <w:r w:rsidRPr="00F25F2A">
              <w:rPr>
                <w:rFonts w:ascii="Verdana" w:hAnsi="Verdana"/>
                <w:szCs w:val="22"/>
                <w:lang w:eastAsia="en-GB"/>
              </w:rPr>
              <w:t> </w:t>
            </w:r>
          </w:p>
        </w:tc>
        <w:tc>
          <w:tcPr>
            <w:tcW w:w="1483" w:type="dxa"/>
            <w:tcBorders>
              <w:top w:val="single" w:sz="4" w:space="0" w:color="auto"/>
              <w:left w:val="nil"/>
              <w:bottom w:val="single" w:sz="4" w:space="0" w:color="auto"/>
              <w:right w:val="single" w:sz="4" w:space="0" w:color="auto"/>
            </w:tcBorders>
            <w:shd w:val="clear" w:color="auto" w:fill="auto"/>
            <w:vAlign w:val="center"/>
          </w:tcPr>
          <w:p w14:paraId="682C6D3F" w14:textId="77777777" w:rsidR="00D35A19" w:rsidRPr="00F25F2A" w:rsidRDefault="00D35A19" w:rsidP="00C65273">
            <w:pPr>
              <w:spacing w:before="60" w:after="60"/>
              <w:jc w:val="center"/>
              <w:rPr>
                <w:rFonts w:ascii="Verdana" w:hAnsi="Verdana"/>
                <w:b/>
                <w:bCs/>
                <w:szCs w:val="22"/>
                <w:lang w:eastAsia="en-GB"/>
              </w:rPr>
            </w:pPr>
            <w:r w:rsidRPr="00F25F2A">
              <w:rPr>
                <w:rFonts w:ascii="Verdana" w:hAnsi="Verdana"/>
                <w:b/>
                <w:bCs/>
                <w:szCs w:val="22"/>
                <w:lang w:eastAsia="en-GB"/>
              </w:rPr>
              <w:t>Weighting</w:t>
            </w:r>
          </w:p>
        </w:tc>
        <w:tc>
          <w:tcPr>
            <w:tcW w:w="1554" w:type="dxa"/>
            <w:tcBorders>
              <w:top w:val="single" w:sz="4" w:space="0" w:color="auto"/>
              <w:left w:val="nil"/>
              <w:bottom w:val="single" w:sz="4" w:space="0" w:color="auto"/>
              <w:right w:val="single" w:sz="4" w:space="0" w:color="auto"/>
            </w:tcBorders>
            <w:shd w:val="clear" w:color="auto" w:fill="auto"/>
            <w:vAlign w:val="center"/>
          </w:tcPr>
          <w:p w14:paraId="0B6808BE" w14:textId="77777777" w:rsidR="00D35A19" w:rsidRPr="00F25F2A" w:rsidRDefault="00D35A19" w:rsidP="00C65273">
            <w:pPr>
              <w:spacing w:before="60" w:after="60"/>
              <w:jc w:val="center"/>
              <w:rPr>
                <w:rFonts w:ascii="Verdana" w:hAnsi="Verdana"/>
                <w:b/>
                <w:bCs/>
                <w:szCs w:val="22"/>
                <w:lang w:eastAsia="en-GB"/>
              </w:rPr>
            </w:pPr>
            <w:r w:rsidRPr="00F25F2A">
              <w:rPr>
                <w:rFonts w:ascii="Verdana" w:hAnsi="Verdana"/>
                <w:b/>
                <w:bCs/>
                <w:szCs w:val="22"/>
                <w:lang w:eastAsia="en-GB"/>
              </w:rPr>
              <w:t>Max Weighted Score Available</w:t>
            </w:r>
          </w:p>
        </w:tc>
        <w:tc>
          <w:tcPr>
            <w:tcW w:w="1416" w:type="dxa"/>
            <w:tcBorders>
              <w:top w:val="single" w:sz="4" w:space="0" w:color="auto"/>
              <w:left w:val="nil"/>
              <w:bottom w:val="single" w:sz="4" w:space="0" w:color="auto"/>
              <w:right w:val="single" w:sz="4" w:space="0" w:color="auto"/>
            </w:tcBorders>
            <w:shd w:val="clear" w:color="auto" w:fill="auto"/>
            <w:vAlign w:val="center"/>
          </w:tcPr>
          <w:p w14:paraId="3124285B" w14:textId="77777777" w:rsidR="00D35A19" w:rsidRPr="00F25F2A" w:rsidRDefault="00D35A19" w:rsidP="00C65273">
            <w:pPr>
              <w:spacing w:before="60" w:after="60"/>
              <w:jc w:val="center"/>
              <w:rPr>
                <w:rFonts w:ascii="Verdana" w:hAnsi="Verdana"/>
                <w:b/>
                <w:bCs/>
                <w:szCs w:val="22"/>
                <w:lang w:eastAsia="en-GB"/>
              </w:rPr>
            </w:pPr>
            <w:r w:rsidRPr="00F25F2A">
              <w:rPr>
                <w:rFonts w:ascii="Verdana" w:hAnsi="Verdana"/>
                <w:b/>
                <w:bCs/>
                <w:szCs w:val="22"/>
                <w:lang w:eastAsia="en-GB"/>
              </w:rPr>
              <w:t>Example Tenderer Score</w:t>
            </w:r>
          </w:p>
        </w:tc>
        <w:tc>
          <w:tcPr>
            <w:tcW w:w="1473" w:type="dxa"/>
            <w:tcBorders>
              <w:top w:val="single" w:sz="4" w:space="0" w:color="auto"/>
              <w:left w:val="nil"/>
              <w:bottom w:val="single" w:sz="4" w:space="0" w:color="auto"/>
              <w:right w:val="single" w:sz="4" w:space="0" w:color="auto"/>
            </w:tcBorders>
            <w:shd w:val="clear" w:color="auto" w:fill="auto"/>
            <w:vAlign w:val="center"/>
          </w:tcPr>
          <w:p w14:paraId="532D01E6" w14:textId="77777777" w:rsidR="00D35A19" w:rsidRPr="00F25F2A" w:rsidRDefault="00D35A19" w:rsidP="00C65273">
            <w:pPr>
              <w:spacing w:before="60" w:after="60"/>
              <w:jc w:val="center"/>
              <w:rPr>
                <w:rFonts w:ascii="Verdana" w:hAnsi="Verdana"/>
                <w:b/>
                <w:bCs/>
                <w:szCs w:val="22"/>
                <w:lang w:eastAsia="en-GB"/>
              </w:rPr>
            </w:pPr>
            <w:r w:rsidRPr="00F25F2A">
              <w:rPr>
                <w:rFonts w:ascii="Verdana" w:hAnsi="Verdana"/>
                <w:b/>
                <w:bCs/>
                <w:szCs w:val="22"/>
                <w:lang w:eastAsia="en-GB"/>
              </w:rPr>
              <w:t>Example Tenderer Weighted Score</w:t>
            </w:r>
          </w:p>
        </w:tc>
      </w:tr>
      <w:tr w:rsidR="00D35A19" w:rsidRPr="00F25F2A" w14:paraId="6F877BFB" w14:textId="77777777" w:rsidTr="00C65273">
        <w:trPr>
          <w:trHeight w:val="255"/>
          <w:jc w:val="center"/>
        </w:trPr>
        <w:tc>
          <w:tcPr>
            <w:tcW w:w="10346" w:type="dxa"/>
            <w:gridSpan w:val="6"/>
            <w:tcBorders>
              <w:top w:val="nil"/>
              <w:left w:val="single" w:sz="4" w:space="0" w:color="auto"/>
              <w:bottom w:val="single" w:sz="4" w:space="0" w:color="auto"/>
              <w:right w:val="single" w:sz="4" w:space="0" w:color="auto"/>
            </w:tcBorders>
            <w:shd w:val="clear" w:color="auto" w:fill="BFBFBF" w:themeFill="background1" w:themeFillShade="BF"/>
            <w:vAlign w:val="center"/>
          </w:tcPr>
          <w:p w14:paraId="4B64A7D5" w14:textId="77777777" w:rsidR="00D35A19" w:rsidRPr="009134DF" w:rsidRDefault="00D35A19" w:rsidP="00C65273">
            <w:pPr>
              <w:spacing w:before="60" w:after="60"/>
              <w:rPr>
                <w:rFonts w:ascii="Verdana" w:hAnsi="Verdana"/>
                <w:b/>
                <w:szCs w:val="22"/>
                <w:lang w:eastAsia="en-GB"/>
              </w:rPr>
            </w:pPr>
            <w:r w:rsidRPr="009134DF">
              <w:rPr>
                <w:rFonts w:ascii="Verdana" w:hAnsi="Verdana"/>
                <w:b/>
                <w:szCs w:val="22"/>
                <w:lang w:eastAsia="en-GB"/>
              </w:rPr>
              <w:t>Generic Questions</w:t>
            </w:r>
          </w:p>
        </w:tc>
      </w:tr>
      <w:tr w:rsidR="00D35A19" w:rsidRPr="00F25F2A" w14:paraId="77B18EA1" w14:textId="77777777" w:rsidTr="00C65273">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3BAC3D2D" w14:textId="77777777" w:rsidR="00D35A19" w:rsidRPr="00F25F2A" w:rsidRDefault="00D35A19" w:rsidP="00C65273">
            <w:pPr>
              <w:spacing w:before="60" w:after="60"/>
              <w:rPr>
                <w:rFonts w:ascii="Verdana" w:hAnsi="Verdana"/>
                <w:szCs w:val="22"/>
                <w:lang w:eastAsia="en-GB"/>
              </w:rPr>
            </w:pPr>
            <w:r>
              <w:rPr>
                <w:rFonts w:ascii="Verdana" w:hAnsi="Verdana"/>
                <w:szCs w:val="22"/>
                <w:lang w:eastAsia="en-GB"/>
              </w:rPr>
              <w:t>Q1</w:t>
            </w:r>
          </w:p>
        </w:tc>
        <w:tc>
          <w:tcPr>
            <w:tcW w:w="3751" w:type="dxa"/>
            <w:tcBorders>
              <w:top w:val="nil"/>
              <w:left w:val="single" w:sz="4" w:space="0" w:color="auto"/>
              <w:bottom w:val="single" w:sz="4" w:space="0" w:color="auto"/>
              <w:right w:val="single" w:sz="4" w:space="0" w:color="auto"/>
            </w:tcBorders>
            <w:shd w:val="clear" w:color="auto" w:fill="auto"/>
            <w:vAlign w:val="center"/>
          </w:tcPr>
          <w:p w14:paraId="59B3BDE3" w14:textId="77777777" w:rsidR="00D35A19" w:rsidRPr="009134DF" w:rsidRDefault="00D35A19" w:rsidP="00C65273">
            <w:pPr>
              <w:spacing w:before="40" w:after="40"/>
              <w:rPr>
                <w:rFonts w:ascii="Verdana" w:hAnsi="Verdana"/>
                <w:szCs w:val="22"/>
              </w:rPr>
            </w:pPr>
            <w:r w:rsidRPr="009134DF">
              <w:rPr>
                <w:rFonts w:ascii="Verdana" w:hAnsi="Verdana"/>
                <w:szCs w:val="22"/>
              </w:rPr>
              <w:t>Management</w:t>
            </w:r>
          </w:p>
        </w:tc>
        <w:tc>
          <w:tcPr>
            <w:tcW w:w="1483" w:type="dxa"/>
            <w:tcBorders>
              <w:top w:val="nil"/>
              <w:left w:val="nil"/>
              <w:bottom w:val="single" w:sz="4" w:space="0" w:color="auto"/>
              <w:right w:val="single" w:sz="4" w:space="0" w:color="auto"/>
            </w:tcBorders>
            <w:shd w:val="clear" w:color="auto" w:fill="auto"/>
            <w:vAlign w:val="center"/>
          </w:tcPr>
          <w:p w14:paraId="5F88A5CC" w14:textId="4BA2E492" w:rsidR="00D35A19" w:rsidRPr="00F25F2A" w:rsidRDefault="00190D97" w:rsidP="00C65273">
            <w:pPr>
              <w:spacing w:before="60" w:after="60"/>
              <w:jc w:val="center"/>
              <w:rPr>
                <w:rFonts w:ascii="Verdana" w:hAnsi="Verdana"/>
                <w:szCs w:val="22"/>
                <w:lang w:eastAsia="en-GB"/>
              </w:rPr>
            </w:pPr>
            <w:r>
              <w:rPr>
                <w:rFonts w:ascii="Verdana" w:hAnsi="Verdana"/>
                <w:szCs w:val="22"/>
                <w:lang w:eastAsia="en-GB"/>
              </w:rPr>
              <w:t>2</w:t>
            </w:r>
          </w:p>
        </w:tc>
        <w:tc>
          <w:tcPr>
            <w:tcW w:w="1554" w:type="dxa"/>
            <w:tcBorders>
              <w:top w:val="nil"/>
              <w:left w:val="nil"/>
              <w:bottom w:val="single" w:sz="4" w:space="0" w:color="auto"/>
              <w:right w:val="nil"/>
            </w:tcBorders>
            <w:shd w:val="clear" w:color="auto" w:fill="auto"/>
            <w:vAlign w:val="center"/>
          </w:tcPr>
          <w:p w14:paraId="184D7860" w14:textId="6005BAE2" w:rsidR="00D35A19" w:rsidRPr="00F25F2A" w:rsidRDefault="00190D97" w:rsidP="00C65273">
            <w:pPr>
              <w:spacing w:before="60" w:after="60"/>
              <w:jc w:val="center"/>
              <w:rPr>
                <w:rFonts w:ascii="Verdana" w:hAnsi="Verdana"/>
                <w:szCs w:val="22"/>
                <w:lang w:eastAsia="en-GB"/>
              </w:rPr>
            </w:pPr>
            <w:r>
              <w:rPr>
                <w:rFonts w:ascii="Verdana" w:hAnsi="Verdana"/>
                <w:szCs w:val="22"/>
                <w:lang w:eastAsia="en-GB"/>
              </w:rPr>
              <w:t>6</w:t>
            </w:r>
          </w:p>
        </w:tc>
        <w:tc>
          <w:tcPr>
            <w:tcW w:w="1416" w:type="dxa"/>
            <w:tcBorders>
              <w:top w:val="nil"/>
              <w:left w:val="single" w:sz="4" w:space="0" w:color="auto"/>
              <w:bottom w:val="single" w:sz="4" w:space="0" w:color="auto"/>
              <w:right w:val="single" w:sz="4" w:space="0" w:color="auto"/>
            </w:tcBorders>
            <w:shd w:val="clear" w:color="auto" w:fill="auto"/>
            <w:vAlign w:val="center"/>
          </w:tcPr>
          <w:p w14:paraId="6F0FB89D" w14:textId="56DF52B5" w:rsidR="00D35A19" w:rsidRPr="00F25F2A" w:rsidRDefault="00FC287A" w:rsidP="00C65273">
            <w:pPr>
              <w:spacing w:before="60" w:after="60"/>
              <w:jc w:val="center"/>
              <w:rPr>
                <w:rFonts w:ascii="Verdana" w:hAnsi="Verdana"/>
                <w:szCs w:val="22"/>
                <w:lang w:eastAsia="en-GB"/>
              </w:rPr>
            </w:pPr>
            <w:r>
              <w:rPr>
                <w:rFonts w:ascii="Verdana" w:hAnsi="Verdana"/>
                <w:szCs w:val="22"/>
                <w:lang w:eastAsia="en-GB"/>
              </w:rPr>
              <w:t>2</w:t>
            </w:r>
          </w:p>
        </w:tc>
        <w:tc>
          <w:tcPr>
            <w:tcW w:w="1473" w:type="dxa"/>
            <w:tcBorders>
              <w:top w:val="nil"/>
              <w:left w:val="nil"/>
              <w:bottom w:val="single" w:sz="4" w:space="0" w:color="auto"/>
              <w:right w:val="single" w:sz="4" w:space="0" w:color="auto"/>
            </w:tcBorders>
            <w:shd w:val="clear" w:color="auto" w:fill="auto"/>
            <w:vAlign w:val="center"/>
          </w:tcPr>
          <w:p w14:paraId="492A52A6" w14:textId="5074C517" w:rsidR="00D35A19" w:rsidRPr="00F25F2A" w:rsidRDefault="00F26658" w:rsidP="00C65273">
            <w:pPr>
              <w:spacing w:before="60" w:after="60"/>
              <w:jc w:val="center"/>
              <w:rPr>
                <w:rFonts w:ascii="Verdana" w:hAnsi="Verdana"/>
                <w:szCs w:val="22"/>
                <w:lang w:eastAsia="en-GB"/>
              </w:rPr>
            </w:pPr>
            <w:r>
              <w:rPr>
                <w:rFonts w:ascii="Verdana" w:hAnsi="Verdana"/>
                <w:szCs w:val="22"/>
                <w:lang w:eastAsia="en-GB"/>
              </w:rPr>
              <w:t>4</w:t>
            </w:r>
          </w:p>
        </w:tc>
      </w:tr>
      <w:tr w:rsidR="00D35A19" w:rsidRPr="00F25F2A" w14:paraId="1A13AE10" w14:textId="77777777" w:rsidTr="00C65273">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71B9BF01" w14:textId="77777777" w:rsidR="00D35A19" w:rsidRPr="00F25F2A" w:rsidRDefault="00D35A19" w:rsidP="00C65273">
            <w:pPr>
              <w:spacing w:before="60" w:after="60"/>
              <w:rPr>
                <w:rFonts w:ascii="Verdana" w:hAnsi="Verdana"/>
                <w:szCs w:val="22"/>
                <w:lang w:eastAsia="en-GB"/>
              </w:rPr>
            </w:pPr>
            <w:r>
              <w:rPr>
                <w:rFonts w:ascii="Verdana" w:hAnsi="Verdana"/>
                <w:szCs w:val="22"/>
                <w:lang w:eastAsia="en-GB"/>
              </w:rPr>
              <w:t>Q2</w:t>
            </w:r>
          </w:p>
        </w:tc>
        <w:tc>
          <w:tcPr>
            <w:tcW w:w="3751" w:type="dxa"/>
            <w:tcBorders>
              <w:top w:val="nil"/>
              <w:left w:val="single" w:sz="4" w:space="0" w:color="auto"/>
              <w:bottom w:val="single" w:sz="4" w:space="0" w:color="auto"/>
              <w:right w:val="single" w:sz="4" w:space="0" w:color="auto"/>
            </w:tcBorders>
            <w:shd w:val="clear" w:color="auto" w:fill="auto"/>
            <w:vAlign w:val="center"/>
          </w:tcPr>
          <w:p w14:paraId="7DE187C4" w14:textId="77777777" w:rsidR="00D35A19" w:rsidRPr="009134DF" w:rsidRDefault="00D35A19" w:rsidP="00C65273">
            <w:pPr>
              <w:keepNext/>
              <w:spacing w:before="40" w:after="40"/>
              <w:rPr>
                <w:rFonts w:ascii="Verdana" w:hAnsi="Verdana"/>
                <w:szCs w:val="22"/>
              </w:rPr>
            </w:pPr>
            <w:r w:rsidRPr="009134DF">
              <w:rPr>
                <w:rFonts w:ascii="Verdana" w:hAnsi="Verdana"/>
                <w:szCs w:val="22"/>
              </w:rPr>
              <w:t>Stakeholders</w:t>
            </w:r>
          </w:p>
        </w:tc>
        <w:tc>
          <w:tcPr>
            <w:tcW w:w="1483" w:type="dxa"/>
            <w:tcBorders>
              <w:top w:val="nil"/>
              <w:left w:val="nil"/>
              <w:bottom w:val="single" w:sz="4" w:space="0" w:color="auto"/>
              <w:right w:val="single" w:sz="4" w:space="0" w:color="auto"/>
            </w:tcBorders>
            <w:shd w:val="clear" w:color="auto" w:fill="auto"/>
            <w:vAlign w:val="center"/>
          </w:tcPr>
          <w:p w14:paraId="50225487" w14:textId="77777777" w:rsidR="00D35A19" w:rsidRPr="00F25F2A" w:rsidRDefault="00D35A19" w:rsidP="00C65273">
            <w:pPr>
              <w:spacing w:before="60" w:after="60"/>
              <w:jc w:val="center"/>
              <w:rPr>
                <w:rFonts w:ascii="Verdana" w:hAnsi="Verdana"/>
                <w:szCs w:val="22"/>
                <w:lang w:eastAsia="en-GB"/>
              </w:rPr>
            </w:pPr>
            <w:r>
              <w:rPr>
                <w:rFonts w:ascii="Verdana" w:hAnsi="Verdana"/>
                <w:szCs w:val="22"/>
                <w:lang w:eastAsia="en-GB"/>
              </w:rPr>
              <w:t>1</w:t>
            </w:r>
          </w:p>
        </w:tc>
        <w:tc>
          <w:tcPr>
            <w:tcW w:w="1554" w:type="dxa"/>
            <w:tcBorders>
              <w:top w:val="nil"/>
              <w:left w:val="nil"/>
              <w:bottom w:val="single" w:sz="4" w:space="0" w:color="auto"/>
              <w:right w:val="nil"/>
            </w:tcBorders>
            <w:shd w:val="clear" w:color="auto" w:fill="auto"/>
            <w:vAlign w:val="center"/>
          </w:tcPr>
          <w:p w14:paraId="50118F4A" w14:textId="2AB9ED4E" w:rsidR="00D35A19" w:rsidRPr="00F25F2A" w:rsidRDefault="005358C3" w:rsidP="00C65273">
            <w:pPr>
              <w:spacing w:before="60" w:after="60"/>
              <w:jc w:val="center"/>
              <w:rPr>
                <w:rFonts w:ascii="Verdana" w:hAnsi="Verdana"/>
                <w:szCs w:val="22"/>
                <w:lang w:eastAsia="en-GB"/>
              </w:rPr>
            </w:pPr>
            <w:r>
              <w:rPr>
                <w:rFonts w:ascii="Verdana" w:hAnsi="Verdana"/>
                <w:szCs w:val="22"/>
                <w:lang w:eastAsia="en-GB"/>
              </w:rPr>
              <w:t>3</w:t>
            </w:r>
          </w:p>
        </w:tc>
        <w:tc>
          <w:tcPr>
            <w:tcW w:w="1416" w:type="dxa"/>
            <w:tcBorders>
              <w:top w:val="nil"/>
              <w:left w:val="single" w:sz="4" w:space="0" w:color="auto"/>
              <w:bottom w:val="single" w:sz="4" w:space="0" w:color="auto"/>
              <w:right w:val="single" w:sz="4" w:space="0" w:color="auto"/>
            </w:tcBorders>
            <w:shd w:val="clear" w:color="auto" w:fill="auto"/>
            <w:vAlign w:val="center"/>
          </w:tcPr>
          <w:p w14:paraId="4CB2F854" w14:textId="39D19D08" w:rsidR="00D35A19" w:rsidRPr="00F25F2A" w:rsidRDefault="00FC287A" w:rsidP="00C65273">
            <w:pPr>
              <w:spacing w:before="60" w:after="60"/>
              <w:jc w:val="center"/>
              <w:rPr>
                <w:rFonts w:ascii="Verdana" w:hAnsi="Verdana"/>
                <w:szCs w:val="22"/>
                <w:lang w:eastAsia="en-GB"/>
              </w:rPr>
            </w:pPr>
            <w:r>
              <w:rPr>
                <w:rFonts w:ascii="Verdana" w:hAnsi="Verdana"/>
                <w:szCs w:val="22"/>
                <w:lang w:eastAsia="en-GB"/>
              </w:rPr>
              <w:t>2</w:t>
            </w:r>
          </w:p>
        </w:tc>
        <w:tc>
          <w:tcPr>
            <w:tcW w:w="1473" w:type="dxa"/>
            <w:tcBorders>
              <w:top w:val="nil"/>
              <w:left w:val="nil"/>
              <w:bottom w:val="single" w:sz="4" w:space="0" w:color="auto"/>
              <w:right w:val="single" w:sz="4" w:space="0" w:color="auto"/>
            </w:tcBorders>
            <w:shd w:val="clear" w:color="auto" w:fill="auto"/>
            <w:vAlign w:val="center"/>
          </w:tcPr>
          <w:p w14:paraId="08ED7E51" w14:textId="398211A0" w:rsidR="00D35A19" w:rsidRPr="00F25F2A" w:rsidRDefault="00054949" w:rsidP="00C65273">
            <w:pPr>
              <w:spacing w:before="60" w:after="60"/>
              <w:jc w:val="center"/>
              <w:rPr>
                <w:rFonts w:ascii="Verdana" w:hAnsi="Verdana"/>
                <w:szCs w:val="22"/>
                <w:lang w:eastAsia="en-GB"/>
              </w:rPr>
            </w:pPr>
            <w:r>
              <w:rPr>
                <w:rFonts w:ascii="Verdana" w:hAnsi="Verdana"/>
                <w:szCs w:val="22"/>
                <w:lang w:eastAsia="en-GB"/>
              </w:rPr>
              <w:t>2</w:t>
            </w:r>
          </w:p>
        </w:tc>
      </w:tr>
      <w:tr w:rsidR="00D35A19" w:rsidRPr="00F25F2A" w14:paraId="7FFF834C" w14:textId="77777777" w:rsidTr="00C65273">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00095DFA" w14:textId="77777777" w:rsidR="00D35A19" w:rsidRPr="00F25F2A" w:rsidRDefault="00D35A19" w:rsidP="00C65273">
            <w:pPr>
              <w:spacing w:before="60" w:after="60"/>
              <w:rPr>
                <w:rFonts w:ascii="Verdana" w:hAnsi="Verdana"/>
                <w:szCs w:val="22"/>
                <w:lang w:eastAsia="en-GB"/>
              </w:rPr>
            </w:pPr>
            <w:r>
              <w:rPr>
                <w:rFonts w:ascii="Verdana" w:hAnsi="Verdana"/>
                <w:szCs w:val="22"/>
                <w:lang w:eastAsia="en-GB"/>
              </w:rPr>
              <w:t>Q3</w:t>
            </w:r>
          </w:p>
        </w:tc>
        <w:tc>
          <w:tcPr>
            <w:tcW w:w="3751" w:type="dxa"/>
            <w:tcBorders>
              <w:top w:val="nil"/>
              <w:left w:val="single" w:sz="4" w:space="0" w:color="auto"/>
              <w:bottom w:val="single" w:sz="4" w:space="0" w:color="auto"/>
              <w:right w:val="single" w:sz="4" w:space="0" w:color="auto"/>
            </w:tcBorders>
            <w:shd w:val="clear" w:color="auto" w:fill="auto"/>
            <w:vAlign w:val="center"/>
          </w:tcPr>
          <w:p w14:paraId="02670236" w14:textId="77777777" w:rsidR="00D35A19" w:rsidRPr="009134DF" w:rsidRDefault="00D35A19" w:rsidP="00C65273">
            <w:pPr>
              <w:keepNext/>
              <w:spacing w:before="40" w:after="40"/>
              <w:rPr>
                <w:rFonts w:ascii="Verdana" w:hAnsi="Verdana"/>
                <w:szCs w:val="22"/>
              </w:rPr>
            </w:pPr>
            <w:r w:rsidRPr="009134DF">
              <w:rPr>
                <w:rFonts w:ascii="Verdana" w:hAnsi="Verdana"/>
                <w:szCs w:val="22"/>
              </w:rPr>
              <w:t>Project Completion</w:t>
            </w:r>
          </w:p>
        </w:tc>
        <w:tc>
          <w:tcPr>
            <w:tcW w:w="1483" w:type="dxa"/>
            <w:tcBorders>
              <w:top w:val="nil"/>
              <w:left w:val="nil"/>
              <w:bottom w:val="single" w:sz="4" w:space="0" w:color="auto"/>
              <w:right w:val="single" w:sz="4" w:space="0" w:color="auto"/>
            </w:tcBorders>
            <w:shd w:val="clear" w:color="auto" w:fill="auto"/>
            <w:vAlign w:val="center"/>
          </w:tcPr>
          <w:p w14:paraId="44CC828C" w14:textId="7BBDDBF1" w:rsidR="00D35A19" w:rsidRPr="00F25F2A" w:rsidRDefault="00190D97" w:rsidP="00C65273">
            <w:pPr>
              <w:spacing w:before="60" w:after="60"/>
              <w:jc w:val="center"/>
              <w:rPr>
                <w:rFonts w:ascii="Verdana" w:hAnsi="Verdana"/>
                <w:szCs w:val="22"/>
                <w:lang w:eastAsia="en-GB"/>
              </w:rPr>
            </w:pPr>
            <w:r>
              <w:rPr>
                <w:rFonts w:ascii="Verdana" w:hAnsi="Verdana"/>
                <w:szCs w:val="22"/>
                <w:lang w:eastAsia="en-GB"/>
              </w:rPr>
              <w:t>1</w:t>
            </w:r>
          </w:p>
        </w:tc>
        <w:tc>
          <w:tcPr>
            <w:tcW w:w="1554" w:type="dxa"/>
            <w:tcBorders>
              <w:top w:val="nil"/>
              <w:left w:val="nil"/>
              <w:bottom w:val="single" w:sz="4" w:space="0" w:color="auto"/>
              <w:right w:val="nil"/>
            </w:tcBorders>
            <w:shd w:val="clear" w:color="auto" w:fill="auto"/>
            <w:vAlign w:val="center"/>
          </w:tcPr>
          <w:p w14:paraId="74B90D71" w14:textId="4A65E2DA" w:rsidR="00D35A19" w:rsidRPr="00F25F2A" w:rsidRDefault="00F26658" w:rsidP="00C65273">
            <w:pPr>
              <w:spacing w:before="60" w:after="60"/>
              <w:jc w:val="center"/>
              <w:rPr>
                <w:rFonts w:ascii="Verdana" w:hAnsi="Verdana"/>
                <w:szCs w:val="22"/>
                <w:lang w:eastAsia="en-GB"/>
              </w:rPr>
            </w:pPr>
            <w:r>
              <w:rPr>
                <w:rFonts w:ascii="Verdana" w:hAnsi="Verdana"/>
                <w:szCs w:val="22"/>
                <w:lang w:eastAsia="en-GB"/>
              </w:rPr>
              <w:t>3</w:t>
            </w:r>
          </w:p>
        </w:tc>
        <w:tc>
          <w:tcPr>
            <w:tcW w:w="1416" w:type="dxa"/>
            <w:tcBorders>
              <w:top w:val="nil"/>
              <w:left w:val="single" w:sz="4" w:space="0" w:color="auto"/>
              <w:bottom w:val="single" w:sz="4" w:space="0" w:color="auto"/>
              <w:right w:val="single" w:sz="4" w:space="0" w:color="auto"/>
            </w:tcBorders>
            <w:shd w:val="clear" w:color="auto" w:fill="auto"/>
            <w:vAlign w:val="center"/>
          </w:tcPr>
          <w:p w14:paraId="7A4594D8" w14:textId="41BCA52E" w:rsidR="00D35A19" w:rsidRPr="00F25F2A" w:rsidRDefault="00FC287A" w:rsidP="00C65273">
            <w:pPr>
              <w:spacing w:before="60" w:after="60"/>
              <w:jc w:val="center"/>
              <w:rPr>
                <w:rFonts w:ascii="Verdana" w:hAnsi="Verdana"/>
                <w:szCs w:val="22"/>
                <w:lang w:eastAsia="en-GB"/>
              </w:rPr>
            </w:pPr>
            <w:r>
              <w:rPr>
                <w:rFonts w:ascii="Verdana" w:hAnsi="Verdana"/>
                <w:szCs w:val="22"/>
                <w:lang w:eastAsia="en-GB"/>
              </w:rPr>
              <w:t>3</w:t>
            </w:r>
          </w:p>
        </w:tc>
        <w:tc>
          <w:tcPr>
            <w:tcW w:w="1473" w:type="dxa"/>
            <w:tcBorders>
              <w:top w:val="nil"/>
              <w:left w:val="nil"/>
              <w:bottom w:val="single" w:sz="4" w:space="0" w:color="auto"/>
              <w:right w:val="single" w:sz="4" w:space="0" w:color="auto"/>
            </w:tcBorders>
            <w:shd w:val="clear" w:color="auto" w:fill="auto"/>
            <w:vAlign w:val="center"/>
          </w:tcPr>
          <w:p w14:paraId="5A6C18C7" w14:textId="7D19A355" w:rsidR="00D35A19" w:rsidRPr="00F25F2A" w:rsidRDefault="00135E09" w:rsidP="00C65273">
            <w:pPr>
              <w:spacing w:before="60" w:after="60"/>
              <w:jc w:val="center"/>
              <w:rPr>
                <w:rFonts w:ascii="Verdana" w:hAnsi="Verdana"/>
                <w:szCs w:val="22"/>
                <w:lang w:eastAsia="en-GB"/>
              </w:rPr>
            </w:pPr>
            <w:r>
              <w:rPr>
                <w:rFonts w:ascii="Verdana" w:hAnsi="Verdana"/>
                <w:szCs w:val="22"/>
                <w:lang w:eastAsia="en-GB"/>
              </w:rPr>
              <w:t>3</w:t>
            </w:r>
          </w:p>
        </w:tc>
      </w:tr>
      <w:tr w:rsidR="00D35A19" w:rsidRPr="00F25F2A" w14:paraId="7411583B" w14:textId="77777777" w:rsidTr="00C65273">
        <w:trPr>
          <w:trHeight w:val="255"/>
          <w:jc w:val="center"/>
        </w:trPr>
        <w:tc>
          <w:tcPr>
            <w:tcW w:w="10346" w:type="dxa"/>
            <w:gridSpan w:val="6"/>
            <w:tcBorders>
              <w:top w:val="nil"/>
              <w:left w:val="single" w:sz="4" w:space="0" w:color="auto"/>
              <w:bottom w:val="single" w:sz="4" w:space="0" w:color="auto"/>
              <w:right w:val="single" w:sz="4" w:space="0" w:color="auto"/>
            </w:tcBorders>
            <w:shd w:val="clear" w:color="auto" w:fill="BFBFBF" w:themeFill="background1" w:themeFillShade="BF"/>
            <w:vAlign w:val="center"/>
          </w:tcPr>
          <w:p w14:paraId="085D083A" w14:textId="77777777" w:rsidR="00D35A19" w:rsidRPr="009134DF" w:rsidRDefault="00D35A19" w:rsidP="00C65273">
            <w:pPr>
              <w:spacing w:before="60" w:after="60"/>
              <w:rPr>
                <w:rFonts w:ascii="Verdana" w:hAnsi="Verdana"/>
                <w:b/>
                <w:szCs w:val="22"/>
                <w:lang w:eastAsia="en-GB"/>
              </w:rPr>
            </w:pPr>
            <w:r w:rsidRPr="009134DF">
              <w:rPr>
                <w:rFonts w:ascii="Verdana" w:hAnsi="Verdana"/>
                <w:b/>
                <w:szCs w:val="22"/>
                <w:lang w:eastAsia="en-GB"/>
              </w:rPr>
              <w:t>Lot Specific Questions</w:t>
            </w:r>
          </w:p>
        </w:tc>
      </w:tr>
      <w:tr w:rsidR="00D35A19" w:rsidRPr="00F25F2A" w14:paraId="36548EB5" w14:textId="77777777" w:rsidTr="00C65273">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5872D45B" w14:textId="77777777" w:rsidR="00D35A19" w:rsidRPr="00F25F2A" w:rsidRDefault="00D35A19" w:rsidP="00C65273">
            <w:pPr>
              <w:spacing w:before="60" w:after="60"/>
              <w:rPr>
                <w:rFonts w:ascii="Verdana" w:hAnsi="Verdana"/>
                <w:szCs w:val="22"/>
                <w:lang w:eastAsia="en-GB"/>
              </w:rPr>
            </w:pPr>
            <w:r>
              <w:rPr>
                <w:rFonts w:ascii="Verdana" w:hAnsi="Verdana"/>
                <w:szCs w:val="22"/>
                <w:lang w:eastAsia="en-GB"/>
              </w:rPr>
              <w:t>Q4</w:t>
            </w:r>
          </w:p>
        </w:tc>
        <w:tc>
          <w:tcPr>
            <w:tcW w:w="3751" w:type="dxa"/>
            <w:tcBorders>
              <w:top w:val="nil"/>
              <w:left w:val="single" w:sz="4" w:space="0" w:color="auto"/>
              <w:bottom w:val="single" w:sz="4" w:space="0" w:color="auto"/>
              <w:right w:val="single" w:sz="4" w:space="0" w:color="auto"/>
            </w:tcBorders>
            <w:shd w:val="clear" w:color="auto" w:fill="auto"/>
            <w:vAlign w:val="center"/>
          </w:tcPr>
          <w:p w14:paraId="484989E4" w14:textId="77777777" w:rsidR="00D35A19" w:rsidRPr="00F25F2A" w:rsidRDefault="00D35A19" w:rsidP="00C65273">
            <w:pPr>
              <w:spacing w:before="40" w:after="40"/>
              <w:rPr>
                <w:rFonts w:ascii="Verdana" w:hAnsi="Verdana"/>
                <w:szCs w:val="22"/>
                <w:lang w:eastAsia="en-GB"/>
              </w:rPr>
            </w:pPr>
            <w:r>
              <w:rPr>
                <w:rFonts w:ascii="Verdana" w:hAnsi="Verdana"/>
                <w:szCs w:val="22"/>
                <w:lang w:eastAsia="en-GB"/>
              </w:rPr>
              <w:t>Scope of Work</w:t>
            </w:r>
          </w:p>
        </w:tc>
        <w:tc>
          <w:tcPr>
            <w:tcW w:w="1483" w:type="dxa"/>
            <w:tcBorders>
              <w:top w:val="nil"/>
              <w:left w:val="nil"/>
              <w:bottom w:val="single" w:sz="4" w:space="0" w:color="auto"/>
              <w:right w:val="single" w:sz="4" w:space="0" w:color="auto"/>
            </w:tcBorders>
            <w:shd w:val="clear" w:color="auto" w:fill="auto"/>
            <w:vAlign w:val="center"/>
          </w:tcPr>
          <w:p w14:paraId="483BB9B5" w14:textId="5B9BFAF9" w:rsidR="00D35A19" w:rsidRPr="00F25F2A" w:rsidRDefault="00190D97" w:rsidP="00C65273">
            <w:pPr>
              <w:spacing w:before="60" w:after="60"/>
              <w:jc w:val="center"/>
              <w:rPr>
                <w:rFonts w:ascii="Verdana" w:hAnsi="Verdana"/>
                <w:szCs w:val="22"/>
                <w:lang w:eastAsia="en-GB"/>
              </w:rPr>
            </w:pPr>
            <w:r>
              <w:rPr>
                <w:rFonts w:ascii="Verdana" w:hAnsi="Verdana"/>
                <w:szCs w:val="22"/>
                <w:lang w:eastAsia="en-GB"/>
              </w:rPr>
              <w:t>4</w:t>
            </w:r>
          </w:p>
        </w:tc>
        <w:tc>
          <w:tcPr>
            <w:tcW w:w="1554" w:type="dxa"/>
            <w:tcBorders>
              <w:top w:val="nil"/>
              <w:left w:val="nil"/>
              <w:bottom w:val="single" w:sz="4" w:space="0" w:color="auto"/>
              <w:right w:val="nil"/>
            </w:tcBorders>
            <w:shd w:val="clear" w:color="auto" w:fill="auto"/>
            <w:vAlign w:val="center"/>
          </w:tcPr>
          <w:p w14:paraId="36503257" w14:textId="09F80F7B" w:rsidR="00D35A19" w:rsidRPr="00F25F2A" w:rsidRDefault="00F26658" w:rsidP="00C65273">
            <w:pPr>
              <w:spacing w:before="60" w:after="60"/>
              <w:jc w:val="center"/>
              <w:rPr>
                <w:rFonts w:ascii="Verdana" w:hAnsi="Verdana"/>
                <w:szCs w:val="22"/>
                <w:lang w:eastAsia="en-GB"/>
              </w:rPr>
            </w:pPr>
            <w:r>
              <w:rPr>
                <w:rFonts w:ascii="Verdana" w:hAnsi="Verdana"/>
                <w:szCs w:val="22"/>
                <w:lang w:eastAsia="en-GB"/>
              </w:rPr>
              <w:t>12</w:t>
            </w:r>
          </w:p>
        </w:tc>
        <w:tc>
          <w:tcPr>
            <w:tcW w:w="1416" w:type="dxa"/>
            <w:tcBorders>
              <w:top w:val="nil"/>
              <w:left w:val="single" w:sz="4" w:space="0" w:color="auto"/>
              <w:bottom w:val="single" w:sz="4" w:space="0" w:color="auto"/>
              <w:right w:val="single" w:sz="4" w:space="0" w:color="auto"/>
            </w:tcBorders>
            <w:shd w:val="clear" w:color="auto" w:fill="auto"/>
            <w:vAlign w:val="center"/>
          </w:tcPr>
          <w:p w14:paraId="3DA8086D" w14:textId="0C76A02D" w:rsidR="00D35A19" w:rsidRPr="00F25F2A" w:rsidRDefault="00FC287A" w:rsidP="00C65273">
            <w:pPr>
              <w:spacing w:before="60" w:after="60"/>
              <w:jc w:val="center"/>
              <w:rPr>
                <w:rFonts w:ascii="Verdana" w:hAnsi="Verdana"/>
                <w:szCs w:val="22"/>
                <w:lang w:eastAsia="en-GB"/>
              </w:rPr>
            </w:pPr>
            <w:r>
              <w:rPr>
                <w:rFonts w:ascii="Verdana" w:hAnsi="Verdana"/>
                <w:szCs w:val="22"/>
                <w:lang w:eastAsia="en-GB"/>
              </w:rPr>
              <w:t>2</w:t>
            </w:r>
          </w:p>
        </w:tc>
        <w:tc>
          <w:tcPr>
            <w:tcW w:w="1473" w:type="dxa"/>
            <w:tcBorders>
              <w:top w:val="nil"/>
              <w:left w:val="nil"/>
              <w:bottom w:val="single" w:sz="4" w:space="0" w:color="auto"/>
              <w:right w:val="single" w:sz="4" w:space="0" w:color="auto"/>
            </w:tcBorders>
            <w:shd w:val="clear" w:color="auto" w:fill="auto"/>
            <w:vAlign w:val="center"/>
          </w:tcPr>
          <w:p w14:paraId="725808BF" w14:textId="3DEBA48E" w:rsidR="00D35A19" w:rsidRPr="00F25F2A" w:rsidRDefault="00135E09" w:rsidP="00C65273">
            <w:pPr>
              <w:spacing w:before="60" w:after="60"/>
              <w:jc w:val="center"/>
              <w:rPr>
                <w:rFonts w:ascii="Verdana" w:hAnsi="Verdana"/>
                <w:szCs w:val="22"/>
                <w:lang w:eastAsia="en-GB"/>
              </w:rPr>
            </w:pPr>
            <w:r>
              <w:rPr>
                <w:rFonts w:ascii="Verdana" w:hAnsi="Verdana"/>
                <w:szCs w:val="22"/>
                <w:lang w:eastAsia="en-GB"/>
              </w:rPr>
              <w:t>8</w:t>
            </w:r>
          </w:p>
        </w:tc>
      </w:tr>
      <w:tr w:rsidR="00D35A19" w:rsidRPr="00F25F2A" w14:paraId="337DE200" w14:textId="77777777" w:rsidTr="00C65273">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64F39164" w14:textId="77777777" w:rsidR="00D35A19" w:rsidRPr="00F25F2A" w:rsidRDefault="00D35A19" w:rsidP="00C65273">
            <w:pPr>
              <w:spacing w:before="60" w:after="60"/>
              <w:rPr>
                <w:rFonts w:ascii="Verdana" w:hAnsi="Verdana"/>
                <w:szCs w:val="22"/>
                <w:lang w:eastAsia="en-GB"/>
              </w:rPr>
            </w:pPr>
            <w:r>
              <w:rPr>
                <w:rFonts w:ascii="Verdana" w:hAnsi="Verdana"/>
                <w:szCs w:val="22"/>
                <w:lang w:eastAsia="en-GB"/>
              </w:rPr>
              <w:t>Q5</w:t>
            </w:r>
            <w:r w:rsidRPr="00F25F2A">
              <w:rPr>
                <w:rFonts w:ascii="Verdana" w:hAnsi="Verdana"/>
                <w:szCs w:val="22"/>
                <w:lang w:eastAsia="en-GB"/>
              </w:rPr>
              <w:t xml:space="preserve"> </w:t>
            </w:r>
          </w:p>
        </w:tc>
        <w:tc>
          <w:tcPr>
            <w:tcW w:w="3751" w:type="dxa"/>
            <w:tcBorders>
              <w:top w:val="nil"/>
              <w:left w:val="single" w:sz="4" w:space="0" w:color="auto"/>
              <w:bottom w:val="single" w:sz="4" w:space="0" w:color="auto"/>
              <w:right w:val="single" w:sz="4" w:space="0" w:color="auto"/>
            </w:tcBorders>
            <w:shd w:val="clear" w:color="auto" w:fill="auto"/>
            <w:vAlign w:val="center"/>
          </w:tcPr>
          <w:p w14:paraId="6F1D88C9" w14:textId="77777777" w:rsidR="00D35A19" w:rsidRPr="00F25F2A" w:rsidRDefault="00D35A19" w:rsidP="00C65273">
            <w:pPr>
              <w:spacing w:before="40" w:after="40"/>
              <w:rPr>
                <w:rFonts w:ascii="Verdana" w:hAnsi="Verdana"/>
                <w:szCs w:val="22"/>
                <w:lang w:eastAsia="en-GB"/>
              </w:rPr>
            </w:pPr>
            <w:r>
              <w:rPr>
                <w:rFonts w:ascii="Verdana" w:hAnsi="Verdana"/>
                <w:szCs w:val="22"/>
                <w:lang w:eastAsia="en-GB"/>
              </w:rPr>
              <w:t>Staff</w:t>
            </w:r>
          </w:p>
        </w:tc>
        <w:tc>
          <w:tcPr>
            <w:tcW w:w="1483" w:type="dxa"/>
            <w:tcBorders>
              <w:top w:val="nil"/>
              <w:left w:val="nil"/>
              <w:bottom w:val="single" w:sz="4" w:space="0" w:color="auto"/>
              <w:right w:val="single" w:sz="4" w:space="0" w:color="auto"/>
            </w:tcBorders>
            <w:shd w:val="clear" w:color="auto" w:fill="auto"/>
            <w:vAlign w:val="center"/>
          </w:tcPr>
          <w:p w14:paraId="5B157098" w14:textId="1414BCFF" w:rsidR="00D35A19" w:rsidRPr="00F25F2A" w:rsidRDefault="00190D97" w:rsidP="00C65273">
            <w:pPr>
              <w:spacing w:before="60" w:after="60"/>
              <w:jc w:val="center"/>
              <w:rPr>
                <w:rFonts w:ascii="Verdana" w:hAnsi="Verdana"/>
                <w:szCs w:val="22"/>
                <w:lang w:eastAsia="en-GB"/>
              </w:rPr>
            </w:pPr>
            <w:r>
              <w:rPr>
                <w:rFonts w:ascii="Verdana" w:hAnsi="Verdana"/>
                <w:szCs w:val="22"/>
                <w:lang w:eastAsia="en-GB"/>
              </w:rPr>
              <w:t>4</w:t>
            </w:r>
          </w:p>
        </w:tc>
        <w:tc>
          <w:tcPr>
            <w:tcW w:w="1554" w:type="dxa"/>
            <w:tcBorders>
              <w:top w:val="nil"/>
              <w:left w:val="nil"/>
              <w:bottom w:val="single" w:sz="4" w:space="0" w:color="auto"/>
              <w:right w:val="nil"/>
            </w:tcBorders>
            <w:shd w:val="clear" w:color="auto" w:fill="auto"/>
            <w:vAlign w:val="center"/>
          </w:tcPr>
          <w:p w14:paraId="608D4E82" w14:textId="7AA33B34" w:rsidR="00D35A19" w:rsidRPr="00F25F2A" w:rsidRDefault="00F26658" w:rsidP="00C65273">
            <w:pPr>
              <w:spacing w:before="60" w:after="60"/>
              <w:jc w:val="center"/>
              <w:rPr>
                <w:rFonts w:ascii="Verdana" w:hAnsi="Verdana"/>
                <w:szCs w:val="22"/>
                <w:lang w:eastAsia="en-GB"/>
              </w:rPr>
            </w:pPr>
            <w:r>
              <w:rPr>
                <w:rFonts w:ascii="Verdana" w:hAnsi="Verdana"/>
                <w:szCs w:val="22"/>
                <w:lang w:eastAsia="en-GB"/>
              </w:rPr>
              <w:t>12</w:t>
            </w:r>
          </w:p>
        </w:tc>
        <w:tc>
          <w:tcPr>
            <w:tcW w:w="1416" w:type="dxa"/>
            <w:tcBorders>
              <w:top w:val="nil"/>
              <w:left w:val="single" w:sz="4" w:space="0" w:color="auto"/>
              <w:bottom w:val="single" w:sz="4" w:space="0" w:color="auto"/>
              <w:right w:val="single" w:sz="4" w:space="0" w:color="auto"/>
            </w:tcBorders>
            <w:shd w:val="clear" w:color="auto" w:fill="auto"/>
            <w:vAlign w:val="center"/>
          </w:tcPr>
          <w:p w14:paraId="2809C285" w14:textId="63233F69" w:rsidR="00D35A19" w:rsidRPr="00F25F2A" w:rsidRDefault="00FC287A" w:rsidP="00C65273">
            <w:pPr>
              <w:spacing w:before="60" w:after="60"/>
              <w:jc w:val="center"/>
              <w:rPr>
                <w:rFonts w:ascii="Verdana" w:hAnsi="Verdana"/>
                <w:szCs w:val="22"/>
                <w:lang w:eastAsia="en-GB"/>
              </w:rPr>
            </w:pPr>
            <w:r>
              <w:rPr>
                <w:rFonts w:ascii="Verdana" w:hAnsi="Verdana"/>
                <w:szCs w:val="22"/>
                <w:lang w:eastAsia="en-GB"/>
              </w:rPr>
              <w:t>1</w:t>
            </w:r>
          </w:p>
        </w:tc>
        <w:tc>
          <w:tcPr>
            <w:tcW w:w="1473" w:type="dxa"/>
            <w:tcBorders>
              <w:top w:val="nil"/>
              <w:left w:val="nil"/>
              <w:bottom w:val="single" w:sz="4" w:space="0" w:color="auto"/>
              <w:right w:val="single" w:sz="4" w:space="0" w:color="auto"/>
            </w:tcBorders>
            <w:shd w:val="clear" w:color="auto" w:fill="auto"/>
            <w:vAlign w:val="center"/>
          </w:tcPr>
          <w:p w14:paraId="1978345F" w14:textId="5A44935B" w:rsidR="00D35A19" w:rsidRPr="00F25F2A" w:rsidRDefault="00135E09" w:rsidP="00C65273">
            <w:pPr>
              <w:spacing w:before="60" w:after="60"/>
              <w:jc w:val="center"/>
              <w:rPr>
                <w:rFonts w:ascii="Verdana" w:hAnsi="Verdana"/>
                <w:szCs w:val="22"/>
                <w:lang w:eastAsia="en-GB"/>
              </w:rPr>
            </w:pPr>
            <w:r>
              <w:rPr>
                <w:rFonts w:ascii="Verdana" w:hAnsi="Verdana"/>
                <w:szCs w:val="22"/>
                <w:lang w:eastAsia="en-GB"/>
              </w:rPr>
              <w:t>4</w:t>
            </w:r>
          </w:p>
        </w:tc>
      </w:tr>
      <w:tr w:rsidR="00D35A19" w:rsidRPr="00F25F2A" w14:paraId="262FE1BC" w14:textId="77777777" w:rsidTr="00C65273">
        <w:trPr>
          <w:trHeight w:val="255"/>
          <w:jc w:val="center"/>
        </w:trPr>
        <w:tc>
          <w:tcPr>
            <w:tcW w:w="590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F53EA65" w14:textId="77777777" w:rsidR="00D35A19" w:rsidRPr="00F25F2A" w:rsidRDefault="00D35A19" w:rsidP="00C65273">
            <w:pPr>
              <w:spacing w:before="60" w:after="60"/>
              <w:jc w:val="right"/>
              <w:rPr>
                <w:rFonts w:ascii="Verdana" w:hAnsi="Verdana"/>
                <w:b/>
                <w:bCs/>
                <w:szCs w:val="22"/>
                <w:lang w:eastAsia="en-GB"/>
              </w:rPr>
            </w:pPr>
            <w:r w:rsidRPr="00F25F2A">
              <w:rPr>
                <w:rFonts w:ascii="Verdana" w:hAnsi="Verdana"/>
                <w:b/>
                <w:bCs/>
                <w:szCs w:val="22"/>
                <w:lang w:eastAsia="en-GB"/>
              </w:rPr>
              <w:t>Total Weighted Score:</w:t>
            </w:r>
          </w:p>
        </w:tc>
        <w:tc>
          <w:tcPr>
            <w:tcW w:w="1554" w:type="dxa"/>
            <w:tcBorders>
              <w:top w:val="nil"/>
              <w:left w:val="nil"/>
              <w:bottom w:val="single" w:sz="4" w:space="0" w:color="auto"/>
              <w:right w:val="single" w:sz="4" w:space="0" w:color="auto"/>
            </w:tcBorders>
            <w:shd w:val="clear" w:color="auto" w:fill="auto"/>
            <w:vAlign w:val="center"/>
          </w:tcPr>
          <w:p w14:paraId="51542112" w14:textId="13D5FFB3" w:rsidR="00D35A19" w:rsidRPr="009134DF" w:rsidRDefault="00FC287A" w:rsidP="00C65273">
            <w:pPr>
              <w:spacing w:before="60" w:after="60"/>
              <w:jc w:val="center"/>
              <w:rPr>
                <w:rFonts w:ascii="Verdana" w:hAnsi="Verdana"/>
                <w:szCs w:val="22"/>
                <w:lang w:eastAsia="en-GB"/>
              </w:rPr>
            </w:pPr>
            <w:r>
              <w:rPr>
                <w:rFonts w:ascii="Verdana" w:hAnsi="Verdana"/>
                <w:szCs w:val="22"/>
                <w:lang w:eastAsia="en-GB"/>
              </w:rPr>
              <w:t>36</w:t>
            </w:r>
          </w:p>
        </w:tc>
        <w:tc>
          <w:tcPr>
            <w:tcW w:w="1416" w:type="dxa"/>
            <w:tcBorders>
              <w:top w:val="nil"/>
              <w:left w:val="nil"/>
              <w:bottom w:val="single" w:sz="4" w:space="0" w:color="auto"/>
              <w:right w:val="single" w:sz="4" w:space="0" w:color="auto"/>
            </w:tcBorders>
            <w:shd w:val="clear" w:color="auto" w:fill="auto"/>
            <w:vAlign w:val="center"/>
          </w:tcPr>
          <w:p w14:paraId="23859D76" w14:textId="77777777" w:rsidR="00D35A19" w:rsidRPr="00F25F2A" w:rsidRDefault="00D35A19" w:rsidP="00C65273">
            <w:pPr>
              <w:spacing w:before="60" w:after="60"/>
              <w:jc w:val="center"/>
              <w:rPr>
                <w:rFonts w:ascii="Verdana" w:hAnsi="Verdana"/>
                <w:szCs w:val="22"/>
                <w:lang w:eastAsia="en-GB"/>
              </w:rPr>
            </w:pPr>
          </w:p>
        </w:tc>
        <w:tc>
          <w:tcPr>
            <w:tcW w:w="1473" w:type="dxa"/>
            <w:tcBorders>
              <w:top w:val="nil"/>
              <w:left w:val="nil"/>
              <w:bottom w:val="single" w:sz="4" w:space="0" w:color="auto"/>
              <w:right w:val="single" w:sz="4" w:space="0" w:color="auto"/>
            </w:tcBorders>
            <w:shd w:val="clear" w:color="auto" w:fill="auto"/>
            <w:vAlign w:val="center"/>
          </w:tcPr>
          <w:p w14:paraId="57F67D40" w14:textId="13BF3040" w:rsidR="00D35A19" w:rsidRPr="009134DF" w:rsidRDefault="006171AB" w:rsidP="00C65273">
            <w:pPr>
              <w:spacing w:before="60" w:after="60"/>
              <w:jc w:val="center"/>
              <w:rPr>
                <w:rFonts w:ascii="Verdana" w:hAnsi="Verdana"/>
                <w:b/>
                <w:szCs w:val="22"/>
                <w:lang w:eastAsia="en-GB"/>
              </w:rPr>
            </w:pPr>
            <w:r>
              <w:rPr>
                <w:rFonts w:ascii="Verdana" w:hAnsi="Verdana"/>
                <w:b/>
                <w:szCs w:val="22"/>
                <w:lang w:eastAsia="en-GB"/>
              </w:rPr>
              <w:t>2</w:t>
            </w:r>
            <w:r w:rsidR="00135E09">
              <w:rPr>
                <w:rFonts w:ascii="Verdana" w:hAnsi="Verdana"/>
                <w:b/>
                <w:szCs w:val="22"/>
                <w:lang w:eastAsia="en-GB"/>
              </w:rPr>
              <w:t>1</w:t>
            </w:r>
          </w:p>
        </w:tc>
      </w:tr>
      <w:tr w:rsidR="00D35A19" w:rsidRPr="00F25F2A" w14:paraId="1CDB6ABC" w14:textId="77777777" w:rsidTr="00C65273">
        <w:trPr>
          <w:trHeight w:val="255"/>
          <w:jc w:val="center"/>
        </w:trPr>
        <w:tc>
          <w:tcPr>
            <w:tcW w:w="590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5F3A8D7" w14:textId="356D2E2A" w:rsidR="00D35A19" w:rsidRPr="00F25F2A" w:rsidRDefault="00D35A19" w:rsidP="00C65273">
            <w:pPr>
              <w:spacing w:before="60" w:after="60"/>
              <w:jc w:val="right"/>
              <w:rPr>
                <w:rFonts w:ascii="Verdana" w:hAnsi="Verdana"/>
                <w:b/>
                <w:bCs/>
                <w:szCs w:val="22"/>
                <w:lang w:eastAsia="en-GB"/>
              </w:rPr>
            </w:pPr>
            <w:r w:rsidRPr="00F25F2A">
              <w:rPr>
                <w:rFonts w:ascii="Verdana" w:hAnsi="Verdana"/>
                <w:b/>
                <w:bCs/>
                <w:szCs w:val="22"/>
                <w:lang w:eastAsia="en-GB"/>
              </w:rPr>
              <w:t xml:space="preserve">Total Weighted Score expressed out of </w:t>
            </w:r>
            <w:r>
              <w:rPr>
                <w:rFonts w:ascii="Verdana" w:hAnsi="Verdana"/>
                <w:b/>
                <w:bCs/>
                <w:szCs w:val="22"/>
                <w:lang w:eastAsia="en-GB"/>
              </w:rPr>
              <w:t>60</w:t>
            </w:r>
            <w:r w:rsidRPr="00F25F2A">
              <w:rPr>
                <w:rFonts w:ascii="Verdana" w:hAnsi="Verdana"/>
                <w:b/>
                <w:bCs/>
                <w:szCs w:val="22"/>
                <w:lang w:eastAsia="en-GB"/>
              </w:rPr>
              <w:t xml:space="preserve"> ((</w:t>
            </w:r>
            <w:r w:rsidR="00B138AE">
              <w:rPr>
                <w:rFonts w:ascii="Verdana" w:hAnsi="Verdana"/>
                <w:b/>
                <w:bCs/>
                <w:szCs w:val="22"/>
                <w:lang w:eastAsia="en-GB"/>
              </w:rPr>
              <w:t>2</w:t>
            </w:r>
            <w:r w:rsidR="0071641B">
              <w:rPr>
                <w:rFonts w:ascii="Verdana" w:hAnsi="Verdana"/>
                <w:b/>
                <w:bCs/>
                <w:szCs w:val="22"/>
                <w:lang w:eastAsia="en-GB"/>
              </w:rPr>
              <w:t>1</w:t>
            </w:r>
            <w:r w:rsidRPr="00F25F2A">
              <w:rPr>
                <w:rFonts w:ascii="Verdana" w:hAnsi="Verdana"/>
                <w:b/>
                <w:bCs/>
                <w:szCs w:val="22"/>
                <w:lang w:eastAsia="en-GB"/>
              </w:rPr>
              <w:t>/</w:t>
            </w:r>
            <w:r w:rsidR="00B138AE">
              <w:rPr>
                <w:rFonts w:ascii="Verdana" w:hAnsi="Verdana"/>
                <w:b/>
                <w:bCs/>
                <w:szCs w:val="22"/>
                <w:lang w:eastAsia="en-GB"/>
              </w:rPr>
              <w:t>36</w:t>
            </w:r>
            <w:r w:rsidR="00E74C25" w:rsidRPr="00F25F2A">
              <w:rPr>
                <w:rFonts w:ascii="Verdana" w:hAnsi="Verdana"/>
                <w:b/>
                <w:bCs/>
                <w:szCs w:val="22"/>
                <w:lang w:eastAsia="en-GB"/>
              </w:rPr>
              <w:t>) *</w:t>
            </w:r>
            <w:r>
              <w:rPr>
                <w:rFonts w:ascii="Verdana" w:hAnsi="Verdana"/>
                <w:b/>
                <w:bCs/>
                <w:szCs w:val="22"/>
                <w:lang w:eastAsia="en-GB"/>
              </w:rPr>
              <w:t>60</w:t>
            </w:r>
            <w:r w:rsidRPr="00F25F2A">
              <w:rPr>
                <w:rFonts w:ascii="Verdana" w:hAnsi="Verdana"/>
                <w:b/>
                <w:bCs/>
                <w:szCs w:val="22"/>
                <w:lang w:eastAsia="en-GB"/>
              </w:rPr>
              <w:t>)</w:t>
            </w:r>
          </w:p>
        </w:tc>
        <w:tc>
          <w:tcPr>
            <w:tcW w:w="4443" w:type="dxa"/>
            <w:gridSpan w:val="3"/>
            <w:tcBorders>
              <w:top w:val="nil"/>
              <w:left w:val="nil"/>
              <w:bottom w:val="single" w:sz="4" w:space="0" w:color="auto"/>
              <w:right w:val="single" w:sz="4" w:space="0" w:color="auto"/>
            </w:tcBorders>
            <w:shd w:val="clear" w:color="auto" w:fill="auto"/>
            <w:vAlign w:val="center"/>
          </w:tcPr>
          <w:p w14:paraId="3FA0F4C8" w14:textId="7B7D055E" w:rsidR="00D35A19" w:rsidRPr="00F25F2A" w:rsidDel="00823B34" w:rsidRDefault="00135E09" w:rsidP="00C65273">
            <w:pPr>
              <w:spacing w:before="60" w:after="60"/>
              <w:jc w:val="center"/>
              <w:rPr>
                <w:rFonts w:ascii="Verdana" w:hAnsi="Verdana"/>
                <w:szCs w:val="22"/>
                <w:lang w:eastAsia="en-GB"/>
              </w:rPr>
            </w:pPr>
            <w:r>
              <w:rPr>
                <w:rFonts w:ascii="Verdana" w:hAnsi="Verdana"/>
                <w:szCs w:val="22"/>
                <w:lang w:eastAsia="en-GB"/>
              </w:rPr>
              <w:t>35</w:t>
            </w:r>
          </w:p>
        </w:tc>
      </w:tr>
    </w:tbl>
    <w:p w14:paraId="000D01F3" w14:textId="70FDD435" w:rsidR="003669BF" w:rsidRPr="00A40BED" w:rsidRDefault="003669BF" w:rsidP="003669BF">
      <w:pPr>
        <w:spacing w:after="120"/>
        <w:rPr>
          <w:rFonts w:ascii="Verdana" w:hAnsi="Verdana"/>
          <w:b/>
          <w:color w:val="000000" w:themeColor="text1"/>
          <w:spacing w:val="2"/>
        </w:rPr>
      </w:pPr>
      <w:r w:rsidRPr="00A40BED">
        <w:rPr>
          <w:rFonts w:ascii="Verdana" w:hAnsi="Verdana"/>
          <w:b/>
          <w:color w:val="000000" w:themeColor="text1"/>
          <w:spacing w:val="2"/>
        </w:rPr>
        <w:t>Lot 10</w:t>
      </w:r>
    </w:p>
    <w:tbl>
      <w:tblPr>
        <w:tblW w:w="10346" w:type="dxa"/>
        <w:jc w:val="center"/>
        <w:tblLook w:val="0000" w:firstRow="0" w:lastRow="0" w:firstColumn="0" w:lastColumn="0" w:noHBand="0" w:noVBand="0"/>
      </w:tblPr>
      <w:tblGrid>
        <w:gridCol w:w="669"/>
        <w:gridCol w:w="3751"/>
        <w:gridCol w:w="1483"/>
        <w:gridCol w:w="1554"/>
        <w:gridCol w:w="1416"/>
        <w:gridCol w:w="1473"/>
      </w:tblGrid>
      <w:tr w:rsidR="003669BF" w:rsidRPr="00F25F2A" w14:paraId="0A5DA532" w14:textId="77777777" w:rsidTr="00C65273">
        <w:trPr>
          <w:trHeight w:val="741"/>
          <w:jc w:val="center"/>
        </w:trPr>
        <w:tc>
          <w:tcPr>
            <w:tcW w:w="4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1086BF" w14:textId="77777777" w:rsidR="003669BF" w:rsidRPr="00F25F2A" w:rsidRDefault="003669BF" w:rsidP="00C65273">
            <w:pPr>
              <w:spacing w:before="60" w:after="60"/>
              <w:jc w:val="center"/>
              <w:rPr>
                <w:rFonts w:ascii="Verdana" w:hAnsi="Verdana"/>
                <w:b/>
                <w:bCs/>
                <w:szCs w:val="22"/>
                <w:lang w:eastAsia="en-GB"/>
              </w:rPr>
            </w:pPr>
            <w:r w:rsidRPr="00F25F2A">
              <w:rPr>
                <w:rFonts w:ascii="Verdana" w:hAnsi="Verdana"/>
                <w:b/>
                <w:bCs/>
                <w:szCs w:val="22"/>
                <w:lang w:eastAsia="en-GB"/>
              </w:rPr>
              <w:t>Method Statement</w:t>
            </w:r>
            <w:r w:rsidRPr="00F25F2A">
              <w:rPr>
                <w:rFonts w:ascii="Verdana" w:hAnsi="Verdana"/>
                <w:szCs w:val="22"/>
                <w:lang w:eastAsia="en-GB"/>
              </w:rPr>
              <w:t> </w:t>
            </w:r>
          </w:p>
        </w:tc>
        <w:tc>
          <w:tcPr>
            <w:tcW w:w="1483" w:type="dxa"/>
            <w:tcBorders>
              <w:top w:val="single" w:sz="4" w:space="0" w:color="auto"/>
              <w:left w:val="nil"/>
              <w:bottom w:val="single" w:sz="4" w:space="0" w:color="auto"/>
              <w:right w:val="single" w:sz="4" w:space="0" w:color="auto"/>
            </w:tcBorders>
            <w:shd w:val="clear" w:color="auto" w:fill="auto"/>
            <w:vAlign w:val="center"/>
          </w:tcPr>
          <w:p w14:paraId="2B0DFB19" w14:textId="77777777" w:rsidR="003669BF" w:rsidRPr="00F25F2A" w:rsidRDefault="003669BF" w:rsidP="00C65273">
            <w:pPr>
              <w:spacing w:before="60" w:after="60"/>
              <w:jc w:val="center"/>
              <w:rPr>
                <w:rFonts w:ascii="Verdana" w:hAnsi="Verdana"/>
                <w:b/>
                <w:bCs/>
                <w:szCs w:val="22"/>
                <w:lang w:eastAsia="en-GB"/>
              </w:rPr>
            </w:pPr>
            <w:r w:rsidRPr="00F25F2A">
              <w:rPr>
                <w:rFonts w:ascii="Verdana" w:hAnsi="Verdana"/>
                <w:b/>
                <w:bCs/>
                <w:szCs w:val="22"/>
                <w:lang w:eastAsia="en-GB"/>
              </w:rPr>
              <w:t>Weighting</w:t>
            </w:r>
          </w:p>
        </w:tc>
        <w:tc>
          <w:tcPr>
            <w:tcW w:w="1554" w:type="dxa"/>
            <w:tcBorders>
              <w:top w:val="single" w:sz="4" w:space="0" w:color="auto"/>
              <w:left w:val="nil"/>
              <w:bottom w:val="single" w:sz="4" w:space="0" w:color="auto"/>
              <w:right w:val="single" w:sz="4" w:space="0" w:color="auto"/>
            </w:tcBorders>
            <w:shd w:val="clear" w:color="auto" w:fill="auto"/>
            <w:vAlign w:val="center"/>
          </w:tcPr>
          <w:p w14:paraId="5266A792" w14:textId="77777777" w:rsidR="003669BF" w:rsidRPr="00F25F2A" w:rsidRDefault="003669BF" w:rsidP="00C65273">
            <w:pPr>
              <w:spacing w:before="60" w:after="60"/>
              <w:jc w:val="center"/>
              <w:rPr>
                <w:rFonts w:ascii="Verdana" w:hAnsi="Verdana"/>
                <w:b/>
                <w:bCs/>
                <w:szCs w:val="22"/>
                <w:lang w:eastAsia="en-GB"/>
              </w:rPr>
            </w:pPr>
            <w:r w:rsidRPr="00F25F2A">
              <w:rPr>
                <w:rFonts w:ascii="Verdana" w:hAnsi="Verdana"/>
                <w:b/>
                <w:bCs/>
                <w:szCs w:val="22"/>
                <w:lang w:eastAsia="en-GB"/>
              </w:rPr>
              <w:t>Max Weighted Score Available</w:t>
            </w:r>
          </w:p>
        </w:tc>
        <w:tc>
          <w:tcPr>
            <w:tcW w:w="1416" w:type="dxa"/>
            <w:tcBorders>
              <w:top w:val="single" w:sz="4" w:space="0" w:color="auto"/>
              <w:left w:val="nil"/>
              <w:bottom w:val="single" w:sz="4" w:space="0" w:color="auto"/>
              <w:right w:val="single" w:sz="4" w:space="0" w:color="auto"/>
            </w:tcBorders>
            <w:shd w:val="clear" w:color="auto" w:fill="auto"/>
            <w:vAlign w:val="center"/>
          </w:tcPr>
          <w:p w14:paraId="47376A39" w14:textId="77777777" w:rsidR="003669BF" w:rsidRPr="00F25F2A" w:rsidRDefault="003669BF" w:rsidP="00C65273">
            <w:pPr>
              <w:spacing w:before="60" w:after="60"/>
              <w:jc w:val="center"/>
              <w:rPr>
                <w:rFonts w:ascii="Verdana" w:hAnsi="Verdana"/>
                <w:b/>
                <w:bCs/>
                <w:szCs w:val="22"/>
                <w:lang w:eastAsia="en-GB"/>
              </w:rPr>
            </w:pPr>
            <w:r w:rsidRPr="00F25F2A">
              <w:rPr>
                <w:rFonts w:ascii="Verdana" w:hAnsi="Verdana"/>
                <w:b/>
                <w:bCs/>
                <w:szCs w:val="22"/>
                <w:lang w:eastAsia="en-GB"/>
              </w:rPr>
              <w:t>Example Tenderer Score</w:t>
            </w:r>
          </w:p>
        </w:tc>
        <w:tc>
          <w:tcPr>
            <w:tcW w:w="1473" w:type="dxa"/>
            <w:tcBorders>
              <w:top w:val="single" w:sz="4" w:space="0" w:color="auto"/>
              <w:left w:val="nil"/>
              <w:bottom w:val="single" w:sz="4" w:space="0" w:color="auto"/>
              <w:right w:val="single" w:sz="4" w:space="0" w:color="auto"/>
            </w:tcBorders>
            <w:shd w:val="clear" w:color="auto" w:fill="auto"/>
            <w:vAlign w:val="center"/>
          </w:tcPr>
          <w:p w14:paraId="33F2F2E9" w14:textId="77777777" w:rsidR="003669BF" w:rsidRPr="00F25F2A" w:rsidRDefault="003669BF" w:rsidP="00C65273">
            <w:pPr>
              <w:spacing w:before="60" w:after="60"/>
              <w:jc w:val="center"/>
              <w:rPr>
                <w:rFonts w:ascii="Verdana" w:hAnsi="Verdana"/>
                <w:b/>
                <w:bCs/>
                <w:szCs w:val="22"/>
                <w:lang w:eastAsia="en-GB"/>
              </w:rPr>
            </w:pPr>
            <w:r w:rsidRPr="00F25F2A">
              <w:rPr>
                <w:rFonts w:ascii="Verdana" w:hAnsi="Verdana"/>
                <w:b/>
                <w:bCs/>
                <w:szCs w:val="22"/>
                <w:lang w:eastAsia="en-GB"/>
              </w:rPr>
              <w:t>Example Tenderer Weighted Score</w:t>
            </w:r>
          </w:p>
        </w:tc>
      </w:tr>
      <w:tr w:rsidR="003669BF" w:rsidRPr="00F25F2A" w14:paraId="539CCDCA" w14:textId="77777777" w:rsidTr="00C65273">
        <w:trPr>
          <w:trHeight w:val="255"/>
          <w:jc w:val="center"/>
        </w:trPr>
        <w:tc>
          <w:tcPr>
            <w:tcW w:w="10346" w:type="dxa"/>
            <w:gridSpan w:val="6"/>
            <w:tcBorders>
              <w:top w:val="nil"/>
              <w:left w:val="single" w:sz="4" w:space="0" w:color="auto"/>
              <w:bottom w:val="single" w:sz="4" w:space="0" w:color="auto"/>
              <w:right w:val="single" w:sz="4" w:space="0" w:color="auto"/>
            </w:tcBorders>
            <w:shd w:val="clear" w:color="auto" w:fill="BFBFBF" w:themeFill="background1" w:themeFillShade="BF"/>
            <w:vAlign w:val="center"/>
          </w:tcPr>
          <w:p w14:paraId="45972CC1" w14:textId="77777777" w:rsidR="003669BF" w:rsidRPr="009134DF" w:rsidRDefault="003669BF" w:rsidP="00C65273">
            <w:pPr>
              <w:spacing w:before="60" w:after="60"/>
              <w:rPr>
                <w:rFonts w:ascii="Verdana" w:hAnsi="Verdana"/>
                <w:b/>
                <w:szCs w:val="22"/>
                <w:lang w:eastAsia="en-GB"/>
              </w:rPr>
            </w:pPr>
            <w:r w:rsidRPr="009134DF">
              <w:rPr>
                <w:rFonts w:ascii="Verdana" w:hAnsi="Verdana"/>
                <w:b/>
                <w:szCs w:val="22"/>
                <w:lang w:eastAsia="en-GB"/>
              </w:rPr>
              <w:t>Generic Questions</w:t>
            </w:r>
          </w:p>
        </w:tc>
      </w:tr>
      <w:tr w:rsidR="003669BF" w:rsidRPr="00F25F2A" w14:paraId="77531C45" w14:textId="77777777" w:rsidTr="00C65273">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418FAAE1" w14:textId="77777777" w:rsidR="003669BF" w:rsidRPr="00F25F2A" w:rsidRDefault="003669BF" w:rsidP="00C65273">
            <w:pPr>
              <w:spacing w:before="60" w:after="60"/>
              <w:rPr>
                <w:rFonts w:ascii="Verdana" w:hAnsi="Verdana"/>
                <w:szCs w:val="22"/>
                <w:lang w:eastAsia="en-GB"/>
              </w:rPr>
            </w:pPr>
            <w:r>
              <w:rPr>
                <w:rFonts w:ascii="Verdana" w:hAnsi="Verdana"/>
                <w:szCs w:val="22"/>
                <w:lang w:eastAsia="en-GB"/>
              </w:rPr>
              <w:t>Q1</w:t>
            </w:r>
          </w:p>
        </w:tc>
        <w:tc>
          <w:tcPr>
            <w:tcW w:w="3751" w:type="dxa"/>
            <w:tcBorders>
              <w:top w:val="nil"/>
              <w:left w:val="single" w:sz="4" w:space="0" w:color="auto"/>
              <w:bottom w:val="single" w:sz="4" w:space="0" w:color="auto"/>
              <w:right w:val="single" w:sz="4" w:space="0" w:color="auto"/>
            </w:tcBorders>
            <w:shd w:val="clear" w:color="auto" w:fill="auto"/>
            <w:vAlign w:val="center"/>
          </w:tcPr>
          <w:p w14:paraId="3F9B542D" w14:textId="77777777" w:rsidR="003669BF" w:rsidRPr="009134DF" w:rsidRDefault="003669BF" w:rsidP="00C65273">
            <w:pPr>
              <w:spacing w:before="40" w:after="40"/>
              <w:rPr>
                <w:rFonts w:ascii="Verdana" w:hAnsi="Verdana"/>
                <w:szCs w:val="22"/>
              </w:rPr>
            </w:pPr>
            <w:r w:rsidRPr="009134DF">
              <w:rPr>
                <w:rFonts w:ascii="Verdana" w:hAnsi="Verdana"/>
                <w:szCs w:val="22"/>
              </w:rPr>
              <w:t>Management</w:t>
            </w:r>
          </w:p>
        </w:tc>
        <w:tc>
          <w:tcPr>
            <w:tcW w:w="1483" w:type="dxa"/>
            <w:tcBorders>
              <w:top w:val="nil"/>
              <w:left w:val="nil"/>
              <w:bottom w:val="single" w:sz="4" w:space="0" w:color="auto"/>
              <w:right w:val="single" w:sz="4" w:space="0" w:color="auto"/>
            </w:tcBorders>
            <w:shd w:val="clear" w:color="auto" w:fill="auto"/>
            <w:vAlign w:val="center"/>
          </w:tcPr>
          <w:p w14:paraId="44F92567" w14:textId="0643CF3A" w:rsidR="003669BF" w:rsidRPr="00F25F2A" w:rsidRDefault="00135E09" w:rsidP="00C65273">
            <w:pPr>
              <w:spacing w:before="60" w:after="60"/>
              <w:jc w:val="center"/>
              <w:rPr>
                <w:rFonts w:ascii="Verdana" w:hAnsi="Verdana"/>
                <w:szCs w:val="22"/>
                <w:lang w:eastAsia="en-GB"/>
              </w:rPr>
            </w:pPr>
            <w:r>
              <w:rPr>
                <w:rFonts w:ascii="Verdana" w:hAnsi="Verdana"/>
                <w:szCs w:val="22"/>
                <w:lang w:eastAsia="en-GB"/>
              </w:rPr>
              <w:t>2</w:t>
            </w:r>
          </w:p>
        </w:tc>
        <w:tc>
          <w:tcPr>
            <w:tcW w:w="1554" w:type="dxa"/>
            <w:tcBorders>
              <w:top w:val="nil"/>
              <w:left w:val="nil"/>
              <w:bottom w:val="single" w:sz="4" w:space="0" w:color="auto"/>
              <w:right w:val="nil"/>
            </w:tcBorders>
            <w:shd w:val="clear" w:color="auto" w:fill="auto"/>
            <w:vAlign w:val="center"/>
          </w:tcPr>
          <w:p w14:paraId="251CBF34" w14:textId="0C8A539E" w:rsidR="003669BF" w:rsidRPr="00F25F2A" w:rsidRDefault="00916047" w:rsidP="00C65273">
            <w:pPr>
              <w:spacing w:before="60" w:after="60"/>
              <w:jc w:val="center"/>
              <w:rPr>
                <w:rFonts w:ascii="Verdana" w:hAnsi="Verdana"/>
                <w:szCs w:val="22"/>
                <w:lang w:eastAsia="en-GB"/>
              </w:rPr>
            </w:pPr>
            <w:r>
              <w:rPr>
                <w:rFonts w:ascii="Verdana" w:hAnsi="Verdana"/>
                <w:szCs w:val="22"/>
                <w:lang w:eastAsia="en-GB"/>
              </w:rPr>
              <w:t>6</w:t>
            </w:r>
          </w:p>
        </w:tc>
        <w:tc>
          <w:tcPr>
            <w:tcW w:w="1416" w:type="dxa"/>
            <w:tcBorders>
              <w:top w:val="nil"/>
              <w:left w:val="single" w:sz="4" w:space="0" w:color="auto"/>
              <w:bottom w:val="single" w:sz="4" w:space="0" w:color="auto"/>
              <w:right w:val="single" w:sz="4" w:space="0" w:color="auto"/>
            </w:tcBorders>
            <w:shd w:val="clear" w:color="auto" w:fill="auto"/>
            <w:vAlign w:val="center"/>
          </w:tcPr>
          <w:p w14:paraId="5ADFFF1D" w14:textId="31B698F6" w:rsidR="003669BF" w:rsidRPr="00F25F2A" w:rsidRDefault="00916047" w:rsidP="00C65273">
            <w:pPr>
              <w:spacing w:before="60" w:after="60"/>
              <w:jc w:val="center"/>
              <w:rPr>
                <w:rFonts w:ascii="Verdana" w:hAnsi="Verdana"/>
                <w:szCs w:val="22"/>
                <w:lang w:eastAsia="en-GB"/>
              </w:rPr>
            </w:pPr>
            <w:r>
              <w:rPr>
                <w:rFonts w:ascii="Verdana" w:hAnsi="Verdana"/>
                <w:szCs w:val="22"/>
                <w:lang w:eastAsia="en-GB"/>
              </w:rPr>
              <w:t>3</w:t>
            </w:r>
          </w:p>
        </w:tc>
        <w:tc>
          <w:tcPr>
            <w:tcW w:w="1473" w:type="dxa"/>
            <w:tcBorders>
              <w:top w:val="nil"/>
              <w:left w:val="nil"/>
              <w:bottom w:val="single" w:sz="4" w:space="0" w:color="auto"/>
              <w:right w:val="single" w:sz="4" w:space="0" w:color="auto"/>
            </w:tcBorders>
            <w:shd w:val="clear" w:color="auto" w:fill="auto"/>
            <w:vAlign w:val="center"/>
          </w:tcPr>
          <w:p w14:paraId="5E4AD17A" w14:textId="174BEAD3" w:rsidR="003669BF" w:rsidRPr="00F25F2A" w:rsidRDefault="00195721" w:rsidP="00C65273">
            <w:pPr>
              <w:spacing w:before="60" w:after="60"/>
              <w:jc w:val="center"/>
              <w:rPr>
                <w:rFonts w:ascii="Verdana" w:hAnsi="Verdana"/>
                <w:szCs w:val="22"/>
                <w:lang w:eastAsia="en-GB"/>
              </w:rPr>
            </w:pPr>
            <w:r>
              <w:rPr>
                <w:rFonts w:ascii="Verdana" w:hAnsi="Verdana"/>
                <w:szCs w:val="22"/>
                <w:lang w:eastAsia="en-GB"/>
              </w:rPr>
              <w:t>6</w:t>
            </w:r>
          </w:p>
        </w:tc>
      </w:tr>
      <w:tr w:rsidR="003669BF" w:rsidRPr="00F25F2A" w14:paraId="030B8B39" w14:textId="77777777" w:rsidTr="00C65273">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4A7072EF" w14:textId="77777777" w:rsidR="003669BF" w:rsidRPr="00F25F2A" w:rsidRDefault="003669BF" w:rsidP="00C65273">
            <w:pPr>
              <w:spacing w:before="60" w:after="60"/>
              <w:rPr>
                <w:rFonts w:ascii="Verdana" w:hAnsi="Verdana"/>
                <w:szCs w:val="22"/>
                <w:lang w:eastAsia="en-GB"/>
              </w:rPr>
            </w:pPr>
            <w:r>
              <w:rPr>
                <w:rFonts w:ascii="Verdana" w:hAnsi="Verdana"/>
                <w:szCs w:val="22"/>
                <w:lang w:eastAsia="en-GB"/>
              </w:rPr>
              <w:t>Q2</w:t>
            </w:r>
          </w:p>
        </w:tc>
        <w:tc>
          <w:tcPr>
            <w:tcW w:w="3751" w:type="dxa"/>
            <w:tcBorders>
              <w:top w:val="nil"/>
              <w:left w:val="single" w:sz="4" w:space="0" w:color="auto"/>
              <w:bottom w:val="single" w:sz="4" w:space="0" w:color="auto"/>
              <w:right w:val="single" w:sz="4" w:space="0" w:color="auto"/>
            </w:tcBorders>
            <w:shd w:val="clear" w:color="auto" w:fill="auto"/>
            <w:vAlign w:val="center"/>
          </w:tcPr>
          <w:p w14:paraId="56F61C01" w14:textId="77777777" w:rsidR="003669BF" w:rsidRPr="009134DF" w:rsidRDefault="003669BF" w:rsidP="00C65273">
            <w:pPr>
              <w:keepNext/>
              <w:spacing w:before="40" w:after="40"/>
              <w:rPr>
                <w:rFonts w:ascii="Verdana" w:hAnsi="Verdana"/>
                <w:szCs w:val="22"/>
              </w:rPr>
            </w:pPr>
            <w:r w:rsidRPr="009134DF">
              <w:rPr>
                <w:rFonts w:ascii="Verdana" w:hAnsi="Verdana"/>
                <w:szCs w:val="22"/>
              </w:rPr>
              <w:t>Stakeholders</w:t>
            </w:r>
          </w:p>
        </w:tc>
        <w:tc>
          <w:tcPr>
            <w:tcW w:w="1483" w:type="dxa"/>
            <w:tcBorders>
              <w:top w:val="nil"/>
              <w:left w:val="nil"/>
              <w:bottom w:val="single" w:sz="4" w:space="0" w:color="auto"/>
              <w:right w:val="single" w:sz="4" w:space="0" w:color="auto"/>
            </w:tcBorders>
            <w:shd w:val="clear" w:color="auto" w:fill="auto"/>
            <w:vAlign w:val="center"/>
          </w:tcPr>
          <w:p w14:paraId="3A9D42C2" w14:textId="77777777" w:rsidR="003669BF" w:rsidRPr="00F25F2A" w:rsidRDefault="003669BF" w:rsidP="00C65273">
            <w:pPr>
              <w:spacing w:before="60" w:after="60"/>
              <w:jc w:val="center"/>
              <w:rPr>
                <w:rFonts w:ascii="Verdana" w:hAnsi="Verdana"/>
                <w:szCs w:val="22"/>
                <w:lang w:eastAsia="en-GB"/>
              </w:rPr>
            </w:pPr>
            <w:r>
              <w:rPr>
                <w:rFonts w:ascii="Verdana" w:hAnsi="Verdana"/>
                <w:szCs w:val="22"/>
                <w:lang w:eastAsia="en-GB"/>
              </w:rPr>
              <w:t>1</w:t>
            </w:r>
          </w:p>
        </w:tc>
        <w:tc>
          <w:tcPr>
            <w:tcW w:w="1554" w:type="dxa"/>
            <w:tcBorders>
              <w:top w:val="nil"/>
              <w:left w:val="nil"/>
              <w:bottom w:val="single" w:sz="4" w:space="0" w:color="auto"/>
              <w:right w:val="nil"/>
            </w:tcBorders>
            <w:shd w:val="clear" w:color="auto" w:fill="auto"/>
            <w:vAlign w:val="center"/>
          </w:tcPr>
          <w:p w14:paraId="3E16D1A3" w14:textId="567C5134" w:rsidR="003669BF" w:rsidRPr="00F25F2A" w:rsidRDefault="00916047" w:rsidP="00C65273">
            <w:pPr>
              <w:spacing w:before="60" w:after="60"/>
              <w:jc w:val="center"/>
              <w:rPr>
                <w:rFonts w:ascii="Verdana" w:hAnsi="Verdana"/>
                <w:szCs w:val="22"/>
                <w:lang w:eastAsia="en-GB"/>
              </w:rPr>
            </w:pPr>
            <w:r>
              <w:rPr>
                <w:rFonts w:ascii="Verdana" w:hAnsi="Verdana"/>
                <w:szCs w:val="22"/>
                <w:lang w:eastAsia="en-GB"/>
              </w:rPr>
              <w:t>3</w:t>
            </w:r>
          </w:p>
        </w:tc>
        <w:tc>
          <w:tcPr>
            <w:tcW w:w="1416" w:type="dxa"/>
            <w:tcBorders>
              <w:top w:val="nil"/>
              <w:left w:val="single" w:sz="4" w:space="0" w:color="auto"/>
              <w:bottom w:val="single" w:sz="4" w:space="0" w:color="auto"/>
              <w:right w:val="single" w:sz="4" w:space="0" w:color="auto"/>
            </w:tcBorders>
            <w:shd w:val="clear" w:color="auto" w:fill="auto"/>
            <w:vAlign w:val="center"/>
          </w:tcPr>
          <w:p w14:paraId="0C7526CC" w14:textId="7A442CB3" w:rsidR="003669BF" w:rsidRPr="00F25F2A" w:rsidRDefault="00916047" w:rsidP="00C65273">
            <w:pPr>
              <w:spacing w:before="60" w:after="60"/>
              <w:jc w:val="center"/>
              <w:rPr>
                <w:rFonts w:ascii="Verdana" w:hAnsi="Verdana"/>
                <w:szCs w:val="22"/>
                <w:lang w:eastAsia="en-GB"/>
              </w:rPr>
            </w:pPr>
            <w:r>
              <w:rPr>
                <w:rFonts w:ascii="Verdana" w:hAnsi="Verdana"/>
                <w:szCs w:val="22"/>
                <w:lang w:eastAsia="en-GB"/>
              </w:rPr>
              <w:t>2</w:t>
            </w:r>
          </w:p>
        </w:tc>
        <w:tc>
          <w:tcPr>
            <w:tcW w:w="1473" w:type="dxa"/>
            <w:tcBorders>
              <w:top w:val="nil"/>
              <w:left w:val="nil"/>
              <w:bottom w:val="single" w:sz="4" w:space="0" w:color="auto"/>
              <w:right w:val="single" w:sz="4" w:space="0" w:color="auto"/>
            </w:tcBorders>
            <w:shd w:val="clear" w:color="auto" w:fill="auto"/>
            <w:vAlign w:val="center"/>
          </w:tcPr>
          <w:p w14:paraId="055E05A7" w14:textId="2473D60D" w:rsidR="003669BF" w:rsidRPr="00F25F2A" w:rsidRDefault="00044312" w:rsidP="00C65273">
            <w:pPr>
              <w:spacing w:before="60" w:after="60"/>
              <w:jc w:val="center"/>
              <w:rPr>
                <w:rFonts w:ascii="Verdana" w:hAnsi="Verdana"/>
                <w:szCs w:val="22"/>
                <w:lang w:eastAsia="en-GB"/>
              </w:rPr>
            </w:pPr>
            <w:r>
              <w:rPr>
                <w:rFonts w:ascii="Verdana" w:hAnsi="Verdana"/>
                <w:szCs w:val="22"/>
                <w:lang w:eastAsia="en-GB"/>
              </w:rPr>
              <w:t>2</w:t>
            </w:r>
          </w:p>
        </w:tc>
      </w:tr>
      <w:tr w:rsidR="003669BF" w:rsidRPr="00F25F2A" w14:paraId="6DE5CD03" w14:textId="77777777" w:rsidTr="00C65273">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6CE8BBFB" w14:textId="77777777" w:rsidR="003669BF" w:rsidRPr="00F25F2A" w:rsidRDefault="003669BF" w:rsidP="00C65273">
            <w:pPr>
              <w:spacing w:before="60" w:after="60"/>
              <w:rPr>
                <w:rFonts w:ascii="Verdana" w:hAnsi="Verdana"/>
                <w:szCs w:val="22"/>
                <w:lang w:eastAsia="en-GB"/>
              </w:rPr>
            </w:pPr>
            <w:r>
              <w:rPr>
                <w:rFonts w:ascii="Verdana" w:hAnsi="Verdana"/>
                <w:szCs w:val="22"/>
                <w:lang w:eastAsia="en-GB"/>
              </w:rPr>
              <w:t>Q3</w:t>
            </w:r>
          </w:p>
        </w:tc>
        <w:tc>
          <w:tcPr>
            <w:tcW w:w="3751" w:type="dxa"/>
            <w:tcBorders>
              <w:top w:val="nil"/>
              <w:left w:val="single" w:sz="4" w:space="0" w:color="auto"/>
              <w:bottom w:val="single" w:sz="4" w:space="0" w:color="auto"/>
              <w:right w:val="single" w:sz="4" w:space="0" w:color="auto"/>
            </w:tcBorders>
            <w:shd w:val="clear" w:color="auto" w:fill="auto"/>
            <w:vAlign w:val="center"/>
          </w:tcPr>
          <w:p w14:paraId="378087D2" w14:textId="77777777" w:rsidR="003669BF" w:rsidRPr="009134DF" w:rsidRDefault="003669BF" w:rsidP="00C65273">
            <w:pPr>
              <w:keepNext/>
              <w:spacing w:before="40" w:after="40"/>
              <w:rPr>
                <w:rFonts w:ascii="Verdana" w:hAnsi="Verdana"/>
                <w:szCs w:val="22"/>
              </w:rPr>
            </w:pPr>
            <w:r w:rsidRPr="009134DF">
              <w:rPr>
                <w:rFonts w:ascii="Verdana" w:hAnsi="Verdana"/>
                <w:szCs w:val="22"/>
              </w:rPr>
              <w:t>Project Completion</w:t>
            </w:r>
          </w:p>
        </w:tc>
        <w:tc>
          <w:tcPr>
            <w:tcW w:w="1483" w:type="dxa"/>
            <w:tcBorders>
              <w:top w:val="nil"/>
              <w:left w:val="nil"/>
              <w:bottom w:val="single" w:sz="4" w:space="0" w:color="auto"/>
              <w:right w:val="single" w:sz="4" w:space="0" w:color="auto"/>
            </w:tcBorders>
            <w:shd w:val="clear" w:color="auto" w:fill="auto"/>
            <w:vAlign w:val="center"/>
          </w:tcPr>
          <w:p w14:paraId="58E7429A" w14:textId="0AE7707D" w:rsidR="003669BF" w:rsidRPr="00F25F2A" w:rsidRDefault="00135E09" w:rsidP="00C65273">
            <w:pPr>
              <w:spacing w:before="60" w:after="60"/>
              <w:jc w:val="center"/>
              <w:rPr>
                <w:rFonts w:ascii="Verdana" w:hAnsi="Verdana"/>
                <w:szCs w:val="22"/>
                <w:lang w:eastAsia="en-GB"/>
              </w:rPr>
            </w:pPr>
            <w:r>
              <w:rPr>
                <w:rFonts w:ascii="Verdana" w:hAnsi="Verdana"/>
                <w:szCs w:val="22"/>
                <w:lang w:eastAsia="en-GB"/>
              </w:rPr>
              <w:t>1</w:t>
            </w:r>
          </w:p>
        </w:tc>
        <w:tc>
          <w:tcPr>
            <w:tcW w:w="1554" w:type="dxa"/>
            <w:tcBorders>
              <w:top w:val="nil"/>
              <w:left w:val="nil"/>
              <w:bottom w:val="single" w:sz="4" w:space="0" w:color="auto"/>
              <w:right w:val="nil"/>
            </w:tcBorders>
            <w:shd w:val="clear" w:color="auto" w:fill="auto"/>
            <w:vAlign w:val="center"/>
          </w:tcPr>
          <w:p w14:paraId="3AF2FA71" w14:textId="6BD334FD" w:rsidR="003669BF" w:rsidRPr="00F25F2A" w:rsidRDefault="00916047" w:rsidP="00C65273">
            <w:pPr>
              <w:spacing w:before="60" w:after="60"/>
              <w:jc w:val="center"/>
              <w:rPr>
                <w:rFonts w:ascii="Verdana" w:hAnsi="Verdana"/>
                <w:szCs w:val="22"/>
                <w:lang w:eastAsia="en-GB"/>
              </w:rPr>
            </w:pPr>
            <w:r>
              <w:rPr>
                <w:rFonts w:ascii="Verdana" w:hAnsi="Verdana"/>
                <w:szCs w:val="22"/>
                <w:lang w:eastAsia="en-GB"/>
              </w:rPr>
              <w:t>3</w:t>
            </w:r>
          </w:p>
        </w:tc>
        <w:tc>
          <w:tcPr>
            <w:tcW w:w="1416" w:type="dxa"/>
            <w:tcBorders>
              <w:top w:val="nil"/>
              <w:left w:val="single" w:sz="4" w:space="0" w:color="auto"/>
              <w:bottom w:val="single" w:sz="4" w:space="0" w:color="auto"/>
              <w:right w:val="single" w:sz="4" w:space="0" w:color="auto"/>
            </w:tcBorders>
            <w:shd w:val="clear" w:color="auto" w:fill="auto"/>
            <w:vAlign w:val="center"/>
          </w:tcPr>
          <w:p w14:paraId="167E9B7E" w14:textId="20A4B5FD" w:rsidR="003669BF" w:rsidRPr="00F25F2A" w:rsidRDefault="00916047" w:rsidP="00C65273">
            <w:pPr>
              <w:spacing w:before="60" w:after="60"/>
              <w:jc w:val="center"/>
              <w:rPr>
                <w:rFonts w:ascii="Verdana" w:hAnsi="Verdana"/>
                <w:szCs w:val="22"/>
                <w:lang w:eastAsia="en-GB"/>
              </w:rPr>
            </w:pPr>
            <w:r>
              <w:rPr>
                <w:rFonts w:ascii="Verdana" w:hAnsi="Verdana"/>
                <w:szCs w:val="22"/>
                <w:lang w:eastAsia="en-GB"/>
              </w:rPr>
              <w:t>3</w:t>
            </w:r>
          </w:p>
        </w:tc>
        <w:tc>
          <w:tcPr>
            <w:tcW w:w="1473" w:type="dxa"/>
            <w:tcBorders>
              <w:top w:val="nil"/>
              <w:left w:val="nil"/>
              <w:bottom w:val="single" w:sz="4" w:space="0" w:color="auto"/>
              <w:right w:val="single" w:sz="4" w:space="0" w:color="auto"/>
            </w:tcBorders>
            <w:shd w:val="clear" w:color="auto" w:fill="auto"/>
            <w:vAlign w:val="center"/>
          </w:tcPr>
          <w:p w14:paraId="121FED78" w14:textId="69E669EC" w:rsidR="003669BF" w:rsidRPr="00F25F2A" w:rsidRDefault="00044312" w:rsidP="00C65273">
            <w:pPr>
              <w:spacing w:before="60" w:after="60"/>
              <w:jc w:val="center"/>
              <w:rPr>
                <w:rFonts w:ascii="Verdana" w:hAnsi="Verdana"/>
                <w:szCs w:val="22"/>
                <w:lang w:eastAsia="en-GB"/>
              </w:rPr>
            </w:pPr>
            <w:r>
              <w:rPr>
                <w:rFonts w:ascii="Verdana" w:hAnsi="Verdana"/>
                <w:szCs w:val="22"/>
                <w:lang w:eastAsia="en-GB"/>
              </w:rPr>
              <w:t>3</w:t>
            </w:r>
          </w:p>
        </w:tc>
      </w:tr>
      <w:tr w:rsidR="003669BF" w:rsidRPr="00F25F2A" w14:paraId="518939CA" w14:textId="77777777" w:rsidTr="00C65273">
        <w:trPr>
          <w:trHeight w:val="255"/>
          <w:jc w:val="center"/>
        </w:trPr>
        <w:tc>
          <w:tcPr>
            <w:tcW w:w="10346" w:type="dxa"/>
            <w:gridSpan w:val="6"/>
            <w:tcBorders>
              <w:top w:val="nil"/>
              <w:left w:val="single" w:sz="4" w:space="0" w:color="auto"/>
              <w:bottom w:val="single" w:sz="4" w:space="0" w:color="auto"/>
              <w:right w:val="single" w:sz="4" w:space="0" w:color="auto"/>
            </w:tcBorders>
            <w:shd w:val="clear" w:color="auto" w:fill="BFBFBF" w:themeFill="background1" w:themeFillShade="BF"/>
            <w:vAlign w:val="center"/>
          </w:tcPr>
          <w:p w14:paraId="23F6E3AD" w14:textId="77777777" w:rsidR="003669BF" w:rsidRPr="009134DF" w:rsidRDefault="003669BF" w:rsidP="00C65273">
            <w:pPr>
              <w:spacing w:before="60" w:after="60"/>
              <w:rPr>
                <w:rFonts w:ascii="Verdana" w:hAnsi="Verdana"/>
                <w:b/>
                <w:szCs w:val="22"/>
                <w:lang w:eastAsia="en-GB"/>
              </w:rPr>
            </w:pPr>
            <w:r w:rsidRPr="009134DF">
              <w:rPr>
                <w:rFonts w:ascii="Verdana" w:hAnsi="Verdana"/>
                <w:b/>
                <w:szCs w:val="22"/>
                <w:lang w:eastAsia="en-GB"/>
              </w:rPr>
              <w:t>Lot Specific Questions</w:t>
            </w:r>
          </w:p>
        </w:tc>
      </w:tr>
      <w:tr w:rsidR="003669BF" w:rsidRPr="00F25F2A" w14:paraId="2D0C6CD8" w14:textId="77777777" w:rsidTr="00C65273">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187AE156" w14:textId="77777777" w:rsidR="003669BF" w:rsidRPr="00F25F2A" w:rsidRDefault="003669BF" w:rsidP="00C65273">
            <w:pPr>
              <w:spacing w:before="60" w:after="60"/>
              <w:rPr>
                <w:rFonts w:ascii="Verdana" w:hAnsi="Verdana"/>
                <w:szCs w:val="22"/>
                <w:lang w:eastAsia="en-GB"/>
              </w:rPr>
            </w:pPr>
            <w:r>
              <w:rPr>
                <w:rFonts w:ascii="Verdana" w:hAnsi="Verdana"/>
                <w:szCs w:val="22"/>
                <w:lang w:eastAsia="en-GB"/>
              </w:rPr>
              <w:t>Q4</w:t>
            </w:r>
          </w:p>
        </w:tc>
        <w:tc>
          <w:tcPr>
            <w:tcW w:w="3751" w:type="dxa"/>
            <w:tcBorders>
              <w:top w:val="nil"/>
              <w:left w:val="single" w:sz="4" w:space="0" w:color="auto"/>
              <w:bottom w:val="single" w:sz="4" w:space="0" w:color="auto"/>
              <w:right w:val="single" w:sz="4" w:space="0" w:color="auto"/>
            </w:tcBorders>
            <w:shd w:val="clear" w:color="auto" w:fill="auto"/>
            <w:vAlign w:val="center"/>
          </w:tcPr>
          <w:p w14:paraId="3D2369BF" w14:textId="77777777" w:rsidR="003669BF" w:rsidRPr="00F25F2A" w:rsidRDefault="003669BF" w:rsidP="00C65273">
            <w:pPr>
              <w:spacing w:before="40" w:after="40"/>
              <w:rPr>
                <w:rFonts w:ascii="Verdana" w:hAnsi="Verdana"/>
                <w:szCs w:val="22"/>
                <w:lang w:eastAsia="en-GB"/>
              </w:rPr>
            </w:pPr>
            <w:r>
              <w:rPr>
                <w:rFonts w:ascii="Verdana" w:hAnsi="Verdana"/>
                <w:szCs w:val="22"/>
                <w:lang w:eastAsia="en-GB"/>
              </w:rPr>
              <w:t>Scope of Work</w:t>
            </w:r>
          </w:p>
        </w:tc>
        <w:tc>
          <w:tcPr>
            <w:tcW w:w="1483" w:type="dxa"/>
            <w:tcBorders>
              <w:top w:val="nil"/>
              <w:left w:val="nil"/>
              <w:bottom w:val="single" w:sz="4" w:space="0" w:color="auto"/>
              <w:right w:val="single" w:sz="4" w:space="0" w:color="auto"/>
            </w:tcBorders>
            <w:shd w:val="clear" w:color="auto" w:fill="auto"/>
            <w:vAlign w:val="center"/>
          </w:tcPr>
          <w:p w14:paraId="129CA57F" w14:textId="477A79B8" w:rsidR="003669BF" w:rsidRPr="00F25F2A" w:rsidRDefault="00135E09" w:rsidP="00C65273">
            <w:pPr>
              <w:spacing w:before="60" w:after="60"/>
              <w:jc w:val="center"/>
              <w:rPr>
                <w:rFonts w:ascii="Verdana" w:hAnsi="Verdana"/>
                <w:szCs w:val="22"/>
                <w:lang w:eastAsia="en-GB"/>
              </w:rPr>
            </w:pPr>
            <w:r>
              <w:rPr>
                <w:rFonts w:ascii="Verdana" w:hAnsi="Verdana"/>
                <w:szCs w:val="22"/>
                <w:lang w:eastAsia="en-GB"/>
              </w:rPr>
              <w:t>4</w:t>
            </w:r>
          </w:p>
        </w:tc>
        <w:tc>
          <w:tcPr>
            <w:tcW w:w="1554" w:type="dxa"/>
            <w:tcBorders>
              <w:top w:val="nil"/>
              <w:left w:val="nil"/>
              <w:bottom w:val="single" w:sz="4" w:space="0" w:color="auto"/>
              <w:right w:val="nil"/>
            </w:tcBorders>
            <w:shd w:val="clear" w:color="auto" w:fill="auto"/>
            <w:vAlign w:val="center"/>
          </w:tcPr>
          <w:p w14:paraId="1E85BC33" w14:textId="4CEBAAC2" w:rsidR="003669BF" w:rsidRPr="00F25F2A" w:rsidRDefault="00916047" w:rsidP="00C65273">
            <w:pPr>
              <w:spacing w:before="60" w:after="60"/>
              <w:jc w:val="center"/>
              <w:rPr>
                <w:rFonts w:ascii="Verdana" w:hAnsi="Verdana"/>
                <w:szCs w:val="22"/>
                <w:lang w:eastAsia="en-GB"/>
              </w:rPr>
            </w:pPr>
            <w:r>
              <w:rPr>
                <w:rFonts w:ascii="Verdana" w:hAnsi="Verdana"/>
                <w:szCs w:val="22"/>
                <w:lang w:eastAsia="en-GB"/>
              </w:rPr>
              <w:t>12</w:t>
            </w:r>
          </w:p>
        </w:tc>
        <w:tc>
          <w:tcPr>
            <w:tcW w:w="1416" w:type="dxa"/>
            <w:tcBorders>
              <w:top w:val="nil"/>
              <w:left w:val="single" w:sz="4" w:space="0" w:color="auto"/>
              <w:bottom w:val="single" w:sz="4" w:space="0" w:color="auto"/>
              <w:right w:val="single" w:sz="4" w:space="0" w:color="auto"/>
            </w:tcBorders>
            <w:shd w:val="clear" w:color="auto" w:fill="auto"/>
            <w:vAlign w:val="center"/>
          </w:tcPr>
          <w:p w14:paraId="0B91B9D0" w14:textId="0802C15A" w:rsidR="003669BF" w:rsidRPr="00F25F2A" w:rsidRDefault="00916047" w:rsidP="00C65273">
            <w:pPr>
              <w:spacing w:before="60" w:after="60"/>
              <w:jc w:val="center"/>
              <w:rPr>
                <w:rFonts w:ascii="Verdana" w:hAnsi="Verdana"/>
                <w:szCs w:val="22"/>
                <w:lang w:eastAsia="en-GB"/>
              </w:rPr>
            </w:pPr>
            <w:r>
              <w:rPr>
                <w:rFonts w:ascii="Verdana" w:hAnsi="Verdana"/>
                <w:szCs w:val="22"/>
                <w:lang w:eastAsia="en-GB"/>
              </w:rPr>
              <w:t>3</w:t>
            </w:r>
          </w:p>
        </w:tc>
        <w:tc>
          <w:tcPr>
            <w:tcW w:w="1473" w:type="dxa"/>
            <w:tcBorders>
              <w:top w:val="nil"/>
              <w:left w:val="nil"/>
              <w:bottom w:val="single" w:sz="4" w:space="0" w:color="auto"/>
              <w:right w:val="single" w:sz="4" w:space="0" w:color="auto"/>
            </w:tcBorders>
            <w:shd w:val="clear" w:color="auto" w:fill="auto"/>
            <w:vAlign w:val="center"/>
          </w:tcPr>
          <w:p w14:paraId="70920666" w14:textId="27ED47B4" w:rsidR="003669BF" w:rsidRPr="00F25F2A" w:rsidRDefault="00044312" w:rsidP="00C65273">
            <w:pPr>
              <w:spacing w:before="60" w:after="60"/>
              <w:jc w:val="center"/>
              <w:rPr>
                <w:rFonts w:ascii="Verdana" w:hAnsi="Verdana"/>
                <w:szCs w:val="22"/>
                <w:lang w:eastAsia="en-GB"/>
              </w:rPr>
            </w:pPr>
            <w:r>
              <w:rPr>
                <w:rFonts w:ascii="Verdana" w:hAnsi="Verdana"/>
                <w:szCs w:val="22"/>
                <w:lang w:eastAsia="en-GB"/>
              </w:rPr>
              <w:t>12</w:t>
            </w:r>
          </w:p>
        </w:tc>
      </w:tr>
      <w:tr w:rsidR="003669BF" w:rsidRPr="00F25F2A" w14:paraId="56406F82" w14:textId="77777777" w:rsidTr="00C65273">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50B862A0" w14:textId="77777777" w:rsidR="003669BF" w:rsidRPr="00F25F2A" w:rsidRDefault="003669BF" w:rsidP="00C65273">
            <w:pPr>
              <w:spacing w:before="60" w:after="60"/>
              <w:rPr>
                <w:rFonts w:ascii="Verdana" w:hAnsi="Verdana"/>
                <w:szCs w:val="22"/>
                <w:lang w:eastAsia="en-GB"/>
              </w:rPr>
            </w:pPr>
            <w:r>
              <w:rPr>
                <w:rFonts w:ascii="Verdana" w:hAnsi="Verdana"/>
                <w:szCs w:val="22"/>
                <w:lang w:eastAsia="en-GB"/>
              </w:rPr>
              <w:t>Q5</w:t>
            </w:r>
            <w:r w:rsidRPr="00F25F2A">
              <w:rPr>
                <w:rFonts w:ascii="Verdana" w:hAnsi="Verdana"/>
                <w:szCs w:val="22"/>
                <w:lang w:eastAsia="en-GB"/>
              </w:rPr>
              <w:t xml:space="preserve"> </w:t>
            </w:r>
          </w:p>
        </w:tc>
        <w:tc>
          <w:tcPr>
            <w:tcW w:w="3751" w:type="dxa"/>
            <w:tcBorders>
              <w:top w:val="nil"/>
              <w:left w:val="single" w:sz="4" w:space="0" w:color="auto"/>
              <w:bottom w:val="single" w:sz="4" w:space="0" w:color="auto"/>
              <w:right w:val="single" w:sz="4" w:space="0" w:color="auto"/>
            </w:tcBorders>
            <w:shd w:val="clear" w:color="auto" w:fill="auto"/>
            <w:vAlign w:val="center"/>
          </w:tcPr>
          <w:p w14:paraId="4CAC6AE4" w14:textId="77777777" w:rsidR="003669BF" w:rsidRPr="00F25F2A" w:rsidRDefault="003669BF" w:rsidP="00C65273">
            <w:pPr>
              <w:spacing w:before="40" w:after="40"/>
              <w:rPr>
                <w:rFonts w:ascii="Verdana" w:hAnsi="Verdana"/>
                <w:szCs w:val="22"/>
                <w:lang w:eastAsia="en-GB"/>
              </w:rPr>
            </w:pPr>
            <w:r>
              <w:rPr>
                <w:rFonts w:ascii="Verdana" w:hAnsi="Verdana"/>
                <w:szCs w:val="22"/>
                <w:lang w:eastAsia="en-GB"/>
              </w:rPr>
              <w:t>Staff</w:t>
            </w:r>
          </w:p>
        </w:tc>
        <w:tc>
          <w:tcPr>
            <w:tcW w:w="1483" w:type="dxa"/>
            <w:tcBorders>
              <w:top w:val="nil"/>
              <w:left w:val="nil"/>
              <w:bottom w:val="single" w:sz="4" w:space="0" w:color="auto"/>
              <w:right w:val="single" w:sz="4" w:space="0" w:color="auto"/>
            </w:tcBorders>
            <w:shd w:val="clear" w:color="auto" w:fill="auto"/>
            <w:vAlign w:val="center"/>
          </w:tcPr>
          <w:p w14:paraId="0D8D93B5" w14:textId="54E47EC2" w:rsidR="003669BF" w:rsidRPr="00F25F2A" w:rsidRDefault="00135E09" w:rsidP="00C65273">
            <w:pPr>
              <w:spacing w:before="60" w:after="60"/>
              <w:jc w:val="center"/>
              <w:rPr>
                <w:rFonts w:ascii="Verdana" w:hAnsi="Verdana"/>
                <w:szCs w:val="22"/>
                <w:lang w:eastAsia="en-GB"/>
              </w:rPr>
            </w:pPr>
            <w:r>
              <w:rPr>
                <w:rFonts w:ascii="Verdana" w:hAnsi="Verdana"/>
                <w:szCs w:val="22"/>
                <w:lang w:eastAsia="en-GB"/>
              </w:rPr>
              <w:t>4</w:t>
            </w:r>
          </w:p>
        </w:tc>
        <w:tc>
          <w:tcPr>
            <w:tcW w:w="1554" w:type="dxa"/>
            <w:tcBorders>
              <w:top w:val="nil"/>
              <w:left w:val="nil"/>
              <w:bottom w:val="single" w:sz="4" w:space="0" w:color="auto"/>
              <w:right w:val="nil"/>
            </w:tcBorders>
            <w:shd w:val="clear" w:color="auto" w:fill="auto"/>
            <w:vAlign w:val="center"/>
          </w:tcPr>
          <w:p w14:paraId="0B68494B" w14:textId="0FA59E1F" w:rsidR="003669BF" w:rsidRPr="00F25F2A" w:rsidRDefault="00916047" w:rsidP="00C65273">
            <w:pPr>
              <w:spacing w:before="60" w:after="60"/>
              <w:jc w:val="center"/>
              <w:rPr>
                <w:rFonts w:ascii="Verdana" w:hAnsi="Verdana"/>
                <w:szCs w:val="22"/>
                <w:lang w:eastAsia="en-GB"/>
              </w:rPr>
            </w:pPr>
            <w:r>
              <w:rPr>
                <w:rFonts w:ascii="Verdana" w:hAnsi="Verdana"/>
                <w:szCs w:val="22"/>
                <w:lang w:eastAsia="en-GB"/>
              </w:rPr>
              <w:t>12</w:t>
            </w:r>
          </w:p>
        </w:tc>
        <w:tc>
          <w:tcPr>
            <w:tcW w:w="1416" w:type="dxa"/>
            <w:tcBorders>
              <w:top w:val="nil"/>
              <w:left w:val="single" w:sz="4" w:space="0" w:color="auto"/>
              <w:bottom w:val="single" w:sz="4" w:space="0" w:color="auto"/>
              <w:right w:val="single" w:sz="4" w:space="0" w:color="auto"/>
            </w:tcBorders>
            <w:shd w:val="clear" w:color="auto" w:fill="auto"/>
            <w:vAlign w:val="center"/>
          </w:tcPr>
          <w:p w14:paraId="3AD0811D" w14:textId="5FAFD597" w:rsidR="003669BF" w:rsidRPr="00F25F2A" w:rsidRDefault="00916047" w:rsidP="00C65273">
            <w:pPr>
              <w:spacing w:before="60" w:after="60"/>
              <w:jc w:val="center"/>
              <w:rPr>
                <w:rFonts w:ascii="Verdana" w:hAnsi="Verdana"/>
                <w:szCs w:val="22"/>
                <w:lang w:eastAsia="en-GB"/>
              </w:rPr>
            </w:pPr>
            <w:r>
              <w:rPr>
                <w:rFonts w:ascii="Verdana" w:hAnsi="Verdana"/>
                <w:szCs w:val="22"/>
                <w:lang w:eastAsia="en-GB"/>
              </w:rPr>
              <w:t>1</w:t>
            </w:r>
          </w:p>
        </w:tc>
        <w:tc>
          <w:tcPr>
            <w:tcW w:w="1473" w:type="dxa"/>
            <w:tcBorders>
              <w:top w:val="nil"/>
              <w:left w:val="nil"/>
              <w:bottom w:val="single" w:sz="4" w:space="0" w:color="auto"/>
              <w:right w:val="single" w:sz="4" w:space="0" w:color="auto"/>
            </w:tcBorders>
            <w:shd w:val="clear" w:color="auto" w:fill="auto"/>
            <w:vAlign w:val="center"/>
          </w:tcPr>
          <w:p w14:paraId="6BF5F838" w14:textId="77A1E2E2" w:rsidR="003669BF" w:rsidRPr="00F25F2A" w:rsidRDefault="00044312" w:rsidP="00C65273">
            <w:pPr>
              <w:spacing w:before="60" w:after="60"/>
              <w:jc w:val="center"/>
              <w:rPr>
                <w:rFonts w:ascii="Verdana" w:hAnsi="Verdana"/>
                <w:szCs w:val="22"/>
                <w:lang w:eastAsia="en-GB"/>
              </w:rPr>
            </w:pPr>
            <w:r>
              <w:rPr>
                <w:rFonts w:ascii="Verdana" w:hAnsi="Verdana"/>
                <w:szCs w:val="22"/>
                <w:lang w:eastAsia="en-GB"/>
              </w:rPr>
              <w:t>4</w:t>
            </w:r>
          </w:p>
        </w:tc>
      </w:tr>
      <w:tr w:rsidR="003669BF" w:rsidRPr="00F25F2A" w14:paraId="18853C7A" w14:textId="77777777" w:rsidTr="00C65273">
        <w:trPr>
          <w:trHeight w:val="255"/>
          <w:jc w:val="center"/>
        </w:trPr>
        <w:tc>
          <w:tcPr>
            <w:tcW w:w="590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102AF1D" w14:textId="77777777" w:rsidR="003669BF" w:rsidRPr="00F25F2A" w:rsidRDefault="003669BF" w:rsidP="00C65273">
            <w:pPr>
              <w:spacing w:before="60" w:after="60"/>
              <w:jc w:val="right"/>
              <w:rPr>
                <w:rFonts w:ascii="Verdana" w:hAnsi="Verdana"/>
                <w:b/>
                <w:bCs/>
                <w:szCs w:val="22"/>
                <w:lang w:eastAsia="en-GB"/>
              </w:rPr>
            </w:pPr>
            <w:r w:rsidRPr="00F25F2A">
              <w:rPr>
                <w:rFonts w:ascii="Verdana" w:hAnsi="Verdana"/>
                <w:b/>
                <w:bCs/>
                <w:szCs w:val="22"/>
                <w:lang w:eastAsia="en-GB"/>
              </w:rPr>
              <w:t>Total Weighted Score:</w:t>
            </w:r>
          </w:p>
        </w:tc>
        <w:tc>
          <w:tcPr>
            <w:tcW w:w="1554" w:type="dxa"/>
            <w:tcBorders>
              <w:top w:val="nil"/>
              <w:left w:val="nil"/>
              <w:bottom w:val="single" w:sz="4" w:space="0" w:color="auto"/>
              <w:right w:val="single" w:sz="4" w:space="0" w:color="auto"/>
            </w:tcBorders>
            <w:shd w:val="clear" w:color="auto" w:fill="auto"/>
            <w:vAlign w:val="center"/>
          </w:tcPr>
          <w:p w14:paraId="5F0499B0" w14:textId="188A00EC" w:rsidR="003669BF" w:rsidRPr="009134DF" w:rsidRDefault="000323B3" w:rsidP="00C65273">
            <w:pPr>
              <w:spacing w:before="60" w:after="60"/>
              <w:jc w:val="center"/>
              <w:rPr>
                <w:rFonts w:ascii="Verdana" w:hAnsi="Verdana"/>
                <w:szCs w:val="22"/>
                <w:lang w:eastAsia="en-GB"/>
              </w:rPr>
            </w:pPr>
            <w:r>
              <w:rPr>
                <w:rFonts w:ascii="Verdana" w:hAnsi="Verdana"/>
                <w:szCs w:val="22"/>
                <w:lang w:eastAsia="en-GB"/>
              </w:rPr>
              <w:t>36</w:t>
            </w:r>
          </w:p>
        </w:tc>
        <w:tc>
          <w:tcPr>
            <w:tcW w:w="1416" w:type="dxa"/>
            <w:tcBorders>
              <w:top w:val="nil"/>
              <w:left w:val="nil"/>
              <w:bottom w:val="single" w:sz="4" w:space="0" w:color="auto"/>
              <w:right w:val="single" w:sz="4" w:space="0" w:color="auto"/>
            </w:tcBorders>
            <w:shd w:val="clear" w:color="auto" w:fill="auto"/>
            <w:vAlign w:val="center"/>
          </w:tcPr>
          <w:p w14:paraId="4E88F0F2" w14:textId="77777777" w:rsidR="003669BF" w:rsidRPr="00F25F2A" w:rsidRDefault="003669BF" w:rsidP="00C65273">
            <w:pPr>
              <w:spacing w:before="60" w:after="60"/>
              <w:jc w:val="center"/>
              <w:rPr>
                <w:rFonts w:ascii="Verdana" w:hAnsi="Verdana"/>
                <w:szCs w:val="22"/>
                <w:lang w:eastAsia="en-GB"/>
              </w:rPr>
            </w:pPr>
          </w:p>
        </w:tc>
        <w:tc>
          <w:tcPr>
            <w:tcW w:w="1473" w:type="dxa"/>
            <w:tcBorders>
              <w:top w:val="nil"/>
              <w:left w:val="nil"/>
              <w:bottom w:val="single" w:sz="4" w:space="0" w:color="auto"/>
              <w:right w:val="single" w:sz="4" w:space="0" w:color="auto"/>
            </w:tcBorders>
            <w:shd w:val="clear" w:color="auto" w:fill="auto"/>
            <w:vAlign w:val="center"/>
          </w:tcPr>
          <w:p w14:paraId="76904A74" w14:textId="01522B4A" w:rsidR="003669BF" w:rsidRPr="009134DF" w:rsidRDefault="000323B3" w:rsidP="00C65273">
            <w:pPr>
              <w:spacing w:before="60" w:after="60"/>
              <w:jc w:val="center"/>
              <w:rPr>
                <w:rFonts w:ascii="Verdana" w:hAnsi="Verdana"/>
                <w:b/>
                <w:szCs w:val="22"/>
                <w:lang w:eastAsia="en-GB"/>
              </w:rPr>
            </w:pPr>
            <w:r>
              <w:rPr>
                <w:rFonts w:ascii="Verdana" w:hAnsi="Verdana"/>
                <w:b/>
                <w:szCs w:val="22"/>
                <w:lang w:eastAsia="en-GB"/>
              </w:rPr>
              <w:t>27</w:t>
            </w:r>
          </w:p>
        </w:tc>
      </w:tr>
      <w:tr w:rsidR="003669BF" w:rsidRPr="00F25F2A" w14:paraId="64F43FCF" w14:textId="77777777" w:rsidTr="00C65273">
        <w:trPr>
          <w:trHeight w:val="255"/>
          <w:jc w:val="center"/>
        </w:trPr>
        <w:tc>
          <w:tcPr>
            <w:tcW w:w="590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A6DE35F" w14:textId="22A7C8B2" w:rsidR="003669BF" w:rsidRPr="00F25F2A" w:rsidRDefault="003669BF" w:rsidP="00C65273">
            <w:pPr>
              <w:spacing w:before="60" w:after="60"/>
              <w:jc w:val="right"/>
              <w:rPr>
                <w:rFonts w:ascii="Verdana" w:hAnsi="Verdana"/>
                <w:b/>
                <w:bCs/>
                <w:szCs w:val="22"/>
                <w:lang w:eastAsia="en-GB"/>
              </w:rPr>
            </w:pPr>
            <w:r w:rsidRPr="00F25F2A">
              <w:rPr>
                <w:rFonts w:ascii="Verdana" w:hAnsi="Verdana"/>
                <w:b/>
                <w:bCs/>
                <w:szCs w:val="22"/>
                <w:lang w:eastAsia="en-GB"/>
              </w:rPr>
              <w:t xml:space="preserve">Total Weighted Score expressed out of </w:t>
            </w:r>
            <w:r>
              <w:rPr>
                <w:rFonts w:ascii="Verdana" w:hAnsi="Verdana"/>
                <w:b/>
                <w:bCs/>
                <w:szCs w:val="22"/>
                <w:lang w:eastAsia="en-GB"/>
              </w:rPr>
              <w:t>80</w:t>
            </w:r>
            <w:r w:rsidRPr="00F25F2A">
              <w:rPr>
                <w:rFonts w:ascii="Verdana" w:hAnsi="Verdana"/>
                <w:b/>
                <w:bCs/>
                <w:szCs w:val="22"/>
                <w:lang w:eastAsia="en-GB"/>
              </w:rPr>
              <w:t xml:space="preserve"> ((</w:t>
            </w:r>
            <w:r w:rsidR="008366FB">
              <w:rPr>
                <w:rFonts w:ascii="Verdana" w:hAnsi="Verdana"/>
                <w:b/>
                <w:bCs/>
                <w:szCs w:val="22"/>
                <w:lang w:eastAsia="en-GB"/>
              </w:rPr>
              <w:t>27</w:t>
            </w:r>
            <w:r w:rsidR="00FE3F81">
              <w:rPr>
                <w:rFonts w:ascii="Verdana" w:hAnsi="Verdana"/>
                <w:b/>
                <w:bCs/>
                <w:szCs w:val="22"/>
                <w:lang w:eastAsia="en-GB"/>
              </w:rPr>
              <w:t>/</w:t>
            </w:r>
            <w:r w:rsidR="00135E09">
              <w:rPr>
                <w:rFonts w:ascii="Verdana" w:hAnsi="Verdana"/>
                <w:b/>
                <w:bCs/>
                <w:szCs w:val="22"/>
                <w:lang w:eastAsia="en-GB"/>
              </w:rPr>
              <w:t>36</w:t>
            </w:r>
            <w:r w:rsidR="00E74C25" w:rsidRPr="00F25F2A">
              <w:rPr>
                <w:rFonts w:ascii="Verdana" w:hAnsi="Verdana"/>
                <w:b/>
                <w:bCs/>
                <w:szCs w:val="22"/>
                <w:lang w:eastAsia="en-GB"/>
              </w:rPr>
              <w:t>) *</w:t>
            </w:r>
            <w:r>
              <w:rPr>
                <w:rFonts w:ascii="Verdana" w:hAnsi="Verdana"/>
                <w:b/>
                <w:bCs/>
                <w:szCs w:val="22"/>
                <w:lang w:eastAsia="en-GB"/>
              </w:rPr>
              <w:t>80</w:t>
            </w:r>
            <w:r w:rsidRPr="00F25F2A">
              <w:rPr>
                <w:rFonts w:ascii="Verdana" w:hAnsi="Verdana"/>
                <w:b/>
                <w:bCs/>
                <w:szCs w:val="22"/>
                <w:lang w:eastAsia="en-GB"/>
              </w:rPr>
              <w:t>)</w:t>
            </w:r>
          </w:p>
        </w:tc>
        <w:tc>
          <w:tcPr>
            <w:tcW w:w="4443" w:type="dxa"/>
            <w:gridSpan w:val="3"/>
            <w:tcBorders>
              <w:top w:val="nil"/>
              <w:left w:val="nil"/>
              <w:bottom w:val="single" w:sz="4" w:space="0" w:color="auto"/>
              <w:right w:val="single" w:sz="4" w:space="0" w:color="auto"/>
            </w:tcBorders>
            <w:shd w:val="clear" w:color="auto" w:fill="auto"/>
            <w:vAlign w:val="center"/>
          </w:tcPr>
          <w:p w14:paraId="74B87F30" w14:textId="42FAE039" w:rsidR="003669BF" w:rsidRPr="00F25F2A" w:rsidDel="00823B34" w:rsidRDefault="000323B3" w:rsidP="00C65273">
            <w:pPr>
              <w:spacing w:before="60" w:after="60"/>
              <w:jc w:val="center"/>
              <w:rPr>
                <w:rFonts w:ascii="Verdana" w:hAnsi="Verdana"/>
                <w:szCs w:val="22"/>
                <w:lang w:eastAsia="en-GB"/>
              </w:rPr>
            </w:pPr>
            <w:r>
              <w:rPr>
                <w:rFonts w:ascii="Verdana" w:hAnsi="Verdana"/>
                <w:szCs w:val="22"/>
                <w:lang w:eastAsia="en-GB"/>
              </w:rPr>
              <w:t>60</w:t>
            </w:r>
          </w:p>
        </w:tc>
      </w:tr>
    </w:tbl>
    <w:p w14:paraId="4A9D0B91" w14:textId="37B6520D" w:rsidR="004459A1" w:rsidRPr="003669BF" w:rsidDel="00854758" w:rsidRDefault="004459A1" w:rsidP="00C361BC">
      <w:pPr>
        <w:spacing w:before="240" w:after="120"/>
        <w:rPr>
          <w:rFonts w:ascii="Verdana" w:hAnsi="Verdana"/>
          <w:b/>
          <w:spacing w:val="2"/>
        </w:rPr>
      </w:pPr>
      <w:r w:rsidRPr="003669BF" w:rsidDel="00854758">
        <w:rPr>
          <w:rFonts w:ascii="Verdana" w:hAnsi="Verdana"/>
          <w:b/>
          <w:spacing w:val="2"/>
        </w:rPr>
        <w:lastRenderedPageBreak/>
        <w:t xml:space="preserve">Social Value </w:t>
      </w:r>
      <w:r w:rsidR="00857718" w:rsidRPr="00E74C25">
        <w:rPr>
          <w:rFonts w:ascii="Verdana" w:hAnsi="Verdana"/>
          <w:b/>
          <w:spacing w:val="2"/>
        </w:rPr>
        <w:t>10%</w:t>
      </w:r>
    </w:p>
    <w:p w14:paraId="40922481" w14:textId="3267018C" w:rsidR="00B16606" w:rsidRPr="007C514E" w:rsidRDefault="00B16606" w:rsidP="00B16606">
      <w:pPr>
        <w:spacing w:after="120"/>
        <w:rPr>
          <w:rFonts w:ascii="Verdana" w:hAnsi="Verdana"/>
          <w:color w:val="000000" w:themeColor="text1"/>
          <w:szCs w:val="22"/>
        </w:rPr>
      </w:pPr>
      <w:r w:rsidRPr="007C514E">
        <w:rPr>
          <w:rFonts w:ascii="Verdana" w:hAnsi="Verdana"/>
          <w:color w:val="000000" w:themeColor="text1"/>
          <w:szCs w:val="22"/>
        </w:rPr>
        <w:t xml:space="preserve">Social Value accounts for 10% of the total </w:t>
      </w:r>
      <w:r w:rsidR="0083299C" w:rsidRPr="007C514E">
        <w:rPr>
          <w:rFonts w:ascii="Verdana" w:hAnsi="Verdana"/>
          <w:color w:val="000000" w:themeColor="text1"/>
          <w:szCs w:val="22"/>
        </w:rPr>
        <w:t>T</w:t>
      </w:r>
      <w:r w:rsidRPr="007C514E">
        <w:rPr>
          <w:rFonts w:ascii="Verdana" w:hAnsi="Verdana"/>
          <w:color w:val="000000" w:themeColor="text1"/>
          <w:szCs w:val="22"/>
        </w:rPr>
        <w:t xml:space="preserve">ender score and will be assessed by reference to a number </w:t>
      </w:r>
      <w:r w:rsidR="00A27ED2" w:rsidRPr="007C514E">
        <w:rPr>
          <w:rFonts w:ascii="Verdana" w:hAnsi="Verdana"/>
          <w:color w:val="000000" w:themeColor="text1"/>
          <w:szCs w:val="22"/>
        </w:rPr>
        <w:t>of statements</w:t>
      </w:r>
      <w:r w:rsidRPr="007C514E">
        <w:rPr>
          <w:rFonts w:ascii="Verdana" w:hAnsi="Verdana"/>
          <w:color w:val="000000" w:themeColor="text1"/>
          <w:szCs w:val="22"/>
        </w:rPr>
        <w:t xml:space="preserve"> prepared by the Tenderer in response to the </w:t>
      </w:r>
      <w:r w:rsidR="000F7071" w:rsidRPr="007C514E">
        <w:rPr>
          <w:rFonts w:ascii="Verdana" w:hAnsi="Verdana"/>
          <w:color w:val="000000" w:themeColor="text1"/>
          <w:szCs w:val="22"/>
        </w:rPr>
        <w:t>S</w:t>
      </w:r>
      <w:r w:rsidR="00A27ED2" w:rsidRPr="007C514E">
        <w:rPr>
          <w:rFonts w:ascii="Verdana" w:hAnsi="Verdana"/>
          <w:color w:val="000000" w:themeColor="text1"/>
          <w:szCs w:val="22"/>
        </w:rPr>
        <w:t xml:space="preserve">ocial </w:t>
      </w:r>
      <w:r w:rsidR="000F7071" w:rsidRPr="007C514E">
        <w:rPr>
          <w:rFonts w:ascii="Verdana" w:hAnsi="Verdana"/>
          <w:color w:val="000000" w:themeColor="text1"/>
          <w:szCs w:val="22"/>
        </w:rPr>
        <w:t>V</w:t>
      </w:r>
      <w:r w:rsidR="00A27ED2" w:rsidRPr="007C514E">
        <w:rPr>
          <w:rFonts w:ascii="Verdana" w:hAnsi="Verdana"/>
          <w:color w:val="000000" w:themeColor="text1"/>
          <w:szCs w:val="22"/>
        </w:rPr>
        <w:t xml:space="preserve">alue </w:t>
      </w:r>
      <w:r w:rsidRPr="007C514E">
        <w:rPr>
          <w:rFonts w:ascii="Verdana" w:hAnsi="Verdana"/>
          <w:color w:val="000000" w:themeColor="text1"/>
          <w:szCs w:val="22"/>
        </w:rPr>
        <w:t>questions posed in the Invitation to Tender Part B document.</w:t>
      </w:r>
    </w:p>
    <w:p w14:paraId="418F4FBD" w14:textId="77777777" w:rsidR="00B16606" w:rsidRPr="007C514E" w:rsidRDefault="00B16606" w:rsidP="00B16606">
      <w:pPr>
        <w:spacing w:after="120"/>
        <w:rPr>
          <w:rFonts w:ascii="Verdana" w:hAnsi="Verdana"/>
          <w:color w:val="000000" w:themeColor="text1"/>
          <w:szCs w:val="22"/>
        </w:rPr>
      </w:pPr>
      <w:r w:rsidRPr="007C514E">
        <w:rPr>
          <w:rFonts w:ascii="Verdana" w:hAnsi="Verdana"/>
          <w:color w:val="000000" w:themeColor="text1"/>
          <w:szCs w:val="22"/>
        </w:rPr>
        <w:t xml:space="preserve">Tenderers will be required to demonstrate a commitment to supporting ESPO and Customers with the improvement of economic, social and environmental well-being in accordance with the Public Services (Social Value) Act 2012. </w:t>
      </w:r>
    </w:p>
    <w:p w14:paraId="012BEF57" w14:textId="38A166B3" w:rsidR="00236746" w:rsidRPr="007C514E" w:rsidRDefault="00236746" w:rsidP="004459A1">
      <w:pPr>
        <w:spacing w:after="120"/>
        <w:rPr>
          <w:rFonts w:ascii="Verdana" w:hAnsi="Verdana"/>
          <w:b/>
          <w:color w:val="000000" w:themeColor="text1"/>
          <w:szCs w:val="22"/>
        </w:rPr>
      </w:pPr>
      <w:r w:rsidRPr="007C514E">
        <w:rPr>
          <w:rFonts w:ascii="Verdana" w:hAnsi="Verdana"/>
          <w:b/>
          <w:color w:val="000000" w:themeColor="text1"/>
          <w:szCs w:val="22"/>
        </w:rPr>
        <w:t>Social Value Question</w:t>
      </w:r>
      <w:r w:rsidR="00B16606" w:rsidRPr="007C514E">
        <w:rPr>
          <w:rFonts w:ascii="Verdana" w:hAnsi="Verdana"/>
          <w:b/>
          <w:color w:val="000000" w:themeColor="text1"/>
          <w:szCs w:val="22"/>
        </w:rPr>
        <w:t>s</w:t>
      </w:r>
      <w:r w:rsidRPr="007C514E">
        <w:rPr>
          <w:rFonts w:ascii="Verdana" w:hAnsi="Verdana"/>
          <w:b/>
          <w:color w:val="000000" w:themeColor="text1"/>
          <w:szCs w:val="22"/>
        </w:rPr>
        <w:t xml:space="preserve"> </w:t>
      </w:r>
    </w:p>
    <w:p w14:paraId="06DE2754" w14:textId="527E8DCD" w:rsidR="00B16606" w:rsidRPr="007C514E" w:rsidRDefault="00B16606" w:rsidP="00B16606">
      <w:pPr>
        <w:spacing w:after="120"/>
        <w:rPr>
          <w:rFonts w:ascii="Verdana" w:hAnsi="Verdana"/>
          <w:color w:val="000000" w:themeColor="text1"/>
          <w:spacing w:val="2"/>
        </w:rPr>
      </w:pPr>
      <w:r w:rsidRPr="007C514E">
        <w:rPr>
          <w:rFonts w:ascii="Verdana" w:hAnsi="Verdana"/>
          <w:color w:val="000000" w:themeColor="text1"/>
          <w:spacing w:val="2"/>
        </w:rPr>
        <w:t xml:space="preserve">Tenderers are required to provide responses to </w:t>
      </w:r>
      <w:r w:rsidR="00A27ED2" w:rsidRPr="00E74C25">
        <w:rPr>
          <w:rFonts w:ascii="Verdana" w:hAnsi="Verdana"/>
          <w:color w:val="000000" w:themeColor="text1"/>
          <w:spacing w:val="2"/>
        </w:rPr>
        <w:t>2</w:t>
      </w:r>
      <w:r w:rsidR="000F7071" w:rsidRPr="007C514E">
        <w:rPr>
          <w:rFonts w:ascii="Verdana" w:hAnsi="Verdana"/>
          <w:color w:val="000000" w:themeColor="text1"/>
          <w:spacing w:val="2"/>
        </w:rPr>
        <w:t xml:space="preserve"> S</w:t>
      </w:r>
      <w:r w:rsidRPr="007C514E">
        <w:rPr>
          <w:rFonts w:ascii="Verdana" w:hAnsi="Verdana"/>
          <w:color w:val="000000" w:themeColor="text1"/>
          <w:spacing w:val="2"/>
        </w:rPr>
        <w:t xml:space="preserve">ocial </w:t>
      </w:r>
      <w:r w:rsidR="000F7071" w:rsidRPr="007C514E">
        <w:rPr>
          <w:rFonts w:ascii="Verdana" w:hAnsi="Verdana"/>
          <w:color w:val="000000" w:themeColor="text1"/>
          <w:spacing w:val="2"/>
        </w:rPr>
        <w:t>V</w:t>
      </w:r>
      <w:r w:rsidRPr="007C514E">
        <w:rPr>
          <w:rFonts w:ascii="Verdana" w:hAnsi="Verdana"/>
          <w:color w:val="000000" w:themeColor="text1"/>
          <w:spacing w:val="2"/>
        </w:rPr>
        <w:t xml:space="preserve">alue questions demonstrating their ability to deliver </w:t>
      </w:r>
      <w:r w:rsidR="00025EA2" w:rsidRPr="007C514E">
        <w:rPr>
          <w:rFonts w:ascii="Verdana" w:hAnsi="Verdana"/>
          <w:color w:val="000000" w:themeColor="text1"/>
          <w:spacing w:val="2"/>
        </w:rPr>
        <w:t>S</w:t>
      </w:r>
      <w:r w:rsidRPr="007C514E">
        <w:rPr>
          <w:rFonts w:ascii="Verdana" w:hAnsi="Verdana"/>
          <w:color w:val="000000" w:themeColor="text1"/>
          <w:spacing w:val="2"/>
        </w:rPr>
        <w:t xml:space="preserve">ocial </w:t>
      </w:r>
      <w:r w:rsidR="00025EA2" w:rsidRPr="007C514E">
        <w:rPr>
          <w:rFonts w:ascii="Verdana" w:hAnsi="Verdana"/>
          <w:color w:val="000000" w:themeColor="text1"/>
          <w:spacing w:val="2"/>
        </w:rPr>
        <w:t>V</w:t>
      </w:r>
      <w:r w:rsidRPr="007C514E">
        <w:rPr>
          <w:rFonts w:ascii="Verdana" w:hAnsi="Verdana"/>
          <w:color w:val="000000" w:themeColor="text1"/>
          <w:spacing w:val="2"/>
        </w:rPr>
        <w:t xml:space="preserve">alue to Customers. When answering the questions Tenderers must make sure that they answer what is being asked. Anything that is not directly relevant to the questions should not be included.   </w:t>
      </w:r>
    </w:p>
    <w:p w14:paraId="18CDC14A" w14:textId="683F50DB" w:rsidR="00B16606" w:rsidRPr="007C514E" w:rsidRDefault="00B16606" w:rsidP="00B16606">
      <w:pPr>
        <w:spacing w:after="120"/>
        <w:rPr>
          <w:rFonts w:ascii="Verdana" w:hAnsi="Verdana"/>
          <w:color w:val="000000" w:themeColor="text1"/>
          <w:spacing w:val="2"/>
        </w:rPr>
      </w:pPr>
      <w:r w:rsidRPr="007C514E">
        <w:rPr>
          <w:rFonts w:ascii="Verdana" w:hAnsi="Verdana"/>
          <w:color w:val="000000" w:themeColor="text1"/>
          <w:spacing w:val="2"/>
        </w:rPr>
        <w:t>Tenderers should also make sure that their answers inform not just what they do, but how they do it.</w:t>
      </w:r>
      <w:r w:rsidR="000F7071" w:rsidRPr="007C514E">
        <w:rPr>
          <w:rFonts w:ascii="Verdana" w:hAnsi="Verdana"/>
          <w:color w:val="000000" w:themeColor="text1"/>
          <w:spacing w:val="2"/>
        </w:rPr>
        <w:t xml:space="preserve"> </w:t>
      </w:r>
      <w:r w:rsidRPr="007C514E">
        <w:rPr>
          <w:rFonts w:ascii="Verdana" w:hAnsi="Verdana"/>
          <w:color w:val="000000" w:themeColor="text1"/>
          <w:spacing w:val="2"/>
        </w:rPr>
        <w:t xml:space="preserve"> It is useful to give examples and/or provide evidence to support your response. The purpose should be to include as much relevant detail as required, so that the evaluation panel gets the fullest possible picture.</w:t>
      </w:r>
    </w:p>
    <w:p w14:paraId="5B864907" w14:textId="0831FE0D" w:rsidR="009F1EEB" w:rsidRPr="007C514E" w:rsidRDefault="009F1EEB" w:rsidP="009F1EEB">
      <w:pPr>
        <w:spacing w:after="120"/>
        <w:rPr>
          <w:rFonts w:ascii="Verdana" w:hAnsi="Verdana"/>
          <w:color w:val="000000" w:themeColor="text1"/>
          <w:szCs w:val="22"/>
        </w:rPr>
      </w:pPr>
      <w:r w:rsidRPr="007C514E">
        <w:rPr>
          <w:rFonts w:ascii="Verdana" w:hAnsi="Verdana"/>
          <w:color w:val="000000" w:themeColor="text1"/>
          <w:szCs w:val="22"/>
        </w:rPr>
        <w:t>Please note that Social Value is about ‘additionality’, i.e. what you will provide over and above the core contract requirements as specified in section 2</w:t>
      </w:r>
      <w:r w:rsidR="000F7071" w:rsidRPr="007C514E">
        <w:rPr>
          <w:rFonts w:ascii="Verdana" w:hAnsi="Verdana"/>
          <w:color w:val="000000" w:themeColor="text1"/>
          <w:szCs w:val="22"/>
        </w:rPr>
        <w:t xml:space="preserve"> </w:t>
      </w:r>
      <w:r w:rsidRPr="007C514E">
        <w:rPr>
          <w:rFonts w:ascii="Verdana" w:hAnsi="Verdana"/>
          <w:color w:val="000000" w:themeColor="text1"/>
          <w:szCs w:val="22"/>
        </w:rPr>
        <w:t>-</w:t>
      </w:r>
      <w:r w:rsidR="000F7071" w:rsidRPr="007C514E">
        <w:rPr>
          <w:rFonts w:ascii="Verdana" w:hAnsi="Verdana"/>
          <w:color w:val="000000" w:themeColor="text1"/>
          <w:szCs w:val="22"/>
        </w:rPr>
        <w:t xml:space="preserve"> </w:t>
      </w:r>
      <w:r w:rsidRPr="007C514E">
        <w:rPr>
          <w:rFonts w:ascii="Verdana" w:hAnsi="Verdana"/>
          <w:color w:val="000000" w:themeColor="text1"/>
          <w:szCs w:val="22"/>
        </w:rPr>
        <w:t xml:space="preserve">Requirement of this document. </w:t>
      </w:r>
      <w:r w:rsidR="000F7071" w:rsidRPr="007C514E">
        <w:rPr>
          <w:rFonts w:ascii="Verdana" w:hAnsi="Verdana"/>
          <w:color w:val="000000" w:themeColor="text1"/>
          <w:szCs w:val="22"/>
        </w:rPr>
        <w:t xml:space="preserve"> </w:t>
      </w:r>
      <w:r w:rsidR="006D7B1D" w:rsidRPr="007C514E">
        <w:rPr>
          <w:rFonts w:ascii="Verdana" w:hAnsi="Verdana"/>
          <w:color w:val="000000" w:themeColor="text1"/>
          <w:szCs w:val="22"/>
        </w:rPr>
        <w:t>s</w:t>
      </w:r>
      <w:r w:rsidRPr="007C514E">
        <w:rPr>
          <w:rFonts w:ascii="Verdana" w:hAnsi="Verdana"/>
          <w:color w:val="000000" w:themeColor="text1"/>
          <w:szCs w:val="22"/>
        </w:rPr>
        <w:t xml:space="preserve">ervices or actions that </w:t>
      </w:r>
      <w:r w:rsidRPr="00E74C25">
        <w:rPr>
          <w:rFonts w:ascii="Verdana" w:hAnsi="Verdana"/>
          <w:color w:val="000000" w:themeColor="text1"/>
          <w:szCs w:val="22"/>
        </w:rPr>
        <w:t>the Service Provider will</w:t>
      </w:r>
      <w:r w:rsidRPr="007C514E">
        <w:rPr>
          <w:rFonts w:ascii="Verdana" w:hAnsi="Verdana"/>
          <w:color w:val="000000" w:themeColor="text1"/>
          <w:szCs w:val="22"/>
        </w:rPr>
        <w:t xml:space="preserve"> be required to provide as part of the core Customer Contract requirements cannot also be counted as Social Value.</w:t>
      </w:r>
    </w:p>
    <w:p w14:paraId="1F6B9312" w14:textId="77777777" w:rsidR="00236746" w:rsidRPr="007C514E" w:rsidRDefault="00236746" w:rsidP="00236746">
      <w:pPr>
        <w:spacing w:after="120"/>
        <w:rPr>
          <w:rFonts w:ascii="Verdana" w:hAnsi="Verdana"/>
          <w:b/>
          <w:color w:val="000000" w:themeColor="text1"/>
          <w:szCs w:val="22"/>
        </w:rPr>
      </w:pPr>
      <w:r w:rsidRPr="007C514E">
        <w:rPr>
          <w:rFonts w:ascii="Verdana" w:hAnsi="Verdana"/>
          <w:b/>
          <w:color w:val="000000" w:themeColor="text1"/>
          <w:szCs w:val="22"/>
        </w:rPr>
        <w:t>Scoring Scale</w:t>
      </w:r>
    </w:p>
    <w:p w14:paraId="7B002004" w14:textId="2D78D3AF" w:rsidR="00236746" w:rsidRPr="007C514E" w:rsidRDefault="00236746" w:rsidP="00236746">
      <w:pPr>
        <w:pStyle w:val="Header"/>
        <w:tabs>
          <w:tab w:val="left" w:pos="851"/>
          <w:tab w:val="left" w:pos="2694"/>
          <w:tab w:val="left" w:pos="5387"/>
          <w:tab w:val="left" w:pos="9072"/>
          <w:tab w:val="left" w:pos="10773"/>
          <w:tab w:val="left" w:pos="11340"/>
          <w:tab w:val="left" w:pos="11766"/>
        </w:tabs>
        <w:spacing w:after="120"/>
        <w:rPr>
          <w:rFonts w:ascii="Verdana" w:hAnsi="Verdana"/>
          <w:b/>
          <w:color w:val="000000" w:themeColor="text1"/>
          <w:spacing w:val="2"/>
        </w:rPr>
      </w:pPr>
      <w:r w:rsidRPr="007C514E">
        <w:rPr>
          <w:rFonts w:ascii="Verdana" w:hAnsi="Verdana"/>
          <w:color w:val="000000" w:themeColor="text1"/>
          <w:szCs w:val="21"/>
        </w:rPr>
        <w:t xml:space="preserve">Quality questions will be assessed on a scale of </w:t>
      </w:r>
      <w:r w:rsidR="00857718" w:rsidRPr="007C514E">
        <w:rPr>
          <w:rFonts w:ascii="Verdana" w:hAnsi="Verdana"/>
          <w:color w:val="000000" w:themeColor="text1"/>
          <w:szCs w:val="21"/>
        </w:rPr>
        <w:t>0</w:t>
      </w:r>
      <w:r w:rsidRPr="007C514E">
        <w:rPr>
          <w:rFonts w:ascii="Verdana" w:hAnsi="Verdana"/>
          <w:color w:val="000000" w:themeColor="text1"/>
          <w:szCs w:val="21"/>
        </w:rPr>
        <w:t xml:space="preserve"> to </w:t>
      </w:r>
      <w:r w:rsidR="00F544AB">
        <w:rPr>
          <w:rFonts w:ascii="Verdana" w:hAnsi="Verdana"/>
          <w:color w:val="000000" w:themeColor="text1"/>
          <w:szCs w:val="21"/>
        </w:rPr>
        <w:t>2</w:t>
      </w:r>
      <w:r w:rsidRPr="007C514E">
        <w:rPr>
          <w:rFonts w:ascii="Verdana" w:hAnsi="Verdana"/>
          <w:color w:val="000000" w:themeColor="text1"/>
          <w:szCs w:val="21"/>
        </w:rPr>
        <w:t xml:space="preserve"> points, as detailed in the table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371"/>
      </w:tblGrid>
      <w:tr w:rsidR="004459A1" w:rsidRPr="007C514E" w:rsidDel="00854758" w14:paraId="71F7A628" w14:textId="77777777" w:rsidTr="004459A1">
        <w:trPr>
          <w:tblHeader/>
        </w:trPr>
        <w:tc>
          <w:tcPr>
            <w:tcW w:w="8647" w:type="dxa"/>
            <w:gridSpan w:val="2"/>
            <w:shd w:val="clear" w:color="auto" w:fill="auto"/>
          </w:tcPr>
          <w:p w14:paraId="37FFF8C6" w14:textId="77777777" w:rsidR="004459A1" w:rsidRPr="007C514E" w:rsidDel="00854758" w:rsidRDefault="004459A1" w:rsidP="00F65FCA">
            <w:pPr>
              <w:spacing w:before="60" w:after="60"/>
              <w:rPr>
                <w:rFonts w:ascii="Verdana" w:hAnsi="Verdana"/>
                <w:color w:val="000000" w:themeColor="text1"/>
                <w:spacing w:val="2"/>
              </w:rPr>
            </w:pPr>
            <w:r w:rsidRPr="007C514E" w:rsidDel="00854758">
              <w:rPr>
                <w:rFonts w:ascii="Verdana" w:hAnsi="Verdana"/>
                <w:color w:val="000000" w:themeColor="text1"/>
                <w:spacing w:val="2"/>
              </w:rPr>
              <w:t>In the context of the specific question concerned;</w:t>
            </w:r>
          </w:p>
        </w:tc>
      </w:tr>
      <w:tr w:rsidR="00B16606" w:rsidRPr="007C514E" w:rsidDel="00854758" w14:paraId="3A0D0EE6" w14:textId="77777777" w:rsidTr="004459A1">
        <w:tc>
          <w:tcPr>
            <w:tcW w:w="1276" w:type="dxa"/>
            <w:shd w:val="clear" w:color="auto" w:fill="auto"/>
          </w:tcPr>
          <w:p w14:paraId="44AE51C1" w14:textId="77777777" w:rsidR="00B16606" w:rsidRPr="007C514E" w:rsidDel="00854758" w:rsidRDefault="00B16606" w:rsidP="00F65FCA">
            <w:pPr>
              <w:spacing w:before="60" w:after="60"/>
              <w:jc w:val="center"/>
              <w:rPr>
                <w:rFonts w:ascii="Verdana" w:hAnsi="Verdana"/>
                <w:b/>
                <w:color w:val="000000" w:themeColor="text1"/>
                <w:spacing w:val="2"/>
              </w:rPr>
            </w:pPr>
            <w:r w:rsidRPr="007C514E" w:rsidDel="00854758">
              <w:rPr>
                <w:rFonts w:ascii="Verdana" w:hAnsi="Verdana"/>
                <w:b/>
                <w:color w:val="000000" w:themeColor="text1"/>
                <w:spacing w:val="2"/>
              </w:rPr>
              <w:t>0</w:t>
            </w:r>
          </w:p>
        </w:tc>
        <w:tc>
          <w:tcPr>
            <w:tcW w:w="7371" w:type="dxa"/>
            <w:shd w:val="clear" w:color="auto" w:fill="auto"/>
          </w:tcPr>
          <w:p w14:paraId="6E833174" w14:textId="42AE5160" w:rsidR="00B16606" w:rsidRPr="007C514E" w:rsidDel="00854758" w:rsidRDefault="00B16606" w:rsidP="00D75B51">
            <w:pPr>
              <w:spacing w:before="60" w:after="60"/>
              <w:rPr>
                <w:rFonts w:ascii="Verdana" w:hAnsi="Verdana"/>
                <w:color w:val="000000" w:themeColor="text1"/>
                <w:spacing w:val="2"/>
              </w:rPr>
            </w:pPr>
            <w:r w:rsidRPr="007C514E">
              <w:rPr>
                <w:rFonts w:ascii="Verdana" w:hAnsi="Verdana"/>
                <w:color w:val="000000" w:themeColor="text1"/>
                <w:spacing w:val="2"/>
              </w:rPr>
              <w:t xml:space="preserve">The response raises major concerns about the Tenderer’s ability to offer Social Value to ESPO and Customers. </w:t>
            </w:r>
          </w:p>
        </w:tc>
      </w:tr>
      <w:tr w:rsidR="00B16606" w:rsidRPr="007C514E" w:rsidDel="00854758" w14:paraId="336D144E" w14:textId="77777777" w:rsidTr="004459A1">
        <w:tc>
          <w:tcPr>
            <w:tcW w:w="1276" w:type="dxa"/>
            <w:shd w:val="clear" w:color="auto" w:fill="auto"/>
          </w:tcPr>
          <w:p w14:paraId="22016CCA" w14:textId="6854AB05" w:rsidR="00B16606" w:rsidRPr="007C514E" w:rsidDel="00854758" w:rsidRDefault="00B90CB4" w:rsidP="00F65FCA">
            <w:pPr>
              <w:spacing w:before="60" w:after="60"/>
              <w:jc w:val="center"/>
              <w:rPr>
                <w:rFonts w:ascii="Verdana" w:hAnsi="Verdana"/>
                <w:b/>
                <w:color w:val="000000" w:themeColor="text1"/>
                <w:spacing w:val="2"/>
              </w:rPr>
            </w:pPr>
            <w:r>
              <w:rPr>
                <w:rFonts w:ascii="Verdana" w:hAnsi="Verdana"/>
                <w:b/>
                <w:color w:val="000000" w:themeColor="text1"/>
                <w:spacing w:val="2"/>
              </w:rPr>
              <w:t>1</w:t>
            </w:r>
          </w:p>
        </w:tc>
        <w:tc>
          <w:tcPr>
            <w:tcW w:w="7371" w:type="dxa"/>
            <w:shd w:val="clear" w:color="auto" w:fill="auto"/>
          </w:tcPr>
          <w:p w14:paraId="2BB7560E" w14:textId="3EAB1AEB" w:rsidR="00B16606" w:rsidRPr="007C514E" w:rsidDel="00854758" w:rsidRDefault="00B16606" w:rsidP="00D75B51">
            <w:pPr>
              <w:spacing w:before="60" w:after="60"/>
              <w:rPr>
                <w:rFonts w:ascii="Verdana" w:hAnsi="Verdana"/>
                <w:color w:val="000000" w:themeColor="text1"/>
                <w:spacing w:val="2"/>
              </w:rPr>
            </w:pPr>
            <w:r w:rsidRPr="007C514E">
              <w:rPr>
                <w:rFonts w:ascii="Verdana" w:hAnsi="Verdana"/>
                <w:color w:val="000000" w:themeColor="text1"/>
                <w:spacing w:val="2"/>
              </w:rPr>
              <w:t xml:space="preserve">The response suggests that the Tenderer is capable of delivering </w:t>
            </w:r>
            <w:r w:rsidR="00C361BC" w:rsidRPr="007C514E">
              <w:rPr>
                <w:rFonts w:ascii="Verdana" w:hAnsi="Verdana"/>
                <w:color w:val="000000" w:themeColor="text1"/>
                <w:spacing w:val="2"/>
              </w:rPr>
              <w:t>S</w:t>
            </w:r>
            <w:r w:rsidRPr="007C514E">
              <w:rPr>
                <w:rFonts w:ascii="Verdana" w:hAnsi="Verdana"/>
                <w:color w:val="000000" w:themeColor="text1"/>
                <w:spacing w:val="2"/>
              </w:rPr>
              <w:t xml:space="preserve">ocial </w:t>
            </w:r>
            <w:r w:rsidR="00C361BC" w:rsidRPr="007C514E">
              <w:rPr>
                <w:rFonts w:ascii="Verdana" w:hAnsi="Verdana"/>
                <w:color w:val="000000" w:themeColor="text1"/>
                <w:spacing w:val="2"/>
              </w:rPr>
              <w:t>V</w:t>
            </w:r>
            <w:r w:rsidRPr="007C514E">
              <w:rPr>
                <w:rFonts w:ascii="Verdana" w:hAnsi="Verdana"/>
                <w:color w:val="000000" w:themeColor="text1"/>
                <w:spacing w:val="2"/>
              </w:rPr>
              <w:t>alue to ESPO and its Customers but more supporting evidence is required.</w:t>
            </w:r>
          </w:p>
        </w:tc>
      </w:tr>
      <w:tr w:rsidR="00B16606" w:rsidRPr="007C514E" w:rsidDel="00854758" w14:paraId="28FFAAD9" w14:textId="77777777" w:rsidTr="004459A1">
        <w:tc>
          <w:tcPr>
            <w:tcW w:w="1276" w:type="dxa"/>
            <w:shd w:val="clear" w:color="auto" w:fill="auto"/>
          </w:tcPr>
          <w:p w14:paraId="7AB0B72B" w14:textId="1331DAAD" w:rsidR="00B16606" w:rsidRPr="007C514E" w:rsidDel="00854758" w:rsidRDefault="00B90CB4" w:rsidP="00F65FCA">
            <w:pPr>
              <w:spacing w:before="60" w:after="60"/>
              <w:jc w:val="center"/>
              <w:rPr>
                <w:rFonts w:ascii="Verdana" w:hAnsi="Verdana"/>
                <w:b/>
                <w:color w:val="000000" w:themeColor="text1"/>
                <w:spacing w:val="2"/>
              </w:rPr>
            </w:pPr>
            <w:r>
              <w:rPr>
                <w:rFonts w:ascii="Verdana" w:hAnsi="Verdana"/>
                <w:b/>
                <w:color w:val="000000" w:themeColor="text1"/>
                <w:spacing w:val="2"/>
              </w:rPr>
              <w:t>2</w:t>
            </w:r>
          </w:p>
        </w:tc>
        <w:tc>
          <w:tcPr>
            <w:tcW w:w="7371" w:type="dxa"/>
            <w:shd w:val="clear" w:color="auto" w:fill="auto"/>
          </w:tcPr>
          <w:p w14:paraId="686FEDB8" w14:textId="6DC70436" w:rsidR="00B16606" w:rsidRPr="007C514E" w:rsidDel="00854758" w:rsidRDefault="00B16606" w:rsidP="00F65FCA">
            <w:pPr>
              <w:spacing w:before="60" w:after="60"/>
              <w:rPr>
                <w:rFonts w:ascii="Verdana" w:hAnsi="Verdana"/>
                <w:color w:val="000000" w:themeColor="text1"/>
                <w:spacing w:val="2"/>
              </w:rPr>
            </w:pPr>
            <w:r w:rsidRPr="007C514E">
              <w:rPr>
                <w:rFonts w:ascii="Verdana" w:hAnsi="Verdana"/>
                <w:color w:val="000000" w:themeColor="text1"/>
                <w:spacing w:val="2"/>
              </w:rPr>
              <w:t xml:space="preserve">The response raises no concerns about the Tenderer being capable of delivering Social Value to ESPO and Customers. </w:t>
            </w:r>
          </w:p>
        </w:tc>
      </w:tr>
    </w:tbl>
    <w:p w14:paraId="288BDEA8" w14:textId="77777777" w:rsidR="00081C34" w:rsidRDefault="00081C34" w:rsidP="0041361C">
      <w:pPr>
        <w:spacing w:after="120"/>
        <w:rPr>
          <w:rFonts w:ascii="Verdana" w:hAnsi="Verdana"/>
          <w:color w:val="000000" w:themeColor="text1"/>
          <w:spacing w:val="2"/>
        </w:rPr>
      </w:pPr>
    </w:p>
    <w:p w14:paraId="757C7F7A" w14:textId="18E9A05C" w:rsidR="00B16606" w:rsidRDefault="00B16606" w:rsidP="0041361C">
      <w:pPr>
        <w:spacing w:after="120"/>
        <w:rPr>
          <w:rFonts w:ascii="Verdana" w:hAnsi="Verdana"/>
          <w:color w:val="000000" w:themeColor="text1"/>
          <w:spacing w:val="2"/>
        </w:rPr>
      </w:pPr>
      <w:r w:rsidRPr="007C514E">
        <w:rPr>
          <w:rFonts w:ascii="Verdana" w:hAnsi="Verdana"/>
          <w:color w:val="000000" w:themeColor="text1"/>
          <w:spacing w:val="2"/>
        </w:rPr>
        <w:t>Tenderers’ scores for the Social Value</w:t>
      </w:r>
      <w:r w:rsidR="00A32E25" w:rsidRPr="007C514E">
        <w:rPr>
          <w:rFonts w:ascii="Verdana" w:hAnsi="Verdana"/>
          <w:color w:val="000000" w:themeColor="text1"/>
          <w:spacing w:val="2"/>
        </w:rPr>
        <w:t xml:space="preserve"> criterion</w:t>
      </w:r>
      <w:r w:rsidRPr="007C514E">
        <w:rPr>
          <w:rFonts w:ascii="Verdana" w:hAnsi="Verdana"/>
          <w:color w:val="000000" w:themeColor="text1"/>
          <w:spacing w:val="2"/>
        </w:rPr>
        <w:t xml:space="preserve"> will be calculated as detailed in the table below. </w:t>
      </w:r>
    </w:p>
    <w:p w14:paraId="55B9AE48" w14:textId="77777777" w:rsidR="00081C34" w:rsidRPr="007C514E" w:rsidRDefault="00081C34" w:rsidP="0041361C">
      <w:pPr>
        <w:spacing w:after="120"/>
        <w:rPr>
          <w:rFonts w:ascii="Verdana" w:hAnsi="Verdana"/>
          <w:color w:val="000000" w:themeColor="text1"/>
          <w:spacing w:val="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4"/>
        <w:gridCol w:w="3969"/>
      </w:tblGrid>
      <w:tr w:rsidR="00B16606" w:rsidRPr="007C514E" w14:paraId="7A46E784" w14:textId="77777777" w:rsidTr="00C25A0A">
        <w:trPr>
          <w:trHeight w:val="503"/>
        </w:trPr>
        <w:tc>
          <w:tcPr>
            <w:tcW w:w="6124" w:type="dxa"/>
            <w:shd w:val="clear" w:color="auto" w:fill="auto"/>
            <w:vAlign w:val="center"/>
          </w:tcPr>
          <w:p w14:paraId="4433709E" w14:textId="77777777" w:rsidR="00B16606" w:rsidRPr="007C514E" w:rsidRDefault="00B16606" w:rsidP="00C25A0A">
            <w:pPr>
              <w:spacing w:before="60" w:after="60"/>
              <w:jc w:val="center"/>
              <w:rPr>
                <w:rFonts w:ascii="Verdana" w:hAnsi="Verdana"/>
                <w:b/>
                <w:color w:val="000000" w:themeColor="text1"/>
                <w:spacing w:val="2"/>
              </w:rPr>
            </w:pPr>
            <w:r w:rsidRPr="007C514E">
              <w:rPr>
                <w:rFonts w:ascii="Verdana" w:hAnsi="Verdana"/>
                <w:b/>
                <w:color w:val="000000" w:themeColor="text1"/>
                <w:spacing w:val="2"/>
              </w:rPr>
              <w:t>Social Value Questions</w:t>
            </w:r>
          </w:p>
        </w:tc>
        <w:tc>
          <w:tcPr>
            <w:tcW w:w="3969" w:type="dxa"/>
            <w:vAlign w:val="center"/>
          </w:tcPr>
          <w:p w14:paraId="04743CA3" w14:textId="77777777" w:rsidR="00B16606" w:rsidRPr="007C514E" w:rsidRDefault="00B16606" w:rsidP="00C25A0A">
            <w:pPr>
              <w:spacing w:before="60" w:after="60"/>
              <w:ind w:left="-108"/>
              <w:jc w:val="center"/>
              <w:rPr>
                <w:rFonts w:ascii="Verdana" w:hAnsi="Verdana"/>
                <w:b/>
                <w:color w:val="000000" w:themeColor="text1"/>
                <w:spacing w:val="2"/>
              </w:rPr>
            </w:pPr>
            <w:r w:rsidRPr="007C514E">
              <w:rPr>
                <w:rFonts w:ascii="Verdana" w:hAnsi="Verdana"/>
                <w:b/>
                <w:color w:val="000000" w:themeColor="text1"/>
                <w:spacing w:val="2"/>
              </w:rPr>
              <w:t>Maximum Score</w:t>
            </w:r>
          </w:p>
        </w:tc>
      </w:tr>
      <w:tr w:rsidR="00B16606" w:rsidRPr="007C514E" w14:paraId="20CE64F0" w14:textId="77777777" w:rsidTr="00C25A0A">
        <w:trPr>
          <w:trHeight w:val="387"/>
        </w:trPr>
        <w:tc>
          <w:tcPr>
            <w:tcW w:w="6124" w:type="dxa"/>
            <w:shd w:val="clear" w:color="auto" w:fill="auto"/>
          </w:tcPr>
          <w:p w14:paraId="0D2CBCE6" w14:textId="579565C1" w:rsidR="00B16606" w:rsidRPr="007C514E" w:rsidRDefault="00B16606" w:rsidP="00B16606">
            <w:pPr>
              <w:spacing w:before="60" w:after="60"/>
              <w:rPr>
                <w:rFonts w:ascii="Verdana" w:hAnsi="Verdana"/>
                <w:color w:val="000000" w:themeColor="text1"/>
                <w:spacing w:val="2"/>
              </w:rPr>
            </w:pPr>
            <w:r w:rsidRPr="007C514E">
              <w:rPr>
                <w:rFonts w:ascii="Verdana" w:hAnsi="Verdana"/>
                <w:color w:val="000000" w:themeColor="text1"/>
                <w:spacing w:val="2"/>
              </w:rPr>
              <w:t>SV1</w:t>
            </w:r>
            <w:r w:rsidR="00C361BC" w:rsidRPr="007C514E">
              <w:rPr>
                <w:rFonts w:ascii="Verdana" w:hAnsi="Verdana"/>
                <w:color w:val="000000" w:themeColor="text1"/>
                <w:spacing w:val="2"/>
              </w:rPr>
              <w:t xml:space="preserve"> – </w:t>
            </w:r>
            <w:r w:rsidRPr="007C514E">
              <w:rPr>
                <w:rFonts w:ascii="Verdana" w:hAnsi="Verdana"/>
                <w:color w:val="000000" w:themeColor="text1"/>
                <w:spacing w:val="2"/>
              </w:rPr>
              <w:t>Social Value Commitment</w:t>
            </w:r>
          </w:p>
        </w:tc>
        <w:tc>
          <w:tcPr>
            <w:tcW w:w="3969" w:type="dxa"/>
            <w:vAlign w:val="center"/>
          </w:tcPr>
          <w:p w14:paraId="08578678" w14:textId="0F5DA669" w:rsidR="00B16606" w:rsidRPr="007C514E" w:rsidRDefault="00F544AB" w:rsidP="00B16606">
            <w:pPr>
              <w:spacing w:before="60" w:after="60"/>
              <w:jc w:val="center"/>
              <w:rPr>
                <w:rFonts w:ascii="Verdana" w:hAnsi="Verdana"/>
                <w:color w:val="000000" w:themeColor="text1"/>
                <w:spacing w:val="2"/>
              </w:rPr>
            </w:pPr>
            <w:r>
              <w:rPr>
                <w:rFonts w:ascii="Verdana" w:hAnsi="Verdana"/>
                <w:color w:val="000000" w:themeColor="text1"/>
                <w:spacing w:val="2"/>
              </w:rPr>
              <w:t>2</w:t>
            </w:r>
          </w:p>
        </w:tc>
      </w:tr>
      <w:tr w:rsidR="00B16606" w:rsidRPr="007C514E" w14:paraId="1B0E023F" w14:textId="77777777" w:rsidTr="00C25A0A">
        <w:trPr>
          <w:trHeight w:val="387"/>
        </w:trPr>
        <w:tc>
          <w:tcPr>
            <w:tcW w:w="6124" w:type="dxa"/>
            <w:shd w:val="clear" w:color="auto" w:fill="auto"/>
          </w:tcPr>
          <w:p w14:paraId="29031FA2" w14:textId="2901B47F" w:rsidR="00B16606" w:rsidRPr="007C514E" w:rsidRDefault="00B16606" w:rsidP="00B16606">
            <w:pPr>
              <w:spacing w:before="60" w:after="60"/>
              <w:rPr>
                <w:rFonts w:ascii="Verdana" w:hAnsi="Verdana"/>
                <w:color w:val="000000" w:themeColor="text1"/>
                <w:spacing w:val="2"/>
              </w:rPr>
            </w:pPr>
            <w:r w:rsidRPr="007C514E">
              <w:rPr>
                <w:rFonts w:ascii="Verdana" w:hAnsi="Verdana"/>
                <w:color w:val="000000" w:themeColor="text1"/>
                <w:spacing w:val="2"/>
              </w:rPr>
              <w:t>SV2</w:t>
            </w:r>
            <w:r w:rsidR="00C361BC" w:rsidRPr="007C514E">
              <w:rPr>
                <w:rFonts w:ascii="Verdana" w:hAnsi="Verdana"/>
                <w:color w:val="000000" w:themeColor="text1"/>
                <w:spacing w:val="2"/>
              </w:rPr>
              <w:t xml:space="preserve"> – </w:t>
            </w:r>
            <w:r w:rsidRPr="007C514E">
              <w:rPr>
                <w:rFonts w:ascii="Verdana" w:hAnsi="Verdana"/>
                <w:color w:val="000000" w:themeColor="text1"/>
                <w:spacing w:val="2"/>
              </w:rPr>
              <w:t>Social Value Examples</w:t>
            </w:r>
          </w:p>
        </w:tc>
        <w:tc>
          <w:tcPr>
            <w:tcW w:w="3969" w:type="dxa"/>
            <w:vAlign w:val="center"/>
          </w:tcPr>
          <w:p w14:paraId="77E15886" w14:textId="16C5C8B6" w:rsidR="00B16606" w:rsidRPr="007C514E" w:rsidRDefault="00F544AB" w:rsidP="00B16606">
            <w:pPr>
              <w:spacing w:before="60" w:after="60"/>
              <w:jc w:val="center"/>
              <w:rPr>
                <w:rFonts w:ascii="Verdana" w:hAnsi="Verdana"/>
                <w:color w:val="000000" w:themeColor="text1"/>
                <w:spacing w:val="2"/>
              </w:rPr>
            </w:pPr>
            <w:r>
              <w:rPr>
                <w:rFonts w:ascii="Verdana" w:hAnsi="Verdana"/>
                <w:color w:val="000000" w:themeColor="text1"/>
                <w:spacing w:val="2"/>
              </w:rPr>
              <w:t>2</w:t>
            </w:r>
          </w:p>
        </w:tc>
      </w:tr>
      <w:tr w:rsidR="00B16606" w:rsidRPr="007C514E" w14:paraId="27BBF91D" w14:textId="77777777" w:rsidTr="00C25A0A">
        <w:trPr>
          <w:trHeight w:val="448"/>
        </w:trPr>
        <w:tc>
          <w:tcPr>
            <w:tcW w:w="6124" w:type="dxa"/>
            <w:shd w:val="clear" w:color="auto" w:fill="auto"/>
            <w:vAlign w:val="center"/>
          </w:tcPr>
          <w:p w14:paraId="0378DE37" w14:textId="77777777" w:rsidR="00B16606" w:rsidRPr="007C514E" w:rsidRDefault="00B16606" w:rsidP="00B16606">
            <w:pPr>
              <w:spacing w:before="60" w:after="60"/>
              <w:rPr>
                <w:rFonts w:ascii="Verdana" w:hAnsi="Verdana"/>
                <w:color w:val="000000" w:themeColor="text1"/>
                <w:spacing w:val="2"/>
              </w:rPr>
            </w:pPr>
            <w:r w:rsidRPr="007C514E">
              <w:rPr>
                <w:rFonts w:ascii="Verdana" w:hAnsi="Verdana"/>
                <w:color w:val="000000" w:themeColor="text1"/>
                <w:spacing w:val="2"/>
              </w:rPr>
              <w:t>Maximum available score</w:t>
            </w:r>
          </w:p>
        </w:tc>
        <w:tc>
          <w:tcPr>
            <w:tcW w:w="3969" w:type="dxa"/>
            <w:vAlign w:val="center"/>
          </w:tcPr>
          <w:p w14:paraId="4EF1A7B7" w14:textId="3CB1BB4B" w:rsidR="00B16606" w:rsidRPr="007C514E" w:rsidRDefault="00F544AB" w:rsidP="00B16606">
            <w:pPr>
              <w:spacing w:before="60" w:after="60"/>
              <w:jc w:val="center"/>
              <w:rPr>
                <w:rFonts w:ascii="Verdana" w:hAnsi="Verdana"/>
                <w:color w:val="000000" w:themeColor="text1"/>
                <w:spacing w:val="2"/>
              </w:rPr>
            </w:pPr>
            <w:r>
              <w:rPr>
                <w:rFonts w:ascii="Verdana" w:hAnsi="Verdana"/>
                <w:color w:val="000000" w:themeColor="text1"/>
                <w:spacing w:val="2"/>
              </w:rPr>
              <w:t>4</w:t>
            </w:r>
          </w:p>
        </w:tc>
      </w:tr>
      <w:tr w:rsidR="00B16606" w:rsidRPr="007C514E" w14:paraId="06F7975E" w14:textId="77777777" w:rsidTr="00C25A0A">
        <w:trPr>
          <w:trHeight w:val="586"/>
        </w:trPr>
        <w:tc>
          <w:tcPr>
            <w:tcW w:w="6124" w:type="dxa"/>
            <w:shd w:val="clear" w:color="auto" w:fill="auto"/>
            <w:vAlign w:val="center"/>
          </w:tcPr>
          <w:p w14:paraId="71509B02" w14:textId="77777777" w:rsidR="00B16606" w:rsidRPr="007C514E" w:rsidRDefault="00B16606" w:rsidP="00B16606">
            <w:pPr>
              <w:spacing w:before="60" w:after="60"/>
              <w:rPr>
                <w:rFonts w:ascii="Verdana" w:hAnsi="Verdana"/>
                <w:b/>
                <w:color w:val="000000" w:themeColor="text1"/>
                <w:spacing w:val="2"/>
              </w:rPr>
            </w:pPr>
            <w:r w:rsidRPr="007C514E">
              <w:rPr>
                <w:rFonts w:ascii="Verdana" w:hAnsi="Verdana"/>
                <w:b/>
                <w:color w:val="000000" w:themeColor="text1"/>
                <w:spacing w:val="2"/>
              </w:rPr>
              <w:t>Tenderer’s Social Value Score out of 10 points</w:t>
            </w:r>
          </w:p>
        </w:tc>
        <w:tc>
          <w:tcPr>
            <w:tcW w:w="3969" w:type="dxa"/>
            <w:vAlign w:val="center"/>
          </w:tcPr>
          <w:p w14:paraId="3C5794E3" w14:textId="096B0989" w:rsidR="00B16606" w:rsidRPr="007C514E" w:rsidRDefault="006D7B1D" w:rsidP="00B16606">
            <w:pPr>
              <w:spacing w:before="60" w:after="60"/>
              <w:jc w:val="center"/>
              <w:rPr>
                <w:rFonts w:ascii="Verdana" w:hAnsi="Verdana"/>
                <w:b/>
                <w:color w:val="000000" w:themeColor="text1"/>
                <w:spacing w:val="2"/>
              </w:rPr>
            </w:pPr>
            <w:r w:rsidRPr="007C514E">
              <w:rPr>
                <w:rFonts w:ascii="Verdana" w:hAnsi="Verdana"/>
                <w:b/>
                <w:color w:val="000000" w:themeColor="text1"/>
                <w:spacing w:val="2"/>
              </w:rPr>
              <w:t>(</w:t>
            </w:r>
            <w:r w:rsidR="00B16606" w:rsidRPr="007C514E">
              <w:rPr>
                <w:rFonts w:ascii="Verdana" w:hAnsi="Verdana"/>
                <w:b/>
                <w:color w:val="000000" w:themeColor="text1"/>
                <w:spacing w:val="2"/>
              </w:rPr>
              <w:t xml:space="preserve">Tenderer’s score / </w:t>
            </w:r>
            <w:r w:rsidR="00F544AB">
              <w:rPr>
                <w:rFonts w:ascii="Verdana" w:hAnsi="Verdana"/>
                <w:b/>
                <w:color w:val="000000" w:themeColor="text1"/>
                <w:spacing w:val="2"/>
              </w:rPr>
              <w:t>4</w:t>
            </w:r>
            <w:r w:rsidRPr="007C514E">
              <w:rPr>
                <w:rFonts w:ascii="Verdana" w:hAnsi="Verdana"/>
                <w:b/>
                <w:color w:val="000000" w:themeColor="text1"/>
                <w:spacing w:val="2"/>
              </w:rPr>
              <w:t>)</w:t>
            </w:r>
            <w:r w:rsidR="00B16606" w:rsidRPr="007C514E">
              <w:rPr>
                <w:rFonts w:ascii="Verdana" w:hAnsi="Verdana"/>
                <w:b/>
                <w:color w:val="000000" w:themeColor="text1"/>
                <w:spacing w:val="2"/>
              </w:rPr>
              <w:t xml:space="preserve"> x </w:t>
            </w:r>
            <w:r w:rsidR="005B3931" w:rsidRPr="007C514E">
              <w:rPr>
                <w:rFonts w:ascii="Verdana" w:hAnsi="Verdana"/>
                <w:b/>
                <w:color w:val="000000" w:themeColor="text1"/>
                <w:spacing w:val="2"/>
              </w:rPr>
              <w:t>10</w:t>
            </w:r>
            <w:r w:rsidR="00B16606" w:rsidRPr="007C514E">
              <w:rPr>
                <w:rFonts w:ascii="Verdana" w:hAnsi="Verdana"/>
                <w:b/>
                <w:color w:val="000000" w:themeColor="text1"/>
                <w:spacing w:val="2"/>
              </w:rPr>
              <w:t>%</w:t>
            </w:r>
          </w:p>
        </w:tc>
      </w:tr>
    </w:tbl>
    <w:p w14:paraId="2FDC812C" w14:textId="77777777" w:rsidR="00B16606" w:rsidRDefault="00B16606" w:rsidP="00060EAE">
      <w:pPr>
        <w:spacing w:before="120" w:after="120"/>
        <w:rPr>
          <w:rFonts w:ascii="Verdana" w:hAnsi="Verdana"/>
          <w:b/>
        </w:rPr>
      </w:pPr>
    </w:p>
    <w:p w14:paraId="51CAF307" w14:textId="77777777" w:rsidR="00A40BED" w:rsidRDefault="00A40BED">
      <w:pPr>
        <w:widowControl/>
        <w:overflowPunct/>
        <w:autoSpaceDE/>
        <w:autoSpaceDN/>
        <w:adjustRightInd/>
        <w:rPr>
          <w:rFonts w:ascii="Verdana" w:hAnsi="Verdana"/>
          <w:b/>
          <w:spacing w:val="2"/>
        </w:rPr>
      </w:pPr>
      <w:r>
        <w:rPr>
          <w:rFonts w:ascii="Verdana" w:hAnsi="Verdana"/>
          <w:b/>
          <w:spacing w:val="2"/>
        </w:rPr>
        <w:br w:type="page"/>
      </w:r>
    </w:p>
    <w:p w14:paraId="3E25CA6D" w14:textId="6A30D53C" w:rsidR="0041361C" w:rsidRPr="003669BF" w:rsidRDefault="0041361C" w:rsidP="0041361C">
      <w:pPr>
        <w:widowControl/>
        <w:overflowPunct/>
        <w:autoSpaceDE/>
        <w:autoSpaceDN/>
        <w:adjustRightInd/>
        <w:spacing w:before="120" w:after="120"/>
        <w:rPr>
          <w:rFonts w:ascii="Verdana" w:hAnsi="Verdana"/>
          <w:b/>
          <w:spacing w:val="2"/>
        </w:rPr>
      </w:pPr>
      <w:r w:rsidRPr="003669BF">
        <w:rPr>
          <w:rFonts w:ascii="Verdana" w:hAnsi="Verdana"/>
          <w:b/>
          <w:spacing w:val="2"/>
        </w:rPr>
        <w:lastRenderedPageBreak/>
        <w:t xml:space="preserve">Social Value Percentage for Direct Call-off Arrangements </w:t>
      </w:r>
      <w:r w:rsidR="00C361BC" w:rsidRPr="003669BF">
        <w:rPr>
          <w:rFonts w:ascii="Verdana" w:hAnsi="Verdana"/>
          <w:b/>
          <w:spacing w:val="2"/>
        </w:rPr>
        <w:t>(</w:t>
      </w:r>
      <w:r w:rsidR="00C361BC" w:rsidRPr="003669BF">
        <w:rPr>
          <w:rFonts w:ascii="Verdana" w:hAnsi="Verdana"/>
          <w:b/>
          <w:spacing w:val="2"/>
          <w:u w:val="single"/>
        </w:rPr>
        <w:t>f</w:t>
      </w:r>
      <w:r w:rsidRPr="003669BF">
        <w:rPr>
          <w:rFonts w:ascii="Verdana" w:hAnsi="Verdana"/>
          <w:b/>
          <w:spacing w:val="2"/>
          <w:u w:val="single"/>
        </w:rPr>
        <w:t>or information only</w:t>
      </w:r>
      <w:r w:rsidR="00C361BC" w:rsidRPr="003669BF">
        <w:rPr>
          <w:rFonts w:ascii="Verdana" w:hAnsi="Verdana"/>
          <w:b/>
          <w:spacing w:val="2"/>
        </w:rPr>
        <w:t>)</w:t>
      </w:r>
      <w:r w:rsidRPr="003669BF">
        <w:rPr>
          <w:rFonts w:ascii="Verdana" w:hAnsi="Verdana"/>
          <w:b/>
          <w:spacing w:val="2"/>
        </w:rPr>
        <w:t xml:space="preserve"> </w:t>
      </w:r>
    </w:p>
    <w:p w14:paraId="6B80F646" w14:textId="71839991" w:rsidR="0041361C" w:rsidRPr="003669BF" w:rsidRDefault="0041361C" w:rsidP="0041361C">
      <w:pPr>
        <w:widowControl/>
        <w:overflowPunct/>
        <w:autoSpaceDE/>
        <w:autoSpaceDN/>
        <w:adjustRightInd/>
        <w:spacing w:before="120" w:after="120"/>
        <w:rPr>
          <w:rFonts w:ascii="Verdana" w:hAnsi="Verdana"/>
          <w:spacing w:val="2"/>
        </w:rPr>
      </w:pPr>
      <w:r w:rsidRPr="003669BF">
        <w:rPr>
          <w:rFonts w:ascii="Verdana" w:hAnsi="Verdana"/>
          <w:spacing w:val="2"/>
        </w:rPr>
        <w:t xml:space="preserve">It is envisaged that most Customers who intend to seek Social Value from a </w:t>
      </w:r>
      <w:r w:rsidR="00DB2691" w:rsidRPr="003669BF">
        <w:rPr>
          <w:rFonts w:ascii="Verdana" w:hAnsi="Verdana"/>
          <w:spacing w:val="2"/>
        </w:rPr>
        <w:t xml:space="preserve">Service Provider </w:t>
      </w:r>
      <w:r w:rsidRPr="003669BF">
        <w:rPr>
          <w:rFonts w:ascii="Verdana" w:hAnsi="Verdana"/>
          <w:spacing w:val="2"/>
        </w:rPr>
        <w:t>will conduct a further competition.  The Customer has two options in respect of Social Value evaluation (as described in section 1</w:t>
      </w:r>
      <w:r w:rsidR="00C361BC" w:rsidRPr="003669BF">
        <w:rPr>
          <w:rFonts w:ascii="Verdana" w:hAnsi="Verdana"/>
          <w:spacing w:val="2"/>
        </w:rPr>
        <w:t xml:space="preserve"> – </w:t>
      </w:r>
      <w:r w:rsidRPr="003669BF">
        <w:rPr>
          <w:rFonts w:ascii="Verdana" w:hAnsi="Verdana"/>
          <w:spacing w:val="2"/>
        </w:rPr>
        <w:t xml:space="preserve">Introduction of the </w:t>
      </w:r>
      <w:bookmarkStart w:id="34" w:name="_Hlk33536297"/>
      <w:r w:rsidR="000672F9" w:rsidRPr="003669BF">
        <w:rPr>
          <w:rFonts w:ascii="Verdana" w:hAnsi="Verdana"/>
          <w:spacing w:val="2"/>
        </w:rPr>
        <w:t>Invitation to Tender</w:t>
      </w:r>
      <w:bookmarkEnd w:id="34"/>
      <w:r w:rsidR="000672F9" w:rsidRPr="003669BF">
        <w:rPr>
          <w:rFonts w:ascii="Verdana" w:hAnsi="Verdana"/>
          <w:spacing w:val="2"/>
        </w:rPr>
        <w:t xml:space="preserve"> </w:t>
      </w:r>
      <w:r w:rsidRPr="003669BF">
        <w:rPr>
          <w:rFonts w:ascii="Verdana" w:hAnsi="Verdana"/>
          <w:spacing w:val="2"/>
        </w:rPr>
        <w:t>Part A document):</w:t>
      </w:r>
    </w:p>
    <w:p w14:paraId="4D74BEEF" w14:textId="15E0A149" w:rsidR="0041361C" w:rsidRPr="003669BF" w:rsidRDefault="0041361C" w:rsidP="0041361C">
      <w:pPr>
        <w:pStyle w:val="ListParagraph"/>
        <w:widowControl/>
        <w:numPr>
          <w:ilvl w:val="0"/>
          <w:numId w:val="32"/>
        </w:numPr>
        <w:overflowPunct/>
        <w:autoSpaceDE/>
        <w:autoSpaceDN/>
        <w:adjustRightInd/>
        <w:spacing w:before="120" w:after="120"/>
        <w:rPr>
          <w:rFonts w:ascii="Verdana" w:hAnsi="Verdana"/>
          <w:spacing w:val="2"/>
        </w:rPr>
      </w:pPr>
      <w:r w:rsidRPr="003669BF">
        <w:rPr>
          <w:rFonts w:ascii="Verdana" w:hAnsi="Verdana"/>
          <w:spacing w:val="2"/>
        </w:rPr>
        <w:t xml:space="preserve">Utilise the Social Value Portal to evaluate </w:t>
      </w:r>
      <w:r w:rsidR="00C361BC" w:rsidRPr="003669BF">
        <w:rPr>
          <w:rFonts w:ascii="Verdana" w:hAnsi="Verdana"/>
          <w:spacing w:val="2"/>
        </w:rPr>
        <w:t>T</w:t>
      </w:r>
      <w:r w:rsidRPr="003669BF">
        <w:rPr>
          <w:rFonts w:ascii="Verdana" w:hAnsi="Verdana"/>
          <w:spacing w:val="2"/>
        </w:rPr>
        <w:t>enderers’ Social Value responses.</w:t>
      </w:r>
    </w:p>
    <w:p w14:paraId="12CDB90F" w14:textId="6993F167" w:rsidR="0041361C" w:rsidRPr="003669BF" w:rsidRDefault="0041361C" w:rsidP="0041361C">
      <w:pPr>
        <w:pStyle w:val="ListParagraph"/>
        <w:widowControl/>
        <w:numPr>
          <w:ilvl w:val="0"/>
          <w:numId w:val="32"/>
        </w:numPr>
        <w:overflowPunct/>
        <w:autoSpaceDE/>
        <w:autoSpaceDN/>
        <w:adjustRightInd/>
        <w:spacing w:before="120" w:after="120"/>
        <w:rPr>
          <w:rFonts w:ascii="Verdana" w:hAnsi="Verdana"/>
          <w:spacing w:val="2"/>
        </w:rPr>
      </w:pPr>
      <w:r w:rsidRPr="003669BF">
        <w:rPr>
          <w:rFonts w:ascii="Verdana" w:hAnsi="Verdana"/>
          <w:spacing w:val="2"/>
        </w:rPr>
        <w:t xml:space="preserve">Conduct evaluation of </w:t>
      </w:r>
      <w:r w:rsidR="00C361BC" w:rsidRPr="003669BF">
        <w:rPr>
          <w:rFonts w:ascii="Verdana" w:hAnsi="Verdana"/>
          <w:spacing w:val="2"/>
        </w:rPr>
        <w:t>T</w:t>
      </w:r>
      <w:r w:rsidRPr="003669BF">
        <w:rPr>
          <w:rFonts w:ascii="Verdana" w:hAnsi="Verdana"/>
          <w:spacing w:val="2"/>
        </w:rPr>
        <w:t xml:space="preserve">enderers’ Social Value responses themselves. </w:t>
      </w:r>
    </w:p>
    <w:p w14:paraId="5466181B" w14:textId="5C12E3BD" w:rsidR="0041361C" w:rsidRPr="003669BF" w:rsidRDefault="0041361C" w:rsidP="0041361C">
      <w:pPr>
        <w:widowControl/>
        <w:overflowPunct/>
        <w:autoSpaceDE/>
        <w:autoSpaceDN/>
        <w:adjustRightInd/>
        <w:spacing w:before="120" w:after="120"/>
        <w:rPr>
          <w:rFonts w:ascii="Verdana" w:hAnsi="Verdana"/>
          <w:spacing w:val="2"/>
        </w:rPr>
      </w:pPr>
      <w:r w:rsidRPr="003669BF">
        <w:rPr>
          <w:rFonts w:ascii="Verdana" w:hAnsi="Verdana"/>
          <w:spacing w:val="2"/>
        </w:rPr>
        <w:t xml:space="preserve">However, where a Customer and their chosen </w:t>
      </w:r>
      <w:r w:rsidR="00DB2691" w:rsidRPr="003669BF">
        <w:rPr>
          <w:rFonts w:ascii="Verdana" w:hAnsi="Verdana"/>
          <w:spacing w:val="2"/>
        </w:rPr>
        <w:t xml:space="preserve">Service Provider </w:t>
      </w:r>
      <w:r w:rsidRPr="003669BF">
        <w:rPr>
          <w:rFonts w:ascii="Verdana" w:hAnsi="Verdana"/>
          <w:spacing w:val="2"/>
        </w:rPr>
        <w:t xml:space="preserve">can agree a deliverable </w:t>
      </w:r>
      <w:r w:rsidR="00C361BC" w:rsidRPr="003669BF">
        <w:rPr>
          <w:rFonts w:ascii="Verdana" w:hAnsi="Verdana"/>
          <w:spacing w:val="2"/>
        </w:rPr>
        <w:t>S</w:t>
      </w:r>
      <w:r w:rsidRPr="003669BF">
        <w:rPr>
          <w:rFonts w:ascii="Verdana" w:hAnsi="Verdana"/>
          <w:spacing w:val="2"/>
        </w:rPr>
        <w:t xml:space="preserve">ocial </w:t>
      </w:r>
      <w:r w:rsidR="00C361BC" w:rsidRPr="003669BF">
        <w:rPr>
          <w:rFonts w:ascii="Verdana" w:hAnsi="Verdana"/>
          <w:spacing w:val="2"/>
        </w:rPr>
        <w:t>V</w:t>
      </w:r>
      <w:r w:rsidRPr="003669BF">
        <w:rPr>
          <w:rFonts w:ascii="Verdana" w:hAnsi="Verdana"/>
          <w:spacing w:val="2"/>
        </w:rPr>
        <w:t xml:space="preserve">alue based on the </w:t>
      </w:r>
      <w:r w:rsidR="00C361BC" w:rsidRPr="003669BF">
        <w:rPr>
          <w:rFonts w:ascii="Verdana" w:hAnsi="Verdana"/>
          <w:spacing w:val="2"/>
        </w:rPr>
        <w:t>S</w:t>
      </w:r>
      <w:r w:rsidRPr="003669BF">
        <w:rPr>
          <w:rFonts w:ascii="Verdana" w:hAnsi="Verdana"/>
          <w:spacing w:val="2"/>
        </w:rPr>
        <w:t xml:space="preserve">ocial </w:t>
      </w:r>
      <w:r w:rsidR="00C361BC" w:rsidRPr="003669BF">
        <w:rPr>
          <w:rFonts w:ascii="Verdana" w:hAnsi="Verdana"/>
          <w:spacing w:val="2"/>
        </w:rPr>
        <w:t>V</w:t>
      </w:r>
      <w:r w:rsidRPr="003669BF">
        <w:rPr>
          <w:rFonts w:ascii="Verdana" w:hAnsi="Verdana"/>
          <w:spacing w:val="2"/>
        </w:rPr>
        <w:t xml:space="preserve">alue percentage (please see below) and the Service Provider’s responses to the Social Value questions (submitted by Tenderers’ in </w:t>
      </w:r>
      <w:r w:rsidR="000672F9" w:rsidRPr="003669BF">
        <w:rPr>
          <w:rFonts w:ascii="Verdana" w:hAnsi="Verdana"/>
          <w:spacing w:val="2"/>
        </w:rPr>
        <w:t>the Invitation to Tender</w:t>
      </w:r>
      <w:r w:rsidR="000672F9" w:rsidRPr="003669BF" w:rsidDel="000672F9">
        <w:rPr>
          <w:rFonts w:ascii="Verdana" w:hAnsi="Verdana"/>
          <w:spacing w:val="2"/>
        </w:rPr>
        <w:t xml:space="preserve"> </w:t>
      </w:r>
      <w:r w:rsidRPr="003669BF">
        <w:rPr>
          <w:rFonts w:ascii="Verdana" w:hAnsi="Verdana"/>
          <w:spacing w:val="2"/>
        </w:rPr>
        <w:t>Part B) then the Customer has the option to call</w:t>
      </w:r>
      <w:r w:rsidR="00C361BC" w:rsidRPr="003669BF">
        <w:rPr>
          <w:rFonts w:ascii="Verdana" w:hAnsi="Verdana"/>
          <w:spacing w:val="2"/>
        </w:rPr>
        <w:t>-</w:t>
      </w:r>
      <w:r w:rsidRPr="003669BF">
        <w:rPr>
          <w:rFonts w:ascii="Verdana" w:hAnsi="Verdana"/>
          <w:spacing w:val="2"/>
        </w:rPr>
        <w:t>off without re-opening the competition. Customers may also choose to refer to the Social Value Portal’s National TOMs Social Value Calculator (</w:t>
      </w:r>
      <w:hyperlink r:id="rId30" w:history="1">
        <w:r w:rsidRPr="003669BF">
          <w:rPr>
            <w:rStyle w:val="Hyperlink"/>
            <w:rFonts w:ascii="Verdana" w:hAnsi="Verdana"/>
            <w:color w:val="auto"/>
          </w:rPr>
          <w:t>https://socialvalueportal.com/national-toms/</w:t>
        </w:r>
      </w:hyperlink>
      <w:r w:rsidRPr="003669BF">
        <w:rPr>
          <w:rFonts w:ascii="Verdana" w:hAnsi="Verdana"/>
        </w:rPr>
        <w:t>)</w:t>
      </w:r>
      <w:r w:rsidRPr="003669BF">
        <w:rPr>
          <w:rFonts w:ascii="Verdana" w:hAnsi="Verdana"/>
          <w:spacing w:val="2"/>
        </w:rPr>
        <w:t xml:space="preserve"> for the measurement of </w:t>
      </w:r>
      <w:r w:rsidR="00C361BC" w:rsidRPr="003669BF">
        <w:rPr>
          <w:rFonts w:ascii="Verdana" w:hAnsi="Verdana"/>
          <w:spacing w:val="2"/>
        </w:rPr>
        <w:t>S</w:t>
      </w:r>
      <w:r w:rsidRPr="003669BF">
        <w:rPr>
          <w:rFonts w:ascii="Verdana" w:hAnsi="Verdana"/>
          <w:spacing w:val="2"/>
        </w:rPr>
        <w:t xml:space="preserve">ocial </w:t>
      </w:r>
      <w:r w:rsidR="00C361BC" w:rsidRPr="003669BF">
        <w:rPr>
          <w:rFonts w:ascii="Verdana" w:hAnsi="Verdana"/>
          <w:spacing w:val="2"/>
        </w:rPr>
        <w:t>V</w:t>
      </w:r>
      <w:r w:rsidRPr="003669BF">
        <w:rPr>
          <w:rFonts w:ascii="Verdana" w:hAnsi="Verdana"/>
          <w:spacing w:val="2"/>
        </w:rPr>
        <w:t>alue proposed by the</w:t>
      </w:r>
      <w:r w:rsidR="00DB2691" w:rsidRPr="003669BF">
        <w:rPr>
          <w:rFonts w:ascii="Verdana" w:hAnsi="Verdana"/>
          <w:spacing w:val="2"/>
        </w:rPr>
        <w:t xml:space="preserve"> Service Provider.</w:t>
      </w:r>
      <w:r w:rsidRPr="003669BF">
        <w:rPr>
          <w:rFonts w:ascii="Verdana" w:hAnsi="Verdana"/>
          <w:spacing w:val="2"/>
        </w:rPr>
        <w:t xml:space="preserve"> </w:t>
      </w:r>
    </w:p>
    <w:p w14:paraId="775B4BB7" w14:textId="0998CEAC" w:rsidR="00236746" w:rsidRPr="003669BF" w:rsidRDefault="00236746" w:rsidP="00236746">
      <w:pPr>
        <w:widowControl/>
        <w:overflowPunct/>
        <w:autoSpaceDE/>
        <w:autoSpaceDN/>
        <w:adjustRightInd/>
        <w:spacing w:before="120" w:after="120"/>
        <w:rPr>
          <w:rFonts w:ascii="Verdana" w:hAnsi="Verdana"/>
          <w:spacing w:val="2"/>
        </w:rPr>
      </w:pPr>
      <w:r w:rsidRPr="003669BF">
        <w:rPr>
          <w:rFonts w:ascii="Verdana" w:hAnsi="Verdana"/>
          <w:spacing w:val="2"/>
        </w:rPr>
        <w:t xml:space="preserve">Tenderers are required to indicate in section </w:t>
      </w:r>
      <w:r w:rsidR="004D0015">
        <w:rPr>
          <w:rFonts w:ascii="Verdana" w:hAnsi="Verdana"/>
          <w:spacing w:val="2"/>
        </w:rPr>
        <w:t>3</w:t>
      </w:r>
      <w:r w:rsidR="00832094" w:rsidRPr="003669BF">
        <w:rPr>
          <w:rFonts w:ascii="Verdana" w:hAnsi="Verdana"/>
          <w:spacing w:val="2"/>
        </w:rPr>
        <w:t xml:space="preserve"> </w:t>
      </w:r>
      <w:r w:rsidRPr="003669BF">
        <w:rPr>
          <w:rFonts w:ascii="Verdana" w:hAnsi="Verdana"/>
          <w:spacing w:val="2"/>
        </w:rPr>
        <w:t>of</w:t>
      </w:r>
      <w:r w:rsidR="00832094" w:rsidRPr="003669BF">
        <w:rPr>
          <w:rFonts w:ascii="Verdana" w:hAnsi="Verdana"/>
          <w:spacing w:val="2"/>
        </w:rPr>
        <w:t xml:space="preserve"> the</w:t>
      </w:r>
      <w:r w:rsidRPr="003669BF">
        <w:rPr>
          <w:rFonts w:ascii="Verdana" w:hAnsi="Verdana"/>
          <w:spacing w:val="2"/>
        </w:rPr>
        <w:t xml:space="preserve"> </w:t>
      </w:r>
      <w:r w:rsidR="000672F9" w:rsidRPr="003669BF">
        <w:rPr>
          <w:rFonts w:ascii="Verdana" w:hAnsi="Verdana"/>
          <w:spacing w:val="2"/>
        </w:rPr>
        <w:t>Invitation to Tender</w:t>
      </w:r>
      <w:r w:rsidR="000672F9" w:rsidRPr="003669BF" w:rsidDel="000672F9">
        <w:rPr>
          <w:rFonts w:ascii="Verdana" w:hAnsi="Verdana"/>
          <w:spacing w:val="2"/>
        </w:rPr>
        <w:t xml:space="preserve"> </w:t>
      </w:r>
      <w:r w:rsidRPr="003669BF">
        <w:rPr>
          <w:rFonts w:ascii="Verdana" w:hAnsi="Verdana"/>
          <w:spacing w:val="2"/>
        </w:rPr>
        <w:t xml:space="preserve">Part B how much </w:t>
      </w:r>
      <w:r w:rsidR="00C361BC" w:rsidRPr="003669BF">
        <w:rPr>
          <w:rFonts w:ascii="Verdana" w:hAnsi="Verdana"/>
          <w:spacing w:val="2"/>
        </w:rPr>
        <w:t>S</w:t>
      </w:r>
      <w:r w:rsidRPr="003669BF">
        <w:rPr>
          <w:rFonts w:ascii="Verdana" w:hAnsi="Verdana"/>
          <w:spacing w:val="2"/>
        </w:rPr>
        <w:t xml:space="preserve">ocial </w:t>
      </w:r>
      <w:r w:rsidR="00C361BC" w:rsidRPr="003669BF">
        <w:rPr>
          <w:rFonts w:ascii="Verdana" w:hAnsi="Verdana"/>
          <w:spacing w:val="2"/>
        </w:rPr>
        <w:t>V</w:t>
      </w:r>
      <w:r w:rsidRPr="003669BF">
        <w:rPr>
          <w:rFonts w:ascii="Verdana" w:hAnsi="Verdana"/>
          <w:spacing w:val="2"/>
        </w:rPr>
        <w:t xml:space="preserve">alue (expressed as a percentage of the total contract value) they will deliver to Customers during the life of their Contracts. An example is illustrated below. </w:t>
      </w:r>
    </w:p>
    <w:p w14:paraId="04749F53" w14:textId="77777777" w:rsidR="00236746" w:rsidRPr="003669BF" w:rsidRDefault="00236746" w:rsidP="00236746">
      <w:pPr>
        <w:widowControl/>
        <w:overflowPunct/>
        <w:autoSpaceDE/>
        <w:autoSpaceDN/>
        <w:adjustRightInd/>
        <w:spacing w:before="120" w:after="120"/>
        <w:rPr>
          <w:rFonts w:ascii="Verdana" w:hAnsi="Verdana"/>
          <w:i/>
          <w:spacing w:val="2"/>
        </w:rPr>
      </w:pPr>
      <w:r w:rsidRPr="003669BF">
        <w:rPr>
          <w:rFonts w:ascii="Verdana" w:hAnsi="Verdana"/>
          <w:i/>
          <w:spacing w:val="2"/>
        </w:rPr>
        <w:t xml:space="preserve">Total Contract Value </w:t>
      </w:r>
      <w:r w:rsidRPr="003669BF">
        <w:rPr>
          <w:rFonts w:ascii="Verdana" w:hAnsi="Verdana"/>
          <w:i/>
          <w:spacing w:val="2"/>
        </w:rPr>
        <w:tab/>
        <w:t>£150,000</w:t>
      </w:r>
    </w:p>
    <w:p w14:paraId="0910DFBD" w14:textId="77777777" w:rsidR="00236746" w:rsidRPr="003669BF" w:rsidRDefault="00236746" w:rsidP="00236746">
      <w:pPr>
        <w:widowControl/>
        <w:overflowPunct/>
        <w:autoSpaceDE/>
        <w:autoSpaceDN/>
        <w:adjustRightInd/>
        <w:spacing w:before="120" w:after="120"/>
        <w:rPr>
          <w:rFonts w:ascii="Verdana" w:hAnsi="Verdana"/>
          <w:i/>
          <w:spacing w:val="2"/>
        </w:rPr>
      </w:pPr>
      <w:r w:rsidRPr="003669BF">
        <w:rPr>
          <w:rFonts w:ascii="Verdana" w:hAnsi="Verdana"/>
          <w:i/>
          <w:spacing w:val="2"/>
        </w:rPr>
        <w:t xml:space="preserve">Duration of Contract </w:t>
      </w:r>
      <w:r w:rsidRPr="003669BF">
        <w:rPr>
          <w:rFonts w:ascii="Verdana" w:hAnsi="Verdana"/>
          <w:i/>
          <w:spacing w:val="2"/>
        </w:rPr>
        <w:tab/>
        <w:t>4 years</w:t>
      </w:r>
    </w:p>
    <w:p w14:paraId="67640C0E" w14:textId="77777777" w:rsidR="00236746" w:rsidRPr="003669BF" w:rsidRDefault="00236746" w:rsidP="00236746">
      <w:pPr>
        <w:widowControl/>
        <w:overflowPunct/>
        <w:autoSpaceDE/>
        <w:autoSpaceDN/>
        <w:adjustRightInd/>
        <w:spacing w:before="120" w:after="120"/>
        <w:rPr>
          <w:rFonts w:ascii="Verdana" w:hAnsi="Verdana"/>
          <w:i/>
          <w:spacing w:val="2"/>
        </w:rPr>
      </w:pPr>
      <w:r w:rsidRPr="003669BF">
        <w:rPr>
          <w:rFonts w:ascii="Verdana" w:hAnsi="Verdana"/>
          <w:i/>
          <w:spacing w:val="2"/>
        </w:rPr>
        <w:t xml:space="preserve">% Social Value offered </w:t>
      </w:r>
      <w:r w:rsidRPr="003669BF">
        <w:rPr>
          <w:rFonts w:ascii="Verdana" w:hAnsi="Verdana"/>
          <w:i/>
          <w:spacing w:val="2"/>
        </w:rPr>
        <w:tab/>
        <w:t>10%</w:t>
      </w:r>
    </w:p>
    <w:p w14:paraId="042F7059" w14:textId="77777777" w:rsidR="00236746" w:rsidRPr="003669BF" w:rsidRDefault="00236746" w:rsidP="00236746">
      <w:pPr>
        <w:widowControl/>
        <w:overflowPunct/>
        <w:autoSpaceDE/>
        <w:autoSpaceDN/>
        <w:adjustRightInd/>
        <w:spacing w:before="120" w:after="120"/>
        <w:rPr>
          <w:rFonts w:ascii="Verdana" w:hAnsi="Verdana"/>
          <w:i/>
          <w:spacing w:val="2"/>
        </w:rPr>
      </w:pPr>
      <w:r w:rsidRPr="003669BF">
        <w:rPr>
          <w:rFonts w:ascii="Verdana" w:hAnsi="Verdana"/>
          <w:i/>
          <w:spacing w:val="2"/>
        </w:rPr>
        <w:t xml:space="preserve">Social Value in £ </w:t>
      </w:r>
      <w:r w:rsidRPr="003669BF">
        <w:rPr>
          <w:rFonts w:ascii="Verdana" w:hAnsi="Verdana"/>
          <w:i/>
          <w:spacing w:val="2"/>
        </w:rPr>
        <w:tab/>
      </w:r>
      <w:r w:rsidRPr="003669BF">
        <w:rPr>
          <w:rFonts w:ascii="Verdana" w:hAnsi="Verdana"/>
          <w:i/>
          <w:spacing w:val="2"/>
        </w:rPr>
        <w:tab/>
        <w:t>£15,000</w:t>
      </w:r>
    </w:p>
    <w:p w14:paraId="2AF5B217" w14:textId="31F92D8E" w:rsidR="00236746" w:rsidRPr="003669BF" w:rsidRDefault="00236746" w:rsidP="00236746">
      <w:pPr>
        <w:widowControl/>
        <w:overflowPunct/>
        <w:autoSpaceDE/>
        <w:autoSpaceDN/>
        <w:adjustRightInd/>
        <w:spacing w:before="120" w:after="120"/>
        <w:rPr>
          <w:rFonts w:ascii="Verdana" w:hAnsi="Verdana"/>
          <w:i/>
          <w:spacing w:val="2"/>
        </w:rPr>
      </w:pPr>
      <w:r w:rsidRPr="003669BF">
        <w:rPr>
          <w:rFonts w:ascii="Verdana" w:hAnsi="Verdana"/>
          <w:i/>
          <w:spacing w:val="2"/>
        </w:rPr>
        <w:t xml:space="preserve">In this example, the Service Provider offers to deliver £15,000 worth of </w:t>
      </w:r>
      <w:r w:rsidR="00C361BC" w:rsidRPr="003669BF">
        <w:rPr>
          <w:rFonts w:ascii="Verdana" w:hAnsi="Verdana"/>
          <w:i/>
          <w:spacing w:val="2"/>
        </w:rPr>
        <w:t>S</w:t>
      </w:r>
      <w:r w:rsidRPr="003669BF">
        <w:rPr>
          <w:rFonts w:ascii="Verdana" w:hAnsi="Verdana"/>
          <w:i/>
          <w:spacing w:val="2"/>
        </w:rPr>
        <w:t xml:space="preserve">ocial </w:t>
      </w:r>
      <w:r w:rsidR="00C361BC" w:rsidRPr="003669BF">
        <w:rPr>
          <w:rFonts w:ascii="Verdana" w:hAnsi="Verdana"/>
          <w:i/>
          <w:spacing w:val="2"/>
        </w:rPr>
        <w:t>V</w:t>
      </w:r>
      <w:r w:rsidRPr="003669BF">
        <w:rPr>
          <w:rFonts w:ascii="Verdana" w:hAnsi="Verdana"/>
          <w:i/>
          <w:spacing w:val="2"/>
        </w:rPr>
        <w:t xml:space="preserve">alue to the Customer over 4 years. </w:t>
      </w:r>
    </w:p>
    <w:p w14:paraId="79ECCFC9" w14:textId="2F0B170B" w:rsidR="001F1155" w:rsidRPr="003669BF" w:rsidRDefault="001F1155" w:rsidP="001F1155">
      <w:pPr>
        <w:widowControl/>
        <w:overflowPunct/>
        <w:autoSpaceDE/>
        <w:autoSpaceDN/>
        <w:adjustRightInd/>
        <w:spacing w:before="120" w:after="120"/>
        <w:rPr>
          <w:rFonts w:ascii="Verdana" w:hAnsi="Verdana"/>
          <w:spacing w:val="2"/>
        </w:rPr>
      </w:pPr>
      <w:r w:rsidRPr="003669BF">
        <w:rPr>
          <w:rFonts w:ascii="Verdana" w:hAnsi="Verdana"/>
          <w:spacing w:val="2"/>
        </w:rPr>
        <w:t xml:space="preserve">In </w:t>
      </w:r>
      <w:r w:rsidR="000672F9" w:rsidRPr="003669BF">
        <w:rPr>
          <w:rFonts w:ascii="Verdana" w:hAnsi="Verdana"/>
          <w:spacing w:val="2"/>
        </w:rPr>
        <w:t xml:space="preserve">the Invitation to Tender </w:t>
      </w:r>
      <w:r w:rsidRPr="003669BF">
        <w:rPr>
          <w:rFonts w:ascii="Verdana" w:hAnsi="Verdana"/>
          <w:spacing w:val="2"/>
        </w:rPr>
        <w:t xml:space="preserve">Part B, the Customer Contract values are split into </w:t>
      </w:r>
      <w:r w:rsidR="00EB4672">
        <w:rPr>
          <w:rFonts w:ascii="Verdana" w:hAnsi="Verdana"/>
          <w:spacing w:val="2"/>
        </w:rPr>
        <w:t xml:space="preserve">five </w:t>
      </w:r>
      <w:r w:rsidRPr="003669BF">
        <w:rPr>
          <w:rFonts w:ascii="Verdana" w:hAnsi="Verdana"/>
          <w:spacing w:val="2"/>
        </w:rPr>
        <w:t xml:space="preserve">contract value bands. Tenderers are asked to indicate the typical </w:t>
      </w:r>
      <w:r w:rsidR="00C361BC" w:rsidRPr="003669BF">
        <w:rPr>
          <w:rFonts w:ascii="Verdana" w:hAnsi="Verdana"/>
          <w:spacing w:val="2"/>
        </w:rPr>
        <w:t>S</w:t>
      </w:r>
      <w:r w:rsidRPr="003669BF">
        <w:rPr>
          <w:rFonts w:ascii="Verdana" w:hAnsi="Verdana"/>
          <w:spacing w:val="2"/>
        </w:rPr>
        <w:t xml:space="preserve">ocial </w:t>
      </w:r>
      <w:r w:rsidR="00C361BC" w:rsidRPr="003669BF">
        <w:rPr>
          <w:rFonts w:ascii="Verdana" w:hAnsi="Verdana"/>
          <w:spacing w:val="2"/>
        </w:rPr>
        <w:t>V</w:t>
      </w:r>
      <w:r w:rsidRPr="003669BF">
        <w:rPr>
          <w:rFonts w:ascii="Verdana" w:hAnsi="Verdana"/>
          <w:spacing w:val="2"/>
        </w:rPr>
        <w:t xml:space="preserve">alue percentage they would offer for contracts of those values. This section will not be evaluated but must be completed by the Tenderers. Upon the award of the Framework the successful Tenderers’ submissions for the </w:t>
      </w:r>
      <w:r w:rsidR="00C361BC" w:rsidRPr="003669BF">
        <w:rPr>
          <w:rFonts w:ascii="Verdana" w:hAnsi="Verdana"/>
          <w:spacing w:val="2"/>
        </w:rPr>
        <w:t>S</w:t>
      </w:r>
      <w:r w:rsidRPr="003669BF">
        <w:rPr>
          <w:rFonts w:ascii="Verdana" w:hAnsi="Verdana"/>
          <w:spacing w:val="2"/>
        </w:rPr>
        <w:t xml:space="preserve">ocial </w:t>
      </w:r>
      <w:r w:rsidR="00C361BC" w:rsidRPr="003669BF">
        <w:rPr>
          <w:rFonts w:ascii="Verdana" w:hAnsi="Verdana"/>
          <w:spacing w:val="2"/>
        </w:rPr>
        <w:t>V</w:t>
      </w:r>
      <w:r w:rsidRPr="003669BF">
        <w:rPr>
          <w:rFonts w:ascii="Verdana" w:hAnsi="Verdana"/>
          <w:spacing w:val="2"/>
        </w:rPr>
        <w:t xml:space="preserve">alue percentage will be published in a </w:t>
      </w:r>
      <w:r w:rsidR="00BA2476" w:rsidRPr="003669BF">
        <w:rPr>
          <w:rFonts w:ascii="Verdana" w:hAnsi="Verdana"/>
          <w:spacing w:val="2"/>
        </w:rPr>
        <w:t xml:space="preserve">user </w:t>
      </w:r>
      <w:r w:rsidRPr="003669BF">
        <w:rPr>
          <w:rFonts w:ascii="Verdana" w:hAnsi="Verdana"/>
          <w:spacing w:val="2"/>
        </w:rPr>
        <w:t xml:space="preserve">guide as an indicator of likely </w:t>
      </w:r>
      <w:r w:rsidR="00025EA2" w:rsidRPr="003669BF">
        <w:rPr>
          <w:rFonts w:ascii="Verdana" w:hAnsi="Verdana"/>
          <w:spacing w:val="2"/>
        </w:rPr>
        <w:t>S</w:t>
      </w:r>
      <w:r w:rsidRPr="003669BF">
        <w:rPr>
          <w:rFonts w:ascii="Verdana" w:hAnsi="Verdana"/>
          <w:spacing w:val="2"/>
        </w:rPr>
        <w:t xml:space="preserve">ocial </w:t>
      </w:r>
      <w:r w:rsidR="00025EA2" w:rsidRPr="003669BF">
        <w:rPr>
          <w:rFonts w:ascii="Verdana" w:hAnsi="Verdana"/>
          <w:spacing w:val="2"/>
        </w:rPr>
        <w:t>V</w:t>
      </w:r>
      <w:r w:rsidRPr="003669BF">
        <w:rPr>
          <w:rFonts w:ascii="Verdana" w:hAnsi="Verdana"/>
          <w:spacing w:val="2"/>
        </w:rPr>
        <w:t>alue deliverable by each</w:t>
      </w:r>
      <w:r w:rsidR="00C361BC" w:rsidRPr="003669BF">
        <w:rPr>
          <w:rFonts w:ascii="Verdana" w:hAnsi="Verdana"/>
          <w:spacing w:val="2"/>
        </w:rPr>
        <w:t xml:space="preserve"> </w:t>
      </w:r>
      <w:r w:rsidR="00C9260F" w:rsidRPr="003669BF">
        <w:rPr>
          <w:rFonts w:ascii="Verdana" w:hAnsi="Verdana"/>
          <w:spacing w:val="2"/>
        </w:rPr>
        <w:t>Service Provider</w:t>
      </w:r>
      <w:r w:rsidR="001A2070" w:rsidRPr="003669BF">
        <w:rPr>
          <w:rFonts w:ascii="Verdana" w:hAnsi="Verdana"/>
          <w:spacing w:val="2"/>
        </w:rPr>
        <w:t xml:space="preserve"> </w:t>
      </w:r>
      <w:r w:rsidRPr="003669BF">
        <w:rPr>
          <w:rFonts w:ascii="Verdana" w:hAnsi="Verdana"/>
          <w:spacing w:val="2"/>
        </w:rPr>
        <w:t>a</w:t>
      </w:r>
      <w:r w:rsidR="009F1EEB" w:rsidRPr="003669BF">
        <w:rPr>
          <w:rFonts w:ascii="Verdana" w:hAnsi="Verdana"/>
          <w:spacing w:val="2"/>
        </w:rPr>
        <w:t>s part of a call-off Contract</w:t>
      </w:r>
      <w:r w:rsidR="00737845" w:rsidRPr="003669BF">
        <w:rPr>
          <w:rFonts w:ascii="Verdana" w:hAnsi="Verdana"/>
          <w:spacing w:val="2"/>
        </w:rPr>
        <w:t>.</w:t>
      </w:r>
      <w:r w:rsidR="009F1EEB" w:rsidRPr="003669BF">
        <w:rPr>
          <w:rFonts w:ascii="Verdana" w:hAnsi="Verdana"/>
          <w:spacing w:val="2"/>
        </w:rPr>
        <w:t xml:space="preserve"> </w:t>
      </w:r>
    </w:p>
    <w:p w14:paraId="622F1A09" w14:textId="2B3B872C" w:rsidR="001F1155" w:rsidRPr="003669BF" w:rsidRDefault="001F1155" w:rsidP="001F1155">
      <w:pPr>
        <w:widowControl/>
        <w:overflowPunct/>
        <w:autoSpaceDE/>
        <w:autoSpaceDN/>
        <w:adjustRightInd/>
        <w:spacing w:before="120" w:after="120"/>
        <w:rPr>
          <w:rFonts w:ascii="Verdana" w:hAnsi="Verdana"/>
          <w:spacing w:val="2"/>
        </w:rPr>
      </w:pPr>
      <w:r w:rsidRPr="003669BF">
        <w:rPr>
          <w:rFonts w:ascii="Verdana" w:hAnsi="Verdana"/>
          <w:spacing w:val="2"/>
        </w:rPr>
        <w:t xml:space="preserve">As part of the contract management </w:t>
      </w:r>
      <w:r w:rsidR="009F1EEB" w:rsidRPr="003669BF">
        <w:rPr>
          <w:rFonts w:ascii="Verdana" w:hAnsi="Verdana"/>
          <w:spacing w:val="2"/>
        </w:rPr>
        <w:t>and measurement against the Framework KPI’s</w:t>
      </w:r>
      <w:r w:rsidR="00C361BC" w:rsidRPr="003669BF">
        <w:rPr>
          <w:rFonts w:ascii="Verdana" w:hAnsi="Verdana"/>
          <w:spacing w:val="2"/>
        </w:rPr>
        <w:t>,</w:t>
      </w:r>
      <w:r w:rsidR="009F1EEB" w:rsidRPr="003669BF">
        <w:rPr>
          <w:rFonts w:ascii="Verdana" w:hAnsi="Verdana"/>
          <w:spacing w:val="2"/>
        </w:rPr>
        <w:t xml:space="preserve"> </w:t>
      </w:r>
      <w:r w:rsidRPr="003669BF">
        <w:rPr>
          <w:rFonts w:ascii="Verdana" w:hAnsi="Verdana"/>
          <w:spacing w:val="2"/>
        </w:rPr>
        <w:t xml:space="preserve">ESPO will monitor how much </w:t>
      </w:r>
      <w:r w:rsidR="00C361BC" w:rsidRPr="003669BF">
        <w:rPr>
          <w:rFonts w:ascii="Verdana" w:hAnsi="Verdana"/>
          <w:spacing w:val="2"/>
        </w:rPr>
        <w:t>S</w:t>
      </w:r>
      <w:r w:rsidRPr="003669BF">
        <w:rPr>
          <w:rFonts w:ascii="Verdana" w:hAnsi="Verdana"/>
          <w:spacing w:val="2"/>
        </w:rPr>
        <w:t xml:space="preserve">ocial </w:t>
      </w:r>
      <w:r w:rsidR="00C361BC" w:rsidRPr="003669BF">
        <w:rPr>
          <w:rFonts w:ascii="Verdana" w:hAnsi="Verdana"/>
          <w:spacing w:val="2"/>
        </w:rPr>
        <w:t>V</w:t>
      </w:r>
      <w:r w:rsidRPr="003669BF">
        <w:rPr>
          <w:rFonts w:ascii="Verdana" w:hAnsi="Verdana"/>
          <w:spacing w:val="2"/>
        </w:rPr>
        <w:t xml:space="preserve">alue the successful Service Provider has delivered to Customers during the life of the Framework and compare it with the </w:t>
      </w:r>
      <w:r w:rsidR="00C361BC" w:rsidRPr="003669BF">
        <w:rPr>
          <w:rFonts w:ascii="Verdana" w:hAnsi="Verdana"/>
          <w:spacing w:val="2"/>
        </w:rPr>
        <w:t>S</w:t>
      </w:r>
      <w:r w:rsidRPr="003669BF">
        <w:rPr>
          <w:rFonts w:ascii="Verdana" w:hAnsi="Verdana"/>
          <w:spacing w:val="2"/>
        </w:rPr>
        <w:t xml:space="preserve">ocial </w:t>
      </w:r>
      <w:r w:rsidR="00C361BC" w:rsidRPr="003669BF">
        <w:rPr>
          <w:rFonts w:ascii="Verdana" w:hAnsi="Verdana"/>
          <w:spacing w:val="2"/>
        </w:rPr>
        <w:t>V</w:t>
      </w:r>
      <w:r w:rsidRPr="003669BF">
        <w:rPr>
          <w:rFonts w:ascii="Verdana" w:hAnsi="Verdana"/>
          <w:spacing w:val="2"/>
        </w:rPr>
        <w:t xml:space="preserve">alue percentages submitted by the </w:t>
      </w:r>
      <w:r w:rsidR="00C361BC" w:rsidRPr="003669BF">
        <w:rPr>
          <w:rFonts w:ascii="Verdana" w:hAnsi="Verdana"/>
          <w:spacing w:val="2"/>
        </w:rPr>
        <w:t>Service Provider</w:t>
      </w:r>
      <w:r w:rsidRPr="003669BF">
        <w:rPr>
          <w:rFonts w:ascii="Verdana" w:hAnsi="Verdana"/>
          <w:spacing w:val="2"/>
        </w:rPr>
        <w:t xml:space="preserve"> in the </w:t>
      </w:r>
      <w:r w:rsidR="00C361BC" w:rsidRPr="003669BF">
        <w:rPr>
          <w:rFonts w:ascii="Verdana" w:hAnsi="Verdana"/>
          <w:spacing w:val="2"/>
        </w:rPr>
        <w:t>S</w:t>
      </w:r>
      <w:r w:rsidRPr="003669BF">
        <w:rPr>
          <w:rFonts w:ascii="Verdana" w:hAnsi="Verdana"/>
          <w:spacing w:val="2"/>
        </w:rPr>
        <w:t xml:space="preserve">ocial </w:t>
      </w:r>
      <w:r w:rsidR="00C361BC" w:rsidRPr="003669BF">
        <w:rPr>
          <w:rFonts w:ascii="Verdana" w:hAnsi="Verdana"/>
          <w:spacing w:val="2"/>
        </w:rPr>
        <w:t>V</w:t>
      </w:r>
      <w:r w:rsidRPr="003669BF">
        <w:rPr>
          <w:rFonts w:ascii="Verdana" w:hAnsi="Verdana"/>
          <w:spacing w:val="2"/>
        </w:rPr>
        <w:t xml:space="preserve">alue percentage table in the </w:t>
      </w:r>
      <w:r w:rsidR="000672F9" w:rsidRPr="003669BF">
        <w:rPr>
          <w:rFonts w:ascii="Verdana" w:hAnsi="Verdana"/>
          <w:spacing w:val="2"/>
        </w:rPr>
        <w:t>Invitation to Tender</w:t>
      </w:r>
      <w:r w:rsidR="000672F9" w:rsidRPr="003669BF" w:rsidDel="000672F9">
        <w:rPr>
          <w:rFonts w:ascii="Verdana" w:hAnsi="Verdana"/>
          <w:spacing w:val="2"/>
        </w:rPr>
        <w:t xml:space="preserve"> </w:t>
      </w:r>
      <w:r w:rsidRPr="003669BF">
        <w:rPr>
          <w:rFonts w:ascii="Verdana" w:hAnsi="Verdana"/>
          <w:spacing w:val="2"/>
        </w:rPr>
        <w:t xml:space="preserve">Part B document at the Framework stage. </w:t>
      </w:r>
    </w:p>
    <w:p w14:paraId="0C042A42" w14:textId="6D5FAAE1" w:rsidR="0041361C" w:rsidRPr="003669BF" w:rsidRDefault="0041361C" w:rsidP="0041361C">
      <w:pPr>
        <w:spacing w:before="60" w:after="60"/>
        <w:rPr>
          <w:rFonts w:ascii="Verdana" w:hAnsi="Verdana"/>
          <w:b/>
          <w:spacing w:val="2"/>
        </w:rPr>
      </w:pPr>
      <w:r w:rsidRPr="003669BF">
        <w:rPr>
          <w:rFonts w:ascii="Verdana" w:hAnsi="Verdana"/>
          <w:b/>
          <w:spacing w:val="2"/>
        </w:rPr>
        <w:t>Moderation of Scores for Quality and Social Value Criteria</w:t>
      </w:r>
    </w:p>
    <w:p w14:paraId="67E9EDF1" w14:textId="08775E13" w:rsidR="0041361C" w:rsidRPr="003669BF" w:rsidRDefault="005B3931" w:rsidP="0041361C">
      <w:pPr>
        <w:tabs>
          <w:tab w:val="left" w:pos="567"/>
        </w:tabs>
        <w:spacing w:after="120"/>
        <w:rPr>
          <w:rFonts w:ascii="Verdana" w:hAnsi="Verdana"/>
          <w:szCs w:val="21"/>
        </w:rPr>
      </w:pPr>
      <w:r w:rsidRPr="003669BF">
        <w:rPr>
          <w:rFonts w:ascii="Verdana" w:hAnsi="Verdana"/>
          <w:szCs w:val="21"/>
        </w:rPr>
        <w:t>The evaluation panel will be made up of officers from ESPO</w:t>
      </w:r>
      <w:r w:rsidR="0094362F">
        <w:rPr>
          <w:rFonts w:ascii="Verdana" w:hAnsi="Verdana"/>
          <w:szCs w:val="21"/>
        </w:rPr>
        <w:t xml:space="preserve"> and </w:t>
      </w:r>
      <w:r w:rsidR="00A45764">
        <w:rPr>
          <w:rFonts w:ascii="Verdana" w:hAnsi="Verdana"/>
          <w:szCs w:val="22"/>
        </w:rPr>
        <w:t>YPO</w:t>
      </w:r>
      <w:r w:rsidR="0094362F">
        <w:rPr>
          <w:rFonts w:ascii="Verdana" w:hAnsi="Verdana"/>
          <w:szCs w:val="21"/>
        </w:rPr>
        <w:t xml:space="preserve"> (as appropriate</w:t>
      </w:r>
      <w:r w:rsidR="00A45764" w:rsidRPr="00071508">
        <w:rPr>
          <w:rFonts w:ascii="Verdana" w:hAnsi="Verdana"/>
          <w:szCs w:val="22"/>
        </w:rPr>
        <w:t>).</w:t>
      </w:r>
      <w:r w:rsidRPr="003669BF">
        <w:rPr>
          <w:rFonts w:ascii="Verdana" w:hAnsi="Verdana"/>
          <w:szCs w:val="21"/>
        </w:rPr>
        <w:t xml:space="preserve"> The evaluation panel will separately evaluate all of the method statements submitted by Tenderers using the scoring scale above and their reasoned professional judgement.</w:t>
      </w:r>
      <w:r w:rsidR="00DA34E2">
        <w:rPr>
          <w:rFonts w:ascii="Verdana" w:hAnsi="Verdana"/>
          <w:szCs w:val="21"/>
        </w:rPr>
        <w:t xml:space="preserve"> All responses that score a 0 or a 1 </w:t>
      </w:r>
      <w:r w:rsidRPr="003669BF">
        <w:rPr>
          <w:rFonts w:ascii="Verdana" w:hAnsi="Verdana"/>
          <w:szCs w:val="21"/>
        </w:rPr>
        <w:t xml:space="preserve">cores will then be moderated by a moderation team. </w:t>
      </w:r>
    </w:p>
    <w:p w14:paraId="118E1C69" w14:textId="6B8E108F" w:rsidR="005B3931" w:rsidRPr="003669BF" w:rsidRDefault="005B3931" w:rsidP="0041361C">
      <w:pPr>
        <w:tabs>
          <w:tab w:val="left" w:pos="567"/>
        </w:tabs>
        <w:spacing w:after="120"/>
        <w:rPr>
          <w:rFonts w:ascii="Verdana" w:hAnsi="Verdana"/>
          <w:szCs w:val="21"/>
        </w:rPr>
      </w:pPr>
      <w:r w:rsidRPr="003669BF">
        <w:rPr>
          <w:rFonts w:ascii="Verdana" w:hAnsi="Verdana"/>
          <w:szCs w:val="21"/>
        </w:rPr>
        <w:t>As outlined in Section 3 of the Invitation to Tender, it is unlikely that presentations or interviews will be held as part of the evaluation process. However, the right is nonetheless reserved to seek additional information or clarification at any stage, which may include requesting meetings with Tenderers if appropriate.</w:t>
      </w:r>
    </w:p>
    <w:p w14:paraId="1E3E574F" w14:textId="48A0E2C6" w:rsidR="005C6BE4" w:rsidRPr="007D477D" w:rsidRDefault="005C6BE4" w:rsidP="006A3725">
      <w:pPr>
        <w:spacing w:after="120"/>
        <w:rPr>
          <w:rFonts w:ascii="Verdana" w:hAnsi="Verdana"/>
          <w:b/>
        </w:rPr>
      </w:pPr>
      <w:r w:rsidRPr="007D477D">
        <w:rPr>
          <w:rFonts w:ascii="Verdana" w:hAnsi="Verdana"/>
          <w:b/>
        </w:rPr>
        <w:t xml:space="preserve">Award of </w:t>
      </w:r>
      <w:r w:rsidR="00D22E8D" w:rsidRPr="007D477D">
        <w:rPr>
          <w:rFonts w:ascii="Verdana" w:hAnsi="Verdana"/>
          <w:b/>
        </w:rPr>
        <w:t>Framework</w:t>
      </w:r>
    </w:p>
    <w:p w14:paraId="4747CE44" w14:textId="36E99345" w:rsidR="008A0A5A" w:rsidRPr="003669BF" w:rsidRDefault="008A0A5A" w:rsidP="00F22AB8">
      <w:pPr>
        <w:widowControl/>
        <w:overflowPunct/>
        <w:autoSpaceDE/>
        <w:autoSpaceDN/>
        <w:adjustRightInd/>
        <w:spacing w:after="120"/>
        <w:rPr>
          <w:rFonts w:ascii="Verdana" w:hAnsi="Verdana"/>
        </w:rPr>
      </w:pPr>
      <w:r w:rsidRPr="003669BF">
        <w:rPr>
          <w:rFonts w:ascii="Verdana" w:hAnsi="Verdana"/>
        </w:rPr>
        <w:t xml:space="preserve">Upon conclusion of the evaluation of </w:t>
      </w:r>
      <w:r w:rsidR="005A41C3" w:rsidRPr="003669BF">
        <w:rPr>
          <w:rFonts w:ascii="Verdana" w:hAnsi="Verdana"/>
        </w:rPr>
        <w:t>T</w:t>
      </w:r>
      <w:r w:rsidRPr="003669BF">
        <w:rPr>
          <w:rFonts w:ascii="Verdana" w:hAnsi="Verdana"/>
        </w:rPr>
        <w:t xml:space="preserve">enders those </w:t>
      </w:r>
      <w:r w:rsidR="005A41C3" w:rsidRPr="003669BF">
        <w:rPr>
          <w:rFonts w:ascii="Verdana" w:hAnsi="Verdana"/>
        </w:rPr>
        <w:t>T</w:t>
      </w:r>
      <w:r w:rsidRPr="003669BF">
        <w:rPr>
          <w:rFonts w:ascii="Verdana" w:hAnsi="Verdana"/>
        </w:rPr>
        <w:t xml:space="preserve">enderers whom it is agreed should be included in the </w:t>
      </w:r>
      <w:r w:rsidR="008A5D78" w:rsidRPr="003669BF">
        <w:rPr>
          <w:rFonts w:ascii="Verdana" w:hAnsi="Verdana"/>
        </w:rPr>
        <w:t>Framework</w:t>
      </w:r>
      <w:r w:rsidRPr="003669BF">
        <w:rPr>
          <w:rFonts w:ascii="Verdana" w:hAnsi="Verdana"/>
        </w:rPr>
        <w:t xml:space="preserve"> will be advised accordingly via a</w:t>
      </w:r>
      <w:r w:rsidR="000E5784" w:rsidRPr="003669BF">
        <w:rPr>
          <w:rFonts w:ascii="Verdana" w:hAnsi="Verdana"/>
        </w:rPr>
        <w:t xml:space="preserve"> Notification of </w:t>
      </w:r>
      <w:r w:rsidR="002C05C5" w:rsidRPr="003669BF">
        <w:rPr>
          <w:rFonts w:ascii="Verdana" w:hAnsi="Verdana"/>
        </w:rPr>
        <w:t xml:space="preserve">Intention to Award </w:t>
      </w:r>
      <w:r w:rsidR="000E5784" w:rsidRPr="003669BF">
        <w:rPr>
          <w:rFonts w:ascii="Verdana" w:hAnsi="Verdana"/>
        </w:rPr>
        <w:t>letter</w:t>
      </w:r>
      <w:r w:rsidRPr="003669BF">
        <w:rPr>
          <w:rFonts w:ascii="Verdana" w:hAnsi="Verdana"/>
        </w:rPr>
        <w:t>.  Such inclusion</w:t>
      </w:r>
      <w:r w:rsidR="005B3931" w:rsidRPr="003669BF">
        <w:rPr>
          <w:rFonts w:ascii="Verdana" w:hAnsi="Verdana"/>
        </w:rPr>
        <w:t xml:space="preserve"> </w:t>
      </w:r>
      <w:r w:rsidRPr="003669BF">
        <w:rPr>
          <w:rFonts w:ascii="Verdana" w:hAnsi="Verdana"/>
        </w:rPr>
        <w:t xml:space="preserve">offered pursuant to this </w:t>
      </w:r>
      <w:r w:rsidR="00955948" w:rsidRPr="003669BF">
        <w:rPr>
          <w:rFonts w:ascii="Verdana" w:hAnsi="Verdana"/>
        </w:rPr>
        <w:t>I</w:t>
      </w:r>
      <w:r w:rsidRPr="003669BF">
        <w:rPr>
          <w:rFonts w:ascii="Verdana" w:hAnsi="Verdana"/>
        </w:rPr>
        <w:t xml:space="preserve">nvitation to </w:t>
      </w:r>
      <w:r w:rsidR="00955948" w:rsidRPr="003669BF">
        <w:rPr>
          <w:rFonts w:ascii="Verdana" w:hAnsi="Verdana"/>
        </w:rPr>
        <w:t>T</w:t>
      </w:r>
      <w:r w:rsidRPr="003669BF">
        <w:rPr>
          <w:rFonts w:ascii="Verdana" w:hAnsi="Verdana"/>
        </w:rPr>
        <w:t xml:space="preserve">ender, will be on the basis of the best </w:t>
      </w:r>
      <w:r w:rsidR="00613761" w:rsidRPr="003669BF">
        <w:rPr>
          <w:rFonts w:ascii="Verdana" w:hAnsi="Verdana"/>
        </w:rPr>
        <w:t>T</w:t>
      </w:r>
      <w:r w:rsidRPr="003669BF">
        <w:rPr>
          <w:rFonts w:ascii="Verdana" w:hAnsi="Verdana"/>
        </w:rPr>
        <w:t>ender(s), based on the evaluation criteria described above.</w:t>
      </w:r>
    </w:p>
    <w:p w14:paraId="5888D173" w14:textId="011437D2" w:rsidR="005B3931" w:rsidRPr="003669BF" w:rsidRDefault="005B3931" w:rsidP="00F22AB8">
      <w:pPr>
        <w:widowControl/>
        <w:overflowPunct/>
        <w:autoSpaceDE/>
        <w:autoSpaceDN/>
        <w:adjustRightInd/>
        <w:spacing w:after="120"/>
        <w:rPr>
          <w:rFonts w:ascii="Verdana" w:hAnsi="Verdana"/>
        </w:rPr>
      </w:pPr>
      <w:r w:rsidRPr="003669BF">
        <w:rPr>
          <w:rFonts w:ascii="Verdana" w:hAnsi="Verdana"/>
        </w:rPr>
        <w:lastRenderedPageBreak/>
        <w:t>Each Lot is awarded and evaluated independently of each other. ESPO reserves the right to Award all Lots or any combination. The Lots may be awarded independently and at different times.</w:t>
      </w:r>
    </w:p>
    <w:p w14:paraId="28C0F05B" w14:textId="466903C7" w:rsidR="008A0A5A" w:rsidRPr="0023360F" w:rsidRDefault="008A0A5A" w:rsidP="00F22AB8">
      <w:pPr>
        <w:widowControl/>
        <w:overflowPunct/>
        <w:autoSpaceDE/>
        <w:autoSpaceDN/>
        <w:adjustRightInd/>
        <w:spacing w:after="120"/>
        <w:rPr>
          <w:rFonts w:ascii="Verdana" w:hAnsi="Verdana"/>
          <w:color w:val="000000"/>
        </w:rPr>
      </w:pPr>
      <w:r w:rsidRPr="003669BF">
        <w:rPr>
          <w:rFonts w:ascii="Verdana" w:hAnsi="Verdana"/>
        </w:rPr>
        <w:t xml:space="preserve">Tenderers whom it is proposed should not be included in the </w:t>
      </w:r>
      <w:r w:rsidR="008A5D78" w:rsidRPr="003669BF">
        <w:rPr>
          <w:rFonts w:ascii="Verdana" w:hAnsi="Verdana"/>
        </w:rPr>
        <w:t>Framework</w:t>
      </w:r>
      <w:r w:rsidRPr="003669BF">
        <w:rPr>
          <w:rFonts w:ascii="Verdana" w:hAnsi="Verdana"/>
        </w:rPr>
        <w:t xml:space="preserve"> will </w:t>
      </w:r>
      <w:r w:rsidR="00A33B2B" w:rsidRPr="003669BF">
        <w:rPr>
          <w:rFonts w:ascii="Verdana" w:hAnsi="Verdana"/>
        </w:rPr>
        <w:t xml:space="preserve">also </w:t>
      </w:r>
      <w:r w:rsidRPr="003669BF">
        <w:rPr>
          <w:rFonts w:ascii="Verdana" w:hAnsi="Verdana"/>
        </w:rPr>
        <w:t>be advised of this in writing via a</w:t>
      </w:r>
      <w:r w:rsidR="000E5784" w:rsidRPr="003669BF">
        <w:rPr>
          <w:rFonts w:ascii="Verdana" w:hAnsi="Verdana"/>
        </w:rPr>
        <w:t xml:space="preserve"> Notification of</w:t>
      </w:r>
      <w:r w:rsidR="004B380B" w:rsidRPr="003669BF">
        <w:rPr>
          <w:rFonts w:ascii="Verdana" w:hAnsi="Verdana"/>
        </w:rPr>
        <w:t xml:space="preserve"> Intention Not to</w:t>
      </w:r>
      <w:r w:rsidR="000E5784" w:rsidRPr="003669BF">
        <w:rPr>
          <w:rFonts w:ascii="Verdana" w:hAnsi="Verdana"/>
        </w:rPr>
        <w:t xml:space="preserve"> Award letter </w:t>
      </w:r>
      <w:r w:rsidR="00B0686F" w:rsidRPr="003669BF">
        <w:rPr>
          <w:rFonts w:ascii="Verdana" w:hAnsi="Verdana"/>
        </w:rPr>
        <w:t xml:space="preserve">which will contain </w:t>
      </w:r>
      <w:r w:rsidRPr="003669BF">
        <w:rPr>
          <w:rFonts w:ascii="Verdana" w:hAnsi="Verdana"/>
        </w:rPr>
        <w:t xml:space="preserve">feedback on </w:t>
      </w:r>
      <w:r w:rsidRPr="003669BF">
        <w:rPr>
          <w:rFonts w:ascii="Verdana" w:hAnsi="Verdana"/>
          <w:color w:val="000000"/>
        </w:rPr>
        <w:t xml:space="preserve">their </w:t>
      </w:r>
      <w:r w:rsidR="00613761" w:rsidRPr="003669BF">
        <w:rPr>
          <w:rFonts w:ascii="Verdana" w:hAnsi="Verdana"/>
          <w:color w:val="000000"/>
        </w:rPr>
        <w:t>T</w:t>
      </w:r>
      <w:r w:rsidRPr="003669BF">
        <w:rPr>
          <w:rFonts w:ascii="Verdana" w:hAnsi="Verdana"/>
          <w:color w:val="000000"/>
        </w:rPr>
        <w:t>ender submission compared with</w:t>
      </w:r>
      <w:r w:rsidRPr="0023360F">
        <w:rPr>
          <w:rFonts w:ascii="Verdana" w:hAnsi="Verdana"/>
          <w:color w:val="000000"/>
        </w:rPr>
        <w:t xml:space="preserve"> th</w:t>
      </w:r>
      <w:r w:rsidR="004A2321" w:rsidRPr="0023360F">
        <w:rPr>
          <w:rFonts w:ascii="Verdana" w:hAnsi="Verdana"/>
          <w:color w:val="000000"/>
        </w:rPr>
        <w:t>ose</w:t>
      </w:r>
      <w:r w:rsidRPr="0023360F">
        <w:rPr>
          <w:rFonts w:ascii="Verdana" w:hAnsi="Verdana"/>
          <w:color w:val="000000"/>
        </w:rPr>
        <w:t xml:space="preserve"> of the accepted </w:t>
      </w:r>
      <w:r w:rsidR="00613761">
        <w:rPr>
          <w:rFonts w:ascii="Verdana" w:hAnsi="Verdana"/>
          <w:color w:val="000000"/>
        </w:rPr>
        <w:t>T</w:t>
      </w:r>
      <w:r w:rsidRPr="0023360F">
        <w:rPr>
          <w:rFonts w:ascii="Verdana" w:hAnsi="Verdana"/>
          <w:color w:val="000000"/>
        </w:rPr>
        <w:t>ender(s).</w:t>
      </w:r>
    </w:p>
    <w:p w14:paraId="0CD18AE2" w14:textId="11D8D361" w:rsidR="007D10C5" w:rsidRPr="008A0A5A" w:rsidRDefault="007D10C5" w:rsidP="00F22AB8">
      <w:pPr>
        <w:widowControl/>
        <w:overflowPunct/>
        <w:autoSpaceDE/>
        <w:autoSpaceDN/>
        <w:adjustRightInd/>
        <w:spacing w:after="120"/>
        <w:rPr>
          <w:rFonts w:ascii="Verdana" w:hAnsi="Verdana"/>
        </w:rPr>
      </w:pPr>
      <w:r w:rsidRPr="008A0A5A">
        <w:rPr>
          <w:rFonts w:ascii="Verdana" w:hAnsi="Verdana"/>
        </w:rPr>
        <w:t xml:space="preserve">ESPO does not bind itself to accept any </w:t>
      </w:r>
      <w:r w:rsidR="00613761">
        <w:rPr>
          <w:rFonts w:ascii="Verdana" w:hAnsi="Verdana"/>
        </w:rPr>
        <w:t>T</w:t>
      </w:r>
      <w:r w:rsidRPr="008A0A5A">
        <w:rPr>
          <w:rFonts w:ascii="Verdana" w:hAnsi="Verdana"/>
        </w:rPr>
        <w:t>e</w:t>
      </w:r>
      <w:r w:rsidR="000E5784">
        <w:rPr>
          <w:rFonts w:ascii="Verdana" w:hAnsi="Verdana"/>
        </w:rPr>
        <w:t>nder.</w:t>
      </w:r>
    </w:p>
    <w:p w14:paraId="5DC9BFF0" w14:textId="77777777" w:rsidR="008A0A5A" w:rsidRDefault="008A0A5A" w:rsidP="00F22AB8">
      <w:pPr>
        <w:widowControl/>
        <w:overflowPunct/>
        <w:autoSpaceDE/>
        <w:autoSpaceDN/>
        <w:adjustRightInd/>
        <w:spacing w:after="120"/>
        <w:rPr>
          <w:rFonts w:ascii="Verdana" w:hAnsi="Verdana"/>
        </w:rPr>
      </w:pPr>
      <w:r w:rsidRPr="008A0A5A">
        <w:rPr>
          <w:rFonts w:ascii="Verdana" w:hAnsi="Verdana"/>
        </w:rPr>
        <w:t>In accordance with the Public Contracts Regulations</w:t>
      </w:r>
      <w:r w:rsidR="00281358">
        <w:rPr>
          <w:rFonts w:ascii="Verdana" w:hAnsi="Verdana"/>
        </w:rPr>
        <w:t xml:space="preserve"> 20</w:t>
      </w:r>
      <w:r w:rsidR="005219C4">
        <w:rPr>
          <w:rFonts w:ascii="Verdana" w:hAnsi="Verdana"/>
        </w:rPr>
        <w:t>15</w:t>
      </w:r>
      <w:r w:rsidRPr="008A0A5A">
        <w:rPr>
          <w:rFonts w:ascii="Verdana" w:hAnsi="Verdana"/>
        </w:rPr>
        <w:t xml:space="preserve">, the award of </w:t>
      </w:r>
      <w:r w:rsidRPr="009C5BCF">
        <w:rPr>
          <w:rFonts w:ascii="Verdana" w:hAnsi="Verdana"/>
        </w:rPr>
        <w:t xml:space="preserve">the </w:t>
      </w:r>
      <w:r w:rsidR="00DC1B2A">
        <w:rPr>
          <w:rFonts w:ascii="Verdana" w:hAnsi="Verdana"/>
        </w:rPr>
        <w:t>F</w:t>
      </w:r>
      <w:r w:rsidR="008A5D78" w:rsidRPr="009C5BCF">
        <w:rPr>
          <w:rFonts w:ascii="Verdana" w:hAnsi="Verdana"/>
        </w:rPr>
        <w:t>ramework</w:t>
      </w:r>
      <w:r w:rsidRPr="009C5BCF">
        <w:rPr>
          <w:rFonts w:ascii="Verdana" w:hAnsi="Verdana"/>
        </w:rPr>
        <w:t xml:space="preserve"> will be</w:t>
      </w:r>
      <w:r w:rsidRPr="008A0A5A">
        <w:rPr>
          <w:rFonts w:ascii="Verdana" w:hAnsi="Verdana"/>
        </w:rPr>
        <w:t xml:space="preserve"> subject to a mandatory standstill period of at least 10 days between the </w:t>
      </w:r>
      <w:r w:rsidR="004E1576">
        <w:rPr>
          <w:rFonts w:ascii="Verdana" w:hAnsi="Verdana"/>
        </w:rPr>
        <w:t>N</w:t>
      </w:r>
      <w:r w:rsidR="004E1576" w:rsidRPr="008A0A5A">
        <w:rPr>
          <w:rFonts w:ascii="Verdana" w:hAnsi="Verdana"/>
        </w:rPr>
        <w:t xml:space="preserve">otification </w:t>
      </w:r>
      <w:r w:rsidRPr="008A0A5A">
        <w:rPr>
          <w:rFonts w:ascii="Verdana" w:hAnsi="Verdana"/>
        </w:rPr>
        <w:t xml:space="preserve">of </w:t>
      </w:r>
      <w:r w:rsidR="004E1576">
        <w:rPr>
          <w:rFonts w:ascii="Verdana" w:hAnsi="Verdana"/>
        </w:rPr>
        <w:t>Intention to Award letter</w:t>
      </w:r>
      <w:r w:rsidRPr="008A0A5A">
        <w:rPr>
          <w:rFonts w:ascii="Verdana" w:hAnsi="Verdana"/>
        </w:rPr>
        <w:t xml:space="preserve"> and </w:t>
      </w:r>
      <w:r w:rsidR="004E1576">
        <w:rPr>
          <w:rFonts w:ascii="Verdana" w:hAnsi="Verdana"/>
        </w:rPr>
        <w:t>Acceptance of Tender letter</w:t>
      </w:r>
      <w:r w:rsidRPr="008A0A5A">
        <w:rPr>
          <w:rFonts w:ascii="Verdana" w:hAnsi="Verdana"/>
        </w:rPr>
        <w:t xml:space="preserve">.  If representations are received during the standstill period, ESPO may be required to suspend the making of the </w:t>
      </w:r>
      <w:r w:rsidR="00DC1B2A">
        <w:rPr>
          <w:rFonts w:ascii="Verdana" w:hAnsi="Verdana"/>
        </w:rPr>
        <w:t>F</w:t>
      </w:r>
      <w:r w:rsidRPr="008A0A5A">
        <w:rPr>
          <w:rFonts w:ascii="Verdana" w:hAnsi="Verdana"/>
        </w:rPr>
        <w:t>ramework and extend the standstill period until any issues have been resolved</w:t>
      </w:r>
      <w:r w:rsidR="007D10C5">
        <w:rPr>
          <w:rFonts w:ascii="Verdana" w:hAnsi="Verdana"/>
        </w:rPr>
        <w:t xml:space="preserve">; </w:t>
      </w:r>
      <w:r w:rsidR="00DC1B2A">
        <w:rPr>
          <w:rFonts w:ascii="Verdana" w:hAnsi="Verdana"/>
        </w:rPr>
        <w:t>T</w:t>
      </w:r>
      <w:r w:rsidR="007D10C5">
        <w:rPr>
          <w:rFonts w:ascii="Verdana" w:hAnsi="Verdana"/>
        </w:rPr>
        <w:t>enderers will be advised accordingly</w:t>
      </w:r>
      <w:r w:rsidRPr="008A0A5A">
        <w:rPr>
          <w:rFonts w:ascii="Verdana" w:hAnsi="Verdana"/>
        </w:rPr>
        <w:t>.</w:t>
      </w:r>
    </w:p>
    <w:p w14:paraId="1FD5511A" w14:textId="60661D55" w:rsidR="00B0686F" w:rsidRPr="003669BF" w:rsidRDefault="00B0686F" w:rsidP="00B0686F">
      <w:pPr>
        <w:widowControl/>
        <w:overflowPunct/>
        <w:autoSpaceDE/>
        <w:autoSpaceDN/>
        <w:adjustRightInd/>
        <w:spacing w:after="120"/>
        <w:rPr>
          <w:rFonts w:ascii="Verdana" w:hAnsi="Verdana"/>
          <w:b/>
        </w:rPr>
      </w:pPr>
      <w:r>
        <w:rPr>
          <w:rFonts w:ascii="Verdana" w:hAnsi="Verdana"/>
        </w:rPr>
        <w:t xml:space="preserve">Evidence required will be called for </w:t>
      </w:r>
      <w:r w:rsidR="004E1576">
        <w:rPr>
          <w:rFonts w:ascii="Verdana" w:hAnsi="Verdana"/>
        </w:rPr>
        <w:t xml:space="preserve">and must be received </w:t>
      </w:r>
      <w:r>
        <w:rPr>
          <w:rFonts w:ascii="Verdana" w:hAnsi="Verdana"/>
        </w:rPr>
        <w:t xml:space="preserve">before the </w:t>
      </w:r>
      <w:r w:rsidR="004E1576" w:rsidRPr="004E1576">
        <w:rPr>
          <w:rFonts w:ascii="Verdana" w:hAnsi="Verdana"/>
        </w:rPr>
        <w:t xml:space="preserve">Acceptance of Tender letter </w:t>
      </w:r>
      <w:r w:rsidR="004E1576">
        <w:rPr>
          <w:rFonts w:ascii="Verdana" w:hAnsi="Verdana"/>
        </w:rPr>
        <w:t xml:space="preserve">can be issued and </w:t>
      </w:r>
      <w:r w:rsidR="004E1576" w:rsidRPr="003669BF">
        <w:rPr>
          <w:rFonts w:ascii="Verdana" w:hAnsi="Verdana"/>
        </w:rPr>
        <w:t xml:space="preserve">the </w:t>
      </w:r>
      <w:r w:rsidRPr="003669BF">
        <w:rPr>
          <w:rFonts w:ascii="Verdana" w:hAnsi="Verdana"/>
        </w:rPr>
        <w:t xml:space="preserve">Framework can be entered into.  </w:t>
      </w:r>
      <w:r w:rsidRPr="003669BF">
        <w:rPr>
          <w:rFonts w:ascii="Verdana" w:hAnsi="Verdana"/>
          <w:b/>
        </w:rPr>
        <w:t xml:space="preserve">Tenderers are reminded that until ESPO has received and approved this documentation ESPO is unable to accept your </w:t>
      </w:r>
      <w:r w:rsidR="00613761" w:rsidRPr="003669BF">
        <w:rPr>
          <w:rFonts w:ascii="Verdana" w:hAnsi="Verdana"/>
          <w:b/>
        </w:rPr>
        <w:t>T</w:t>
      </w:r>
      <w:r w:rsidRPr="003669BF">
        <w:rPr>
          <w:rFonts w:ascii="Verdana" w:hAnsi="Verdana"/>
          <w:b/>
        </w:rPr>
        <w:t xml:space="preserve">ender or complete the award and your position on the </w:t>
      </w:r>
      <w:r w:rsidR="000672F9" w:rsidRPr="003669BF">
        <w:rPr>
          <w:rFonts w:ascii="Verdana" w:hAnsi="Verdana"/>
          <w:b/>
        </w:rPr>
        <w:t>F</w:t>
      </w:r>
      <w:r w:rsidRPr="003669BF">
        <w:rPr>
          <w:rFonts w:ascii="Verdana" w:hAnsi="Verdana"/>
          <w:b/>
        </w:rPr>
        <w:t>ramework cannot commence.</w:t>
      </w:r>
    </w:p>
    <w:p w14:paraId="55951009" w14:textId="4ED2ACCD" w:rsidR="007D10C5" w:rsidRPr="003669BF" w:rsidRDefault="007D10C5" w:rsidP="00F22AB8">
      <w:pPr>
        <w:widowControl/>
        <w:overflowPunct/>
        <w:autoSpaceDE/>
        <w:autoSpaceDN/>
        <w:adjustRightInd/>
        <w:spacing w:after="120"/>
        <w:rPr>
          <w:rFonts w:ascii="Verdana" w:hAnsi="Verdana"/>
        </w:rPr>
      </w:pPr>
      <w:r w:rsidRPr="003669BF">
        <w:rPr>
          <w:rFonts w:ascii="Verdana" w:hAnsi="Verdana"/>
        </w:rPr>
        <w:t xml:space="preserve">All </w:t>
      </w:r>
      <w:r w:rsidR="00047764" w:rsidRPr="003669BF">
        <w:rPr>
          <w:rFonts w:ascii="Verdana" w:hAnsi="Verdana"/>
        </w:rPr>
        <w:t>T</w:t>
      </w:r>
      <w:r w:rsidRPr="003669BF">
        <w:rPr>
          <w:rFonts w:ascii="Verdana" w:hAnsi="Verdana"/>
        </w:rPr>
        <w:t xml:space="preserve">enderers are advised that they should not take any action </w:t>
      </w:r>
      <w:r w:rsidR="004A2321" w:rsidRPr="003669BF">
        <w:rPr>
          <w:rFonts w:ascii="Verdana" w:hAnsi="Verdana"/>
        </w:rPr>
        <w:t xml:space="preserve">for example </w:t>
      </w:r>
      <w:r w:rsidRPr="003669BF">
        <w:rPr>
          <w:rFonts w:ascii="Verdana" w:hAnsi="Verdana"/>
        </w:rPr>
        <w:t xml:space="preserve">commencing </w:t>
      </w:r>
      <w:r w:rsidR="004A2321" w:rsidRPr="003669BF">
        <w:rPr>
          <w:rFonts w:ascii="Verdana" w:hAnsi="Verdana"/>
        </w:rPr>
        <w:t xml:space="preserve">the </w:t>
      </w:r>
      <w:r w:rsidRPr="003669BF">
        <w:rPr>
          <w:rFonts w:ascii="Verdana" w:hAnsi="Verdana"/>
        </w:rPr>
        <w:t xml:space="preserve">implementation of </w:t>
      </w:r>
      <w:r w:rsidR="008C549B" w:rsidRPr="003669BF">
        <w:rPr>
          <w:rFonts w:ascii="Verdana" w:hAnsi="Verdana"/>
        </w:rPr>
        <w:t>S</w:t>
      </w:r>
      <w:r w:rsidRPr="003669BF">
        <w:rPr>
          <w:rFonts w:ascii="Verdana" w:hAnsi="Verdana"/>
        </w:rPr>
        <w:t xml:space="preserve">ervices, until the award decision is finalised and communicated to you as above.  Tenderers should also refrain from undertaking any publicity, marketing or promotional activity until such confirmation is received. In any event, </w:t>
      </w:r>
      <w:r w:rsidR="00815BC9" w:rsidRPr="003669BF">
        <w:rPr>
          <w:rFonts w:ascii="Verdana" w:hAnsi="Verdana"/>
        </w:rPr>
        <w:t>Tenderer</w:t>
      </w:r>
      <w:r w:rsidRPr="003669BF">
        <w:rPr>
          <w:rFonts w:ascii="Verdana" w:hAnsi="Verdana"/>
        </w:rPr>
        <w:t xml:space="preserve">s must seek prior approval from ESPO, before undertaking any marketing activity. </w:t>
      </w:r>
      <w:r w:rsidR="008B7FA3" w:rsidRPr="003669BF">
        <w:rPr>
          <w:rFonts w:ascii="Verdana" w:hAnsi="Verdana"/>
        </w:rPr>
        <w:t>Please see s</w:t>
      </w:r>
      <w:r w:rsidRPr="003669BF">
        <w:rPr>
          <w:rFonts w:ascii="Verdana" w:hAnsi="Verdana"/>
        </w:rPr>
        <w:t>ection 1, Introduction, for further guidance.</w:t>
      </w:r>
    </w:p>
    <w:p w14:paraId="52950EF2" w14:textId="720DB2C7" w:rsidR="00B90CB4" w:rsidRDefault="00E95654" w:rsidP="00E95654">
      <w:pPr>
        <w:widowControl/>
        <w:overflowPunct/>
        <w:autoSpaceDE/>
        <w:autoSpaceDN/>
        <w:adjustRightInd/>
        <w:spacing w:after="120"/>
        <w:rPr>
          <w:rFonts w:ascii="Verdana" w:hAnsi="Verdana"/>
        </w:rPr>
      </w:pPr>
      <w:r w:rsidRPr="003669BF">
        <w:rPr>
          <w:rFonts w:ascii="Verdana" w:hAnsi="Verdana"/>
        </w:rPr>
        <w:t xml:space="preserve">Upon conclusion of all the above stages, a formal Framework Agreement will be entered into between </w:t>
      </w:r>
      <w:r w:rsidR="003F71D7" w:rsidRPr="003669BF">
        <w:rPr>
          <w:rFonts w:ascii="Verdana" w:hAnsi="Verdana"/>
        </w:rPr>
        <w:t>ESPO</w:t>
      </w:r>
      <w:r w:rsidRPr="003669BF">
        <w:rPr>
          <w:rFonts w:ascii="Verdana" w:hAnsi="Verdana"/>
        </w:rPr>
        <w:t xml:space="preserve"> and the successful </w:t>
      </w:r>
      <w:r w:rsidR="00C9260F" w:rsidRPr="003669BF">
        <w:rPr>
          <w:rFonts w:ascii="Verdana" w:hAnsi="Verdana"/>
        </w:rPr>
        <w:t>S</w:t>
      </w:r>
      <w:r w:rsidRPr="003669BF">
        <w:rPr>
          <w:rFonts w:ascii="Verdana" w:hAnsi="Verdana"/>
        </w:rPr>
        <w:t xml:space="preserve">ervice </w:t>
      </w:r>
      <w:r w:rsidR="00C9260F" w:rsidRPr="003669BF">
        <w:rPr>
          <w:rFonts w:ascii="Verdana" w:hAnsi="Verdana"/>
        </w:rPr>
        <w:t>P</w:t>
      </w:r>
      <w:r w:rsidRPr="003669BF">
        <w:rPr>
          <w:rFonts w:ascii="Verdana" w:hAnsi="Verdana"/>
        </w:rPr>
        <w:t>rovider(s).  A copy of the Framework Agreement can be found in section 7 Terms and Conditions.  Unless and until a formal Framework Agreement is prepared and executed, the Tenderer’s Tender submission, together with ESPO’s written acceptance thereof, shall constitute a binding contract between the</w:t>
      </w:r>
      <w:r>
        <w:rPr>
          <w:rFonts w:ascii="Verdana" w:hAnsi="Verdana"/>
        </w:rPr>
        <w:t xml:space="preserve"> parties.</w:t>
      </w:r>
    </w:p>
    <w:p w14:paraId="12907156" w14:textId="77777777" w:rsidR="00B90CB4" w:rsidRDefault="00B90CB4">
      <w:pPr>
        <w:widowControl/>
        <w:overflowPunct/>
        <w:autoSpaceDE/>
        <w:autoSpaceDN/>
        <w:adjustRightInd/>
        <w:rPr>
          <w:rFonts w:ascii="Verdana" w:hAnsi="Verdana"/>
        </w:rPr>
      </w:pPr>
      <w:r>
        <w:rPr>
          <w:rFonts w:ascii="Verdana" w:hAnsi="Verdana"/>
        </w:rPr>
        <w:br w:type="page"/>
      </w:r>
    </w:p>
    <w:p w14:paraId="4F5B064E" w14:textId="77777777" w:rsidR="00E95654" w:rsidRPr="008A0A5A" w:rsidRDefault="00E95654" w:rsidP="00E95654">
      <w:pPr>
        <w:widowControl/>
        <w:overflowPunct/>
        <w:autoSpaceDE/>
        <w:autoSpaceDN/>
        <w:adjustRightInd/>
        <w:spacing w:after="120"/>
        <w:rPr>
          <w:rFonts w:ascii="Verdana" w:hAnsi="Verdana"/>
        </w:rPr>
      </w:pPr>
    </w:p>
    <w:p w14:paraId="3341AE63" w14:textId="24143AD7" w:rsidR="008E2C09" w:rsidRPr="00696FD2" w:rsidRDefault="008E2C09" w:rsidP="00E16DFC">
      <w:pPr>
        <w:pStyle w:val="Heading1"/>
        <w:numPr>
          <w:ilvl w:val="0"/>
          <w:numId w:val="14"/>
        </w:numPr>
        <w:pBdr>
          <w:bottom w:val="single" w:sz="12" w:space="1" w:color="auto"/>
        </w:pBdr>
        <w:spacing w:before="0" w:after="240"/>
        <w:rPr>
          <w:rFonts w:ascii="Verdana" w:hAnsi="Verdana"/>
          <w:b/>
          <w:sz w:val="28"/>
        </w:rPr>
      </w:pPr>
      <w:bookmarkStart w:id="35" w:name="_Toc379828820"/>
      <w:bookmarkStart w:id="36" w:name="_Toc379829180"/>
      <w:bookmarkStart w:id="37" w:name="_Toc50542663"/>
      <w:r w:rsidRPr="00696FD2">
        <w:rPr>
          <w:rFonts w:ascii="Verdana" w:hAnsi="Verdana"/>
          <w:b/>
          <w:sz w:val="28"/>
        </w:rPr>
        <w:t xml:space="preserve">INSTRUCTIONS FOR </w:t>
      </w:r>
      <w:r w:rsidR="00F94A73">
        <w:rPr>
          <w:rFonts w:ascii="Verdana" w:hAnsi="Verdana"/>
          <w:b/>
          <w:sz w:val="28"/>
        </w:rPr>
        <w:t xml:space="preserve">COMPLETING AND </w:t>
      </w:r>
      <w:r w:rsidR="002D6378">
        <w:rPr>
          <w:rFonts w:ascii="Verdana" w:hAnsi="Verdana"/>
          <w:b/>
          <w:sz w:val="28"/>
        </w:rPr>
        <w:t>SUBMITTING A TENDER</w:t>
      </w:r>
      <w:bookmarkEnd w:id="35"/>
      <w:bookmarkEnd w:id="36"/>
      <w:bookmarkEnd w:id="37"/>
    </w:p>
    <w:p w14:paraId="4F95AC89" w14:textId="28E3D3C0" w:rsidR="00974D1C" w:rsidRDefault="002908E8" w:rsidP="002908E8">
      <w:pPr>
        <w:suppressAutoHyphens/>
        <w:spacing w:after="120"/>
        <w:rPr>
          <w:rFonts w:ascii="Verdana" w:hAnsi="Verdana"/>
          <w:spacing w:val="-3"/>
          <w:szCs w:val="22"/>
        </w:rPr>
      </w:pPr>
      <w:r w:rsidRPr="002908E8">
        <w:rPr>
          <w:rFonts w:ascii="Verdana" w:hAnsi="Verdana"/>
          <w:color w:val="000000"/>
          <w:spacing w:val="-3"/>
          <w:szCs w:val="22"/>
        </w:rPr>
        <w:t xml:space="preserve">This Invitation to Tender documentation </w:t>
      </w:r>
      <w:r w:rsidRPr="002908E8">
        <w:rPr>
          <w:rFonts w:ascii="Verdana" w:hAnsi="Verdana"/>
          <w:spacing w:val="-3"/>
          <w:szCs w:val="22"/>
        </w:rPr>
        <w:t xml:space="preserve">should only have been </w:t>
      </w:r>
      <w:r w:rsidRPr="002908E8">
        <w:rPr>
          <w:rFonts w:ascii="Verdana" w:hAnsi="Verdana"/>
          <w:color w:val="000000"/>
          <w:spacing w:val="-3"/>
          <w:szCs w:val="22"/>
        </w:rPr>
        <w:t xml:space="preserve">downloaded from the </w:t>
      </w:r>
      <w:r w:rsidR="004562C9">
        <w:rPr>
          <w:rFonts w:ascii="Verdana" w:hAnsi="Verdana"/>
          <w:b/>
          <w:color w:val="000000"/>
          <w:spacing w:val="-3"/>
          <w:szCs w:val="22"/>
        </w:rPr>
        <w:t>e</w:t>
      </w:r>
      <w:r w:rsidRPr="002908E8">
        <w:rPr>
          <w:rFonts w:ascii="Verdana" w:hAnsi="Verdana"/>
          <w:b/>
          <w:color w:val="000000"/>
          <w:spacing w:val="-3"/>
          <w:szCs w:val="22"/>
        </w:rPr>
        <w:t xml:space="preserve">Procurement Portal </w:t>
      </w:r>
      <w:r w:rsidRPr="002908E8">
        <w:rPr>
          <w:rFonts w:ascii="Verdana" w:hAnsi="Verdana"/>
          <w:color w:val="000000"/>
          <w:spacing w:val="-3"/>
          <w:szCs w:val="22"/>
        </w:rPr>
        <w:t>(</w:t>
      </w:r>
      <w:hyperlink r:id="rId31" w:history="1">
        <w:r w:rsidRPr="002908E8">
          <w:rPr>
            <w:rFonts w:ascii="Verdana" w:hAnsi="Verdana"/>
            <w:b/>
            <w:color w:val="0563C1"/>
            <w:spacing w:val="-3"/>
            <w:szCs w:val="22"/>
            <w:u w:val="single"/>
          </w:rPr>
          <w:t>www.eastmidstenders.org</w:t>
        </w:r>
      </w:hyperlink>
      <w:r w:rsidRPr="002908E8">
        <w:rPr>
          <w:rFonts w:ascii="Verdana" w:hAnsi="Verdana"/>
          <w:color w:val="000000"/>
          <w:spacing w:val="-3"/>
          <w:szCs w:val="22"/>
        </w:rPr>
        <w:t>) which is</w:t>
      </w:r>
      <w:r w:rsidRPr="002908E8">
        <w:rPr>
          <w:rFonts w:ascii="Verdana" w:hAnsi="Verdana"/>
          <w:b/>
          <w:color w:val="000000"/>
          <w:spacing w:val="-3"/>
          <w:szCs w:val="22"/>
        </w:rPr>
        <w:t xml:space="preserve"> </w:t>
      </w:r>
      <w:r w:rsidRPr="002908E8">
        <w:rPr>
          <w:rFonts w:ascii="Verdana" w:hAnsi="Verdana"/>
          <w:color w:val="000000"/>
          <w:spacing w:val="-3"/>
          <w:szCs w:val="22"/>
        </w:rPr>
        <w:t xml:space="preserve">hosted by </w:t>
      </w:r>
      <w:r w:rsidR="004562C9">
        <w:rPr>
          <w:rFonts w:ascii="Verdana" w:hAnsi="Verdana"/>
          <w:color w:val="000000"/>
          <w:spacing w:val="-3"/>
          <w:szCs w:val="22"/>
        </w:rPr>
        <w:t>Proactis</w:t>
      </w:r>
      <w:r w:rsidRPr="002908E8">
        <w:rPr>
          <w:rFonts w:ascii="Verdana" w:hAnsi="Verdana"/>
          <w:color w:val="000000"/>
          <w:spacing w:val="-3"/>
          <w:szCs w:val="22"/>
        </w:rPr>
        <w:t>.</w:t>
      </w:r>
      <w:r w:rsidR="00BF62BC">
        <w:rPr>
          <w:rFonts w:ascii="Verdana" w:hAnsi="Verdana"/>
          <w:color w:val="000000"/>
          <w:spacing w:val="-3"/>
          <w:szCs w:val="22"/>
        </w:rPr>
        <w:t xml:space="preserve">  </w:t>
      </w:r>
      <w:r w:rsidRPr="002908E8">
        <w:rPr>
          <w:rFonts w:ascii="Verdana" w:hAnsi="Verdana"/>
          <w:color w:val="000000"/>
          <w:spacing w:val="-3"/>
          <w:szCs w:val="22"/>
        </w:rPr>
        <w:t xml:space="preserve">It is important that every organisation submitting a </w:t>
      </w:r>
      <w:r w:rsidR="00613761">
        <w:rPr>
          <w:rFonts w:ascii="Verdana" w:hAnsi="Verdana"/>
          <w:color w:val="000000"/>
          <w:spacing w:val="-3"/>
          <w:szCs w:val="22"/>
        </w:rPr>
        <w:t>T</w:t>
      </w:r>
      <w:r w:rsidRPr="002908E8">
        <w:rPr>
          <w:rFonts w:ascii="Verdana" w:hAnsi="Verdana"/>
          <w:color w:val="000000"/>
          <w:spacing w:val="-3"/>
          <w:szCs w:val="22"/>
        </w:rPr>
        <w:t xml:space="preserve">ender is registered on the </w:t>
      </w:r>
      <w:r w:rsidR="004A111B">
        <w:rPr>
          <w:rFonts w:ascii="Verdana" w:hAnsi="Verdana"/>
          <w:color w:val="000000"/>
          <w:spacing w:val="-3"/>
          <w:szCs w:val="22"/>
        </w:rPr>
        <w:t>P</w:t>
      </w:r>
      <w:r w:rsidRPr="002908E8">
        <w:rPr>
          <w:rFonts w:ascii="Verdana" w:hAnsi="Verdana"/>
          <w:color w:val="000000"/>
          <w:spacing w:val="-3"/>
          <w:szCs w:val="22"/>
        </w:rPr>
        <w:t xml:space="preserve">ortal as it will be the </w:t>
      </w:r>
      <w:r w:rsidRPr="002908E8">
        <w:rPr>
          <w:rFonts w:ascii="Verdana" w:hAnsi="Verdana"/>
          <w:spacing w:val="-3"/>
          <w:szCs w:val="22"/>
        </w:rPr>
        <w:t xml:space="preserve">single route through which any clarifications and questions will be managed. </w:t>
      </w:r>
      <w:r>
        <w:rPr>
          <w:rFonts w:ascii="Verdana" w:hAnsi="Verdana"/>
          <w:spacing w:val="-3"/>
          <w:szCs w:val="22"/>
        </w:rPr>
        <w:t xml:space="preserve"> </w:t>
      </w:r>
      <w:r w:rsidRPr="002908E8">
        <w:rPr>
          <w:rFonts w:ascii="Verdana" w:hAnsi="Verdana"/>
          <w:spacing w:val="-3"/>
          <w:szCs w:val="22"/>
        </w:rPr>
        <w:t xml:space="preserve">Please note that you will only need to register once to do business with any organisation that </w:t>
      </w:r>
      <w:r w:rsidR="00455EC4">
        <w:rPr>
          <w:rFonts w:ascii="Verdana" w:hAnsi="Verdana"/>
          <w:spacing w:val="-3"/>
          <w:szCs w:val="22"/>
        </w:rPr>
        <w:t xml:space="preserve">currently, or in the future, </w:t>
      </w:r>
      <w:r w:rsidR="00BF62BC">
        <w:rPr>
          <w:rFonts w:ascii="Verdana" w:hAnsi="Verdana"/>
          <w:spacing w:val="-3"/>
          <w:szCs w:val="22"/>
        </w:rPr>
        <w:t xml:space="preserve">is </w:t>
      </w:r>
      <w:r w:rsidRPr="002908E8">
        <w:rPr>
          <w:rFonts w:ascii="Verdana" w:hAnsi="Verdana"/>
          <w:spacing w:val="-3"/>
          <w:szCs w:val="22"/>
        </w:rPr>
        <w:t xml:space="preserve">using </w:t>
      </w:r>
      <w:r w:rsidR="004562C9">
        <w:rPr>
          <w:rFonts w:ascii="Verdana" w:hAnsi="Verdana"/>
          <w:spacing w:val="-3"/>
          <w:szCs w:val="22"/>
        </w:rPr>
        <w:t>e</w:t>
      </w:r>
      <w:r w:rsidRPr="002908E8">
        <w:rPr>
          <w:rFonts w:ascii="Verdana" w:hAnsi="Verdana"/>
          <w:spacing w:val="-3"/>
          <w:szCs w:val="22"/>
        </w:rPr>
        <w:t xml:space="preserve">Procurement </w:t>
      </w:r>
      <w:r w:rsidR="004562C9">
        <w:rPr>
          <w:rFonts w:ascii="Verdana" w:hAnsi="Verdana"/>
          <w:spacing w:val="-3"/>
          <w:szCs w:val="22"/>
        </w:rPr>
        <w:t>p</w:t>
      </w:r>
      <w:r w:rsidR="004562C9" w:rsidRPr="002908E8">
        <w:rPr>
          <w:rFonts w:ascii="Verdana" w:hAnsi="Verdana"/>
          <w:spacing w:val="-3"/>
          <w:szCs w:val="22"/>
        </w:rPr>
        <w:t>ortal</w:t>
      </w:r>
      <w:r w:rsidR="004562C9">
        <w:rPr>
          <w:rFonts w:ascii="Verdana" w:hAnsi="Verdana"/>
          <w:spacing w:val="-3"/>
          <w:szCs w:val="22"/>
        </w:rPr>
        <w:t>s</w:t>
      </w:r>
      <w:r w:rsidR="004562C9" w:rsidRPr="002908E8">
        <w:rPr>
          <w:rFonts w:ascii="Verdana" w:hAnsi="Verdana"/>
          <w:spacing w:val="-3"/>
          <w:szCs w:val="22"/>
        </w:rPr>
        <w:t xml:space="preserve"> </w:t>
      </w:r>
      <w:r w:rsidR="004562C9">
        <w:rPr>
          <w:rFonts w:ascii="Verdana" w:hAnsi="Verdana"/>
          <w:spacing w:val="-3"/>
          <w:szCs w:val="22"/>
        </w:rPr>
        <w:t>powered by Proactis</w:t>
      </w:r>
      <w:r w:rsidR="00455EC4">
        <w:rPr>
          <w:rFonts w:ascii="Verdana" w:hAnsi="Verdana"/>
          <w:spacing w:val="-3"/>
          <w:szCs w:val="22"/>
        </w:rPr>
        <w:t>.</w:t>
      </w:r>
      <w:r w:rsidR="004562C9">
        <w:rPr>
          <w:rFonts w:ascii="Verdana" w:hAnsi="Verdana"/>
          <w:spacing w:val="-3"/>
          <w:szCs w:val="22"/>
        </w:rPr>
        <w:t xml:space="preserve"> </w:t>
      </w:r>
    </w:p>
    <w:p w14:paraId="3C08F42A" w14:textId="77777777" w:rsidR="002908E8" w:rsidRPr="002908E8" w:rsidRDefault="002908E8" w:rsidP="002908E8">
      <w:pPr>
        <w:suppressAutoHyphens/>
        <w:spacing w:after="120"/>
        <w:rPr>
          <w:rFonts w:ascii="Verdana" w:hAnsi="Verdana"/>
          <w:color w:val="000000"/>
          <w:spacing w:val="-3"/>
          <w:szCs w:val="22"/>
        </w:rPr>
      </w:pPr>
      <w:r w:rsidRPr="002908E8">
        <w:rPr>
          <w:rFonts w:ascii="Verdana" w:hAnsi="Verdana"/>
          <w:spacing w:val="-3"/>
          <w:szCs w:val="22"/>
        </w:rPr>
        <w:t xml:space="preserve">You must not </w:t>
      </w:r>
      <w:r w:rsidRPr="002908E8">
        <w:rPr>
          <w:rFonts w:ascii="Verdana" w:hAnsi="Verdana"/>
          <w:color w:val="000000"/>
          <w:spacing w:val="-3"/>
          <w:szCs w:val="22"/>
        </w:rPr>
        <w:t xml:space="preserve">share this tender documentation with other potential bidders; they should register and download their own copies to ensure that they receive all the information relevant to this tender process. </w:t>
      </w:r>
    </w:p>
    <w:p w14:paraId="6BA3A8E3" w14:textId="4B1C40C4" w:rsidR="00EF0B82" w:rsidRDefault="005748FB" w:rsidP="002908E8">
      <w:pPr>
        <w:suppressAutoHyphens/>
        <w:spacing w:after="120"/>
        <w:rPr>
          <w:rFonts w:ascii="Verdana" w:hAnsi="Verdana"/>
          <w:color w:val="000000"/>
          <w:spacing w:val="-3"/>
          <w:szCs w:val="22"/>
        </w:rPr>
      </w:pPr>
      <w:r>
        <w:rPr>
          <w:rFonts w:ascii="Verdana" w:hAnsi="Verdana"/>
          <w:color w:val="000000"/>
          <w:spacing w:val="-3"/>
          <w:szCs w:val="22"/>
        </w:rPr>
        <w:t xml:space="preserve">The Selection Questionnaire should be completed online, please refer to the ‘Supplier Guide for Completing </w:t>
      </w:r>
      <w:r w:rsidR="00DD469F">
        <w:rPr>
          <w:rFonts w:ascii="Verdana" w:hAnsi="Verdana"/>
          <w:color w:val="000000"/>
          <w:spacing w:val="-3"/>
          <w:szCs w:val="22"/>
        </w:rPr>
        <w:t>the Response (Questionnaires) within ProContract’ document</w:t>
      </w:r>
      <w:r w:rsidR="00EF0B82">
        <w:rPr>
          <w:rFonts w:ascii="Verdana" w:hAnsi="Verdana"/>
          <w:color w:val="000000"/>
          <w:spacing w:val="-3"/>
          <w:szCs w:val="22"/>
        </w:rPr>
        <w:t>, which can be found on the eProcurement Portal.</w:t>
      </w:r>
    </w:p>
    <w:p w14:paraId="3E8BB46B" w14:textId="15ED88DB" w:rsidR="002908E8" w:rsidRDefault="00EF0B82" w:rsidP="002908E8">
      <w:pPr>
        <w:suppressAutoHyphens/>
        <w:spacing w:after="120"/>
        <w:rPr>
          <w:rFonts w:ascii="Verdana" w:hAnsi="Verdana"/>
          <w:color w:val="000000"/>
          <w:spacing w:val="-3"/>
          <w:szCs w:val="22"/>
        </w:rPr>
      </w:pPr>
      <w:r>
        <w:rPr>
          <w:rFonts w:ascii="Verdana" w:hAnsi="Verdana"/>
          <w:color w:val="000000"/>
          <w:spacing w:val="-3"/>
          <w:szCs w:val="22"/>
        </w:rPr>
        <w:t>The</w:t>
      </w:r>
      <w:r w:rsidR="00A5638E">
        <w:rPr>
          <w:rFonts w:ascii="Verdana" w:hAnsi="Verdana"/>
          <w:color w:val="000000"/>
          <w:spacing w:val="-3"/>
          <w:szCs w:val="22"/>
        </w:rPr>
        <w:t xml:space="preserve"> Invite to Tender</w:t>
      </w:r>
      <w:r w:rsidR="00B330D8">
        <w:rPr>
          <w:rFonts w:ascii="Verdana" w:hAnsi="Verdana"/>
          <w:color w:val="000000"/>
          <w:spacing w:val="-3"/>
          <w:szCs w:val="22"/>
        </w:rPr>
        <w:t xml:space="preserve"> (Part B) document and Pricing Schedule</w:t>
      </w:r>
      <w:r w:rsidR="004833CE">
        <w:rPr>
          <w:rFonts w:ascii="Verdana" w:hAnsi="Verdana"/>
          <w:color w:val="000000"/>
          <w:spacing w:val="-3"/>
          <w:szCs w:val="22"/>
        </w:rPr>
        <w:t xml:space="preserve"> should be downloaded from the eProcurement Portal and</w:t>
      </w:r>
      <w:r w:rsidR="002908E8" w:rsidRPr="002908E8">
        <w:rPr>
          <w:rFonts w:ascii="Verdana" w:hAnsi="Verdana"/>
          <w:color w:val="000000"/>
          <w:spacing w:val="-3"/>
          <w:szCs w:val="22"/>
        </w:rPr>
        <w:t xml:space="preserve"> completed offline</w:t>
      </w:r>
      <w:r w:rsidR="004833CE">
        <w:rPr>
          <w:rFonts w:ascii="Verdana" w:hAnsi="Verdana"/>
          <w:color w:val="000000"/>
          <w:spacing w:val="-3"/>
          <w:szCs w:val="22"/>
        </w:rPr>
        <w:t>.</w:t>
      </w:r>
      <w:r w:rsidR="00AF4F9B">
        <w:rPr>
          <w:rFonts w:ascii="Verdana" w:hAnsi="Verdana"/>
          <w:color w:val="000000"/>
          <w:spacing w:val="-3"/>
          <w:szCs w:val="22"/>
        </w:rPr>
        <w:t xml:space="preserve"> These documents</w:t>
      </w:r>
      <w:r w:rsidR="002908E8" w:rsidRPr="002908E8">
        <w:rPr>
          <w:rFonts w:ascii="Verdana" w:hAnsi="Verdana"/>
          <w:color w:val="000000"/>
          <w:spacing w:val="-3"/>
          <w:szCs w:val="22"/>
        </w:rPr>
        <w:t xml:space="preserve"> </w:t>
      </w:r>
      <w:r w:rsidR="008D5410">
        <w:rPr>
          <w:rFonts w:ascii="Verdana" w:hAnsi="Verdana"/>
          <w:color w:val="000000"/>
          <w:spacing w:val="-3"/>
          <w:szCs w:val="22"/>
        </w:rPr>
        <w:t xml:space="preserve">must </w:t>
      </w:r>
      <w:r w:rsidR="002908E8" w:rsidRPr="002908E8">
        <w:rPr>
          <w:rFonts w:ascii="Verdana" w:hAnsi="Verdana"/>
          <w:color w:val="000000"/>
          <w:spacing w:val="-3"/>
          <w:szCs w:val="22"/>
        </w:rPr>
        <w:t xml:space="preserve">be </w:t>
      </w:r>
      <w:r w:rsidR="001E6BF7">
        <w:rPr>
          <w:rFonts w:ascii="Verdana" w:hAnsi="Verdana"/>
          <w:color w:val="000000"/>
          <w:spacing w:val="-3"/>
          <w:szCs w:val="22"/>
        </w:rPr>
        <w:t xml:space="preserve">uploaded to the </w:t>
      </w:r>
      <w:r w:rsidR="004A111B">
        <w:rPr>
          <w:rFonts w:ascii="Verdana" w:hAnsi="Verdana"/>
          <w:color w:val="000000"/>
          <w:spacing w:val="-3"/>
          <w:szCs w:val="22"/>
        </w:rPr>
        <w:t>P</w:t>
      </w:r>
      <w:r w:rsidR="001E6BF7">
        <w:rPr>
          <w:rFonts w:ascii="Verdana" w:hAnsi="Verdana"/>
          <w:color w:val="000000"/>
          <w:spacing w:val="-3"/>
          <w:szCs w:val="22"/>
        </w:rPr>
        <w:t xml:space="preserve">ortal </w:t>
      </w:r>
      <w:r w:rsidR="002908E8" w:rsidRPr="002908E8">
        <w:rPr>
          <w:rFonts w:ascii="Verdana" w:hAnsi="Verdana"/>
          <w:color w:val="000000"/>
          <w:spacing w:val="-3"/>
          <w:szCs w:val="22"/>
        </w:rPr>
        <w:t xml:space="preserve">as a document or </w:t>
      </w:r>
      <w:r w:rsidR="002908E8">
        <w:rPr>
          <w:rFonts w:ascii="Verdana" w:hAnsi="Verdana"/>
          <w:color w:val="000000"/>
          <w:spacing w:val="-3"/>
          <w:szCs w:val="22"/>
        </w:rPr>
        <w:t>documents (either word or pdf).</w:t>
      </w:r>
    </w:p>
    <w:p w14:paraId="0F7A2F4F" w14:textId="68AF58EC" w:rsidR="00DE3DB1" w:rsidRDefault="00DE3DB1" w:rsidP="002908E8">
      <w:pPr>
        <w:suppressAutoHyphens/>
        <w:spacing w:after="120"/>
        <w:rPr>
          <w:rFonts w:ascii="Verdana" w:hAnsi="Verdana"/>
          <w:color w:val="000000"/>
          <w:spacing w:val="-3"/>
          <w:szCs w:val="22"/>
        </w:rPr>
      </w:pPr>
      <w:r>
        <w:rPr>
          <w:rFonts w:ascii="Verdana" w:hAnsi="Verdana"/>
          <w:color w:val="000000"/>
          <w:spacing w:val="-3"/>
          <w:szCs w:val="22"/>
        </w:rPr>
        <w:t>You will not be able to submit your final Tender submission if you have not completed the Selection Questionna</w:t>
      </w:r>
      <w:r w:rsidR="003D61C6">
        <w:rPr>
          <w:rFonts w:ascii="Verdana" w:hAnsi="Verdana"/>
          <w:color w:val="000000"/>
          <w:spacing w:val="-3"/>
          <w:szCs w:val="22"/>
        </w:rPr>
        <w:t>ire online and uploaded the Invite to Tender document and Pricing Schedule.</w:t>
      </w:r>
    </w:p>
    <w:p w14:paraId="10953973" w14:textId="65962E12" w:rsidR="001E6BF7" w:rsidRPr="003669BF" w:rsidRDefault="001E6BF7" w:rsidP="002908E8">
      <w:pPr>
        <w:suppressAutoHyphens/>
        <w:spacing w:after="120"/>
        <w:rPr>
          <w:rFonts w:ascii="Verdana" w:hAnsi="Verdana"/>
          <w:color w:val="000000"/>
          <w:spacing w:val="-3"/>
          <w:szCs w:val="22"/>
        </w:rPr>
      </w:pPr>
      <w:r w:rsidRPr="007D477D">
        <w:rPr>
          <w:rFonts w:ascii="Verdana" w:hAnsi="Verdana"/>
          <w:color w:val="000000"/>
          <w:spacing w:val="-3"/>
          <w:szCs w:val="22"/>
        </w:rPr>
        <w:t xml:space="preserve">Note: you will </w:t>
      </w:r>
      <w:r w:rsidR="004E1576" w:rsidRPr="007D477D">
        <w:rPr>
          <w:rFonts w:ascii="Verdana" w:hAnsi="Verdana"/>
          <w:color w:val="000000"/>
          <w:spacing w:val="-3"/>
          <w:szCs w:val="22"/>
        </w:rPr>
        <w:t xml:space="preserve">only </w:t>
      </w:r>
      <w:r w:rsidRPr="007D477D">
        <w:rPr>
          <w:rFonts w:ascii="Verdana" w:hAnsi="Verdana"/>
          <w:color w:val="000000"/>
          <w:spacing w:val="-3"/>
          <w:szCs w:val="22"/>
        </w:rPr>
        <w:t xml:space="preserve">receive email notifications regarding your expression of interest or other important actions on the system.  Email alerts may be blocked by your company’s SPAM filter.  </w:t>
      </w:r>
      <w:r w:rsidR="004E1576" w:rsidRPr="007D477D">
        <w:rPr>
          <w:rFonts w:ascii="Verdana" w:hAnsi="Verdana"/>
          <w:color w:val="000000"/>
          <w:spacing w:val="-3"/>
          <w:szCs w:val="22"/>
        </w:rPr>
        <w:t xml:space="preserve">We recommend that you </w:t>
      </w:r>
      <w:r w:rsidRPr="007D477D">
        <w:rPr>
          <w:rFonts w:ascii="Verdana" w:hAnsi="Verdana"/>
          <w:color w:val="000000"/>
          <w:spacing w:val="-3"/>
          <w:szCs w:val="22"/>
        </w:rPr>
        <w:t>contact your ICT department to ensure that emails from the domain “@due-</w:t>
      </w:r>
      <w:r w:rsidRPr="003669BF">
        <w:rPr>
          <w:rFonts w:ascii="Verdana" w:hAnsi="Verdana"/>
          <w:color w:val="000000"/>
          <w:spacing w:val="-3"/>
          <w:szCs w:val="22"/>
        </w:rPr>
        <w:t>north.com’’ are excluded from the SPAM filter “blocked addresses’’.</w:t>
      </w:r>
      <w:r w:rsidR="00926946" w:rsidRPr="003669BF">
        <w:rPr>
          <w:rFonts w:ascii="Verdana" w:hAnsi="Verdana"/>
          <w:color w:val="000000"/>
          <w:spacing w:val="-3"/>
          <w:szCs w:val="22"/>
        </w:rPr>
        <w:t xml:space="preserve"> </w:t>
      </w:r>
      <w:r w:rsidR="004E1576" w:rsidRPr="003669BF">
        <w:rPr>
          <w:rFonts w:ascii="Verdana" w:hAnsi="Verdana"/>
          <w:color w:val="000000"/>
          <w:spacing w:val="-3"/>
          <w:szCs w:val="22"/>
        </w:rPr>
        <w:t xml:space="preserve"> We also recommend that you log onto the </w:t>
      </w:r>
      <w:r w:rsidR="00455EC4" w:rsidRPr="003669BF">
        <w:rPr>
          <w:rFonts w:ascii="Verdana" w:hAnsi="Verdana"/>
          <w:color w:val="000000"/>
          <w:spacing w:val="-3"/>
          <w:szCs w:val="22"/>
        </w:rPr>
        <w:t xml:space="preserve">eProcurement Portal </w:t>
      </w:r>
      <w:r w:rsidR="004E1576" w:rsidRPr="003669BF">
        <w:rPr>
          <w:rFonts w:ascii="Verdana" w:hAnsi="Verdana"/>
          <w:color w:val="000000"/>
          <w:spacing w:val="-3"/>
          <w:szCs w:val="22"/>
        </w:rPr>
        <w:t>at regular intervals during the tender process, particularly as deadlines approach</w:t>
      </w:r>
      <w:r w:rsidR="00CD13F7" w:rsidRPr="003669BF">
        <w:rPr>
          <w:rFonts w:ascii="Verdana" w:hAnsi="Verdana"/>
          <w:color w:val="000000"/>
          <w:spacing w:val="-3"/>
          <w:szCs w:val="22"/>
        </w:rPr>
        <w:t>,</w:t>
      </w:r>
      <w:r w:rsidR="004E1576" w:rsidRPr="003669BF">
        <w:rPr>
          <w:rFonts w:ascii="Verdana" w:hAnsi="Verdana"/>
          <w:color w:val="000000"/>
          <w:spacing w:val="-3"/>
          <w:szCs w:val="22"/>
        </w:rPr>
        <w:t xml:space="preserve"> to ensure that you are aware of all </w:t>
      </w:r>
      <w:r w:rsidR="00CD13F7" w:rsidRPr="003669BF">
        <w:rPr>
          <w:rFonts w:ascii="Verdana" w:hAnsi="Verdana"/>
          <w:color w:val="000000"/>
          <w:spacing w:val="-3"/>
          <w:szCs w:val="22"/>
        </w:rPr>
        <w:t xml:space="preserve">emails concerning the tender process that have been sent through the </w:t>
      </w:r>
      <w:r w:rsidR="004A111B" w:rsidRPr="003669BF">
        <w:rPr>
          <w:rFonts w:ascii="Verdana" w:hAnsi="Verdana"/>
          <w:color w:val="000000"/>
          <w:spacing w:val="-3"/>
          <w:szCs w:val="22"/>
        </w:rPr>
        <w:t>P</w:t>
      </w:r>
      <w:r w:rsidR="00CD13F7" w:rsidRPr="003669BF">
        <w:rPr>
          <w:rFonts w:ascii="Verdana" w:hAnsi="Verdana"/>
          <w:color w:val="000000"/>
          <w:spacing w:val="-3"/>
          <w:szCs w:val="22"/>
        </w:rPr>
        <w:t>ortal.</w:t>
      </w:r>
      <w:r w:rsidR="008D5410" w:rsidRPr="003669BF">
        <w:rPr>
          <w:rFonts w:ascii="Verdana" w:hAnsi="Verdana"/>
          <w:color w:val="000000"/>
          <w:spacing w:val="-3"/>
          <w:szCs w:val="22"/>
        </w:rPr>
        <w:t xml:space="preserve">  It is the sole responsibility of the service provider to do so.</w:t>
      </w:r>
    </w:p>
    <w:p w14:paraId="47C9BCAE" w14:textId="77777777" w:rsidR="002908E8" w:rsidRPr="003669BF" w:rsidRDefault="002908E8" w:rsidP="002908E8">
      <w:pPr>
        <w:suppressAutoHyphens/>
        <w:spacing w:after="120"/>
        <w:rPr>
          <w:rFonts w:ascii="Verdana" w:hAnsi="Verdana"/>
          <w:b/>
          <w:color w:val="000000"/>
          <w:spacing w:val="-3"/>
          <w:szCs w:val="22"/>
        </w:rPr>
      </w:pPr>
      <w:r w:rsidRPr="003669BF">
        <w:rPr>
          <w:rFonts w:ascii="Verdana" w:hAnsi="Verdana"/>
          <w:b/>
          <w:spacing w:val="-3"/>
          <w:szCs w:val="22"/>
        </w:rPr>
        <w:t xml:space="preserve">Portal Technical </w:t>
      </w:r>
      <w:r w:rsidRPr="003669BF">
        <w:rPr>
          <w:rFonts w:ascii="Verdana" w:hAnsi="Verdana"/>
          <w:b/>
          <w:color w:val="000000"/>
          <w:spacing w:val="-3"/>
          <w:szCs w:val="22"/>
        </w:rPr>
        <w:t>support</w:t>
      </w:r>
    </w:p>
    <w:p w14:paraId="21583921" w14:textId="7F8B441D" w:rsidR="002908E8" w:rsidRPr="007D477D" w:rsidRDefault="002908E8" w:rsidP="002908E8">
      <w:pPr>
        <w:suppressAutoHyphens/>
        <w:spacing w:after="120"/>
        <w:rPr>
          <w:rFonts w:ascii="Verdana" w:hAnsi="Verdana"/>
          <w:color w:val="000000"/>
          <w:spacing w:val="-3"/>
          <w:szCs w:val="22"/>
        </w:rPr>
      </w:pPr>
      <w:r w:rsidRPr="003669BF">
        <w:rPr>
          <w:rFonts w:ascii="Verdana" w:hAnsi="Verdana"/>
          <w:color w:val="000000"/>
          <w:spacing w:val="-3"/>
          <w:szCs w:val="22"/>
        </w:rPr>
        <w:t xml:space="preserve">Full instructions on how to bid for contract opportunities </w:t>
      </w:r>
      <w:r w:rsidR="00455EC4" w:rsidRPr="003669BF">
        <w:rPr>
          <w:rFonts w:ascii="Verdana" w:hAnsi="Verdana"/>
          <w:color w:val="000000"/>
          <w:spacing w:val="-3"/>
          <w:szCs w:val="22"/>
        </w:rPr>
        <w:t>can be found on the</w:t>
      </w:r>
      <w:r w:rsidRPr="003669BF">
        <w:rPr>
          <w:rFonts w:ascii="Verdana" w:hAnsi="Verdana"/>
          <w:color w:val="000000"/>
          <w:spacing w:val="-3"/>
          <w:szCs w:val="22"/>
        </w:rPr>
        <w:t xml:space="preserve"> </w:t>
      </w:r>
      <w:r w:rsidR="00455EC4" w:rsidRPr="003669BF">
        <w:rPr>
          <w:rFonts w:ascii="Verdana" w:hAnsi="Verdana"/>
          <w:color w:val="000000"/>
          <w:spacing w:val="-3"/>
          <w:szCs w:val="22"/>
        </w:rPr>
        <w:t xml:space="preserve">eProcurement Portal </w:t>
      </w:r>
      <w:r w:rsidRPr="003669BF">
        <w:rPr>
          <w:rFonts w:ascii="Verdana" w:hAnsi="Verdana"/>
          <w:spacing w:val="-3"/>
          <w:szCs w:val="22"/>
        </w:rPr>
        <w:t xml:space="preserve">and can be accessed </w:t>
      </w:r>
      <w:r w:rsidR="001E6BF7" w:rsidRPr="003669BF">
        <w:rPr>
          <w:rFonts w:ascii="Verdana" w:hAnsi="Verdana"/>
          <w:spacing w:val="-3"/>
          <w:szCs w:val="22"/>
        </w:rPr>
        <w:t xml:space="preserve">in the help section </w:t>
      </w:r>
      <w:r w:rsidRPr="003669BF">
        <w:rPr>
          <w:rFonts w:ascii="Verdana" w:hAnsi="Verdana"/>
          <w:spacing w:val="-3"/>
          <w:szCs w:val="22"/>
        </w:rPr>
        <w:t xml:space="preserve">by clicking on the question mark icon </w:t>
      </w:r>
      <w:r w:rsidRPr="003669BF">
        <w:rPr>
          <w:rFonts w:ascii="Verdana" w:hAnsi="Verdana"/>
          <w:color w:val="000000"/>
          <w:spacing w:val="-3"/>
          <w:szCs w:val="22"/>
        </w:rPr>
        <w:t xml:space="preserve">located in the top </w:t>
      </w:r>
      <w:r w:rsidR="007C514E" w:rsidRPr="003669BF">
        <w:rPr>
          <w:rFonts w:ascii="Verdana" w:hAnsi="Verdana"/>
          <w:color w:val="000000"/>
          <w:spacing w:val="-3"/>
          <w:szCs w:val="22"/>
        </w:rPr>
        <w:t>right-hand</w:t>
      </w:r>
      <w:r w:rsidRPr="003669BF">
        <w:rPr>
          <w:rFonts w:ascii="Verdana" w:hAnsi="Verdana"/>
          <w:color w:val="000000"/>
          <w:spacing w:val="-3"/>
          <w:szCs w:val="22"/>
        </w:rPr>
        <w:t xml:space="preserve"> corner of the home page.  If you</w:t>
      </w:r>
      <w:r w:rsidRPr="007D477D">
        <w:rPr>
          <w:rFonts w:ascii="Verdana" w:hAnsi="Verdana"/>
          <w:color w:val="000000"/>
          <w:spacing w:val="-3"/>
          <w:szCs w:val="22"/>
        </w:rPr>
        <w:t xml:space="preserve"> are unable to resolve your issue by this method and require additional assistance, please contact the</w:t>
      </w:r>
      <w:r w:rsidRPr="007D477D">
        <w:rPr>
          <w:rFonts w:ascii="Verdana" w:hAnsi="Verdana"/>
          <w:spacing w:val="-3"/>
          <w:szCs w:val="22"/>
        </w:rPr>
        <w:t xml:space="preserve"> Technical </w:t>
      </w:r>
      <w:r w:rsidRPr="007D477D">
        <w:rPr>
          <w:rFonts w:ascii="Verdana" w:hAnsi="Verdana"/>
          <w:color w:val="000000"/>
          <w:spacing w:val="-3"/>
          <w:szCs w:val="22"/>
        </w:rPr>
        <w:t>Support Team</w:t>
      </w:r>
      <w:r w:rsidR="00E95654">
        <w:rPr>
          <w:rFonts w:ascii="Verdana" w:hAnsi="Verdana"/>
          <w:color w:val="000000"/>
          <w:spacing w:val="-3"/>
          <w:szCs w:val="22"/>
        </w:rPr>
        <w:t>.</w:t>
      </w:r>
    </w:p>
    <w:p w14:paraId="50945944" w14:textId="77777777" w:rsidR="00D837F7" w:rsidRPr="007D477D" w:rsidRDefault="00D837F7" w:rsidP="00D837F7">
      <w:pPr>
        <w:suppressAutoHyphens/>
        <w:spacing w:after="120"/>
        <w:rPr>
          <w:rFonts w:ascii="Verdana" w:hAnsi="Verdana"/>
          <w:b/>
          <w:color w:val="000000"/>
          <w:spacing w:val="-3"/>
          <w:szCs w:val="22"/>
        </w:rPr>
      </w:pPr>
      <w:r w:rsidRPr="007D477D">
        <w:rPr>
          <w:rFonts w:ascii="Verdana" w:hAnsi="Verdana"/>
          <w:b/>
          <w:color w:val="000000"/>
          <w:spacing w:val="-3"/>
          <w:szCs w:val="22"/>
        </w:rPr>
        <w:t>Email for Non-Emergency issues and General Technical Support</w:t>
      </w:r>
    </w:p>
    <w:p w14:paraId="66315AF8" w14:textId="77777777" w:rsidR="00D837F7" w:rsidRPr="007D477D" w:rsidRDefault="00D837F7" w:rsidP="00D837F7">
      <w:pPr>
        <w:suppressAutoHyphens/>
        <w:spacing w:after="120"/>
        <w:rPr>
          <w:rFonts w:ascii="Verdana" w:hAnsi="Verdana"/>
          <w:color w:val="000000"/>
          <w:spacing w:val="-3"/>
          <w:szCs w:val="22"/>
        </w:rPr>
      </w:pPr>
      <w:r w:rsidRPr="007D477D">
        <w:rPr>
          <w:rFonts w:ascii="Verdana" w:hAnsi="Verdana"/>
          <w:color w:val="000000"/>
          <w:spacing w:val="-3"/>
          <w:szCs w:val="22"/>
        </w:rPr>
        <w:t xml:space="preserve">For all non-emergency issues and general support, please contact </w:t>
      </w:r>
      <w:r w:rsidR="00455EC4">
        <w:rPr>
          <w:rFonts w:ascii="Verdana" w:hAnsi="Verdana"/>
          <w:color w:val="000000"/>
          <w:spacing w:val="-3"/>
          <w:szCs w:val="22"/>
        </w:rPr>
        <w:t>Proactis</w:t>
      </w:r>
      <w:r w:rsidRPr="007D477D">
        <w:rPr>
          <w:rFonts w:ascii="Verdana" w:hAnsi="Verdana"/>
          <w:color w:val="000000"/>
          <w:spacing w:val="-3"/>
          <w:szCs w:val="22"/>
        </w:rPr>
        <w:t xml:space="preserve"> Technical Support Team via email, </w:t>
      </w:r>
      <w:hyperlink r:id="rId32" w:history="1">
        <w:r w:rsidR="00931CA3" w:rsidRPr="00CB697E">
          <w:rPr>
            <w:rStyle w:val="Hyperlink"/>
            <w:rFonts w:ascii="Verdana" w:hAnsi="Verdana"/>
            <w:spacing w:val="-3"/>
            <w:szCs w:val="22"/>
          </w:rPr>
          <w:t>ProContractSuppliers@proactis.com</w:t>
        </w:r>
      </w:hyperlink>
      <w:r w:rsidRPr="007D477D">
        <w:rPr>
          <w:rFonts w:ascii="Verdana" w:hAnsi="Verdana"/>
          <w:color w:val="000000"/>
          <w:spacing w:val="-3"/>
          <w:szCs w:val="22"/>
        </w:rPr>
        <w:t xml:space="preserve">.  This will auto-log you a support ticket in the PROACTIS Supplier Support Helpdesk, </w:t>
      </w:r>
      <w:hyperlink r:id="rId33" w:history="1">
        <w:r w:rsidRPr="007D477D">
          <w:rPr>
            <w:rStyle w:val="Hyperlink"/>
            <w:rFonts w:ascii="Verdana" w:hAnsi="Verdana"/>
            <w:spacing w:val="-3"/>
            <w:szCs w:val="22"/>
          </w:rPr>
          <w:t>http://proactis.kayako.com/default</w:t>
        </w:r>
      </w:hyperlink>
    </w:p>
    <w:p w14:paraId="0E7BD10F" w14:textId="77777777" w:rsidR="00D837F7" w:rsidRPr="007D477D" w:rsidRDefault="00D837F7" w:rsidP="00D837F7">
      <w:pPr>
        <w:suppressAutoHyphens/>
        <w:spacing w:after="120"/>
        <w:rPr>
          <w:rFonts w:ascii="Verdana" w:hAnsi="Verdana"/>
          <w:color w:val="000000"/>
          <w:spacing w:val="-3"/>
          <w:szCs w:val="22"/>
        </w:rPr>
      </w:pPr>
      <w:r w:rsidRPr="007D477D">
        <w:rPr>
          <w:rFonts w:ascii="Verdana" w:hAnsi="Verdana"/>
          <w:color w:val="000000"/>
          <w:spacing w:val="-3"/>
          <w:szCs w:val="22"/>
        </w:rPr>
        <w:t xml:space="preserve">The very first time that you log a ticket in the PROACTIS Supplier Support Helpdesk you will be issued with a registration email. </w:t>
      </w:r>
      <w:r w:rsidR="007D477D">
        <w:rPr>
          <w:rFonts w:ascii="Verdana" w:hAnsi="Verdana"/>
          <w:color w:val="000000"/>
          <w:spacing w:val="-3"/>
          <w:szCs w:val="22"/>
        </w:rPr>
        <w:t xml:space="preserve"> </w:t>
      </w:r>
      <w:r w:rsidRPr="007D477D">
        <w:rPr>
          <w:rFonts w:ascii="Verdana" w:hAnsi="Verdana"/>
          <w:color w:val="000000"/>
          <w:spacing w:val="-3"/>
          <w:szCs w:val="22"/>
        </w:rPr>
        <w:t>This will give instructions on how to log in, review and update your tickets effectively, as well as having full audit records.</w:t>
      </w:r>
    </w:p>
    <w:p w14:paraId="3F0FF4AE" w14:textId="77777777" w:rsidR="00D837F7" w:rsidRDefault="00D837F7" w:rsidP="00D837F7">
      <w:pPr>
        <w:suppressAutoHyphens/>
        <w:spacing w:after="120"/>
        <w:rPr>
          <w:rFonts w:ascii="Verdana" w:hAnsi="Verdana"/>
          <w:b/>
          <w:color w:val="000000"/>
          <w:spacing w:val="-3"/>
          <w:szCs w:val="22"/>
        </w:rPr>
      </w:pPr>
      <w:r w:rsidRPr="007D477D">
        <w:rPr>
          <w:rFonts w:ascii="Verdana" w:hAnsi="Verdana"/>
          <w:b/>
          <w:color w:val="000000"/>
          <w:spacing w:val="-3"/>
          <w:szCs w:val="22"/>
        </w:rPr>
        <w:t>Phone</w:t>
      </w:r>
      <w:r>
        <w:rPr>
          <w:rFonts w:ascii="Verdana" w:hAnsi="Verdana"/>
          <w:b/>
          <w:color w:val="000000"/>
          <w:spacing w:val="-3"/>
          <w:szCs w:val="22"/>
        </w:rPr>
        <w:t xml:space="preserve"> number for Time-Sensitive or Emergency Contact only</w:t>
      </w:r>
    </w:p>
    <w:p w14:paraId="622A94F2" w14:textId="77777777" w:rsidR="008317E1" w:rsidRDefault="00D837F7" w:rsidP="00D837F7">
      <w:pPr>
        <w:suppressAutoHyphens/>
        <w:spacing w:after="120"/>
        <w:ind w:left="2160" w:hanging="2160"/>
        <w:rPr>
          <w:rFonts w:ascii="Verdana" w:hAnsi="Verdana"/>
          <w:color w:val="000000"/>
          <w:spacing w:val="-3"/>
          <w:szCs w:val="22"/>
        </w:rPr>
      </w:pPr>
      <w:r w:rsidRPr="002908E8">
        <w:rPr>
          <w:rFonts w:ascii="Verdana" w:hAnsi="Verdana"/>
          <w:color w:val="000000"/>
          <w:spacing w:val="-3"/>
          <w:szCs w:val="22"/>
        </w:rPr>
        <w:t>Telephone</w:t>
      </w:r>
      <w:r w:rsidRPr="002908E8">
        <w:rPr>
          <w:rFonts w:ascii="Verdana" w:hAnsi="Verdana"/>
          <w:color w:val="000000"/>
          <w:spacing w:val="-3"/>
          <w:szCs w:val="22"/>
        </w:rPr>
        <w:tab/>
      </w:r>
      <w:r>
        <w:rPr>
          <w:rFonts w:ascii="Verdana" w:hAnsi="Verdana"/>
          <w:color w:val="000000"/>
          <w:spacing w:val="-3"/>
          <w:szCs w:val="22"/>
        </w:rPr>
        <w:t>+44 (0)330 005 0352</w:t>
      </w:r>
    </w:p>
    <w:p w14:paraId="16A0EAAC" w14:textId="77777777" w:rsidR="00D837F7" w:rsidRPr="002908E8" w:rsidRDefault="00D837F7" w:rsidP="00D837F7">
      <w:pPr>
        <w:suppressAutoHyphens/>
        <w:spacing w:after="120"/>
        <w:ind w:left="2160" w:hanging="2160"/>
        <w:rPr>
          <w:rFonts w:ascii="Verdana" w:hAnsi="Verdana"/>
          <w:color w:val="000000"/>
          <w:spacing w:val="-3"/>
          <w:szCs w:val="22"/>
        </w:rPr>
      </w:pPr>
      <w:r w:rsidRPr="002908E8">
        <w:rPr>
          <w:rFonts w:ascii="Verdana" w:hAnsi="Verdana"/>
          <w:color w:val="000000"/>
          <w:spacing w:val="-3"/>
          <w:szCs w:val="22"/>
        </w:rPr>
        <w:t>(lines open 8.30am – 5.</w:t>
      </w:r>
      <w:r w:rsidRPr="002908E8" w:rsidDel="002C24C7">
        <w:rPr>
          <w:rFonts w:ascii="Verdana" w:hAnsi="Verdana"/>
          <w:color w:val="000000"/>
          <w:spacing w:val="-3"/>
          <w:szCs w:val="22"/>
        </w:rPr>
        <w:t xml:space="preserve"> </w:t>
      </w:r>
      <w:r>
        <w:rPr>
          <w:rFonts w:ascii="Verdana" w:hAnsi="Verdana"/>
          <w:color w:val="000000"/>
          <w:spacing w:val="-3"/>
          <w:szCs w:val="22"/>
        </w:rPr>
        <w:t>30</w:t>
      </w:r>
      <w:r w:rsidRPr="002908E8">
        <w:rPr>
          <w:rFonts w:ascii="Verdana" w:hAnsi="Verdana"/>
          <w:color w:val="000000"/>
          <w:spacing w:val="-3"/>
          <w:szCs w:val="22"/>
        </w:rPr>
        <w:t>pm Monday to Friday excluding bank holidays</w:t>
      </w:r>
      <w:r>
        <w:rPr>
          <w:rFonts w:ascii="Verdana" w:hAnsi="Verdana"/>
          <w:color w:val="000000"/>
          <w:spacing w:val="-3"/>
          <w:szCs w:val="22"/>
        </w:rPr>
        <w:t>)</w:t>
      </w:r>
    </w:p>
    <w:p w14:paraId="36578B65" w14:textId="77777777" w:rsidR="00D837F7" w:rsidRDefault="00D837F7" w:rsidP="00D837F7">
      <w:pPr>
        <w:suppressAutoHyphens/>
        <w:spacing w:after="120"/>
        <w:rPr>
          <w:rFonts w:ascii="Verdana" w:hAnsi="Verdana"/>
          <w:color w:val="000000"/>
          <w:spacing w:val="-3"/>
          <w:szCs w:val="22"/>
        </w:rPr>
      </w:pPr>
      <w:r>
        <w:rPr>
          <w:rFonts w:ascii="Verdana" w:hAnsi="Verdana"/>
          <w:color w:val="000000"/>
          <w:spacing w:val="-3"/>
          <w:szCs w:val="22"/>
        </w:rPr>
        <w:t>General, routine enquiries should be dealt with through the PROACTIS Supplier Support Helpdesk.  If you have a time sensitive/emergency situation the help desk may be contacted via this phone number.  Prior to doing so you should already have logged a support ticket via the method outlined above.</w:t>
      </w:r>
    </w:p>
    <w:p w14:paraId="578B8366" w14:textId="41E42638" w:rsidR="00D837F7" w:rsidRPr="007D477D" w:rsidRDefault="008317E1" w:rsidP="00D837F7">
      <w:pPr>
        <w:suppressAutoHyphens/>
        <w:spacing w:after="120"/>
        <w:rPr>
          <w:rFonts w:ascii="Verdana" w:hAnsi="Verdana"/>
          <w:color w:val="000000"/>
          <w:spacing w:val="-3"/>
          <w:szCs w:val="22"/>
        </w:rPr>
      </w:pPr>
      <w:r>
        <w:rPr>
          <w:rFonts w:ascii="Verdana" w:hAnsi="Verdana"/>
          <w:color w:val="000000"/>
          <w:spacing w:val="-3"/>
          <w:szCs w:val="22"/>
        </w:rPr>
        <w:lastRenderedPageBreak/>
        <w:t>N</w:t>
      </w:r>
      <w:r w:rsidR="00D837F7" w:rsidRPr="002908E8">
        <w:rPr>
          <w:rFonts w:ascii="Verdana" w:hAnsi="Verdana"/>
          <w:color w:val="000000"/>
          <w:spacing w:val="-3"/>
          <w:szCs w:val="22"/>
        </w:rPr>
        <w:t xml:space="preserve">ote: questions relating to the tender content should be submitted to ESPO </w:t>
      </w:r>
      <w:r w:rsidR="00D837F7">
        <w:rPr>
          <w:rFonts w:ascii="Verdana" w:hAnsi="Verdana"/>
          <w:color w:val="000000"/>
          <w:spacing w:val="-3"/>
          <w:szCs w:val="22"/>
        </w:rPr>
        <w:t xml:space="preserve">by accessing the </w:t>
      </w:r>
      <w:r w:rsidR="00B3021C">
        <w:rPr>
          <w:rFonts w:ascii="Verdana" w:hAnsi="Verdana"/>
          <w:color w:val="000000"/>
          <w:spacing w:val="-3"/>
          <w:szCs w:val="22"/>
        </w:rPr>
        <w:t xml:space="preserve">Messages </w:t>
      </w:r>
      <w:r w:rsidR="00455EC4">
        <w:rPr>
          <w:rFonts w:ascii="Verdana" w:hAnsi="Verdana"/>
          <w:color w:val="000000"/>
          <w:spacing w:val="-3"/>
          <w:szCs w:val="22"/>
        </w:rPr>
        <w:t>section</w:t>
      </w:r>
      <w:r w:rsidR="00D837F7">
        <w:rPr>
          <w:rFonts w:ascii="Verdana" w:hAnsi="Verdana"/>
          <w:color w:val="000000"/>
          <w:spacing w:val="-3"/>
          <w:szCs w:val="22"/>
        </w:rPr>
        <w:t xml:space="preserve"> for each tender</w:t>
      </w:r>
      <w:r w:rsidR="00B95C6B">
        <w:rPr>
          <w:rFonts w:ascii="Verdana" w:hAnsi="Verdana"/>
          <w:color w:val="000000"/>
          <w:spacing w:val="-3"/>
          <w:szCs w:val="22"/>
        </w:rPr>
        <w:t xml:space="preserve"> </w:t>
      </w:r>
      <w:r w:rsidR="00D837F7" w:rsidRPr="002908E8">
        <w:rPr>
          <w:rFonts w:ascii="Verdana" w:hAnsi="Verdana"/>
          <w:color w:val="000000"/>
          <w:spacing w:val="-3"/>
          <w:szCs w:val="22"/>
        </w:rPr>
        <w:t xml:space="preserve">– please see the introduction pages of this Invitation to Tender for </w:t>
      </w:r>
      <w:r>
        <w:rPr>
          <w:rFonts w:ascii="Verdana" w:hAnsi="Verdana"/>
          <w:color w:val="000000"/>
          <w:spacing w:val="-3"/>
          <w:szCs w:val="22"/>
        </w:rPr>
        <w:t>details</w:t>
      </w:r>
      <w:r w:rsidR="00D837F7" w:rsidRPr="007D477D">
        <w:rPr>
          <w:rFonts w:ascii="Verdana" w:hAnsi="Verdana"/>
          <w:color w:val="000000"/>
          <w:spacing w:val="-3"/>
          <w:szCs w:val="22"/>
        </w:rPr>
        <w:t>.</w:t>
      </w:r>
    </w:p>
    <w:p w14:paraId="1E3CB480" w14:textId="77777777" w:rsidR="007C2D68" w:rsidRDefault="002908E8" w:rsidP="00863BC8">
      <w:pPr>
        <w:suppressAutoHyphens/>
        <w:spacing w:after="120"/>
        <w:rPr>
          <w:rFonts w:ascii="Verdana" w:hAnsi="Verdana"/>
          <w:b/>
          <w:color w:val="000000"/>
          <w:spacing w:val="-3"/>
          <w:szCs w:val="22"/>
        </w:rPr>
      </w:pPr>
      <w:r w:rsidRPr="007D477D">
        <w:rPr>
          <w:rFonts w:ascii="Verdana" w:hAnsi="Verdana"/>
          <w:b/>
          <w:color w:val="000000"/>
          <w:spacing w:val="-3"/>
          <w:szCs w:val="22"/>
        </w:rPr>
        <w:t>Completing</w:t>
      </w:r>
      <w:r w:rsidR="00C1732D" w:rsidRPr="007D477D">
        <w:rPr>
          <w:rFonts w:ascii="Verdana" w:hAnsi="Verdana"/>
          <w:b/>
          <w:color w:val="000000"/>
          <w:spacing w:val="-3"/>
          <w:szCs w:val="22"/>
        </w:rPr>
        <w:t xml:space="preserve"> </w:t>
      </w:r>
      <w:r w:rsidR="002B183A" w:rsidRPr="007D477D">
        <w:rPr>
          <w:rFonts w:ascii="Verdana" w:hAnsi="Verdana"/>
          <w:b/>
          <w:color w:val="000000"/>
          <w:spacing w:val="-3"/>
          <w:szCs w:val="22"/>
        </w:rPr>
        <w:t>your submission</w:t>
      </w:r>
    </w:p>
    <w:p w14:paraId="19E5612D" w14:textId="3B828ABE" w:rsidR="004E0AA4" w:rsidRPr="00FD121A" w:rsidRDefault="00376299" w:rsidP="00863BC8">
      <w:pPr>
        <w:suppressAutoHyphens/>
        <w:spacing w:after="120"/>
        <w:rPr>
          <w:rFonts w:ascii="Verdana" w:hAnsi="Verdana"/>
          <w:color w:val="000000"/>
          <w:szCs w:val="22"/>
        </w:rPr>
      </w:pPr>
      <w:r w:rsidRPr="00FD121A">
        <w:rPr>
          <w:rFonts w:ascii="Verdana" w:hAnsi="Verdana"/>
          <w:color w:val="000000"/>
          <w:spacing w:val="-3"/>
          <w:szCs w:val="22"/>
        </w:rPr>
        <w:t xml:space="preserve">To enable </w:t>
      </w:r>
      <w:r w:rsidR="003E6093">
        <w:rPr>
          <w:rFonts w:ascii="Verdana" w:hAnsi="Verdana"/>
          <w:color w:val="000000"/>
          <w:spacing w:val="-3"/>
          <w:szCs w:val="22"/>
        </w:rPr>
        <w:t xml:space="preserve">evaluating officers to </w:t>
      </w:r>
      <w:r w:rsidR="00972A20" w:rsidRPr="00FD121A">
        <w:rPr>
          <w:rFonts w:ascii="Verdana" w:hAnsi="Verdana"/>
          <w:color w:val="000000"/>
          <w:spacing w:val="-3"/>
          <w:szCs w:val="22"/>
        </w:rPr>
        <w:t xml:space="preserve">assess </w:t>
      </w:r>
      <w:r w:rsidR="003E6093">
        <w:rPr>
          <w:rFonts w:ascii="Verdana" w:hAnsi="Verdana"/>
          <w:color w:val="000000"/>
          <w:spacing w:val="-3"/>
          <w:szCs w:val="22"/>
        </w:rPr>
        <w:t xml:space="preserve">fully </w:t>
      </w:r>
      <w:r w:rsidR="00972A20" w:rsidRPr="00FD121A">
        <w:rPr>
          <w:rFonts w:ascii="Verdana" w:hAnsi="Verdana"/>
          <w:color w:val="000000"/>
          <w:spacing w:val="-3"/>
          <w:szCs w:val="22"/>
        </w:rPr>
        <w:t xml:space="preserve">the </w:t>
      </w:r>
      <w:r w:rsidR="006D0307">
        <w:rPr>
          <w:rFonts w:ascii="Verdana" w:hAnsi="Verdana"/>
          <w:color w:val="000000"/>
          <w:spacing w:val="-3"/>
          <w:szCs w:val="22"/>
        </w:rPr>
        <w:t>T</w:t>
      </w:r>
      <w:r w:rsidR="007C2D68">
        <w:rPr>
          <w:rFonts w:ascii="Verdana" w:hAnsi="Verdana"/>
          <w:color w:val="000000"/>
          <w:spacing w:val="-3"/>
          <w:szCs w:val="22"/>
        </w:rPr>
        <w:t xml:space="preserve">enderer’s </w:t>
      </w:r>
      <w:r w:rsidR="00972A20" w:rsidRPr="00FD121A">
        <w:rPr>
          <w:rFonts w:ascii="Verdana" w:hAnsi="Verdana"/>
          <w:color w:val="000000"/>
          <w:spacing w:val="-3"/>
          <w:szCs w:val="22"/>
        </w:rPr>
        <w:t xml:space="preserve">suitability </w:t>
      </w:r>
      <w:r w:rsidRPr="00FD121A">
        <w:rPr>
          <w:rFonts w:ascii="Verdana" w:hAnsi="Verdana"/>
          <w:color w:val="000000"/>
          <w:spacing w:val="-3"/>
          <w:szCs w:val="22"/>
        </w:rPr>
        <w:t>all</w:t>
      </w:r>
      <w:r w:rsidR="00972A20" w:rsidRPr="00FD121A">
        <w:rPr>
          <w:rFonts w:ascii="Verdana" w:hAnsi="Verdana"/>
          <w:color w:val="000000"/>
          <w:spacing w:val="-3"/>
          <w:szCs w:val="22"/>
        </w:rPr>
        <w:t xml:space="preserve"> of</w:t>
      </w:r>
      <w:r w:rsidRPr="00FD121A">
        <w:rPr>
          <w:rFonts w:ascii="Verdana" w:hAnsi="Verdana"/>
          <w:color w:val="000000"/>
          <w:spacing w:val="-3"/>
          <w:szCs w:val="22"/>
        </w:rPr>
        <w:t xml:space="preserve"> the information requested in this </w:t>
      </w:r>
      <w:r w:rsidR="00955948">
        <w:rPr>
          <w:rFonts w:ascii="Verdana" w:hAnsi="Verdana"/>
          <w:color w:val="000000"/>
          <w:spacing w:val="-3"/>
          <w:szCs w:val="22"/>
        </w:rPr>
        <w:t>I</w:t>
      </w:r>
      <w:r w:rsidR="007C2D68">
        <w:rPr>
          <w:rFonts w:ascii="Verdana" w:hAnsi="Verdana"/>
          <w:color w:val="000000"/>
          <w:spacing w:val="-3"/>
          <w:szCs w:val="22"/>
        </w:rPr>
        <w:t xml:space="preserve">nvitation to </w:t>
      </w:r>
      <w:r w:rsidR="00955948">
        <w:rPr>
          <w:rFonts w:ascii="Verdana" w:hAnsi="Verdana"/>
          <w:color w:val="000000"/>
          <w:spacing w:val="-3"/>
          <w:szCs w:val="22"/>
        </w:rPr>
        <w:t>T</w:t>
      </w:r>
      <w:r w:rsidR="007C2D68">
        <w:rPr>
          <w:rFonts w:ascii="Verdana" w:hAnsi="Verdana"/>
          <w:color w:val="000000"/>
          <w:spacing w:val="-3"/>
          <w:szCs w:val="22"/>
        </w:rPr>
        <w:t xml:space="preserve">ender </w:t>
      </w:r>
      <w:r w:rsidR="00C50405" w:rsidRPr="00FD121A">
        <w:rPr>
          <w:rFonts w:ascii="Verdana" w:hAnsi="Verdana"/>
          <w:color w:val="000000"/>
          <w:spacing w:val="-3"/>
          <w:szCs w:val="22"/>
        </w:rPr>
        <w:t xml:space="preserve">must be </w:t>
      </w:r>
      <w:r w:rsidR="00A86B86">
        <w:rPr>
          <w:rFonts w:ascii="Verdana" w:hAnsi="Verdana"/>
          <w:color w:val="000000"/>
          <w:spacing w:val="-3"/>
          <w:szCs w:val="22"/>
        </w:rPr>
        <w:t>provided</w:t>
      </w:r>
      <w:r w:rsidR="00C50405" w:rsidRPr="00FD121A">
        <w:rPr>
          <w:rFonts w:ascii="Verdana" w:hAnsi="Verdana"/>
          <w:color w:val="000000"/>
          <w:spacing w:val="-3"/>
          <w:szCs w:val="22"/>
        </w:rPr>
        <w:t>.</w:t>
      </w:r>
      <w:r w:rsidRPr="00FD121A">
        <w:rPr>
          <w:rFonts w:ascii="Verdana" w:hAnsi="Verdana"/>
          <w:color w:val="000000"/>
          <w:spacing w:val="-3"/>
          <w:szCs w:val="22"/>
        </w:rPr>
        <w:t xml:space="preserve"> </w:t>
      </w:r>
      <w:r w:rsidR="00D96614" w:rsidRPr="00FD121A">
        <w:rPr>
          <w:rFonts w:ascii="Verdana" w:hAnsi="Verdana"/>
          <w:color w:val="000000"/>
          <w:spacing w:val="-3"/>
          <w:szCs w:val="22"/>
        </w:rPr>
        <w:t xml:space="preserve"> </w:t>
      </w:r>
      <w:r w:rsidRPr="00FD121A">
        <w:rPr>
          <w:rFonts w:ascii="Verdana" w:hAnsi="Verdana"/>
          <w:color w:val="000000"/>
          <w:spacing w:val="-3"/>
          <w:szCs w:val="22"/>
        </w:rPr>
        <w:t xml:space="preserve">Failure to complete the </w:t>
      </w:r>
      <w:r w:rsidR="007C2D68">
        <w:rPr>
          <w:rFonts w:ascii="Verdana" w:hAnsi="Verdana"/>
          <w:color w:val="000000"/>
          <w:spacing w:val="-3"/>
          <w:szCs w:val="22"/>
        </w:rPr>
        <w:t xml:space="preserve">tender submission </w:t>
      </w:r>
      <w:r w:rsidRPr="00FD121A">
        <w:rPr>
          <w:rFonts w:ascii="Verdana" w:hAnsi="Verdana"/>
          <w:color w:val="000000"/>
          <w:spacing w:val="-3"/>
          <w:szCs w:val="22"/>
        </w:rPr>
        <w:t>in full or</w:t>
      </w:r>
      <w:r w:rsidR="00972A20" w:rsidRPr="00FD121A">
        <w:rPr>
          <w:rFonts w:ascii="Verdana" w:hAnsi="Verdana"/>
          <w:color w:val="000000"/>
          <w:spacing w:val="-3"/>
          <w:szCs w:val="22"/>
        </w:rPr>
        <w:t xml:space="preserve"> failure</w:t>
      </w:r>
      <w:r w:rsidRPr="00FD121A">
        <w:rPr>
          <w:rFonts w:ascii="Verdana" w:hAnsi="Verdana"/>
          <w:color w:val="000000"/>
          <w:spacing w:val="-3"/>
          <w:szCs w:val="22"/>
        </w:rPr>
        <w:t xml:space="preserve"> to provide any of the documents requested may result in your </w:t>
      </w:r>
      <w:r w:rsidR="00B95C6B">
        <w:rPr>
          <w:rFonts w:ascii="Verdana" w:hAnsi="Verdana"/>
          <w:color w:val="000000"/>
          <w:spacing w:val="-3"/>
          <w:szCs w:val="22"/>
        </w:rPr>
        <w:t>T</w:t>
      </w:r>
      <w:r w:rsidR="007C2D68">
        <w:rPr>
          <w:rFonts w:ascii="Verdana" w:hAnsi="Verdana"/>
          <w:color w:val="000000"/>
          <w:spacing w:val="-3"/>
          <w:szCs w:val="22"/>
        </w:rPr>
        <w:t xml:space="preserve">ender </w:t>
      </w:r>
      <w:r w:rsidRPr="00FD121A">
        <w:rPr>
          <w:rFonts w:ascii="Verdana" w:hAnsi="Verdana"/>
          <w:color w:val="000000"/>
          <w:spacing w:val="-3"/>
          <w:szCs w:val="22"/>
        </w:rPr>
        <w:t>being rejected.</w:t>
      </w:r>
      <w:r w:rsidR="000A158C" w:rsidRPr="00FD121A">
        <w:rPr>
          <w:rFonts w:ascii="Verdana" w:hAnsi="Verdana"/>
          <w:color w:val="000000"/>
          <w:spacing w:val="-3"/>
          <w:szCs w:val="22"/>
        </w:rPr>
        <w:t xml:space="preserve">  </w:t>
      </w:r>
      <w:r w:rsidR="004E0AA4" w:rsidRPr="00FD121A">
        <w:rPr>
          <w:rFonts w:ascii="Verdana" w:hAnsi="Verdana"/>
          <w:color w:val="000000"/>
          <w:szCs w:val="22"/>
        </w:rPr>
        <w:t>Questions should be answered as instructed:</w:t>
      </w:r>
    </w:p>
    <w:p w14:paraId="0FCDCA8D" w14:textId="77777777" w:rsidR="004E0AA4" w:rsidRDefault="004E0AA4" w:rsidP="004463AF">
      <w:pPr>
        <w:numPr>
          <w:ilvl w:val="0"/>
          <w:numId w:val="10"/>
        </w:numPr>
        <w:spacing w:after="120"/>
        <w:rPr>
          <w:rFonts w:ascii="Verdana" w:hAnsi="Verdana"/>
          <w:color w:val="000000"/>
          <w:szCs w:val="22"/>
        </w:rPr>
      </w:pPr>
      <w:r w:rsidRPr="00FD121A">
        <w:rPr>
          <w:rFonts w:ascii="Verdana" w:hAnsi="Verdana"/>
          <w:color w:val="000000"/>
          <w:szCs w:val="22"/>
        </w:rPr>
        <w:t>Please answer every question.</w:t>
      </w:r>
    </w:p>
    <w:p w14:paraId="64E03679" w14:textId="77777777" w:rsidR="006A474C" w:rsidRPr="00FD121A" w:rsidRDefault="006A474C" w:rsidP="004463AF">
      <w:pPr>
        <w:numPr>
          <w:ilvl w:val="0"/>
          <w:numId w:val="10"/>
        </w:numPr>
        <w:spacing w:after="120"/>
        <w:rPr>
          <w:rFonts w:ascii="Verdana" w:hAnsi="Verdana"/>
          <w:color w:val="000000"/>
          <w:szCs w:val="22"/>
        </w:rPr>
      </w:pPr>
      <w:r>
        <w:rPr>
          <w:rFonts w:ascii="Verdana" w:hAnsi="Verdana"/>
          <w:color w:val="000000"/>
          <w:szCs w:val="22"/>
        </w:rPr>
        <w:t>Questions must be answered in English.</w:t>
      </w:r>
    </w:p>
    <w:p w14:paraId="0896A317" w14:textId="77777777" w:rsidR="00C1732D" w:rsidRPr="00FD121A" w:rsidRDefault="00C1732D" w:rsidP="004463AF">
      <w:pPr>
        <w:numPr>
          <w:ilvl w:val="0"/>
          <w:numId w:val="10"/>
        </w:numPr>
        <w:spacing w:after="120"/>
        <w:rPr>
          <w:rFonts w:ascii="Verdana" w:hAnsi="Verdana"/>
          <w:color w:val="000000"/>
          <w:szCs w:val="22"/>
        </w:rPr>
      </w:pPr>
      <w:r w:rsidRPr="00FD121A">
        <w:rPr>
          <w:rFonts w:ascii="Verdana" w:hAnsi="Verdana"/>
          <w:color w:val="000000"/>
          <w:szCs w:val="22"/>
        </w:rPr>
        <w:t>When posed with Yes / No questions, please either circle your answer o</w:t>
      </w:r>
      <w:r w:rsidR="00F72D95" w:rsidRPr="00FD121A">
        <w:rPr>
          <w:rFonts w:ascii="Verdana" w:hAnsi="Verdana"/>
          <w:color w:val="000000"/>
          <w:szCs w:val="22"/>
        </w:rPr>
        <w:t>r</w:t>
      </w:r>
      <w:r w:rsidRPr="00FD121A">
        <w:rPr>
          <w:rFonts w:ascii="Verdana" w:hAnsi="Verdana"/>
          <w:color w:val="000000"/>
          <w:szCs w:val="22"/>
        </w:rPr>
        <w:t xml:space="preserve"> delete as applicable.</w:t>
      </w:r>
    </w:p>
    <w:p w14:paraId="15FB68BF" w14:textId="77777777" w:rsidR="004E0AA4" w:rsidRPr="00FD121A" w:rsidRDefault="004E0AA4" w:rsidP="004463AF">
      <w:pPr>
        <w:numPr>
          <w:ilvl w:val="0"/>
          <w:numId w:val="10"/>
        </w:numPr>
        <w:spacing w:after="120"/>
        <w:rPr>
          <w:rFonts w:ascii="Verdana" w:hAnsi="Verdana"/>
          <w:color w:val="000000"/>
          <w:szCs w:val="22"/>
        </w:rPr>
      </w:pPr>
      <w:r w:rsidRPr="00FD121A">
        <w:rPr>
          <w:rFonts w:ascii="Verdana" w:hAnsi="Verdana"/>
          <w:color w:val="000000"/>
          <w:szCs w:val="22"/>
        </w:rPr>
        <w:t xml:space="preserve">All other questions will require you to input text or numbers, or </w:t>
      </w:r>
      <w:r w:rsidR="003E6093">
        <w:rPr>
          <w:rFonts w:ascii="Verdana" w:hAnsi="Verdana"/>
          <w:color w:val="000000"/>
          <w:szCs w:val="22"/>
        </w:rPr>
        <w:t xml:space="preserve">to </w:t>
      </w:r>
      <w:r w:rsidRPr="00FD121A">
        <w:rPr>
          <w:rFonts w:ascii="Verdana" w:hAnsi="Verdana"/>
          <w:color w:val="000000"/>
          <w:szCs w:val="22"/>
        </w:rPr>
        <w:t>tick boxes.</w:t>
      </w:r>
    </w:p>
    <w:p w14:paraId="68EE347C" w14:textId="77777777" w:rsidR="004E0AA4" w:rsidRPr="00FD121A" w:rsidRDefault="004E0AA4" w:rsidP="004463AF">
      <w:pPr>
        <w:numPr>
          <w:ilvl w:val="0"/>
          <w:numId w:val="10"/>
        </w:numPr>
        <w:spacing w:after="120"/>
        <w:rPr>
          <w:rFonts w:ascii="Verdana" w:hAnsi="Verdana"/>
          <w:color w:val="000000"/>
          <w:szCs w:val="22"/>
        </w:rPr>
      </w:pPr>
      <w:r w:rsidRPr="00FD121A">
        <w:rPr>
          <w:rFonts w:ascii="Verdana" w:hAnsi="Verdana"/>
          <w:color w:val="000000"/>
          <w:szCs w:val="22"/>
        </w:rPr>
        <w:t xml:space="preserve">Any figures requested should be stated in full </w:t>
      </w:r>
      <w:r w:rsidR="003E6093">
        <w:rPr>
          <w:rFonts w:ascii="Verdana" w:hAnsi="Verdana"/>
          <w:color w:val="000000"/>
          <w:szCs w:val="22"/>
        </w:rPr>
        <w:t>(</w:t>
      </w:r>
      <w:r w:rsidRPr="00FD121A">
        <w:rPr>
          <w:rFonts w:ascii="Verdana" w:hAnsi="Verdana"/>
          <w:color w:val="000000"/>
          <w:szCs w:val="22"/>
        </w:rPr>
        <w:t>i.e. £4,000,000 not £4m</w:t>
      </w:r>
      <w:r w:rsidR="003E6093">
        <w:rPr>
          <w:rFonts w:ascii="Verdana" w:hAnsi="Verdana"/>
          <w:color w:val="000000"/>
          <w:szCs w:val="22"/>
        </w:rPr>
        <w:t>)</w:t>
      </w:r>
      <w:r w:rsidRPr="00FD121A">
        <w:rPr>
          <w:rFonts w:ascii="Verdana" w:hAnsi="Verdana"/>
          <w:color w:val="000000"/>
          <w:szCs w:val="22"/>
        </w:rPr>
        <w:t xml:space="preserve"> and in GBP.</w:t>
      </w:r>
      <w:r w:rsidR="00D96614" w:rsidRPr="00FD121A">
        <w:rPr>
          <w:rFonts w:ascii="Verdana" w:hAnsi="Verdana"/>
          <w:color w:val="000000"/>
          <w:szCs w:val="22"/>
        </w:rPr>
        <w:t xml:space="preserve">  Where information relat</w:t>
      </w:r>
      <w:r w:rsidR="00602898" w:rsidRPr="00FD121A">
        <w:rPr>
          <w:rFonts w:ascii="Verdana" w:hAnsi="Verdana"/>
          <w:color w:val="000000"/>
          <w:szCs w:val="22"/>
        </w:rPr>
        <w:t>es</w:t>
      </w:r>
      <w:r w:rsidR="00D96614" w:rsidRPr="00FD121A">
        <w:rPr>
          <w:rFonts w:ascii="Verdana" w:hAnsi="Verdana"/>
          <w:color w:val="000000"/>
          <w:szCs w:val="22"/>
        </w:rPr>
        <w:t xml:space="preserve"> to foreign accounts, amounts in alternative currencies may be stated, but</w:t>
      </w:r>
      <w:r w:rsidR="003E6093">
        <w:rPr>
          <w:rFonts w:ascii="Verdana" w:hAnsi="Verdana"/>
          <w:color w:val="000000"/>
          <w:szCs w:val="22"/>
        </w:rPr>
        <w:t xml:space="preserve"> must also be converted to GBP.</w:t>
      </w:r>
    </w:p>
    <w:p w14:paraId="156075BB" w14:textId="77777777" w:rsidR="004E0AA4" w:rsidRDefault="004E0AA4" w:rsidP="004463AF">
      <w:pPr>
        <w:numPr>
          <w:ilvl w:val="0"/>
          <w:numId w:val="10"/>
        </w:numPr>
        <w:spacing w:after="120"/>
        <w:rPr>
          <w:rFonts w:ascii="Verdana" w:hAnsi="Verdana"/>
          <w:color w:val="000000"/>
          <w:szCs w:val="22"/>
        </w:rPr>
      </w:pPr>
      <w:r w:rsidRPr="00FD121A">
        <w:rPr>
          <w:rFonts w:ascii="Verdana" w:hAnsi="Verdana"/>
          <w:color w:val="000000"/>
          <w:szCs w:val="22"/>
        </w:rPr>
        <w:t>If the question does not apply to you please write N/A; if you don’t know the answer please write N/K.</w:t>
      </w:r>
    </w:p>
    <w:p w14:paraId="30914400" w14:textId="77777777" w:rsidR="002B183A" w:rsidRPr="003669BF" w:rsidRDefault="002B183A" w:rsidP="004463AF">
      <w:pPr>
        <w:numPr>
          <w:ilvl w:val="0"/>
          <w:numId w:val="10"/>
        </w:numPr>
        <w:spacing w:after="120"/>
        <w:rPr>
          <w:rFonts w:ascii="Verdana" w:hAnsi="Verdana"/>
          <w:color w:val="000000"/>
          <w:szCs w:val="22"/>
        </w:rPr>
      </w:pPr>
      <w:r>
        <w:rPr>
          <w:rFonts w:ascii="Verdana" w:hAnsi="Verdana"/>
          <w:color w:val="000000"/>
          <w:szCs w:val="22"/>
        </w:rPr>
        <w:t xml:space="preserve">Should you need to provide additional information in response to the questions, </w:t>
      </w:r>
      <w:r w:rsidRPr="003669BF">
        <w:rPr>
          <w:rFonts w:ascii="Verdana" w:hAnsi="Verdana"/>
          <w:color w:val="000000"/>
          <w:szCs w:val="22"/>
        </w:rPr>
        <w:t>please submit a clearly referenced appendix.</w:t>
      </w:r>
    </w:p>
    <w:p w14:paraId="4FEA8F43" w14:textId="1A1176AA" w:rsidR="008E2C09" w:rsidRPr="003669BF" w:rsidRDefault="008E2C09" w:rsidP="00863BC8">
      <w:pPr>
        <w:suppressAutoHyphens/>
        <w:spacing w:after="120"/>
        <w:rPr>
          <w:rFonts w:ascii="Verdana" w:hAnsi="Verdana"/>
          <w:color w:val="000000"/>
          <w:spacing w:val="-3"/>
          <w:szCs w:val="22"/>
        </w:rPr>
      </w:pPr>
      <w:r w:rsidRPr="003669BF">
        <w:rPr>
          <w:rFonts w:ascii="Verdana" w:hAnsi="Verdana"/>
          <w:color w:val="000000"/>
          <w:spacing w:val="-3"/>
          <w:szCs w:val="22"/>
        </w:rPr>
        <w:t>Only the inf</w:t>
      </w:r>
      <w:r w:rsidR="00E12EE2" w:rsidRPr="003669BF">
        <w:rPr>
          <w:rFonts w:ascii="Verdana" w:hAnsi="Verdana"/>
          <w:color w:val="000000"/>
          <w:spacing w:val="-3"/>
          <w:szCs w:val="22"/>
        </w:rPr>
        <w:t xml:space="preserve">ormation contained within this </w:t>
      </w:r>
      <w:r w:rsidR="00955948" w:rsidRPr="003669BF">
        <w:rPr>
          <w:rFonts w:ascii="Verdana" w:hAnsi="Verdana"/>
          <w:color w:val="000000"/>
          <w:spacing w:val="-3"/>
          <w:szCs w:val="22"/>
        </w:rPr>
        <w:t>I</w:t>
      </w:r>
      <w:r w:rsidR="007C2D68" w:rsidRPr="003669BF">
        <w:rPr>
          <w:rFonts w:ascii="Verdana" w:hAnsi="Verdana"/>
          <w:color w:val="000000"/>
          <w:spacing w:val="-3"/>
          <w:szCs w:val="22"/>
        </w:rPr>
        <w:t xml:space="preserve">nvitation to </w:t>
      </w:r>
      <w:r w:rsidR="00955948" w:rsidRPr="003669BF">
        <w:rPr>
          <w:rFonts w:ascii="Verdana" w:hAnsi="Verdana"/>
          <w:color w:val="000000"/>
          <w:spacing w:val="-3"/>
          <w:szCs w:val="22"/>
        </w:rPr>
        <w:t>T</w:t>
      </w:r>
      <w:r w:rsidR="007C2D68" w:rsidRPr="003669BF">
        <w:rPr>
          <w:rFonts w:ascii="Verdana" w:hAnsi="Verdana"/>
          <w:color w:val="000000"/>
          <w:spacing w:val="-3"/>
          <w:szCs w:val="22"/>
        </w:rPr>
        <w:t xml:space="preserve">ender </w:t>
      </w:r>
      <w:r w:rsidRPr="003669BF">
        <w:rPr>
          <w:rFonts w:ascii="Verdana" w:hAnsi="Verdana"/>
          <w:color w:val="000000"/>
          <w:spacing w:val="-3"/>
          <w:szCs w:val="22"/>
        </w:rPr>
        <w:t xml:space="preserve">or otherwise communicated in writing </w:t>
      </w:r>
      <w:r w:rsidR="00F34099" w:rsidRPr="003669BF">
        <w:rPr>
          <w:rFonts w:ascii="Verdana" w:hAnsi="Verdana"/>
          <w:color w:val="000000"/>
          <w:spacing w:val="-3"/>
          <w:szCs w:val="22"/>
        </w:rPr>
        <w:t xml:space="preserve">by ESPO </w:t>
      </w:r>
      <w:r w:rsidRPr="003669BF">
        <w:rPr>
          <w:rFonts w:ascii="Verdana" w:hAnsi="Verdana"/>
          <w:color w:val="000000"/>
          <w:spacing w:val="-3"/>
          <w:szCs w:val="22"/>
        </w:rPr>
        <w:t xml:space="preserve">to the </w:t>
      </w:r>
      <w:r w:rsidR="006D0307" w:rsidRPr="003669BF">
        <w:rPr>
          <w:rFonts w:ascii="Verdana" w:hAnsi="Verdana"/>
          <w:color w:val="000000"/>
          <w:spacing w:val="-3"/>
          <w:szCs w:val="22"/>
        </w:rPr>
        <w:t>T</w:t>
      </w:r>
      <w:r w:rsidR="007C2D68" w:rsidRPr="003669BF">
        <w:rPr>
          <w:rFonts w:ascii="Verdana" w:hAnsi="Verdana"/>
          <w:color w:val="000000"/>
          <w:spacing w:val="-3"/>
          <w:szCs w:val="22"/>
        </w:rPr>
        <w:t xml:space="preserve">enderer </w:t>
      </w:r>
      <w:r w:rsidRPr="003669BF">
        <w:rPr>
          <w:rFonts w:ascii="Verdana" w:hAnsi="Verdana"/>
          <w:color w:val="000000"/>
          <w:spacing w:val="-3"/>
          <w:szCs w:val="22"/>
        </w:rPr>
        <w:t xml:space="preserve">should be considered when </w:t>
      </w:r>
      <w:r w:rsidR="007B4556" w:rsidRPr="003669BF">
        <w:rPr>
          <w:rFonts w:ascii="Verdana" w:hAnsi="Verdana"/>
          <w:color w:val="000000"/>
          <w:spacing w:val="-3"/>
          <w:szCs w:val="22"/>
        </w:rPr>
        <w:t>submitting</w:t>
      </w:r>
      <w:r w:rsidRPr="003669BF">
        <w:rPr>
          <w:rFonts w:ascii="Verdana" w:hAnsi="Verdana"/>
          <w:color w:val="000000"/>
          <w:spacing w:val="-3"/>
          <w:szCs w:val="22"/>
        </w:rPr>
        <w:t xml:space="preserve"> your </w:t>
      </w:r>
      <w:r w:rsidR="00B95C6B" w:rsidRPr="003669BF">
        <w:rPr>
          <w:rFonts w:ascii="Verdana" w:hAnsi="Verdana"/>
          <w:color w:val="000000"/>
          <w:spacing w:val="-3"/>
          <w:szCs w:val="22"/>
        </w:rPr>
        <w:t>T</w:t>
      </w:r>
      <w:r w:rsidR="007C2D68" w:rsidRPr="003669BF">
        <w:rPr>
          <w:rFonts w:ascii="Verdana" w:hAnsi="Verdana"/>
          <w:color w:val="000000"/>
          <w:spacing w:val="-3"/>
          <w:szCs w:val="22"/>
        </w:rPr>
        <w:t>ender</w:t>
      </w:r>
      <w:r w:rsidRPr="003669BF">
        <w:rPr>
          <w:rFonts w:ascii="Verdana" w:hAnsi="Verdana"/>
          <w:color w:val="000000"/>
          <w:spacing w:val="-3"/>
          <w:szCs w:val="22"/>
        </w:rPr>
        <w:t>.</w:t>
      </w:r>
    </w:p>
    <w:p w14:paraId="7486E051" w14:textId="77777777" w:rsidR="001F149F" w:rsidRPr="003669BF" w:rsidRDefault="001F149F" w:rsidP="00863BC8">
      <w:pPr>
        <w:suppressAutoHyphens/>
        <w:spacing w:after="120"/>
        <w:rPr>
          <w:rFonts w:ascii="Verdana" w:hAnsi="Verdana"/>
          <w:b/>
          <w:color w:val="000000"/>
          <w:spacing w:val="-3"/>
          <w:szCs w:val="22"/>
        </w:rPr>
      </w:pPr>
      <w:r w:rsidRPr="003669BF">
        <w:rPr>
          <w:rFonts w:ascii="Verdana" w:hAnsi="Verdana"/>
          <w:b/>
          <w:color w:val="000000"/>
          <w:spacing w:val="-3"/>
          <w:szCs w:val="22"/>
        </w:rPr>
        <w:t>References</w:t>
      </w:r>
    </w:p>
    <w:p w14:paraId="7558819A" w14:textId="38FDF4A3" w:rsidR="001F149F" w:rsidRPr="003669BF" w:rsidRDefault="001F149F" w:rsidP="001F149F">
      <w:pPr>
        <w:suppressAutoHyphens/>
        <w:spacing w:after="120"/>
        <w:rPr>
          <w:rFonts w:ascii="Verdana" w:hAnsi="Verdana"/>
          <w:color w:val="000000"/>
          <w:spacing w:val="-3"/>
          <w:szCs w:val="22"/>
        </w:rPr>
      </w:pPr>
      <w:r w:rsidRPr="003669BF">
        <w:rPr>
          <w:rFonts w:ascii="Verdana" w:hAnsi="Verdana"/>
          <w:color w:val="000000"/>
          <w:spacing w:val="-3"/>
          <w:szCs w:val="22"/>
        </w:rPr>
        <w:t xml:space="preserve">References are not sought from </w:t>
      </w:r>
      <w:r w:rsidR="00815BC9" w:rsidRPr="003669BF">
        <w:rPr>
          <w:rFonts w:ascii="Verdana" w:hAnsi="Verdana"/>
          <w:color w:val="000000"/>
          <w:spacing w:val="-3"/>
          <w:szCs w:val="22"/>
        </w:rPr>
        <w:t>Tenderer</w:t>
      </w:r>
      <w:r w:rsidRPr="003669BF">
        <w:rPr>
          <w:rFonts w:ascii="Verdana" w:hAnsi="Verdana"/>
          <w:color w:val="000000"/>
          <w:spacing w:val="-3"/>
          <w:szCs w:val="22"/>
        </w:rPr>
        <w:t>s at this stage, but ESPO reserves the right to take up references as part of any due diligence exercise undertaken prior to contract award.</w:t>
      </w:r>
    </w:p>
    <w:p w14:paraId="5F70ECA6" w14:textId="77777777" w:rsidR="005219C4" w:rsidRPr="003669BF" w:rsidRDefault="005219C4" w:rsidP="005219C4">
      <w:pPr>
        <w:suppressAutoHyphens/>
        <w:spacing w:after="120"/>
        <w:rPr>
          <w:rFonts w:ascii="Verdana" w:hAnsi="Verdana"/>
          <w:b/>
          <w:spacing w:val="-3"/>
          <w:szCs w:val="22"/>
        </w:rPr>
      </w:pPr>
      <w:r w:rsidRPr="003669BF">
        <w:rPr>
          <w:rFonts w:ascii="Verdana" w:hAnsi="Verdana"/>
          <w:b/>
          <w:spacing w:val="-3"/>
          <w:szCs w:val="22"/>
        </w:rPr>
        <w:t>Certificates and Policy documents</w:t>
      </w:r>
    </w:p>
    <w:p w14:paraId="0A339851" w14:textId="094D64C6" w:rsidR="00D837F7" w:rsidRPr="003669BF" w:rsidRDefault="005219C4" w:rsidP="005219C4">
      <w:pPr>
        <w:suppressAutoHyphens/>
        <w:spacing w:after="120"/>
        <w:rPr>
          <w:rFonts w:ascii="Verdana" w:hAnsi="Verdana"/>
          <w:spacing w:val="-3"/>
          <w:szCs w:val="22"/>
        </w:rPr>
      </w:pPr>
      <w:r w:rsidRPr="003669BF">
        <w:rPr>
          <w:rFonts w:ascii="Verdana" w:hAnsi="Verdana"/>
          <w:spacing w:val="-3"/>
          <w:szCs w:val="22"/>
        </w:rPr>
        <w:t>You are not required to submit supporting evidence e.g. certificates</w:t>
      </w:r>
      <w:r w:rsidR="008222DC" w:rsidRPr="003669BF">
        <w:rPr>
          <w:rFonts w:ascii="Verdana" w:hAnsi="Verdana"/>
          <w:spacing w:val="-3"/>
          <w:szCs w:val="22"/>
        </w:rPr>
        <w:t xml:space="preserve"> and</w:t>
      </w:r>
      <w:r w:rsidRPr="003669BF">
        <w:rPr>
          <w:rFonts w:ascii="Verdana" w:hAnsi="Verdana"/>
          <w:spacing w:val="-3"/>
          <w:szCs w:val="22"/>
        </w:rPr>
        <w:t xml:space="preserve"> copies of policies at the time you submit your </w:t>
      </w:r>
      <w:r w:rsidR="00B95C6B" w:rsidRPr="003669BF">
        <w:rPr>
          <w:rFonts w:ascii="Verdana" w:hAnsi="Verdana"/>
          <w:spacing w:val="-3"/>
          <w:szCs w:val="22"/>
        </w:rPr>
        <w:t>T</w:t>
      </w:r>
      <w:r w:rsidRPr="003669BF">
        <w:rPr>
          <w:rFonts w:ascii="Verdana" w:hAnsi="Verdana"/>
          <w:spacing w:val="-3"/>
          <w:szCs w:val="22"/>
        </w:rPr>
        <w:t>ender but you will be required to submit the information should you be successful.  If so, you will be required to provide the information within</w:t>
      </w:r>
      <w:r w:rsidR="002A051A" w:rsidRPr="003669BF">
        <w:rPr>
          <w:rFonts w:ascii="Verdana" w:hAnsi="Verdana"/>
          <w:spacing w:val="-3"/>
          <w:szCs w:val="22"/>
        </w:rPr>
        <w:t xml:space="preserve"> </w:t>
      </w:r>
      <w:r w:rsidR="002A051A" w:rsidRPr="003669BF">
        <w:rPr>
          <w:rFonts w:ascii="Verdana" w:hAnsi="Verdana"/>
          <w:b/>
          <w:spacing w:val="-3"/>
          <w:szCs w:val="22"/>
        </w:rPr>
        <w:t xml:space="preserve">three </w:t>
      </w:r>
      <w:r w:rsidRPr="003669BF">
        <w:rPr>
          <w:rFonts w:ascii="Verdana" w:hAnsi="Verdana"/>
          <w:b/>
          <w:spacing w:val="-3"/>
          <w:szCs w:val="22"/>
        </w:rPr>
        <w:t>working days</w:t>
      </w:r>
      <w:r w:rsidRPr="003669BF">
        <w:rPr>
          <w:rFonts w:ascii="Verdana" w:hAnsi="Verdana"/>
          <w:spacing w:val="-3"/>
          <w:szCs w:val="22"/>
        </w:rPr>
        <w:t xml:space="preserve"> from the date of request.  </w:t>
      </w:r>
    </w:p>
    <w:p w14:paraId="78670023" w14:textId="22976BF9" w:rsidR="00807E55" w:rsidRDefault="00807E55" w:rsidP="00807E55">
      <w:pPr>
        <w:widowControl/>
        <w:overflowPunct/>
        <w:autoSpaceDE/>
        <w:adjustRightInd/>
        <w:spacing w:after="120"/>
        <w:rPr>
          <w:rFonts w:ascii="Verdana" w:hAnsi="Verdana"/>
        </w:rPr>
      </w:pPr>
      <w:r w:rsidRPr="003669BF">
        <w:rPr>
          <w:rFonts w:ascii="Verdana" w:hAnsi="Verdana"/>
        </w:rPr>
        <w:t>Evidence required will be called for and</w:t>
      </w:r>
      <w:r w:rsidR="00CD13F7" w:rsidRPr="003669BF">
        <w:rPr>
          <w:rFonts w:ascii="Verdana" w:hAnsi="Verdana"/>
        </w:rPr>
        <w:t xml:space="preserve"> must be received before the Acceptance of Tender letter can be issued and the Framework can be entered into.</w:t>
      </w:r>
      <w:r w:rsidRPr="003669BF">
        <w:rPr>
          <w:rFonts w:ascii="Verdana" w:hAnsi="Verdana"/>
        </w:rPr>
        <w:t xml:space="preserve"> Tenderers are reminded that until ESPO has received and approved this documentation ESPO is unable to accept your </w:t>
      </w:r>
      <w:r w:rsidR="00B95C6B" w:rsidRPr="003669BF">
        <w:rPr>
          <w:rFonts w:ascii="Verdana" w:hAnsi="Verdana"/>
        </w:rPr>
        <w:t>T</w:t>
      </w:r>
      <w:r w:rsidRPr="003669BF">
        <w:rPr>
          <w:rFonts w:ascii="Verdana" w:hAnsi="Verdana"/>
        </w:rPr>
        <w:t xml:space="preserve">ender or complete the award and your position on the </w:t>
      </w:r>
      <w:r w:rsidR="00870B85" w:rsidRPr="003669BF">
        <w:rPr>
          <w:rFonts w:ascii="Verdana" w:hAnsi="Verdana"/>
        </w:rPr>
        <w:t>F</w:t>
      </w:r>
      <w:r w:rsidRPr="003669BF">
        <w:rPr>
          <w:rFonts w:ascii="Verdana" w:hAnsi="Verdana"/>
        </w:rPr>
        <w:t>ramework cannot</w:t>
      </w:r>
      <w:r>
        <w:rPr>
          <w:rFonts w:ascii="Verdana" w:hAnsi="Verdana"/>
        </w:rPr>
        <w:t xml:space="preserve"> commence. </w:t>
      </w:r>
    </w:p>
    <w:p w14:paraId="227D3F12" w14:textId="2BAD9695" w:rsidR="005219C4" w:rsidRPr="005219C4" w:rsidRDefault="005219C4" w:rsidP="005219C4">
      <w:pPr>
        <w:suppressAutoHyphens/>
        <w:spacing w:after="120"/>
        <w:rPr>
          <w:rFonts w:ascii="Verdana" w:hAnsi="Verdana"/>
          <w:spacing w:val="-3"/>
          <w:szCs w:val="22"/>
        </w:rPr>
      </w:pPr>
      <w:r w:rsidRPr="005219C4">
        <w:rPr>
          <w:rFonts w:ascii="Verdana" w:hAnsi="Verdana"/>
          <w:spacing w:val="-3"/>
          <w:szCs w:val="22"/>
        </w:rPr>
        <w:t xml:space="preserve">Any </w:t>
      </w:r>
      <w:r w:rsidR="006D0307">
        <w:rPr>
          <w:rFonts w:ascii="Verdana" w:hAnsi="Verdana"/>
          <w:spacing w:val="-3"/>
          <w:szCs w:val="22"/>
        </w:rPr>
        <w:t>T</w:t>
      </w:r>
      <w:r w:rsidRPr="005219C4">
        <w:rPr>
          <w:rFonts w:ascii="Verdana" w:hAnsi="Verdana"/>
          <w:spacing w:val="-3"/>
          <w:szCs w:val="22"/>
        </w:rPr>
        <w:t xml:space="preserve">enderer wishing to send their information at the point of submitting their </w:t>
      </w:r>
      <w:r w:rsidR="00B95C6B">
        <w:rPr>
          <w:rFonts w:ascii="Verdana" w:hAnsi="Verdana"/>
          <w:spacing w:val="-3"/>
          <w:szCs w:val="22"/>
        </w:rPr>
        <w:t>T</w:t>
      </w:r>
      <w:r w:rsidRPr="005219C4">
        <w:rPr>
          <w:rFonts w:ascii="Verdana" w:hAnsi="Verdana"/>
          <w:spacing w:val="-3"/>
          <w:szCs w:val="22"/>
        </w:rPr>
        <w:t xml:space="preserve">ender may do so but it will have no bearing on the evaluation of the </w:t>
      </w:r>
      <w:r w:rsidR="00B95C6B">
        <w:rPr>
          <w:rFonts w:ascii="Verdana" w:hAnsi="Verdana"/>
          <w:spacing w:val="-3"/>
          <w:szCs w:val="22"/>
        </w:rPr>
        <w:t>T</w:t>
      </w:r>
      <w:r w:rsidRPr="005219C4">
        <w:rPr>
          <w:rFonts w:ascii="Verdana" w:hAnsi="Verdana"/>
          <w:spacing w:val="-3"/>
          <w:szCs w:val="22"/>
        </w:rPr>
        <w:t>enders submitted.</w:t>
      </w:r>
    </w:p>
    <w:p w14:paraId="39E94EDC" w14:textId="77777777" w:rsidR="005219C4" w:rsidRPr="005219C4" w:rsidRDefault="007913E5" w:rsidP="005219C4">
      <w:pPr>
        <w:suppressAutoHyphens/>
        <w:spacing w:after="120"/>
        <w:rPr>
          <w:rFonts w:ascii="Verdana" w:hAnsi="Verdana"/>
          <w:b/>
          <w:color w:val="000000"/>
          <w:spacing w:val="-3"/>
          <w:szCs w:val="22"/>
        </w:rPr>
      </w:pPr>
      <w:r>
        <w:rPr>
          <w:rFonts w:ascii="Verdana" w:hAnsi="Verdana"/>
          <w:b/>
          <w:color w:val="000000"/>
          <w:spacing w:val="-3"/>
          <w:szCs w:val="22"/>
        </w:rPr>
        <w:t xml:space="preserve">Tender </w:t>
      </w:r>
      <w:r w:rsidR="005219C4" w:rsidRPr="005219C4">
        <w:rPr>
          <w:rFonts w:ascii="Verdana" w:hAnsi="Verdana"/>
          <w:b/>
          <w:color w:val="000000"/>
          <w:spacing w:val="-3"/>
          <w:szCs w:val="22"/>
        </w:rPr>
        <w:t>submissions</w:t>
      </w:r>
      <w:r>
        <w:rPr>
          <w:rFonts w:ascii="Verdana" w:hAnsi="Verdana"/>
          <w:b/>
          <w:color w:val="000000"/>
          <w:spacing w:val="-3"/>
          <w:szCs w:val="22"/>
        </w:rPr>
        <w:t xml:space="preserve"> </w:t>
      </w:r>
    </w:p>
    <w:p w14:paraId="4683260A" w14:textId="77E3AE0F" w:rsidR="008E2C09" w:rsidRPr="00FD121A" w:rsidRDefault="008E2C09" w:rsidP="00863BC8">
      <w:pPr>
        <w:suppressAutoHyphens/>
        <w:spacing w:after="120"/>
        <w:rPr>
          <w:rFonts w:ascii="Verdana" w:hAnsi="Verdana"/>
          <w:color w:val="000000"/>
          <w:spacing w:val="-3"/>
          <w:szCs w:val="22"/>
        </w:rPr>
      </w:pPr>
      <w:r w:rsidRPr="00FD121A">
        <w:rPr>
          <w:rFonts w:ascii="Verdana" w:hAnsi="Verdana"/>
          <w:color w:val="000000"/>
          <w:spacing w:val="-3"/>
          <w:szCs w:val="22"/>
        </w:rPr>
        <w:t>Any informa</w:t>
      </w:r>
      <w:r w:rsidR="00911779" w:rsidRPr="00FD121A">
        <w:rPr>
          <w:rFonts w:ascii="Verdana" w:hAnsi="Verdana"/>
          <w:color w:val="000000"/>
          <w:spacing w:val="-3"/>
          <w:szCs w:val="22"/>
        </w:rPr>
        <w:t>tion and/or documents submitted</w:t>
      </w:r>
      <w:r w:rsidR="000A7829">
        <w:rPr>
          <w:rFonts w:ascii="Verdana" w:hAnsi="Verdana"/>
          <w:color w:val="000000"/>
          <w:spacing w:val="-3"/>
          <w:szCs w:val="22"/>
        </w:rPr>
        <w:t xml:space="preserve"> with or in the </w:t>
      </w:r>
      <w:r w:rsidR="00B95C6B">
        <w:rPr>
          <w:rFonts w:ascii="Verdana" w:hAnsi="Verdana"/>
          <w:color w:val="000000"/>
          <w:spacing w:val="-3"/>
          <w:szCs w:val="22"/>
        </w:rPr>
        <w:t>T</w:t>
      </w:r>
      <w:r w:rsidR="000A7829">
        <w:rPr>
          <w:rFonts w:ascii="Verdana" w:hAnsi="Verdana"/>
          <w:color w:val="000000"/>
          <w:spacing w:val="-3"/>
          <w:szCs w:val="22"/>
        </w:rPr>
        <w:t xml:space="preserve">ender submitted </w:t>
      </w:r>
      <w:r w:rsidRPr="00FD121A">
        <w:rPr>
          <w:rFonts w:ascii="Verdana" w:hAnsi="Verdana"/>
          <w:color w:val="000000"/>
          <w:spacing w:val="-3"/>
          <w:szCs w:val="22"/>
        </w:rPr>
        <w:t xml:space="preserve">must relate to the </w:t>
      </w:r>
      <w:r w:rsidR="000A7829">
        <w:rPr>
          <w:rFonts w:ascii="Verdana" w:hAnsi="Verdana"/>
          <w:color w:val="000000"/>
          <w:spacing w:val="-3"/>
          <w:szCs w:val="22"/>
        </w:rPr>
        <w:t>T</w:t>
      </w:r>
      <w:r w:rsidR="007C2D68">
        <w:rPr>
          <w:rFonts w:ascii="Verdana" w:hAnsi="Verdana"/>
          <w:color w:val="000000"/>
          <w:spacing w:val="-3"/>
          <w:szCs w:val="22"/>
        </w:rPr>
        <w:t xml:space="preserve">enderer </w:t>
      </w:r>
      <w:r w:rsidRPr="00FD121A">
        <w:rPr>
          <w:rFonts w:ascii="Verdana" w:hAnsi="Verdana"/>
          <w:color w:val="000000"/>
          <w:spacing w:val="-3"/>
          <w:szCs w:val="22"/>
        </w:rPr>
        <w:t xml:space="preserve">only - the </w:t>
      </w:r>
      <w:r w:rsidR="000A7829">
        <w:rPr>
          <w:rFonts w:ascii="Verdana" w:hAnsi="Verdana"/>
          <w:color w:val="000000"/>
          <w:spacing w:val="-3"/>
          <w:szCs w:val="22"/>
        </w:rPr>
        <w:t>T</w:t>
      </w:r>
      <w:r w:rsidR="007C2D68">
        <w:rPr>
          <w:rFonts w:ascii="Verdana" w:hAnsi="Verdana"/>
          <w:color w:val="000000"/>
          <w:spacing w:val="-3"/>
          <w:szCs w:val="22"/>
        </w:rPr>
        <w:t xml:space="preserve">enderer </w:t>
      </w:r>
      <w:r w:rsidRPr="00FD121A">
        <w:rPr>
          <w:rFonts w:ascii="Verdana" w:hAnsi="Verdana"/>
          <w:color w:val="000000"/>
          <w:spacing w:val="-3"/>
          <w:szCs w:val="22"/>
        </w:rPr>
        <w:t xml:space="preserve">being the organisation which it is proposed will enter into a </w:t>
      </w:r>
      <w:r w:rsidR="00A86B86">
        <w:rPr>
          <w:rFonts w:ascii="Verdana" w:hAnsi="Verdana"/>
          <w:color w:val="000000"/>
          <w:spacing w:val="-3"/>
          <w:szCs w:val="22"/>
        </w:rPr>
        <w:t xml:space="preserve">formal contract should their </w:t>
      </w:r>
      <w:r w:rsidR="00B95C6B">
        <w:rPr>
          <w:rFonts w:ascii="Verdana" w:hAnsi="Verdana"/>
          <w:color w:val="000000"/>
          <w:spacing w:val="-3"/>
          <w:szCs w:val="22"/>
        </w:rPr>
        <w:t>T</w:t>
      </w:r>
      <w:r w:rsidR="00A86B86">
        <w:rPr>
          <w:rFonts w:ascii="Verdana" w:hAnsi="Verdana"/>
          <w:color w:val="000000"/>
          <w:spacing w:val="-3"/>
          <w:szCs w:val="22"/>
        </w:rPr>
        <w:t>ender</w:t>
      </w:r>
      <w:r w:rsidRPr="00FD121A">
        <w:rPr>
          <w:rFonts w:ascii="Verdana" w:hAnsi="Verdana"/>
          <w:color w:val="000000"/>
          <w:spacing w:val="-3"/>
          <w:szCs w:val="22"/>
        </w:rPr>
        <w:t xml:space="preserve"> be successful.  All responses and submissions provided by the </w:t>
      </w:r>
      <w:r w:rsidR="007913E5">
        <w:rPr>
          <w:rFonts w:ascii="Verdana" w:hAnsi="Verdana"/>
          <w:color w:val="000000"/>
          <w:spacing w:val="-3"/>
          <w:szCs w:val="22"/>
        </w:rPr>
        <w:t>T</w:t>
      </w:r>
      <w:r w:rsidR="007C2D68">
        <w:rPr>
          <w:rFonts w:ascii="Verdana" w:hAnsi="Verdana"/>
          <w:color w:val="000000"/>
          <w:spacing w:val="-3"/>
          <w:szCs w:val="22"/>
        </w:rPr>
        <w:t xml:space="preserve">enderer </w:t>
      </w:r>
      <w:r w:rsidRPr="00FD121A">
        <w:rPr>
          <w:rFonts w:ascii="Verdana" w:hAnsi="Verdana"/>
          <w:color w:val="000000"/>
          <w:spacing w:val="-3"/>
          <w:szCs w:val="22"/>
        </w:rPr>
        <w:t>will form part of that contract.  ESPO may seek further clarification from</w:t>
      </w:r>
      <w:r w:rsidR="006C2B83" w:rsidRPr="00FD121A">
        <w:rPr>
          <w:rFonts w:ascii="Verdana" w:hAnsi="Verdana"/>
          <w:color w:val="000000"/>
          <w:spacing w:val="-3"/>
          <w:szCs w:val="22"/>
        </w:rPr>
        <w:t xml:space="preserve"> the</w:t>
      </w:r>
      <w:r w:rsidRPr="00FD121A">
        <w:rPr>
          <w:rFonts w:ascii="Verdana" w:hAnsi="Verdana"/>
          <w:color w:val="000000"/>
          <w:spacing w:val="-3"/>
          <w:szCs w:val="22"/>
        </w:rPr>
        <w:t xml:space="preserve"> </w:t>
      </w:r>
      <w:r w:rsidR="006D0307">
        <w:rPr>
          <w:rFonts w:ascii="Verdana" w:hAnsi="Verdana"/>
          <w:color w:val="000000"/>
          <w:spacing w:val="-3"/>
          <w:szCs w:val="22"/>
        </w:rPr>
        <w:t>T</w:t>
      </w:r>
      <w:r w:rsidR="007C2D68">
        <w:rPr>
          <w:rFonts w:ascii="Verdana" w:hAnsi="Verdana"/>
          <w:color w:val="000000"/>
          <w:spacing w:val="-3"/>
          <w:szCs w:val="22"/>
        </w:rPr>
        <w:t xml:space="preserve">enderer </w:t>
      </w:r>
      <w:r w:rsidRPr="00FD121A">
        <w:rPr>
          <w:rFonts w:ascii="Verdana" w:hAnsi="Verdana"/>
          <w:color w:val="000000"/>
          <w:spacing w:val="-3"/>
          <w:szCs w:val="22"/>
        </w:rPr>
        <w:t>following submission of completed forms where required.</w:t>
      </w:r>
    </w:p>
    <w:p w14:paraId="3057187D" w14:textId="4E07EF67" w:rsidR="00280B23" w:rsidRPr="00FD121A" w:rsidRDefault="004D74B7" w:rsidP="00863BC8">
      <w:pPr>
        <w:suppressAutoHyphens/>
        <w:spacing w:after="120"/>
        <w:rPr>
          <w:rFonts w:ascii="Verdana" w:hAnsi="Verdana"/>
          <w:color w:val="000000"/>
          <w:spacing w:val="-3"/>
          <w:szCs w:val="22"/>
        </w:rPr>
      </w:pPr>
      <w:r w:rsidRPr="00FD121A">
        <w:rPr>
          <w:rFonts w:ascii="Verdana" w:hAnsi="Verdana"/>
          <w:color w:val="000000"/>
          <w:spacing w:val="-3"/>
          <w:szCs w:val="22"/>
        </w:rPr>
        <w:t xml:space="preserve">In the event that two or more organisations are acting together </w:t>
      </w:r>
      <w:r w:rsidR="003B1979">
        <w:rPr>
          <w:rFonts w:ascii="Verdana" w:hAnsi="Verdana"/>
          <w:color w:val="000000"/>
          <w:spacing w:val="-3"/>
          <w:szCs w:val="22"/>
        </w:rPr>
        <w:t xml:space="preserve">to apply to tender </w:t>
      </w:r>
      <w:r w:rsidRPr="00FD121A">
        <w:rPr>
          <w:rFonts w:ascii="Verdana" w:hAnsi="Verdana"/>
          <w:color w:val="000000"/>
          <w:spacing w:val="-3"/>
          <w:szCs w:val="22"/>
        </w:rPr>
        <w:t xml:space="preserve">for the </w:t>
      </w:r>
      <w:r w:rsidR="001F149F">
        <w:rPr>
          <w:rFonts w:ascii="Verdana" w:hAnsi="Verdana"/>
          <w:color w:val="000000"/>
          <w:spacing w:val="-3"/>
          <w:szCs w:val="22"/>
        </w:rPr>
        <w:t>Framework</w:t>
      </w:r>
      <w:r w:rsidRPr="00FD121A">
        <w:rPr>
          <w:rFonts w:ascii="Verdana" w:hAnsi="Verdana"/>
          <w:color w:val="000000"/>
          <w:spacing w:val="-3"/>
          <w:szCs w:val="22"/>
        </w:rPr>
        <w:t xml:space="preserve">, then the lead organisation must complete </w:t>
      </w:r>
      <w:r w:rsidR="007C2D68">
        <w:rPr>
          <w:rFonts w:ascii="Verdana" w:hAnsi="Verdana"/>
          <w:color w:val="000000"/>
          <w:spacing w:val="-3"/>
          <w:szCs w:val="22"/>
        </w:rPr>
        <w:t xml:space="preserve">the </w:t>
      </w:r>
      <w:r w:rsidR="00440324">
        <w:rPr>
          <w:rFonts w:ascii="Verdana" w:hAnsi="Verdana"/>
          <w:color w:val="000000"/>
          <w:spacing w:val="-3"/>
          <w:szCs w:val="22"/>
        </w:rPr>
        <w:t>T</w:t>
      </w:r>
      <w:r w:rsidR="007C2D68">
        <w:rPr>
          <w:rFonts w:ascii="Verdana" w:hAnsi="Verdana"/>
          <w:color w:val="000000"/>
          <w:spacing w:val="-3"/>
          <w:szCs w:val="22"/>
        </w:rPr>
        <w:t>ender</w:t>
      </w:r>
      <w:r w:rsidRPr="00FD121A">
        <w:rPr>
          <w:rFonts w:ascii="Verdana" w:hAnsi="Verdana"/>
          <w:color w:val="000000"/>
          <w:spacing w:val="-3"/>
          <w:szCs w:val="22"/>
        </w:rPr>
        <w:t xml:space="preserve">, making clear the members of the consortium and the role each party will fulfil.  </w:t>
      </w:r>
      <w:r w:rsidRPr="00FD121A">
        <w:rPr>
          <w:rFonts w:ascii="Verdana" w:hAnsi="Verdana"/>
          <w:spacing w:val="-3"/>
          <w:kern w:val="0"/>
          <w:szCs w:val="22"/>
        </w:rPr>
        <w:t>However, ESPO reserves the right to require the other members of the consortium to provide additional information as requested.</w:t>
      </w:r>
      <w:r w:rsidR="000A158C" w:rsidRPr="00FD121A">
        <w:rPr>
          <w:rFonts w:ascii="Verdana" w:hAnsi="Verdana"/>
          <w:color w:val="000000"/>
          <w:spacing w:val="-3"/>
          <w:szCs w:val="22"/>
        </w:rPr>
        <w:t xml:space="preserve">  </w:t>
      </w:r>
      <w:r w:rsidR="00602898" w:rsidRPr="00FD121A">
        <w:rPr>
          <w:rFonts w:ascii="Verdana" w:hAnsi="Verdana"/>
          <w:color w:val="000000"/>
          <w:spacing w:val="-3"/>
          <w:szCs w:val="22"/>
        </w:rPr>
        <w:t xml:space="preserve">In the </w:t>
      </w:r>
      <w:r w:rsidR="00602898" w:rsidRPr="00FD121A">
        <w:rPr>
          <w:rFonts w:ascii="Verdana" w:hAnsi="Verdana"/>
          <w:color w:val="000000"/>
          <w:spacing w:val="-3"/>
          <w:szCs w:val="22"/>
        </w:rPr>
        <w:lastRenderedPageBreak/>
        <w:t xml:space="preserve">event </w:t>
      </w:r>
      <w:r w:rsidR="00280B23" w:rsidRPr="00FD121A">
        <w:rPr>
          <w:rFonts w:ascii="Verdana" w:hAnsi="Verdana"/>
          <w:color w:val="000000"/>
          <w:spacing w:val="-3"/>
          <w:szCs w:val="22"/>
        </w:rPr>
        <w:t xml:space="preserve">a consortium </w:t>
      </w:r>
      <w:r w:rsidR="00B95C6B">
        <w:rPr>
          <w:rFonts w:ascii="Verdana" w:hAnsi="Verdana"/>
          <w:color w:val="000000"/>
          <w:spacing w:val="-3"/>
          <w:szCs w:val="22"/>
        </w:rPr>
        <w:t>T</w:t>
      </w:r>
      <w:r w:rsidR="00280B23" w:rsidRPr="00FD121A">
        <w:rPr>
          <w:rFonts w:ascii="Verdana" w:hAnsi="Verdana"/>
          <w:color w:val="000000"/>
          <w:spacing w:val="-3"/>
          <w:szCs w:val="22"/>
        </w:rPr>
        <w:t xml:space="preserve">ender </w:t>
      </w:r>
      <w:r w:rsidR="00602898" w:rsidRPr="00FD121A">
        <w:rPr>
          <w:rFonts w:ascii="Verdana" w:hAnsi="Verdana"/>
          <w:color w:val="000000"/>
          <w:spacing w:val="-3"/>
          <w:szCs w:val="22"/>
        </w:rPr>
        <w:t xml:space="preserve">is </w:t>
      </w:r>
      <w:r w:rsidR="00123980" w:rsidRPr="003669BF">
        <w:rPr>
          <w:rFonts w:ascii="Verdana" w:hAnsi="Verdana"/>
          <w:color w:val="000000"/>
          <w:spacing w:val="-3"/>
          <w:szCs w:val="22"/>
        </w:rPr>
        <w:t xml:space="preserve">successful </w:t>
      </w:r>
      <w:r w:rsidR="00A3315B" w:rsidRPr="003669BF">
        <w:rPr>
          <w:rFonts w:ascii="Verdana" w:hAnsi="Verdana"/>
          <w:color w:val="000000"/>
          <w:spacing w:val="-3"/>
          <w:szCs w:val="22"/>
        </w:rPr>
        <w:t>ESPO</w:t>
      </w:r>
      <w:r w:rsidR="00B63ABD" w:rsidRPr="003669BF">
        <w:rPr>
          <w:rFonts w:ascii="Verdana" w:hAnsi="Verdana"/>
          <w:color w:val="000000"/>
          <w:spacing w:val="-3"/>
          <w:szCs w:val="22"/>
        </w:rPr>
        <w:t xml:space="preserve"> </w:t>
      </w:r>
      <w:r w:rsidR="00280B23" w:rsidRPr="003669BF">
        <w:rPr>
          <w:rFonts w:ascii="Verdana" w:hAnsi="Verdana"/>
          <w:color w:val="000000"/>
          <w:spacing w:val="-3"/>
          <w:szCs w:val="22"/>
        </w:rPr>
        <w:t>will</w:t>
      </w:r>
      <w:r w:rsidR="00280B23" w:rsidRPr="00FD121A">
        <w:rPr>
          <w:rFonts w:ascii="Verdana" w:hAnsi="Verdana"/>
          <w:color w:val="000000"/>
          <w:spacing w:val="-3"/>
          <w:szCs w:val="22"/>
        </w:rPr>
        <w:t xml:space="preserve"> enter into a formal contract with the lead organisation (on behalf of </w:t>
      </w:r>
      <w:r w:rsidR="00283477" w:rsidRPr="00FD121A">
        <w:rPr>
          <w:rFonts w:ascii="Verdana" w:hAnsi="Verdana"/>
          <w:color w:val="000000"/>
          <w:spacing w:val="-3"/>
          <w:szCs w:val="22"/>
        </w:rPr>
        <w:t>all of the consortium partners).</w:t>
      </w:r>
    </w:p>
    <w:p w14:paraId="1853387F" w14:textId="77777777" w:rsidR="006401DB" w:rsidRDefault="006401DB" w:rsidP="00103C41">
      <w:pPr>
        <w:keepNext/>
        <w:suppressAutoHyphens/>
        <w:spacing w:after="120"/>
        <w:rPr>
          <w:rFonts w:ascii="Verdana" w:hAnsi="Verdana"/>
          <w:b/>
          <w:color w:val="000000"/>
          <w:spacing w:val="-3"/>
          <w:szCs w:val="22"/>
        </w:rPr>
      </w:pPr>
      <w:r>
        <w:rPr>
          <w:rFonts w:ascii="Verdana" w:hAnsi="Verdana"/>
          <w:b/>
          <w:color w:val="000000"/>
          <w:spacing w:val="-3"/>
          <w:szCs w:val="22"/>
        </w:rPr>
        <w:t xml:space="preserve">Format of Tender </w:t>
      </w:r>
      <w:r w:rsidR="00A07F34">
        <w:rPr>
          <w:rFonts w:ascii="Verdana" w:hAnsi="Verdana"/>
          <w:b/>
          <w:color w:val="000000"/>
          <w:spacing w:val="-3"/>
          <w:szCs w:val="22"/>
        </w:rPr>
        <w:t>submission</w:t>
      </w:r>
    </w:p>
    <w:p w14:paraId="4BAB25BF" w14:textId="77777777" w:rsidR="006401DB" w:rsidRDefault="006401DB" w:rsidP="00863BC8">
      <w:pPr>
        <w:suppressAutoHyphens/>
        <w:spacing w:after="120"/>
        <w:rPr>
          <w:rFonts w:ascii="Verdana" w:hAnsi="Verdana"/>
          <w:color w:val="000000"/>
          <w:spacing w:val="-3"/>
          <w:szCs w:val="22"/>
        </w:rPr>
      </w:pPr>
      <w:r w:rsidRPr="006401DB">
        <w:rPr>
          <w:rFonts w:ascii="Verdana" w:hAnsi="Verdana"/>
          <w:color w:val="000000"/>
          <w:spacing w:val="-3"/>
          <w:szCs w:val="22"/>
        </w:rPr>
        <w:t>Tenderers are required to complete all</w:t>
      </w:r>
      <w:r>
        <w:rPr>
          <w:rFonts w:ascii="Verdana" w:hAnsi="Verdana"/>
          <w:color w:val="000000"/>
          <w:spacing w:val="-3"/>
          <w:szCs w:val="22"/>
        </w:rPr>
        <w:t xml:space="preserve"> of the documentation listed below.  You may complete the documentation electronically but must not make any changes to the structure and/or order of the document provided (except as necessary to accommodate your responses, i</w:t>
      </w:r>
      <w:r w:rsidR="00EE7151">
        <w:rPr>
          <w:rFonts w:ascii="Verdana" w:hAnsi="Verdana"/>
          <w:color w:val="000000"/>
          <w:spacing w:val="-3"/>
          <w:szCs w:val="22"/>
        </w:rPr>
        <w:t>.</w:t>
      </w:r>
      <w:r>
        <w:rPr>
          <w:rFonts w:ascii="Verdana" w:hAnsi="Verdana"/>
          <w:color w:val="000000"/>
          <w:spacing w:val="-3"/>
          <w:szCs w:val="22"/>
        </w:rPr>
        <w:t>e</w:t>
      </w:r>
      <w:r w:rsidR="00EE7151">
        <w:rPr>
          <w:rFonts w:ascii="Verdana" w:hAnsi="Verdana"/>
          <w:color w:val="000000"/>
          <w:spacing w:val="-3"/>
          <w:szCs w:val="22"/>
        </w:rPr>
        <w:t>.</w:t>
      </w:r>
      <w:r>
        <w:rPr>
          <w:rFonts w:ascii="Verdana" w:hAnsi="Verdana"/>
          <w:color w:val="000000"/>
          <w:spacing w:val="-3"/>
          <w:szCs w:val="22"/>
        </w:rPr>
        <w:t xml:space="preserve"> enlarging response boxes etc</w:t>
      </w:r>
      <w:r w:rsidR="00345C09">
        <w:rPr>
          <w:rFonts w:ascii="Verdana" w:hAnsi="Verdana"/>
          <w:color w:val="000000"/>
          <w:spacing w:val="-3"/>
          <w:szCs w:val="22"/>
        </w:rPr>
        <w:t>.</w:t>
      </w:r>
      <w:r>
        <w:rPr>
          <w:rFonts w:ascii="Verdana" w:hAnsi="Verdana"/>
          <w:color w:val="000000"/>
          <w:spacing w:val="-3"/>
          <w:szCs w:val="22"/>
        </w:rPr>
        <w:t>).  In particular, please do not undertake any substantive changes to formatting, or add appendices instead of completing the tables provided, and so on, except as may be expressly requested or are necessary to properly present your offer.</w:t>
      </w:r>
    </w:p>
    <w:p w14:paraId="7FD3E068" w14:textId="77777777" w:rsidR="006401DB" w:rsidRDefault="006401DB" w:rsidP="00863BC8">
      <w:pPr>
        <w:suppressAutoHyphens/>
        <w:spacing w:after="120"/>
        <w:rPr>
          <w:rFonts w:ascii="Verdana" w:hAnsi="Verdana"/>
          <w:color w:val="000000"/>
          <w:spacing w:val="-3"/>
          <w:szCs w:val="22"/>
        </w:rPr>
      </w:pPr>
      <w:r>
        <w:rPr>
          <w:rFonts w:ascii="Verdana" w:hAnsi="Verdana"/>
          <w:color w:val="000000"/>
          <w:spacing w:val="-3"/>
          <w:szCs w:val="22"/>
        </w:rPr>
        <w:t>You should complete and submit all schedules in Part B of this document, namely:</w:t>
      </w:r>
    </w:p>
    <w:p w14:paraId="1C6216D0" w14:textId="736D9968" w:rsidR="006401DB" w:rsidRDefault="008317E1" w:rsidP="00E16DFC">
      <w:pPr>
        <w:numPr>
          <w:ilvl w:val="0"/>
          <w:numId w:val="19"/>
        </w:numPr>
        <w:suppressAutoHyphens/>
        <w:spacing w:after="120"/>
        <w:rPr>
          <w:rFonts w:ascii="Verdana" w:hAnsi="Verdana"/>
          <w:color w:val="000000"/>
          <w:spacing w:val="-3"/>
          <w:szCs w:val="22"/>
        </w:rPr>
      </w:pPr>
      <w:r>
        <w:rPr>
          <w:rFonts w:ascii="Verdana" w:hAnsi="Verdana"/>
          <w:color w:val="000000"/>
          <w:spacing w:val="-3"/>
          <w:szCs w:val="22"/>
        </w:rPr>
        <w:t xml:space="preserve">Selection </w:t>
      </w:r>
      <w:r w:rsidR="006401DB" w:rsidRPr="0023360F">
        <w:rPr>
          <w:rFonts w:ascii="Verdana" w:hAnsi="Verdana"/>
          <w:color w:val="000000"/>
          <w:spacing w:val="-3"/>
          <w:szCs w:val="22"/>
        </w:rPr>
        <w:t>Questionnaire</w:t>
      </w:r>
      <w:r w:rsidR="00DA4E4D">
        <w:rPr>
          <w:rFonts w:ascii="Verdana" w:hAnsi="Verdana"/>
          <w:color w:val="000000"/>
          <w:spacing w:val="-3"/>
          <w:szCs w:val="22"/>
        </w:rPr>
        <w:t xml:space="preserve"> </w:t>
      </w:r>
      <w:r w:rsidR="006E7DB2">
        <w:rPr>
          <w:rFonts w:ascii="Verdana" w:hAnsi="Verdana"/>
          <w:color w:val="000000"/>
          <w:spacing w:val="-3"/>
          <w:szCs w:val="22"/>
        </w:rPr>
        <w:t>–</w:t>
      </w:r>
      <w:r w:rsidR="00DA4E4D">
        <w:rPr>
          <w:rFonts w:ascii="Verdana" w:hAnsi="Verdana"/>
          <w:color w:val="000000"/>
          <w:spacing w:val="-3"/>
          <w:szCs w:val="22"/>
        </w:rPr>
        <w:t xml:space="preserve"> complete online and submit online</w:t>
      </w:r>
    </w:p>
    <w:p w14:paraId="64B718AB" w14:textId="78E7FD7F" w:rsidR="00EA660E" w:rsidRPr="0023360F" w:rsidRDefault="00EA660E" w:rsidP="35207B58">
      <w:pPr>
        <w:numPr>
          <w:ilvl w:val="0"/>
          <w:numId w:val="19"/>
        </w:numPr>
        <w:suppressAutoHyphens/>
        <w:spacing w:after="120"/>
        <w:rPr>
          <w:rFonts w:ascii="Verdana" w:hAnsi="Verdana"/>
          <w:color w:val="000000"/>
          <w:spacing w:val="-3"/>
        </w:rPr>
      </w:pPr>
      <w:r w:rsidRPr="35207B58">
        <w:rPr>
          <w:rFonts w:ascii="Verdana" w:hAnsi="Verdana"/>
          <w:color w:val="000000" w:themeColor="text1"/>
        </w:rPr>
        <w:t>Annex 1, Supporting Organisation Selection Questionnaire</w:t>
      </w:r>
      <w:r w:rsidR="00EB4672">
        <w:rPr>
          <w:rFonts w:ascii="Verdana" w:hAnsi="Verdana"/>
          <w:color w:val="000000" w:themeColor="text1"/>
        </w:rPr>
        <w:t xml:space="preserve"> (if applicable)</w:t>
      </w:r>
      <w:r w:rsidRPr="35207B58">
        <w:rPr>
          <w:rFonts w:ascii="Verdana" w:hAnsi="Verdana"/>
          <w:color w:val="000000" w:themeColor="text1"/>
        </w:rPr>
        <w:t xml:space="preserve"> – complete offline and upload as part</w:t>
      </w:r>
      <w:r w:rsidR="00221357" w:rsidRPr="35207B58">
        <w:rPr>
          <w:rFonts w:ascii="Verdana" w:hAnsi="Verdana"/>
          <w:color w:val="000000" w:themeColor="text1"/>
        </w:rPr>
        <w:t xml:space="preserve"> of your tender submission.</w:t>
      </w:r>
    </w:p>
    <w:p w14:paraId="7A11F41D" w14:textId="3F4FC423" w:rsidR="006401DB" w:rsidRDefault="006401DB" w:rsidP="35207B58">
      <w:pPr>
        <w:numPr>
          <w:ilvl w:val="0"/>
          <w:numId w:val="19"/>
        </w:numPr>
        <w:suppressAutoHyphens/>
        <w:spacing w:after="120"/>
        <w:rPr>
          <w:rFonts w:ascii="Verdana" w:hAnsi="Verdana"/>
          <w:color w:val="000000"/>
          <w:spacing w:val="-3"/>
        </w:rPr>
      </w:pPr>
      <w:r w:rsidRPr="35207B58">
        <w:rPr>
          <w:rFonts w:ascii="Verdana" w:hAnsi="Verdana"/>
          <w:color w:val="000000"/>
          <w:spacing w:val="-3"/>
        </w:rPr>
        <w:t xml:space="preserve">Response to </w:t>
      </w:r>
      <w:r w:rsidR="00345C09" w:rsidRPr="35207B58">
        <w:rPr>
          <w:rFonts w:ascii="Verdana" w:hAnsi="Verdana"/>
          <w:color w:val="000000"/>
          <w:spacing w:val="-3"/>
        </w:rPr>
        <w:t xml:space="preserve">Requirement and </w:t>
      </w:r>
      <w:r w:rsidRPr="35207B58">
        <w:rPr>
          <w:rFonts w:ascii="Verdana" w:hAnsi="Verdana"/>
          <w:color w:val="000000"/>
          <w:spacing w:val="-3"/>
        </w:rPr>
        <w:t>Specification</w:t>
      </w:r>
      <w:r w:rsidR="00221357" w:rsidRPr="35207B58">
        <w:rPr>
          <w:rFonts w:ascii="Verdana" w:hAnsi="Verdana"/>
          <w:color w:val="000000" w:themeColor="text1"/>
        </w:rPr>
        <w:t xml:space="preserve"> - complete offline and upload as part of your Tender submission</w:t>
      </w:r>
    </w:p>
    <w:p w14:paraId="1DCEF27A" w14:textId="4AA4CB71" w:rsidR="00345C09" w:rsidRPr="0023360F" w:rsidRDefault="00111DAB" w:rsidP="35207B58">
      <w:pPr>
        <w:numPr>
          <w:ilvl w:val="0"/>
          <w:numId w:val="19"/>
        </w:numPr>
        <w:suppressAutoHyphens/>
        <w:spacing w:after="120"/>
        <w:rPr>
          <w:rFonts w:ascii="Verdana" w:hAnsi="Verdana"/>
          <w:color w:val="000000"/>
          <w:spacing w:val="-3"/>
        </w:rPr>
      </w:pPr>
      <w:r w:rsidRPr="35207B58">
        <w:rPr>
          <w:rFonts w:ascii="Verdana" w:hAnsi="Verdana"/>
          <w:color w:val="000000"/>
          <w:spacing w:val="-3"/>
        </w:rPr>
        <w:t>Quality – Method Statements</w:t>
      </w:r>
      <w:r w:rsidR="00221357" w:rsidRPr="35207B58">
        <w:rPr>
          <w:rFonts w:ascii="Verdana" w:hAnsi="Verdana"/>
          <w:color w:val="000000" w:themeColor="text1"/>
        </w:rPr>
        <w:t xml:space="preserve"> </w:t>
      </w:r>
      <w:r w:rsidR="00221357" w:rsidRPr="35207B58">
        <w:rPr>
          <w:rFonts w:ascii="Verdana" w:hAnsi="Verdana"/>
        </w:rPr>
        <w:t>– complete offline and upload as part of your Tender    submission</w:t>
      </w:r>
    </w:p>
    <w:p w14:paraId="2738E234" w14:textId="2730FA63" w:rsidR="006401DB" w:rsidRDefault="006401DB" w:rsidP="35207B58">
      <w:pPr>
        <w:numPr>
          <w:ilvl w:val="0"/>
          <w:numId w:val="19"/>
        </w:numPr>
        <w:suppressAutoHyphens/>
        <w:spacing w:after="120"/>
        <w:rPr>
          <w:rFonts w:ascii="Verdana" w:hAnsi="Verdana"/>
          <w:color w:val="000000"/>
          <w:spacing w:val="-3"/>
        </w:rPr>
      </w:pPr>
      <w:r w:rsidRPr="35207B58">
        <w:rPr>
          <w:rFonts w:ascii="Verdana" w:hAnsi="Verdana"/>
          <w:color w:val="000000"/>
          <w:spacing w:val="-3"/>
        </w:rPr>
        <w:t>Pricing Schedule</w:t>
      </w:r>
      <w:r w:rsidR="00221357" w:rsidRPr="35207B58">
        <w:rPr>
          <w:rFonts w:ascii="Verdana" w:hAnsi="Verdana"/>
          <w:color w:val="000000" w:themeColor="text1"/>
        </w:rPr>
        <w:t xml:space="preserve"> - complete offline and upload as part of your Tender submission</w:t>
      </w:r>
    </w:p>
    <w:p w14:paraId="41B7584D" w14:textId="312FF89B" w:rsidR="00111DAB" w:rsidRPr="0023360F" w:rsidRDefault="00111DAB" w:rsidP="35207B58">
      <w:pPr>
        <w:numPr>
          <w:ilvl w:val="0"/>
          <w:numId w:val="19"/>
        </w:numPr>
        <w:suppressAutoHyphens/>
        <w:spacing w:after="120"/>
        <w:rPr>
          <w:rFonts w:ascii="Verdana" w:hAnsi="Verdana"/>
          <w:color w:val="000000"/>
          <w:spacing w:val="-3"/>
        </w:rPr>
      </w:pPr>
      <w:r w:rsidRPr="35207B58">
        <w:rPr>
          <w:rFonts w:ascii="Verdana" w:hAnsi="Verdana"/>
          <w:color w:val="000000"/>
          <w:spacing w:val="-3"/>
        </w:rPr>
        <w:t>Supplementary Supplier Information</w:t>
      </w:r>
      <w:r w:rsidR="00221357" w:rsidRPr="35207B58">
        <w:rPr>
          <w:rFonts w:ascii="Verdana" w:hAnsi="Verdana"/>
          <w:color w:val="000000" w:themeColor="text1"/>
        </w:rPr>
        <w:t xml:space="preserve"> – complete offline and upload as part of your Tender submission</w:t>
      </w:r>
    </w:p>
    <w:p w14:paraId="4C4A9AFD" w14:textId="14AF6318" w:rsidR="00204C4B" w:rsidRPr="0023360F" w:rsidRDefault="00204C4B" w:rsidP="35207B58">
      <w:pPr>
        <w:numPr>
          <w:ilvl w:val="0"/>
          <w:numId w:val="19"/>
        </w:numPr>
        <w:suppressAutoHyphens/>
        <w:spacing w:after="120"/>
        <w:rPr>
          <w:rFonts w:ascii="Verdana" w:hAnsi="Verdana"/>
          <w:color w:val="000000"/>
          <w:spacing w:val="-3"/>
        </w:rPr>
      </w:pPr>
      <w:r w:rsidRPr="35207B58">
        <w:rPr>
          <w:rFonts w:ascii="Verdana" w:hAnsi="Verdana"/>
          <w:color w:val="000000"/>
          <w:spacing w:val="-3"/>
        </w:rPr>
        <w:t>Freedom of Information Exclusion Schedule</w:t>
      </w:r>
      <w:r w:rsidR="00221357" w:rsidRPr="35207B58">
        <w:rPr>
          <w:rFonts w:ascii="Verdana" w:hAnsi="Verdana"/>
          <w:color w:val="000000" w:themeColor="text1"/>
        </w:rPr>
        <w:t xml:space="preserve"> - complete offline and upload as part of your Tender submission</w:t>
      </w:r>
    </w:p>
    <w:p w14:paraId="6528BB4B" w14:textId="09C7539A" w:rsidR="00E247BB" w:rsidRPr="0023360F" w:rsidRDefault="00E247BB" w:rsidP="35207B58">
      <w:pPr>
        <w:numPr>
          <w:ilvl w:val="0"/>
          <w:numId w:val="19"/>
        </w:numPr>
        <w:suppressAutoHyphens/>
        <w:spacing w:after="120"/>
        <w:rPr>
          <w:rFonts w:ascii="Verdana" w:hAnsi="Verdana"/>
          <w:color w:val="000000"/>
          <w:spacing w:val="-3"/>
        </w:rPr>
      </w:pPr>
      <w:r w:rsidRPr="35207B58">
        <w:rPr>
          <w:rFonts w:ascii="Verdana" w:hAnsi="Verdana"/>
          <w:color w:val="000000"/>
          <w:spacing w:val="-3"/>
        </w:rPr>
        <w:t>Tendering Declaration</w:t>
      </w:r>
      <w:r w:rsidR="00221357" w:rsidRPr="35207B58">
        <w:rPr>
          <w:rFonts w:ascii="Verdana" w:hAnsi="Verdana"/>
          <w:color w:val="000000" w:themeColor="text1"/>
        </w:rPr>
        <w:t xml:space="preserve"> - complete offline and upload as part of your Tender submission</w:t>
      </w:r>
    </w:p>
    <w:p w14:paraId="66A60EDA" w14:textId="46976B65" w:rsidR="00EE7151" w:rsidRPr="0023360F" w:rsidRDefault="005219C4" w:rsidP="35207B58">
      <w:pPr>
        <w:numPr>
          <w:ilvl w:val="0"/>
          <w:numId w:val="19"/>
        </w:numPr>
        <w:suppressAutoHyphens/>
        <w:spacing w:after="120"/>
        <w:rPr>
          <w:rFonts w:ascii="Verdana" w:hAnsi="Verdana"/>
          <w:color w:val="000000"/>
          <w:spacing w:val="-3"/>
        </w:rPr>
      </w:pPr>
      <w:r w:rsidRPr="35207B58">
        <w:rPr>
          <w:rFonts w:ascii="Verdana" w:hAnsi="Verdana"/>
          <w:color w:val="000000"/>
          <w:spacing w:val="-3"/>
        </w:rPr>
        <w:t>Submission</w:t>
      </w:r>
      <w:r w:rsidR="00EE7151" w:rsidRPr="35207B58">
        <w:rPr>
          <w:rFonts w:ascii="Verdana" w:hAnsi="Verdana"/>
          <w:color w:val="000000"/>
          <w:spacing w:val="-3"/>
        </w:rPr>
        <w:t xml:space="preserve"> Checklist</w:t>
      </w:r>
      <w:r w:rsidR="00221357" w:rsidRPr="35207B58">
        <w:rPr>
          <w:rFonts w:ascii="Verdana" w:hAnsi="Verdana"/>
          <w:color w:val="000000" w:themeColor="text1"/>
        </w:rPr>
        <w:t xml:space="preserve"> - complete offline and upload as part of your Tender submission</w:t>
      </w:r>
    </w:p>
    <w:p w14:paraId="0B949C89" w14:textId="77777777" w:rsidR="00281358" w:rsidRPr="00281358" w:rsidRDefault="00281358" w:rsidP="006A474C">
      <w:pPr>
        <w:spacing w:after="120"/>
        <w:rPr>
          <w:rFonts w:ascii="Verdana" w:hAnsi="Verdana"/>
        </w:rPr>
      </w:pPr>
      <w:r w:rsidRPr="00281358">
        <w:rPr>
          <w:rFonts w:ascii="Verdana" w:hAnsi="Verdana"/>
          <w:spacing w:val="-3"/>
          <w:szCs w:val="22"/>
        </w:rPr>
        <w:t xml:space="preserve">The declaration must be signed by </w:t>
      </w:r>
      <w:r w:rsidRPr="00281358">
        <w:rPr>
          <w:rFonts w:ascii="Verdana" w:hAnsi="Verdana"/>
        </w:rPr>
        <w:t xml:space="preserve">a director, partner or other senior authorised representative in her / his own name and on behalf of the </w:t>
      </w:r>
      <w:r w:rsidRPr="006A474C">
        <w:rPr>
          <w:rFonts w:ascii="Verdana" w:hAnsi="Verdana"/>
          <w:szCs w:val="22"/>
        </w:rPr>
        <w:t>organisation.</w:t>
      </w:r>
      <w:r w:rsidR="006A474C" w:rsidRPr="006A474C">
        <w:rPr>
          <w:rFonts w:ascii="Verdana" w:hAnsi="Verdana"/>
          <w:szCs w:val="22"/>
        </w:rPr>
        <w:t xml:space="preserve">  The details contained in each </w:t>
      </w:r>
      <w:r w:rsidR="00815BC9">
        <w:rPr>
          <w:rFonts w:ascii="Verdana" w:hAnsi="Verdana"/>
          <w:szCs w:val="22"/>
        </w:rPr>
        <w:t>Tenderer</w:t>
      </w:r>
      <w:r w:rsidR="006A474C" w:rsidRPr="006A474C">
        <w:rPr>
          <w:rFonts w:ascii="Verdana" w:hAnsi="Verdana"/>
          <w:szCs w:val="22"/>
        </w:rPr>
        <w:t>’s response may be specified in any contract or may form an appendix thereof.  Tenderers should therefore make sure that their responses are authorised at an appropriate level which would enable them, should they be successful, to become the subject of a binding contract.</w:t>
      </w:r>
    </w:p>
    <w:p w14:paraId="5F45F75A" w14:textId="6E543196" w:rsidR="00BB4A2A" w:rsidRPr="007D477D" w:rsidRDefault="00BB4A2A" w:rsidP="00BB4A2A">
      <w:pPr>
        <w:keepNext/>
        <w:suppressAutoHyphens/>
        <w:spacing w:after="120"/>
        <w:rPr>
          <w:rFonts w:ascii="Verdana" w:hAnsi="Verdana"/>
          <w:b/>
          <w:color w:val="000000"/>
          <w:spacing w:val="-3"/>
          <w:szCs w:val="22"/>
        </w:rPr>
      </w:pPr>
      <w:r w:rsidRPr="007D477D">
        <w:rPr>
          <w:rFonts w:ascii="Verdana" w:hAnsi="Verdana"/>
          <w:b/>
          <w:color w:val="000000"/>
          <w:spacing w:val="-3"/>
          <w:szCs w:val="22"/>
        </w:rPr>
        <w:t xml:space="preserve">Submitting your </w:t>
      </w:r>
      <w:r w:rsidR="00B95C6B">
        <w:rPr>
          <w:rFonts w:ascii="Verdana" w:hAnsi="Verdana"/>
          <w:b/>
          <w:color w:val="000000"/>
          <w:spacing w:val="-3"/>
          <w:szCs w:val="22"/>
        </w:rPr>
        <w:t>T</w:t>
      </w:r>
      <w:r w:rsidRPr="007D477D">
        <w:rPr>
          <w:rFonts w:ascii="Verdana" w:hAnsi="Verdana"/>
          <w:b/>
          <w:color w:val="000000"/>
          <w:spacing w:val="-3"/>
          <w:szCs w:val="22"/>
        </w:rPr>
        <w:t>ender</w:t>
      </w:r>
    </w:p>
    <w:p w14:paraId="1A2F31C2" w14:textId="3550FB85" w:rsidR="00BB4A2A" w:rsidRDefault="00BB4A2A" w:rsidP="00BB4A2A">
      <w:pPr>
        <w:suppressAutoHyphens/>
        <w:spacing w:after="120"/>
        <w:rPr>
          <w:rFonts w:ascii="Verdana" w:hAnsi="Verdana"/>
          <w:spacing w:val="-3"/>
          <w:szCs w:val="22"/>
        </w:rPr>
      </w:pPr>
      <w:r w:rsidRPr="007D477D">
        <w:rPr>
          <w:rFonts w:ascii="Verdana" w:hAnsi="Verdana"/>
          <w:color w:val="000000"/>
          <w:spacing w:val="-3"/>
          <w:szCs w:val="22"/>
        </w:rPr>
        <w:t xml:space="preserve">In order to submit a </w:t>
      </w:r>
      <w:r w:rsidR="00B95C6B">
        <w:rPr>
          <w:rFonts w:ascii="Verdana" w:hAnsi="Verdana"/>
          <w:color w:val="000000"/>
          <w:spacing w:val="-3"/>
          <w:szCs w:val="22"/>
        </w:rPr>
        <w:t>T</w:t>
      </w:r>
      <w:r w:rsidRPr="007D477D">
        <w:rPr>
          <w:rFonts w:ascii="Verdana" w:hAnsi="Verdana"/>
          <w:color w:val="000000"/>
          <w:spacing w:val="-3"/>
          <w:szCs w:val="22"/>
        </w:rPr>
        <w:t>ender for this procurement, you are required to</w:t>
      </w:r>
      <w:r w:rsidRPr="007D477D">
        <w:rPr>
          <w:rFonts w:ascii="Verdana" w:hAnsi="Verdana"/>
          <w:b/>
          <w:color w:val="000000"/>
          <w:spacing w:val="-3"/>
          <w:szCs w:val="22"/>
        </w:rPr>
        <w:t xml:space="preserve"> </w:t>
      </w:r>
      <w:r w:rsidR="00A63224">
        <w:rPr>
          <w:rFonts w:ascii="Verdana" w:hAnsi="Verdana"/>
          <w:b/>
          <w:color w:val="000000"/>
          <w:spacing w:val="-3"/>
          <w:szCs w:val="22"/>
        </w:rPr>
        <w:t xml:space="preserve">complete the Selection Questionnaire online, </w:t>
      </w:r>
      <w:r w:rsidRPr="007D477D">
        <w:rPr>
          <w:rFonts w:ascii="Verdana" w:hAnsi="Verdana"/>
          <w:b/>
          <w:color w:val="000000"/>
          <w:spacing w:val="-3"/>
          <w:szCs w:val="22"/>
        </w:rPr>
        <w:t xml:space="preserve">upload your </w:t>
      </w:r>
      <w:r w:rsidR="00B95C6B">
        <w:rPr>
          <w:rFonts w:ascii="Verdana" w:hAnsi="Verdana"/>
          <w:b/>
          <w:color w:val="000000"/>
          <w:spacing w:val="-3"/>
          <w:szCs w:val="22"/>
        </w:rPr>
        <w:t>T</w:t>
      </w:r>
      <w:r w:rsidRPr="007D477D">
        <w:rPr>
          <w:rFonts w:ascii="Verdana" w:hAnsi="Verdana"/>
          <w:b/>
          <w:color w:val="000000"/>
          <w:spacing w:val="-3"/>
          <w:szCs w:val="22"/>
        </w:rPr>
        <w:t>ender electronically t</w:t>
      </w:r>
      <w:r w:rsidRPr="00B95C6B">
        <w:rPr>
          <w:rFonts w:ascii="Verdana" w:hAnsi="Verdana"/>
          <w:b/>
          <w:color w:val="000000"/>
          <w:spacing w:val="-3"/>
          <w:szCs w:val="22"/>
        </w:rPr>
        <w:t xml:space="preserve">hrough the </w:t>
      </w:r>
      <w:r w:rsidR="00455EC4" w:rsidRPr="00B95C6B">
        <w:rPr>
          <w:rFonts w:ascii="Verdana" w:hAnsi="Verdana"/>
          <w:b/>
          <w:color w:val="000000"/>
          <w:spacing w:val="-3"/>
          <w:szCs w:val="22"/>
        </w:rPr>
        <w:t xml:space="preserve">eProcurement Portal </w:t>
      </w:r>
      <w:r w:rsidRPr="00B95C6B">
        <w:rPr>
          <w:rFonts w:ascii="Verdana" w:hAnsi="Verdana"/>
          <w:b/>
          <w:color w:val="000000"/>
          <w:spacing w:val="-3"/>
          <w:szCs w:val="22"/>
        </w:rPr>
        <w:t xml:space="preserve">and </w:t>
      </w:r>
      <w:r w:rsidRPr="00B95C6B">
        <w:rPr>
          <w:rFonts w:ascii="Verdana" w:hAnsi="Verdana"/>
          <w:b/>
          <w:color w:val="000000"/>
          <w:spacing w:val="-3"/>
          <w:szCs w:val="22"/>
          <w:u w:val="single"/>
        </w:rPr>
        <w:t xml:space="preserve">ensure you </w:t>
      </w:r>
      <w:r w:rsidRPr="001C0299">
        <w:rPr>
          <w:rFonts w:ascii="Verdana" w:hAnsi="Verdana"/>
          <w:b/>
          <w:color w:val="000000"/>
          <w:spacing w:val="-3"/>
          <w:szCs w:val="22"/>
          <w:u w:val="single"/>
        </w:rPr>
        <w:t>click to ‘submit response’</w:t>
      </w:r>
      <w:r w:rsidRPr="00B95C6B">
        <w:rPr>
          <w:rFonts w:ascii="Verdana" w:hAnsi="Verdana"/>
          <w:b/>
          <w:color w:val="000000"/>
          <w:spacing w:val="-3"/>
          <w:szCs w:val="22"/>
        </w:rPr>
        <w:t xml:space="preserve">, </w:t>
      </w:r>
      <w:r w:rsidRPr="00B95C6B">
        <w:rPr>
          <w:rFonts w:ascii="Verdana" w:hAnsi="Verdana"/>
          <w:color w:val="000000"/>
          <w:spacing w:val="-3"/>
          <w:szCs w:val="22"/>
        </w:rPr>
        <w:t>prior to the</w:t>
      </w:r>
      <w:r w:rsidRPr="002908E8">
        <w:rPr>
          <w:rFonts w:ascii="Verdana" w:hAnsi="Verdana"/>
          <w:color w:val="000000"/>
          <w:spacing w:val="-3"/>
          <w:szCs w:val="22"/>
        </w:rPr>
        <w:t xml:space="preserve"> tender closing date and time (note - you do not need to upload a copy of this </w:t>
      </w:r>
      <w:r>
        <w:rPr>
          <w:rFonts w:ascii="Verdana" w:hAnsi="Verdana"/>
          <w:color w:val="000000"/>
          <w:spacing w:val="-3"/>
          <w:szCs w:val="22"/>
        </w:rPr>
        <w:t>Part</w:t>
      </w:r>
      <w:r w:rsidRPr="002908E8">
        <w:rPr>
          <w:rFonts w:ascii="Verdana" w:hAnsi="Verdana"/>
          <w:color w:val="000000"/>
          <w:spacing w:val="-3"/>
          <w:szCs w:val="22"/>
        </w:rPr>
        <w:t xml:space="preserve"> A -</w:t>
      </w:r>
      <w:r>
        <w:rPr>
          <w:rFonts w:ascii="Verdana" w:hAnsi="Verdana"/>
          <w:color w:val="000000"/>
          <w:spacing w:val="-3"/>
          <w:szCs w:val="22"/>
        </w:rPr>
        <w:t xml:space="preserve"> </w:t>
      </w:r>
      <w:r w:rsidRPr="002908E8">
        <w:rPr>
          <w:rFonts w:ascii="Verdana" w:hAnsi="Verdana"/>
          <w:color w:val="000000"/>
          <w:spacing w:val="-3"/>
          <w:szCs w:val="22"/>
        </w:rPr>
        <w:t xml:space="preserve">Invitation to Tender, but we strongly recommend you keep a copy of your electronic upload for your </w:t>
      </w:r>
      <w:r w:rsidRPr="002908E8">
        <w:rPr>
          <w:rFonts w:ascii="Verdana" w:hAnsi="Verdana"/>
          <w:spacing w:val="-3"/>
          <w:szCs w:val="22"/>
        </w:rPr>
        <w:t>own records)</w:t>
      </w:r>
      <w:r>
        <w:rPr>
          <w:rFonts w:ascii="Verdana" w:hAnsi="Verdana"/>
          <w:spacing w:val="-3"/>
          <w:szCs w:val="22"/>
        </w:rPr>
        <w:t>.</w:t>
      </w:r>
    </w:p>
    <w:p w14:paraId="1F948ED5" w14:textId="6B2BECB4" w:rsidR="00C9239D" w:rsidRPr="00AF09F6" w:rsidRDefault="00C9239D" w:rsidP="00BB4A2A">
      <w:pPr>
        <w:suppressAutoHyphens/>
        <w:spacing w:after="120"/>
        <w:rPr>
          <w:rFonts w:ascii="Verdana" w:hAnsi="Verdana"/>
          <w:b/>
          <w:spacing w:val="-3"/>
          <w:szCs w:val="22"/>
        </w:rPr>
      </w:pPr>
      <w:r w:rsidRPr="00AF09F6">
        <w:rPr>
          <w:rFonts w:ascii="Verdana" w:hAnsi="Verdana"/>
          <w:b/>
          <w:spacing w:val="-3"/>
          <w:szCs w:val="22"/>
        </w:rPr>
        <w:t xml:space="preserve">Please allow plenty of time to submit your </w:t>
      </w:r>
      <w:r w:rsidR="00B95C6B">
        <w:rPr>
          <w:rFonts w:ascii="Verdana" w:hAnsi="Verdana"/>
          <w:b/>
          <w:spacing w:val="-3"/>
          <w:szCs w:val="22"/>
        </w:rPr>
        <w:t>T</w:t>
      </w:r>
      <w:r w:rsidRPr="00AF09F6">
        <w:rPr>
          <w:rFonts w:ascii="Verdana" w:hAnsi="Verdana"/>
          <w:b/>
          <w:spacing w:val="-3"/>
          <w:szCs w:val="22"/>
        </w:rPr>
        <w:t>ender and do not leave it until the day of the tender submission deadline.</w:t>
      </w:r>
    </w:p>
    <w:p w14:paraId="2138536D" w14:textId="4C2F3B6E" w:rsidR="00C9239D" w:rsidRDefault="00C9239D" w:rsidP="00BB4A2A">
      <w:pPr>
        <w:suppressAutoHyphens/>
        <w:spacing w:after="120"/>
        <w:rPr>
          <w:rFonts w:ascii="Verdana" w:hAnsi="Verdana"/>
          <w:spacing w:val="-3"/>
          <w:szCs w:val="22"/>
        </w:rPr>
      </w:pPr>
      <w:r>
        <w:rPr>
          <w:rFonts w:ascii="Verdana" w:hAnsi="Verdana"/>
          <w:spacing w:val="-3"/>
          <w:szCs w:val="22"/>
        </w:rPr>
        <w:t xml:space="preserve">Tenders cannot be considered if they are submitted </w:t>
      </w:r>
      <w:r w:rsidR="00B54336">
        <w:rPr>
          <w:rFonts w:ascii="Verdana" w:hAnsi="Verdana"/>
          <w:spacing w:val="-3"/>
          <w:szCs w:val="22"/>
        </w:rPr>
        <w:t xml:space="preserve">outside of the </w:t>
      </w:r>
      <w:r w:rsidR="004A111B">
        <w:rPr>
          <w:rFonts w:ascii="Verdana" w:hAnsi="Verdana"/>
          <w:spacing w:val="-3"/>
          <w:szCs w:val="22"/>
        </w:rPr>
        <w:t>P</w:t>
      </w:r>
      <w:r w:rsidR="00B54336">
        <w:rPr>
          <w:rFonts w:ascii="Verdana" w:hAnsi="Verdana"/>
          <w:spacing w:val="-3"/>
          <w:szCs w:val="22"/>
        </w:rPr>
        <w:t xml:space="preserve">ortal (i.e. by email or via the messaging tool on the </w:t>
      </w:r>
      <w:r w:rsidR="004A111B">
        <w:rPr>
          <w:rFonts w:ascii="Verdana" w:hAnsi="Verdana"/>
          <w:spacing w:val="-3"/>
          <w:szCs w:val="22"/>
        </w:rPr>
        <w:t>P</w:t>
      </w:r>
      <w:r w:rsidR="00B54336">
        <w:rPr>
          <w:rFonts w:ascii="Verdana" w:hAnsi="Verdana"/>
          <w:spacing w:val="-3"/>
          <w:szCs w:val="22"/>
        </w:rPr>
        <w:t xml:space="preserve">ortal).  Failure to follow this path will result in the </w:t>
      </w:r>
      <w:r w:rsidR="00B95C6B">
        <w:rPr>
          <w:rFonts w:ascii="Verdana" w:hAnsi="Verdana"/>
          <w:spacing w:val="-3"/>
          <w:szCs w:val="22"/>
        </w:rPr>
        <w:t>T</w:t>
      </w:r>
      <w:r w:rsidR="00B54336">
        <w:rPr>
          <w:rFonts w:ascii="Verdana" w:hAnsi="Verdana"/>
          <w:spacing w:val="-3"/>
          <w:szCs w:val="22"/>
        </w:rPr>
        <w:t>ender submission being disregarded.</w:t>
      </w:r>
    </w:p>
    <w:p w14:paraId="08E55278" w14:textId="04383C99" w:rsidR="00B54336" w:rsidRPr="00AF09F6" w:rsidRDefault="00B54336" w:rsidP="00BB4A2A">
      <w:pPr>
        <w:suppressAutoHyphens/>
        <w:spacing w:after="120"/>
        <w:rPr>
          <w:rFonts w:ascii="Verdana" w:hAnsi="Verdana"/>
          <w:b/>
          <w:spacing w:val="-3"/>
          <w:szCs w:val="22"/>
        </w:rPr>
      </w:pPr>
      <w:r w:rsidRPr="00AF09F6">
        <w:rPr>
          <w:rFonts w:ascii="Verdana" w:hAnsi="Verdana"/>
          <w:b/>
          <w:spacing w:val="-3"/>
          <w:szCs w:val="22"/>
        </w:rPr>
        <w:t xml:space="preserve">Tenderers are reminded that </w:t>
      </w:r>
      <w:r w:rsidR="00B95C6B">
        <w:rPr>
          <w:rFonts w:ascii="Verdana" w:hAnsi="Verdana"/>
          <w:b/>
          <w:spacing w:val="-3"/>
          <w:szCs w:val="22"/>
        </w:rPr>
        <w:t>T</w:t>
      </w:r>
      <w:r w:rsidRPr="00AF09F6">
        <w:rPr>
          <w:rFonts w:ascii="Verdana" w:hAnsi="Verdana"/>
          <w:b/>
          <w:spacing w:val="-3"/>
          <w:szCs w:val="22"/>
        </w:rPr>
        <w:t xml:space="preserve">ender submissions on the </w:t>
      </w:r>
      <w:r w:rsidR="004A111B">
        <w:rPr>
          <w:rFonts w:ascii="Verdana" w:hAnsi="Verdana"/>
          <w:b/>
          <w:spacing w:val="-3"/>
          <w:szCs w:val="22"/>
        </w:rPr>
        <w:t>P</w:t>
      </w:r>
      <w:r w:rsidRPr="00AF09F6">
        <w:rPr>
          <w:rFonts w:ascii="Verdana" w:hAnsi="Verdana"/>
          <w:b/>
          <w:spacing w:val="-3"/>
          <w:szCs w:val="22"/>
        </w:rPr>
        <w:t>ortal can be edited up until the tender submission deadline.</w:t>
      </w:r>
    </w:p>
    <w:p w14:paraId="60997F36" w14:textId="579EFE09" w:rsidR="00B54336" w:rsidRDefault="00B54336" w:rsidP="00BB4A2A">
      <w:pPr>
        <w:suppressAutoHyphens/>
        <w:spacing w:after="120"/>
        <w:rPr>
          <w:rFonts w:ascii="Verdana" w:hAnsi="Verdana"/>
          <w:spacing w:val="-3"/>
          <w:szCs w:val="22"/>
        </w:rPr>
      </w:pPr>
      <w:r>
        <w:rPr>
          <w:rFonts w:ascii="Verdana" w:hAnsi="Verdana"/>
          <w:spacing w:val="-3"/>
          <w:szCs w:val="22"/>
        </w:rPr>
        <w:t xml:space="preserve">In the event that you encounter technical difficulties with submitting your </w:t>
      </w:r>
      <w:r w:rsidR="00B95C6B">
        <w:rPr>
          <w:rFonts w:ascii="Verdana" w:hAnsi="Verdana"/>
          <w:spacing w:val="-3"/>
          <w:szCs w:val="22"/>
        </w:rPr>
        <w:t>T</w:t>
      </w:r>
      <w:r>
        <w:rPr>
          <w:rFonts w:ascii="Verdana" w:hAnsi="Verdana"/>
          <w:spacing w:val="-3"/>
          <w:szCs w:val="22"/>
        </w:rPr>
        <w:t xml:space="preserve">ender then you must report this immediately to </w:t>
      </w:r>
      <w:r w:rsidR="00237548">
        <w:rPr>
          <w:rFonts w:ascii="Verdana" w:hAnsi="Verdana"/>
          <w:spacing w:val="-3"/>
          <w:szCs w:val="22"/>
        </w:rPr>
        <w:t>Proactis</w:t>
      </w:r>
      <w:r>
        <w:rPr>
          <w:rFonts w:ascii="Verdana" w:hAnsi="Verdana"/>
          <w:spacing w:val="-3"/>
          <w:szCs w:val="22"/>
        </w:rPr>
        <w:t xml:space="preserve"> via their Helpdesk (contact details </w:t>
      </w:r>
      <w:r w:rsidR="007D477D">
        <w:rPr>
          <w:rFonts w:ascii="Verdana" w:hAnsi="Verdana"/>
          <w:spacing w:val="-3"/>
          <w:szCs w:val="22"/>
        </w:rPr>
        <w:t>earlier in this section</w:t>
      </w:r>
      <w:r>
        <w:rPr>
          <w:rFonts w:ascii="Verdana" w:hAnsi="Verdana"/>
          <w:spacing w:val="-3"/>
          <w:szCs w:val="22"/>
        </w:rPr>
        <w:t>), keeping a record of all of the communications that take place.</w:t>
      </w:r>
    </w:p>
    <w:p w14:paraId="500A59A7" w14:textId="260D71A1" w:rsidR="00BB4A2A" w:rsidRPr="00BB4A2A" w:rsidRDefault="00BB4A2A" w:rsidP="00BB4A2A">
      <w:pPr>
        <w:widowControl/>
        <w:tabs>
          <w:tab w:val="left" w:pos="709"/>
        </w:tabs>
        <w:overflowPunct/>
        <w:autoSpaceDE/>
        <w:autoSpaceDN/>
        <w:adjustRightInd/>
        <w:spacing w:after="120"/>
        <w:rPr>
          <w:rFonts w:ascii="Verdana" w:hAnsi="Verdana"/>
          <w:szCs w:val="22"/>
        </w:rPr>
      </w:pPr>
      <w:r w:rsidRPr="000644F8">
        <w:rPr>
          <w:rFonts w:ascii="Verdana" w:hAnsi="Verdana"/>
          <w:b/>
          <w:szCs w:val="22"/>
        </w:rPr>
        <w:lastRenderedPageBreak/>
        <w:t xml:space="preserve">Completed </w:t>
      </w:r>
      <w:r w:rsidR="00B95C6B">
        <w:rPr>
          <w:rFonts w:ascii="Verdana" w:hAnsi="Verdana"/>
          <w:b/>
          <w:szCs w:val="22"/>
        </w:rPr>
        <w:t>T</w:t>
      </w:r>
      <w:r w:rsidRPr="000644F8">
        <w:rPr>
          <w:rFonts w:ascii="Verdana" w:hAnsi="Verdana"/>
          <w:b/>
          <w:szCs w:val="22"/>
        </w:rPr>
        <w:t>ender</w:t>
      </w:r>
      <w:r w:rsidR="00B95C6B">
        <w:rPr>
          <w:rFonts w:ascii="Verdana" w:hAnsi="Verdana"/>
          <w:b/>
          <w:szCs w:val="22"/>
        </w:rPr>
        <w:t>s</w:t>
      </w:r>
      <w:r w:rsidRPr="000644F8">
        <w:rPr>
          <w:rFonts w:ascii="Verdana" w:hAnsi="Verdana"/>
          <w:b/>
          <w:szCs w:val="22"/>
        </w:rPr>
        <w:t xml:space="preserve"> must be </w:t>
      </w:r>
      <w:r w:rsidRPr="004A111B">
        <w:rPr>
          <w:rFonts w:ascii="Verdana" w:hAnsi="Verdana"/>
          <w:b/>
          <w:szCs w:val="22"/>
        </w:rPr>
        <w:t xml:space="preserve">uploaded </w:t>
      </w:r>
      <w:r w:rsidR="00B54336" w:rsidRPr="001C0299">
        <w:rPr>
          <w:rFonts w:ascii="Verdana" w:hAnsi="Verdana"/>
          <w:b/>
          <w:szCs w:val="22"/>
        </w:rPr>
        <w:t>and submitted</w:t>
      </w:r>
      <w:r w:rsidR="00B54336" w:rsidRPr="004A111B">
        <w:rPr>
          <w:rFonts w:ascii="Verdana" w:hAnsi="Verdana"/>
          <w:b/>
          <w:szCs w:val="22"/>
        </w:rPr>
        <w:t xml:space="preserve"> </w:t>
      </w:r>
      <w:r w:rsidRPr="004A111B">
        <w:rPr>
          <w:rFonts w:ascii="Verdana" w:hAnsi="Verdana"/>
          <w:b/>
          <w:szCs w:val="22"/>
        </w:rPr>
        <w:t>by</w:t>
      </w:r>
      <w:r w:rsidRPr="000644F8">
        <w:rPr>
          <w:rFonts w:ascii="Verdana" w:hAnsi="Verdana"/>
          <w:b/>
          <w:szCs w:val="22"/>
        </w:rPr>
        <w:t xml:space="preserve"> </w:t>
      </w:r>
      <w:r w:rsidR="002B076B" w:rsidRPr="00B856EE">
        <w:rPr>
          <w:rFonts w:ascii="Verdana" w:hAnsi="Verdana"/>
          <w:b/>
          <w:szCs w:val="22"/>
          <w:shd w:val="clear" w:color="auto" w:fill="BFBFBF"/>
        </w:rPr>
        <w:t>27</w:t>
      </w:r>
      <w:r w:rsidR="00B90CB4" w:rsidRPr="00B856EE">
        <w:rPr>
          <w:rFonts w:ascii="Verdana" w:hAnsi="Verdana"/>
          <w:b/>
          <w:szCs w:val="22"/>
          <w:shd w:val="clear" w:color="auto" w:fill="BFBFBF"/>
        </w:rPr>
        <w:t xml:space="preserve"> October</w:t>
      </w:r>
      <w:r w:rsidR="00B90CB4" w:rsidRPr="00E64C24">
        <w:rPr>
          <w:rFonts w:ascii="Verdana" w:hAnsi="Verdana"/>
          <w:b/>
          <w:szCs w:val="22"/>
          <w:shd w:val="clear" w:color="auto" w:fill="BFBFBF"/>
        </w:rPr>
        <w:t xml:space="preserve"> 2020</w:t>
      </w:r>
      <w:r w:rsidR="00361580" w:rsidRPr="00E64C24">
        <w:rPr>
          <w:rFonts w:ascii="Verdana" w:hAnsi="Verdana"/>
          <w:b/>
          <w:szCs w:val="22"/>
          <w:shd w:val="clear" w:color="auto" w:fill="BFBFBF"/>
        </w:rPr>
        <w:t xml:space="preserve"> (</w:t>
      </w:r>
      <w:r w:rsidR="00B90CB4" w:rsidRPr="00E64C24">
        <w:rPr>
          <w:rFonts w:ascii="Verdana" w:hAnsi="Verdana"/>
          <w:b/>
          <w:szCs w:val="22"/>
          <w:shd w:val="clear" w:color="auto" w:fill="BFBFBF"/>
        </w:rPr>
        <w:t>12</w:t>
      </w:r>
      <w:r w:rsidR="00F07F12" w:rsidRPr="00E64C24">
        <w:rPr>
          <w:rFonts w:ascii="Verdana" w:hAnsi="Verdana"/>
          <w:b/>
          <w:szCs w:val="22"/>
          <w:shd w:val="clear" w:color="auto" w:fill="BFBFBF"/>
        </w:rPr>
        <w:t>:</w:t>
      </w:r>
      <w:r w:rsidR="00B90CB4" w:rsidRPr="00E64C24">
        <w:rPr>
          <w:rFonts w:ascii="Verdana" w:hAnsi="Verdana"/>
          <w:b/>
          <w:szCs w:val="22"/>
          <w:shd w:val="clear" w:color="auto" w:fill="BFBFBF"/>
        </w:rPr>
        <w:t>00</w:t>
      </w:r>
      <w:r w:rsidR="00361580" w:rsidRPr="00E64C24">
        <w:rPr>
          <w:rFonts w:ascii="Verdana" w:hAnsi="Verdana"/>
          <w:b/>
          <w:szCs w:val="22"/>
          <w:shd w:val="clear" w:color="auto" w:fill="BFBFBF"/>
        </w:rPr>
        <w:t>)</w:t>
      </w:r>
      <w:r w:rsidRPr="00BB4A2A">
        <w:rPr>
          <w:rFonts w:ascii="Verdana" w:hAnsi="Verdana"/>
          <w:b/>
          <w:szCs w:val="22"/>
        </w:rPr>
        <w:t xml:space="preserve">.  </w:t>
      </w:r>
      <w:r w:rsidRPr="000644F8">
        <w:rPr>
          <w:rFonts w:ascii="Verdana" w:hAnsi="Verdana"/>
          <w:szCs w:val="22"/>
        </w:rPr>
        <w:t xml:space="preserve">Any amendments to the submission deadline will be communicated through the </w:t>
      </w:r>
      <w:r w:rsidR="004A111B">
        <w:rPr>
          <w:rFonts w:ascii="Verdana" w:hAnsi="Verdana"/>
          <w:szCs w:val="22"/>
        </w:rPr>
        <w:t>P</w:t>
      </w:r>
      <w:r w:rsidRPr="000644F8">
        <w:rPr>
          <w:rFonts w:ascii="Verdana" w:hAnsi="Verdana"/>
          <w:szCs w:val="22"/>
        </w:rPr>
        <w:t xml:space="preserve">ortal.  Tenders submitted after the designated time and date will be rejected.  </w:t>
      </w:r>
      <w:r w:rsidRPr="000644F8">
        <w:rPr>
          <w:rFonts w:ascii="Verdana" w:hAnsi="Verdana"/>
          <w:b/>
          <w:szCs w:val="22"/>
        </w:rPr>
        <w:t xml:space="preserve">Tenders and/or any documentation supporting a </w:t>
      </w:r>
      <w:r w:rsidR="00B95C6B">
        <w:rPr>
          <w:rFonts w:ascii="Verdana" w:hAnsi="Verdana"/>
          <w:b/>
          <w:szCs w:val="22"/>
        </w:rPr>
        <w:t>T</w:t>
      </w:r>
      <w:r w:rsidRPr="000644F8">
        <w:rPr>
          <w:rFonts w:ascii="Verdana" w:hAnsi="Verdana"/>
          <w:b/>
          <w:szCs w:val="22"/>
        </w:rPr>
        <w:t xml:space="preserve">ender </w:t>
      </w:r>
      <w:r>
        <w:rPr>
          <w:rFonts w:ascii="Verdana" w:hAnsi="Verdana"/>
          <w:b/>
          <w:szCs w:val="22"/>
        </w:rPr>
        <w:t xml:space="preserve">must </w:t>
      </w:r>
      <w:r w:rsidRPr="000644F8">
        <w:rPr>
          <w:rFonts w:ascii="Verdana" w:hAnsi="Verdana"/>
          <w:b/>
          <w:szCs w:val="22"/>
        </w:rPr>
        <w:t>NOT be submitted by fax or email.</w:t>
      </w:r>
    </w:p>
    <w:p w14:paraId="381E4099" w14:textId="77777777" w:rsidR="00A15C93" w:rsidRPr="00696FD2" w:rsidRDefault="00A15C93" w:rsidP="00E16DFC">
      <w:pPr>
        <w:pStyle w:val="Heading1"/>
        <w:numPr>
          <w:ilvl w:val="0"/>
          <w:numId w:val="14"/>
        </w:numPr>
        <w:pBdr>
          <w:bottom w:val="single" w:sz="12" w:space="1" w:color="auto"/>
        </w:pBdr>
        <w:spacing w:before="0" w:after="240"/>
        <w:rPr>
          <w:rFonts w:ascii="Verdana" w:hAnsi="Verdana"/>
          <w:b/>
          <w:sz w:val="28"/>
        </w:rPr>
      </w:pPr>
      <w:r>
        <w:rPr>
          <w:rFonts w:ascii="Verdana" w:hAnsi="Verdana"/>
          <w:b/>
          <w:sz w:val="28"/>
        </w:rPr>
        <w:br w:type="page"/>
      </w:r>
      <w:bookmarkStart w:id="38" w:name="_Toc379828821"/>
      <w:bookmarkStart w:id="39" w:name="_Toc379829181"/>
      <w:bookmarkStart w:id="40" w:name="_Toc50542664"/>
      <w:r>
        <w:rPr>
          <w:rFonts w:ascii="Verdana" w:hAnsi="Verdana"/>
          <w:b/>
          <w:sz w:val="28"/>
        </w:rPr>
        <w:lastRenderedPageBreak/>
        <w:t>CONDITIONS OF TENDER</w:t>
      </w:r>
      <w:bookmarkEnd w:id="38"/>
      <w:bookmarkEnd w:id="39"/>
      <w:bookmarkEnd w:id="40"/>
    </w:p>
    <w:p w14:paraId="22D6353A" w14:textId="6B114169" w:rsidR="006D048D" w:rsidRPr="003669BF" w:rsidRDefault="006D048D" w:rsidP="005C0B5B">
      <w:pPr>
        <w:widowControl/>
        <w:overflowPunct/>
        <w:autoSpaceDE/>
        <w:autoSpaceDN/>
        <w:adjustRightInd/>
        <w:spacing w:after="120"/>
        <w:rPr>
          <w:rFonts w:ascii="Verdana" w:hAnsi="Verdana"/>
          <w:szCs w:val="22"/>
        </w:rPr>
      </w:pPr>
      <w:r w:rsidRPr="006D048D">
        <w:rPr>
          <w:rFonts w:ascii="Verdana" w:hAnsi="Verdana"/>
          <w:szCs w:val="22"/>
        </w:rPr>
        <w:t xml:space="preserve">In submitting a response to this Invitation to Tender, </w:t>
      </w:r>
      <w:r w:rsidR="001903CF">
        <w:rPr>
          <w:rFonts w:ascii="Verdana" w:hAnsi="Verdana"/>
          <w:szCs w:val="22"/>
        </w:rPr>
        <w:t>T</w:t>
      </w:r>
      <w:r w:rsidRPr="006D048D">
        <w:rPr>
          <w:rFonts w:ascii="Verdana" w:hAnsi="Verdana"/>
          <w:szCs w:val="22"/>
        </w:rPr>
        <w:t xml:space="preserve">enderers do </w:t>
      </w:r>
      <w:r w:rsidR="00152F9B">
        <w:rPr>
          <w:rFonts w:ascii="Verdana" w:hAnsi="Verdana"/>
          <w:szCs w:val="22"/>
        </w:rPr>
        <w:t xml:space="preserve">so </w:t>
      </w:r>
      <w:r w:rsidR="00577EDB">
        <w:rPr>
          <w:rFonts w:ascii="Verdana" w:hAnsi="Verdana"/>
          <w:szCs w:val="22"/>
        </w:rPr>
        <w:t xml:space="preserve">on the conditions set out </w:t>
      </w:r>
      <w:r w:rsidR="005C0B5B">
        <w:rPr>
          <w:rFonts w:ascii="Verdana" w:hAnsi="Verdana"/>
          <w:szCs w:val="22"/>
        </w:rPr>
        <w:t>below.  I</w:t>
      </w:r>
      <w:r w:rsidRPr="006D048D">
        <w:rPr>
          <w:rFonts w:ascii="Verdana" w:hAnsi="Verdana"/>
          <w:szCs w:val="22"/>
        </w:rPr>
        <w:t xml:space="preserve">n the event of any breach </w:t>
      </w:r>
      <w:r w:rsidR="005C0B5B">
        <w:rPr>
          <w:rFonts w:ascii="Verdana" w:hAnsi="Verdana"/>
          <w:szCs w:val="22"/>
        </w:rPr>
        <w:t xml:space="preserve">of the conditions </w:t>
      </w:r>
      <w:r w:rsidRPr="003669BF">
        <w:rPr>
          <w:rFonts w:ascii="Verdana" w:hAnsi="Verdana"/>
          <w:szCs w:val="22"/>
        </w:rPr>
        <w:t>ESPO</w:t>
      </w:r>
      <w:r w:rsidR="0073104C" w:rsidRPr="003669BF">
        <w:rPr>
          <w:rFonts w:ascii="Verdana" w:hAnsi="Verdana"/>
          <w:szCs w:val="22"/>
        </w:rPr>
        <w:t xml:space="preserve"> </w:t>
      </w:r>
      <w:r w:rsidRPr="003669BF">
        <w:rPr>
          <w:rFonts w:ascii="Verdana" w:hAnsi="Verdana"/>
          <w:szCs w:val="22"/>
        </w:rPr>
        <w:t xml:space="preserve">shall be entitled to </w:t>
      </w:r>
      <w:r w:rsidR="005C0B5B" w:rsidRPr="003669BF">
        <w:rPr>
          <w:rFonts w:ascii="Verdana" w:hAnsi="Verdana"/>
          <w:szCs w:val="22"/>
        </w:rPr>
        <w:t>terminate</w:t>
      </w:r>
      <w:r w:rsidRPr="003669BF">
        <w:rPr>
          <w:rFonts w:ascii="Verdana" w:hAnsi="Verdana"/>
          <w:szCs w:val="22"/>
        </w:rPr>
        <w:t xml:space="preserve"> any arrangement </w:t>
      </w:r>
      <w:r w:rsidR="005C0B5B" w:rsidRPr="003669BF">
        <w:rPr>
          <w:rFonts w:ascii="Verdana" w:hAnsi="Verdana"/>
          <w:szCs w:val="22"/>
        </w:rPr>
        <w:t xml:space="preserve">made (e.g. </w:t>
      </w:r>
      <w:r w:rsidR="00152F9B" w:rsidRPr="003669BF">
        <w:rPr>
          <w:rFonts w:ascii="Verdana" w:hAnsi="Verdana"/>
          <w:szCs w:val="22"/>
        </w:rPr>
        <w:t>F</w:t>
      </w:r>
      <w:r w:rsidR="00E257D0" w:rsidRPr="003669BF">
        <w:rPr>
          <w:rFonts w:ascii="Verdana" w:hAnsi="Verdana"/>
          <w:szCs w:val="22"/>
        </w:rPr>
        <w:t xml:space="preserve">ramework </w:t>
      </w:r>
      <w:r w:rsidR="00152F9B" w:rsidRPr="003669BF">
        <w:rPr>
          <w:rFonts w:ascii="Verdana" w:hAnsi="Verdana"/>
          <w:szCs w:val="22"/>
        </w:rPr>
        <w:t>A</w:t>
      </w:r>
      <w:r w:rsidR="00E257D0" w:rsidRPr="003669BF">
        <w:rPr>
          <w:rFonts w:ascii="Verdana" w:hAnsi="Verdana"/>
          <w:szCs w:val="22"/>
        </w:rPr>
        <w:t>greement</w:t>
      </w:r>
      <w:r w:rsidR="005C0B5B" w:rsidRPr="003669BF">
        <w:rPr>
          <w:rFonts w:ascii="Verdana" w:hAnsi="Verdana"/>
          <w:szCs w:val="22"/>
        </w:rPr>
        <w:t xml:space="preserve">) as a result of </w:t>
      </w:r>
      <w:r w:rsidRPr="003669BF">
        <w:rPr>
          <w:rFonts w:ascii="Verdana" w:hAnsi="Verdana"/>
          <w:szCs w:val="22"/>
        </w:rPr>
        <w:t>such tender and to claim damages accordingly.</w:t>
      </w:r>
    </w:p>
    <w:p w14:paraId="0EC4AE51" w14:textId="77777777" w:rsidR="00BB7395" w:rsidRPr="003669BF" w:rsidRDefault="00BB7395" w:rsidP="00CA1895">
      <w:pPr>
        <w:keepNext/>
        <w:widowControl/>
        <w:overflowPunct/>
        <w:autoSpaceDE/>
        <w:autoSpaceDN/>
        <w:adjustRightInd/>
        <w:spacing w:after="120"/>
        <w:rPr>
          <w:rFonts w:ascii="Verdana" w:hAnsi="Verdana"/>
          <w:b/>
          <w:szCs w:val="22"/>
        </w:rPr>
      </w:pPr>
      <w:r w:rsidRPr="003669BF">
        <w:rPr>
          <w:rFonts w:ascii="Verdana" w:hAnsi="Verdana"/>
          <w:b/>
          <w:szCs w:val="22"/>
        </w:rPr>
        <w:t>Warnings and disclaimers</w:t>
      </w:r>
    </w:p>
    <w:p w14:paraId="2A600E67" w14:textId="11FAB80C" w:rsidR="00BB7395" w:rsidRPr="003669BF" w:rsidRDefault="00BB7395" w:rsidP="00E16DFC">
      <w:pPr>
        <w:widowControl/>
        <w:numPr>
          <w:ilvl w:val="1"/>
          <w:numId w:val="17"/>
        </w:numPr>
        <w:overflowPunct/>
        <w:autoSpaceDE/>
        <w:autoSpaceDN/>
        <w:adjustRightInd/>
        <w:spacing w:after="120"/>
        <w:ind w:left="360"/>
        <w:rPr>
          <w:rFonts w:ascii="Verdana" w:hAnsi="Verdana"/>
          <w:szCs w:val="22"/>
        </w:rPr>
      </w:pPr>
      <w:r w:rsidRPr="003669BF">
        <w:rPr>
          <w:rFonts w:ascii="Verdana" w:hAnsi="Verdana"/>
          <w:szCs w:val="22"/>
        </w:rPr>
        <w:t xml:space="preserve">Tenderers should consider only the information contained within this </w:t>
      </w:r>
      <w:r w:rsidR="00E95E1B" w:rsidRPr="003669BF">
        <w:rPr>
          <w:rFonts w:ascii="Verdana" w:hAnsi="Verdana"/>
          <w:szCs w:val="22"/>
        </w:rPr>
        <w:t>I</w:t>
      </w:r>
      <w:r w:rsidRPr="003669BF">
        <w:rPr>
          <w:rFonts w:ascii="Verdana" w:hAnsi="Verdana"/>
          <w:szCs w:val="22"/>
        </w:rPr>
        <w:t xml:space="preserve">nvitation to </w:t>
      </w:r>
      <w:r w:rsidR="00E95E1B" w:rsidRPr="003669BF">
        <w:rPr>
          <w:rFonts w:ascii="Verdana" w:hAnsi="Verdana"/>
          <w:szCs w:val="22"/>
        </w:rPr>
        <w:t>T</w:t>
      </w:r>
      <w:r w:rsidRPr="003669BF">
        <w:rPr>
          <w:rFonts w:ascii="Verdana" w:hAnsi="Verdana"/>
          <w:szCs w:val="22"/>
        </w:rPr>
        <w:t xml:space="preserve">ender, or otherwise communicated in writing to </w:t>
      </w:r>
      <w:r w:rsidR="001903CF" w:rsidRPr="003669BF">
        <w:rPr>
          <w:rFonts w:ascii="Verdana" w:hAnsi="Verdana"/>
          <w:szCs w:val="22"/>
        </w:rPr>
        <w:t>T</w:t>
      </w:r>
      <w:r w:rsidRPr="003669BF">
        <w:rPr>
          <w:rFonts w:ascii="Verdana" w:hAnsi="Verdana"/>
          <w:szCs w:val="22"/>
        </w:rPr>
        <w:t xml:space="preserve">enderers, when preparing their </w:t>
      </w:r>
      <w:r w:rsidR="00B95C6B" w:rsidRPr="003669BF">
        <w:rPr>
          <w:rFonts w:ascii="Verdana" w:hAnsi="Verdana"/>
          <w:szCs w:val="22"/>
        </w:rPr>
        <w:t>T</w:t>
      </w:r>
      <w:r w:rsidRPr="003669BF">
        <w:rPr>
          <w:rFonts w:ascii="Verdana" w:hAnsi="Verdana"/>
          <w:szCs w:val="22"/>
        </w:rPr>
        <w:t>ender.</w:t>
      </w:r>
    </w:p>
    <w:p w14:paraId="42154901" w14:textId="77777777" w:rsidR="006D048D" w:rsidRPr="003669BF" w:rsidRDefault="006D048D" w:rsidP="00E16DFC">
      <w:pPr>
        <w:widowControl/>
        <w:numPr>
          <w:ilvl w:val="1"/>
          <w:numId w:val="17"/>
        </w:numPr>
        <w:overflowPunct/>
        <w:autoSpaceDE/>
        <w:autoSpaceDN/>
        <w:adjustRightInd/>
        <w:spacing w:after="120"/>
        <w:ind w:left="360"/>
        <w:rPr>
          <w:rFonts w:ascii="Verdana" w:hAnsi="Verdana"/>
          <w:szCs w:val="22"/>
        </w:rPr>
      </w:pPr>
      <w:r w:rsidRPr="003669BF">
        <w:rPr>
          <w:rFonts w:ascii="Verdana" w:hAnsi="Verdana"/>
          <w:szCs w:val="22"/>
        </w:rPr>
        <w:t xml:space="preserve">Information supplied by ESPO (whether in this document or otherwise) is supplied for general guidance in the preparation of tenders.  Tenderers must satisfy themselves by their own investigations with regard to the accuracy of such information.  ESPO cannot accept responsibility for any inaccurate information obtained by </w:t>
      </w:r>
      <w:r w:rsidR="00A067AC" w:rsidRPr="003669BF">
        <w:rPr>
          <w:rFonts w:ascii="Verdana" w:hAnsi="Verdana"/>
          <w:szCs w:val="22"/>
        </w:rPr>
        <w:t>T</w:t>
      </w:r>
      <w:r w:rsidRPr="003669BF">
        <w:rPr>
          <w:rFonts w:ascii="Verdana" w:hAnsi="Verdana"/>
          <w:szCs w:val="22"/>
        </w:rPr>
        <w:t>enderers.</w:t>
      </w:r>
    </w:p>
    <w:p w14:paraId="459E7F0F" w14:textId="77777777" w:rsidR="00BB7395" w:rsidRPr="003669BF" w:rsidRDefault="00BB7395" w:rsidP="00CA1895">
      <w:pPr>
        <w:keepNext/>
        <w:widowControl/>
        <w:overflowPunct/>
        <w:autoSpaceDE/>
        <w:autoSpaceDN/>
        <w:adjustRightInd/>
        <w:spacing w:after="120"/>
        <w:rPr>
          <w:rFonts w:ascii="Verdana" w:hAnsi="Verdana"/>
          <w:b/>
          <w:szCs w:val="22"/>
        </w:rPr>
      </w:pPr>
      <w:r w:rsidRPr="003669BF">
        <w:rPr>
          <w:rFonts w:ascii="Verdana" w:hAnsi="Verdana"/>
          <w:b/>
          <w:szCs w:val="22"/>
        </w:rPr>
        <w:t>Tenderer conduct and conflicts of interest</w:t>
      </w:r>
    </w:p>
    <w:p w14:paraId="6C7D382A" w14:textId="48B69503" w:rsidR="006D048D" w:rsidRPr="003669BF" w:rsidRDefault="006D048D" w:rsidP="00E16DFC">
      <w:pPr>
        <w:widowControl/>
        <w:numPr>
          <w:ilvl w:val="1"/>
          <w:numId w:val="17"/>
        </w:numPr>
        <w:overflowPunct/>
        <w:autoSpaceDE/>
        <w:autoSpaceDN/>
        <w:adjustRightInd/>
        <w:spacing w:after="120"/>
        <w:ind w:left="360"/>
        <w:rPr>
          <w:rFonts w:ascii="Verdana" w:hAnsi="Verdana"/>
          <w:szCs w:val="22"/>
        </w:rPr>
      </w:pPr>
      <w:r w:rsidRPr="003669BF">
        <w:rPr>
          <w:rFonts w:ascii="Verdana" w:hAnsi="Verdana"/>
          <w:szCs w:val="22"/>
        </w:rPr>
        <w:t xml:space="preserve">Tenderers shall not, before the date and time specified for return of the </w:t>
      </w:r>
      <w:r w:rsidR="00440324" w:rsidRPr="003669BF">
        <w:rPr>
          <w:rFonts w:ascii="Verdana" w:hAnsi="Verdana"/>
          <w:szCs w:val="22"/>
        </w:rPr>
        <w:t>T</w:t>
      </w:r>
      <w:r w:rsidRPr="003669BF">
        <w:rPr>
          <w:rFonts w:ascii="Verdana" w:hAnsi="Verdana"/>
          <w:szCs w:val="22"/>
        </w:rPr>
        <w:t xml:space="preserve">ender, communicate to any person the amount or approximate amount of the </w:t>
      </w:r>
      <w:r w:rsidR="00B95C6B" w:rsidRPr="003669BF">
        <w:rPr>
          <w:rFonts w:ascii="Verdana" w:hAnsi="Verdana"/>
          <w:szCs w:val="22"/>
        </w:rPr>
        <w:t>T</w:t>
      </w:r>
      <w:r w:rsidRPr="003669BF">
        <w:rPr>
          <w:rFonts w:ascii="Verdana" w:hAnsi="Verdana"/>
          <w:szCs w:val="22"/>
        </w:rPr>
        <w:t xml:space="preserve">ender or proposed </w:t>
      </w:r>
      <w:r w:rsidR="00B95C6B" w:rsidRPr="003669BF">
        <w:rPr>
          <w:rFonts w:ascii="Verdana" w:hAnsi="Verdana"/>
          <w:szCs w:val="22"/>
        </w:rPr>
        <w:t>T</w:t>
      </w:r>
      <w:r w:rsidRPr="003669BF">
        <w:rPr>
          <w:rFonts w:ascii="Verdana" w:hAnsi="Verdana"/>
          <w:szCs w:val="22"/>
        </w:rPr>
        <w:t xml:space="preserve">ender, except where the disclosure in confidence of the approximate amount of </w:t>
      </w:r>
      <w:r w:rsidR="00B95C6B" w:rsidRPr="003669BF">
        <w:rPr>
          <w:rFonts w:ascii="Verdana" w:hAnsi="Verdana"/>
          <w:szCs w:val="22"/>
        </w:rPr>
        <w:t>T</w:t>
      </w:r>
      <w:r w:rsidRPr="003669BF">
        <w:rPr>
          <w:rFonts w:ascii="Verdana" w:hAnsi="Verdana"/>
          <w:szCs w:val="22"/>
        </w:rPr>
        <w:t>ender is necessary to obtain insurance cover.</w:t>
      </w:r>
    </w:p>
    <w:p w14:paraId="1AE09BAC" w14:textId="1F7F5F8C" w:rsidR="006D048D" w:rsidRPr="003669BF" w:rsidRDefault="006D048D" w:rsidP="00E16DFC">
      <w:pPr>
        <w:widowControl/>
        <w:numPr>
          <w:ilvl w:val="1"/>
          <w:numId w:val="17"/>
        </w:numPr>
        <w:overflowPunct/>
        <w:autoSpaceDE/>
        <w:autoSpaceDN/>
        <w:adjustRightInd/>
        <w:spacing w:after="120"/>
        <w:ind w:left="360"/>
        <w:rPr>
          <w:rFonts w:ascii="Verdana" w:hAnsi="Verdana"/>
          <w:szCs w:val="22"/>
        </w:rPr>
      </w:pPr>
      <w:r w:rsidRPr="003669BF">
        <w:rPr>
          <w:rFonts w:ascii="Verdana" w:hAnsi="Verdana"/>
          <w:szCs w:val="22"/>
        </w:rPr>
        <w:t xml:space="preserve">The </w:t>
      </w:r>
      <w:r w:rsidR="00B95C6B" w:rsidRPr="003669BF">
        <w:rPr>
          <w:rFonts w:ascii="Verdana" w:hAnsi="Verdana"/>
          <w:szCs w:val="22"/>
        </w:rPr>
        <w:t>T</w:t>
      </w:r>
      <w:r w:rsidRPr="003669BF">
        <w:rPr>
          <w:rFonts w:ascii="Verdana" w:hAnsi="Verdana"/>
          <w:szCs w:val="22"/>
        </w:rPr>
        <w:t xml:space="preserve">ender shall be a bona-fide </w:t>
      </w:r>
      <w:r w:rsidR="003D7400" w:rsidRPr="003669BF">
        <w:rPr>
          <w:rFonts w:ascii="Verdana" w:hAnsi="Verdana"/>
          <w:szCs w:val="22"/>
        </w:rPr>
        <w:t>t</w:t>
      </w:r>
      <w:r w:rsidRPr="003669BF">
        <w:rPr>
          <w:rFonts w:ascii="Verdana" w:hAnsi="Verdana"/>
          <w:szCs w:val="22"/>
        </w:rPr>
        <w:t>ender and shall not be fixed or adjusted by or under or in accordance with any agreement or arrangement with any other person.</w:t>
      </w:r>
    </w:p>
    <w:p w14:paraId="35C0C511" w14:textId="77777777" w:rsidR="006D048D" w:rsidRPr="003669BF" w:rsidRDefault="006D048D" w:rsidP="00E16DFC">
      <w:pPr>
        <w:widowControl/>
        <w:numPr>
          <w:ilvl w:val="1"/>
          <w:numId w:val="17"/>
        </w:numPr>
        <w:overflowPunct/>
        <w:autoSpaceDE/>
        <w:autoSpaceDN/>
        <w:adjustRightInd/>
        <w:spacing w:after="120"/>
        <w:ind w:left="360"/>
        <w:rPr>
          <w:rFonts w:ascii="Verdana" w:hAnsi="Verdana"/>
          <w:szCs w:val="22"/>
        </w:rPr>
      </w:pPr>
      <w:r w:rsidRPr="003669BF">
        <w:rPr>
          <w:rFonts w:ascii="Verdana" w:hAnsi="Verdana"/>
          <w:szCs w:val="22"/>
        </w:rPr>
        <w:t xml:space="preserve">Tenderers shall not enter into any agreement or arrangement with any other person with the intent that the other person shall refrain from tendering or </w:t>
      </w:r>
      <w:r w:rsidR="0073104C" w:rsidRPr="003669BF">
        <w:rPr>
          <w:rFonts w:ascii="Verdana" w:hAnsi="Verdana"/>
          <w:szCs w:val="22"/>
        </w:rPr>
        <w:t xml:space="preserve">agree as to the </w:t>
      </w:r>
      <w:r w:rsidRPr="003669BF">
        <w:rPr>
          <w:rFonts w:ascii="Verdana" w:hAnsi="Verdana"/>
          <w:szCs w:val="22"/>
        </w:rPr>
        <w:t>amount of any other tender to be submitted.</w:t>
      </w:r>
    </w:p>
    <w:p w14:paraId="3F54DDC4" w14:textId="77777777" w:rsidR="00BB7395" w:rsidRPr="003669BF" w:rsidRDefault="00BB7395" w:rsidP="00E16DFC">
      <w:pPr>
        <w:keepNext/>
        <w:widowControl/>
        <w:numPr>
          <w:ilvl w:val="1"/>
          <w:numId w:val="17"/>
        </w:numPr>
        <w:overflowPunct/>
        <w:autoSpaceDE/>
        <w:autoSpaceDN/>
        <w:adjustRightInd/>
        <w:spacing w:after="120"/>
        <w:ind w:left="360"/>
        <w:rPr>
          <w:rFonts w:ascii="Verdana" w:hAnsi="Verdana"/>
          <w:szCs w:val="22"/>
        </w:rPr>
      </w:pPr>
      <w:r w:rsidRPr="003669BF">
        <w:rPr>
          <w:rFonts w:ascii="Verdana" w:hAnsi="Verdana"/>
          <w:szCs w:val="22"/>
        </w:rPr>
        <w:t xml:space="preserve">Tenderers must not, in connection with the proposed </w:t>
      </w:r>
      <w:r w:rsidR="00C02D28" w:rsidRPr="003669BF">
        <w:rPr>
          <w:rFonts w:ascii="Verdana" w:hAnsi="Verdana"/>
          <w:szCs w:val="22"/>
        </w:rPr>
        <w:t>F</w:t>
      </w:r>
      <w:r w:rsidR="008A5D78" w:rsidRPr="003669BF">
        <w:rPr>
          <w:rFonts w:ascii="Verdana" w:hAnsi="Verdana"/>
          <w:szCs w:val="22"/>
        </w:rPr>
        <w:t>ramework</w:t>
      </w:r>
      <w:r w:rsidRPr="003669BF">
        <w:rPr>
          <w:rFonts w:ascii="Verdana" w:hAnsi="Verdana"/>
          <w:szCs w:val="22"/>
        </w:rPr>
        <w:t>:</w:t>
      </w:r>
    </w:p>
    <w:p w14:paraId="35CC71B5" w14:textId="36A2555F" w:rsidR="00BB7395" w:rsidRPr="003669BF" w:rsidRDefault="00BB7395" w:rsidP="00E16DFC">
      <w:pPr>
        <w:widowControl/>
        <w:numPr>
          <w:ilvl w:val="0"/>
          <w:numId w:val="18"/>
        </w:numPr>
        <w:overflowPunct/>
        <w:autoSpaceDE/>
        <w:autoSpaceDN/>
        <w:adjustRightInd/>
        <w:spacing w:after="120"/>
        <w:rPr>
          <w:rFonts w:ascii="Verdana" w:hAnsi="Verdana"/>
          <w:szCs w:val="22"/>
        </w:rPr>
      </w:pPr>
      <w:bookmarkStart w:id="41" w:name="_Ref137894282"/>
      <w:r w:rsidRPr="003669BF">
        <w:rPr>
          <w:rFonts w:ascii="Verdana" w:hAnsi="Verdana"/>
          <w:szCs w:val="22"/>
        </w:rPr>
        <w:t>offer any inducement, fee or reward to any member or officer of ESPO, or any of the member authorities/</w:t>
      </w:r>
      <w:r w:rsidR="00A04B1A" w:rsidRPr="003669BF">
        <w:rPr>
          <w:rFonts w:ascii="Verdana" w:hAnsi="Verdana"/>
          <w:szCs w:val="22"/>
        </w:rPr>
        <w:t>Customer</w:t>
      </w:r>
      <w:r w:rsidRPr="003669BF">
        <w:rPr>
          <w:rFonts w:ascii="Verdana" w:hAnsi="Verdana"/>
          <w:szCs w:val="22"/>
        </w:rPr>
        <w:t>s of ESPO/collaborative partners.</w:t>
      </w:r>
      <w:bookmarkEnd w:id="41"/>
    </w:p>
    <w:p w14:paraId="7F330DDC" w14:textId="77777777" w:rsidR="00BB7395" w:rsidRPr="006D048D" w:rsidRDefault="00BB7395" w:rsidP="00E16DFC">
      <w:pPr>
        <w:widowControl/>
        <w:numPr>
          <w:ilvl w:val="0"/>
          <w:numId w:val="18"/>
        </w:numPr>
        <w:overflowPunct/>
        <w:autoSpaceDE/>
        <w:autoSpaceDN/>
        <w:adjustRightInd/>
        <w:spacing w:after="120"/>
        <w:rPr>
          <w:rFonts w:ascii="Verdana" w:hAnsi="Verdana"/>
          <w:szCs w:val="22"/>
        </w:rPr>
      </w:pPr>
      <w:r w:rsidRPr="006D048D">
        <w:rPr>
          <w:rFonts w:ascii="Verdana" w:hAnsi="Verdana"/>
          <w:szCs w:val="22"/>
        </w:rPr>
        <w:t xml:space="preserve">do anything which would constitute a breach of the </w:t>
      </w:r>
      <w:r>
        <w:rPr>
          <w:rFonts w:ascii="Verdana" w:hAnsi="Verdana"/>
          <w:szCs w:val="22"/>
        </w:rPr>
        <w:t>Bribery Act 2010 or the Section 117 (2) Local Government Act 1972, or</w:t>
      </w:r>
    </w:p>
    <w:p w14:paraId="64A79A58" w14:textId="7C9ABB20" w:rsidR="00BB7395" w:rsidRPr="00B503DF" w:rsidRDefault="00BB7395" w:rsidP="00E16DFC">
      <w:pPr>
        <w:widowControl/>
        <w:numPr>
          <w:ilvl w:val="0"/>
          <w:numId w:val="18"/>
        </w:numPr>
        <w:overflowPunct/>
        <w:autoSpaceDE/>
        <w:autoSpaceDN/>
        <w:adjustRightInd/>
        <w:spacing w:after="120"/>
        <w:rPr>
          <w:rFonts w:ascii="Verdana" w:hAnsi="Verdana"/>
          <w:szCs w:val="22"/>
        </w:rPr>
      </w:pPr>
      <w:r w:rsidRPr="006D048D">
        <w:rPr>
          <w:rFonts w:ascii="Verdana" w:hAnsi="Verdana"/>
          <w:szCs w:val="22"/>
        </w:rPr>
        <w:t xml:space="preserve">canvass any of the persons referred to </w:t>
      </w:r>
      <w:r w:rsidR="00577EDB">
        <w:rPr>
          <w:rFonts w:ascii="Verdana" w:hAnsi="Verdana"/>
          <w:szCs w:val="22"/>
        </w:rPr>
        <w:t>above</w:t>
      </w:r>
      <w:r w:rsidRPr="00B503DF">
        <w:rPr>
          <w:rFonts w:ascii="Verdana" w:hAnsi="Verdana"/>
          <w:szCs w:val="22"/>
        </w:rPr>
        <w:t xml:space="preserve"> in connection with the </w:t>
      </w:r>
      <w:r w:rsidR="00870B85">
        <w:rPr>
          <w:rFonts w:ascii="Verdana" w:hAnsi="Verdana"/>
          <w:szCs w:val="22"/>
        </w:rPr>
        <w:t>F</w:t>
      </w:r>
      <w:r w:rsidR="00D23372" w:rsidRPr="00D23372">
        <w:rPr>
          <w:rFonts w:ascii="Verdana" w:hAnsi="Verdana"/>
          <w:szCs w:val="22"/>
        </w:rPr>
        <w:t>ramework</w:t>
      </w:r>
      <w:r w:rsidR="00577EDB">
        <w:rPr>
          <w:rFonts w:ascii="Verdana" w:hAnsi="Verdana"/>
          <w:szCs w:val="22"/>
        </w:rPr>
        <w:t xml:space="preserve">; or </w:t>
      </w:r>
      <w:r w:rsidRPr="00B503DF">
        <w:rPr>
          <w:rFonts w:ascii="Verdana" w:hAnsi="Verdana"/>
          <w:szCs w:val="22"/>
        </w:rPr>
        <w:t>contact any member or officer of ESPO</w:t>
      </w:r>
      <w:r w:rsidR="0094362F">
        <w:rPr>
          <w:rFonts w:ascii="Verdana" w:hAnsi="Verdana"/>
          <w:szCs w:val="22"/>
        </w:rPr>
        <w:t xml:space="preserve"> </w:t>
      </w:r>
      <w:r w:rsidR="0094362F">
        <w:rPr>
          <w:rFonts w:ascii="Verdana" w:hAnsi="Verdana"/>
          <w:szCs w:val="21"/>
        </w:rPr>
        <w:t xml:space="preserve">and </w:t>
      </w:r>
      <w:r w:rsidR="00B346FA">
        <w:rPr>
          <w:rFonts w:ascii="Verdana" w:hAnsi="Verdana"/>
          <w:szCs w:val="21"/>
        </w:rPr>
        <w:t>YPO</w:t>
      </w:r>
      <w:r w:rsidRPr="00B503DF">
        <w:rPr>
          <w:rFonts w:ascii="Verdana" w:hAnsi="Verdana"/>
          <w:szCs w:val="22"/>
        </w:rPr>
        <w:t xml:space="preserve"> or any person acting as an advisor to ESPO (except as authorised by this Invitation to Tender for the purpose of asking genuine questions about the process or the </w:t>
      </w:r>
      <w:r w:rsidR="008519E2">
        <w:rPr>
          <w:rFonts w:ascii="Verdana" w:hAnsi="Verdana"/>
          <w:szCs w:val="22"/>
        </w:rPr>
        <w:t>F</w:t>
      </w:r>
      <w:r w:rsidR="00D23372" w:rsidRPr="00D23372">
        <w:rPr>
          <w:rFonts w:ascii="Verdana" w:hAnsi="Verdana"/>
          <w:szCs w:val="22"/>
        </w:rPr>
        <w:t>ramework</w:t>
      </w:r>
      <w:r w:rsidRPr="00B503DF">
        <w:rPr>
          <w:rFonts w:ascii="Verdana" w:hAnsi="Verdana"/>
          <w:szCs w:val="22"/>
        </w:rPr>
        <w:t xml:space="preserve">) about any aspect of the proposed </w:t>
      </w:r>
      <w:r w:rsidR="008519E2">
        <w:rPr>
          <w:rFonts w:ascii="Verdana" w:hAnsi="Verdana"/>
          <w:szCs w:val="22"/>
        </w:rPr>
        <w:t>F</w:t>
      </w:r>
      <w:r w:rsidR="00D23372" w:rsidRPr="00D23372">
        <w:rPr>
          <w:rFonts w:ascii="Verdana" w:hAnsi="Verdana"/>
          <w:szCs w:val="22"/>
        </w:rPr>
        <w:t>ramework</w:t>
      </w:r>
      <w:r w:rsidRPr="00B503DF">
        <w:rPr>
          <w:rFonts w:ascii="Verdana" w:hAnsi="Verdana"/>
          <w:szCs w:val="22"/>
        </w:rPr>
        <w:t xml:space="preserve"> or for soliciting information in connection therewith.</w:t>
      </w:r>
    </w:p>
    <w:p w14:paraId="5EA251EB" w14:textId="77777777" w:rsidR="00A45764" w:rsidRDefault="00BB7395" w:rsidP="00A45764">
      <w:pPr>
        <w:keepNext/>
        <w:widowControl/>
        <w:numPr>
          <w:ilvl w:val="1"/>
          <w:numId w:val="17"/>
        </w:numPr>
        <w:overflowPunct/>
        <w:autoSpaceDE/>
        <w:autoSpaceDN/>
        <w:adjustRightInd/>
        <w:spacing w:after="120"/>
        <w:ind w:left="360"/>
        <w:rPr>
          <w:rFonts w:ascii="Verdana" w:hAnsi="Verdana"/>
          <w:szCs w:val="22"/>
        </w:rPr>
      </w:pPr>
      <w:r>
        <w:rPr>
          <w:rFonts w:ascii="Verdana" w:hAnsi="Verdana"/>
          <w:szCs w:val="22"/>
        </w:rPr>
        <w:t xml:space="preserve">Tenderers are responsible for ensuring that no conflicts of interest exist between the </w:t>
      </w:r>
      <w:r w:rsidR="008519E2">
        <w:rPr>
          <w:rFonts w:ascii="Verdana" w:hAnsi="Verdana"/>
          <w:szCs w:val="22"/>
        </w:rPr>
        <w:t>T</w:t>
      </w:r>
      <w:r>
        <w:rPr>
          <w:rFonts w:ascii="Verdana" w:hAnsi="Verdana"/>
          <w:szCs w:val="22"/>
        </w:rPr>
        <w:t xml:space="preserve">enderer </w:t>
      </w:r>
      <w:r w:rsidRPr="003669BF">
        <w:rPr>
          <w:rFonts w:ascii="Verdana" w:hAnsi="Verdana"/>
          <w:szCs w:val="22"/>
        </w:rPr>
        <w:t>and its advisors and ESPO</w:t>
      </w:r>
      <w:r w:rsidR="007C514E" w:rsidRPr="003669BF">
        <w:rPr>
          <w:rFonts w:ascii="Verdana" w:hAnsi="Verdana"/>
          <w:szCs w:val="22"/>
        </w:rPr>
        <w:t xml:space="preserve"> </w:t>
      </w:r>
      <w:r w:rsidRPr="003669BF">
        <w:rPr>
          <w:rFonts w:ascii="Verdana" w:hAnsi="Verdana"/>
          <w:szCs w:val="22"/>
        </w:rPr>
        <w:t xml:space="preserve">and </w:t>
      </w:r>
      <w:r w:rsidR="00A45764">
        <w:rPr>
          <w:rFonts w:ascii="Verdana" w:hAnsi="Verdana"/>
          <w:szCs w:val="22"/>
        </w:rPr>
        <w:t>YPO and their</w:t>
      </w:r>
      <w:r w:rsidRPr="003669BF">
        <w:rPr>
          <w:rFonts w:ascii="Verdana" w:hAnsi="Verdana"/>
          <w:szCs w:val="22"/>
        </w:rPr>
        <w:t xml:space="preserve"> advisors</w:t>
      </w:r>
      <w:r w:rsidR="00523488" w:rsidRPr="003669BF">
        <w:rPr>
          <w:rFonts w:ascii="Verdana" w:hAnsi="Verdana"/>
          <w:szCs w:val="22"/>
        </w:rPr>
        <w:t xml:space="preserve">.  Any </w:t>
      </w:r>
      <w:r w:rsidR="008519E2" w:rsidRPr="003669BF">
        <w:rPr>
          <w:rFonts w:ascii="Verdana" w:hAnsi="Verdana"/>
          <w:szCs w:val="22"/>
        </w:rPr>
        <w:t>T</w:t>
      </w:r>
      <w:r w:rsidR="00523488" w:rsidRPr="003669BF">
        <w:rPr>
          <w:rFonts w:ascii="Verdana" w:hAnsi="Verdana"/>
          <w:szCs w:val="22"/>
        </w:rPr>
        <w:t>enderer who fails to comply with this requirement may be disqualified from the procurement process at the discretion of ESPO</w:t>
      </w:r>
      <w:r w:rsidR="00A45764" w:rsidRPr="003F24BC">
        <w:rPr>
          <w:rFonts w:ascii="Verdana" w:hAnsi="Verdana"/>
          <w:szCs w:val="22"/>
        </w:rPr>
        <w:t>.</w:t>
      </w:r>
    </w:p>
    <w:p w14:paraId="0CD911B1" w14:textId="553B4A68" w:rsidR="00BB7395" w:rsidRPr="003669BF" w:rsidRDefault="00BB7395" w:rsidP="00B346FA">
      <w:pPr>
        <w:keepNext/>
        <w:widowControl/>
        <w:overflowPunct/>
        <w:autoSpaceDE/>
        <w:autoSpaceDN/>
        <w:adjustRightInd/>
        <w:spacing w:after="120"/>
        <w:rPr>
          <w:rFonts w:ascii="Verdana" w:hAnsi="Verdana"/>
          <w:szCs w:val="22"/>
        </w:rPr>
      </w:pPr>
    </w:p>
    <w:p w14:paraId="7E88601B" w14:textId="77777777" w:rsidR="005C31BD" w:rsidRPr="003669BF" w:rsidRDefault="005C31BD" w:rsidP="00CA1895">
      <w:pPr>
        <w:keepNext/>
        <w:spacing w:after="120"/>
        <w:rPr>
          <w:rFonts w:ascii="Verdana" w:hAnsi="Verdana"/>
          <w:b/>
          <w:caps/>
          <w:color w:val="000000"/>
          <w:szCs w:val="22"/>
        </w:rPr>
      </w:pPr>
      <w:r w:rsidRPr="003669BF">
        <w:rPr>
          <w:rFonts w:ascii="Verdana" w:hAnsi="Verdana"/>
          <w:b/>
          <w:color w:val="000000"/>
          <w:szCs w:val="22"/>
        </w:rPr>
        <w:t xml:space="preserve">Tenderer’s responsibility to submit </w:t>
      </w:r>
      <w:r w:rsidR="00FB32CF" w:rsidRPr="003669BF">
        <w:rPr>
          <w:rFonts w:ascii="Verdana" w:hAnsi="Verdana"/>
          <w:b/>
          <w:color w:val="000000"/>
          <w:szCs w:val="22"/>
        </w:rPr>
        <w:t xml:space="preserve">a </w:t>
      </w:r>
      <w:r w:rsidRPr="003669BF">
        <w:rPr>
          <w:rFonts w:ascii="Verdana" w:hAnsi="Verdana"/>
          <w:b/>
          <w:color w:val="000000"/>
          <w:szCs w:val="22"/>
        </w:rPr>
        <w:t>complete tender</w:t>
      </w:r>
    </w:p>
    <w:p w14:paraId="50DBDD79" w14:textId="28B92907" w:rsidR="005C31BD" w:rsidRPr="003669BF" w:rsidRDefault="005C31BD" w:rsidP="00E16DFC">
      <w:pPr>
        <w:widowControl/>
        <w:numPr>
          <w:ilvl w:val="1"/>
          <w:numId w:val="17"/>
        </w:numPr>
        <w:overflowPunct/>
        <w:autoSpaceDE/>
        <w:autoSpaceDN/>
        <w:adjustRightInd/>
        <w:spacing w:after="120"/>
        <w:ind w:left="360"/>
        <w:rPr>
          <w:rFonts w:ascii="Verdana" w:hAnsi="Verdana"/>
          <w:szCs w:val="22"/>
        </w:rPr>
      </w:pPr>
      <w:r w:rsidRPr="003669BF">
        <w:rPr>
          <w:rFonts w:ascii="Verdana" w:hAnsi="Verdana"/>
          <w:szCs w:val="22"/>
        </w:rPr>
        <w:t>It is the</w:t>
      </w:r>
      <w:r w:rsidR="008519E2" w:rsidRPr="003669BF">
        <w:rPr>
          <w:rFonts w:ascii="Verdana" w:hAnsi="Verdana"/>
          <w:szCs w:val="22"/>
        </w:rPr>
        <w:t xml:space="preserve"> T</w:t>
      </w:r>
      <w:r w:rsidRPr="003669BF">
        <w:rPr>
          <w:rFonts w:ascii="Verdana" w:hAnsi="Verdana"/>
          <w:szCs w:val="22"/>
        </w:rPr>
        <w:t xml:space="preserve">enderer’s responsibility to ensure that their submitted </w:t>
      </w:r>
      <w:r w:rsidR="00B95C6B" w:rsidRPr="003669BF">
        <w:rPr>
          <w:rFonts w:ascii="Verdana" w:hAnsi="Verdana"/>
          <w:szCs w:val="22"/>
        </w:rPr>
        <w:t>T</w:t>
      </w:r>
      <w:r w:rsidRPr="003669BF">
        <w:rPr>
          <w:rFonts w:ascii="Verdana" w:hAnsi="Verdana"/>
          <w:szCs w:val="22"/>
        </w:rPr>
        <w:t xml:space="preserve">ender is complete, prepared and submitted in accordance with the instructions contained herein, and signed and dated where required.  ESPO are not obliged to consider any </w:t>
      </w:r>
      <w:r w:rsidR="00B95C6B" w:rsidRPr="003669BF">
        <w:rPr>
          <w:rFonts w:ascii="Verdana" w:hAnsi="Verdana"/>
          <w:szCs w:val="22"/>
        </w:rPr>
        <w:t>T</w:t>
      </w:r>
      <w:r w:rsidRPr="003669BF">
        <w:rPr>
          <w:rFonts w:ascii="Verdana" w:hAnsi="Verdana"/>
          <w:szCs w:val="22"/>
        </w:rPr>
        <w:t xml:space="preserve">ender which is incomplete or not prepared or submitted in accordance with the said instructions, but at its sole discretion ESPO may offer a </w:t>
      </w:r>
      <w:r w:rsidR="008519E2" w:rsidRPr="003669BF">
        <w:rPr>
          <w:rFonts w:ascii="Verdana" w:hAnsi="Verdana"/>
          <w:szCs w:val="22"/>
        </w:rPr>
        <w:t>T</w:t>
      </w:r>
      <w:r w:rsidRPr="003669BF">
        <w:rPr>
          <w:rFonts w:ascii="Verdana" w:hAnsi="Verdana"/>
          <w:szCs w:val="22"/>
        </w:rPr>
        <w:t xml:space="preserve">enderer who submits such a tender an opportunity to remedy the omission before evaluation of the </w:t>
      </w:r>
      <w:r w:rsidR="00B95C6B" w:rsidRPr="003669BF">
        <w:rPr>
          <w:rFonts w:ascii="Verdana" w:hAnsi="Verdana"/>
          <w:szCs w:val="22"/>
        </w:rPr>
        <w:t>T</w:t>
      </w:r>
      <w:r w:rsidRPr="003669BF">
        <w:rPr>
          <w:rFonts w:ascii="Verdana" w:hAnsi="Verdana"/>
          <w:szCs w:val="22"/>
        </w:rPr>
        <w:t>ender takes place, provided that in the judgement of ESPO this does not adversely affect the integrity and fairness of the tender exercise.</w:t>
      </w:r>
    </w:p>
    <w:p w14:paraId="1DCC59EE" w14:textId="76B77FBA" w:rsidR="005C31BD" w:rsidRPr="003669BF" w:rsidRDefault="005C31BD" w:rsidP="048A9DAA">
      <w:pPr>
        <w:widowControl/>
        <w:numPr>
          <w:ilvl w:val="1"/>
          <w:numId w:val="17"/>
        </w:numPr>
        <w:overflowPunct/>
        <w:autoSpaceDE/>
        <w:autoSpaceDN/>
        <w:adjustRightInd/>
        <w:spacing w:after="120"/>
        <w:ind w:left="360"/>
        <w:rPr>
          <w:rFonts w:ascii="Verdana" w:hAnsi="Verdana"/>
        </w:rPr>
      </w:pPr>
      <w:r w:rsidRPr="048A9DAA">
        <w:rPr>
          <w:rFonts w:ascii="Verdana" w:hAnsi="Verdana"/>
        </w:rPr>
        <w:lastRenderedPageBreak/>
        <w:t xml:space="preserve">Unless specifically withdrawn in writing, </w:t>
      </w:r>
      <w:r w:rsidR="00B95C6B" w:rsidRPr="048A9DAA">
        <w:rPr>
          <w:rFonts w:ascii="Verdana" w:hAnsi="Verdana"/>
        </w:rPr>
        <w:t>T</w:t>
      </w:r>
      <w:r w:rsidRPr="048A9DAA">
        <w:rPr>
          <w:rFonts w:ascii="Verdana" w:hAnsi="Verdana"/>
        </w:rPr>
        <w:t>enders shall remain open for acceptance for</w:t>
      </w:r>
      <w:r w:rsidR="005B3931" w:rsidRPr="048A9DAA">
        <w:rPr>
          <w:rFonts w:ascii="Verdana" w:hAnsi="Verdana"/>
        </w:rPr>
        <w:t xml:space="preserve"> </w:t>
      </w:r>
      <w:r w:rsidRPr="048A9DAA">
        <w:rPr>
          <w:rFonts w:ascii="Verdana" w:hAnsi="Verdana"/>
        </w:rPr>
        <w:t xml:space="preserve">a period of </w:t>
      </w:r>
      <w:r w:rsidR="00DA34E2">
        <w:rPr>
          <w:rFonts w:ascii="Verdana" w:hAnsi="Verdana"/>
        </w:rPr>
        <w:t>210</w:t>
      </w:r>
      <w:r w:rsidR="00DA34E2" w:rsidRPr="048A9DAA">
        <w:rPr>
          <w:rFonts w:ascii="Verdana" w:hAnsi="Verdana"/>
        </w:rPr>
        <w:t xml:space="preserve"> </w:t>
      </w:r>
      <w:r w:rsidRPr="048A9DAA">
        <w:rPr>
          <w:rFonts w:ascii="Verdana" w:hAnsi="Verdana"/>
        </w:rPr>
        <w:t>days from the return date.</w:t>
      </w:r>
    </w:p>
    <w:p w14:paraId="43A2B350" w14:textId="77777777" w:rsidR="00BB7395" w:rsidRPr="003669BF" w:rsidRDefault="00BB7395" w:rsidP="00CA1895">
      <w:pPr>
        <w:keepNext/>
        <w:widowControl/>
        <w:overflowPunct/>
        <w:autoSpaceDE/>
        <w:autoSpaceDN/>
        <w:adjustRightInd/>
        <w:spacing w:after="120"/>
        <w:rPr>
          <w:rFonts w:ascii="Verdana" w:hAnsi="Verdana"/>
          <w:b/>
          <w:szCs w:val="22"/>
        </w:rPr>
      </w:pPr>
      <w:r w:rsidRPr="003669BF">
        <w:rPr>
          <w:rFonts w:ascii="Verdana" w:hAnsi="Verdana"/>
          <w:b/>
          <w:szCs w:val="22"/>
        </w:rPr>
        <w:t>Bid costs</w:t>
      </w:r>
    </w:p>
    <w:p w14:paraId="272B13D0" w14:textId="77777777" w:rsidR="001E5D67" w:rsidRPr="00C77E45" w:rsidRDefault="001E5D67" w:rsidP="001E5D67">
      <w:pPr>
        <w:widowControl/>
        <w:numPr>
          <w:ilvl w:val="0"/>
          <w:numId w:val="26"/>
        </w:numPr>
        <w:overflowPunct/>
        <w:autoSpaceDE/>
        <w:autoSpaceDN/>
        <w:adjustRightInd/>
        <w:spacing w:after="120"/>
        <w:rPr>
          <w:rFonts w:ascii="Verdana" w:hAnsi="Verdana"/>
          <w:szCs w:val="22"/>
        </w:rPr>
      </w:pPr>
      <w:r>
        <w:rPr>
          <w:rFonts w:ascii="Verdana" w:hAnsi="Verdana"/>
          <w:szCs w:val="22"/>
        </w:rPr>
        <w:t xml:space="preserve">Neither </w:t>
      </w:r>
      <w:r w:rsidRPr="00C77E45">
        <w:rPr>
          <w:rFonts w:ascii="Verdana" w:hAnsi="Verdana"/>
          <w:szCs w:val="22"/>
        </w:rPr>
        <w:t xml:space="preserve">ESPO </w:t>
      </w:r>
      <w:r>
        <w:rPr>
          <w:rFonts w:ascii="Verdana" w:hAnsi="Verdana"/>
          <w:szCs w:val="22"/>
        </w:rPr>
        <w:t xml:space="preserve">nor YPO </w:t>
      </w:r>
      <w:r w:rsidRPr="00C77E45">
        <w:rPr>
          <w:rFonts w:ascii="Verdana" w:hAnsi="Verdana"/>
          <w:szCs w:val="22"/>
        </w:rPr>
        <w:t>will not be liable for</w:t>
      </w:r>
      <w:r>
        <w:rPr>
          <w:rFonts w:ascii="Verdana" w:hAnsi="Verdana"/>
          <w:szCs w:val="22"/>
        </w:rPr>
        <w:t xml:space="preserve"> any T</w:t>
      </w:r>
      <w:r w:rsidRPr="00C77E45">
        <w:rPr>
          <w:rFonts w:ascii="Verdana" w:hAnsi="Verdana"/>
          <w:szCs w:val="22"/>
        </w:rPr>
        <w:t>ender costs, expenditure, work, or effort incurred by a Tenderer in proceeding with or participating in this procurement process, including if the procurement process is terminated or amended by ESPO</w:t>
      </w:r>
      <w:r>
        <w:rPr>
          <w:rFonts w:ascii="Verdana" w:hAnsi="Verdana"/>
          <w:szCs w:val="22"/>
        </w:rPr>
        <w:t xml:space="preserve"> and YPO</w:t>
      </w:r>
      <w:r w:rsidRPr="00C77E45">
        <w:rPr>
          <w:rFonts w:ascii="Verdana" w:hAnsi="Verdana"/>
          <w:szCs w:val="22"/>
        </w:rPr>
        <w:t>.</w:t>
      </w:r>
    </w:p>
    <w:p w14:paraId="671E4CC3" w14:textId="77777777" w:rsidR="00523488" w:rsidRPr="00523488" w:rsidRDefault="00523488" w:rsidP="00CA1895">
      <w:pPr>
        <w:keepNext/>
        <w:widowControl/>
        <w:overflowPunct/>
        <w:autoSpaceDE/>
        <w:autoSpaceDN/>
        <w:adjustRightInd/>
        <w:spacing w:after="120"/>
        <w:rPr>
          <w:rFonts w:ascii="Verdana" w:hAnsi="Verdana"/>
          <w:b/>
          <w:szCs w:val="22"/>
        </w:rPr>
      </w:pPr>
      <w:r w:rsidRPr="00523488">
        <w:rPr>
          <w:rFonts w:ascii="Verdana" w:hAnsi="Verdana"/>
          <w:b/>
          <w:szCs w:val="22"/>
        </w:rPr>
        <w:t>ESPO’s rights</w:t>
      </w:r>
    </w:p>
    <w:p w14:paraId="1073CB4E" w14:textId="77777777" w:rsidR="00523488" w:rsidRDefault="006D048D" w:rsidP="00523488">
      <w:pPr>
        <w:keepNext/>
        <w:widowControl/>
        <w:overflowPunct/>
        <w:autoSpaceDE/>
        <w:autoSpaceDN/>
        <w:adjustRightInd/>
        <w:spacing w:after="120"/>
        <w:rPr>
          <w:rFonts w:ascii="Verdana" w:hAnsi="Verdana"/>
          <w:szCs w:val="22"/>
        </w:rPr>
      </w:pPr>
      <w:r w:rsidRPr="006D048D">
        <w:rPr>
          <w:rFonts w:ascii="Verdana" w:hAnsi="Verdana"/>
          <w:szCs w:val="22"/>
        </w:rPr>
        <w:t xml:space="preserve">ESPO </w:t>
      </w:r>
      <w:r w:rsidR="006E156C">
        <w:rPr>
          <w:rFonts w:ascii="Verdana" w:hAnsi="Verdana"/>
          <w:szCs w:val="22"/>
        </w:rPr>
        <w:t>reserves the right to</w:t>
      </w:r>
      <w:r w:rsidR="009B2B9A">
        <w:rPr>
          <w:rFonts w:ascii="Verdana" w:hAnsi="Verdana"/>
          <w:szCs w:val="22"/>
        </w:rPr>
        <w:t>:</w:t>
      </w:r>
    </w:p>
    <w:p w14:paraId="454B297B" w14:textId="77777777" w:rsidR="006D048D" w:rsidRDefault="006D048D" w:rsidP="00E16DFC">
      <w:pPr>
        <w:widowControl/>
        <w:numPr>
          <w:ilvl w:val="1"/>
          <w:numId w:val="17"/>
        </w:numPr>
        <w:overflowPunct/>
        <w:autoSpaceDE/>
        <w:autoSpaceDN/>
        <w:adjustRightInd/>
        <w:spacing w:after="120"/>
        <w:ind w:left="357" w:hanging="357"/>
        <w:rPr>
          <w:rFonts w:ascii="Verdana" w:hAnsi="Verdana"/>
          <w:szCs w:val="22"/>
        </w:rPr>
      </w:pPr>
      <w:r w:rsidRPr="006D048D">
        <w:rPr>
          <w:rFonts w:ascii="Verdana" w:hAnsi="Verdana"/>
          <w:szCs w:val="22"/>
        </w:rPr>
        <w:t xml:space="preserve">seek additional information or clarification from </w:t>
      </w:r>
      <w:r w:rsidR="008519E2">
        <w:rPr>
          <w:rFonts w:ascii="Verdana" w:hAnsi="Verdana"/>
          <w:szCs w:val="22"/>
        </w:rPr>
        <w:t>T</w:t>
      </w:r>
      <w:r w:rsidRPr="006D048D">
        <w:rPr>
          <w:rFonts w:ascii="Verdana" w:hAnsi="Verdana"/>
          <w:szCs w:val="22"/>
        </w:rPr>
        <w:t>enderers at any time during the tender process.</w:t>
      </w:r>
    </w:p>
    <w:p w14:paraId="6F832BB9" w14:textId="40F85709" w:rsidR="00523488" w:rsidRDefault="006E156C" w:rsidP="00E16DFC">
      <w:pPr>
        <w:widowControl/>
        <w:numPr>
          <w:ilvl w:val="1"/>
          <w:numId w:val="17"/>
        </w:numPr>
        <w:overflowPunct/>
        <w:autoSpaceDE/>
        <w:autoSpaceDN/>
        <w:adjustRightInd/>
        <w:spacing w:after="120"/>
        <w:ind w:left="357" w:hanging="357"/>
        <w:rPr>
          <w:rFonts w:ascii="Verdana" w:hAnsi="Verdana"/>
          <w:szCs w:val="22"/>
        </w:rPr>
      </w:pPr>
      <w:r>
        <w:rPr>
          <w:rFonts w:ascii="Verdana" w:hAnsi="Verdana"/>
          <w:szCs w:val="22"/>
        </w:rPr>
        <w:t>d</w:t>
      </w:r>
      <w:r w:rsidR="00523488">
        <w:rPr>
          <w:rFonts w:ascii="Verdana" w:hAnsi="Verdana"/>
          <w:szCs w:val="22"/>
        </w:rPr>
        <w:t>isqual</w:t>
      </w:r>
      <w:r w:rsidR="00DC5EF9">
        <w:rPr>
          <w:rFonts w:ascii="Verdana" w:hAnsi="Verdana"/>
          <w:szCs w:val="22"/>
        </w:rPr>
        <w:t xml:space="preserve">ify any </w:t>
      </w:r>
      <w:r w:rsidR="008519E2">
        <w:rPr>
          <w:rFonts w:ascii="Verdana" w:hAnsi="Verdana"/>
          <w:szCs w:val="22"/>
        </w:rPr>
        <w:t>T</w:t>
      </w:r>
      <w:r w:rsidR="00DC5EF9">
        <w:rPr>
          <w:rFonts w:ascii="Verdana" w:hAnsi="Verdana"/>
          <w:szCs w:val="22"/>
        </w:rPr>
        <w:t xml:space="preserve">enderer that does not submit a compliant </w:t>
      </w:r>
      <w:r w:rsidR="00B95C6B">
        <w:rPr>
          <w:rFonts w:ascii="Verdana" w:hAnsi="Verdana"/>
          <w:szCs w:val="22"/>
        </w:rPr>
        <w:t>T</w:t>
      </w:r>
      <w:r w:rsidR="00DC5EF9">
        <w:rPr>
          <w:rFonts w:ascii="Verdana" w:hAnsi="Verdana"/>
          <w:szCs w:val="22"/>
        </w:rPr>
        <w:t xml:space="preserve">ender, in accordance with the instructions given in this </w:t>
      </w:r>
      <w:r>
        <w:rPr>
          <w:rFonts w:ascii="Verdana" w:hAnsi="Verdana"/>
          <w:szCs w:val="22"/>
        </w:rPr>
        <w:t>Invitation to T</w:t>
      </w:r>
      <w:r w:rsidR="00DC5EF9">
        <w:rPr>
          <w:rFonts w:ascii="Verdana" w:hAnsi="Verdana"/>
          <w:szCs w:val="22"/>
        </w:rPr>
        <w:t>ender.</w:t>
      </w:r>
    </w:p>
    <w:p w14:paraId="16314275" w14:textId="122FCA11" w:rsidR="006E156C" w:rsidRPr="00E247BB" w:rsidRDefault="006E156C" w:rsidP="00E16DFC">
      <w:pPr>
        <w:widowControl/>
        <w:numPr>
          <w:ilvl w:val="1"/>
          <w:numId w:val="17"/>
        </w:numPr>
        <w:overflowPunct/>
        <w:autoSpaceDE/>
        <w:autoSpaceDN/>
        <w:adjustRightInd/>
        <w:spacing w:after="120"/>
        <w:ind w:left="357" w:hanging="357"/>
        <w:rPr>
          <w:rFonts w:ascii="Verdana" w:hAnsi="Verdana"/>
          <w:szCs w:val="22"/>
        </w:rPr>
      </w:pPr>
      <w:r w:rsidRPr="00E247BB">
        <w:rPr>
          <w:rFonts w:ascii="Verdana" w:hAnsi="Verdana"/>
          <w:szCs w:val="22"/>
        </w:rPr>
        <w:t>disqualify any</w:t>
      </w:r>
      <w:r w:rsidR="008519E2">
        <w:rPr>
          <w:rFonts w:ascii="Verdana" w:hAnsi="Verdana"/>
          <w:szCs w:val="22"/>
        </w:rPr>
        <w:t xml:space="preserve"> T</w:t>
      </w:r>
      <w:r w:rsidRPr="00E247BB">
        <w:rPr>
          <w:rFonts w:ascii="Verdana" w:hAnsi="Verdana"/>
          <w:szCs w:val="22"/>
        </w:rPr>
        <w:t xml:space="preserve">enderer that is guilty of serious misrepresentation in relation to its </w:t>
      </w:r>
      <w:r w:rsidR="00B95C6B">
        <w:rPr>
          <w:rFonts w:ascii="Verdana" w:hAnsi="Verdana"/>
          <w:szCs w:val="22"/>
        </w:rPr>
        <w:t>T</w:t>
      </w:r>
      <w:r w:rsidRPr="00E247BB">
        <w:rPr>
          <w:rFonts w:ascii="Verdana" w:hAnsi="Verdana"/>
          <w:szCs w:val="22"/>
        </w:rPr>
        <w:t>ender, expression of interest, the application form or the procurement process.</w:t>
      </w:r>
    </w:p>
    <w:p w14:paraId="7ACF4BDB" w14:textId="77777777" w:rsidR="006E156C" w:rsidRPr="00E247BB" w:rsidRDefault="006E156C" w:rsidP="00E16DFC">
      <w:pPr>
        <w:widowControl/>
        <w:numPr>
          <w:ilvl w:val="1"/>
          <w:numId w:val="17"/>
        </w:numPr>
        <w:overflowPunct/>
        <w:autoSpaceDE/>
        <w:autoSpaceDN/>
        <w:adjustRightInd/>
        <w:spacing w:after="120"/>
        <w:ind w:left="357" w:hanging="357"/>
        <w:rPr>
          <w:rFonts w:ascii="Verdana" w:hAnsi="Verdana"/>
          <w:szCs w:val="22"/>
        </w:rPr>
      </w:pPr>
      <w:r w:rsidRPr="00E247BB">
        <w:rPr>
          <w:rFonts w:ascii="Verdana" w:hAnsi="Verdana"/>
          <w:szCs w:val="22"/>
        </w:rPr>
        <w:t>withdraw this Invitation to Tender at any time, and to re-invite tenders on the same or any alternative basis</w:t>
      </w:r>
      <w:r w:rsidR="00F35EAD" w:rsidRPr="00E247BB">
        <w:rPr>
          <w:rFonts w:ascii="Verdana" w:hAnsi="Verdana"/>
          <w:szCs w:val="22"/>
        </w:rPr>
        <w:t>.</w:t>
      </w:r>
    </w:p>
    <w:p w14:paraId="7D9E0A17" w14:textId="77777777" w:rsidR="006E156C" w:rsidRDefault="00F35EAD" w:rsidP="00E16DFC">
      <w:pPr>
        <w:widowControl/>
        <w:numPr>
          <w:ilvl w:val="1"/>
          <w:numId w:val="17"/>
        </w:numPr>
        <w:overflowPunct/>
        <w:autoSpaceDE/>
        <w:autoSpaceDN/>
        <w:adjustRightInd/>
        <w:spacing w:after="120"/>
        <w:ind w:left="357" w:hanging="357"/>
        <w:rPr>
          <w:rFonts w:ascii="Verdana" w:hAnsi="Verdana"/>
          <w:szCs w:val="22"/>
        </w:rPr>
      </w:pPr>
      <w:r>
        <w:rPr>
          <w:rFonts w:ascii="Verdana" w:hAnsi="Verdana"/>
          <w:szCs w:val="22"/>
        </w:rPr>
        <w:t xml:space="preserve">choose </w:t>
      </w:r>
      <w:r w:rsidR="008F2ACD">
        <w:rPr>
          <w:rFonts w:ascii="Verdana" w:hAnsi="Verdana"/>
          <w:szCs w:val="22"/>
        </w:rPr>
        <w:t xml:space="preserve">to part award </w:t>
      </w:r>
      <w:r w:rsidR="00D57052">
        <w:rPr>
          <w:rFonts w:ascii="Verdana" w:hAnsi="Verdana"/>
          <w:szCs w:val="22"/>
        </w:rPr>
        <w:t xml:space="preserve">or </w:t>
      </w:r>
      <w:r>
        <w:rPr>
          <w:rFonts w:ascii="Verdana" w:hAnsi="Verdana"/>
          <w:szCs w:val="22"/>
        </w:rPr>
        <w:t xml:space="preserve">not to award any </w:t>
      </w:r>
      <w:r w:rsidR="00D23372" w:rsidRPr="00D23372">
        <w:rPr>
          <w:rFonts w:ascii="Verdana" w:hAnsi="Verdana"/>
          <w:szCs w:val="22"/>
        </w:rPr>
        <w:t>framework</w:t>
      </w:r>
      <w:r w:rsidR="00D23372">
        <w:rPr>
          <w:rFonts w:ascii="Verdana" w:hAnsi="Verdana"/>
          <w:szCs w:val="22"/>
        </w:rPr>
        <w:t xml:space="preserve"> </w:t>
      </w:r>
      <w:r>
        <w:rPr>
          <w:rFonts w:ascii="Verdana" w:hAnsi="Verdana"/>
          <w:szCs w:val="22"/>
        </w:rPr>
        <w:t>as a result of the procurement process.</w:t>
      </w:r>
    </w:p>
    <w:p w14:paraId="32F6062C" w14:textId="77777777" w:rsidR="00F35EAD" w:rsidRDefault="00F35EAD" w:rsidP="00E16DFC">
      <w:pPr>
        <w:widowControl/>
        <w:numPr>
          <w:ilvl w:val="1"/>
          <w:numId w:val="17"/>
        </w:numPr>
        <w:overflowPunct/>
        <w:autoSpaceDE/>
        <w:autoSpaceDN/>
        <w:adjustRightInd/>
        <w:spacing w:after="120"/>
        <w:ind w:left="357" w:hanging="357"/>
        <w:rPr>
          <w:rFonts w:ascii="Verdana" w:hAnsi="Verdana"/>
          <w:szCs w:val="22"/>
        </w:rPr>
      </w:pPr>
      <w:r>
        <w:rPr>
          <w:rFonts w:ascii="Verdana" w:hAnsi="Verdana"/>
          <w:szCs w:val="22"/>
        </w:rPr>
        <w:t>make whatever changes it sees fit to the timetable, structure or content of the procurement process</w:t>
      </w:r>
    </w:p>
    <w:p w14:paraId="23579C87" w14:textId="4E67A0D4" w:rsidR="00D844ED" w:rsidRPr="00D844ED" w:rsidRDefault="00D844ED" w:rsidP="00E16DFC">
      <w:pPr>
        <w:widowControl/>
        <w:numPr>
          <w:ilvl w:val="1"/>
          <w:numId w:val="17"/>
        </w:numPr>
        <w:overflowPunct/>
        <w:autoSpaceDE/>
        <w:autoSpaceDN/>
        <w:adjustRightInd/>
        <w:spacing w:after="120"/>
        <w:ind w:left="357" w:hanging="357"/>
        <w:rPr>
          <w:rFonts w:ascii="Verdana" w:hAnsi="Verdana"/>
          <w:szCs w:val="22"/>
        </w:rPr>
      </w:pPr>
      <w:r w:rsidRPr="00D844ED">
        <w:rPr>
          <w:rFonts w:ascii="Verdana" w:hAnsi="Verdana"/>
        </w:rPr>
        <w:t xml:space="preserve">retain copies of all </w:t>
      </w:r>
      <w:r w:rsidR="00B95C6B">
        <w:rPr>
          <w:rFonts w:ascii="Verdana" w:hAnsi="Verdana"/>
        </w:rPr>
        <w:t>T</w:t>
      </w:r>
      <w:r>
        <w:rPr>
          <w:rFonts w:ascii="Verdana" w:hAnsi="Verdana"/>
        </w:rPr>
        <w:t xml:space="preserve">ender submissions </w:t>
      </w:r>
      <w:r w:rsidRPr="00D844ED">
        <w:rPr>
          <w:rFonts w:ascii="Verdana" w:hAnsi="Verdana"/>
        </w:rPr>
        <w:t>to satisfy its audit obligations and for other purposes.</w:t>
      </w:r>
    </w:p>
    <w:p w14:paraId="731CB903" w14:textId="77777777" w:rsidR="006D048D" w:rsidRPr="00266A49" w:rsidRDefault="00F35EAD" w:rsidP="00266A49">
      <w:pPr>
        <w:spacing w:after="120"/>
        <w:rPr>
          <w:rFonts w:ascii="Verdana" w:hAnsi="Verdana"/>
          <w:b/>
        </w:rPr>
      </w:pPr>
      <w:bookmarkStart w:id="42" w:name="_Hlt491682741"/>
      <w:bookmarkStart w:id="43" w:name="_Toc220227128"/>
      <w:bookmarkStart w:id="44" w:name="_Toc352253534"/>
      <w:bookmarkStart w:id="45" w:name="_Toc379828639"/>
      <w:bookmarkStart w:id="46" w:name="_Toc379828822"/>
      <w:bookmarkStart w:id="47" w:name="_Toc379829182"/>
      <w:bookmarkEnd w:id="42"/>
      <w:r w:rsidRPr="00266A49">
        <w:rPr>
          <w:rFonts w:ascii="Verdana" w:hAnsi="Verdana"/>
          <w:b/>
        </w:rPr>
        <w:t>Confidentiality and Freedom of Information Act</w:t>
      </w:r>
      <w:bookmarkEnd w:id="43"/>
      <w:bookmarkEnd w:id="44"/>
      <w:bookmarkEnd w:id="45"/>
      <w:bookmarkEnd w:id="46"/>
      <w:bookmarkEnd w:id="47"/>
    </w:p>
    <w:p w14:paraId="2FF29D5B" w14:textId="7891B6C2" w:rsidR="00B503DF" w:rsidRPr="00B503DF" w:rsidRDefault="00B503DF" w:rsidP="00E16DFC">
      <w:pPr>
        <w:pStyle w:val="Bodysubclause"/>
        <w:numPr>
          <w:ilvl w:val="0"/>
          <w:numId w:val="25"/>
        </w:numPr>
        <w:spacing w:before="0" w:line="240" w:lineRule="auto"/>
        <w:jc w:val="left"/>
        <w:rPr>
          <w:rFonts w:ascii="Verdana" w:hAnsi="Verdana"/>
        </w:rPr>
      </w:pPr>
      <w:r w:rsidRPr="00B503DF">
        <w:rPr>
          <w:rFonts w:ascii="Verdana" w:hAnsi="Verdana"/>
        </w:rPr>
        <w:t xml:space="preserve">This </w:t>
      </w:r>
      <w:r w:rsidR="002B4771">
        <w:rPr>
          <w:rFonts w:ascii="Verdana" w:hAnsi="Verdana"/>
        </w:rPr>
        <w:t>Invitation to T</w:t>
      </w:r>
      <w:r w:rsidR="008519E2">
        <w:rPr>
          <w:rFonts w:ascii="Verdana" w:hAnsi="Verdana"/>
        </w:rPr>
        <w:t>ender</w:t>
      </w:r>
      <w:r w:rsidRPr="00B503DF">
        <w:rPr>
          <w:rFonts w:ascii="Verdana" w:hAnsi="Verdana"/>
        </w:rPr>
        <w:t xml:space="preserve"> is made available on condition that its content</w:t>
      </w:r>
      <w:r>
        <w:rPr>
          <w:rFonts w:ascii="Verdana" w:hAnsi="Verdana"/>
        </w:rPr>
        <w:t xml:space="preserve">s (including the fact that the </w:t>
      </w:r>
      <w:r w:rsidR="008519E2">
        <w:rPr>
          <w:rFonts w:ascii="Verdana" w:hAnsi="Verdana"/>
        </w:rPr>
        <w:t>T</w:t>
      </w:r>
      <w:r w:rsidRPr="00B503DF">
        <w:rPr>
          <w:rFonts w:ascii="Verdana" w:hAnsi="Verdana"/>
        </w:rPr>
        <w:t xml:space="preserve">enderer has received this </w:t>
      </w:r>
      <w:r w:rsidR="002B4771">
        <w:rPr>
          <w:rFonts w:ascii="Verdana" w:hAnsi="Verdana"/>
        </w:rPr>
        <w:t>I</w:t>
      </w:r>
      <w:r w:rsidR="008519E2">
        <w:rPr>
          <w:rFonts w:ascii="Verdana" w:hAnsi="Verdana"/>
        </w:rPr>
        <w:t xml:space="preserve">nvitation to </w:t>
      </w:r>
      <w:r w:rsidR="002B4771">
        <w:rPr>
          <w:rFonts w:ascii="Verdana" w:hAnsi="Verdana"/>
        </w:rPr>
        <w:t>T</w:t>
      </w:r>
      <w:r w:rsidR="008519E2">
        <w:rPr>
          <w:rFonts w:ascii="Verdana" w:hAnsi="Verdana"/>
        </w:rPr>
        <w:t>ender</w:t>
      </w:r>
      <w:r w:rsidRPr="00B503DF">
        <w:rPr>
          <w:rFonts w:ascii="Verdana" w:hAnsi="Verdana"/>
        </w:rPr>
        <w:t xml:space="preserve">) is kept confidential by the </w:t>
      </w:r>
      <w:r w:rsidR="008519E2">
        <w:rPr>
          <w:rFonts w:ascii="Verdana" w:hAnsi="Verdana"/>
        </w:rPr>
        <w:t>T</w:t>
      </w:r>
      <w:r w:rsidRPr="00B503DF">
        <w:rPr>
          <w:rFonts w:ascii="Verdana" w:hAnsi="Verdana"/>
        </w:rPr>
        <w:t xml:space="preserve">enderer and is not copied, reproduced, distributed or passed to any other person at any time, except for the purpose of enabling the </w:t>
      </w:r>
      <w:r w:rsidR="008519E2">
        <w:rPr>
          <w:rFonts w:ascii="Verdana" w:hAnsi="Verdana"/>
        </w:rPr>
        <w:t>T</w:t>
      </w:r>
      <w:r w:rsidRPr="00B503DF">
        <w:rPr>
          <w:rFonts w:ascii="Verdana" w:hAnsi="Verdana"/>
        </w:rPr>
        <w:t xml:space="preserve">enderer to submit a </w:t>
      </w:r>
      <w:r w:rsidR="00B95C6B">
        <w:rPr>
          <w:rFonts w:ascii="Verdana" w:hAnsi="Verdana"/>
        </w:rPr>
        <w:t>T</w:t>
      </w:r>
      <w:r w:rsidRPr="00B503DF">
        <w:rPr>
          <w:rFonts w:ascii="Verdana" w:hAnsi="Verdana"/>
        </w:rPr>
        <w:t>ender.</w:t>
      </w:r>
    </w:p>
    <w:p w14:paraId="098B69E1" w14:textId="2144AC13" w:rsidR="00B503DF" w:rsidRPr="00B503DF" w:rsidRDefault="00B503DF" w:rsidP="00E16DFC">
      <w:pPr>
        <w:pStyle w:val="Bodysubclause"/>
        <w:numPr>
          <w:ilvl w:val="0"/>
          <w:numId w:val="25"/>
        </w:numPr>
        <w:spacing w:before="0" w:line="240" w:lineRule="auto"/>
        <w:jc w:val="left"/>
        <w:rPr>
          <w:rFonts w:ascii="Verdana" w:hAnsi="Verdana"/>
        </w:rPr>
      </w:pPr>
      <w:r w:rsidRPr="00B503DF">
        <w:rPr>
          <w:rFonts w:ascii="Verdana" w:hAnsi="Verdana"/>
        </w:rPr>
        <w:t xml:space="preserve">As a public body, </w:t>
      </w:r>
      <w:r>
        <w:rPr>
          <w:rFonts w:ascii="Verdana" w:hAnsi="Verdana"/>
        </w:rPr>
        <w:t>ESPO</w:t>
      </w:r>
      <w:r w:rsidRPr="00B503DF">
        <w:rPr>
          <w:rFonts w:ascii="Verdana" w:hAnsi="Verdana"/>
        </w:rPr>
        <w:t xml:space="preserve"> is subject to the provisions of the Freedom of Information Act 2000</w:t>
      </w:r>
      <w:r w:rsidR="005C4962">
        <w:rPr>
          <w:rFonts w:ascii="Verdana" w:hAnsi="Verdana"/>
        </w:rPr>
        <w:t xml:space="preserve"> (FOIA)</w:t>
      </w:r>
      <w:r w:rsidRPr="00B503DF">
        <w:rPr>
          <w:rFonts w:ascii="Verdana" w:hAnsi="Verdana"/>
        </w:rPr>
        <w:t xml:space="preserve"> in respect of information it holds (including third-party information). </w:t>
      </w:r>
      <w:r>
        <w:rPr>
          <w:rFonts w:ascii="Verdana" w:hAnsi="Verdana"/>
        </w:rPr>
        <w:t xml:space="preserve"> </w:t>
      </w:r>
      <w:r w:rsidRPr="00B503DF">
        <w:rPr>
          <w:rFonts w:ascii="Verdana" w:hAnsi="Verdana"/>
        </w:rPr>
        <w:t>Any member of the public or other interested party may make a request for information.</w:t>
      </w:r>
    </w:p>
    <w:p w14:paraId="44698A98" w14:textId="77777777" w:rsidR="00B503DF" w:rsidRPr="00B503DF" w:rsidRDefault="00B503DF" w:rsidP="00E16DFC">
      <w:pPr>
        <w:pStyle w:val="Bodysubclause"/>
        <w:numPr>
          <w:ilvl w:val="0"/>
          <w:numId w:val="25"/>
        </w:numPr>
        <w:spacing w:before="0" w:line="240" w:lineRule="auto"/>
        <w:jc w:val="left"/>
        <w:rPr>
          <w:rFonts w:ascii="Verdana" w:hAnsi="Verdana"/>
        </w:rPr>
      </w:pPr>
      <w:r>
        <w:rPr>
          <w:rFonts w:ascii="Verdana" w:hAnsi="Verdana"/>
        </w:rPr>
        <w:t xml:space="preserve">ESPO </w:t>
      </w:r>
      <w:r w:rsidRPr="00B503DF">
        <w:rPr>
          <w:rFonts w:ascii="Verdana" w:hAnsi="Verdana"/>
        </w:rPr>
        <w:t xml:space="preserve">shall treat all </w:t>
      </w:r>
      <w:r w:rsidR="00815BC9">
        <w:rPr>
          <w:rFonts w:ascii="Verdana" w:hAnsi="Verdana"/>
        </w:rPr>
        <w:t>Tenderer</w:t>
      </w:r>
      <w:r w:rsidRPr="00B503DF">
        <w:rPr>
          <w:rFonts w:ascii="Verdana" w:hAnsi="Verdana"/>
        </w:rPr>
        <w:t>s' responses as confidential during the procurement process. Requests for information received following the procurement process shall be considered on a case-by-case basis, applying the principles of the FOIA.</w:t>
      </w:r>
    </w:p>
    <w:p w14:paraId="1FF6C95B" w14:textId="37EF7086" w:rsidR="00B503DF" w:rsidRPr="00B503DF" w:rsidRDefault="00B503DF" w:rsidP="00E16DFC">
      <w:pPr>
        <w:pStyle w:val="Bodysubclause"/>
        <w:numPr>
          <w:ilvl w:val="0"/>
          <w:numId w:val="25"/>
        </w:numPr>
        <w:spacing w:before="0" w:line="240" w:lineRule="auto"/>
        <w:jc w:val="left"/>
        <w:rPr>
          <w:rFonts w:ascii="Verdana" w:hAnsi="Verdana"/>
        </w:rPr>
      </w:pPr>
      <w:r w:rsidRPr="00B503DF">
        <w:rPr>
          <w:rFonts w:ascii="Verdana" w:hAnsi="Verdana"/>
        </w:rPr>
        <w:t xml:space="preserve">While </w:t>
      </w:r>
      <w:r>
        <w:rPr>
          <w:rFonts w:ascii="Verdana" w:hAnsi="Verdana"/>
        </w:rPr>
        <w:t xml:space="preserve">ESPO </w:t>
      </w:r>
      <w:r w:rsidRPr="00B503DF">
        <w:rPr>
          <w:rFonts w:ascii="Verdana" w:hAnsi="Verdana"/>
        </w:rPr>
        <w:t>aims to consult with third-</w:t>
      </w:r>
      <w:r w:rsidRPr="0023360F">
        <w:rPr>
          <w:rFonts w:ascii="Verdana" w:hAnsi="Verdana"/>
          <w:color w:val="000000"/>
        </w:rPr>
        <w:t xml:space="preserve">party providers of information before it is disclosed, it cannot guarantee that this will be done.  Therefore, </w:t>
      </w:r>
      <w:r w:rsidR="008519E2">
        <w:rPr>
          <w:rFonts w:ascii="Verdana" w:hAnsi="Verdana"/>
          <w:color w:val="000000"/>
        </w:rPr>
        <w:t>T</w:t>
      </w:r>
      <w:r w:rsidRPr="0023360F">
        <w:rPr>
          <w:rFonts w:ascii="Verdana" w:hAnsi="Verdana"/>
          <w:color w:val="000000"/>
        </w:rPr>
        <w:t xml:space="preserve">enderers are responsible for ensuring that any confidential or commercially sensitive information has been clearly identified to ESPO in the template provided </w:t>
      </w:r>
      <w:r w:rsidR="0007071C" w:rsidRPr="0023360F">
        <w:rPr>
          <w:rFonts w:ascii="Verdana" w:hAnsi="Verdana"/>
          <w:color w:val="000000"/>
        </w:rPr>
        <w:t xml:space="preserve">in section </w:t>
      </w:r>
      <w:r w:rsidR="004D0015">
        <w:rPr>
          <w:rFonts w:ascii="Verdana" w:hAnsi="Verdana"/>
          <w:color w:val="000000"/>
        </w:rPr>
        <w:t>6</w:t>
      </w:r>
      <w:r w:rsidR="00111DAB" w:rsidRPr="0023360F">
        <w:rPr>
          <w:rFonts w:ascii="Verdana" w:hAnsi="Verdana"/>
          <w:color w:val="000000"/>
        </w:rPr>
        <w:t xml:space="preserve"> </w:t>
      </w:r>
      <w:r w:rsidR="0007071C" w:rsidRPr="0023360F">
        <w:rPr>
          <w:rFonts w:ascii="Verdana" w:hAnsi="Verdana"/>
          <w:color w:val="000000"/>
        </w:rPr>
        <w:t xml:space="preserve">of Part B – Tender </w:t>
      </w:r>
      <w:r w:rsidR="00AB0EDC">
        <w:rPr>
          <w:rFonts w:ascii="Verdana" w:hAnsi="Verdana"/>
          <w:color w:val="000000"/>
        </w:rPr>
        <w:t>Submission</w:t>
      </w:r>
      <w:r w:rsidR="0007071C" w:rsidRPr="0023360F">
        <w:rPr>
          <w:rFonts w:ascii="Verdana" w:hAnsi="Verdana"/>
          <w:color w:val="000000"/>
        </w:rPr>
        <w:t>, the Freedom of Information Exclusion Schedule</w:t>
      </w:r>
      <w:r w:rsidRPr="0023360F">
        <w:rPr>
          <w:rFonts w:ascii="Verdana" w:hAnsi="Verdana"/>
          <w:color w:val="000000"/>
        </w:rPr>
        <w:t>.</w:t>
      </w:r>
    </w:p>
    <w:p w14:paraId="59975D42" w14:textId="77777777" w:rsidR="00B503DF" w:rsidRPr="00B503DF" w:rsidRDefault="00B503DF" w:rsidP="00E16DFC">
      <w:pPr>
        <w:pStyle w:val="Bodysubclause"/>
        <w:numPr>
          <w:ilvl w:val="0"/>
          <w:numId w:val="25"/>
        </w:numPr>
        <w:spacing w:before="0" w:line="240" w:lineRule="auto"/>
        <w:jc w:val="left"/>
        <w:rPr>
          <w:rFonts w:ascii="Verdana" w:hAnsi="Verdana"/>
        </w:rPr>
      </w:pPr>
      <w:r w:rsidRPr="00B503DF">
        <w:rPr>
          <w:rFonts w:ascii="Verdana" w:hAnsi="Verdana"/>
        </w:rPr>
        <w:t xml:space="preserve">Tenderers should be aware that, in compliance with its transparency obligations, </w:t>
      </w:r>
      <w:r>
        <w:rPr>
          <w:rFonts w:ascii="Verdana" w:hAnsi="Verdana"/>
        </w:rPr>
        <w:t>ESPO may publish</w:t>
      </w:r>
      <w:r w:rsidRPr="00B503DF">
        <w:rPr>
          <w:rFonts w:ascii="Verdana" w:hAnsi="Verdana"/>
        </w:rPr>
        <w:t xml:space="preserve"> details of its contract(s), including the contract values and the identities of its suppliers on its website.</w:t>
      </w:r>
    </w:p>
    <w:p w14:paraId="1EE18578" w14:textId="77777777" w:rsidR="00F35EAD" w:rsidRPr="00D35801" w:rsidRDefault="006D048D" w:rsidP="00E16DFC">
      <w:pPr>
        <w:widowControl/>
        <w:numPr>
          <w:ilvl w:val="1"/>
          <w:numId w:val="17"/>
        </w:numPr>
        <w:overflowPunct/>
        <w:autoSpaceDE/>
        <w:autoSpaceDN/>
        <w:adjustRightInd/>
        <w:spacing w:after="120"/>
        <w:ind w:left="360"/>
        <w:rPr>
          <w:rFonts w:ascii="Verdana" w:hAnsi="Verdana"/>
          <w:szCs w:val="22"/>
        </w:rPr>
      </w:pPr>
      <w:r>
        <w:rPr>
          <w:rFonts w:ascii="Verdana" w:hAnsi="Verdana"/>
          <w:szCs w:val="22"/>
        </w:rPr>
        <w:t xml:space="preserve">More information is available on </w:t>
      </w:r>
      <w:hyperlink r:id="rId34" w:history="1">
        <w:r w:rsidR="003E7A46" w:rsidRPr="006C3815">
          <w:rPr>
            <w:rStyle w:val="Hyperlink"/>
            <w:rFonts w:ascii="Verdana" w:hAnsi="Verdana"/>
          </w:rPr>
          <w:t>www.ico.org.uk</w:t>
        </w:r>
      </w:hyperlink>
    </w:p>
    <w:p w14:paraId="70C7C8D8" w14:textId="77777777" w:rsidR="009A6D47" w:rsidRDefault="009A6D47">
      <w:pPr>
        <w:widowControl/>
        <w:overflowPunct/>
        <w:autoSpaceDE/>
        <w:autoSpaceDN/>
        <w:adjustRightInd/>
        <w:rPr>
          <w:rFonts w:ascii="Verdana" w:hAnsi="Verdana"/>
          <w:b/>
          <w:szCs w:val="22"/>
        </w:rPr>
      </w:pPr>
      <w:r>
        <w:rPr>
          <w:rFonts w:ascii="Verdana" w:hAnsi="Verdana"/>
          <w:b/>
          <w:szCs w:val="22"/>
        </w:rPr>
        <w:br w:type="page"/>
      </w:r>
    </w:p>
    <w:p w14:paraId="4CCA13ED" w14:textId="2A0A861D" w:rsidR="00D35801" w:rsidRPr="00D35801" w:rsidRDefault="00D35801" w:rsidP="008C7219">
      <w:pPr>
        <w:keepNext/>
        <w:widowControl/>
        <w:overflowPunct/>
        <w:autoSpaceDE/>
        <w:autoSpaceDN/>
        <w:adjustRightInd/>
        <w:spacing w:after="120"/>
        <w:rPr>
          <w:rFonts w:ascii="Verdana" w:hAnsi="Verdana"/>
          <w:b/>
          <w:szCs w:val="22"/>
        </w:rPr>
      </w:pPr>
      <w:r w:rsidRPr="00D35801">
        <w:rPr>
          <w:rFonts w:ascii="Verdana" w:hAnsi="Verdana"/>
          <w:b/>
          <w:szCs w:val="22"/>
        </w:rPr>
        <w:lastRenderedPageBreak/>
        <w:t>Publicity</w:t>
      </w:r>
    </w:p>
    <w:p w14:paraId="7F6B41F0" w14:textId="77777777" w:rsidR="00D35801" w:rsidRPr="00B503DF" w:rsidRDefault="00B503DF" w:rsidP="00E16DFC">
      <w:pPr>
        <w:widowControl/>
        <w:numPr>
          <w:ilvl w:val="1"/>
          <w:numId w:val="17"/>
        </w:numPr>
        <w:overflowPunct/>
        <w:autoSpaceDE/>
        <w:autoSpaceDN/>
        <w:adjustRightInd/>
        <w:spacing w:after="120"/>
        <w:ind w:left="360"/>
        <w:rPr>
          <w:rFonts w:ascii="Verdana" w:hAnsi="Verdana"/>
        </w:rPr>
      </w:pPr>
      <w:r w:rsidRPr="00B503DF">
        <w:rPr>
          <w:rFonts w:ascii="Verdana" w:hAnsi="Verdana"/>
        </w:rPr>
        <w:t xml:space="preserve">No publicity regarding the </w:t>
      </w:r>
      <w:r w:rsidR="005A7520">
        <w:rPr>
          <w:rFonts w:ascii="Verdana" w:hAnsi="Verdana"/>
          <w:szCs w:val="22"/>
        </w:rPr>
        <w:t>F</w:t>
      </w:r>
      <w:r w:rsidR="00D23372" w:rsidRPr="00D23372">
        <w:rPr>
          <w:rFonts w:ascii="Verdana" w:hAnsi="Verdana"/>
          <w:szCs w:val="22"/>
        </w:rPr>
        <w:t>ramework</w:t>
      </w:r>
      <w:r>
        <w:rPr>
          <w:rFonts w:ascii="Verdana" w:hAnsi="Verdana"/>
        </w:rPr>
        <w:t xml:space="preserve"> </w:t>
      </w:r>
      <w:r w:rsidRPr="00B503DF">
        <w:rPr>
          <w:rFonts w:ascii="Verdana" w:hAnsi="Verdana"/>
        </w:rPr>
        <w:t xml:space="preserve">or the award of any </w:t>
      </w:r>
      <w:r w:rsidR="00D23372" w:rsidRPr="00D23372">
        <w:rPr>
          <w:rFonts w:ascii="Verdana" w:hAnsi="Verdana"/>
          <w:szCs w:val="22"/>
        </w:rPr>
        <w:t>framework</w:t>
      </w:r>
      <w:r>
        <w:rPr>
          <w:rFonts w:ascii="Verdana" w:hAnsi="Verdana"/>
        </w:rPr>
        <w:t xml:space="preserve"> </w:t>
      </w:r>
      <w:r w:rsidRPr="00B503DF">
        <w:rPr>
          <w:rFonts w:ascii="Verdana" w:hAnsi="Verdana"/>
        </w:rPr>
        <w:t xml:space="preserve">will be permitted unless and until </w:t>
      </w:r>
      <w:r>
        <w:rPr>
          <w:rFonts w:ascii="Verdana" w:hAnsi="Verdana"/>
        </w:rPr>
        <w:t xml:space="preserve">ESPO </w:t>
      </w:r>
      <w:r w:rsidRPr="00B503DF">
        <w:rPr>
          <w:rFonts w:ascii="Verdana" w:hAnsi="Verdana"/>
        </w:rPr>
        <w:t xml:space="preserve">has given express written consent to the relevant communication. </w:t>
      </w:r>
      <w:r>
        <w:rPr>
          <w:rFonts w:ascii="Verdana" w:hAnsi="Verdana"/>
        </w:rPr>
        <w:t xml:space="preserve"> </w:t>
      </w:r>
      <w:r w:rsidRPr="00B503DF">
        <w:rPr>
          <w:rFonts w:ascii="Verdana" w:hAnsi="Verdana"/>
        </w:rPr>
        <w:t>For example, no statements may be made to the med</w:t>
      </w:r>
      <w:r>
        <w:rPr>
          <w:rFonts w:ascii="Verdana" w:hAnsi="Verdana"/>
        </w:rPr>
        <w:t xml:space="preserve">ia regarding the nature of any </w:t>
      </w:r>
      <w:r w:rsidR="003D7400">
        <w:rPr>
          <w:rFonts w:ascii="Verdana" w:hAnsi="Verdana"/>
        </w:rPr>
        <w:t>t</w:t>
      </w:r>
      <w:r w:rsidRPr="00B503DF">
        <w:rPr>
          <w:rFonts w:ascii="Verdana" w:hAnsi="Verdana"/>
        </w:rPr>
        <w:t xml:space="preserve">ender, its contents or any proposals relating to it without the prior written consent of </w:t>
      </w:r>
      <w:r>
        <w:rPr>
          <w:rFonts w:ascii="Verdana" w:hAnsi="Verdana"/>
        </w:rPr>
        <w:t>ESPO</w:t>
      </w:r>
      <w:r w:rsidRPr="00B503DF">
        <w:rPr>
          <w:rFonts w:ascii="Verdana" w:hAnsi="Verdana"/>
        </w:rPr>
        <w:t>.</w:t>
      </w:r>
    </w:p>
    <w:p w14:paraId="50CD8208" w14:textId="77777777" w:rsidR="00F35EAD" w:rsidRPr="00F35EAD" w:rsidRDefault="006401DB" w:rsidP="00E16DFC">
      <w:pPr>
        <w:pStyle w:val="Heading1"/>
        <w:numPr>
          <w:ilvl w:val="0"/>
          <w:numId w:val="14"/>
        </w:numPr>
        <w:pBdr>
          <w:bottom w:val="single" w:sz="12" w:space="1" w:color="auto"/>
        </w:pBdr>
        <w:spacing w:before="0" w:after="240"/>
        <w:rPr>
          <w:rFonts w:ascii="Verdana" w:hAnsi="Verdana"/>
          <w:b/>
          <w:sz w:val="32"/>
          <w:szCs w:val="32"/>
        </w:rPr>
      </w:pPr>
      <w:r>
        <w:rPr>
          <w:rFonts w:ascii="Verdana" w:hAnsi="Verdana"/>
          <w:b/>
          <w:sz w:val="28"/>
        </w:rPr>
        <w:br w:type="page"/>
      </w:r>
      <w:bookmarkStart w:id="48" w:name="_Toc379828823"/>
      <w:bookmarkStart w:id="49" w:name="_Toc379829183"/>
      <w:bookmarkStart w:id="50" w:name="_Toc50542665"/>
      <w:r>
        <w:rPr>
          <w:rFonts w:ascii="Verdana" w:hAnsi="Verdana"/>
          <w:b/>
          <w:sz w:val="28"/>
        </w:rPr>
        <w:lastRenderedPageBreak/>
        <w:t xml:space="preserve">TERMS AND CONDITIONS </w:t>
      </w:r>
      <w:r w:rsidRPr="0050356B">
        <w:rPr>
          <w:rFonts w:ascii="Verdana" w:hAnsi="Verdana"/>
          <w:b/>
          <w:sz w:val="28"/>
        </w:rPr>
        <w:t xml:space="preserve">OF </w:t>
      </w:r>
      <w:r w:rsidR="00246933" w:rsidRPr="0050356B">
        <w:rPr>
          <w:rFonts w:ascii="Verdana" w:hAnsi="Verdana"/>
          <w:b/>
          <w:sz w:val="28"/>
        </w:rPr>
        <w:t>FRAMEWORK AGREEMENT</w:t>
      </w:r>
      <w:bookmarkEnd w:id="48"/>
      <w:bookmarkEnd w:id="49"/>
      <w:bookmarkEnd w:id="50"/>
    </w:p>
    <w:p w14:paraId="390F53CF" w14:textId="77777777" w:rsidR="00197815" w:rsidRPr="00197815" w:rsidRDefault="00197815" w:rsidP="009A410A">
      <w:pPr>
        <w:spacing w:after="120"/>
        <w:rPr>
          <w:rFonts w:ascii="Verdana" w:hAnsi="Verdana"/>
          <w:b/>
          <w:szCs w:val="22"/>
        </w:rPr>
      </w:pPr>
      <w:r w:rsidRPr="0050356B">
        <w:rPr>
          <w:rFonts w:ascii="Verdana" w:hAnsi="Verdana"/>
          <w:b/>
          <w:szCs w:val="22"/>
        </w:rPr>
        <w:t>Framework Agreement</w:t>
      </w:r>
    </w:p>
    <w:p w14:paraId="1C0EF315" w14:textId="3288E43F" w:rsidR="009A410A" w:rsidRPr="003669BF" w:rsidRDefault="009A410A" w:rsidP="009A410A">
      <w:pPr>
        <w:spacing w:after="120"/>
        <w:rPr>
          <w:rFonts w:ascii="Verdana" w:hAnsi="Verdana"/>
          <w:szCs w:val="22"/>
        </w:rPr>
      </w:pPr>
      <w:r w:rsidRPr="003669BF">
        <w:rPr>
          <w:rFonts w:ascii="Verdana" w:hAnsi="Verdana"/>
          <w:szCs w:val="22"/>
        </w:rPr>
        <w:t xml:space="preserve">The following documents shall form part of the </w:t>
      </w:r>
      <w:r w:rsidR="00246933" w:rsidRPr="003669BF">
        <w:rPr>
          <w:rFonts w:ascii="Verdana" w:hAnsi="Verdana"/>
          <w:szCs w:val="22"/>
        </w:rPr>
        <w:t>Framework Agreement</w:t>
      </w:r>
      <w:r w:rsidRPr="003669BF">
        <w:rPr>
          <w:rFonts w:ascii="Verdana" w:hAnsi="Verdana"/>
          <w:szCs w:val="22"/>
        </w:rPr>
        <w:t xml:space="preserve"> between ESPO</w:t>
      </w:r>
      <w:r w:rsidR="00976116" w:rsidRPr="003669BF">
        <w:rPr>
          <w:rFonts w:ascii="Verdana" w:hAnsi="Verdana"/>
          <w:szCs w:val="22"/>
        </w:rPr>
        <w:t xml:space="preserve"> and </w:t>
      </w:r>
      <w:r w:rsidR="0094362F">
        <w:rPr>
          <w:rFonts w:ascii="Verdana" w:hAnsi="Verdana"/>
          <w:szCs w:val="22"/>
        </w:rPr>
        <w:t>its</w:t>
      </w:r>
      <w:r w:rsidR="00DB4F5E">
        <w:rPr>
          <w:rFonts w:ascii="Verdana" w:hAnsi="Verdana"/>
          <w:szCs w:val="22"/>
        </w:rPr>
        <w:t xml:space="preserve"> potential collaborative partner(s)</w:t>
      </w:r>
      <w:r w:rsidR="004142E8" w:rsidRPr="003669BF">
        <w:rPr>
          <w:rFonts w:ascii="Verdana" w:hAnsi="Verdana"/>
          <w:szCs w:val="22"/>
        </w:rPr>
        <w:t xml:space="preserve"> </w:t>
      </w:r>
      <w:r w:rsidRPr="003669BF">
        <w:rPr>
          <w:rFonts w:ascii="Verdana" w:hAnsi="Verdana"/>
          <w:szCs w:val="22"/>
        </w:rPr>
        <w:t xml:space="preserve">and the successful </w:t>
      </w:r>
      <w:r w:rsidR="00B4353B" w:rsidRPr="003669BF">
        <w:rPr>
          <w:rFonts w:ascii="Verdana" w:hAnsi="Verdana"/>
          <w:szCs w:val="22"/>
        </w:rPr>
        <w:t>T</w:t>
      </w:r>
      <w:r w:rsidRPr="003669BF">
        <w:rPr>
          <w:rFonts w:ascii="Verdana" w:hAnsi="Verdana"/>
          <w:szCs w:val="22"/>
        </w:rPr>
        <w:t>enderer(s) which shall be legally binding on both parties:</w:t>
      </w:r>
    </w:p>
    <w:p w14:paraId="04904007" w14:textId="77777777" w:rsidR="009A410A" w:rsidRPr="003669BF" w:rsidRDefault="009A410A" w:rsidP="00E16DFC">
      <w:pPr>
        <w:pStyle w:val="ListParagraph"/>
        <w:widowControl/>
        <w:numPr>
          <w:ilvl w:val="0"/>
          <w:numId w:val="27"/>
        </w:numPr>
        <w:overflowPunct/>
        <w:autoSpaceDE/>
        <w:autoSpaceDN/>
        <w:adjustRightInd/>
        <w:spacing w:after="120"/>
        <w:ind w:left="714" w:hanging="357"/>
        <w:contextualSpacing w:val="0"/>
        <w:rPr>
          <w:rFonts w:ascii="Verdana" w:hAnsi="Verdana"/>
          <w:szCs w:val="22"/>
        </w:rPr>
      </w:pPr>
      <w:r w:rsidRPr="003669BF">
        <w:rPr>
          <w:rFonts w:ascii="Verdana" w:hAnsi="Verdana"/>
          <w:szCs w:val="22"/>
        </w:rPr>
        <w:t>The Framework Agreement terms</w:t>
      </w:r>
      <w:r w:rsidR="0050356B" w:rsidRPr="003669BF">
        <w:rPr>
          <w:rFonts w:ascii="Verdana" w:hAnsi="Verdana"/>
          <w:szCs w:val="22"/>
        </w:rPr>
        <w:t xml:space="preserve"> (see attached as Appendix A)</w:t>
      </w:r>
      <w:r w:rsidRPr="003669BF">
        <w:rPr>
          <w:rFonts w:ascii="Verdana" w:hAnsi="Verdana"/>
          <w:szCs w:val="22"/>
        </w:rPr>
        <w:t xml:space="preserve"> </w:t>
      </w:r>
    </w:p>
    <w:p w14:paraId="2CF50664" w14:textId="77777777" w:rsidR="009A410A" w:rsidRPr="003669BF" w:rsidRDefault="009A410A" w:rsidP="00E16DFC">
      <w:pPr>
        <w:pStyle w:val="ListParagraph"/>
        <w:widowControl/>
        <w:numPr>
          <w:ilvl w:val="0"/>
          <w:numId w:val="27"/>
        </w:numPr>
        <w:overflowPunct/>
        <w:autoSpaceDE/>
        <w:autoSpaceDN/>
        <w:adjustRightInd/>
        <w:spacing w:after="120"/>
        <w:ind w:left="714" w:hanging="357"/>
        <w:contextualSpacing w:val="0"/>
        <w:rPr>
          <w:rFonts w:ascii="Verdana" w:hAnsi="Verdana"/>
          <w:szCs w:val="22"/>
        </w:rPr>
      </w:pPr>
      <w:r w:rsidRPr="003669BF">
        <w:rPr>
          <w:rFonts w:ascii="Verdana" w:hAnsi="Verdana"/>
          <w:szCs w:val="22"/>
        </w:rPr>
        <w:t>Specification</w:t>
      </w:r>
    </w:p>
    <w:p w14:paraId="4F02E67F" w14:textId="77777777" w:rsidR="009A410A" w:rsidRPr="003669BF" w:rsidRDefault="009A410A" w:rsidP="00E16DFC">
      <w:pPr>
        <w:pStyle w:val="ListParagraph"/>
        <w:widowControl/>
        <w:numPr>
          <w:ilvl w:val="0"/>
          <w:numId w:val="27"/>
        </w:numPr>
        <w:overflowPunct/>
        <w:autoSpaceDE/>
        <w:autoSpaceDN/>
        <w:adjustRightInd/>
        <w:spacing w:after="120"/>
        <w:ind w:left="714" w:hanging="357"/>
        <w:contextualSpacing w:val="0"/>
        <w:rPr>
          <w:rFonts w:ascii="Verdana" w:hAnsi="Verdana"/>
          <w:szCs w:val="22"/>
        </w:rPr>
      </w:pPr>
      <w:r w:rsidRPr="003669BF">
        <w:rPr>
          <w:rFonts w:ascii="Verdana" w:hAnsi="Verdana"/>
          <w:szCs w:val="22"/>
        </w:rPr>
        <w:t>Schedules</w:t>
      </w:r>
    </w:p>
    <w:p w14:paraId="3D516A82" w14:textId="77777777" w:rsidR="009A410A" w:rsidRPr="003669BF" w:rsidRDefault="009A410A" w:rsidP="00E16DFC">
      <w:pPr>
        <w:pStyle w:val="ListParagraph"/>
        <w:widowControl/>
        <w:numPr>
          <w:ilvl w:val="0"/>
          <w:numId w:val="27"/>
        </w:numPr>
        <w:overflowPunct/>
        <w:autoSpaceDE/>
        <w:autoSpaceDN/>
        <w:adjustRightInd/>
        <w:spacing w:after="120"/>
        <w:ind w:left="714" w:hanging="357"/>
        <w:contextualSpacing w:val="0"/>
        <w:rPr>
          <w:rFonts w:ascii="Verdana" w:hAnsi="Verdana"/>
          <w:szCs w:val="22"/>
        </w:rPr>
      </w:pPr>
      <w:r w:rsidRPr="003669BF">
        <w:rPr>
          <w:rFonts w:ascii="Verdana" w:hAnsi="Verdana"/>
          <w:szCs w:val="22"/>
        </w:rPr>
        <w:t xml:space="preserve">Pricing model (as completed by the successful </w:t>
      </w:r>
      <w:r w:rsidR="00815BC9" w:rsidRPr="003669BF">
        <w:rPr>
          <w:rFonts w:ascii="Verdana" w:hAnsi="Verdana"/>
          <w:szCs w:val="22"/>
        </w:rPr>
        <w:t>Tenderer</w:t>
      </w:r>
      <w:r w:rsidRPr="003669BF">
        <w:rPr>
          <w:rFonts w:ascii="Verdana" w:hAnsi="Verdana"/>
          <w:szCs w:val="22"/>
        </w:rPr>
        <w:t>(s))</w:t>
      </w:r>
    </w:p>
    <w:p w14:paraId="776FC4EE" w14:textId="77777777" w:rsidR="009A410A" w:rsidRPr="003669BF" w:rsidRDefault="009A410A" w:rsidP="00E16DFC">
      <w:pPr>
        <w:pStyle w:val="ListParagraph"/>
        <w:widowControl/>
        <w:numPr>
          <w:ilvl w:val="0"/>
          <w:numId w:val="27"/>
        </w:numPr>
        <w:overflowPunct/>
        <w:autoSpaceDE/>
        <w:autoSpaceDN/>
        <w:adjustRightInd/>
        <w:spacing w:after="120"/>
        <w:ind w:left="714" w:hanging="357"/>
        <w:contextualSpacing w:val="0"/>
        <w:rPr>
          <w:rFonts w:ascii="Verdana" w:hAnsi="Verdana"/>
          <w:szCs w:val="22"/>
        </w:rPr>
      </w:pPr>
      <w:r w:rsidRPr="003669BF">
        <w:rPr>
          <w:rFonts w:ascii="Verdana" w:hAnsi="Verdana"/>
          <w:szCs w:val="22"/>
        </w:rPr>
        <w:t xml:space="preserve">Response to requirements/method statement questions (as completed by the successful </w:t>
      </w:r>
      <w:r w:rsidR="00815BC9" w:rsidRPr="003669BF">
        <w:rPr>
          <w:rFonts w:ascii="Verdana" w:hAnsi="Verdana"/>
          <w:szCs w:val="22"/>
        </w:rPr>
        <w:t>Tenderer</w:t>
      </w:r>
      <w:r w:rsidRPr="003669BF">
        <w:rPr>
          <w:rFonts w:ascii="Verdana" w:hAnsi="Verdana"/>
          <w:szCs w:val="22"/>
        </w:rPr>
        <w:t>(s))</w:t>
      </w:r>
    </w:p>
    <w:p w14:paraId="15E2D826" w14:textId="77777777" w:rsidR="009A410A" w:rsidRPr="003669BF" w:rsidRDefault="009A410A" w:rsidP="00E16DFC">
      <w:pPr>
        <w:pStyle w:val="ListParagraph"/>
        <w:widowControl/>
        <w:numPr>
          <w:ilvl w:val="0"/>
          <w:numId w:val="27"/>
        </w:numPr>
        <w:overflowPunct/>
        <w:autoSpaceDE/>
        <w:autoSpaceDN/>
        <w:adjustRightInd/>
        <w:spacing w:after="120"/>
        <w:ind w:left="714" w:hanging="357"/>
        <w:contextualSpacing w:val="0"/>
        <w:rPr>
          <w:rFonts w:ascii="Verdana" w:hAnsi="Verdana"/>
          <w:szCs w:val="22"/>
        </w:rPr>
      </w:pPr>
      <w:r w:rsidRPr="003669BF">
        <w:rPr>
          <w:rFonts w:ascii="Verdana" w:hAnsi="Verdana"/>
          <w:szCs w:val="22"/>
        </w:rPr>
        <w:t xml:space="preserve">A list of commercially sensitive information (as completed by the successful </w:t>
      </w:r>
      <w:r w:rsidR="00815BC9" w:rsidRPr="003669BF">
        <w:rPr>
          <w:rFonts w:ascii="Verdana" w:hAnsi="Verdana"/>
          <w:szCs w:val="22"/>
        </w:rPr>
        <w:t>Tenderer</w:t>
      </w:r>
      <w:r w:rsidRPr="003669BF">
        <w:rPr>
          <w:rFonts w:ascii="Verdana" w:hAnsi="Verdana"/>
          <w:szCs w:val="22"/>
        </w:rPr>
        <w:t>(s))</w:t>
      </w:r>
    </w:p>
    <w:p w14:paraId="3A8ADCAF" w14:textId="77777777" w:rsidR="0050356B" w:rsidRPr="003669BF" w:rsidRDefault="0050356B" w:rsidP="009A410A">
      <w:pPr>
        <w:spacing w:after="120"/>
        <w:rPr>
          <w:rFonts w:ascii="Verdana" w:hAnsi="Verdana"/>
          <w:b/>
          <w:szCs w:val="22"/>
        </w:rPr>
      </w:pPr>
      <w:r w:rsidRPr="003669BF">
        <w:rPr>
          <w:rFonts w:ascii="Verdana" w:hAnsi="Verdana"/>
          <w:b/>
          <w:szCs w:val="22"/>
        </w:rPr>
        <w:t>Agreement to terms and conditions</w:t>
      </w:r>
    </w:p>
    <w:p w14:paraId="7C40E5DC" w14:textId="77777777" w:rsidR="009A410A" w:rsidRPr="003669BF" w:rsidRDefault="009A410A" w:rsidP="009A410A">
      <w:pPr>
        <w:spacing w:after="120"/>
        <w:rPr>
          <w:rFonts w:ascii="Verdana" w:hAnsi="Verdana"/>
          <w:szCs w:val="22"/>
        </w:rPr>
      </w:pPr>
      <w:r w:rsidRPr="003669BF">
        <w:rPr>
          <w:rFonts w:ascii="Verdana" w:hAnsi="Verdana"/>
          <w:szCs w:val="22"/>
        </w:rPr>
        <w:t xml:space="preserve">By submitting a bid, </w:t>
      </w:r>
      <w:r w:rsidR="00815BC9" w:rsidRPr="003669BF">
        <w:rPr>
          <w:rFonts w:ascii="Verdana" w:hAnsi="Verdana"/>
          <w:szCs w:val="22"/>
        </w:rPr>
        <w:t>Tenderer</w:t>
      </w:r>
      <w:r w:rsidRPr="003669BF">
        <w:rPr>
          <w:rFonts w:ascii="Verdana" w:hAnsi="Verdana"/>
          <w:szCs w:val="22"/>
        </w:rPr>
        <w:t>s are agreeing to be bound by the terms of this</w:t>
      </w:r>
      <w:r w:rsidR="00B4353B" w:rsidRPr="003669BF">
        <w:rPr>
          <w:rFonts w:ascii="Verdana" w:hAnsi="Verdana"/>
          <w:szCs w:val="22"/>
        </w:rPr>
        <w:t xml:space="preserve"> </w:t>
      </w:r>
      <w:r w:rsidR="002B4771" w:rsidRPr="003669BF">
        <w:rPr>
          <w:rFonts w:ascii="Verdana" w:hAnsi="Verdana"/>
          <w:szCs w:val="22"/>
        </w:rPr>
        <w:t>I</w:t>
      </w:r>
      <w:r w:rsidR="00B4353B" w:rsidRPr="003669BF">
        <w:rPr>
          <w:rFonts w:ascii="Verdana" w:hAnsi="Verdana"/>
          <w:szCs w:val="22"/>
        </w:rPr>
        <w:t xml:space="preserve">nvitation to </w:t>
      </w:r>
      <w:r w:rsidR="002B4771" w:rsidRPr="003669BF">
        <w:rPr>
          <w:rFonts w:ascii="Verdana" w:hAnsi="Verdana"/>
          <w:szCs w:val="22"/>
        </w:rPr>
        <w:t>T</w:t>
      </w:r>
      <w:r w:rsidR="00B4353B" w:rsidRPr="003669BF">
        <w:rPr>
          <w:rFonts w:ascii="Verdana" w:hAnsi="Verdana"/>
          <w:szCs w:val="22"/>
        </w:rPr>
        <w:t>ender</w:t>
      </w:r>
      <w:r w:rsidRPr="003669BF">
        <w:rPr>
          <w:rFonts w:ascii="Verdana" w:hAnsi="Verdana"/>
          <w:szCs w:val="22"/>
        </w:rPr>
        <w:t xml:space="preserve"> and the </w:t>
      </w:r>
      <w:r w:rsidR="00EE3459" w:rsidRPr="003669BF">
        <w:rPr>
          <w:rFonts w:ascii="Verdana" w:hAnsi="Verdana"/>
          <w:szCs w:val="22"/>
        </w:rPr>
        <w:t xml:space="preserve">Framework Agreement </w:t>
      </w:r>
      <w:r w:rsidRPr="003669BF">
        <w:rPr>
          <w:rFonts w:ascii="Verdana" w:hAnsi="Verdana"/>
          <w:szCs w:val="22"/>
        </w:rPr>
        <w:t>without further negotiation or amen</w:t>
      </w:r>
      <w:r w:rsidR="00246933" w:rsidRPr="003669BF">
        <w:rPr>
          <w:rFonts w:ascii="Verdana" w:hAnsi="Verdana"/>
          <w:szCs w:val="22"/>
        </w:rPr>
        <w:t>dment</w:t>
      </w:r>
      <w:r w:rsidR="00384950" w:rsidRPr="003669BF">
        <w:rPr>
          <w:rFonts w:ascii="Verdana" w:hAnsi="Verdana"/>
          <w:szCs w:val="22"/>
        </w:rPr>
        <w:t>, and must sign the Tendering Declaration accordingly</w:t>
      </w:r>
      <w:r w:rsidR="00246933" w:rsidRPr="003669BF">
        <w:rPr>
          <w:rFonts w:ascii="Verdana" w:hAnsi="Verdana"/>
          <w:szCs w:val="22"/>
        </w:rPr>
        <w:t>.</w:t>
      </w:r>
    </w:p>
    <w:p w14:paraId="60BF2347" w14:textId="511694B4" w:rsidR="009A410A" w:rsidRDefault="009A410A" w:rsidP="009A410A">
      <w:pPr>
        <w:spacing w:after="120"/>
        <w:rPr>
          <w:rFonts w:ascii="Verdana" w:hAnsi="Verdana"/>
          <w:szCs w:val="22"/>
        </w:rPr>
      </w:pPr>
      <w:r w:rsidRPr="003669BF">
        <w:rPr>
          <w:rFonts w:ascii="Verdana" w:hAnsi="Verdana"/>
          <w:szCs w:val="22"/>
        </w:rPr>
        <w:t xml:space="preserve">If the terms of the </w:t>
      </w:r>
      <w:r w:rsidR="00EE3459" w:rsidRPr="003669BF">
        <w:rPr>
          <w:rFonts w:ascii="Verdana" w:hAnsi="Verdana"/>
          <w:szCs w:val="22"/>
        </w:rPr>
        <w:t xml:space="preserve">Framework Agreement </w:t>
      </w:r>
      <w:r w:rsidRPr="003669BF">
        <w:rPr>
          <w:rFonts w:ascii="Verdana" w:hAnsi="Verdana"/>
          <w:szCs w:val="22"/>
        </w:rPr>
        <w:t>render the proposals of the Tenderer’s bid unworkable, the Tenderer should submit a clarification</w:t>
      </w:r>
      <w:r w:rsidR="00721387" w:rsidRPr="003669BF">
        <w:rPr>
          <w:rFonts w:ascii="Verdana" w:hAnsi="Verdana"/>
          <w:szCs w:val="22"/>
        </w:rPr>
        <w:t xml:space="preserve"> using the </w:t>
      </w:r>
      <w:r w:rsidR="005E2D9F" w:rsidRPr="003669BF">
        <w:rPr>
          <w:rFonts w:ascii="Verdana" w:hAnsi="Verdana"/>
          <w:szCs w:val="22"/>
        </w:rPr>
        <w:t>Messages</w:t>
      </w:r>
      <w:r w:rsidR="001014E1" w:rsidRPr="003669BF">
        <w:rPr>
          <w:rFonts w:ascii="Verdana" w:hAnsi="Verdana"/>
          <w:szCs w:val="22"/>
        </w:rPr>
        <w:t xml:space="preserve"> </w:t>
      </w:r>
      <w:r w:rsidR="005E2D9F" w:rsidRPr="003669BF">
        <w:rPr>
          <w:rFonts w:ascii="Verdana" w:hAnsi="Verdana"/>
          <w:szCs w:val="22"/>
        </w:rPr>
        <w:t>s</w:t>
      </w:r>
      <w:r w:rsidR="00237548" w:rsidRPr="003669BF">
        <w:rPr>
          <w:rFonts w:ascii="Verdana" w:hAnsi="Verdana"/>
          <w:szCs w:val="22"/>
        </w:rPr>
        <w:t xml:space="preserve">ection </w:t>
      </w:r>
      <w:r w:rsidR="00721387" w:rsidRPr="003669BF">
        <w:rPr>
          <w:rFonts w:ascii="Verdana" w:hAnsi="Verdana"/>
          <w:szCs w:val="22"/>
        </w:rPr>
        <w:t xml:space="preserve">on the </w:t>
      </w:r>
      <w:r w:rsidR="00237548" w:rsidRPr="003669BF">
        <w:t>e</w:t>
      </w:r>
      <w:r w:rsidR="00237548" w:rsidRPr="003669BF">
        <w:rPr>
          <w:rFonts w:ascii="Verdana" w:hAnsi="Verdana"/>
          <w:szCs w:val="22"/>
        </w:rPr>
        <w:t>Procurement Portal</w:t>
      </w:r>
      <w:r w:rsidR="00721387" w:rsidRPr="003669BF">
        <w:rPr>
          <w:rFonts w:ascii="Verdana" w:hAnsi="Verdana"/>
          <w:szCs w:val="22"/>
        </w:rPr>
        <w:t>.</w:t>
      </w:r>
      <w:r w:rsidR="00384950" w:rsidRPr="003669BF">
        <w:rPr>
          <w:rFonts w:ascii="Verdana" w:hAnsi="Verdana"/>
          <w:szCs w:val="22"/>
        </w:rPr>
        <w:t xml:space="preserve">  </w:t>
      </w:r>
      <w:r w:rsidR="008F29A8" w:rsidRPr="003669BF">
        <w:rPr>
          <w:rFonts w:ascii="Verdana" w:hAnsi="Verdana"/>
          <w:szCs w:val="22"/>
        </w:rPr>
        <w:t>ESPO</w:t>
      </w:r>
      <w:r w:rsidR="007C514E" w:rsidRPr="003669BF">
        <w:rPr>
          <w:rFonts w:ascii="Verdana" w:hAnsi="Verdana"/>
          <w:szCs w:val="22"/>
        </w:rPr>
        <w:t xml:space="preserve"> </w:t>
      </w:r>
      <w:r w:rsidRPr="003669BF">
        <w:rPr>
          <w:rFonts w:ascii="Verdana" w:hAnsi="Verdana"/>
          <w:szCs w:val="22"/>
        </w:rPr>
        <w:t xml:space="preserve">will consider </w:t>
      </w:r>
      <w:r w:rsidR="00384950" w:rsidRPr="003669BF">
        <w:rPr>
          <w:rFonts w:ascii="Verdana" w:hAnsi="Verdana"/>
          <w:szCs w:val="22"/>
        </w:rPr>
        <w:t xml:space="preserve">the clarification and </w:t>
      </w:r>
      <w:r w:rsidRPr="003669BF">
        <w:rPr>
          <w:rFonts w:ascii="Verdana" w:hAnsi="Verdana"/>
          <w:szCs w:val="22"/>
        </w:rPr>
        <w:t xml:space="preserve">whether the amendment to the </w:t>
      </w:r>
      <w:r w:rsidR="00D22E8D" w:rsidRPr="003669BF">
        <w:rPr>
          <w:rFonts w:ascii="Verdana" w:hAnsi="Verdana"/>
          <w:szCs w:val="22"/>
        </w:rPr>
        <w:t xml:space="preserve">Framework </w:t>
      </w:r>
      <w:r w:rsidRPr="003669BF">
        <w:rPr>
          <w:rFonts w:ascii="Verdana" w:hAnsi="Verdana"/>
          <w:szCs w:val="22"/>
        </w:rPr>
        <w:t>is required.  Any amendments shall be published through the Clarifications Log and shall apply to all Tenderers.</w:t>
      </w:r>
    </w:p>
    <w:p w14:paraId="0AB6918D" w14:textId="01F30F0D" w:rsidR="00FD081A" w:rsidRDefault="001532AA" w:rsidP="001D5F6A">
      <w:pPr>
        <w:spacing w:after="120"/>
        <w:rPr>
          <w:rFonts w:ascii="Verdana" w:hAnsi="Verdana"/>
          <w:color w:val="000000" w:themeColor="text1"/>
        </w:rPr>
      </w:pPr>
      <w:r w:rsidRPr="00E64C24">
        <w:rPr>
          <w:rFonts w:ascii="Verdana" w:hAnsi="Verdana"/>
          <w:b/>
          <w:color w:val="000000" w:themeColor="text1"/>
        </w:rPr>
        <w:t>Should Tenderers wish to clarify any elements of the terms and conditions, this should be done so during the clarification process.</w:t>
      </w:r>
      <w:r>
        <w:rPr>
          <w:rFonts w:ascii="Verdana" w:hAnsi="Verdana"/>
          <w:color w:val="000000" w:themeColor="text1"/>
        </w:rPr>
        <w:t xml:space="preserve"> </w:t>
      </w:r>
      <w:r w:rsidR="00FD081A">
        <w:rPr>
          <w:rFonts w:ascii="Verdana" w:hAnsi="Verdana"/>
          <w:color w:val="000000" w:themeColor="text1"/>
        </w:rPr>
        <w:t>Please note, ESPO are not prepared to consider material changes to the terms and conditions or proposals containing multiple changes.</w:t>
      </w:r>
    </w:p>
    <w:p w14:paraId="1FB94C76" w14:textId="4EDCE128" w:rsidR="005D1B5B" w:rsidRPr="00AC2FF3" w:rsidRDefault="0019206B" w:rsidP="001D5F6A">
      <w:pPr>
        <w:spacing w:after="120"/>
        <w:rPr>
          <w:rFonts w:ascii="Verdana" w:hAnsi="Verdana"/>
          <w:color w:val="000000"/>
          <w:sz w:val="28"/>
          <w:szCs w:val="28"/>
        </w:rPr>
      </w:pPr>
      <w:r w:rsidRPr="048A9DAA">
        <w:rPr>
          <w:rFonts w:ascii="Verdana" w:hAnsi="Verdana"/>
          <w:color w:val="000000" w:themeColor="text1"/>
        </w:rPr>
        <w:t xml:space="preserve">For the avoidance of doubt therefore, if </w:t>
      </w:r>
      <w:r w:rsidR="00B4353B" w:rsidRPr="048A9DAA">
        <w:rPr>
          <w:rFonts w:ascii="Verdana" w:hAnsi="Verdana"/>
          <w:color w:val="000000" w:themeColor="text1"/>
        </w:rPr>
        <w:t>T</w:t>
      </w:r>
      <w:r w:rsidRPr="048A9DAA">
        <w:rPr>
          <w:rFonts w:ascii="Verdana" w:hAnsi="Verdana"/>
          <w:color w:val="000000" w:themeColor="text1"/>
        </w:rPr>
        <w:t xml:space="preserve">enderers submit a </w:t>
      </w:r>
      <w:r w:rsidR="00B95C6B" w:rsidRPr="048A9DAA">
        <w:rPr>
          <w:rFonts w:ascii="Verdana" w:hAnsi="Verdana"/>
          <w:color w:val="000000" w:themeColor="text1"/>
        </w:rPr>
        <w:t>T</w:t>
      </w:r>
      <w:r w:rsidRPr="048A9DAA">
        <w:rPr>
          <w:rFonts w:ascii="Verdana" w:hAnsi="Verdana"/>
          <w:color w:val="000000" w:themeColor="text1"/>
        </w:rPr>
        <w:t xml:space="preserve">ender which is subject to a qualification which ESPO deem ‘material’ and unacceptable, the </w:t>
      </w:r>
      <w:r w:rsidR="00B4353B" w:rsidRPr="048A9DAA">
        <w:rPr>
          <w:rFonts w:ascii="Verdana" w:hAnsi="Verdana"/>
          <w:color w:val="000000" w:themeColor="text1"/>
        </w:rPr>
        <w:t>T</w:t>
      </w:r>
      <w:r w:rsidRPr="048A9DAA">
        <w:rPr>
          <w:rFonts w:ascii="Verdana" w:hAnsi="Verdana"/>
          <w:color w:val="000000" w:themeColor="text1"/>
        </w:rPr>
        <w:t xml:space="preserve">enderer will be invited to withdraw the qualification and the </w:t>
      </w:r>
      <w:r w:rsidR="00B95C6B" w:rsidRPr="048A9DAA">
        <w:rPr>
          <w:rFonts w:ascii="Verdana" w:hAnsi="Verdana"/>
          <w:color w:val="000000" w:themeColor="text1"/>
        </w:rPr>
        <w:t>T</w:t>
      </w:r>
      <w:r w:rsidRPr="048A9DAA">
        <w:rPr>
          <w:rFonts w:ascii="Verdana" w:hAnsi="Verdana"/>
          <w:color w:val="000000" w:themeColor="text1"/>
        </w:rPr>
        <w:t xml:space="preserve">ender submission will be evaluated without it. Should the </w:t>
      </w:r>
      <w:r w:rsidR="00B4353B" w:rsidRPr="048A9DAA">
        <w:rPr>
          <w:rFonts w:ascii="Verdana" w:hAnsi="Verdana"/>
          <w:color w:val="000000" w:themeColor="text1"/>
        </w:rPr>
        <w:t>T</w:t>
      </w:r>
      <w:r w:rsidRPr="048A9DAA">
        <w:rPr>
          <w:rFonts w:ascii="Verdana" w:hAnsi="Verdana"/>
          <w:color w:val="000000" w:themeColor="text1"/>
        </w:rPr>
        <w:t xml:space="preserve">enderer not wish to withdraw the qualification, the </w:t>
      </w:r>
      <w:r w:rsidR="00815BC9" w:rsidRPr="048A9DAA">
        <w:rPr>
          <w:rFonts w:ascii="Verdana" w:hAnsi="Verdana"/>
          <w:color w:val="000000" w:themeColor="text1"/>
        </w:rPr>
        <w:t>Tenderer</w:t>
      </w:r>
      <w:r w:rsidRPr="048A9DAA">
        <w:rPr>
          <w:rFonts w:ascii="Verdana" w:hAnsi="Verdana"/>
          <w:color w:val="000000" w:themeColor="text1"/>
        </w:rPr>
        <w:t xml:space="preserve"> will be disqualified and deemed to be non-compliant. The </w:t>
      </w:r>
      <w:r w:rsidR="00B95C6B" w:rsidRPr="048A9DAA">
        <w:rPr>
          <w:rFonts w:ascii="Verdana" w:hAnsi="Verdana"/>
          <w:color w:val="000000" w:themeColor="text1"/>
        </w:rPr>
        <w:t>T</w:t>
      </w:r>
      <w:r w:rsidR="00B4353B" w:rsidRPr="048A9DAA">
        <w:rPr>
          <w:rFonts w:ascii="Verdana" w:hAnsi="Verdana"/>
          <w:color w:val="000000" w:themeColor="text1"/>
        </w:rPr>
        <w:t>e</w:t>
      </w:r>
      <w:r w:rsidRPr="048A9DAA">
        <w:rPr>
          <w:rFonts w:ascii="Verdana" w:hAnsi="Verdana"/>
          <w:color w:val="000000" w:themeColor="text1"/>
        </w:rPr>
        <w:t>nder shall not be considered further.</w:t>
      </w:r>
    </w:p>
    <w:p w14:paraId="22B71366" w14:textId="77777777" w:rsidR="00F6073A" w:rsidRPr="000E6F8A" w:rsidRDefault="00F6073A" w:rsidP="000E6F8A">
      <w:pPr>
        <w:pStyle w:val="Heading1"/>
        <w:numPr>
          <w:ilvl w:val="0"/>
          <w:numId w:val="0"/>
        </w:numPr>
        <w:pBdr>
          <w:bottom w:val="single" w:sz="12" w:space="1" w:color="auto"/>
        </w:pBdr>
        <w:spacing w:before="0" w:after="240"/>
        <w:rPr>
          <w:rFonts w:ascii="Verdana" w:hAnsi="Verdana"/>
          <w:b/>
          <w:sz w:val="28"/>
        </w:rPr>
      </w:pPr>
      <w:r>
        <w:rPr>
          <w:rFonts w:ascii="Verdana" w:hAnsi="Verdana"/>
          <w:b/>
          <w:sz w:val="28"/>
        </w:rPr>
        <w:br w:type="page"/>
      </w:r>
      <w:bookmarkStart w:id="51" w:name="_Toc50542666"/>
      <w:r w:rsidRPr="000E6F8A">
        <w:rPr>
          <w:rFonts w:ascii="Verdana" w:hAnsi="Verdana"/>
          <w:b/>
          <w:sz w:val="28"/>
        </w:rPr>
        <w:lastRenderedPageBreak/>
        <w:t>APPENDIX A</w:t>
      </w:r>
      <w:r w:rsidR="000E6F8A" w:rsidRPr="000E6F8A">
        <w:rPr>
          <w:rFonts w:ascii="Verdana" w:hAnsi="Verdana"/>
          <w:b/>
          <w:sz w:val="28"/>
        </w:rPr>
        <w:t xml:space="preserve"> - TERMS AND CONDITIONS OF FRAMEWORK AGREEMENT</w:t>
      </w:r>
      <w:bookmarkEnd w:id="51"/>
    </w:p>
    <w:p w14:paraId="6470034C" w14:textId="77777777" w:rsidR="000E6F8A" w:rsidRPr="00EF51FA" w:rsidRDefault="000E6F8A" w:rsidP="000E6F8A">
      <w:pPr>
        <w:spacing w:after="120"/>
        <w:rPr>
          <w:rFonts w:ascii="Verdana" w:hAnsi="Verdana"/>
          <w:b/>
          <w:sz w:val="28"/>
        </w:rPr>
      </w:pPr>
      <w:r w:rsidRPr="00EF51FA">
        <w:rPr>
          <w:rFonts w:ascii="Verdana" w:hAnsi="Verdana"/>
        </w:rPr>
        <w:t>The Framework Agreement is attached as a separate document, for ease of reference.</w:t>
      </w:r>
    </w:p>
    <w:p w14:paraId="383B733F" w14:textId="4A1EEDBC" w:rsidR="009A2FE6" w:rsidRPr="007C514E" w:rsidRDefault="00F6073A" w:rsidP="00F6073A">
      <w:pPr>
        <w:pStyle w:val="Heading1"/>
        <w:numPr>
          <w:ilvl w:val="0"/>
          <w:numId w:val="0"/>
        </w:numPr>
        <w:pBdr>
          <w:bottom w:val="single" w:sz="12" w:space="1" w:color="auto"/>
        </w:pBdr>
        <w:spacing w:before="0" w:after="240"/>
        <w:rPr>
          <w:rFonts w:ascii="Verdana" w:hAnsi="Verdana"/>
          <w:b/>
          <w:color w:val="000000" w:themeColor="text1"/>
          <w:sz w:val="28"/>
        </w:rPr>
      </w:pPr>
      <w:r>
        <w:rPr>
          <w:rFonts w:ascii="Verdana" w:hAnsi="Verdana"/>
          <w:b/>
          <w:sz w:val="28"/>
        </w:rPr>
        <w:br w:type="page"/>
      </w:r>
      <w:bookmarkStart w:id="52" w:name="_Toc50542667"/>
      <w:r w:rsidRPr="007C514E">
        <w:rPr>
          <w:rFonts w:ascii="Verdana" w:hAnsi="Verdana"/>
          <w:b/>
          <w:color w:val="000000" w:themeColor="text1"/>
          <w:sz w:val="28"/>
        </w:rPr>
        <w:lastRenderedPageBreak/>
        <w:t>APPENDIX B</w:t>
      </w:r>
      <w:r w:rsidR="004459A1" w:rsidRPr="007C514E">
        <w:rPr>
          <w:rFonts w:ascii="Verdana" w:hAnsi="Verdana"/>
          <w:b/>
          <w:color w:val="000000" w:themeColor="text1"/>
          <w:sz w:val="28"/>
        </w:rPr>
        <w:t xml:space="preserve"> – INTRODUCTION TO SOCIAL VALUE</w:t>
      </w:r>
      <w:bookmarkEnd w:id="52"/>
      <w:r w:rsidR="004459A1" w:rsidRPr="007C514E">
        <w:rPr>
          <w:rFonts w:ascii="Verdana" w:hAnsi="Verdana"/>
          <w:b/>
          <w:color w:val="000000" w:themeColor="text1"/>
          <w:sz w:val="28"/>
        </w:rPr>
        <w:t xml:space="preserve"> </w:t>
      </w:r>
    </w:p>
    <w:p w14:paraId="02FF975F" w14:textId="1CC10D7D" w:rsidR="001A2070" w:rsidRPr="007C514E" w:rsidRDefault="001A2070" w:rsidP="001A2070">
      <w:pPr>
        <w:spacing w:after="120"/>
        <w:rPr>
          <w:rFonts w:ascii="Verdana" w:hAnsi="Verdana"/>
          <w:color w:val="000000" w:themeColor="text1"/>
        </w:rPr>
      </w:pPr>
      <w:r w:rsidRPr="007C514E">
        <w:rPr>
          <w:rFonts w:ascii="Verdana" w:hAnsi="Verdana"/>
          <w:color w:val="000000" w:themeColor="text1"/>
        </w:rPr>
        <w:t xml:space="preserve">The National Procurement Strategy 2018 defines </w:t>
      </w:r>
      <w:r w:rsidR="000C009C" w:rsidRPr="007C514E">
        <w:rPr>
          <w:rFonts w:ascii="Verdana" w:hAnsi="Verdana"/>
          <w:color w:val="000000" w:themeColor="text1"/>
        </w:rPr>
        <w:t>S</w:t>
      </w:r>
      <w:r w:rsidRPr="007C514E">
        <w:rPr>
          <w:rFonts w:ascii="Verdana" w:hAnsi="Verdana"/>
          <w:color w:val="000000" w:themeColor="text1"/>
        </w:rPr>
        <w:t xml:space="preserve">ocial </w:t>
      </w:r>
      <w:r w:rsidR="000C009C" w:rsidRPr="007C514E">
        <w:rPr>
          <w:rFonts w:ascii="Verdana" w:hAnsi="Verdana"/>
          <w:color w:val="000000" w:themeColor="text1"/>
        </w:rPr>
        <w:t>V</w:t>
      </w:r>
      <w:r w:rsidRPr="007C514E">
        <w:rPr>
          <w:rFonts w:ascii="Verdana" w:hAnsi="Verdana"/>
          <w:color w:val="000000" w:themeColor="text1"/>
        </w:rPr>
        <w:t>alue as the wider financial and non-financial impacts of programmes, organisations and interventions, including the wellbeing of individuals and communities, social capital and the environment.</w:t>
      </w:r>
      <w:r w:rsidR="000C009C" w:rsidRPr="007C514E">
        <w:rPr>
          <w:rFonts w:ascii="Verdana" w:hAnsi="Verdana"/>
          <w:color w:val="000000" w:themeColor="text1"/>
        </w:rPr>
        <w:t xml:space="preserve"> </w:t>
      </w:r>
      <w:r w:rsidRPr="007C514E">
        <w:rPr>
          <w:rFonts w:ascii="Verdana" w:hAnsi="Verdana"/>
          <w:color w:val="000000" w:themeColor="text1"/>
        </w:rPr>
        <w:t xml:space="preserve"> From a business </w:t>
      </w:r>
      <w:r w:rsidR="007C514E" w:rsidRPr="007C514E">
        <w:rPr>
          <w:rFonts w:ascii="Verdana" w:hAnsi="Verdana"/>
          <w:color w:val="000000" w:themeColor="text1"/>
        </w:rPr>
        <w:t>perspective it</w:t>
      </w:r>
      <w:r w:rsidRPr="007C514E">
        <w:rPr>
          <w:rFonts w:ascii="Verdana" w:hAnsi="Verdana"/>
          <w:color w:val="000000" w:themeColor="text1"/>
        </w:rPr>
        <w:t xml:space="preserve"> may be summarised as the net social and environmental benefits (and value) generated by an organisation to society through its corporate and community activities reported either as financial or non-financial (or both) performance. </w:t>
      </w:r>
    </w:p>
    <w:p w14:paraId="225ED52E" w14:textId="14AD346C" w:rsidR="001A2070" w:rsidRPr="007C514E" w:rsidRDefault="001A2070" w:rsidP="001A2070">
      <w:pPr>
        <w:spacing w:after="120"/>
        <w:rPr>
          <w:rFonts w:ascii="Verdana" w:hAnsi="Verdana"/>
          <w:color w:val="000000" w:themeColor="text1"/>
        </w:rPr>
      </w:pPr>
      <w:r w:rsidRPr="007C514E">
        <w:rPr>
          <w:rFonts w:ascii="Verdana" w:hAnsi="Verdana"/>
          <w:color w:val="000000" w:themeColor="text1"/>
        </w:rPr>
        <w:t xml:space="preserve">Social </w:t>
      </w:r>
      <w:r w:rsidR="000C009C" w:rsidRPr="007C514E">
        <w:rPr>
          <w:rFonts w:ascii="Verdana" w:hAnsi="Verdana"/>
          <w:color w:val="000000" w:themeColor="text1"/>
        </w:rPr>
        <w:t>V</w:t>
      </w:r>
      <w:r w:rsidRPr="007C514E">
        <w:rPr>
          <w:rFonts w:ascii="Verdana" w:hAnsi="Verdana"/>
          <w:color w:val="000000" w:themeColor="text1"/>
        </w:rPr>
        <w:t xml:space="preserve">alue is about improving economic, social and environmental wellbeing from public sector contracts over and above the delivery of the </w:t>
      </w:r>
      <w:r w:rsidR="008C549B" w:rsidRPr="007C514E">
        <w:rPr>
          <w:rFonts w:ascii="Verdana" w:hAnsi="Verdana"/>
          <w:color w:val="000000" w:themeColor="text1"/>
        </w:rPr>
        <w:t>S</w:t>
      </w:r>
      <w:r w:rsidRPr="007C514E">
        <w:rPr>
          <w:rFonts w:ascii="Verdana" w:hAnsi="Verdana"/>
          <w:color w:val="000000" w:themeColor="text1"/>
        </w:rPr>
        <w:t xml:space="preserve">ervices directly required at no extra cost. </w:t>
      </w:r>
      <w:r w:rsidR="000C009C" w:rsidRPr="007C514E">
        <w:rPr>
          <w:rFonts w:ascii="Verdana" w:hAnsi="Verdana"/>
          <w:color w:val="000000" w:themeColor="text1"/>
        </w:rPr>
        <w:t xml:space="preserve"> </w:t>
      </w:r>
      <w:r w:rsidRPr="007C514E">
        <w:rPr>
          <w:rFonts w:ascii="Verdana" w:hAnsi="Verdana"/>
          <w:color w:val="000000" w:themeColor="text1"/>
        </w:rPr>
        <w:t xml:space="preserve">Used properly, additional </w:t>
      </w:r>
      <w:r w:rsidR="000C009C" w:rsidRPr="007C514E">
        <w:rPr>
          <w:rFonts w:ascii="Verdana" w:hAnsi="Verdana"/>
          <w:color w:val="000000" w:themeColor="text1"/>
        </w:rPr>
        <w:t>S</w:t>
      </w:r>
      <w:r w:rsidRPr="007C514E">
        <w:rPr>
          <w:rFonts w:ascii="Verdana" w:hAnsi="Verdana"/>
          <w:color w:val="000000" w:themeColor="text1"/>
        </w:rPr>
        <w:t xml:space="preserve">ocial </w:t>
      </w:r>
      <w:r w:rsidR="000C009C" w:rsidRPr="007C514E">
        <w:rPr>
          <w:rFonts w:ascii="Verdana" w:hAnsi="Verdana"/>
          <w:color w:val="000000" w:themeColor="text1"/>
        </w:rPr>
        <w:t>V</w:t>
      </w:r>
      <w:r w:rsidRPr="007C514E">
        <w:rPr>
          <w:rFonts w:ascii="Verdana" w:hAnsi="Verdana"/>
          <w:color w:val="000000" w:themeColor="text1"/>
        </w:rPr>
        <w:t>alue can be beneficial to both suppliers and local authorities and represent a joint effort to exploit maximum value from procurement.</w:t>
      </w:r>
    </w:p>
    <w:p w14:paraId="2B250BFF" w14:textId="3A339BA1" w:rsidR="001A2070" w:rsidRPr="007C514E" w:rsidRDefault="001A2070" w:rsidP="001A2070">
      <w:pPr>
        <w:spacing w:after="120"/>
        <w:rPr>
          <w:rFonts w:ascii="Verdana" w:hAnsi="Verdana"/>
          <w:color w:val="000000" w:themeColor="text1"/>
          <w:szCs w:val="32"/>
        </w:rPr>
      </w:pPr>
      <w:r w:rsidRPr="007C514E">
        <w:rPr>
          <w:rFonts w:ascii="Verdana" w:hAnsi="Verdana"/>
          <w:color w:val="000000" w:themeColor="text1"/>
        </w:rPr>
        <w:t xml:space="preserve">Local authorities are encouraged through The National Procurement Strategy 2018 to consider using national themes, outputs and measures (TOMs) in their procurement activity, as the basis of measuring </w:t>
      </w:r>
      <w:r w:rsidR="000C009C" w:rsidRPr="007C514E">
        <w:rPr>
          <w:rFonts w:ascii="Verdana" w:hAnsi="Verdana"/>
          <w:color w:val="000000" w:themeColor="text1"/>
        </w:rPr>
        <w:t>S</w:t>
      </w:r>
      <w:r w:rsidRPr="007C514E">
        <w:rPr>
          <w:rFonts w:ascii="Verdana" w:hAnsi="Verdana"/>
          <w:color w:val="000000" w:themeColor="text1"/>
        </w:rPr>
        <w:t xml:space="preserve">ocial </w:t>
      </w:r>
      <w:r w:rsidR="000C009C" w:rsidRPr="007C514E">
        <w:rPr>
          <w:rFonts w:ascii="Verdana" w:hAnsi="Verdana"/>
          <w:color w:val="000000" w:themeColor="text1"/>
        </w:rPr>
        <w:t>V</w:t>
      </w:r>
      <w:r w:rsidRPr="007C514E">
        <w:rPr>
          <w:rFonts w:ascii="Verdana" w:hAnsi="Verdana"/>
          <w:color w:val="000000" w:themeColor="text1"/>
        </w:rPr>
        <w:t>alue.</w:t>
      </w:r>
      <w:r w:rsidR="000C009C" w:rsidRPr="007C514E">
        <w:rPr>
          <w:rFonts w:ascii="Verdana" w:hAnsi="Verdana"/>
          <w:color w:val="000000" w:themeColor="text1"/>
        </w:rPr>
        <w:t xml:space="preserve"> </w:t>
      </w:r>
      <w:r w:rsidRPr="007C514E">
        <w:rPr>
          <w:rFonts w:ascii="Verdana" w:hAnsi="Verdana"/>
          <w:color w:val="000000" w:themeColor="text1"/>
        </w:rPr>
        <w:t xml:space="preserve"> More information about TOMs can be found on the Social Value Portal</w:t>
      </w:r>
      <w:r w:rsidRPr="007C514E">
        <w:rPr>
          <w:rFonts w:ascii="Verdana" w:hAnsi="Verdana"/>
          <w:color w:val="000000" w:themeColor="text1"/>
          <w:szCs w:val="32"/>
        </w:rPr>
        <w:t xml:space="preserve"> </w:t>
      </w:r>
      <w:hyperlink r:id="rId35" w:history="1">
        <w:r w:rsidRPr="007C514E">
          <w:rPr>
            <w:rStyle w:val="Hyperlink"/>
            <w:rFonts w:ascii="Verdana" w:hAnsi="Verdana"/>
            <w:color w:val="000000" w:themeColor="text1"/>
            <w:szCs w:val="32"/>
          </w:rPr>
          <w:t>https://socialvalueportal.com/national-toms</w:t>
        </w:r>
      </w:hyperlink>
      <w:r w:rsidRPr="007C514E">
        <w:rPr>
          <w:rFonts w:ascii="Verdana" w:hAnsi="Verdana"/>
          <w:color w:val="000000" w:themeColor="text1"/>
          <w:szCs w:val="32"/>
        </w:rPr>
        <w:t xml:space="preserve"> .</w:t>
      </w:r>
    </w:p>
    <w:p w14:paraId="474A0EA7" w14:textId="77777777" w:rsidR="001A2070" w:rsidRPr="007C514E" w:rsidRDefault="001A2070" w:rsidP="001A2070">
      <w:pPr>
        <w:spacing w:after="120"/>
        <w:rPr>
          <w:rFonts w:ascii="Verdana" w:hAnsi="Verdana"/>
          <w:b/>
          <w:color w:val="000000" w:themeColor="text1"/>
        </w:rPr>
      </w:pPr>
      <w:r w:rsidRPr="007C514E">
        <w:rPr>
          <w:rFonts w:ascii="Verdana" w:hAnsi="Verdana"/>
          <w:b/>
          <w:color w:val="000000" w:themeColor="text1"/>
        </w:rPr>
        <w:t xml:space="preserve">Examples of Social Value Offers </w:t>
      </w:r>
    </w:p>
    <w:p w14:paraId="7F20EE69" w14:textId="2DC624A4" w:rsidR="001A2070" w:rsidRPr="007C514E" w:rsidRDefault="001A2070" w:rsidP="001A2070">
      <w:pPr>
        <w:spacing w:after="120"/>
        <w:rPr>
          <w:rFonts w:ascii="Verdana" w:hAnsi="Verdana"/>
          <w:color w:val="000000" w:themeColor="text1"/>
        </w:rPr>
      </w:pPr>
      <w:r w:rsidRPr="007C514E">
        <w:rPr>
          <w:rFonts w:ascii="Verdana" w:hAnsi="Verdana"/>
          <w:color w:val="000000" w:themeColor="text1"/>
        </w:rPr>
        <w:t xml:space="preserve">Social </w:t>
      </w:r>
      <w:r w:rsidR="000C009C" w:rsidRPr="007C514E">
        <w:rPr>
          <w:rFonts w:ascii="Verdana" w:hAnsi="Verdana"/>
          <w:color w:val="000000" w:themeColor="text1"/>
        </w:rPr>
        <w:t>V</w:t>
      </w:r>
      <w:r w:rsidRPr="007C514E">
        <w:rPr>
          <w:rFonts w:ascii="Verdana" w:hAnsi="Verdana"/>
          <w:color w:val="000000" w:themeColor="text1"/>
        </w:rPr>
        <w:t xml:space="preserve">alue that local authorities and other public sector bodies seek from their suppliers can vary, depending on their business strategy and the needs of their local areas. </w:t>
      </w:r>
      <w:r w:rsidR="000C009C" w:rsidRPr="007C514E">
        <w:rPr>
          <w:rFonts w:ascii="Verdana" w:hAnsi="Verdana"/>
          <w:color w:val="000000" w:themeColor="text1"/>
        </w:rPr>
        <w:t xml:space="preserve"> </w:t>
      </w:r>
      <w:r w:rsidRPr="007C514E">
        <w:rPr>
          <w:rFonts w:ascii="Verdana" w:hAnsi="Verdana"/>
          <w:color w:val="000000" w:themeColor="text1"/>
        </w:rPr>
        <w:t xml:space="preserve">When suppliers submit </w:t>
      </w:r>
      <w:r w:rsidR="000C009C" w:rsidRPr="007C514E">
        <w:rPr>
          <w:rFonts w:ascii="Verdana" w:hAnsi="Verdana"/>
          <w:color w:val="000000" w:themeColor="text1"/>
        </w:rPr>
        <w:t>S</w:t>
      </w:r>
      <w:r w:rsidRPr="007C514E">
        <w:rPr>
          <w:rFonts w:ascii="Verdana" w:hAnsi="Verdana"/>
          <w:color w:val="000000" w:themeColor="text1"/>
        </w:rPr>
        <w:t xml:space="preserve">ocial </w:t>
      </w:r>
      <w:r w:rsidR="000C009C" w:rsidRPr="007C514E">
        <w:rPr>
          <w:rFonts w:ascii="Verdana" w:hAnsi="Verdana"/>
          <w:color w:val="000000" w:themeColor="text1"/>
        </w:rPr>
        <w:t>V</w:t>
      </w:r>
      <w:r w:rsidRPr="007C514E">
        <w:rPr>
          <w:rFonts w:ascii="Verdana" w:hAnsi="Verdana"/>
          <w:color w:val="000000" w:themeColor="text1"/>
        </w:rPr>
        <w:t>alue offer</w:t>
      </w:r>
      <w:r w:rsidR="00BA2476" w:rsidRPr="007C514E">
        <w:rPr>
          <w:rFonts w:ascii="Verdana" w:hAnsi="Verdana"/>
          <w:color w:val="000000" w:themeColor="text1"/>
        </w:rPr>
        <w:t xml:space="preserve">s to customers they should seek to match their offers with the customer’s desired </w:t>
      </w:r>
      <w:r w:rsidR="000C009C" w:rsidRPr="007C514E">
        <w:rPr>
          <w:rFonts w:ascii="Verdana" w:hAnsi="Verdana"/>
          <w:color w:val="000000" w:themeColor="text1"/>
        </w:rPr>
        <w:t>S</w:t>
      </w:r>
      <w:r w:rsidRPr="007C514E">
        <w:rPr>
          <w:rFonts w:ascii="Verdana" w:hAnsi="Verdana"/>
          <w:color w:val="000000" w:themeColor="text1"/>
        </w:rPr>
        <w:t xml:space="preserve">ocial </w:t>
      </w:r>
      <w:r w:rsidR="000C009C" w:rsidRPr="007C514E">
        <w:rPr>
          <w:rFonts w:ascii="Verdana" w:hAnsi="Verdana"/>
          <w:color w:val="000000" w:themeColor="text1"/>
        </w:rPr>
        <w:t>Va</w:t>
      </w:r>
      <w:r w:rsidRPr="007C514E">
        <w:rPr>
          <w:rFonts w:ascii="Verdana" w:hAnsi="Verdana"/>
          <w:color w:val="000000" w:themeColor="text1"/>
        </w:rPr>
        <w:t xml:space="preserve">lue deliverables. </w:t>
      </w:r>
    </w:p>
    <w:p w14:paraId="2D6738DE" w14:textId="02D5B9C4" w:rsidR="001A2070" w:rsidRPr="007C514E" w:rsidRDefault="001A2070" w:rsidP="001A2070">
      <w:pPr>
        <w:spacing w:after="120"/>
        <w:rPr>
          <w:rFonts w:ascii="Verdana" w:hAnsi="Verdana"/>
          <w:color w:val="000000" w:themeColor="text1"/>
        </w:rPr>
      </w:pPr>
      <w:r w:rsidRPr="007C514E">
        <w:rPr>
          <w:rFonts w:ascii="Verdana" w:hAnsi="Verdana"/>
          <w:color w:val="000000" w:themeColor="text1"/>
        </w:rPr>
        <w:t>The below are examples of</w:t>
      </w:r>
      <w:r w:rsidR="000C009C" w:rsidRPr="007C514E">
        <w:rPr>
          <w:rFonts w:ascii="Verdana" w:hAnsi="Verdana"/>
          <w:color w:val="000000" w:themeColor="text1"/>
        </w:rPr>
        <w:t xml:space="preserve"> S</w:t>
      </w:r>
      <w:r w:rsidRPr="007C514E">
        <w:rPr>
          <w:rFonts w:ascii="Verdana" w:hAnsi="Verdana"/>
          <w:color w:val="000000" w:themeColor="text1"/>
        </w:rPr>
        <w:t xml:space="preserve">ocial </w:t>
      </w:r>
      <w:r w:rsidR="000C009C" w:rsidRPr="007C514E">
        <w:rPr>
          <w:rFonts w:ascii="Verdana" w:hAnsi="Verdana"/>
          <w:color w:val="000000" w:themeColor="text1"/>
        </w:rPr>
        <w:t>V</w:t>
      </w:r>
      <w:r w:rsidRPr="007C514E">
        <w:rPr>
          <w:rFonts w:ascii="Verdana" w:hAnsi="Verdana"/>
          <w:color w:val="000000" w:themeColor="text1"/>
        </w:rPr>
        <w:t xml:space="preserve">alue offers that customers may seek:  </w:t>
      </w:r>
    </w:p>
    <w:p w14:paraId="6BFD66E6" w14:textId="77777777" w:rsidR="001A2070" w:rsidRPr="007C514E" w:rsidRDefault="001A2070" w:rsidP="000C009C">
      <w:pPr>
        <w:pStyle w:val="ListParagraph"/>
        <w:numPr>
          <w:ilvl w:val="1"/>
          <w:numId w:val="17"/>
        </w:numPr>
        <w:spacing w:after="60"/>
        <w:ind w:left="850" w:hanging="357"/>
        <w:contextualSpacing w:val="0"/>
        <w:rPr>
          <w:rFonts w:ascii="Verdana" w:hAnsi="Verdana"/>
          <w:color w:val="000000" w:themeColor="text1"/>
        </w:rPr>
      </w:pPr>
      <w:r w:rsidRPr="007C514E">
        <w:rPr>
          <w:rFonts w:ascii="Verdana" w:hAnsi="Verdana"/>
          <w:color w:val="000000" w:themeColor="text1"/>
        </w:rPr>
        <w:t>Employment or training opportunities</w:t>
      </w:r>
    </w:p>
    <w:p w14:paraId="736185FB" w14:textId="77777777" w:rsidR="001A2070" w:rsidRPr="007C514E" w:rsidRDefault="001A2070" w:rsidP="000C009C">
      <w:pPr>
        <w:pStyle w:val="ListParagraph"/>
        <w:numPr>
          <w:ilvl w:val="1"/>
          <w:numId w:val="17"/>
        </w:numPr>
        <w:spacing w:after="60"/>
        <w:ind w:left="850" w:hanging="357"/>
        <w:contextualSpacing w:val="0"/>
        <w:rPr>
          <w:rFonts w:ascii="Verdana" w:hAnsi="Verdana"/>
          <w:color w:val="000000" w:themeColor="text1"/>
        </w:rPr>
      </w:pPr>
      <w:r w:rsidRPr="007C514E">
        <w:rPr>
          <w:rFonts w:ascii="Verdana" w:hAnsi="Verdana"/>
          <w:color w:val="000000" w:themeColor="text1"/>
        </w:rPr>
        <w:t>Apprenticeships</w:t>
      </w:r>
    </w:p>
    <w:p w14:paraId="7F5DD4E8" w14:textId="77777777" w:rsidR="001A2070" w:rsidRPr="007C514E" w:rsidRDefault="001A2070" w:rsidP="000C009C">
      <w:pPr>
        <w:pStyle w:val="ListParagraph"/>
        <w:numPr>
          <w:ilvl w:val="1"/>
          <w:numId w:val="17"/>
        </w:numPr>
        <w:spacing w:after="60"/>
        <w:ind w:left="850" w:hanging="357"/>
        <w:contextualSpacing w:val="0"/>
        <w:rPr>
          <w:rFonts w:ascii="Verdana" w:hAnsi="Verdana"/>
          <w:color w:val="000000" w:themeColor="text1"/>
        </w:rPr>
      </w:pPr>
      <w:r w:rsidRPr="007C514E">
        <w:rPr>
          <w:rFonts w:ascii="Verdana" w:hAnsi="Verdana"/>
          <w:color w:val="000000" w:themeColor="text1"/>
        </w:rPr>
        <w:t>Work experience placements</w:t>
      </w:r>
    </w:p>
    <w:p w14:paraId="4DBDC9AF" w14:textId="296839B1" w:rsidR="001A2070" w:rsidRPr="007C514E" w:rsidRDefault="001A2070" w:rsidP="000C009C">
      <w:pPr>
        <w:pStyle w:val="ListParagraph"/>
        <w:numPr>
          <w:ilvl w:val="1"/>
          <w:numId w:val="17"/>
        </w:numPr>
        <w:spacing w:after="60"/>
        <w:ind w:left="850" w:hanging="357"/>
        <w:contextualSpacing w:val="0"/>
        <w:rPr>
          <w:rFonts w:ascii="Verdana" w:hAnsi="Verdana"/>
          <w:color w:val="000000" w:themeColor="text1"/>
        </w:rPr>
      </w:pPr>
      <w:r w:rsidRPr="007C514E">
        <w:rPr>
          <w:rFonts w:ascii="Verdana" w:hAnsi="Verdana"/>
          <w:color w:val="000000" w:themeColor="text1"/>
        </w:rPr>
        <w:t>Employing a local workforce for</w:t>
      </w:r>
      <w:r w:rsidR="002B77C0" w:rsidRPr="007C514E">
        <w:rPr>
          <w:rFonts w:ascii="Verdana" w:hAnsi="Verdana"/>
          <w:color w:val="000000" w:themeColor="text1"/>
        </w:rPr>
        <w:t xml:space="preserve"> the </w:t>
      </w:r>
      <w:r w:rsidR="00BA2476" w:rsidRPr="007C514E">
        <w:rPr>
          <w:rFonts w:ascii="Verdana" w:hAnsi="Verdana"/>
          <w:color w:val="000000" w:themeColor="text1"/>
        </w:rPr>
        <w:t>c</w:t>
      </w:r>
      <w:r w:rsidRPr="007C514E">
        <w:rPr>
          <w:rFonts w:ascii="Verdana" w:hAnsi="Verdana"/>
          <w:color w:val="000000" w:themeColor="text1"/>
        </w:rPr>
        <w:t>ustomer’s contract</w:t>
      </w:r>
    </w:p>
    <w:p w14:paraId="04EF0CBA" w14:textId="77777777" w:rsidR="001A2070" w:rsidRPr="007C514E" w:rsidRDefault="001A2070" w:rsidP="000C009C">
      <w:pPr>
        <w:pStyle w:val="ListParagraph"/>
        <w:numPr>
          <w:ilvl w:val="1"/>
          <w:numId w:val="17"/>
        </w:numPr>
        <w:spacing w:after="60"/>
        <w:ind w:left="850" w:hanging="357"/>
        <w:contextualSpacing w:val="0"/>
        <w:rPr>
          <w:rFonts w:ascii="Verdana" w:hAnsi="Verdana"/>
          <w:color w:val="000000" w:themeColor="text1"/>
        </w:rPr>
      </w:pPr>
      <w:r w:rsidRPr="007C514E">
        <w:rPr>
          <w:rFonts w:ascii="Verdana" w:hAnsi="Verdana"/>
          <w:color w:val="000000" w:themeColor="text1"/>
        </w:rPr>
        <w:t>Reducing impact on the environment</w:t>
      </w:r>
    </w:p>
    <w:p w14:paraId="61C8005A" w14:textId="77777777" w:rsidR="001A2070" w:rsidRPr="007C514E" w:rsidRDefault="001A2070" w:rsidP="000C009C">
      <w:pPr>
        <w:pStyle w:val="ListParagraph"/>
        <w:numPr>
          <w:ilvl w:val="1"/>
          <w:numId w:val="17"/>
        </w:numPr>
        <w:spacing w:after="60"/>
        <w:ind w:left="850" w:hanging="357"/>
        <w:contextualSpacing w:val="0"/>
        <w:rPr>
          <w:rFonts w:ascii="Verdana" w:hAnsi="Verdana"/>
          <w:color w:val="000000" w:themeColor="text1"/>
        </w:rPr>
      </w:pPr>
      <w:r w:rsidRPr="007C514E">
        <w:rPr>
          <w:rFonts w:ascii="Verdana" w:hAnsi="Verdana"/>
          <w:color w:val="000000" w:themeColor="text1"/>
        </w:rPr>
        <w:t>Engagement with schools to promote sustainability</w:t>
      </w:r>
    </w:p>
    <w:p w14:paraId="50C27328" w14:textId="77777777" w:rsidR="001A2070" w:rsidRPr="007C514E" w:rsidRDefault="001A2070" w:rsidP="000C009C">
      <w:pPr>
        <w:pStyle w:val="ListParagraph"/>
        <w:numPr>
          <w:ilvl w:val="1"/>
          <w:numId w:val="17"/>
        </w:numPr>
        <w:spacing w:after="60"/>
        <w:ind w:left="850" w:hanging="357"/>
        <w:contextualSpacing w:val="0"/>
        <w:rPr>
          <w:rFonts w:ascii="Verdana" w:hAnsi="Verdana"/>
          <w:color w:val="000000" w:themeColor="text1"/>
        </w:rPr>
      </w:pPr>
      <w:r w:rsidRPr="007C514E">
        <w:rPr>
          <w:rFonts w:ascii="Verdana" w:hAnsi="Verdana"/>
          <w:color w:val="000000" w:themeColor="text1"/>
        </w:rPr>
        <w:t>Ethical supply chain, including supporting SMEs</w:t>
      </w:r>
    </w:p>
    <w:p w14:paraId="4EC8A60A" w14:textId="77777777" w:rsidR="001A2070" w:rsidRPr="007C514E" w:rsidRDefault="001A2070" w:rsidP="000C009C">
      <w:pPr>
        <w:pStyle w:val="ListParagraph"/>
        <w:numPr>
          <w:ilvl w:val="1"/>
          <w:numId w:val="17"/>
        </w:numPr>
        <w:spacing w:after="60"/>
        <w:ind w:left="850" w:hanging="357"/>
        <w:contextualSpacing w:val="0"/>
        <w:rPr>
          <w:rFonts w:ascii="Verdana" w:hAnsi="Verdana"/>
          <w:color w:val="000000" w:themeColor="text1"/>
        </w:rPr>
      </w:pPr>
      <w:r w:rsidRPr="007C514E">
        <w:rPr>
          <w:rFonts w:ascii="Verdana" w:hAnsi="Verdana"/>
          <w:color w:val="000000" w:themeColor="text1"/>
        </w:rPr>
        <w:t>Helping disadvantaged people to access employment or training</w:t>
      </w:r>
    </w:p>
    <w:p w14:paraId="0296A5AD" w14:textId="77777777" w:rsidR="001A2070" w:rsidRPr="007C514E" w:rsidRDefault="001A2070" w:rsidP="000C009C">
      <w:pPr>
        <w:pStyle w:val="ListParagraph"/>
        <w:numPr>
          <w:ilvl w:val="1"/>
          <w:numId w:val="17"/>
        </w:numPr>
        <w:spacing w:after="60"/>
        <w:ind w:left="850" w:hanging="357"/>
        <w:contextualSpacing w:val="0"/>
        <w:rPr>
          <w:rFonts w:ascii="Verdana" w:hAnsi="Verdana"/>
          <w:color w:val="000000" w:themeColor="text1"/>
        </w:rPr>
      </w:pPr>
      <w:r w:rsidRPr="007C514E">
        <w:rPr>
          <w:rFonts w:ascii="Verdana" w:hAnsi="Verdana"/>
          <w:color w:val="000000" w:themeColor="text1"/>
        </w:rPr>
        <w:t>Supporting community projects</w:t>
      </w:r>
    </w:p>
    <w:p w14:paraId="685EA1BB" w14:textId="77777777" w:rsidR="001A2070" w:rsidRPr="007C514E" w:rsidRDefault="001A2070" w:rsidP="000C009C">
      <w:pPr>
        <w:pStyle w:val="ListParagraph"/>
        <w:numPr>
          <w:ilvl w:val="1"/>
          <w:numId w:val="17"/>
        </w:numPr>
        <w:spacing w:after="60"/>
        <w:ind w:left="850" w:hanging="357"/>
        <w:contextualSpacing w:val="0"/>
        <w:rPr>
          <w:rFonts w:ascii="Verdana" w:hAnsi="Verdana"/>
          <w:color w:val="000000" w:themeColor="text1"/>
        </w:rPr>
      </w:pPr>
      <w:r w:rsidRPr="007C514E">
        <w:rPr>
          <w:rFonts w:ascii="Verdana" w:hAnsi="Verdana"/>
          <w:color w:val="000000" w:themeColor="text1"/>
        </w:rPr>
        <w:t>Volunteering in the community</w:t>
      </w:r>
    </w:p>
    <w:p w14:paraId="116F7282" w14:textId="77777777" w:rsidR="001A2070" w:rsidRPr="007C514E" w:rsidRDefault="001A2070" w:rsidP="000C009C">
      <w:pPr>
        <w:pStyle w:val="ListParagraph"/>
        <w:numPr>
          <w:ilvl w:val="1"/>
          <w:numId w:val="17"/>
        </w:numPr>
        <w:spacing w:after="60"/>
        <w:ind w:left="850" w:hanging="357"/>
        <w:contextualSpacing w:val="0"/>
        <w:rPr>
          <w:rFonts w:ascii="Verdana" w:hAnsi="Verdana"/>
          <w:color w:val="000000" w:themeColor="text1"/>
        </w:rPr>
      </w:pPr>
      <w:r w:rsidRPr="007C514E">
        <w:rPr>
          <w:rFonts w:ascii="Verdana" w:hAnsi="Verdana"/>
          <w:color w:val="000000" w:themeColor="text1"/>
        </w:rPr>
        <w:t>Hosting community events at your business</w:t>
      </w:r>
    </w:p>
    <w:p w14:paraId="7B889B19" w14:textId="77777777" w:rsidR="001A2070" w:rsidRPr="007C514E" w:rsidRDefault="001A2070" w:rsidP="000C009C">
      <w:pPr>
        <w:pStyle w:val="ListParagraph"/>
        <w:numPr>
          <w:ilvl w:val="1"/>
          <w:numId w:val="17"/>
        </w:numPr>
        <w:spacing w:after="60"/>
        <w:ind w:left="850" w:hanging="357"/>
        <w:contextualSpacing w:val="0"/>
        <w:rPr>
          <w:rFonts w:ascii="Verdana" w:hAnsi="Verdana"/>
          <w:color w:val="000000" w:themeColor="text1"/>
        </w:rPr>
      </w:pPr>
      <w:r w:rsidRPr="007C514E">
        <w:rPr>
          <w:rFonts w:ascii="Verdana" w:hAnsi="Verdana"/>
          <w:color w:val="000000" w:themeColor="text1"/>
        </w:rPr>
        <w:t>Charitable donations</w:t>
      </w:r>
    </w:p>
    <w:p w14:paraId="42B2FEED" w14:textId="77777777" w:rsidR="001A2070" w:rsidRPr="007C514E" w:rsidRDefault="001A2070" w:rsidP="000C009C">
      <w:pPr>
        <w:pStyle w:val="ListParagraph"/>
        <w:numPr>
          <w:ilvl w:val="1"/>
          <w:numId w:val="17"/>
        </w:numPr>
        <w:spacing w:after="60"/>
        <w:ind w:left="850" w:hanging="357"/>
        <w:contextualSpacing w:val="0"/>
        <w:rPr>
          <w:rFonts w:ascii="Verdana" w:hAnsi="Verdana"/>
          <w:color w:val="000000" w:themeColor="text1"/>
        </w:rPr>
      </w:pPr>
      <w:r w:rsidRPr="007C514E">
        <w:rPr>
          <w:rFonts w:ascii="Verdana" w:hAnsi="Verdana"/>
          <w:color w:val="000000" w:themeColor="text1"/>
        </w:rPr>
        <w:t>Mentoring and providing career advice to young people</w:t>
      </w:r>
    </w:p>
    <w:p w14:paraId="67EA92DA" w14:textId="1E79FC7E" w:rsidR="001A2070" w:rsidRPr="007C514E" w:rsidRDefault="001A2070" w:rsidP="000C009C">
      <w:pPr>
        <w:pStyle w:val="ListParagraph"/>
        <w:numPr>
          <w:ilvl w:val="1"/>
          <w:numId w:val="17"/>
        </w:numPr>
        <w:spacing w:after="60"/>
        <w:ind w:left="850" w:hanging="357"/>
        <w:contextualSpacing w:val="0"/>
        <w:rPr>
          <w:rFonts w:ascii="Verdana" w:hAnsi="Verdana"/>
          <w:color w:val="000000" w:themeColor="text1"/>
        </w:rPr>
      </w:pPr>
      <w:r w:rsidRPr="007C514E">
        <w:rPr>
          <w:rFonts w:ascii="Verdana" w:hAnsi="Verdana"/>
          <w:color w:val="000000" w:themeColor="text1"/>
        </w:rPr>
        <w:t xml:space="preserve">Spending with local suppliers to </w:t>
      </w:r>
      <w:r w:rsidR="00BA2476" w:rsidRPr="007C514E">
        <w:rPr>
          <w:rFonts w:ascii="Verdana" w:hAnsi="Verdana"/>
          <w:color w:val="000000" w:themeColor="text1"/>
        </w:rPr>
        <w:t>c</w:t>
      </w:r>
      <w:r w:rsidRPr="007C514E">
        <w:rPr>
          <w:rFonts w:ascii="Verdana" w:hAnsi="Verdana"/>
          <w:color w:val="000000" w:themeColor="text1"/>
        </w:rPr>
        <w:t>ustomer</w:t>
      </w:r>
    </w:p>
    <w:p w14:paraId="2D109D59" w14:textId="77777777" w:rsidR="001A2070" w:rsidRPr="007C514E" w:rsidRDefault="001A2070" w:rsidP="000C009C">
      <w:pPr>
        <w:pStyle w:val="ListParagraph"/>
        <w:numPr>
          <w:ilvl w:val="1"/>
          <w:numId w:val="17"/>
        </w:numPr>
        <w:spacing w:after="60"/>
        <w:ind w:left="850" w:hanging="357"/>
        <w:contextualSpacing w:val="0"/>
        <w:rPr>
          <w:rFonts w:ascii="Verdana" w:hAnsi="Verdana"/>
          <w:color w:val="000000" w:themeColor="text1"/>
        </w:rPr>
      </w:pPr>
      <w:r w:rsidRPr="007C514E">
        <w:rPr>
          <w:rFonts w:ascii="Verdana" w:hAnsi="Verdana"/>
          <w:color w:val="000000" w:themeColor="text1"/>
        </w:rPr>
        <w:t>Supporting improvements to public spaces and parks</w:t>
      </w:r>
    </w:p>
    <w:p w14:paraId="7171253D" w14:textId="77777777" w:rsidR="001A2070" w:rsidRPr="007C514E" w:rsidRDefault="001A2070" w:rsidP="000C009C">
      <w:pPr>
        <w:pStyle w:val="ListParagraph"/>
        <w:numPr>
          <w:ilvl w:val="1"/>
          <w:numId w:val="17"/>
        </w:numPr>
        <w:spacing w:after="60"/>
        <w:ind w:left="850" w:hanging="357"/>
        <w:contextualSpacing w:val="0"/>
        <w:rPr>
          <w:rFonts w:ascii="Verdana" w:hAnsi="Verdana"/>
          <w:color w:val="000000" w:themeColor="text1"/>
        </w:rPr>
      </w:pPr>
      <w:r w:rsidRPr="007C514E">
        <w:rPr>
          <w:rFonts w:ascii="Verdana" w:hAnsi="Verdana"/>
          <w:color w:val="000000" w:themeColor="text1"/>
        </w:rPr>
        <w:t>Flexible working policies for staff</w:t>
      </w:r>
    </w:p>
    <w:p w14:paraId="1CAE810F" w14:textId="77777777" w:rsidR="001A2070" w:rsidRPr="007C514E" w:rsidRDefault="001A2070" w:rsidP="000C009C">
      <w:pPr>
        <w:pStyle w:val="ListParagraph"/>
        <w:numPr>
          <w:ilvl w:val="1"/>
          <w:numId w:val="17"/>
        </w:numPr>
        <w:spacing w:after="60"/>
        <w:ind w:left="850" w:hanging="357"/>
        <w:contextualSpacing w:val="0"/>
        <w:rPr>
          <w:rFonts w:ascii="Verdana" w:hAnsi="Verdana"/>
          <w:color w:val="000000" w:themeColor="text1"/>
        </w:rPr>
      </w:pPr>
      <w:r w:rsidRPr="007C514E">
        <w:rPr>
          <w:rFonts w:ascii="Verdana" w:hAnsi="Verdana"/>
          <w:color w:val="000000" w:themeColor="text1"/>
        </w:rPr>
        <w:t>Mentoring and providing career advice to young people</w:t>
      </w:r>
    </w:p>
    <w:p w14:paraId="6D99E580" w14:textId="77777777" w:rsidR="001A2070" w:rsidRPr="007C514E" w:rsidRDefault="001A2070" w:rsidP="000C009C">
      <w:pPr>
        <w:pStyle w:val="ListParagraph"/>
        <w:numPr>
          <w:ilvl w:val="1"/>
          <w:numId w:val="17"/>
        </w:numPr>
        <w:spacing w:after="60"/>
        <w:ind w:left="850" w:hanging="357"/>
        <w:contextualSpacing w:val="0"/>
        <w:rPr>
          <w:rFonts w:ascii="Verdana" w:hAnsi="Verdana"/>
          <w:color w:val="000000" w:themeColor="text1"/>
        </w:rPr>
      </w:pPr>
      <w:r w:rsidRPr="007C514E">
        <w:rPr>
          <w:rFonts w:ascii="Verdana" w:hAnsi="Verdana"/>
          <w:color w:val="000000" w:themeColor="text1"/>
        </w:rPr>
        <w:t>Using sustainable products and materials</w:t>
      </w:r>
    </w:p>
    <w:p w14:paraId="44066386" w14:textId="77777777" w:rsidR="001A2070" w:rsidRPr="007C514E" w:rsidRDefault="001A2070" w:rsidP="002E665F">
      <w:pPr>
        <w:spacing w:after="120"/>
        <w:rPr>
          <w:rFonts w:ascii="Verdana" w:hAnsi="Verdana"/>
          <w:color w:val="000000" w:themeColor="text1"/>
        </w:rPr>
      </w:pPr>
    </w:p>
    <w:p w14:paraId="4424E79E" w14:textId="77777777" w:rsidR="001A2070" w:rsidRPr="007C514E" w:rsidRDefault="001A2070" w:rsidP="001A2070">
      <w:pPr>
        <w:spacing w:after="120"/>
        <w:rPr>
          <w:rFonts w:ascii="Verdana" w:hAnsi="Verdana"/>
          <w:b/>
          <w:color w:val="000000" w:themeColor="text1"/>
          <w:szCs w:val="32"/>
        </w:rPr>
        <w:sectPr w:rsidR="001A2070" w:rsidRPr="007C514E" w:rsidSect="009F1EEB">
          <w:pgSz w:w="11906" w:h="16838" w:code="9"/>
          <w:pgMar w:top="851" w:right="720" w:bottom="709" w:left="720" w:header="680" w:footer="928" w:gutter="0"/>
          <w:cols w:space="708"/>
          <w:docGrid w:linePitch="360"/>
        </w:sectPr>
      </w:pPr>
    </w:p>
    <w:p w14:paraId="56D66D5E" w14:textId="77777777" w:rsidR="001A2070" w:rsidRPr="007C514E" w:rsidRDefault="001A2070" w:rsidP="001A2070">
      <w:pPr>
        <w:spacing w:after="120"/>
        <w:rPr>
          <w:rFonts w:ascii="Verdana" w:hAnsi="Verdana"/>
          <w:b/>
          <w:color w:val="000000" w:themeColor="text1"/>
        </w:rPr>
      </w:pPr>
      <w:r w:rsidRPr="007C514E">
        <w:rPr>
          <w:rFonts w:ascii="Verdana" w:hAnsi="Verdana"/>
          <w:b/>
          <w:color w:val="000000" w:themeColor="text1"/>
        </w:rPr>
        <w:lastRenderedPageBreak/>
        <w:t>Social Value Portal</w:t>
      </w:r>
    </w:p>
    <w:p w14:paraId="7B2E883C" w14:textId="3A2EF326" w:rsidR="001A2070" w:rsidRPr="003669BF" w:rsidRDefault="001A2070" w:rsidP="001A2070">
      <w:pPr>
        <w:spacing w:after="120"/>
        <w:rPr>
          <w:rFonts w:ascii="Verdana" w:hAnsi="Verdana"/>
          <w:color w:val="000000" w:themeColor="text1"/>
        </w:rPr>
      </w:pPr>
      <w:r w:rsidRPr="007C514E">
        <w:rPr>
          <w:rFonts w:ascii="Verdana" w:hAnsi="Verdana"/>
          <w:color w:val="000000" w:themeColor="text1"/>
        </w:rPr>
        <w:t xml:space="preserve">ESPO’s aim, as a public sector procurement organisation, is to put in place solutions that will support local authorities and other public sector organisations in achieving their </w:t>
      </w:r>
      <w:r w:rsidR="000C009C" w:rsidRPr="007C514E">
        <w:rPr>
          <w:rFonts w:ascii="Verdana" w:hAnsi="Verdana"/>
          <w:color w:val="000000" w:themeColor="text1"/>
        </w:rPr>
        <w:t>S</w:t>
      </w:r>
      <w:r w:rsidRPr="007C514E">
        <w:rPr>
          <w:rFonts w:ascii="Verdana" w:hAnsi="Verdana"/>
          <w:color w:val="000000" w:themeColor="text1"/>
        </w:rPr>
        <w:t xml:space="preserve">ocial </w:t>
      </w:r>
      <w:r w:rsidR="000C009C" w:rsidRPr="007C514E">
        <w:rPr>
          <w:rFonts w:ascii="Verdana" w:hAnsi="Verdana"/>
          <w:color w:val="000000" w:themeColor="text1"/>
        </w:rPr>
        <w:t>V</w:t>
      </w:r>
      <w:r w:rsidRPr="007C514E">
        <w:rPr>
          <w:rFonts w:ascii="Verdana" w:hAnsi="Verdana"/>
          <w:color w:val="000000" w:themeColor="text1"/>
        </w:rPr>
        <w:t xml:space="preserve">alue goals. </w:t>
      </w:r>
      <w:r w:rsidR="000C009C" w:rsidRPr="007C514E">
        <w:rPr>
          <w:rFonts w:ascii="Verdana" w:hAnsi="Verdana"/>
          <w:color w:val="000000" w:themeColor="text1"/>
        </w:rPr>
        <w:t xml:space="preserve"> </w:t>
      </w:r>
      <w:r w:rsidRPr="007C514E">
        <w:rPr>
          <w:rFonts w:ascii="Verdana" w:hAnsi="Verdana"/>
          <w:color w:val="000000" w:themeColor="text1"/>
        </w:rPr>
        <w:t xml:space="preserve">Therefore, ESPO has partnered with </w:t>
      </w:r>
      <w:r w:rsidR="000C009C" w:rsidRPr="007C514E">
        <w:rPr>
          <w:rFonts w:ascii="Verdana" w:hAnsi="Verdana"/>
          <w:color w:val="000000" w:themeColor="text1"/>
        </w:rPr>
        <w:t>t</w:t>
      </w:r>
      <w:r w:rsidRPr="007C514E">
        <w:rPr>
          <w:rFonts w:ascii="Verdana" w:hAnsi="Verdana"/>
          <w:color w:val="000000" w:themeColor="text1"/>
        </w:rPr>
        <w:t xml:space="preserve">he Social Value Portal to offer </w:t>
      </w:r>
      <w:r w:rsidR="000C009C" w:rsidRPr="007C514E">
        <w:rPr>
          <w:rFonts w:ascii="Verdana" w:hAnsi="Verdana"/>
          <w:color w:val="000000" w:themeColor="text1"/>
        </w:rPr>
        <w:t>C</w:t>
      </w:r>
      <w:r w:rsidRPr="007C514E">
        <w:rPr>
          <w:rFonts w:ascii="Verdana" w:hAnsi="Verdana"/>
          <w:color w:val="000000" w:themeColor="text1"/>
        </w:rPr>
        <w:t>ustomers a solution for evaluating</w:t>
      </w:r>
      <w:r w:rsidR="000C009C" w:rsidRPr="007C514E">
        <w:rPr>
          <w:rFonts w:ascii="Verdana" w:hAnsi="Verdana"/>
          <w:color w:val="000000" w:themeColor="text1"/>
        </w:rPr>
        <w:t xml:space="preserve"> </w:t>
      </w:r>
      <w:r w:rsidR="000C009C" w:rsidRPr="003669BF">
        <w:rPr>
          <w:rFonts w:ascii="Verdana" w:hAnsi="Verdana"/>
          <w:color w:val="000000" w:themeColor="text1"/>
        </w:rPr>
        <w:t>Framework</w:t>
      </w:r>
      <w:r w:rsidRPr="003669BF">
        <w:rPr>
          <w:rFonts w:ascii="Verdana" w:hAnsi="Verdana"/>
          <w:color w:val="000000" w:themeColor="text1"/>
        </w:rPr>
        <w:t xml:space="preserve"> </w:t>
      </w:r>
      <w:r w:rsidR="000C009C" w:rsidRPr="003669BF">
        <w:rPr>
          <w:rFonts w:ascii="Verdana" w:hAnsi="Verdana"/>
          <w:color w:val="000000" w:themeColor="text1"/>
        </w:rPr>
        <w:t>Service</w:t>
      </w:r>
      <w:r w:rsidR="000C009C" w:rsidRPr="003669BF">
        <w:rPr>
          <w:rFonts w:ascii="Verdana" w:hAnsi="Verdana"/>
          <w:color w:val="000000" w:themeColor="text1"/>
          <w:szCs w:val="32"/>
        </w:rPr>
        <w:t xml:space="preserve"> </w:t>
      </w:r>
      <w:r w:rsidR="000C009C" w:rsidRPr="003669BF">
        <w:rPr>
          <w:rFonts w:ascii="Verdana" w:hAnsi="Verdana"/>
          <w:color w:val="000000" w:themeColor="text1"/>
        </w:rPr>
        <w:t>Providers’ S</w:t>
      </w:r>
      <w:r w:rsidRPr="003669BF">
        <w:rPr>
          <w:rFonts w:ascii="Verdana" w:hAnsi="Verdana"/>
          <w:color w:val="000000" w:themeColor="text1"/>
        </w:rPr>
        <w:t xml:space="preserve">ocial </w:t>
      </w:r>
      <w:r w:rsidR="000C009C" w:rsidRPr="003669BF">
        <w:rPr>
          <w:rFonts w:ascii="Verdana" w:hAnsi="Verdana"/>
          <w:color w:val="000000" w:themeColor="text1"/>
        </w:rPr>
        <w:t>V</w:t>
      </w:r>
      <w:r w:rsidRPr="003669BF">
        <w:rPr>
          <w:rFonts w:ascii="Verdana" w:hAnsi="Verdana"/>
          <w:color w:val="000000" w:themeColor="text1"/>
        </w:rPr>
        <w:t xml:space="preserve">alue offers at the further competition stage for a specific </w:t>
      </w:r>
      <w:r w:rsidR="000C009C" w:rsidRPr="003669BF">
        <w:rPr>
          <w:rFonts w:ascii="Verdana" w:hAnsi="Verdana"/>
          <w:color w:val="000000" w:themeColor="text1"/>
        </w:rPr>
        <w:t>C</w:t>
      </w:r>
      <w:r w:rsidRPr="003669BF">
        <w:rPr>
          <w:rFonts w:ascii="Verdana" w:hAnsi="Verdana"/>
          <w:color w:val="000000" w:themeColor="text1"/>
        </w:rPr>
        <w:t xml:space="preserve">ontract and measuring outcomes of the </w:t>
      </w:r>
      <w:r w:rsidR="000C009C" w:rsidRPr="003669BF">
        <w:rPr>
          <w:rFonts w:ascii="Verdana" w:hAnsi="Verdana"/>
          <w:color w:val="000000" w:themeColor="text1"/>
        </w:rPr>
        <w:t>S</w:t>
      </w:r>
      <w:r w:rsidRPr="003669BF">
        <w:rPr>
          <w:rFonts w:ascii="Verdana" w:hAnsi="Verdana"/>
          <w:color w:val="000000" w:themeColor="text1"/>
        </w:rPr>
        <w:t xml:space="preserve">ocial </w:t>
      </w:r>
      <w:r w:rsidR="000C009C" w:rsidRPr="003669BF">
        <w:rPr>
          <w:rFonts w:ascii="Verdana" w:hAnsi="Verdana"/>
          <w:color w:val="000000" w:themeColor="text1"/>
        </w:rPr>
        <w:t>V</w:t>
      </w:r>
      <w:r w:rsidRPr="003669BF">
        <w:rPr>
          <w:rFonts w:ascii="Verdana" w:hAnsi="Verdana"/>
          <w:color w:val="000000" w:themeColor="text1"/>
        </w:rPr>
        <w:t xml:space="preserve">alue offers during the life of the </w:t>
      </w:r>
      <w:r w:rsidR="000C009C" w:rsidRPr="003669BF">
        <w:rPr>
          <w:rFonts w:ascii="Verdana" w:hAnsi="Verdana"/>
          <w:color w:val="000000" w:themeColor="text1"/>
        </w:rPr>
        <w:t>C</w:t>
      </w:r>
      <w:r w:rsidRPr="003669BF">
        <w:rPr>
          <w:rFonts w:ascii="Verdana" w:hAnsi="Verdana"/>
          <w:color w:val="000000" w:themeColor="text1"/>
        </w:rPr>
        <w:t xml:space="preserve">ontract. </w:t>
      </w:r>
    </w:p>
    <w:p w14:paraId="432D64E0" w14:textId="7095190B" w:rsidR="001A2070" w:rsidRPr="003669BF" w:rsidRDefault="001A2070" w:rsidP="001A2070">
      <w:pPr>
        <w:spacing w:after="120"/>
        <w:rPr>
          <w:rFonts w:ascii="Verdana" w:hAnsi="Verdana"/>
          <w:color w:val="000000" w:themeColor="text1"/>
        </w:rPr>
      </w:pPr>
      <w:r w:rsidRPr="003669BF">
        <w:rPr>
          <w:rFonts w:ascii="Verdana" w:hAnsi="Verdana"/>
          <w:color w:val="000000" w:themeColor="text1"/>
        </w:rPr>
        <w:t xml:space="preserve">Customers accessing ESPO Framework </w:t>
      </w:r>
      <w:r w:rsidR="00976116" w:rsidRPr="003669BF">
        <w:rPr>
          <w:rFonts w:ascii="Verdana" w:hAnsi="Verdana"/>
          <w:color w:val="000000" w:themeColor="text1"/>
        </w:rPr>
        <w:t xml:space="preserve">664 Consultancy </w:t>
      </w:r>
      <w:r w:rsidR="007C514E" w:rsidRPr="003669BF">
        <w:rPr>
          <w:rFonts w:ascii="Verdana" w:hAnsi="Verdana"/>
          <w:color w:val="000000" w:themeColor="text1"/>
        </w:rPr>
        <w:t>Services will</w:t>
      </w:r>
      <w:r w:rsidRPr="003669BF">
        <w:rPr>
          <w:rFonts w:ascii="Verdana" w:hAnsi="Verdana"/>
          <w:color w:val="000000" w:themeColor="text1"/>
        </w:rPr>
        <w:t xml:space="preserve"> have the option to seek </w:t>
      </w:r>
      <w:r w:rsidR="000C009C" w:rsidRPr="003669BF">
        <w:rPr>
          <w:rFonts w:ascii="Verdana" w:hAnsi="Verdana"/>
          <w:color w:val="000000" w:themeColor="text1"/>
        </w:rPr>
        <w:t>S</w:t>
      </w:r>
      <w:r w:rsidRPr="003669BF">
        <w:rPr>
          <w:rFonts w:ascii="Verdana" w:hAnsi="Verdana"/>
          <w:color w:val="000000" w:themeColor="text1"/>
        </w:rPr>
        <w:t xml:space="preserve">ocial </w:t>
      </w:r>
      <w:r w:rsidR="000C009C" w:rsidRPr="003669BF">
        <w:rPr>
          <w:rFonts w:ascii="Verdana" w:hAnsi="Verdana"/>
          <w:color w:val="000000" w:themeColor="text1"/>
        </w:rPr>
        <w:t>V</w:t>
      </w:r>
      <w:r w:rsidRPr="003669BF">
        <w:rPr>
          <w:rFonts w:ascii="Verdana" w:hAnsi="Verdana"/>
          <w:color w:val="000000" w:themeColor="text1"/>
        </w:rPr>
        <w:t xml:space="preserve">alue from their chosen </w:t>
      </w:r>
      <w:r w:rsidR="000C009C" w:rsidRPr="003669BF">
        <w:rPr>
          <w:rFonts w:ascii="Verdana" w:hAnsi="Verdana"/>
          <w:color w:val="000000" w:themeColor="text1"/>
        </w:rPr>
        <w:t>F</w:t>
      </w:r>
      <w:r w:rsidRPr="003669BF">
        <w:rPr>
          <w:rFonts w:ascii="Verdana" w:hAnsi="Verdana"/>
          <w:color w:val="000000" w:themeColor="text1"/>
        </w:rPr>
        <w:t>ramework Service</w:t>
      </w:r>
      <w:r w:rsidRPr="003669BF">
        <w:rPr>
          <w:rFonts w:ascii="Verdana" w:hAnsi="Verdana"/>
          <w:color w:val="000000" w:themeColor="text1"/>
          <w:szCs w:val="32"/>
        </w:rPr>
        <w:t xml:space="preserve"> </w:t>
      </w:r>
      <w:r w:rsidRPr="003669BF">
        <w:rPr>
          <w:rFonts w:ascii="Verdana" w:hAnsi="Verdana"/>
          <w:color w:val="000000" w:themeColor="text1"/>
        </w:rPr>
        <w:t>Provider(s) at the further competition stage (as described in section 1</w:t>
      </w:r>
      <w:r w:rsidR="000C009C" w:rsidRPr="003669BF">
        <w:rPr>
          <w:rFonts w:ascii="Verdana" w:hAnsi="Verdana"/>
          <w:color w:val="000000" w:themeColor="text1"/>
        </w:rPr>
        <w:t xml:space="preserve"> – </w:t>
      </w:r>
      <w:r w:rsidRPr="003669BF">
        <w:rPr>
          <w:rFonts w:ascii="Verdana" w:hAnsi="Verdana"/>
          <w:color w:val="000000" w:themeColor="text1"/>
        </w:rPr>
        <w:t xml:space="preserve">Introduction of the </w:t>
      </w:r>
      <w:r w:rsidR="000672F9" w:rsidRPr="003669BF">
        <w:rPr>
          <w:rFonts w:ascii="Verdana" w:hAnsi="Verdana"/>
          <w:color w:val="000000" w:themeColor="text1"/>
          <w:spacing w:val="2"/>
        </w:rPr>
        <w:t>Invitation to Tender</w:t>
      </w:r>
      <w:r w:rsidR="000672F9" w:rsidRPr="003669BF" w:rsidDel="000672F9">
        <w:rPr>
          <w:rFonts w:ascii="Verdana" w:hAnsi="Verdana"/>
          <w:color w:val="000000" w:themeColor="text1"/>
        </w:rPr>
        <w:t xml:space="preserve"> </w:t>
      </w:r>
      <w:r w:rsidRPr="003669BF">
        <w:rPr>
          <w:rFonts w:ascii="Verdana" w:hAnsi="Verdana"/>
          <w:color w:val="000000" w:themeColor="text1"/>
        </w:rPr>
        <w:t xml:space="preserve">Part A document). </w:t>
      </w:r>
      <w:r w:rsidR="000C009C" w:rsidRPr="003669BF">
        <w:rPr>
          <w:rFonts w:ascii="Verdana" w:hAnsi="Verdana"/>
          <w:color w:val="000000" w:themeColor="text1"/>
        </w:rPr>
        <w:t xml:space="preserve"> </w:t>
      </w:r>
      <w:r w:rsidRPr="003669BF">
        <w:rPr>
          <w:rFonts w:ascii="Verdana" w:hAnsi="Verdana"/>
          <w:color w:val="000000" w:themeColor="text1"/>
        </w:rPr>
        <w:t xml:space="preserve">It is envisaged that most Customers who intend to </w:t>
      </w:r>
      <w:r w:rsidR="000C009C" w:rsidRPr="003669BF">
        <w:rPr>
          <w:rFonts w:ascii="Verdana" w:hAnsi="Verdana"/>
          <w:color w:val="000000" w:themeColor="text1"/>
        </w:rPr>
        <w:t>s</w:t>
      </w:r>
      <w:r w:rsidRPr="003669BF">
        <w:rPr>
          <w:rFonts w:ascii="Verdana" w:hAnsi="Verdana"/>
          <w:color w:val="000000" w:themeColor="text1"/>
        </w:rPr>
        <w:t xml:space="preserve">eek </w:t>
      </w:r>
      <w:r w:rsidR="000C009C" w:rsidRPr="003669BF">
        <w:rPr>
          <w:rFonts w:ascii="Verdana" w:hAnsi="Verdana"/>
          <w:color w:val="000000" w:themeColor="text1"/>
        </w:rPr>
        <w:t>S</w:t>
      </w:r>
      <w:r w:rsidRPr="003669BF">
        <w:rPr>
          <w:rFonts w:ascii="Verdana" w:hAnsi="Verdana"/>
          <w:color w:val="000000" w:themeColor="text1"/>
        </w:rPr>
        <w:t xml:space="preserve">ocial </w:t>
      </w:r>
      <w:r w:rsidR="000C009C" w:rsidRPr="003669BF">
        <w:rPr>
          <w:rFonts w:ascii="Verdana" w:hAnsi="Verdana"/>
          <w:color w:val="000000" w:themeColor="text1"/>
        </w:rPr>
        <w:t>V</w:t>
      </w:r>
      <w:r w:rsidRPr="003669BF">
        <w:rPr>
          <w:rFonts w:ascii="Verdana" w:hAnsi="Verdana"/>
          <w:color w:val="000000" w:themeColor="text1"/>
        </w:rPr>
        <w:t xml:space="preserve">alue from a </w:t>
      </w:r>
      <w:r w:rsidR="000C009C" w:rsidRPr="003669BF">
        <w:rPr>
          <w:rFonts w:ascii="Verdana" w:hAnsi="Verdana"/>
          <w:color w:val="000000" w:themeColor="text1"/>
        </w:rPr>
        <w:t>Framework S</w:t>
      </w:r>
      <w:r w:rsidRPr="003669BF">
        <w:rPr>
          <w:rFonts w:ascii="Verdana" w:hAnsi="Verdana"/>
          <w:color w:val="000000" w:themeColor="text1"/>
        </w:rPr>
        <w:t xml:space="preserve">ervice </w:t>
      </w:r>
      <w:r w:rsidR="000C009C" w:rsidRPr="003669BF">
        <w:rPr>
          <w:rFonts w:ascii="Verdana" w:hAnsi="Verdana"/>
          <w:color w:val="000000" w:themeColor="text1"/>
        </w:rPr>
        <w:t>P</w:t>
      </w:r>
      <w:r w:rsidRPr="003669BF">
        <w:rPr>
          <w:rFonts w:ascii="Verdana" w:hAnsi="Verdana"/>
          <w:color w:val="000000" w:themeColor="text1"/>
        </w:rPr>
        <w:t xml:space="preserve">rovider will conduct a further competition. </w:t>
      </w:r>
      <w:r w:rsidR="000C009C" w:rsidRPr="003669BF">
        <w:rPr>
          <w:rFonts w:ascii="Verdana" w:hAnsi="Verdana"/>
          <w:color w:val="000000" w:themeColor="text1"/>
        </w:rPr>
        <w:t xml:space="preserve"> </w:t>
      </w:r>
      <w:r w:rsidRPr="003669BF">
        <w:rPr>
          <w:rFonts w:ascii="Verdana" w:hAnsi="Verdana"/>
          <w:color w:val="000000" w:themeColor="text1"/>
        </w:rPr>
        <w:t xml:space="preserve">However, where a Customer and their chosen </w:t>
      </w:r>
      <w:r w:rsidR="000C009C" w:rsidRPr="003669BF">
        <w:rPr>
          <w:rFonts w:ascii="Verdana" w:hAnsi="Verdana"/>
          <w:color w:val="000000" w:themeColor="text1"/>
        </w:rPr>
        <w:t>S</w:t>
      </w:r>
      <w:r w:rsidRPr="003669BF">
        <w:rPr>
          <w:rFonts w:ascii="Verdana" w:hAnsi="Verdana"/>
          <w:color w:val="000000" w:themeColor="text1"/>
        </w:rPr>
        <w:t xml:space="preserve">ervice </w:t>
      </w:r>
      <w:r w:rsidR="000C009C" w:rsidRPr="003669BF">
        <w:rPr>
          <w:rFonts w:ascii="Verdana" w:hAnsi="Verdana"/>
          <w:color w:val="000000" w:themeColor="text1"/>
        </w:rPr>
        <w:t>P</w:t>
      </w:r>
      <w:r w:rsidRPr="003669BF">
        <w:rPr>
          <w:rFonts w:ascii="Verdana" w:hAnsi="Verdana"/>
          <w:color w:val="000000" w:themeColor="text1"/>
        </w:rPr>
        <w:t xml:space="preserve">rovider can agree deliverable </w:t>
      </w:r>
      <w:r w:rsidR="000C009C" w:rsidRPr="003669BF">
        <w:rPr>
          <w:rFonts w:ascii="Verdana" w:hAnsi="Verdana"/>
          <w:color w:val="000000" w:themeColor="text1"/>
        </w:rPr>
        <w:t>S</w:t>
      </w:r>
      <w:r w:rsidRPr="003669BF">
        <w:rPr>
          <w:rFonts w:ascii="Verdana" w:hAnsi="Verdana"/>
          <w:color w:val="000000" w:themeColor="text1"/>
        </w:rPr>
        <w:t xml:space="preserve">ocial </w:t>
      </w:r>
      <w:r w:rsidR="000C009C" w:rsidRPr="003669BF">
        <w:rPr>
          <w:rFonts w:ascii="Verdana" w:hAnsi="Verdana"/>
          <w:color w:val="000000" w:themeColor="text1"/>
        </w:rPr>
        <w:t>V</w:t>
      </w:r>
      <w:r w:rsidRPr="003669BF">
        <w:rPr>
          <w:rFonts w:ascii="Verdana" w:hAnsi="Verdana"/>
          <w:color w:val="000000" w:themeColor="text1"/>
        </w:rPr>
        <w:t xml:space="preserve">alue based on the </w:t>
      </w:r>
      <w:r w:rsidR="000C009C" w:rsidRPr="003669BF">
        <w:rPr>
          <w:rFonts w:ascii="Verdana" w:hAnsi="Verdana"/>
          <w:color w:val="000000" w:themeColor="text1"/>
        </w:rPr>
        <w:t>S</w:t>
      </w:r>
      <w:r w:rsidRPr="003669BF">
        <w:rPr>
          <w:rFonts w:ascii="Verdana" w:hAnsi="Verdana"/>
          <w:color w:val="000000" w:themeColor="text1"/>
        </w:rPr>
        <w:t xml:space="preserve">ocial </w:t>
      </w:r>
      <w:r w:rsidR="000C009C" w:rsidRPr="003669BF">
        <w:rPr>
          <w:rFonts w:ascii="Verdana" w:hAnsi="Verdana"/>
          <w:color w:val="000000" w:themeColor="text1"/>
        </w:rPr>
        <w:t>V</w:t>
      </w:r>
      <w:r w:rsidRPr="003669BF">
        <w:rPr>
          <w:rFonts w:ascii="Verdana" w:hAnsi="Verdana"/>
          <w:color w:val="000000" w:themeColor="text1"/>
        </w:rPr>
        <w:t xml:space="preserve">alue percentage </w:t>
      </w:r>
      <w:r w:rsidR="003D42C6" w:rsidRPr="003669BF">
        <w:rPr>
          <w:rFonts w:ascii="Verdana" w:hAnsi="Verdana"/>
          <w:color w:val="000000" w:themeColor="text1"/>
        </w:rPr>
        <w:t xml:space="preserve">and their responses to the </w:t>
      </w:r>
      <w:r w:rsidR="000C009C" w:rsidRPr="003669BF">
        <w:rPr>
          <w:rFonts w:ascii="Verdana" w:hAnsi="Verdana"/>
          <w:color w:val="000000" w:themeColor="text1"/>
        </w:rPr>
        <w:t>S</w:t>
      </w:r>
      <w:r w:rsidRPr="003669BF">
        <w:rPr>
          <w:rFonts w:ascii="Verdana" w:hAnsi="Verdana"/>
          <w:color w:val="000000" w:themeColor="text1"/>
        </w:rPr>
        <w:t xml:space="preserve">ocial </w:t>
      </w:r>
      <w:r w:rsidR="000C009C" w:rsidRPr="003669BF">
        <w:rPr>
          <w:rFonts w:ascii="Verdana" w:hAnsi="Verdana"/>
          <w:color w:val="000000" w:themeColor="text1"/>
        </w:rPr>
        <w:t>V</w:t>
      </w:r>
      <w:r w:rsidRPr="003669BF">
        <w:rPr>
          <w:rFonts w:ascii="Verdana" w:hAnsi="Verdana"/>
          <w:color w:val="000000" w:themeColor="text1"/>
        </w:rPr>
        <w:t xml:space="preserve">alue questions (submitted by Tenderers’ in </w:t>
      </w:r>
      <w:r w:rsidR="000672F9" w:rsidRPr="003669BF">
        <w:rPr>
          <w:rFonts w:ascii="Verdana" w:hAnsi="Verdana"/>
          <w:color w:val="000000" w:themeColor="text1"/>
          <w:spacing w:val="2"/>
        </w:rPr>
        <w:t>Invitation to Tender</w:t>
      </w:r>
      <w:r w:rsidR="000672F9" w:rsidRPr="003669BF" w:rsidDel="000672F9">
        <w:rPr>
          <w:rFonts w:ascii="Verdana" w:hAnsi="Verdana"/>
          <w:color w:val="000000" w:themeColor="text1"/>
        </w:rPr>
        <w:t xml:space="preserve"> </w:t>
      </w:r>
      <w:r w:rsidRPr="003669BF">
        <w:rPr>
          <w:rFonts w:ascii="Verdana" w:hAnsi="Verdana"/>
          <w:color w:val="000000" w:themeColor="text1"/>
        </w:rPr>
        <w:t xml:space="preserve">Part B) then the Customer has the option to do a call-off without re-opening the competition. </w:t>
      </w:r>
    </w:p>
    <w:p w14:paraId="3F83C19D" w14:textId="64C0C972" w:rsidR="001A2070" w:rsidRPr="003669BF" w:rsidRDefault="001A2070" w:rsidP="001A2070">
      <w:pPr>
        <w:spacing w:after="120"/>
        <w:rPr>
          <w:rFonts w:ascii="Verdana" w:hAnsi="Verdana"/>
          <w:color w:val="000000" w:themeColor="text1"/>
          <w:szCs w:val="32"/>
        </w:rPr>
      </w:pPr>
      <w:r w:rsidRPr="003669BF">
        <w:rPr>
          <w:rFonts w:ascii="Verdana" w:hAnsi="Verdana"/>
          <w:color w:val="000000" w:themeColor="text1"/>
        </w:rPr>
        <w:t xml:space="preserve">If at further competition stage the Customer chooses to use the services of </w:t>
      </w:r>
      <w:r w:rsidR="000C009C" w:rsidRPr="003669BF">
        <w:rPr>
          <w:rFonts w:ascii="Verdana" w:hAnsi="Verdana"/>
          <w:color w:val="000000" w:themeColor="text1"/>
        </w:rPr>
        <w:t>t</w:t>
      </w:r>
      <w:r w:rsidRPr="003669BF">
        <w:rPr>
          <w:rFonts w:ascii="Verdana" w:hAnsi="Verdana"/>
          <w:color w:val="000000" w:themeColor="text1"/>
        </w:rPr>
        <w:t xml:space="preserve">he Social Value Portal for the evaluation of </w:t>
      </w:r>
      <w:r w:rsidR="000C009C" w:rsidRPr="003669BF">
        <w:rPr>
          <w:rFonts w:ascii="Verdana" w:hAnsi="Verdana"/>
          <w:color w:val="000000" w:themeColor="text1"/>
        </w:rPr>
        <w:t>Framework Service</w:t>
      </w:r>
      <w:r w:rsidR="000C009C" w:rsidRPr="003669BF">
        <w:rPr>
          <w:rFonts w:ascii="Verdana" w:hAnsi="Verdana"/>
          <w:color w:val="000000" w:themeColor="text1"/>
          <w:szCs w:val="32"/>
        </w:rPr>
        <w:t xml:space="preserve"> </w:t>
      </w:r>
      <w:r w:rsidR="000C009C" w:rsidRPr="003669BF">
        <w:rPr>
          <w:rFonts w:ascii="Verdana" w:hAnsi="Verdana"/>
          <w:color w:val="000000" w:themeColor="text1"/>
        </w:rPr>
        <w:t>Providers’ S</w:t>
      </w:r>
      <w:r w:rsidRPr="003669BF">
        <w:rPr>
          <w:rFonts w:ascii="Verdana" w:hAnsi="Verdana"/>
          <w:color w:val="000000" w:themeColor="text1"/>
        </w:rPr>
        <w:t xml:space="preserve">ocial </w:t>
      </w:r>
      <w:r w:rsidR="000C009C" w:rsidRPr="003669BF">
        <w:rPr>
          <w:rFonts w:ascii="Verdana" w:hAnsi="Verdana"/>
          <w:color w:val="000000" w:themeColor="text1"/>
        </w:rPr>
        <w:t>V</w:t>
      </w:r>
      <w:r w:rsidRPr="003669BF">
        <w:rPr>
          <w:rFonts w:ascii="Verdana" w:hAnsi="Verdana"/>
          <w:color w:val="000000" w:themeColor="text1"/>
        </w:rPr>
        <w:t xml:space="preserve">alue </w:t>
      </w:r>
      <w:r w:rsidR="00B95C6B" w:rsidRPr="003669BF">
        <w:rPr>
          <w:rFonts w:ascii="Verdana" w:hAnsi="Verdana"/>
          <w:color w:val="000000" w:themeColor="text1"/>
        </w:rPr>
        <w:t>T</w:t>
      </w:r>
      <w:r w:rsidRPr="003669BF">
        <w:rPr>
          <w:rFonts w:ascii="Verdana" w:hAnsi="Verdana"/>
          <w:color w:val="000000" w:themeColor="text1"/>
        </w:rPr>
        <w:t xml:space="preserve">ender submissions and subsequent contract management of the </w:t>
      </w:r>
      <w:r w:rsidR="000C009C" w:rsidRPr="003669BF">
        <w:rPr>
          <w:rFonts w:ascii="Verdana" w:hAnsi="Verdana"/>
          <w:color w:val="000000" w:themeColor="text1"/>
        </w:rPr>
        <w:t>S</w:t>
      </w:r>
      <w:r w:rsidRPr="003669BF">
        <w:rPr>
          <w:rFonts w:ascii="Verdana" w:hAnsi="Verdana"/>
          <w:color w:val="000000" w:themeColor="text1"/>
        </w:rPr>
        <w:t xml:space="preserve">ocial </w:t>
      </w:r>
      <w:r w:rsidR="000C009C" w:rsidRPr="003669BF">
        <w:rPr>
          <w:rFonts w:ascii="Verdana" w:hAnsi="Verdana"/>
          <w:color w:val="000000" w:themeColor="text1"/>
        </w:rPr>
        <w:t>V</w:t>
      </w:r>
      <w:r w:rsidRPr="003669BF">
        <w:rPr>
          <w:rFonts w:ascii="Verdana" w:hAnsi="Verdana"/>
          <w:color w:val="000000" w:themeColor="text1"/>
        </w:rPr>
        <w:t>alue offered by the awarded</w:t>
      </w:r>
      <w:r w:rsidR="003D42C6" w:rsidRPr="003669BF">
        <w:rPr>
          <w:rFonts w:ascii="Verdana" w:hAnsi="Verdana"/>
          <w:color w:val="000000" w:themeColor="text1"/>
          <w:szCs w:val="32"/>
        </w:rPr>
        <w:t xml:space="preserve"> </w:t>
      </w:r>
      <w:r w:rsidR="000C009C" w:rsidRPr="003669BF">
        <w:rPr>
          <w:rFonts w:ascii="Verdana" w:hAnsi="Verdana"/>
          <w:color w:val="000000" w:themeColor="text1"/>
        </w:rPr>
        <w:t>S</w:t>
      </w:r>
      <w:r w:rsidRPr="003669BF">
        <w:rPr>
          <w:rFonts w:ascii="Verdana" w:hAnsi="Verdana"/>
          <w:color w:val="000000" w:themeColor="text1"/>
        </w:rPr>
        <w:t xml:space="preserve">ervice </w:t>
      </w:r>
      <w:r w:rsidR="000C009C" w:rsidRPr="003669BF">
        <w:rPr>
          <w:rFonts w:ascii="Verdana" w:hAnsi="Verdana"/>
          <w:color w:val="000000" w:themeColor="text1"/>
        </w:rPr>
        <w:t>P</w:t>
      </w:r>
      <w:r w:rsidRPr="003669BF">
        <w:rPr>
          <w:rFonts w:ascii="Verdana" w:hAnsi="Verdana"/>
          <w:color w:val="000000" w:themeColor="text1"/>
        </w:rPr>
        <w:t>rovider,</w:t>
      </w:r>
      <w:r w:rsidR="003D42C6" w:rsidRPr="003669BF">
        <w:rPr>
          <w:rFonts w:ascii="Verdana" w:hAnsi="Verdana"/>
          <w:color w:val="000000" w:themeColor="text1"/>
        </w:rPr>
        <w:t xml:space="preserve"> </w:t>
      </w:r>
      <w:r w:rsidRPr="003669BF">
        <w:rPr>
          <w:rFonts w:ascii="Verdana" w:hAnsi="Verdana"/>
          <w:color w:val="000000" w:themeColor="text1"/>
        </w:rPr>
        <w:t xml:space="preserve">the </w:t>
      </w:r>
      <w:r w:rsidR="000C009C" w:rsidRPr="003669BF">
        <w:rPr>
          <w:rFonts w:ascii="Verdana" w:hAnsi="Verdana"/>
          <w:color w:val="000000" w:themeColor="text1"/>
        </w:rPr>
        <w:t>Framework Service</w:t>
      </w:r>
      <w:r w:rsidR="000C009C" w:rsidRPr="003669BF">
        <w:rPr>
          <w:rFonts w:ascii="Verdana" w:hAnsi="Verdana"/>
          <w:color w:val="000000" w:themeColor="text1"/>
          <w:szCs w:val="32"/>
        </w:rPr>
        <w:t xml:space="preserve"> </w:t>
      </w:r>
      <w:r w:rsidR="000C009C" w:rsidRPr="003669BF">
        <w:rPr>
          <w:rFonts w:ascii="Verdana" w:hAnsi="Verdana"/>
          <w:color w:val="000000" w:themeColor="text1"/>
        </w:rPr>
        <w:t xml:space="preserve">Providers </w:t>
      </w:r>
      <w:r w:rsidRPr="003669BF">
        <w:rPr>
          <w:rFonts w:ascii="Verdana" w:hAnsi="Verdana"/>
          <w:color w:val="000000" w:themeColor="text1"/>
        </w:rPr>
        <w:t xml:space="preserve">will be required to submit their </w:t>
      </w:r>
      <w:r w:rsidR="000C009C" w:rsidRPr="003669BF">
        <w:rPr>
          <w:rFonts w:ascii="Verdana" w:hAnsi="Verdana"/>
          <w:color w:val="000000" w:themeColor="text1"/>
        </w:rPr>
        <w:t>S</w:t>
      </w:r>
      <w:r w:rsidRPr="003669BF">
        <w:rPr>
          <w:rFonts w:ascii="Verdana" w:hAnsi="Verdana"/>
          <w:color w:val="000000" w:themeColor="text1"/>
        </w:rPr>
        <w:t xml:space="preserve">ocial </w:t>
      </w:r>
      <w:r w:rsidR="000C009C" w:rsidRPr="003669BF">
        <w:rPr>
          <w:rFonts w:ascii="Verdana" w:hAnsi="Verdana"/>
          <w:color w:val="000000" w:themeColor="text1"/>
        </w:rPr>
        <w:t>V</w:t>
      </w:r>
      <w:r w:rsidRPr="003669BF">
        <w:rPr>
          <w:rFonts w:ascii="Verdana" w:hAnsi="Verdana"/>
          <w:color w:val="000000" w:themeColor="text1"/>
        </w:rPr>
        <w:t>alue proposal via the Social Value Portal</w:t>
      </w:r>
      <w:r w:rsidR="004F6777" w:rsidRPr="003669BF">
        <w:rPr>
          <w:rFonts w:ascii="Verdana" w:hAnsi="Verdana"/>
          <w:color w:val="000000" w:themeColor="text1"/>
          <w:szCs w:val="32"/>
        </w:rPr>
        <w:t xml:space="preserve"> </w:t>
      </w:r>
      <w:hyperlink r:id="rId36" w:history="1">
        <w:r w:rsidRPr="003669BF">
          <w:rPr>
            <w:rStyle w:val="Hyperlink"/>
            <w:rFonts w:ascii="Verdana" w:hAnsi="Verdana"/>
            <w:color w:val="000000" w:themeColor="text1"/>
            <w:szCs w:val="32"/>
          </w:rPr>
          <w:t>https://socialvalueportal.com/supplier-registration/</w:t>
        </w:r>
      </w:hyperlink>
      <w:r w:rsidRPr="003669BF">
        <w:rPr>
          <w:rFonts w:ascii="Verdana" w:hAnsi="Verdana"/>
          <w:color w:val="000000" w:themeColor="text1"/>
          <w:szCs w:val="32"/>
        </w:rPr>
        <w:t xml:space="preserve"> . </w:t>
      </w:r>
    </w:p>
    <w:p w14:paraId="3CA76E84" w14:textId="324C44B1" w:rsidR="001A2070" w:rsidRPr="003669BF" w:rsidRDefault="001A2070" w:rsidP="001A2070">
      <w:pPr>
        <w:spacing w:after="120"/>
        <w:rPr>
          <w:rFonts w:ascii="Verdana" w:hAnsi="Verdana"/>
          <w:color w:val="000000" w:themeColor="text1"/>
        </w:rPr>
      </w:pPr>
      <w:r w:rsidRPr="003669BF">
        <w:rPr>
          <w:rFonts w:ascii="Verdana" w:hAnsi="Verdana"/>
          <w:color w:val="000000" w:themeColor="text1"/>
        </w:rPr>
        <w:t xml:space="preserve">Details on how to register and submit your </w:t>
      </w:r>
      <w:r w:rsidR="00B95C6B" w:rsidRPr="003669BF">
        <w:rPr>
          <w:rFonts w:ascii="Verdana" w:hAnsi="Verdana"/>
          <w:color w:val="000000" w:themeColor="text1"/>
        </w:rPr>
        <w:t>T</w:t>
      </w:r>
      <w:r w:rsidRPr="003669BF">
        <w:rPr>
          <w:rFonts w:ascii="Verdana" w:hAnsi="Verdana"/>
          <w:color w:val="000000" w:themeColor="text1"/>
        </w:rPr>
        <w:t xml:space="preserve">ender via the Social Value Portal will be provided by the Customer and/or the Social Value Portal at the time of the further competition exercise. </w:t>
      </w:r>
    </w:p>
    <w:p w14:paraId="7E47868E" w14:textId="77777777" w:rsidR="001A2070" w:rsidRPr="003669BF" w:rsidRDefault="001A2070" w:rsidP="001A2070">
      <w:pPr>
        <w:spacing w:after="120"/>
        <w:rPr>
          <w:rFonts w:ascii="Verdana" w:hAnsi="Verdana"/>
          <w:b/>
          <w:color w:val="000000" w:themeColor="text1"/>
        </w:rPr>
      </w:pPr>
      <w:r w:rsidRPr="003669BF">
        <w:rPr>
          <w:rFonts w:ascii="Verdana" w:hAnsi="Verdana"/>
          <w:b/>
          <w:color w:val="000000" w:themeColor="text1"/>
        </w:rPr>
        <w:t>Social Value Portal Management Fees</w:t>
      </w:r>
    </w:p>
    <w:p w14:paraId="1901F62A" w14:textId="5D4916C6" w:rsidR="001A2070" w:rsidRPr="003669BF" w:rsidRDefault="00D15869" w:rsidP="001A2070">
      <w:pPr>
        <w:spacing w:after="120"/>
        <w:rPr>
          <w:rFonts w:ascii="Verdana" w:hAnsi="Verdana"/>
          <w:color w:val="000000" w:themeColor="text1"/>
        </w:rPr>
      </w:pPr>
      <w:r w:rsidRPr="003669BF">
        <w:rPr>
          <w:rFonts w:ascii="Verdana" w:hAnsi="Verdana"/>
          <w:color w:val="000000" w:themeColor="text1"/>
        </w:rPr>
        <w:t>Following a</w:t>
      </w:r>
      <w:r w:rsidR="001A2070" w:rsidRPr="003669BF">
        <w:rPr>
          <w:rFonts w:ascii="Verdana" w:hAnsi="Verdana"/>
          <w:color w:val="000000" w:themeColor="text1"/>
        </w:rPr>
        <w:t xml:space="preserve"> further competition </w:t>
      </w:r>
      <w:r w:rsidRPr="003669BF">
        <w:rPr>
          <w:rFonts w:ascii="Verdana" w:hAnsi="Verdana"/>
          <w:color w:val="000000" w:themeColor="text1"/>
        </w:rPr>
        <w:t>where Customers utilises the</w:t>
      </w:r>
      <w:r w:rsidR="001A2070" w:rsidRPr="003669BF">
        <w:rPr>
          <w:rFonts w:ascii="Verdana" w:hAnsi="Verdana"/>
          <w:color w:val="000000" w:themeColor="text1"/>
        </w:rPr>
        <w:t xml:space="preserve"> Social Value Portal</w:t>
      </w:r>
      <w:r w:rsidRPr="003669BF">
        <w:rPr>
          <w:rFonts w:ascii="Verdana" w:hAnsi="Verdana"/>
          <w:color w:val="000000" w:themeColor="text1"/>
        </w:rPr>
        <w:t>, the awarded</w:t>
      </w:r>
      <w:r w:rsidRPr="003669BF">
        <w:rPr>
          <w:rFonts w:ascii="Verdana" w:hAnsi="Verdana"/>
          <w:color w:val="000000" w:themeColor="text1"/>
          <w:szCs w:val="32"/>
        </w:rPr>
        <w:t xml:space="preserve"> </w:t>
      </w:r>
      <w:r w:rsidRPr="003669BF">
        <w:rPr>
          <w:rFonts w:ascii="Verdana" w:hAnsi="Verdana"/>
          <w:color w:val="000000" w:themeColor="text1"/>
        </w:rPr>
        <w:t xml:space="preserve">Service Provider </w:t>
      </w:r>
      <w:r w:rsidR="001A2070" w:rsidRPr="003669BF">
        <w:rPr>
          <w:rFonts w:ascii="Verdana" w:hAnsi="Verdana"/>
          <w:color w:val="000000" w:themeColor="text1"/>
        </w:rPr>
        <w:t xml:space="preserve">will be required to contract directly with the Social Value Portal who will provide the following services to the successful </w:t>
      </w:r>
      <w:r w:rsidRPr="003669BF">
        <w:rPr>
          <w:rFonts w:ascii="Verdana" w:hAnsi="Verdana"/>
          <w:color w:val="000000" w:themeColor="text1"/>
        </w:rPr>
        <w:t>Service Provider</w:t>
      </w:r>
      <w:r w:rsidR="001A2070" w:rsidRPr="003669BF">
        <w:rPr>
          <w:rFonts w:ascii="Verdana" w:hAnsi="Verdana"/>
          <w:color w:val="000000" w:themeColor="text1"/>
        </w:rPr>
        <w:t>:</w:t>
      </w:r>
    </w:p>
    <w:p w14:paraId="7B4D7768" w14:textId="77777777" w:rsidR="001A2070" w:rsidRPr="003669BF" w:rsidRDefault="001A2070" w:rsidP="003D42C6">
      <w:pPr>
        <w:pStyle w:val="ListParagraph"/>
        <w:numPr>
          <w:ilvl w:val="0"/>
          <w:numId w:val="34"/>
        </w:numPr>
        <w:spacing w:after="120"/>
        <w:rPr>
          <w:rFonts w:ascii="Verdana" w:hAnsi="Verdana"/>
          <w:color w:val="000000" w:themeColor="text1"/>
        </w:rPr>
      </w:pPr>
      <w:r w:rsidRPr="003669BF">
        <w:rPr>
          <w:rFonts w:ascii="Verdana" w:hAnsi="Verdana"/>
          <w:color w:val="000000" w:themeColor="text1"/>
        </w:rPr>
        <w:t xml:space="preserve">Online account with Social Value Portal to allow contract management and project reporting account </w:t>
      </w:r>
    </w:p>
    <w:p w14:paraId="65EABBED" w14:textId="77777777" w:rsidR="001A2070" w:rsidRPr="003669BF" w:rsidRDefault="001A2070" w:rsidP="003D42C6">
      <w:pPr>
        <w:pStyle w:val="ListParagraph"/>
        <w:numPr>
          <w:ilvl w:val="0"/>
          <w:numId w:val="34"/>
        </w:numPr>
        <w:spacing w:after="120"/>
        <w:rPr>
          <w:rFonts w:ascii="Verdana" w:hAnsi="Verdana"/>
          <w:color w:val="000000" w:themeColor="text1"/>
        </w:rPr>
      </w:pPr>
      <w:r w:rsidRPr="003669BF">
        <w:rPr>
          <w:rFonts w:ascii="Verdana" w:hAnsi="Verdana"/>
          <w:color w:val="000000" w:themeColor="text1"/>
        </w:rPr>
        <w:t>Technical support with data entry (e.g. access and functionality issues)</w:t>
      </w:r>
    </w:p>
    <w:p w14:paraId="793869B5" w14:textId="77777777" w:rsidR="001A2070" w:rsidRPr="003669BF" w:rsidRDefault="001A2070" w:rsidP="003D42C6">
      <w:pPr>
        <w:pStyle w:val="ListParagraph"/>
        <w:numPr>
          <w:ilvl w:val="0"/>
          <w:numId w:val="34"/>
        </w:numPr>
        <w:spacing w:after="120"/>
        <w:rPr>
          <w:rFonts w:ascii="Verdana" w:hAnsi="Verdana"/>
          <w:color w:val="000000" w:themeColor="text1"/>
        </w:rPr>
      </w:pPr>
      <w:r w:rsidRPr="003669BF">
        <w:rPr>
          <w:rFonts w:ascii="Verdana" w:hAnsi="Verdana"/>
          <w:color w:val="000000" w:themeColor="text1"/>
        </w:rPr>
        <w:t>Confirmation of evidence required to satisfy requirements</w:t>
      </w:r>
    </w:p>
    <w:p w14:paraId="043C3334" w14:textId="77777777" w:rsidR="001A2070" w:rsidRPr="003669BF" w:rsidRDefault="001A2070" w:rsidP="003D42C6">
      <w:pPr>
        <w:pStyle w:val="ListParagraph"/>
        <w:numPr>
          <w:ilvl w:val="0"/>
          <w:numId w:val="34"/>
        </w:numPr>
        <w:spacing w:after="120"/>
        <w:rPr>
          <w:rFonts w:ascii="Verdana" w:hAnsi="Verdana"/>
          <w:color w:val="000000" w:themeColor="text1"/>
        </w:rPr>
      </w:pPr>
      <w:r w:rsidRPr="003669BF">
        <w:rPr>
          <w:rFonts w:ascii="Verdana" w:hAnsi="Verdana"/>
          <w:color w:val="000000" w:themeColor="text1"/>
        </w:rPr>
        <w:t>Quarterly reports showing progress against targets</w:t>
      </w:r>
    </w:p>
    <w:p w14:paraId="1484FB7B" w14:textId="77777777" w:rsidR="001A2070" w:rsidRPr="003669BF" w:rsidRDefault="001A2070" w:rsidP="003D42C6">
      <w:pPr>
        <w:pStyle w:val="ListParagraph"/>
        <w:numPr>
          <w:ilvl w:val="0"/>
          <w:numId w:val="34"/>
        </w:numPr>
        <w:spacing w:after="120"/>
        <w:rPr>
          <w:rFonts w:ascii="Verdana" w:hAnsi="Verdana"/>
          <w:color w:val="000000" w:themeColor="text1"/>
        </w:rPr>
      </w:pPr>
      <w:r w:rsidRPr="003669BF">
        <w:rPr>
          <w:rFonts w:ascii="Verdana" w:hAnsi="Verdana"/>
          <w:color w:val="000000" w:themeColor="text1"/>
        </w:rPr>
        <w:t>End of project summary report and case study</w:t>
      </w:r>
    </w:p>
    <w:p w14:paraId="4CB049E4" w14:textId="474939F8" w:rsidR="001A2070" w:rsidRPr="003669BF" w:rsidRDefault="001A2070" w:rsidP="001A2070">
      <w:pPr>
        <w:spacing w:after="120"/>
        <w:rPr>
          <w:rFonts w:ascii="Verdana" w:hAnsi="Verdana"/>
          <w:color w:val="000000" w:themeColor="text1"/>
        </w:rPr>
      </w:pPr>
      <w:r w:rsidRPr="003669BF">
        <w:rPr>
          <w:rFonts w:ascii="Verdana" w:hAnsi="Verdana"/>
          <w:color w:val="000000" w:themeColor="text1"/>
        </w:rPr>
        <w:t xml:space="preserve">The successful </w:t>
      </w:r>
      <w:r w:rsidR="00D15869" w:rsidRPr="003669BF">
        <w:rPr>
          <w:rFonts w:ascii="Verdana" w:hAnsi="Verdana"/>
          <w:color w:val="000000" w:themeColor="text1"/>
        </w:rPr>
        <w:t xml:space="preserve">Service Provider </w:t>
      </w:r>
      <w:r w:rsidRPr="003669BF">
        <w:rPr>
          <w:rFonts w:ascii="Verdana" w:hAnsi="Verdana"/>
          <w:color w:val="000000" w:themeColor="text1"/>
        </w:rPr>
        <w:t xml:space="preserve">will be invoiced directly by </w:t>
      </w:r>
      <w:r w:rsidR="00D15869" w:rsidRPr="003669BF">
        <w:rPr>
          <w:rFonts w:ascii="Verdana" w:hAnsi="Verdana"/>
          <w:color w:val="000000" w:themeColor="text1"/>
        </w:rPr>
        <w:t>t</w:t>
      </w:r>
      <w:r w:rsidRPr="003669BF">
        <w:rPr>
          <w:rFonts w:ascii="Verdana" w:hAnsi="Verdana"/>
          <w:color w:val="000000" w:themeColor="text1"/>
        </w:rPr>
        <w:t xml:space="preserve">he Social Value Portal upon award of the further competition and will be responsible under the terms of the contract for payment directly to Social Value Portal. </w:t>
      </w:r>
      <w:r w:rsidR="00D15869" w:rsidRPr="003669BF">
        <w:rPr>
          <w:rFonts w:ascii="Verdana" w:hAnsi="Verdana"/>
          <w:color w:val="000000" w:themeColor="text1"/>
        </w:rPr>
        <w:t xml:space="preserve"> </w:t>
      </w:r>
      <w:r w:rsidRPr="003669BF">
        <w:rPr>
          <w:rFonts w:ascii="Verdana" w:hAnsi="Verdana"/>
          <w:color w:val="000000" w:themeColor="text1"/>
        </w:rPr>
        <w:t xml:space="preserve">The terms of such contract are provided as a separate </w:t>
      </w:r>
      <w:r w:rsidRPr="003669BF">
        <w:rPr>
          <w:rFonts w:ascii="Verdana" w:hAnsi="Verdana"/>
          <w:color w:val="000000" w:themeColor="text1"/>
          <w:u w:val="single"/>
        </w:rPr>
        <w:t>Appendix C</w:t>
      </w:r>
      <w:r w:rsidR="00D15869" w:rsidRPr="003669BF">
        <w:rPr>
          <w:rFonts w:ascii="Verdana" w:hAnsi="Verdana"/>
          <w:color w:val="000000" w:themeColor="text1"/>
          <w:u w:val="single"/>
        </w:rPr>
        <w:t xml:space="preserve"> –</w:t>
      </w:r>
      <w:r w:rsidRPr="003669BF">
        <w:rPr>
          <w:rFonts w:ascii="Verdana" w:hAnsi="Verdana"/>
          <w:color w:val="000000" w:themeColor="text1"/>
          <w:u w:val="single"/>
        </w:rPr>
        <w:t xml:space="preserve"> Social Value Portal Terms</w:t>
      </w:r>
      <w:r w:rsidRPr="003669BF">
        <w:rPr>
          <w:rFonts w:ascii="Verdana" w:hAnsi="Verdana"/>
          <w:color w:val="000000" w:themeColor="text1"/>
        </w:rPr>
        <w:t xml:space="preserve">. </w:t>
      </w:r>
    </w:p>
    <w:p w14:paraId="1E6C7645" w14:textId="5B370830" w:rsidR="001A2070" w:rsidRPr="003669BF" w:rsidRDefault="001A2070" w:rsidP="001A2070">
      <w:pPr>
        <w:spacing w:after="120"/>
        <w:rPr>
          <w:rFonts w:ascii="Verdana" w:hAnsi="Verdana"/>
          <w:color w:val="000000" w:themeColor="text1"/>
          <w:szCs w:val="32"/>
        </w:rPr>
      </w:pPr>
      <w:r w:rsidRPr="003669BF">
        <w:rPr>
          <w:rFonts w:ascii="Verdana" w:hAnsi="Verdana"/>
          <w:color w:val="000000" w:themeColor="text1"/>
          <w:u w:val="single"/>
        </w:rPr>
        <w:t>Please note:</w:t>
      </w:r>
      <w:r w:rsidRPr="003669BF">
        <w:rPr>
          <w:rFonts w:ascii="Verdana" w:hAnsi="Verdana"/>
          <w:color w:val="000000" w:themeColor="text1"/>
        </w:rPr>
        <w:t xml:space="preserve"> The successful </w:t>
      </w:r>
      <w:r w:rsidR="00D15869" w:rsidRPr="003669BF">
        <w:rPr>
          <w:rFonts w:ascii="Verdana" w:hAnsi="Verdana"/>
          <w:color w:val="000000" w:themeColor="text1"/>
        </w:rPr>
        <w:t xml:space="preserve">Service Provider </w:t>
      </w:r>
      <w:r w:rsidRPr="003669BF">
        <w:rPr>
          <w:rFonts w:ascii="Verdana" w:hAnsi="Verdana"/>
          <w:color w:val="000000" w:themeColor="text1"/>
        </w:rPr>
        <w:t>will be charged ongoing management fees at 0.2% up to a maximum of £7,500/contract/year for access to the Social Value Portal.</w:t>
      </w:r>
      <w:r w:rsidR="00D15869" w:rsidRPr="003669BF">
        <w:rPr>
          <w:rFonts w:ascii="Verdana" w:hAnsi="Verdana"/>
          <w:color w:val="000000" w:themeColor="text1"/>
        </w:rPr>
        <w:t xml:space="preserve"> </w:t>
      </w:r>
      <w:r w:rsidRPr="003669BF">
        <w:rPr>
          <w:rFonts w:ascii="Verdana" w:hAnsi="Verdana"/>
          <w:color w:val="000000" w:themeColor="text1"/>
        </w:rPr>
        <w:t xml:space="preserve"> Fees will be invoiced directly from the Social Value Portal to the successful </w:t>
      </w:r>
      <w:r w:rsidR="00C9260F" w:rsidRPr="003669BF">
        <w:rPr>
          <w:rFonts w:ascii="Verdana" w:hAnsi="Verdana"/>
          <w:color w:val="000000" w:themeColor="text1"/>
        </w:rPr>
        <w:t xml:space="preserve">Service Provider </w:t>
      </w:r>
      <w:r w:rsidRPr="003669BF">
        <w:rPr>
          <w:rFonts w:ascii="Verdana" w:hAnsi="Verdana"/>
          <w:color w:val="000000" w:themeColor="text1"/>
        </w:rPr>
        <w:t xml:space="preserve">and this payment will provide the </w:t>
      </w:r>
      <w:r w:rsidR="00C9260F" w:rsidRPr="003669BF">
        <w:rPr>
          <w:rFonts w:ascii="Verdana" w:hAnsi="Verdana"/>
          <w:color w:val="000000" w:themeColor="text1"/>
        </w:rPr>
        <w:t xml:space="preserve">Service Provider </w:t>
      </w:r>
      <w:r w:rsidRPr="003669BF">
        <w:rPr>
          <w:rFonts w:ascii="Verdana" w:hAnsi="Verdana"/>
          <w:color w:val="000000" w:themeColor="text1"/>
        </w:rPr>
        <w:t xml:space="preserve">with quarterly reports and support in each Social Value submission and access to a project management dashboard. </w:t>
      </w:r>
    </w:p>
    <w:p w14:paraId="6EB120F3" w14:textId="77777777" w:rsidR="00E53980" w:rsidRDefault="00E53980">
      <w:pPr>
        <w:widowControl/>
        <w:overflowPunct/>
        <w:autoSpaceDE/>
        <w:autoSpaceDN/>
        <w:adjustRightInd/>
        <w:rPr>
          <w:rFonts w:ascii="Verdana" w:hAnsi="Verdana"/>
          <w:color w:val="000000" w:themeColor="text1"/>
        </w:rPr>
      </w:pPr>
      <w:r>
        <w:rPr>
          <w:rFonts w:ascii="Verdana" w:hAnsi="Verdana"/>
          <w:color w:val="000000" w:themeColor="text1"/>
        </w:rPr>
        <w:br w:type="page"/>
      </w:r>
    </w:p>
    <w:p w14:paraId="607654D2" w14:textId="7AB4370E" w:rsidR="001A2070" w:rsidRPr="003669BF" w:rsidRDefault="001A2070" w:rsidP="001A2070">
      <w:pPr>
        <w:spacing w:after="120"/>
        <w:rPr>
          <w:rFonts w:ascii="Verdana" w:hAnsi="Verdana"/>
          <w:color w:val="000000" w:themeColor="text1"/>
        </w:rPr>
      </w:pPr>
      <w:r w:rsidRPr="003669BF">
        <w:rPr>
          <w:rFonts w:ascii="Verdana" w:hAnsi="Verdana"/>
          <w:color w:val="000000" w:themeColor="text1"/>
        </w:rPr>
        <w:lastRenderedPageBreak/>
        <w:t xml:space="preserve">A minimum fee of £750/year/project and a maximum fee of £7,500 will be chargeable depending on the Customer’s </w:t>
      </w:r>
      <w:r w:rsidR="00D15869" w:rsidRPr="003669BF">
        <w:rPr>
          <w:rFonts w:ascii="Verdana" w:hAnsi="Verdana"/>
          <w:color w:val="000000" w:themeColor="text1"/>
        </w:rPr>
        <w:t>C</w:t>
      </w:r>
      <w:r w:rsidRPr="003669BF">
        <w:rPr>
          <w:rFonts w:ascii="Verdana" w:hAnsi="Verdana"/>
          <w:color w:val="000000" w:themeColor="text1"/>
        </w:rPr>
        <w:t xml:space="preserve">ontract value. Further details are within the below table </w:t>
      </w:r>
      <w:r w:rsidRPr="003669BF">
        <w:rPr>
          <w:rFonts w:ascii="Verdana" w:hAnsi="Verdana"/>
          <w:b/>
          <w:color w:val="000000" w:themeColor="text1"/>
        </w:rPr>
        <w:t>(N.B.</w:t>
      </w:r>
      <w:r w:rsidRPr="003669BF">
        <w:rPr>
          <w:rFonts w:ascii="Verdana" w:hAnsi="Verdana"/>
          <w:color w:val="000000" w:themeColor="text1"/>
        </w:rPr>
        <w:t xml:space="preserve"> </w:t>
      </w:r>
      <w:r w:rsidRPr="003669BF">
        <w:rPr>
          <w:rFonts w:ascii="Verdana" w:hAnsi="Verdana"/>
          <w:b/>
          <w:color w:val="000000" w:themeColor="text1"/>
        </w:rPr>
        <w:t>There is no charge for</w:t>
      </w:r>
      <w:r w:rsidR="00D15869" w:rsidRPr="003669BF">
        <w:rPr>
          <w:rFonts w:ascii="Verdana" w:hAnsi="Verdana"/>
          <w:b/>
          <w:color w:val="000000" w:themeColor="text1"/>
        </w:rPr>
        <w:t xml:space="preserve"> Framework</w:t>
      </w:r>
      <w:r w:rsidRPr="003669BF">
        <w:rPr>
          <w:rFonts w:ascii="Verdana" w:hAnsi="Verdana"/>
          <w:b/>
          <w:color w:val="000000" w:themeColor="text1"/>
        </w:rPr>
        <w:t xml:space="preserve"> </w:t>
      </w:r>
      <w:r w:rsidR="00D15869" w:rsidRPr="003669BF">
        <w:rPr>
          <w:rFonts w:ascii="Verdana" w:hAnsi="Verdana"/>
          <w:b/>
          <w:color w:val="000000" w:themeColor="text1"/>
        </w:rPr>
        <w:t>Service Providers</w:t>
      </w:r>
      <w:r w:rsidR="00D15869" w:rsidRPr="003669BF">
        <w:rPr>
          <w:rFonts w:ascii="Verdana" w:hAnsi="Verdana"/>
          <w:color w:val="000000" w:themeColor="text1"/>
        </w:rPr>
        <w:t xml:space="preserve"> </w:t>
      </w:r>
      <w:r w:rsidRPr="003669BF">
        <w:rPr>
          <w:rFonts w:ascii="Verdana" w:hAnsi="Verdana"/>
          <w:b/>
          <w:color w:val="000000" w:themeColor="text1"/>
        </w:rPr>
        <w:t>unless they are successful in winning the Customer’s tender at further competition stage)</w:t>
      </w:r>
      <w:r w:rsidRPr="003669BF">
        <w:rPr>
          <w:rFonts w:ascii="Verdana" w:hAnsi="Verdana"/>
          <w:color w:val="000000" w:themeColor="text1"/>
        </w:rPr>
        <w:t xml:space="preserve">. </w:t>
      </w:r>
    </w:p>
    <w:tbl>
      <w:tblPr>
        <w:tblpPr w:leftFromText="180" w:rightFromText="180" w:vertAnchor="text" w:tblpX="392" w:tblpY="1"/>
        <w:tblOverlap w:val="never"/>
        <w:tblW w:w="3936" w:type="dxa"/>
        <w:tblLook w:val="04A0" w:firstRow="1" w:lastRow="0" w:firstColumn="1" w:lastColumn="0" w:noHBand="0" w:noVBand="1"/>
      </w:tblPr>
      <w:tblGrid>
        <w:gridCol w:w="2235"/>
        <w:gridCol w:w="1701"/>
      </w:tblGrid>
      <w:tr w:rsidR="006E0058" w:rsidRPr="003669BF" w14:paraId="4DB07839" w14:textId="77777777" w:rsidTr="000F7071">
        <w:trPr>
          <w:trHeight w:val="290"/>
        </w:trPr>
        <w:tc>
          <w:tcPr>
            <w:tcW w:w="223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C636EFB" w14:textId="77777777" w:rsidR="006E0058" w:rsidRPr="003669BF" w:rsidRDefault="006E0058" w:rsidP="000F7071">
            <w:pPr>
              <w:rPr>
                <w:rFonts w:ascii="Verdana" w:hAnsi="Verdana" w:cs="Calibri Light"/>
                <w:b/>
                <w:bCs/>
                <w:color w:val="000000" w:themeColor="text1"/>
                <w:szCs w:val="22"/>
                <w:lang w:eastAsia="en-GB"/>
              </w:rPr>
            </w:pPr>
            <w:r w:rsidRPr="003669BF">
              <w:rPr>
                <w:rFonts w:ascii="Verdana" w:hAnsi="Verdana" w:cs="Calibri Light"/>
                <w:b/>
                <w:bCs/>
                <w:color w:val="000000" w:themeColor="text1"/>
                <w:szCs w:val="22"/>
                <w:lang w:eastAsia="en-GB"/>
              </w:rPr>
              <w:t>Contract Value</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14:paraId="7DA568C0" w14:textId="77777777" w:rsidR="006E0058" w:rsidRPr="003669BF" w:rsidRDefault="006E0058" w:rsidP="000F7071">
            <w:pPr>
              <w:rPr>
                <w:rFonts w:ascii="Verdana" w:hAnsi="Verdana" w:cs="Calibri Light"/>
                <w:b/>
                <w:bCs/>
                <w:color w:val="000000" w:themeColor="text1"/>
                <w:szCs w:val="22"/>
                <w:lang w:eastAsia="en-GB"/>
              </w:rPr>
            </w:pPr>
            <w:r w:rsidRPr="003669BF">
              <w:rPr>
                <w:rFonts w:ascii="Verdana" w:hAnsi="Verdana" w:cs="Calibri Light"/>
                <w:b/>
                <w:bCs/>
                <w:color w:val="000000" w:themeColor="text1"/>
                <w:szCs w:val="22"/>
                <w:lang w:eastAsia="en-GB"/>
              </w:rPr>
              <w:t>Annual Fee</w:t>
            </w:r>
          </w:p>
        </w:tc>
      </w:tr>
      <w:tr w:rsidR="006E0058" w:rsidRPr="003669BF" w14:paraId="6B763074" w14:textId="77777777" w:rsidTr="000F7071">
        <w:trPr>
          <w:trHeight w:val="290"/>
        </w:trPr>
        <w:tc>
          <w:tcPr>
            <w:tcW w:w="2235" w:type="dxa"/>
            <w:tcBorders>
              <w:top w:val="nil"/>
              <w:left w:val="single" w:sz="8" w:space="0" w:color="auto"/>
              <w:bottom w:val="single" w:sz="4" w:space="0" w:color="auto"/>
              <w:right w:val="single" w:sz="4" w:space="0" w:color="auto"/>
            </w:tcBorders>
            <w:shd w:val="clear" w:color="auto" w:fill="auto"/>
            <w:noWrap/>
            <w:vAlign w:val="center"/>
            <w:hideMark/>
          </w:tcPr>
          <w:p w14:paraId="060100E5" w14:textId="77777777" w:rsidR="006E0058" w:rsidRPr="003669BF" w:rsidRDefault="006E0058" w:rsidP="000F7071">
            <w:pPr>
              <w:rPr>
                <w:rFonts w:ascii="Verdana" w:hAnsi="Verdana" w:cs="Calibri Light"/>
                <w:color w:val="000000" w:themeColor="text1"/>
                <w:szCs w:val="22"/>
                <w:lang w:eastAsia="en-GB"/>
              </w:rPr>
            </w:pPr>
            <w:r w:rsidRPr="003669BF">
              <w:rPr>
                <w:rFonts w:ascii="Verdana" w:hAnsi="Verdana" w:cs="Calibri Light"/>
                <w:color w:val="000000" w:themeColor="text1"/>
                <w:szCs w:val="22"/>
                <w:lang w:eastAsia="en-GB"/>
              </w:rPr>
              <w:t>&gt;£7.5m</w:t>
            </w:r>
          </w:p>
        </w:tc>
        <w:tc>
          <w:tcPr>
            <w:tcW w:w="1701" w:type="dxa"/>
            <w:tcBorders>
              <w:top w:val="nil"/>
              <w:left w:val="nil"/>
              <w:bottom w:val="single" w:sz="4" w:space="0" w:color="auto"/>
              <w:right w:val="single" w:sz="8" w:space="0" w:color="auto"/>
            </w:tcBorders>
            <w:shd w:val="clear" w:color="auto" w:fill="auto"/>
            <w:noWrap/>
            <w:vAlign w:val="center"/>
            <w:hideMark/>
          </w:tcPr>
          <w:p w14:paraId="6F8C1107" w14:textId="77777777" w:rsidR="006E0058" w:rsidRPr="003669BF" w:rsidRDefault="006E0058" w:rsidP="000F7071">
            <w:pPr>
              <w:rPr>
                <w:rFonts w:ascii="Verdana" w:hAnsi="Verdana" w:cs="Calibri Light"/>
                <w:color w:val="000000" w:themeColor="text1"/>
                <w:szCs w:val="22"/>
                <w:lang w:eastAsia="en-GB"/>
              </w:rPr>
            </w:pPr>
            <w:r w:rsidRPr="003669BF">
              <w:rPr>
                <w:rFonts w:ascii="Verdana" w:hAnsi="Verdana" w:cs="Calibri Light"/>
                <w:color w:val="000000" w:themeColor="text1"/>
                <w:szCs w:val="22"/>
                <w:lang w:eastAsia="en-GB"/>
              </w:rPr>
              <w:t>£7,500</w:t>
            </w:r>
          </w:p>
        </w:tc>
      </w:tr>
      <w:tr w:rsidR="006E0058" w:rsidRPr="003669BF" w14:paraId="2E5904F3" w14:textId="77777777" w:rsidTr="000F7071">
        <w:trPr>
          <w:trHeight w:val="290"/>
        </w:trPr>
        <w:tc>
          <w:tcPr>
            <w:tcW w:w="2235" w:type="dxa"/>
            <w:tcBorders>
              <w:top w:val="nil"/>
              <w:left w:val="single" w:sz="8" w:space="0" w:color="auto"/>
              <w:bottom w:val="single" w:sz="4" w:space="0" w:color="auto"/>
              <w:right w:val="single" w:sz="4" w:space="0" w:color="auto"/>
            </w:tcBorders>
            <w:shd w:val="clear" w:color="auto" w:fill="auto"/>
            <w:noWrap/>
            <w:vAlign w:val="center"/>
            <w:hideMark/>
          </w:tcPr>
          <w:p w14:paraId="302DB62C" w14:textId="77777777" w:rsidR="006E0058" w:rsidRPr="003669BF" w:rsidRDefault="006E0058" w:rsidP="000F7071">
            <w:pPr>
              <w:rPr>
                <w:rFonts w:ascii="Verdana" w:hAnsi="Verdana" w:cs="Calibri Light"/>
                <w:color w:val="000000" w:themeColor="text1"/>
                <w:szCs w:val="22"/>
                <w:lang w:eastAsia="en-GB"/>
              </w:rPr>
            </w:pPr>
            <w:r w:rsidRPr="003669BF">
              <w:rPr>
                <w:rFonts w:ascii="Verdana" w:hAnsi="Verdana" w:cs="Calibri Light"/>
                <w:color w:val="000000" w:themeColor="text1"/>
                <w:szCs w:val="22"/>
                <w:lang w:eastAsia="en-GB"/>
              </w:rPr>
              <w:t>£5m - £7.5m</w:t>
            </w:r>
          </w:p>
        </w:tc>
        <w:tc>
          <w:tcPr>
            <w:tcW w:w="1701" w:type="dxa"/>
            <w:tcBorders>
              <w:top w:val="nil"/>
              <w:left w:val="nil"/>
              <w:bottom w:val="single" w:sz="4" w:space="0" w:color="auto"/>
              <w:right w:val="single" w:sz="8" w:space="0" w:color="auto"/>
            </w:tcBorders>
            <w:shd w:val="clear" w:color="auto" w:fill="auto"/>
            <w:noWrap/>
            <w:vAlign w:val="center"/>
            <w:hideMark/>
          </w:tcPr>
          <w:p w14:paraId="64B27C57" w14:textId="77777777" w:rsidR="006E0058" w:rsidRPr="003669BF" w:rsidRDefault="006E0058" w:rsidP="000F7071">
            <w:pPr>
              <w:rPr>
                <w:rFonts w:ascii="Verdana" w:hAnsi="Verdana" w:cs="Calibri Light"/>
                <w:color w:val="000000" w:themeColor="text1"/>
                <w:szCs w:val="22"/>
                <w:lang w:eastAsia="en-GB"/>
              </w:rPr>
            </w:pPr>
            <w:r w:rsidRPr="003669BF">
              <w:rPr>
                <w:rFonts w:ascii="Verdana" w:hAnsi="Verdana" w:cs="Calibri Light"/>
                <w:color w:val="000000" w:themeColor="text1"/>
                <w:szCs w:val="22"/>
                <w:lang w:eastAsia="en-GB"/>
              </w:rPr>
              <w:t>£7,500</w:t>
            </w:r>
          </w:p>
        </w:tc>
      </w:tr>
      <w:tr w:rsidR="006E0058" w:rsidRPr="003669BF" w14:paraId="1E7EE306" w14:textId="77777777" w:rsidTr="000F7071">
        <w:trPr>
          <w:trHeight w:val="290"/>
        </w:trPr>
        <w:tc>
          <w:tcPr>
            <w:tcW w:w="2235" w:type="dxa"/>
            <w:tcBorders>
              <w:top w:val="nil"/>
              <w:left w:val="single" w:sz="8" w:space="0" w:color="auto"/>
              <w:bottom w:val="single" w:sz="4" w:space="0" w:color="auto"/>
              <w:right w:val="single" w:sz="4" w:space="0" w:color="auto"/>
            </w:tcBorders>
            <w:shd w:val="clear" w:color="auto" w:fill="auto"/>
            <w:noWrap/>
            <w:vAlign w:val="center"/>
            <w:hideMark/>
          </w:tcPr>
          <w:p w14:paraId="281FB4F9" w14:textId="77777777" w:rsidR="006E0058" w:rsidRPr="003669BF" w:rsidRDefault="006E0058" w:rsidP="000F7071">
            <w:pPr>
              <w:rPr>
                <w:rFonts w:ascii="Verdana" w:hAnsi="Verdana" w:cs="Calibri Light"/>
                <w:color w:val="000000" w:themeColor="text1"/>
                <w:szCs w:val="22"/>
                <w:lang w:eastAsia="en-GB"/>
              </w:rPr>
            </w:pPr>
            <w:r w:rsidRPr="003669BF">
              <w:rPr>
                <w:rFonts w:ascii="Verdana" w:hAnsi="Verdana" w:cs="Calibri Light"/>
                <w:color w:val="000000" w:themeColor="text1"/>
                <w:szCs w:val="22"/>
                <w:lang w:eastAsia="en-GB"/>
              </w:rPr>
              <w:t>£500k - £5m</w:t>
            </w:r>
          </w:p>
        </w:tc>
        <w:tc>
          <w:tcPr>
            <w:tcW w:w="1701" w:type="dxa"/>
            <w:tcBorders>
              <w:top w:val="nil"/>
              <w:left w:val="nil"/>
              <w:bottom w:val="single" w:sz="4" w:space="0" w:color="auto"/>
              <w:right w:val="single" w:sz="8" w:space="0" w:color="auto"/>
            </w:tcBorders>
            <w:shd w:val="clear" w:color="auto" w:fill="auto"/>
            <w:noWrap/>
            <w:vAlign w:val="center"/>
            <w:hideMark/>
          </w:tcPr>
          <w:p w14:paraId="636E6E00" w14:textId="77777777" w:rsidR="006E0058" w:rsidRPr="003669BF" w:rsidRDefault="006E0058" w:rsidP="000F7071">
            <w:pPr>
              <w:rPr>
                <w:rFonts w:ascii="Verdana" w:hAnsi="Verdana" w:cs="Calibri Light"/>
                <w:color w:val="000000" w:themeColor="text1"/>
                <w:szCs w:val="22"/>
                <w:lang w:eastAsia="en-GB"/>
              </w:rPr>
            </w:pPr>
            <w:r w:rsidRPr="003669BF">
              <w:rPr>
                <w:rFonts w:ascii="Verdana" w:hAnsi="Verdana" w:cs="Calibri Light"/>
                <w:color w:val="000000" w:themeColor="text1"/>
                <w:szCs w:val="22"/>
                <w:lang w:eastAsia="en-GB"/>
              </w:rPr>
              <w:t>0.20%</w:t>
            </w:r>
          </w:p>
        </w:tc>
      </w:tr>
      <w:tr w:rsidR="006E0058" w:rsidRPr="003669BF" w14:paraId="2F8C76B5" w14:textId="77777777" w:rsidTr="000F7071">
        <w:trPr>
          <w:trHeight w:val="290"/>
        </w:trPr>
        <w:tc>
          <w:tcPr>
            <w:tcW w:w="2235" w:type="dxa"/>
            <w:tcBorders>
              <w:top w:val="nil"/>
              <w:left w:val="single" w:sz="8" w:space="0" w:color="auto"/>
              <w:bottom w:val="single" w:sz="4" w:space="0" w:color="auto"/>
              <w:right w:val="single" w:sz="4" w:space="0" w:color="auto"/>
            </w:tcBorders>
            <w:shd w:val="clear" w:color="auto" w:fill="auto"/>
            <w:noWrap/>
            <w:vAlign w:val="center"/>
            <w:hideMark/>
          </w:tcPr>
          <w:p w14:paraId="04D81BAC" w14:textId="77777777" w:rsidR="006E0058" w:rsidRPr="003669BF" w:rsidRDefault="006E0058" w:rsidP="000F7071">
            <w:pPr>
              <w:rPr>
                <w:rFonts w:ascii="Verdana" w:hAnsi="Verdana" w:cs="Calibri Light"/>
                <w:color w:val="000000" w:themeColor="text1"/>
                <w:szCs w:val="22"/>
                <w:lang w:eastAsia="en-GB"/>
              </w:rPr>
            </w:pPr>
            <w:r w:rsidRPr="003669BF">
              <w:rPr>
                <w:rFonts w:ascii="Verdana" w:hAnsi="Verdana" w:cs="Calibri Light"/>
                <w:color w:val="000000" w:themeColor="text1"/>
                <w:szCs w:val="22"/>
                <w:lang w:eastAsia="en-GB"/>
              </w:rPr>
              <w:t>£100k - £500k</w:t>
            </w:r>
          </w:p>
        </w:tc>
        <w:tc>
          <w:tcPr>
            <w:tcW w:w="1701" w:type="dxa"/>
            <w:tcBorders>
              <w:top w:val="nil"/>
              <w:left w:val="nil"/>
              <w:bottom w:val="single" w:sz="4" w:space="0" w:color="auto"/>
              <w:right w:val="single" w:sz="8" w:space="0" w:color="auto"/>
            </w:tcBorders>
            <w:shd w:val="clear" w:color="auto" w:fill="auto"/>
            <w:noWrap/>
            <w:vAlign w:val="center"/>
            <w:hideMark/>
          </w:tcPr>
          <w:p w14:paraId="71AA5BB1" w14:textId="77777777" w:rsidR="006E0058" w:rsidRPr="003669BF" w:rsidRDefault="006E0058" w:rsidP="000F7071">
            <w:pPr>
              <w:rPr>
                <w:rFonts w:ascii="Verdana" w:hAnsi="Verdana" w:cs="Calibri Light"/>
                <w:color w:val="000000" w:themeColor="text1"/>
                <w:szCs w:val="22"/>
                <w:lang w:eastAsia="en-GB"/>
              </w:rPr>
            </w:pPr>
            <w:r w:rsidRPr="003669BF">
              <w:rPr>
                <w:rFonts w:ascii="Verdana" w:hAnsi="Verdana" w:cs="Calibri Light"/>
                <w:color w:val="000000" w:themeColor="text1"/>
                <w:szCs w:val="22"/>
                <w:lang w:eastAsia="en-GB"/>
              </w:rPr>
              <w:t>£750</w:t>
            </w:r>
          </w:p>
        </w:tc>
      </w:tr>
      <w:tr w:rsidR="006E0058" w:rsidRPr="003669BF" w14:paraId="12872BC9" w14:textId="77777777" w:rsidTr="000F7071">
        <w:trPr>
          <w:trHeight w:val="300"/>
        </w:trPr>
        <w:tc>
          <w:tcPr>
            <w:tcW w:w="2235" w:type="dxa"/>
            <w:tcBorders>
              <w:top w:val="nil"/>
              <w:left w:val="single" w:sz="8" w:space="0" w:color="auto"/>
              <w:bottom w:val="single" w:sz="4" w:space="0" w:color="auto"/>
              <w:right w:val="single" w:sz="4" w:space="0" w:color="auto"/>
            </w:tcBorders>
            <w:shd w:val="clear" w:color="auto" w:fill="auto"/>
            <w:noWrap/>
            <w:vAlign w:val="center"/>
            <w:hideMark/>
          </w:tcPr>
          <w:p w14:paraId="3AB2DCB0" w14:textId="77777777" w:rsidR="006E0058" w:rsidRPr="003669BF" w:rsidRDefault="006E0058" w:rsidP="000F7071">
            <w:pPr>
              <w:rPr>
                <w:rFonts w:ascii="Verdana" w:hAnsi="Verdana" w:cs="Calibri Light"/>
                <w:color w:val="000000" w:themeColor="text1"/>
                <w:szCs w:val="22"/>
                <w:lang w:eastAsia="en-GB"/>
              </w:rPr>
            </w:pPr>
            <w:r w:rsidRPr="003669BF">
              <w:rPr>
                <w:rFonts w:ascii="Verdana" w:hAnsi="Verdana" w:cs="Calibri Light"/>
                <w:color w:val="000000" w:themeColor="text1"/>
                <w:szCs w:val="22"/>
                <w:lang w:eastAsia="en-GB"/>
              </w:rPr>
              <w:t>Below £100k</w:t>
            </w:r>
          </w:p>
        </w:tc>
        <w:tc>
          <w:tcPr>
            <w:tcW w:w="1701" w:type="dxa"/>
            <w:tcBorders>
              <w:top w:val="nil"/>
              <w:left w:val="nil"/>
              <w:bottom w:val="single" w:sz="4" w:space="0" w:color="auto"/>
              <w:right w:val="single" w:sz="8" w:space="0" w:color="auto"/>
            </w:tcBorders>
            <w:shd w:val="clear" w:color="auto" w:fill="auto"/>
            <w:noWrap/>
            <w:vAlign w:val="center"/>
            <w:hideMark/>
          </w:tcPr>
          <w:p w14:paraId="7AC92B18" w14:textId="77777777" w:rsidR="006E0058" w:rsidRPr="003669BF" w:rsidRDefault="006E0058" w:rsidP="000F7071">
            <w:pPr>
              <w:rPr>
                <w:rFonts w:ascii="Verdana" w:hAnsi="Verdana" w:cs="Calibri Light"/>
                <w:color w:val="000000" w:themeColor="text1"/>
                <w:szCs w:val="22"/>
                <w:lang w:eastAsia="en-GB"/>
              </w:rPr>
            </w:pPr>
            <w:r w:rsidRPr="003669BF">
              <w:rPr>
                <w:rFonts w:ascii="Verdana" w:hAnsi="Verdana" w:cs="Calibri Light"/>
                <w:color w:val="000000" w:themeColor="text1"/>
                <w:szCs w:val="22"/>
                <w:lang w:eastAsia="en-GB"/>
              </w:rPr>
              <w:t xml:space="preserve">Excluded </w:t>
            </w:r>
          </w:p>
        </w:tc>
      </w:tr>
    </w:tbl>
    <w:p w14:paraId="522D4CCA" w14:textId="77777777" w:rsidR="001A2070" w:rsidRPr="003669BF" w:rsidRDefault="001A2070" w:rsidP="001A2070">
      <w:pPr>
        <w:tabs>
          <w:tab w:val="left" w:pos="1275"/>
        </w:tabs>
        <w:rPr>
          <w:rFonts w:ascii="Verdana" w:hAnsi="Verdana"/>
          <w:color w:val="000000" w:themeColor="text1"/>
          <w:szCs w:val="32"/>
        </w:rPr>
      </w:pPr>
    </w:p>
    <w:p w14:paraId="2EE7C09E" w14:textId="77777777" w:rsidR="001A2070" w:rsidRPr="003669BF" w:rsidRDefault="001A2070" w:rsidP="001A2070">
      <w:pPr>
        <w:rPr>
          <w:rFonts w:ascii="Verdana" w:hAnsi="Verdana"/>
          <w:color w:val="000000" w:themeColor="text1"/>
          <w:szCs w:val="32"/>
        </w:rPr>
      </w:pPr>
    </w:p>
    <w:p w14:paraId="0BD54212" w14:textId="77777777" w:rsidR="001A2070" w:rsidRPr="003669BF" w:rsidRDefault="001A2070" w:rsidP="001A2070">
      <w:pPr>
        <w:rPr>
          <w:rFonts w:ascii="Verdana" w:hAnsi="Verdana"/>
          <w:color w:val="000000" w:themeColor="text1"/>
          <w:szCs w:val="32"/>
        </w:rPr>
      </w:pPr>
    </w:p>
    <w:p w14:paraId="0F5469C2" w14:textId="77777777" w:rsidR="001A2070" w:rsidRPr="003669BF" w:rsidRDefault="001A2070" w:rsidP="001A2070">
      <w:pPr>
        <w:rPr>
          <w:rFonts w:ascii="Verdana" w:hAnsi="Verdana"/>
          <w:color w:val="000000" w:themeColor="text1"/>
          <w:szCs w:val="32"/>
        </w:rPr>
      </w:pPr>
    </w:p>
    <w:p w14:paraId="3469FA50" w14:textId="77777777" w:rsidR="001A2070" w:rsidRPr="003669BF" w:rsidRDefault="001A2070" w:rsidP="001A2070">
      <w:pPr>
        <w:rPr>
          <w:rFonts w:ascii="Verdana" w:hAnsi="Verdana"/>
          <w:color w:val="000000" w:themeColor="text1"/>
          <w:szCs w:val="32"/>
        </w:rPr>
      </w:pPr>
    </w:p>
    <w:p w14:paraId="60B4A9CD" w14:textId="77777777" w:rsidR="001A2070" w:rsidRPr="003669BF" w:rsidRDefault="001A2070" w:rsidP="001A2070">
      <w:pPr>
        <w:rPr>
          <w:rFonts w:ascii="Verdana" w:hAnsi="Verdana"/>
          <w:color w:val="000000" w:themeColor="text1"/>
          <w:szCs w:val="32"/>
        </w:rPr>
      </w:pPr>
    </w:p>
    <w:p w14:paraId="0DE2F60B" w14:textId="77777777" w:rsidR="001A2070" w:rsidRPr="003669BF" w:rsidRDefault="001A2070" w:rsidP="001A2070">
      <w:pPr>
        <w:rPr>
          <w:rFonts w:ascii="Verdana" w:hAnsi="Verdana"/>
          <w:color w:val="000000" w:themeColor="text1"/>
          <w:szCs w:val="32"/>
        </w:rPr>
      </w:pPr>
    </w:p>
    <w:p w14:paraId="7FAF38A7" w14:textId="2CEF9785" w:rsidR="001A2070" w:rsidRPr="007C514E" w:rsidRDefault="001A2070" w:rsidP="006E0058">
      <w:pPr>
        <w:spacing w:before="120"/>
        <w:rPr>
          <w:rFonts w:ascii="Verdana" w:hAnsi="Verdana"/>
          <w:color w:val="000000" w:themeColor="text1"/>
          <w:szCs w:val="32"/>
        </w:rPr>
      </w:pPr>
      <w:r w:rsidRPr="003669BF">
        <w:rPr>
          <w:rFonts w:ascii="Verdana" w:hAnsi="Verdana"/>
          <w:b/>
          <w:color w:val="000000" w:themeColor="text1"/>
          <w:szCs w:val="32"/>
        </w:rPr>
        <w:t>Please note:</w:t>
      </w:r>
      <w:r w:rsidRPr="003669BF">
        <w:rPr>
          <w:rFonts w:ascii="Verdana" w:hAnsi="Verdana"/>
          <w:color w:val="000000" w:themeColor="text1"/>
          <w:szCs w:val="32"/>
        </w:rPr>
        <w:t xml:space="preserve"> </w:t>
      </w:r>
      <w:r w:rsidR="00D15869" w:rsidRPr="003669BF">
        <w:rPr>
          <w:rFonts w:ascii="Verdana" w:hAnsi="Verdana"/>
          <w:color w:val="000000" w:themeColor="text1"/>
        </w:rPr>
        <w:t xml:space="preserve">Service Providers </w:t>
      </w:r>
      <w:r w:rsidRPr="003669BF">
        <w:rPr>
          <w:rFonts w:ascii="Verdana" w:hAnsi="Verdana"/>
          <w:color w:val="000000" w:themeColor="text1"/>
          <w:szCs w:val="32"/>
        </w:rPr>
        <w:t xml:space="preserve">should note that the 0.2% management fee payable to Social Value Portal (if successful in winning business at a further competition stage) is separate to the </w:t>
      </w:r>
      <w:r w:rsidR="00A5342F">
        <w:rPr>
          <w:rFonts w:ascii="Verdana" w:hAnsi="Verdana"/>
          <w:color w:val="000000" w:themeColor="text1"/>
          <w:szCs w:val="32"/>
        </w:rPr>
        <w:t>1</w:t>
      </w:r>
      <w:r w:rsidRPr="003669BF">
        <w:rPr>
          <w:rFonts w:ascii="Verdana" w:hAnsi="Verdana"/>
          <w:color w:val="000000" w:themeColor="text1"/>
          <w:szCs w:val="32"/>
        </w:rPr>
        <w:t xml:space="preserve">% </w:t>
      </w:r>
      <w:r w:rsidR="00F31CE8" w:rsidRPr="003669BF">
        <w:rPr>
          <w:rFonts w:ascii="Verdana" w:hAnsi="Verdana"/>
          <w:color w:val="000000" w:themeColor="text1"/>
          <w:szCs w:val="32"/>
        </w:rPr>
        <w:t>R</w:t>
      </w:r>
      <w:r w:rsidRPr="003669BF">
        <w:rPr>
          <w:rFonts w:ascii="Verdana" w:hAnsi="Verdana"/>
          <w:color w:val="000000" w:themeColor="text1"/>
          <w:szCs w:val="32"/>
        </w:rPr>
        <w:t xml:space="preserve">etrospective </w:t>
      </w:r>
      <w:r w:rsidR="00F31CE8" w:rsidRPr="003669BF">
        <w:rPr>
          <w:rFonts w:ascii="Verdana" w:hAnsi="Verdana"/>
          <w:color w:val="000000" w:themeColor="text1"/>
          <w:szCs w:val="32"/>
        </w:rPr>
        <w:t>R</w:t>
      </w:r>
      <w:r w:rsidRPr="003669BF">
        <w:rPr>
          <w:rFonts w:ascii="Verdana" w:hAnsi="Verdana"/>
          <w:color w:val="000000" w:themeColor="text1"/>
          <w:szCs w:val="32"/>
        </w:rPr>
        <w:t>ebate payable to ESPO under clause 16 of the Framework Agreement.</w:t>
      </w:r>
      <w:r w:rsidRPr="007C514E">
        <w:rPr>
          <w:rFonts w:ascii="Verdana" w:hAnsi="Verdana"/>
          <w:color w:val="000000" w:themeColor="text1"/>
          <w:szCs w:val="32"/>
        </w:rPr>
        <w:t xml:space="preserve"> </w:t>
      </w:r>
    </w:p>
    <w:p w14:paraId="001D6C70" w14:textId="77777777" w:rsidR="001A2070" w:rsidRPr="007C514E" w:rsidRDefault="001A2070" w:rsidP="001A2070">
      <w:pPr>
        <w:rPr>
          <w:rFonts w:ascii="Verdana" w:hAnsi="Verdana"/>
          <w:color w:val="000000" w:themeColor="text1"/>
          <w:szCs w:val="32"/>
        </w:rPr>
      </w:pPr>
    </w:p>
    <w:p w14:paraId="661CE18C" w14:textId="77777777" w:rsidR="002E665F" w:rsidRPr="007C514E" w:rsidRDefault="002E665F" w:rsidP="009A2FE6">
      <w:pPr>
        <w:rPr>
          <w:rFonts w:ascii="Verdana" w:hAnsi="Verdana"/>
          <w:color w:val="000000" w:themeColor="text1"/>
        </w:rPr>
        <w:sectPr w:rsidR="002E665F" w:rsidRPr="007C514E" w:rsidSect="00530503">
          <w:pgSz w:w="11906" w:h="16838" w:code="9"/>
          <w:pgMar w:top="720" w:right="720" w:bottom="720" w:left="720" w:header="680" w:footer="928" w:gutter="0"/>
          <w:cols w:space="708"/>
          <w:docGrid w:linePitch="360"/>
        </w:sectPr>
      </w:pPr>
    </w:p>
    <w:p w14:paraId="0DEB6E47" w14:textId="1FFE6E97" w:rsidR="003D42C6" w:rsidRPr="007C514E" w:rsidRDefault="003D42C6" w:rsidP="003D42C6">
      <w:pPr>
        <w:pStyle w:val="Heading1"/>
        <w:numPr>
          <w:ilvl w:val="0"/>
          <w:numId w:val="0"/>
        </w:numPr>
        <w:pBdr>
          <w:bottom w:val="single" w:sz="12" w:space="1" w:color="auto"/>
        </w:pBdr>
        <w:spacing w:before="0" w:after="240"/>
        <w:rPr>
          <w:rFonts w:ascii="Verdana" w:hAnsi="Verdana"/>
          <w:b/>
          <w:color w:val="000000" w:themeColor="text1"/>
          <w:sz w:val="28"/>
        </w:rPr>
      </w:pPr>
      <w:bookmarkStart w:id="53" w:name="_Toc20734173"/>
      <w:bookmarkStart w:id="54" w:name="_Toc50542668"/>
      <w:r w:rsidRPr="007C514E">
        <w:rPr>
          <w:rFonts w:ascii="Verdana" w:hAnsi="Verdana"/>
          <w:b/>
          <w:color w:val="000000" w:themeColor="text1"/>
          <w:sz w:val="28"/>
        </w:rPr>
        <w:lastRenderedPageBreak/>
        <w:t>APPENDIX C</w:t>
      </w:r>
      <w:r w:rsidR="00EF51FA" w:rsidRPr="007C514E">
        <w:rPr>
          <w:rFonts w:ascii="Verdana" w:hAnsi="Verdana"/>
          <w:b/>
          <w:color w:val="000000" w:themeColor="text1"/>
          <w:sz w:val="28"/>
        </w:rPr>
        <w:t xml:space="preserve"> – </w:t>
      </w:r>
      <w:r w:rsidRPr="007C514E">
        <w:rPr>
          <w:rFonts w:ascii="Verdana" w:hAnsi="Verdana"/>
          <w:b/>
          <w:color w:val="000000" w:themeColor="text1"/>
          <w:sz w:val="28"/>
        </w:rPr>
        <w:t>SOCIAL VALUE PORTAL TERMS</w:t>
      </w:r>
      <w:bookmarkEnd w:id="53"/>
      <w:bookmarkEnd w:id="54"/>
    </w:p>
    <w:p w14:paraId="0C80C9CD" w14:textId="77777777" w:rsidR="003D42C6" w:rsidRPr="007C514E" w:rsidRDefault="003D42C6" w:rsidP="003D42C6">
      <w:pPr>
        <w:spacing w:after="120"/>
        <w:rPr>
          <w:rFonts w:ascii="Verdana" w:hAnsi="Verdana"/>
          <w:b/>
          <w:color w:val="000000" w:themeColor="text1"/>
          <w:sz w:val="28"/>
        </w:rPr>
      </w:pPr>
      <w:r w:rsidRPr="007C514E">
        <w:rPr>
          <w:rFonts w:ascii="Verdana" w:hAnsi="Verdana"/>
          <w:color w:val="000000" w:themeColor="text1"/>
        </w:rPr>
        <w:t xml:space="preserve">The Social Value Portal terms are attached as a separate document, for ease of reference. </w:t>
      </w:r>
    </w:p>
    <w:p w14:paraId="1C352E8E" w14:textId="21E4EB20" w:rsidR="001A2070" w:rsidRPr="007C514E" w:rsidRDefault="001A2070" w:rsidP="009A2FE6">
      <w:pPr>
        <w:rPr>
          <w:rFonts w:ascii="Verdana" w:hAnsi="Verdana"/>
          <w:color w:val="000000" w:themeColor="text1"/>
        </w:rPr>
      </w:pPr>
    </w:p>
    <w:sectPr w:rsidR="001A2070" w:rsidRPr="007C514E" w:rsidSect="00530503">
      <w:pgSz w:w="11906" w:h="16838" w:code="9"/>
      <w:pgMar w:top="720" w:right="720" w:bottom="720" w:left="720" w:header="680" w:footer="92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D382A40" w16cex:dateUtc="2020-08-17T17:22:25.008Z"/>
  <w16cex:commentExtensible w16cex:durableId="2D4FE28F" w16cex:dateUtc="2020-08-17T17:26:05.435Z"/>
  <w16cex:commentExtensible w16cex:durableId="22A7CDEE" w16cex:dateUtc="2020-08-28T13:50:51.752Z"/>
  <w16cex:commentExtensible w16cex:durableId="78431753" w16cex:dateUtc="2020-08-18T14:37:09.026Z"/>
  <w16cex:commentExtensible w16cex:durableId="4DBEA714" w16cex:dateUtc="2020-08-18T14:38:06.365Z"/>
  <w16cex:commentExtensible w16cex:durableId="1D70333E" w16cex:dateUtc="2020-08-18T15:07:11.793Z"/>
  <w16cex:commentExtensible w16cex:durableId="16A30B4E" w16cex:dateUtc="2020-08-18T15:23:37.969Z"/>
  <w16cex:commentExtensible w16cex:durableId="783FD17F" w16cex:dateUtc="2020-08-18T15:25:32.678Z"/>
  <w16cex:commentExtensible w16cex:durableId="22DC30AC" w16cex:dateUtc="2020-08-18T16:04:34.17Z"/>
  <w16cex:commentExtensible w16cex:durableId="2421F059" w16cex:dateUtc="2020-08-21T10:23:14.588Z"/>
  <w16cex:commentExtensible w16cex:durableId="6CC10818" w16cex:dateUtc="2020-08-27T11:20:20.942Z"/>
  <w16cex:commentExtensible w16cex:durableId="22A152A4" w16cex:dateUtc="2020-08-27T11:20:50.309Z"/>
  <w16cex:commentExtensible w16cex:durableId="656E6332" w16cex:dateUtc="2020-08-28T13:31:11.566Z"/>
  <w16cex:commentExtensible w16cex:durableId="54865646" w16cex:dateUtc="2020-08-28T13:56:34.995Z"/>
  <w16cex:commentExtensible w16cex:durableId="755DF43F" w16cex:dateUtc="2020-08-28T13:58:45.151Z"/>
  <w16cex:commentExtensible w16cex:durableId="48D61ECE" w16cex:dateUtc="2020-08-28T13:59:13.33Z"/>
  <w16cex:commentExtensible w16cex:durableId="24E5C397" w16cex:dateUtc="2020-08-28T14:26:30.494Z"/>
  <w16cex:commentExtensible w16cex:durableId="3DAC343E" w16cex:dateUtc="2020-09-03T08:46:45.981Z"/>
  <w16cex:commentExtensible w16cex:durableId="72A54DAD" w16cex:dateUtc="2020-09-03T14:11:43.193Z"/>
  <w16cex:commentExtensible w16cex:durableId="2429F7E8" w16cex:dateUtc="2020-09-03T16:39:01.361Z"/>
  <w16cex:commentExtensible w16cex:durableId="326242F4" w16cex:dateUtc="2020-09-03T16:40:21.769Z"/>
  <w16cex:commentExtensible w16cex:durableId="77F30549" w16cex:dateUtc="2020-09-03T16:43:08.244Z"/>
  <w16cex:commentExtensible w16cex:durableId="5515DDCA" w16cex:dateUtc="2020-09-03T16:45:20.68Z"/>
  <w16cex:commentExtensible w16cex:durableId="5EDEDBBD" w16cex:dateUtc="2020-09-09T11:15:10.441Z"/>
  <w16cex:commentExtensible w16cex:durableId="02DE5997" w16cex:dateUtc="2020-09-09T11:16:05.018Z"/>
  <w16cex:commentExtensible w16cex:durableId="3DC2E557" w16cex:dateUtc="2020-09-09T11:17:55.103Z"/>
  <w16cex:commentExtensible w16cex:durableId="2ED53A8E" w16cex:dateUtc="2020-09-09T11:18:16.465Z"/>
  <w16cex:commentExtensible w16cex:durableId="271B35C6" w16cex:dateUtc="2020-09-09T11:21:04.938Z"/>
  <w16cex:commentExtensible w16cex:durableId="18C1C9C6" w16cex:dateUtc="2020-09-09T11:21:37.675Z"/>
  <w16cex:commentExtensible w16cex:durableId="728ABC43" w16cex:dateUtc="2020-09-09T11:21:45.411Z"/>
  <w16cex:commentExtensible w16cex:durableId="4082D6C3" w16cex:dateUtc="2020-09-09T11:23:12.037Z"/>
  <w16cex:commentExtensible w16cex:durableId="1BF11300" w16cex:dateUtc="2020-09-09T11:23:40.225Z"/>
  <w16cex:commentExtensible w16cex:durableId="6377DD3C" w16cex:dateUtc="2020-09-09T11:25:08.25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418EE" w14:textId="77777777" w:rsidR="00EB23A6" w:rsidRDefault="00EB23A6">
      <w:r>
        <w:separator/>
      </w:r>
    </w:p>
  </w:endnote>
  <w:endnote w:type="continuationSeparator" w:id="0">
    <w:p w14:paraId="60FA2058" w14:textId="77777777" w:rsidR="00EB23A6" w:rsidRDefault="00EB23A6">
      <w:r>
        <w:continuationSeparator/>
      </w:r>
    </w:p>
  </w:endnote>
  <w:endnote w:type="continuationNotice" w:id="1">
    <w:p w14:paraId="01E2BA61" w14:textId="77777777" w:rsidR="00EB23A6" w:rsidRDefault="00EB2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TZhongsong">
    <w:altName w:val="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Kalinga">
    <w:panose1 w:val="020B0502040204020203"/>
    <w:charset w:val="00"/>
    <w:family w:val="swiss"/>
    <w:pitch w:val="variable"/>
    <w:sig w:usb0="0008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89591" w14:textId="1596BC90" w:rsidR="00EB23A6" w:rsidRPr="005D1B5B" w:rsidRDefault="00EB23A6" w:rsidP="005D1B5B">
    <w:pPr>
      <w:pStyle w:val="Footer"/>
      <w:tabs>
        <w:tab w:val="left" w:pos="0"/>
      </w:tabs>
      <w:rPr>
        <w:rFonts w:ascii="Verdana" w:hAnsi="Verdana"/>
        <w:sz w:val="18"/>
      </w:rPr>
    </w:pPr>
    <w:r w:rsidRPr="003F6A23">
      <w:rPr>
        <w:rFonts w:ascii="Verdana" w:hAnsi="Verdana"/>
        <w:color w:val="808080"/>
        <w:sz w:val="18"/>
      </w:rPr>
      <w:t>66</w:t>
    </w:r>
    <w:r w:rsidR="001A1226">
      <w:rPr>
        <w:rFonts w:ascii="Verdana" w:hAnsi="Verdana"/>
        <w:color w:val="808080"/>
        <w:sz w:val="18"/>
      </w:rPr>
      <w:t>4_21-Invitation to Tender-issue2_1310</w:t>
    </w:r>
    <w:r w:rsidRPr="003F6A23">
      <w:rPr>
        <w:rFonts w:ascii="Verdana" w:hAnsi="Verdana"/>
        <w:color w:val="808080"/>
        <w:sz w:val="18"/>
      </w:rPr>
      <w:t>20 Consultancy Services</w:t>
    </w:r>
    <w:r>
      <w:rPr>
        <w:rFonts w:ascii="Verdana" w:hAnsi="Verdana"/>
        <w:color w:val="808080"/>
        <w:sz w:val="20"/>
      </w:rPr>
      <w:tab/>
    </w:r>
    <w:r w:rsidRPr="00DD1446">
      <w:rPr>
        <w:rFonts w:ascii="Verdana" w:hAnsi="Verdana"/>
        <w:sz w:val="18"/>
      </w:rPr>
      <w:t xml:space="preserve">Page </w:t>
    </w:r>
    <w:r w:rsidRPr="00DD1446">
      <w:rPr>
        <w:rFonts w:ascii="Verdana" w:hAnsi="Verdana"/>
        <w:b/>
        <w:bCs/>
        <w:sz w:val="20"/>
        <w:szCs w:val="24"/>
      </w:rPr>
      <w:fldChar w:fldCharType="begin"/>
    </w:r>
    <w:r w:rsidRPr="00DD1446">
      <w:rPr>
        <w:rFonts w:ascii="Verdana" w:hAnsi="Verdana"/>
        <w:b/>
        <w:bCs/>
        <w:sz w:val="18"/>
      </w:rPr>
      <w:instrText xml:space="preserve"> PAGE </w:instrText>
    </w:r>
    <w:r w:rsidRPr="00DD1446">
      <w:rPr>
        <w:rFonts w:ascii="Verdana" w:hAnsi="Verdana"/>
        <w:b/>
        <w:bCs/>
        <w:sz w:val="20"/>
        <w:szCs w:val="24"/>
      </w:rPr>
      <w:fldChar w:fldCharType="separate"/>
    </w:r>
    <w:r w:rsidR="00297F19">
      <w:rPr>
        <w:rFonts w:ascii="Verdana" w:hAnsi="Verdana"/>
        <w:b/>
        <w:bCs/>
        <w:noProof/>
        <w:sz w:val="18"/>
      </w:rPr>
      <w:t>11</w:t>
    </w:r>
    <w:r w:rsidRPr="00DD1446">
      <w:rPr>
        <w:rFonts w:ascii="Verdana" w:hAnsi="Verdana"/>
        <w:b/>
        <w:bCs/>
        <w:sz w:val="20"/>
        <w:szCs w:val="24"/>
      </w:rPr>
      <w:fldChar w:fldCharType="end"/>
    </w:r>
    <w:r w:rsidRPr="00DD1446">
      <w:rPr>
        <w:rFonts w:ascii="Verdana" w:hAnsi="Verdana"/>
        <w:sz w:val="18"/>
      </w:rPr>
      <w:t xml:space="preserve"> of </w:t>
    </w:r>
    <w:r w:rsidRPr="00DD1446">
      <w:rPr>
        <w:rFonts w:ascii="Verdana" w:hAnsi="Verdana"/>
        <w:b/>
        <w:bCs/>
        <w:sz w:val="20"/>
        <w:szCs w:val="24"/>
      </w:rPr>
      <w:fldChar w:fldCharType="begin"/>
    </w:r>
    <w:r w:rsidRPr="00DD1446">
      <w:rPr>
        <w:rFonts w:ascii="Verdana" w:hAnsi="Verdana"/>
        <w:b/>
        <w:bCs/>
        <w:sz w:val="18"/>
      </w:rPr>
      <w:instrText xml:space="preserve"> NUMPAGES  </w:instrText>
    </w:r>
    <w:r w:rsidRPr="00DD1446">
      <w:rPr>
        <w:rFonts w:ascii="Verdana" w:hAnsi="Verdana"/>
        <w:b/>
        <w:bCs/>
        <w:sz w:val="20"/>
        <w:szCs w:val="24"/>
      </w:rPr>
      <w:fldChar w:fldCharType="separate"/>
    </w:r>
    <w:r w:rsidR="00297F19">
      <w:rPr>
        <w:rFonts w:ascii="Verdana" w:hAnsi="Verdana"/>
        <w:b/>
        <w:bCs/>
        <w:noProof/>
        <w:sz w:val="18"/>
      </w:rPr>
      <w:t>63</w:t>
    </w:r>
    <w:r w:rsidRPr="00DD1446">
      <w:rPr>
        <w:rFonts w:ascii="Verdana" w:hAnsi="Verdana"/>
        <w:b/>
        <w:bCs/>
        <w:sz w:val="20"/>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13065" w14:textId="77777777" w:rsidR="00EB23A6" w:rsidRDefault="00EB23A6" w:rsidP="0073687B">
    <w:pPr>
      <w:pStyle w:val="Footer"/>
      <w:ind w:left="-142"/>
    </w:pPr>
    <w:r>
      <w:rPr>
        <w:rFonts w:cs="Verdana"/>
        <w:b/>
        <w:noProof/>
        <w:sz w:val="20"/>
        <w:lang w:eastAsia="en-GB"/>
      </w:rPr>
      <mc:AlternateContent>
        <mc:Choice Requires="wps">
          <w:drawing>
            <wp:anchor distT="0" distB="0" distL="114300" distR="114300" simplePos="0" relativeHeight="251658241" behindDoc="0" locked="0" layoutInCell="1" allowOverlap="1" wp14:anchorId="3D6AB078" wp14:editId="4100CF79">
              <wp:simplePos x="0" y="0"/>
              <wp:positionH relativeFrom="column">
                <wp:posOffset>934085</wp:posOffset>
              </wp:positionH>
              <wp:positionV relativeFrom="paragraph">
                <wp:posOffset>100965</wp:posOffset>
              </wp:positionV>
              <wp:extent cx="4977765" cy="461010"/>
              <wp:effectExtent l="635" t="0" r="317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765"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814C9" w14:textId="12E53D3A" w:rsidR="00EB23A6" w:rsidRPr="00D23850" w:rsidRDefault="00EB23A6" w:rsidP="00284375">
                          <w:pPr>
                            <w:tabs>
                              <w:tab w:val="left" w:pos="0"/>
                            </w:tabs>
                            <w:ind w:right="284"/>
                            <w:jc w:val="center"/>
                            <w:textAlignment w:val="baseline"/>
                            <w:rPr>
                              <w:rFonts w:ascii="Verdana" w:hAnsi="Verdana"/>
                              <w:b/>
                              <w:color w:val="339966"/>
                            </w:rPr>
                          </w:pPr>
                          <w:r>
                            <w:rPr>
                              <w:rFonts w:ascii="Verdana" w:hAnsi="Verdana"/>
                              <w:b/>
                              <w:color w:val="339966"/>
                            </w:rPr>
                            <w:t>ESPO</w:t>
                          </w:r>
                        </w:p>
                        <w:p w14:paraId="34A22435" w14:textId="77777777" w:rsidR="00EB23A6" w:rsidRPr="00D23850" w:rsidRDefault="00EB23A6" w:rsidP="00284375">
                          <w:pPr>
                            <w:tabs>
                              <w:tab w:val="left" w:pos="1365"/>
                            </w:tabs>
                            <w:jc w:val="center"/>
                            <w:rPr>
                              <w:rFonts w:ascii="Verdana" w:hAnsi="Verdana"/>
                              <w:b/>
                              <w:color w:val="339966"/>
                            </w:rPr>
                          </w:pPr>
                          <w:r w:rsidRPr="00D23850">
                            <w:rPr>
                              <w:rFonts w:ascii="Verdana" w:hAnsi="Verdana"/>
                              <w:b/>
                              <w:color w:val="339966"/>
                            </w:rPr>
                            <w:t>Barnsdale Way, Grove Park, Enderby, Leicester LE19 1ES</w:t>
                          </w:r>
                        </w:p>
                        <w:p w14:paraId="4B53E024" w14:textId="77777777" w:rsidR="00EB23A6" w:rsidRDefault="00EB23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73.55pt;margin-top:7.95pt;width:391.95pt;height:36.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xZRhAIAABY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" stroked="f">
              <v:textbox>
                <w:txbxContent>
                  <w:p w14:paraId="18D814C9" w14:textId="12E53D3A" w:rsidR="00EB23A6" w:rsidRPr="00D23850" w:rsidRDefault="00EB23A6" w:rsidP="00284375">
                    <w:pPr>
                      <w:tabs>
                        <w:tab w:val="left" w:pos="0"/>
                      </w:tabs>
                      <w:ind w:right="284"/>
                      <w:jc w:val="center"/>
                      <w:textAlignment w:val="baseline"/>
                      <w:rPr>
                        <w:rFonts w:ascii="Verdana" w:hAnsi="Verdana"/>
                        <w:b/>
                        <w:color w:val="339966"/>
                      </w:rPr>
                    </w:pPr>
                    <w:r>
                      <w:rPr>
                        <w:rFonts w:ascii="Verdana" w:hAnsi="Verdana"/>
                        <w:b/>
                        <w:color w:val="339966"/>
                      </w:rPr>
                      <w:t>ESPO</w:t>
                    </w:r>
                  </w:p>
                  <w:p w14:paraId="34A22435" w14:textId="77777777" w:rsidR="00EB23A6" w:rsidRPr="00D23850" w:rsidRDefault="00EB23A6" w:rsidP="00284375">
                    <w:pPr>
                      <w:tabs>
                        <w:tab w:val="left" w:pos="1365"/>
                      </w:tabs>
                      <w:jc w:val="center"/>
                      <w:rPr>
                        <w:rFonts w:ascii="Verdana" w:hAnsi="Verdana"/>
                        <w:b/>
                        <w:color w:val="339966"/>
                      </w:rPr>
                    </w:pPr>
                    <w:r w:rsidRPr="00D23850">
                      <w:rPr>
                        <w:rFonts w:ascii="Verdana" w:hAnsi="Verdana"/>
                        <w:b/>
                        <w:color w:val="339966"/>
                      </w:rPr>
                      <w:t>Barnsdale Way, Grove Park, Enderby, Leicester LE19 1ES</w:t>
                    </w:r>
                  </w:p>
                  <w:p w14:paraId="4B53E024" w14:textId="77777777" w:rsidR="00EB23A6" w:rsidRDefault="00EB23A6"/>
                </w:txbxContent>
              </v:textbox>
            </v:shape>
          </w:pict>
        </mc:Fallback>
      </mc:AlternateContent>
    </w:r>
    <w:r>
      <w:rPr>
        <w:rFonts w:cs="Verdana"/>
        <w:b/>
        <w:noProof/>
        <w:sz w:val="20"/>
        <w:lang w:eastAsia="en-GB"/>
      </w:rPr>
      <w:drawing>
        <wp:inline distT="0" distB="0" distL="0" distR="0" wp14:anchorId="572433AA" wp14:editId="22DEF161">
          <wp:extent cx="7235825" cy="659765"/>
          <wp:effectExtent l="0" t="0" r="3175" b="6985"/>
          <wp:docPr id="12"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5825" cy="65976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84037" w14:textId="333B94D7" w:rsidR="00EB23A6" w:rsidRPr="005D1B5B" w:rsidRDefault="00EB23A6" w:rsidP="005D1B5B">
    <w:pPr>
      <w:pStyle w:val="Footer"/>
      <w:tabs>
        <w:tab w:val="left" w:pos="0"/>
      </w:tabs>
      <w:rPr>
        <w:rFonts w:ascii="Verdana" w:hAnsi="Verdana"/>
        <w:sz w:val="18"/>
      </w:rPr>
    </w:pPr>
    <w:r w:rsidRPr="00A057CC">
      <w:rPr>
        <w:rFonts w:ascii="Verdana" w:hAnsi="Verdana"/>
        <w:color w:val="808080"/>
        <w:sz w:val="18"/>
      </w:rPr>
      <w:t>664_21 Consultancy Service</w:t>
    </w:r>
    <w:r w:rsidR="00056B86">
      <w:rPr>
        <w:rFonts w:ascii="Verdana" w:hAnsi="Verdana"/>
        <w:color w:val="808080"/>
        <w:sz w:val="18"/>
      </w:rPr>
      <w:t>s - Invitation to Tender-issue 2 13 October 2020</w:t>
    </w:r>
    <w:r>
      <w:rPr>
        <w:rFonts w:ascii="Verdana" w:hAnsi="Verdana"/>
        <w:color w:val="808080"/>
        <w:sz w:val="20"/>
      </w:rPr>
      <w:t xml:space="preserve">              </w:t>
    </w:r>
    <w:r w:rsidRPr="00DD1446">
      <w:rPr>
        <w:rFonts w:ascii="Verdana" w:hAnsi="Verdana"/>
        <w:sz w:val="18"/>
      </w:rPr>
      <w:t xml:space="preserve">Page </w:t>
    </w:r>
    <w:r w:rsidRPr="00DD1446">
      <w:rPr>
        <w:rFonts w:ascii="Verdana" w:hAnsi="Verdana"/>
        <w:b/>
        <w:bCs/>
        <w:sz w:val="20"/>
        <w:szCs w:val="24"/>
      </w:rPr>
      <w:fldChar w:fldCharType="begin"/>
    </w:r>
    <w:r w:rsidRPr="00DD1446">
      <w:rPr>
        <w:rFonts w:ascii="Verdana" w:hAnsi="Verdana"/>
        <w:b/>
        <w:bCs/>
        <w:sz w:val="18"/>
      </w:rPr>
      <w:instrText xml:space="preserve"> PAGE </w:instrText>
    </w:r>
    <w:r w:rsidRPr="00DD1446">
      <w:rPr>
        <w:rFonts w:ascii="Verdana" w:hAnsi="Verdana"/>
        <w:b/>
        <w:bCs/>
        <w:sz w:val="20"/>
        <w:szCs w:val="24"/>
      </w:rPr>
      <w:fldChar w:fldCharType="separate"/>
    </w:r>
    <w:r w:rsidR="00297F19">
      <w:rPr>
        <w:rFonts w:ascii="Verdana" w:hAnsi="Verdana"/>
        <w:b/>
        <w:bCs/>
        <w:noProof/>
        <w:sz w:val="18"/>
      </w:rPr>
      <w:t>40</w:t>
    </w:r>
    <w:r w:rsidRPr="00DD1446">
      <w:rPr>
        <w:rFonts w:ascii="Verdana" w:hAnsi="Verdana"/>
        <w:b/>
        <w:bCs/>
        <w:sz w:val="20"/>
        <w:szCs w:val="24"/>
      </w:rPr>
      <w:fldChar w:fldCharType="end"/>
    </w:r>
    <w:r w:rsidRPr="00DD1446">
      <w:rPr>
        <w:rFonts w:ascii="Verdana" w:hAnsi="Verdana"/>
        <w:sz w:val="18"/>
      </w:rPr>
      <w:t xml:space="preserve"> of </w:t>
    </w:r>
    <w:r w:rsidRPr="00DD1446">
      <w:rPr>
        <w:rFonts w:ascii="Verdana" w:hAnsi="Verdana"/>
        <w:b/>
        <w:bCs/>
        <w:sz w:val="20"/>
        <w:szCs w:val="24"/>
      </w:rPr>
      <w:fldChar w:fldCharType="begin"/>
    </w:r>
    <w:r w:rsidRPr="00DD1446">
      <w:rPr>
        <w:rFonts w:ascii="Verdana" w:hAnsi="Verdana"/>
        <w:b/>
        <w:bCs/>
        <w:sz w:val="18"/>
      </w:rPr>
      <w:instrText xml:space="preserve"> NUMPAGES  </w:instrText>
    </w:r>
    <w:r w:rsidRPr="00DD1446">
      <w:rPr>
        <w:rFonts w:ascii="Verdana" w:hAnsi="Verdana"/>
        <w:b/>
        <w:bCs/>
        <w:sz w:val="20"/>
        <w:szCs w:val="24"/>
      </w:rPr>
      <w:fldChar w:fldCharType="separate"/>
    </w:r>
    <w:r w:rsidR="00297F19">
      <w:rPr>
        <w:rFonts w:ascii="Verdana" w:hAnsi="Verdana"/>
        <w:b/>
        <w:bCs/>
        <w:noProof/>
        <w:sz w:val="18"/>
      </w:rPr>
      <w:t>63</w:t>
    </w:r>
    <w:r w:rsidRPr="00DD1446">
      <w:rPr>
        <w:rFonts w:ascii="Verdana" w:hAnsi="Verdana"/>
        <w:b/>
        <w:bCs/>
        <w:sz w:val="20"/>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1944" w14:textId="77777777" w:rsidR="00EB23A6" w:rsidRDefault="00EB23A6" w:rsidP="0073687B">
    <w:pPr>
      <w:pStyle w:val="Footer"/>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E1737" w14:textId="77777777" w:rsidR="00EB23A6" w:rsidRDefault="00EB23A6">
      <w:r>
        <w:separator/>
      </w:r>
    </w:p>
  </w:footnote>
  <w:footnote w:type="continuationSeparator" w:id="0">
    <w:p w14:paraId="36423575" w14:textId="77777777" w:rsidR="00EB23A6" w:rsidRDefault="00EB23A6">
      <w:r>
        <w:continuationSeparator/>
      </w:r>
    </w:p>
  </w:footnote>
  <w:footnote w:type="continuationNotice" w:id="1">
    <w:p w14:paraId="7CB8450D" w14:textId="77777777" w:rsidR="00EB23A6" w:rsidRDefault="00EB23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4927"/>
      <w:gridCol w:w="5441"/>
    </w:tblGrid>
    <w:tr w:rsidR="00EB23A6" w14:paraId="0D98CEE6" w14:textId="77777777" w:rsidTr="00D625D3">
      <w:tc>
        <w:tcPr>
          <w:tcW w:w="4927" w:type="dxa"/>
          <w:shd w:val="clear" w:color="auto" w:fill="auto"/>
        </w:tcPr>
        <w:p w14:paraId="56846777" w14:textId="77777777" w:rsidR="00EB23A6" w:rsidRDefault="00EB23A6" w:rsidP="00DD1446">
          <w:pPr>
            <w:spacing w:before="120" w:after="120"/>
          </w:pPr>
        </w:p>
      </w:tc>
      <w:tc>
        <w:tcPr>
          <w:tcW w:w="5441" w:type="dxa"/>
          <w:shd w:val="clear" w:color="auto" w:fill="auto"/>
        </w:tcPr>
        <w:p w14:paraId="308230D9" w14:textId="77777777" w:rsidR="00EB23A6" w:rsidRDefault="00EB23A6" w:rsidP="000A42AD">
          <w:pPr>
            <w:spacing w:before="120" w:after="120"/>
            <w:jc w:val="right"/>
          </w:pPr>
        </w:p>
      </w:tc>
    </w:tr>
  </w:tbl>
  <w:p w14:paraId="3A460DC5" w14:textId="77777777" w:rsidR="00EB23A6" w:rsidRPr="00944A41" w:rsidRDefault="00EB23A6" w:rsidP="001A029E">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4631C" w14:textId="77777777" w:rsidR="00EB23A6" w:rsidRDefault="00EB23A6" w:rsidP="0073687B">
    <w:pPr>
      <w:ind w:left="-709"/>
    </w:pPr>
    <w:r>
      <w:rPr>
        <w:noProof/>
        <w:lang w:eastAsia="en-GB"/>
      </w:rPr>
      <mc:AlternateContent>
        <mc:Choice Requires="wps">
          <w:drawing>
            <wp:anchor distT="0" distB="0" distL="114300" distR="114300" simplePos="0" relativeHeight="251658240" behindDoc="0" locked="0" layoutInCell="1" allowOverlap="1" wp14:anchorId="58281B22" wp14:editId="7F945748">
              <wp:simplePos x="0" y="0"/>
              <wp:positionH relativeFrom="column">
                <wp:posOffset>742950</wp:posOffset>
              </wp:positionH>
              <wp:positionV relativeFrom="paragraph">
                <wp:posOffset>97155</wp:posOffset>
              </wp:positionV>
              <wp:extent cx="1514475" cy="752475"/>
              <wp:effectExtent l="0" t="0" r="9525"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EC9F0" w14:textId="77777777" w:rsidR="00EB23A6" w:rsidRDefault="00EB23A6">
                          <w:pPr>
                            <w:rPr>
                              <w:rFonts w:ascii="Verdana" w:hAnsi="Verdana"/>
                              <w:spacing w:val="10"/>
                              <w:sz w:val="16"/>
                              <w:szCs w:val="16"/>
                              <w:highlight w:val="yellow"/>
                            </w:rPr>
                          </w:pPr>
                        </w:p>
                        <w:p w14:paraId="02FE220E" w14:textId="4FBB8B51" w:rsidR="00EB23A6" w:rsidRDefault="00EB23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5pt;margin-top:7.65pt;width:119.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b60fwIAAA8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" stroked="f">
              <v:textbox>
                <w:txbxContent>
                  <w:p w14:paraId="5DDEC9F0" w14:textId="77777777" w:rsidR="00EB23A6" w:rsidRDefault="00EB23A6">
                    <w:pPr>
                      <w:rPr>
                        <w:rFonts w:ascii="Verdana" w:hAnsi="Verdana"/>
                        <w:spacing w:val="10"/>
                        <w:sz w:val="16"/>
                        <w:szCs w:val="16"/>
                        <w:highlight w:val="yellow"/>
                      </w:rPr>
                    </w:pPr>
                  </w:p>
                  <w:p w14:paraId="02FE220E" w14:textId="4FBB8B51" w:rsidR="00EB23A6" w:rsidRDefault="00EB23A6"/>
                </w:txbxContent>
              </v:textbox>
            </v:shape>
          </w:pict>
        </mc:Fallback>
      </mc:AlternateContent>
    </w:r>
    <w:r>
      <w:rPr>
        <w:noProof/>
        <w:lang w:eastAsia="en-GB"/>
      </w:rPr>
      <w:drawing>
        <wp:inline distT="0" distB="0" distL="0" distR="0" wp14:anchorId="143617DD" wp14:editId="7A3E26FD">
          <wp:extent cx="7473950" cy="739775"/>
          <wp:effectExtent l="0" t="0" r="0" b="3175"/>
          <wp:docPr id="1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950" cy="739775"/>
                  </a:xfrm>
                  <a:prstGeom prst="rect">
                    <a:avLst/>
                  </a:prstGeom>
                  <a:noFill/>
                  <a:ln>
                    <a:noFill/>
                  </a:ln>
                </pic:spPr>
              </pic:pic>
            </a:graphicData>
          </a:graphic>
        </wp:inline>
      </w:drawing>
    </w:r>
  </w:p>
  <w:p w14:paraId="084AF740" w14:textId="77777777" w:rsidR="00EB23A6" w:rsidRPr="000A089F" w:rsidRDefault="00EB23A6" w:rsidP="00BB2F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E52A5" w14:textId="77777777" w:rsidR="00EB23A6" w:rsidRDefault="00EB23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9468A" w14:textId="77777777" w:rsidR="00EB23A6" w:rsidRDefault="00EB23A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32836" w14:textId="77777777" w:rsidR="00EB23A6" w:rsidRDefault="00EB23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BEA"/>
    <w:multiLevelType w:val="multilevel"/>
    <w:tmpl w:val="C8D07B46"/>
    <w:lvl w:ilvl="0">
      <w:start w:val="1"/>
      <w:numFmt w:val="decimal"/>
      <w:lvlText w:val="%1."/>
      <w:lvlJc w:val="left"/>
      <w:pPr>
        <w:tabs>
          <w:tab w:val="num" w:pos="360"/>
        </w:tabs>
        <w:ind w:left="0" w:firstLine="0"/>
      </w:pPr>
      <w:rPr>
        <w:rFonts w:hint="default"/>
        <w:b/>
        <w:sz w:val="2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nsid w:val="046F5664"/>
    <w:multiLevelType w:val="hybridMultilevel"/>
    <w:tmpl w:val="2876A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7B7148"/>
    <w:multiLevelType w:val="hybridMultilevel"/>
    <w:tmpl w:val="57864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9D47B8"/>
    <w:multiLevelType w:val="multilevel"/>
    <w:tmpl w:val="B396391C"/>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DE236D6"/>
    <w:multiLevelType w:val="hybridMultilevel"/>
    <w:tmpl w:val="E9727EFE"/>
    <w:lvl w:ilvl="0" w:tplc="01A8F7D8">
      <w:start w:val="1"/>
      <w:numFmt w:val="bullet"/>
      <w:lvlText w:val=""/>
      <w:lvlJc w:val="left"/>
      <w:pPr>
        <w:ind w:left="1440" w:hanging="360"/>
      </w:pPr>
      <w:rPr>
        <w:rFonts w:ascii="Symbol" w:hAnsi="Symbol" w:hint="default"/>
        <w:color w:val="auto"/>
      </w:rPr>
    </w:lvl>
    <w:lvl w:ilvl="1" w:tplc="4866ED14">
      <w:numFmt w:val="bullet"/>
      <w:lvlText w:val="•"/>
      <w:lvlJc w:val="left"/>
      <w:pPr>
        <w:ind w:left="2232" w:hanging="432"/>
      </w:pPr>
      <w:rPr>
        <w:rFonts w:ascii="Verdana" w:eastAsia="Times New Roman" w:hAnsi="Verdana"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02D4255"/>
    <w:multiLevelType w:val="hybridMultilevel"/>
    <w:tmpl w:val="F580DD8C"/>
    <w:lvl w:ilvl="0" w:tplc="08090001">
      <w:start w:val="1"/>
      <w:numFmt w:val="bullet"/>
      <w:lvlText w:val=""/>
      <w:lvlJc w:val="left"/>
      <w:pPr>
        <w:ind w:left="720" w:hanging="360"/>
      </w:pPr>
      <w:rPr>
        <w:rFonts w:ascii="Symbol" w:hAnsi="Symbol" w:hint="default"/>
      </w:rPr>
    </w:lvl>
    <w:lvl w:ilvl="1" w:tplc="08090003" w:tentative="1">
      <w:start w:val="1"/>
      <w:numFmt w:val="bullet"/>
      <w:pStyle w:val="BodyText11"/>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931128"/>
    <w:multiLevelType w:val="hybridMultilevel"/>
    <w:tmpl w:val="B458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E76EE3"/>
    <w:multiLevelType w:val="multilevel"/>
    <w:tmpl w:val="6C74102E"/>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4E2642C"/>
    <w:multiLevelType w:val="multilevel"/>
    <w:tmpl w:val="0B922C60"/>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5173FD6"/>
    <w:multiLevelType w:val="multilevel"/>
    <w:tmpl w:val="E8AA46F6"/>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578477E"/>
    <w:multiLevelType w:val="multilevel"/>
    <w:tmpl w:val="D654E110"/>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C8A1E54"/>
    <w:multiLevelType w:val="hybridMultilevel"/>
    <w:tmpl w:val="5D481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B3479B"/>
    <w:multiLevelType w:val="hybridMultilevel"/>
    <w:tmpl w:val="6826F0F4"/>
    <w:lvl w:ilvl="0" w:tplc="0B9A6BDA">
      <w:start w:val="1"/>
      <w:numFmt w:val="bullet"/>
      <w:lvlText w:val=""/>
      <w:lvlJc w:val="left"/>
      <w:pPr>
        <w:ind w:left="720" w:hanging="360"/>
      </w:pPr>
      <w:rPr>
        <w:rFonts w:ascii="Symbol" w:hAnsi="Symbol" w:hint="default"/>
      </w:rPr>
    </w:lvl>
    <w:lvl w:ilvl="1" w:tplc="E35E2446">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C8DEAAC2">
      <w:start w:val="1"/>
      <w:numFmt w:val="bullet"/>
      <w:lvlText w:val=""/>
      <w:lvlJc w:val="left"/>
      <w:pPr>
        <w:ind w:left="2880" w:hanging="360"/>
      </w:pPr>
      <w:rPr>
        <w:rFonts w:ascii="Symbol" w:hAnsi="Symbol" w:hint="default"/>
      </w:rPr>
    </w:lvl>
    <w:lvl w:ilvl="4" w:tplc="3EA8164E">
      <w:start w:val="1"/>
      <w:numFmt w:val="bullet"/>
      <w:lvlText w:val="o"/>
      <w:lvlJc w:val="left"/>
      <w:pPr>
        <w:ind w:left="3600" w:hanging="360"/>
      </w:pPr>
      <w:rPr>
        <w:rFonts w:ascii="Courier New" w:hAnsi="Courier New" w:hint="default"/>
      </w:rPr>
    </w:lvl>
    <w:lvl w:ilvl="5" w:tplc="1CF8A9D2">
      <w:start w:val="1"/>
      <w:numFmt w:val="bullet"/>
      <w:lvlText w:val=""/>
      <w:lvlJc w:val="left"/>
      <w:pPr>
        <w:ind w:left="4320" w:hanging="360"/>
      </w:pPr>
      <w:rPr>
        <w:rFonts w:ascii="Wingdings" w:hAnsi="Wingdings" w:hint="default"/>
      </w:rPr>
    </w:lvl>
    <w:lvl w:ilvl="6" w:tplc="61940AB6">
      <w:start w:val="1"/>
      <w:numFmt w:val="bullet"/>
      <w:lvlText w:val=""/>
      <w:lvlJc w:val="left"/>
      <w:pPr>
        <w:ind w:left="5040" w:hanging="360"/>
      </w:pPr>
      <w:rPr>
        <w:rFonts w:ascii="Symbol" w:hAnsi="Symbol" w:hint="default"/>
      </w:rPr>
    </w:lvl>
    <w:lvl w:ilvl="7" w:tplc="4BEAD6AE">
      <w:start w:val="1"/>
      <w:numFmt w:val="bullet"/>
      <w:lvlText w:val="o"/>
      <w:lvlJc w:val="left"/>
      <w:pPr>
        <w:ind w:left="5760" w:hanging="360"/>
      </w:pPr>
      <w:rPr>
        <w:rFonts w:ascii="Courier New" w:hAnsi="Courier New" w:hint="default"/>
      </w:rPr>
    </w:lvl>
    <w:lvl w:ilvl="8" w:tplc="6D3E7052">
      <w:start w:val="1"/>
      <w:numFmt w:val="bullet"/>
      <w:lvlText w:val=""/>
      <w:lvlJc w:val="left"/>
      <w:pPr>
        <w:ind w:left="6480" w:hanging="360"/>
      </w:pPr>
      <w:rPr>
        <w:rFonts w:ascii="Wingdings" w:hAnsi="Wingdings" w:hint="default"/>
      </w:rPr>
    </w:lvl>
  </w:abstractNum>
  <w:abstractNum w:abstractNumId="13">
    <w:nsid w:val="1D812403"/>
    <w:multiLevelType w:val="hybridMultilevel"/>
    <w:tmpl w:val="883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00113B"/>
    <w:multiLevelType w:val="hybridMultilevel"/>
    <w:tmpl w:val="5510A696"/>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15">
    <w:nsid w:val="21ED3802"/>
    <w:multiLevelType w:val="multilevel"/>
    <w:tmpl w:val="9E7EF3A0"/>
    <w:lvl w:ilvl="0">
      <w:start w:val="1"/>
      <w:numFmt w:val="decimal"/>
      <w:lvlText w:val="%1."/>
      <w:lvlJc w:val="center"/>
      <w:pPr>
        <w:ind w:left="0" w:firstLine="76"/>
      </w:pPr>
    </w:lvl>
    <w:lvl w:ilvl="1">
      <w:start w:val="1"/>
      <w:numFmt w:val="decimal"/>
      <w:lvlText w:val="%1.%2"/>
      <w:lvlJc w:val="center"/>
      <w:pPr>
        <w:ind w:left="396" w:hanging="680"/>
      </w:pPr>
      <w:rPr>
        <w:b w:val="0"/>
      </w:rPr>
    </w:lvl>
    <w:lvl w:ilvl="2">
      <w:start w:val="1"/>
      <w:numFmt w:val="decimal"/>
      <w:lvlText w:val="%1.%2.%3"/>
      <w:lvlJc w:val="right"/>
      <w:pPr>
        <w:ind w:left="1876" w:hanging="180"/>
      </w:pPr>
    </w:lvl>
    <w:lvl w:ilvl="3">
      <w:start w:val="1"/>
      <w:numFmt w:val="decimal"/>
      <w:lvlText w:val="%1.%2.%3.%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6">
    <w:nsid w:val="221C4912"/>
    <w:multiLevelType w:val="hybridMultilevel"/>
    <w:tmpl w:val="14C2A7B0"/>
    <w:lvl w:ilvl="0" w:tplc="FFFFFFFF">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880708D"/>
    <w:multiLevelType w:val="multilevel"/>
    <w:tmpl w:val="FD788572"/>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2A1C3CEF"/>
    <w:multiLevelType w:val="hybridMultilevel"/>
    <w:tmpl w:val="C2DC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A4236A"/>
    <w:multiLevelType w:val="hybridMultilevel"/>
    <w:tmpl w:val="825CA4F2"/>
    <w:lvl w:ilvl="0" w:tplc="F864AD48">
      <w:start w:val="1"/>
      <w:numFmt w:val="upperRoman"/>
      <w:pStyle w:val="Heading1"/>
      <w:lvlText w:val="%1."/>
      <w:lvlJc w:val="left"/>
      <w:pPr>
        <w:tabs>
          <w:tab w:val="num" w:pos="360"/>
        </w:tabs>
        <w:ind w:left="0" w:firstLine="0"/>
      </w:pPr>
      <w:rPr>
        <w:rFonts w:hint="default"/>
      </w:rPr>
    </w:lvl>
    <w:lvl w:ilvl="1" w:tplc="325423EE">
      <w:start w:val="1"/>
      <w:numFmt w:val="upperLetter"/>
      <w:pStyle w:val="Heading2"/>
      <w:lvlText w:val="%2."/>
      <w:lvlJc w:val="left"/>
      <w:pPr>
        <w:tabs>
          <w:tab w:val="num" w:pos="1080"/>
        </w:tabs>
        <w:ind w:left="720" w:firstLine="0"/>
      </w:pPr>
      <w:rPr>
        <w:rFonts w:hint="default"/>
      </w:rPr>
    </w:lvl>
    <w:lvl w:ilvl="2" w:tplc="E5E054CA">
      <w:start w:val="1"/>
      <w:numFmt w:val="decimal"/>
      <w:lvlText w:val="%3."/>
      <w:lvlJc w:val="left"/>
      <w:pPr>
        <w:tabs>
          <w:tab w:val="num" w:pos="1800"/>
        </w:tabs>
        <w:ind w:left="1440" w:firstLine="0"/>
      </w:pPr>
      <w:rPr>
        <w:rFonts w:hint="default"/>
      </w:rPr>
    </w:lvl>
    <w:lvl w:ilvl="3" w:tplc="1EE0CDC6">
      <w:start w:val="1"/>
      <w:numFmt w:val="lowerLetter"/>
      <w:lvlText w:val="%4)"/>
      <w:lvlJc w:val="left"/>
      <w:pPr>
        <w:tabs>
          <w:tab w:val="num" w:pos="2520"/>
        </w:tabs>
        <w:ind w:left="2160" w:firstLine="0"/>
      </w:pPr>
      <w:rPr>
        <w:rFonts w:hint="default"/>
      </w:rPr>
    </w:lvl>
    <w:lvl w:ilvl="4" w:tplc="9B3E44E6">
      <w:start w:val="1"/>
      <w:numFmt w:val="decimal"/>
      <w:lvlText w:val="(%5)"/>
      <w:lvlJc w:val="left"/>
      <w:pPr>
        <w:tabs>
          <w:tab w:val="num" w:pos="3240"/>
        </w:tabs>
        <w:ind w:left="2880" w:firstLine="0"/>
      </w:pPr>
      <w:rPr>
        <w:rFonts w:hint="default"/>
      </w:rPr>
    </w:lvl>
    <w:lvl w:ilvl="5" w:tplc="9CAA94FC">
      <w:start w:val="1"/>
      <w:numFmt w:val="lowerLetter"/>
      <w:lvlText w:val="(%6)"/>
      <w:lvlJc w:val="left"/>
      <w:pPr>
        <w:tabs>
          <w:tab w:val="num" w:pos="3960"/>
        </w:tabs>
        <w:ind w:left="3600" w:firstLine="0"/>
      </w:pPr>
      <w:rPr>
        <w:rFonts w:hint="default"/>
      </w:rPr>
    </w:lvl>
    <w:lvl w:ilvl="6" w:tplc="27E8681A">
      <w:start w:val="1"/>
      <w:numFmt w:val="lowerRoman"/>
      <w:lvlText w:val="(%7)"/>
      <w:lvlJc w:val="left"/>
      <w:pPr>
        <w:tabs>
          <w:tab w:val="num" w:pos="4680"/>
        </w:tabs>
        <w:ind w:left="4320" w:firstLine="0"/>
      </w:pPr>
      <w:rPr>
        <w:rFonts w:hint="default"/>
      </w:rPr>
    </w:lvl>
    <w:lvl w:ilvl="7" w:tplc="37E822A8">
      <w:start w:val="1"/>
      <w:numFmt w:val="lowerLetter"/>
      <w:lvlText w:val="(%8)"/>
      <w:lvlJc w:val="left"/>
      <w:pPr>
        <w:tabs>
          <w:tab w:val="num" w:pos="5400"/>
        </w:tabs>
        <w:ind w:left="5040" w:firstLine="0"/>
      </w:pPr>
      <w:rPr>
        <w:rFonts w:hint="default"/>
      </w:rPr>
    </w:lvl>
    <w:lvl w:ilvl="8" w:tplc="D3E81ACC">
      <w:start w:val="1"/>
      <w:numFmt w:val="lowerRoman"/>
      <w:lvlText w:val="(%9)"/>
      <w:lvlJc w:val="left"/>
      <w:pPr>
        <w:tabs>
          <w:tab w:val="num" w:pos="6120"/>
        </w:tabs>
        <w:ind w:left="5760" w:firstLine="0"/>
      </w:pPr>
      <w:rPr>
        <w:rFonts w:hint="default"/>
      </w:rPr>
    </w:lvl>
  </w:abstractNum>
  <w:abstractNum w:abstractNumId="20">
    <w:nsid w:val="2CE174EF"/>
    <w:multiLevelType w:val="hybridMultilevel"/>
    <w:tmpl w:val="835E3216"/>
    <w:lvl w:ilvl="0" w:tplc="08090001">
      <w:start w:val="1"/>
      <w:numFmt w:val="bullet"/>
      <w:lvlText w:val=""/>
      <w:lvlJc w:val="left"/>
      <w:pPr>
        <w:ind w:left="1653" w:hanging="360"/>
      </w:pPr>
      <w:rPr>
        <w:rFonts w:ascii="Symbol" w:hAnsi="Symbol" w:hint="default"/>
      </w:rPr>
    </w:lvl>
    <w:lvl w:ilvl="1" w:tplc="08090003" w:tentative="1">
      <w:start w:val="1"/>
      <w:numFmt w:val="bullet"/>
      <w:lvlText w:val="o"/>
      <w:lvlJc w:val="left"/>
      <w:pPr>
        <w:ind w:left="2373" w:hanging="360"/>
      </w:pPr>
      <w:rPr>
        <w:rFonts w:ascii="Courier New" w:hAnsi="Courier New" w:cs="Courier New" w:hint="default"/>
      </w:rPr>
    </w:lvl>
    <w:lvl w:ilvl="2" w:tplc="08090005" w:tentative="1">
      <w:start w:val="1"/>
      <w:numFmt w:val="bullet"/>
      <w:lvlText w:val=""/>
      <w:lvlJc w:val="left"/>
      <w:pPr>
        <w:ind w:left="3093" w:hanging="360"/>
      </w:pPr>
      <w:rPr>
        <w:rFonts w:ascii="Wingdings" w:hAnsi="Wingdings" w:hint="default"/>
      </w:rPr>
    </w:lvl>
    <w:lvl w:ilvl="3" w:tplc="08090001" w:tentative="1">
      <w:start w:val="1"/>
      <w:numFmt w:val="bullet"/>
      <w:lvlText w:val=""/>
      <w:lvlJc w:val="left"/>
      <w:pPr>
        <w:ind w:left="3813" w:hanging="360"/>
      </w:pPr>
      <w:rPr>
        <w:rFonts w:ascii="Symbol" w:hAnsi="Symbol" w:hint="default"/>
      </w:rPr>
    </w:lvl>
    <w:lvl w:ilvl="4" w:tplc="08090003" w:tentative="1">
      <w:start w:val="1"/>
      <w:numFmt w:val="bullet"/>
      <w:lvlText w:val="o"/>
      <w:lvlJc w:val="left"/>
      <w:pPr>
        <w:ind w:left="4533" w:hanging="360"/>
      </w:pPr>
      <w:rPr>
        <w:rFonts w:ascii="Courier New" w:hAnsi="Courier New" w:cs="Courier New" w:hint="default"/>
      </w:rPr>
    </w:lvl>
    <w:lvl w:ilvl="5" w:tplc="08090005" w:tentative="1">
      <w:start w:val="1"/>
      <w:numFmt w:val="bullet"/>
      <w:lvlText w:val=""/>
      <w:lvlJc w:val="left"/>
      <w:pPr>
        <w:ind w:left="5253" w:hanging="360"/>
      </w:pPr>
      <w:rPr>
        <w:rFonts w:ascii="Wingdings" w:hAnsi="Wingdings" w:hint="default"/>
      </w:rPr>
    </w:lvl>
    <w:lvl w:ilvl="6" w:tplc="08090001" w:tentative="1">
      <w:start w:val="1"/>
      <w:numFmt w:val="bullet"/>
      <w:lvlText w:val=""/>
      <w:lvlJc w:val="left"/>
      <w:pPr>
        <w:ind w:left="5973" w:hanging="360"/>
      </w:pPr>
      <w:rPr>
        <w:rFonts w:ascii="Symbol" w:hAnsi="Symbol" w:hint="default"/>
      </w:rPr>
    </w:lvl>
    <w:lvl w:ilvl="7" w:tplc="08090003" w:tentative="1">
      <w:start w:val="1"/>
      <w:numFmt w:val="bullet"/>
      <w:lvlText w:val="o"/>
      <w:lvlJc w:val="left"/>
      <w:pPr>
        <w:ind w:left="6693" w:hanging="360"/>
      </w:pPr>
      <w:rPr>
        <w:rFonts w:ascii="Courier New" w:hAnsi="Courier New" w:cs="Courier New" w:hint="default"/>
      </w:rPr>
    </w:lvl>
    <w:lvl w:ilvl="8" w:tplc="08090005" w:tentative="1">
      <w:start w:val="1"/>
      <w:numFmt w:val="bullet"/>
      <w:lvlText w:val=""/>
      <w:lvlJc w:val="left"/>
      <w:pPr>
        <w:ind w:left="7413" w:hanging="360"/>
      </w:pPr>
      <w:rPr>
        <w:rFonts w:ascii="Wingdings" w:hAnsi="Wingdings" w:hint="default"/>
      </w:rPr>
    </w:lvl>
  </w:abstractNum>
  <w:abstractNum w:abstractNumId="21">
    <w:nsid w:val="2DFE1FFE"/>
    <w:multiLevelType w:val="multilevel"/>
    <w:tmpl w:val="EDCAF70A"/>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2F3541A0"/>
    <w:multiLevelType w:val="hybridMultilevel"/>
    <w:tmpl w:val="BF62A64E"/>
    <w:lvl w:ilvl="0" w:tplc="87A89B76">
      <w:start w:val="1"/>
      <w:numFmt w:val="bullet"/>
      <w:lvlText w:val=""/>
      <w:lvlJc w:val="left"/>
      <w:pPr>
        <w:ind w:left="720" w:hanging="360"/>
      </w:pPr>
      <w:rPr>
        <w:rFonts w:ascii="Symbol" w:hAnsi="Symbol" w:hint="default"/>
      </w:rPr>
    </w:lvl>
    <w:lvl w:ilvl="1" w:tplc="7A3EFD5C">
      <w:start w:val="1"/>
      <w:numFmt w:val="bullet"/>
      <w:lvlText w:val=""/>
      <w:lvlJc w:val="left"/>
      <w:pPr>
        <w:ind w:left="1440" w:hanging="360"/>
      </w:pPr>
      <w:rPr>
        <w:rFonts w:ascii="Symbol" w:hAnsi="Symbol" w:hint="default"/>
      </w:rPr>
    </w:lvl>
    <w:lvl w:ilvl="2" w:tplc="6AD4C8D8">
      <w:start w:val="1"/>
      <w:numFmt w:val="bullet"/>
      <w:lvlText w:val=""/>
      <w:lvlJc w:val="left"/>
      <w:pPr>
        <w:ind w:left="2160" w:hanging="360"/>
      </w:pPr>
      <w:rPr>
        <w:rFonts w:ascii="Wingdings" w:hAnsi="Wingdings" w:hint="default"/>
      </w:rPr>
    </w:lvl>
    <w:lvl w:ilvl="3" w:tplc="957A1594">
      <w:start w:val="1"/>
      <w:numFmt w:val="bullet"/>
      <w:lvlText w:val=""/>
      <w:lvlJc w:val="left"/>
      <w:pPr>
        <w:ind w:left="2880" w:hanging="360"/>
      </w:pPr>
      <w:rPr>
        <w:rFonts w:ascii="Symbol" w:hAnsi="Symbol" w:hint="default"/>
      </w:rPr>
    </w:lvl>
    <w:lvl w:ilvl="4" w:tplc="3EA4A4D4">
      <w:start w:val="1"/>
      <w:numFmt w:val="bullet"/>
      <w:lvlText w:val="o"/>
      <w:lvlJc w:val="left"/>
      <w:pPr>
        <w:ind w:left="3600" w:hanging="360"/>
      </w:pPr>
      <w:rPr>
        <w:rFonts w:ascii="Courier New" w:hAnsi="Courier New" w:hint="default"/>
      </w:rPr>
    </w:lvl>
    <w:lvl w:ilvl="5" w:tplc="F5AEA50A">
      <w:start w:val="1"/>
      <w:numFmt w:val="bullet"/>
      <w:lvlText w:val=""/>
      <w:lvlJc w:val="left"/>
      <w:pPr>
        <w:ind w:left="4320" w:hanging="360"/>
      </w:pPr>
      <w:rPr>
        <w:rFonts w:ascii="Wingdings" w:hAnsi="Wingdings" w:hint="default"/>
      </w:rPr>
    </w:lvl>
    <w:lvl w:ilvl="6" w:tplc="E66EAF0A">
      <w:start w:val="1"/>
      <w:numFmt w:val="bullet"/>
      <w:lvlText w:val=""/>
      <w:lvlJc w:val="left"/>
      <w:pPr>
        <w:ind w:left="5040" w:hanging="360"/>
      </w:pPr>
      <w:rPr>
        <w:rFonts w:ascii="Symbol" w:hAnsi="Symbol" w:hint="default"/>
      </w:rPr>
    </w:lvl>
    <w:lvl w:ilvl="7" w:tplc="88244066">
      <w:start w:val="1"/>
      <w:numFmt w:val="bullet"/>
      <w:lvlText w:val="o"/>
      <w:lvlJc w:val="left"/>
      <w:pPr>
        <w:ind w:left="5760" w:hanging="360"/>
      </w:pPr>
      <w:rPr>
        <w:rFonts w:ascii="Courier New" w:hAnsi="Courier New" w:hint="default"/>
      </w:rPr>
    </w:lvl>
    <w:lvl w:ilvl="8" w:tplc="E9EE1580">
      <w:start w:val="1"/>
      <w:numFmt w:val="bullet"/>
      <w:lvlText w:val=""/>
      <w:lvlJc w:val="left"/>
      <w:pPr>
        <w:ind w:left="6480" w:hanging="360"/>
      </w:pPr>
      <w:rPr>
        <w:rFonts w:ascii="Wingdings" w:hAnsi="Wingdings" w:hint="default"/>
      </w:rPr>
    </w:lvl>
  </w:abstractNum>
  <w:abstractNum w:abstractNumId="23">
    <w:nsid w:val="30F26CBA"/>
    <w:multiLevelType w:val="hybridMultilevel"/>
    <w:tmpl w:val="F6861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3E10066"/>
    <w:multiLevelType w:val="multilevel"/>
    <w:tmpl w:val="FFEA63D2"/>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4264FBE"/>
    <w:multiLevelType w:val="multilevel"/>
    <w:tmpl w:val="F6A001A8"/>
    <w:lvl w:ilvl="0">
      <w:start w:val="2"/>
      <w:numFmt w:val="decimal"/>
      <w:lvlText w:val="%1"/>
      <w:lvlJc w:val="left"/>
      <w:pPr>
        <w:tabs>
          <w:tab w:val="num" w:pos="360"/>
        </w:tabs>
        <w:ind w:left="360" w:hanging="360"/>
      </w:pPr>
      <w:rPr>
        <w:rFonts w:hint="default"/>
      </w:rPr>
    </w:lvl>
    <w:lvl w:ilvl="1">
      <w:start w:val="1"/>
      <w:numFmt w:val="decimal"/>
      <w:pStyle w:val="2ndParagraph"/>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5983C31"/>
    <w:multiLevelType w:val="multilevel"/>
    <w:tmpl w:val="EF74BF18"/>
    <w:lvl w:ilvl="0">
      <w:start w:val="3"/>
      <w:numFmt w:val="decimal"/>
      <w:lvlText w:val="%1"/>
      <w:lvlJc w:val="left"/>
      <w:pPr>
        <w:tabs>
          <w:tab w:val="num" w:pos="360"/>
        </w:tabs>
        <w:ind w:left="360" w:hanging="360"/>
      </w:pPr>
      <w:rPr>
        <w:rFonts w:hint="default"/>
      </w:rPr>
    </w:lvl>
    <w:lvl w:ilvl="1">
      <w:start w:val="1"/>
      <w:numFmt w:val="decimal"/>
      <w:pStyle w:val="2ndparagraphnumbered3"/>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87E67C6"/>
    <w:multiLevelType w:val="hybridMultilevel"/>
    <w:tmpl w:val="B7583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A01075E"/>
    <w:multiLevelType w:val="multilevel"/>
    <w:tmpl w:val="9B242802"/>
    <w:lvl w:ilvl="0">
      <w:start w:val="5"/>
      <w:numFmt w:val="decimal"/>
      <w:lvlText w:val="%1"/>
      <w:lvlJc w:val="left"/>
      <w:pPr>
        <w:tabs>
          <w:tab w:val="num" w:pos="360"/>
        </w:tabs>
        <w:ind w:left="360" w:hanging="360"/>
      </w:pPr>
      <w:rPr>
        <w:rFonts w:hint="default"/>
      </w:rPr>
    </w:lvl>
    <w:lvl w:ilvl="1">
      <w:start w:val="1"/>
      <w:numFmt w:val="decimal"/>
      <w:pStyle w:val="2ndparagraphnumbered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A743CF4"/>
    <w:multiLevelType w:val="multilevel"/>
    <w:tmpl w:val="4B601742"/>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3D774B06"/>
    <w:multiLevelType w:val="multilevel"/>
    <w:tmpl w:val="3740254C"/>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40123D04"/>
    <w:multiLevelType w:val="multilevel"/>
    <w:tmpl w:val="4536ABDA"/>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422E1527"/>
    <w:multiLevelType w:val="hybridMultilevel"/>
    <w:tmpl w:val="78C23706"/>
    <w:lvl w:ilvl="0" w:tplc="31028160">
      <w:start w:val="1"/>
      <w:numFmt w:val="bullet"/>
      <w:lvlText w:val=""/>
      <w:lvlJc w:val="left"/>
      <w:pPr>
        <w:ind w:left="720" w:hanging="360"/>
      </w:pPr>
      <w:rPr>
        <w:rFonts w:ascii="Symbol" w:hAnsi="Symbol" w:hint="default"/>
      </w:rPr>
    </w:lvl>
    <w:lvl w:ilvl="1" w:tplc="CFC8A174">
      <w:start w:val="1"/>
      <w:numFmt w:val="bullet"/>
      <w:lvlText w:val=""/>
      <w:lvlJc w:val="left"/>
      <w:pPr>
        <w:ind w:left="1440" w:hanging="360"/>
      </w:pPr>
      <w:rPr>
        <w:rFonts w:ascii="Symbol" w:hAnsi="Symbol" w:hint="default"/>
      </w:rPr>
    </w:lvl>
    <w:lvl w:ilvl="2" w:tplc="6118617C">
      <w:start w:val="1"/>
      <w:numFmt w:val="bullet"/>
      <w:lvlText w:val=""/>
      <w:lvlJc w:val="left"/>
      <w:pPr>
        <w:ind w:left="2160" w:hanging="360"/>
      </w:pPr>
      <w:rPr>
        <w:rFonts w:ascii="Wingdings" w:hAnsi="Wingdings" w:hint="default"/>
      </w:rPr>
    </w:lvl>
    <w:lvl w:ilvl="3" w:tplc="4B100690">
      <w:start w:val="1"/>
      <w:numFmt w:val="bullet"/>
      <w:lvlText w:val=""/>
      <w:lvlJc w:val="left"/>
      <w:pPr>
        <w:ind w:left="2880" w:hanging="360"/>
      </w:pPr>
      <w:rPr>
        <w:rFonts w:ascii="Symbol" w:hAnsi="Symbol" w:hint="default"/>
      </w:rPr>
    </w:lvl>
    <w:lvl w:ilvl="4" w:tplc="008E810C">
      <w:start w:val="1"/>
      <w:numFmt w:val="bullet"/>
      <w:lvlText w:val="o"/>
      <w:lvlJc w:val="left"/>
      <w:pPr>
        <w:ind w:left="3600" w:hanging="360"/>
      </w:pPr>
      <w:rPr>
        <w:rFonts w:ascii="Courier New" w:hAnsi="Courier New" w:hint="default"/>
      </w:rPr>
    </w:lvl>
    <w:lvl w:ilvl="5" w:tplc="4CCA42DA">
      <w:start w:val="1"/>
      <w:numFmt w:val="bullet"/>
      <w:lvlText w:val=""/>
      <w:lvlJc w:val="left"/>
      <w:pPr>
        <w:ind w:left="4320" w:hanging="360"/>
      </w:pPr>
      <w:rPr>
        <w:rFonts w:ascii="Wingdings" w:hAnsi="Wingdings" w:hint="default"/>
      </w:rPr>
    </w:lvl>
    <w:lvl w:ilvl="6" w:tplc="08FA9B76">
      <w:start w:val="1"/>
      <w:numFmt w:val="bullet"/>
      <w:lvlText w:val=""/>
      <w:lvlJc w:val="left"/>
      <w:pPr>
        <w:ind w:left="5040" w:hanging="360"/>
      </w:pPr>
      <w:rPr>
        <w:rFonts w:ascii="Symbol" w:hAnsi="Symbol" w:hint="default"/>
      </w:rPr>
    </w:lvl>
    <w:lvl w:ilvl="7" w:tplc="695EBE3A">
      <w:start w:val="1"/>
      <w:numFmt w:val="bullet"/>
      <w:lvlText w:val="o"/>
      <w:lvlJc w:val="left"/>
      <w:pPr>
        <w:ind w:left="5760" w:hanging="360"/>
      </w:pPr>
      <w:rPr>
        <w:rFonts w:ascii="Courier New" w:hAnsi="Courier New" w:hint="default"/>
      </w:rPr>
    </w:lvl>
    <w:lvl w:ilvl="8" w:tplc="663EC10E">
      <w:start w:val="1"/>
      <w:numFmt w:val="bullet"/>
      <w:lvlText w:val=""/>
      <w:lvlJc w:val="left"/>
      <w:pPr>
        <w:ind w:left="6480" w:hanging="360"/>
      </w:pPr>
      <w:rPr>
        <w:rFonts w:ascii="Wingdings" w:hAnsi="Wingdings" w:hint="default"/>
      </w:rPr>
    </w:lvl>
  </w:abstractNum>
  <w:abstractNum w:abstractNumId="33">
    <w:nsid w:val="434C70A3"/>
    <w:multiLevelType w:val="hybridMultilevel"/>
    <w:tmpl w:val="BA04C06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3FE308D"/>
    <w:multiLevelType w:val="multilevel"/>
    <w:tmpl w:val="7CF06DA0"/>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44497711"/>
    <w:multiLevelType w:val="multilevel"/>
    <w:tmpl w:val="FB9065CC"/>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46572F97"/>
    <w:multiLevelType w:val="multilevel"/>
    <w:tmpl w:val="CC962344"/>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466E1B0D"/>
    <w:multiLevelType w:val="multilevel"/>
    <w:tmpl w:val="5E54203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Wingdings" w:hAnsi="Wingdings" w:hint="default"/>
        <w:b w:val="0"/>
        <w:i w:val="0"/>
        <w:color w:val="4F2D7F"/>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91B6669"/>
    <w:multiLevelType w:val="multilevel"/>
    <w:tmpl w:val="07F22A8A"/>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4A6B26EB"/>
    <w:multiLevelType w:val="hybridMultilevel"/>
    <w:tmpl w:val="7E7E2A1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D57533C"/>
    <w:multiLevelType w:val="multilevel"/>
    <w:tmpl w:val="4DD67A2E"/>
    <w:lvl w:ilvl="0">
      <w:start w:val="6"/>
      <w:numFmt w:val="decimal"/>
      <w:lvlText w:val="%1"/>
      <w:lvlJc w:val="left"/>
      <w:pPr>
        <w:tabs>
          <w:tab w:val="num" w:pos="720"/>
        </w:tabs>
        <w:ind w:left="720" w:hanging="720"/>
      </w:pPr>
      <w:rPr>
        <w:rFonts w:hint="default"/>
      </w:rPr>
    </w:lvl>
    <w:lvl w:ilvl="1">
      <w:start w:val="1"/>
      <w:numFmt w:val="decimal"/>
      <w:pStyle w:val="2ndparagraphnumbered6"/>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4F9A17C5"/>
    <w:multiLevelType w:val="multilevel"/>
    <w:tmpl w:val="9556A2D8"/>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50AE5C79"/>
    <w:multiLevelType w:val="multilevel"/>
    <w:tmpl w:val="79C61C0C"/>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50C96B40"/>
    <w:multiLevelType w:val="hybridMultilevel"/>
    <w:tmpl w:val="EFB2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18D59B8"/>
    <w:multiLevelType w:val="multilevel"/>
    <w:tmpl w:val="731695EA"/>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521703AE"/>
    <w:multiLevelType w:val="hybridMultilevel"/>
    <w:tmpl w:val="816EF868"/>
    <w:lvl w:ilvl="0" w:tplc="635405DC">
      <w:start w:val="1"/>
      <w:numFmt w:val="decimal"/>
      <w:lvlText w:val="%1."/>
      <w:lvlJc w:val="left"/>
      <w:pPr>
        <w:tabs>
          <w:tab w:val="num" w:pos="360"/>
        </w:tabs>
        <w:ind w:left="0" w:firstLine="0"/>
      </w:pPr>
      <w:rPr>
        <w:rFonts w:hint="default"/>
        <w:b w:val="0"/>
        <w:color w:val="auto"/>
        <w:sz w:val="22"/>
      </w:rPr>
    </w:lvl>
    <w:lvl w:ilvl="1" w:tplc="02A4B8C6">
      <w:start w:val="1"/>
      <w:numFmt w:val="upperLetter"/>
      <w:lvlText w:val="%2."/>
      <w:lvlJc w:val="left"/>
      <w:pPr>
        <w:tabs>
          <w:tab w:val="num" w:pos="1080"/>
        </w:tabs>
        <w:ind w:left="720" w:firstLine="0"/>
      </w:pPr>
      <w:rPr>
        <w:rFonts w:hint="default"/>
      </w:rPr>
    </w:lvl>
    <w:lvl w:ilvl="2" w:tplc="1C6EF13C">
      <w:start w:val="1"/>
      <w:numFmt w:val="decimal"/>
      <w:lvlText w:val="%3."/>
      <w:lvlJc w:val="left"/>
      <w:pPr>
        <w:tabs>
          <w:tab w:val="num" w:pos="1800"/>
        </w:tabs>
        <w:ind w:left="1440" w:firstLine="0"/>
      </w:pPr>
      <w:rPr>
        <w:rFonts w:hint="default"/>
      </w:rPr>
    </w:lvl>
    <w:lvl w:ilvl="3" w:tplc="2DE89BBC">
      <w:start w:val="1"/>
      <w:numFmt w:val="lowerLetter"/>
      <w:lvlText w:val="%4)"/>
      <w:lvlJc w:val="left"/>
      <w:pPr>
        <w:tabs>
          <w:tab w:val="num" w:pos="2520"/>
        </w:tabs>
        <w:ind w:left="2160" w:firstLine="0"/>
      </w:pPr>
      <w:rPr>
        <w:rFonts w:hint="default"/>
      </w:rPr>
    </w:lvl>
    <w:lvl w:ilvl="4" w:tplc="E5044DF6">
      <w:start w:val="1"/>
      <w:numFmt w:val="decimal"/>
      <w:lvlText w:val="(%5)"/>
      <w:lvlJc w:val="left"/>
      <w:pPr>
        <w:tabs>
          <w:tab w:val="num" w:pos="3240"/>
        </w:tabs>
        <w:ind w:left="2880" w:firstLine="0"/>
      </w:pPr>
      <w:rPr>
        <w:rFonts w:hint="default"/>
      </w:rPr>
    </w:lvl>
    <w:lvl w:ilvl="5" w:tplc="4D54FE92">
      <w:start w:val="1"/>
      <w:numFmt w:val="lowerLetter"/>
      <w:lvlText w:val="(%6)"/>
      <w:lvlJc w:val="left"/>
      <w:pPr>
        <w:tabs>
          <w:tab w:val="num" w:pos="3960"/>
        </w:tabs>
        <w:ind w:left="3600" w:firstLine="0"/>
      </w:pPr>
      <w:rPr>
        <w:rFonts w:hint="default"/>
      </w:rPr>
    </w:lvl>
    <w:lvl w:ilvl="6" w:tplc="C61E1F50">
      <w:start w:val="1"/>
      <w:numFmt w:val="lowerRoman"/>
      <w:lvlText w:val="(%7)"/>
      <w:lvlJc w:val="left"/>
      <w:pPr>
        <w:tabs>
          <w:tab w:val="num" w:pos="4680"/>
        </w:tabs>
        <w:ind w:left="4320" w:firstLine="0"/>
      </w:pPr>
      <w:rPr>
        <w:rFonts w:hint="default"/>
      </w:rPr>
    </w:lvl>
    <w:lvl w:ilvl="7" w:tplc="A58A22B0">
      <w:start w:val="1"/>
      <w:numFmt w:val="lowerLetter"/>
      <w:lvlText w:val="(%8)"/>
      <w:lvlJc w:val="left"/>
      <w:pPr>
        <w:tabs>
          <w:tab w:val="num" w:pos="5400"/>
        </w:tabs>
        <w:ind w:left="5040" w:firstLine="0"/>
      </w:pPr>
      <w:rPr>
        <w:rFonts w:hint="default"/>
      </w:rPr>
    </w:lvl>
    <w:lvl w:ilvl="8" w:tplc="1AFED572">
      <w:start w:val="1"/>
      <w:numFmt w:val="lowerRoman"/>
      <w:lvlText w:val="(%9)"/>
      <w:lvlJc w:val="left"/>
      <w:pPr>
        <w:tabs>
          <w:tab w:val="num" w:pos="6120"/>
        </w:tabs>
        <w:ind w:left="5760" w:firstLine="0"/>
      </w:pPr>
      <w:rPr>
        <w:rFonts w:hint="default"/>
      </w:rPr>
    </w:lvl>
  </w:abstractNum>
  <w:abstractNum w:abstractNumId="46">
    <w:nsid w:val="53D14800"/>
    <w:multiLevelType w:val="multilevel"/>
    <w:tmpl w:val="C76027B4"/>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54F46994"/>
    <w:multiLevelType w:val="hybridMultilevel"/>
    <w:tmpl w:val="42948886"/>
    <w:lvl w:ilvl="0" w:tplc="08090001">
      <w:start w:val="1"/>
      <w:numFmt w:val="bullet"/>
      <w:lvlText w:val=""/>
      <w:lvlJc w:val="left"/>
      <w:pPr>
        <w:tabs>
          <w:tab w:val="num" w:pos="644"/>
        </w:tabs>
        <w:ind w:left="644" w:hanging="360"/>
      </w:pPr>
      <w:rPr>
        <w:rFonts w:ascii="Symbol" w:hAnsi="Symbol" w:hint="default"/>
      </w:rPr>
    </w:lvl>
    <w:lvl w:ilvl="1" w:tplc="8622428E" w:tentative="1">
      <w:start w:val="1"/>
      <w:numFmt w:val="lowerLetter"/>
      <w:lvlText w:val="%2."/>
      <w:lvlJc w:val="left"/>
      <w:pPr>
        <w:tabs>
          <w:tab w:val="num" w:pos="1364"/>
        </w:tabs>
        <w:ind w:left="1364" w:hanging="360"/>
      </w:pPr>
    </w:lvl>
    <w:lvl w:ilvl="2" w:tplc="BA0E4224" w:tentative="1">
      <w:start w:val="1"/>
      <w:numFmt w:val="lowerRoman"/>
      <w:lvlText w:val="%3."/>
      <w:lvlJc w:val="right"/>
      <w:pPr>
        <w:tabs>
          <w:tab w:val="num" w:pos="2084"/>
        </w:tabs>
        <w:ind w:left="2084" w:hanging="180"/>
      </w:pPr>
    </w:lvl>
    <w:lvl w:ilvl="3" w:tplc="F3465250" w:tentative="1">
      <w:start w:val="1"/>
      <w:numFmt w:val="decimal"/>
      <w:lvlText w:val="%4."/>
      <w:lvlJc w:val="left"/>
      <w:pPr>
        <w:tabs>
          <w:tab w:val="num" w:pos="2804"/>
        </w:tabs>
        <w:ind w:left="2804" w:hanging="360"/>
      </w:pPr>
    </w:lvl>
    <w:lvl w:ilvl="4" w:tplc="2D28A0D2" w:tentative="1">
      <w:start w:val="1"/>
      <w:numFmt w:val="lowerLetter"/>
      <w:lvlText w:val="%5."/>
      <w:lvlJc w:val="left"/>
      <w:pPr>
        <w:tabs>
          <w:tab w:val="num" w:pos="3524"/>
        </w:tabs>
        <w:ind w:left="3524" w:hanging="360"/>
      </w:pPr>
    </w:lvl>
    <w:lvl w:ilvl="5" w:tplc="12D24434" w:tentative="1">
      <w:start w:val="1"/>
      <w:numFmt w:val="lowerRoman"/>
      <w:lvlText w:val="%6."/>
      <w:lvlJc w:val="right"/>
      <w:pPr>
        <w:tabs>
          <w:tab w:val="num" w:pos="4244"/>
        </w:tabs>
        <w:ind w:left="4244" w:hanging="180"/>
      </w:pPr>
    </w:lvl>
    <w:lvl w:ilvl="6" w:tplc="E354C922" w:tentative="1">
      <w:start w:val="1"/>
      <w:numFmt w:val="decimal"/>
      <w:lvlText w:val="%7."/>
      <w:lvlJc w:val="left"/>
      <w:pPr>
        <w:tabs>
          <w:tab w:val="num" w:pos="4964"/>
        </w:tabs>
        <w:ind w:left="4964" w:hanging="360"/>
      </w:pPr>
    </w:lvl>
    <w:lvl w:ilvl="7" w:tplc="D8409162" w:tentative="1">
      <w:start w:val="1"/>
      <w:numFmt w:val="lowerLetter"/>
      <w:lvlText w:val="%8."/>
      <w:lvlJc w:val="left"/>
      <w:pPr>
        <w:tabs>
          <w:tab w:val="num" w:pos="5684"/>
        </w:tabs>
        <w:ind w:left="5684" w:hanging="360"/>
      </w:pPr>
    </w:lvl>
    <w:lvl w:ilvl="8" w:tplc="DA5A6A4C" w:tentative="1">
      <w:start w:val="1"/>
      <w:numFmt w:val="lowerRoman"/>
      <w:lvlText w:val="%9."/>
      <w:lvlJc w:val="right"/>
      <w:pPr>
        <w:tabs>
          <w:tab w:val="num" w:pos="6404"/>
        </w:tabs>
        <w:ind w:left="6404" w:hanging="180"/>
      </w:pPr>
    </w:lvl>
  </w:abstractNum>
  <w:abstractNum w:abstractNumId="48">
    <w:nsid w:val="552D5E1C"/>
    <w:multiLevelType w:val="hybridMultilevel"/>
    <w:tmpl w:val="2AAC6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57C4F86"/>
    <w:multiLevelType w:val="multilevel"/>
    <w:tmpl w:val="E05CC68E"/>
    <w:lvl w:ilvl="0">
      <w:start w:val="1"/>
      <w:numFmt w:val="decimal"/>
      <w:lvlText w:val="%1"/>
      <w:lvlJc w:val="left"/>
      <w:pPr>
        <w:tabs>
          <w:tab w:val="num" w:pos="510"/>
        </w:tabs>
        <w:ind w:left="510" w:hanging="510"/>
      </w:pPr>
      <w:rPr>
        <w:rFonts w:hint="default"/>
        <w:b/>
        <w:i w:val="0"/>
        <w:sz w:val="20"/>
        <w:szCs w:val="20"/>
      </w:rPr>
    </w:lvl>
    <w:lvl w:ilvl="1">
      <w:start w:val="1"/>
      <w:numFmt w:val="decimal"/>
      <w:pStyle w:val="Style1"/>
      <w:lvlText w:val="%1.%2"/>
      <w:lvlJc w:val="left"/>
      <w:pPr>
        <w:tabs>
          <w:tab w:val="num" w:pos="1077"/>
        </w:tabs>
        <w:ind w:left="1077" w:hanging="717"/>
      </w:pPr>
      <w:rPr>
        <w:rFonts w:ascii="Arial" w:hAnsi="Arial" w:cs="Calibri" w:hint="default"/>
        <w:b/>
        <w:i w:val="0"/>
        <w:sz w:val="20"/>
        <w:szCs w:val="20"/>
      </w:rPr>
    </w:lvl>
    <w:lvl w:ilvl="2">
      <w:start w:val="1"/>
      <w:numFmt w:val="decimal"/>
      <w:lvlText w:val="%1.%2.%3"/>
      <w:lvlJc w:val="left"/>
      <w:pPr>
        <w:tabs>
          <w:tab w:val="num" w:pos="851"/>
        </w:tabs>
        <w:ind w:left="851" w:hanging="851"/>
      </w:pPr>
      <w:rPr>
        <w:rFonts w:ascii="Arial" w:hAnsi="Arial" w:cs="Calibri" w:hint="default"/>
        <w:sz w:val="18"/>
        <w:szCs w:val="18"/>
      </w:rPr>
    </w:lvl>
    <w:lvl w:ilvl="3">
      <w:start w:val="1"/>
      <w:numFmt w:val="lowerLetter"/>
      <w:lvlText w:val="(%4)"/>
      <w:lvlJc w:val="left"/>
      <w:pPr>
        <w:tabs>
          <w:tab w:val="num" w:pos="1656"/>
        </w:tabs>
        <w:ind w:left="1656" w:hanging="576"/>
      </w:pPr>
      <w:rPr>
        <w:rFonts w:hint="default"/>
        <w:sz w:val="20"/>
        <w:szCs w:val="20"/>
      </w:rPr>
    </w:lvl>
    <w:lvl w:ilvl="4">
      <w:start w:val="1"/>
      <w:numFmt w:val="lowerRoman"/>
      <w:lvlText w:val="(%5)"/>
      <w:lvlJc w:val="left"/>
      <w:pPr>
        <w:tabs>
          <w:tab w:val="num" w:pos="1800"/>
        </w:tabs>
        <w:ind w:left="1800" w:hanging="360"/>
      </w:pPr>
      <w:rPr>
        <w:rFonts w:hint="default"/>
        <w:sz w:val="20"/>
        <w:szCs w:val="20"/>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559865B2"/>
    <w:multiLevelType w:val="multilevel"/>
    <w:tmpl w:val="79366748"/>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5A105901"/>
    <w:multiLevelType w:val="multilevel"/>
    <w:tmpl w:val="84DEB258"/>
    <w:lvl w:ilvl="0">
      <w:start w:val="4"/>
      <w:numFmt w:val="decimal"/>
      <w:lvlText w:val="%1"/>
      <w:lvlJc w:val="left"/>
      <w:pPr>
        <w:tabs>
          <w:tab w:val="num" w:pos="720"/>
        </w:tabs>
        <w:ind w:left="720" w:hanging="720"/>
      </w:pPr>
      <w:rPr>
        <w:rFonts w:hint="default"/>
      </w:rPr>
    </w:lvl>
    <w:lvl w:ilvl="1">
      <w:start w:val="1"/>
      <w:numFmt w:val="decimal"/>
      <w:pStyle w:val="2ndparagraphnumbered4"/>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5AF77A7D"/>
    <w:multiLevelType w:val="hybridMultilevel"/>
    <w:tmpl w:val="D25A3F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B42480A"/>
    <w:multiLevelType w:val="multilevel"/>
    <w:tmpl w:val="8BB2BABE"/>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5B970413"/>
    <w:multiLevelType w:val="hybridMultilevel"/>
    <w:tmpl w:val="8CF06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BE104AA"/>
    <w:multiLevelType w:val="multilevel"/>
    <w:tmpl w:val="2FD42B74"/>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5CBA273A"/>
    <w:multiLevelType w:val="hybridMultilevel"/>
    <w:tmpl w:val="35021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E0E105A"/>
    <w:multiLevelType w:val="multilevel"/>
    <w:tmpl w:val="9252D1E8"/>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nsid w:val="5F440130"/>
    <w:multiLevelType w:val="hybridMultilevel"/>
    <w:tmpl w:val="704A405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FAB69B4"/>
    <w:multiLevelType w:val="multilevel"/>
    <w:tmpl w:val="9AE23FE6"/>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nsid w:val="5FCB322B"/>
    <w:multiLevelType w:val="multilevel"/>
    <w:tmpl w:val="73502F64"/>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61E83E72"/>
    <w:multiLevelType w:val="hybridMultilevel"/>
    <w:tmpl w:val="8A9E6A7C"/>
    <w:lvl w:ilvl="0" w:tplc="1342484E">
      <w:start w:val="1"/>
      <w:numFmt w:val="lowerRoman"/>
      <w:lvlText w:val="(%1)"/>
      <w:lvlJc w:val="left"/>
      <w:pPr>
        <w:tabs>
          <w:tab w:val="num" w:pos="1080"/>
        </w:tabs>
        <w:ind w:left="1080" w:hanging="720"/>
      </w:pPr>
      <w:rPr>
        <w:rFonts w:hint="default"/>
      </w:rPr>
    </w:lvl>
    <w:lvl w:ilvl="1" w:tplc="3BC8BFC6" w:tentative="1">
      <w:start w:val="1"/>
      <w:numFmt w:val="lowerLetter"/>
      <w:lvlText w:val="%2."/>
      <w:lvlJc w:val="left"/>
      <w:pPr>
        <w:tabs>
          <w:tab w:val="num" w:pos="1440"/>
        </w:tabs>
        <w:ind w:left="1440" w:hanging="360"/>
      </w:pPr>
    </w:lvl>
    <w:lvl w:ilvl="2" w:tplc="BB9CF5E8" w:tentative="1">
      <w:start w:val="1"/>
      <w:numFmt w:val="lowerRoman"/>
      <w:lvlText w:val="%3."/>
      <w:lvlJc w:val="right"/>
      <w:pPr>
        <w:tabs>
          <w:tab w:val="num" w:pos="2160"/>
        </w:tabs>
        <w:ind w:left="2160" w:hanging="180"/>
      </w:pPr>
    </w:lvl>
    <w:lvl w:ilvl="3" w:tplc="4C943F32" w:tentative="1">
      <w:start w:val="1"/>
      <w:numFmt w:val="decimal"/>
      <w:lvlText w:val="%4."/>
      <w:lvlJc w:val="left"/>
      <w:pPr>
        <w:tabs>
          <w:tab w:val="num" w:pos="2880"/>
        </w:tabs>
        <w:ind w:left="2880" w:hanging="360"/>
      </w:pPr>
    </w:lvl>
    <w:lvl w:ilvl="4" w:tplc="D42AEAFC" w:tentative="1">
      <w:start w:val="1"/>
      <w:numFmt w:val="lowerLetter"/>
      <w:lvlText w:val="%5."/>
      <w:lvlJc w:val="left"/>
      <w:pPr>
        <w:tabs>
          <w:tab w:val="num" w:pos="3600"/>
        </w:tabs>
        <w:ind w:left="3600" w:hanging="360"/>
      </w:pPr>
    </w:lvl>
    <w:lvl w:ilvl="5" w:tplc="87207E1E" w:tentative="1">
      <w:start w:val="1"/>
      <w:numFmt w:val="lowerRoman"/>
      <w:lvlText w:val="%6."/>
      <w:lvlJc w:val="right"/>
      <w:pPr>
        <w:tabs>
          <w:tab w:val="num" w:pos="4320"/>
        </w:tabs>
        <w:ind w:left="4320" w:hanging="180"/>
      </w:pPr>
    </w:lvl>
    <w:lvl w:ilvl="6" w:tplc="DA54418A" w:tentative="1">
      <w:start w:val="1"/>
      <w:numFmt w:val="decimal"/>
      <w:lvlText w:val="%7."/>
      <w:lvlJc w:val="left"/>
      <w:pPr>
        <w:tabs>
          <w:tab w:val="num" w:pos="5040"/>
        </w:tabs>
        <w:ind w:left="5040" w:hanging="360"/>
      </w:pPr>
    </w:lvl>
    <w:lvl w:ilvl="7" w:tplc="B224893A" w:tentative="1">
      <w:start w:val="1"/>
      <w:numFmt w:val="lowerLetter"/>
      <w:lvlText w:val="%8."/>
      <w:lvlJc w:val="left"/>
      <w:pPr>
        <w:tabs>
          <w:tab w:val="num" w:pos="5760"/>
        </w:tabs>
        <w:ind w:left="5760" w:hanging="360"/>
      </w:pPr>
    </w:lvl>
    <w:lvl w:ilvl="8" w:tplc="00AAE318" w:tentative="1">
      <w:start w:val="1"/>
      <w:numFmt w:val="lowerRoman"/>
      <w:lvlText w:val="%9."/>
      <w:lvlJc w:val="right"/>
      <w:pPr>
        <w:tabs>
          <w:tab w:val="num" w:pos="6480"/>
        </w:tabs>
        <w:ind w:left="6480" w:hanging="180"/>
      </w:pPr>
    </w:lvl>
  </w:abstractNum>
  <w:abstractNum w:abstractNumId="62">
    <w:nsid w:val="638C4F57"/>
    <w:multiLevelType w:val="hybridMultilevel"/>
    <w:tmpl w:val="7ABCF076"/>
    <w:lvl w:ilvl="0" w:tplc="A86816C6">
      <w:start w:val="1"/>
      <w:numFmt w:val="decimal"/>
      <w:lvlText w:val="%1."/>
      <w:lvlJc w:val="left"/>
      <w:pPr>
        <w:ind w:left="720" w:hanging="360"/>
      </w:pPr>
      <w:rPr>
        <w:rFonts w:hint="default"/>
      </w:rPr>
    </w:lvl>
    <w:lvl w:ilvl="1" w:tplc="1FC6385A">
      <w:start w:val="1"/>
      <w:numFmt w:val="bullet"/>
      <w:lvlText w:val=""/>
      <w:lvlJc w:val="left"/>
      <w:pPr>
        <w:ind w:left="1440" w:hanging="360"/>
      </w:pPr>
      <w:rPr>
        <w:rFonts w:ascii="Symbol" w:hAnsi="Symbol" w:hint="default"/>
      </w:rPr>
    </w:lvl>
    <w:lvl w:ilvl="2" w:tplc="2076C740">
      <w:start w:val="1"/>
      <w:numFmt w:val="bullet"/>
      <w:lvlText w:val=""/>
      <w:lvlJc w:val="left"/>
      <w:pPr>
        <w:ind w:left="2160" w:hanging="180"/>
      </w:pPr>
      <w:rPr>
        <w:rFonts w:ascii="Symbol" w:hAnsi="Symbol" w:hint="default"/>
      </w:rPr>
    </w:lvl>
    <w:lvl w:ilvl="3" w:tplc="73644D7A">
      <w:start w:val="1"/>
      <w:numFmt w:val="decimal"/>
      <w:lvlText w:val="%4."/>
      <w:lvlJc w:val="left"/>
      <w:pPr>
        <w:ind w:left="2880" w:hanging="360"/>
      </w:pPr>
      <w:rPr>
        <w:rFonts w:hint="default"/>
      </w:rPr>
    </w:lvl>
    <w:lvl w:ilvl="4" w:tplc="AD0630B0">
      <w:start w:val="1"/>
      <w:numFmt w:val="lowerLetter"/>
      <w:lvlText w:val="%5."/>
      <w:lvlJc w:val="left"/>
      <w:pPr>
        <w:ind w:left="3600" w:hanging="360"/>
      </w:pPr>
      <w:rPr>
        <w:rFonts w:hint="default"/>
      </w:rPr>
    </w:lvl>
    <w:lvl w:ilvl="5" w:tplc="50A666EE">
      <w:start w:val="1"/>
      <w:numFmt w:val="lowerRoman"/>
      <w:lvlText w:val="%6."/>
      <w:lvlJc w:val="right"/>
      <w:pPr>
        <w:ind w:left="4320" w:hanging="180"/>
      </w:pPr>
      <w:rPr>
        <w:rFonts w:hint="default"/>
      </w:rPr>
    </w:lvl>
    <w:lvl w:ilvl="6" w:tplc="0DB68524">
      <w:start w:val="1"/>
      <w:numFmt w:val="decimal"/>
      <w:lvlText w:val="%7."/>
      <w:lvlJc w:val="left"/>
      <w:pPr>
        <w:ind w:left="5040" w:hanging="360"/>
      </w:pPr>
      <w:rPr>
        <w:rFonts w:hint="default"/>
      </w:rPr>
    </w:lvl>
    <w:lvl w:ilvl="7" w:tplc="14322A8E">
      <w:start w:val="1"/>
      <w:numFmt w:val="lowerLetter"/>
      <w:lvlText w:val="%8."/>
      <w:lvlJc w:val="left"/>
      <w:pPr>
        <w:ind w:left="5760" w:hanging="360"/>
      </w:pPr>
      <w:rPr>
        <w:rFonts w:hint="default"/>
      </w:rPr>
    </w:lvl>
    <w:lvl w:ilvl="8" w:tplc="074E8FBA">
      <w:start w:val="1"/>
      <w:numFmt w:val="lowerRoman"/>
      <w:lvlText w:val="%9."/>
      <w:lvlJc w:val="right"/>
      <w:pPr>
        <w:ind w:left="6480" w:hanging="180"/>
      </w:pPr>
      <w:rPr>
        <w:rFonts w:hint="default"/>
      </w:rPr>
    </w:lvl>
  </w:abstractNum>
  <w:abstractNum w:abstractNumId="63">
    <w:nsid w:val="63BE2D63"/>
    <w:multiLevelType w:val="multilevel"/>
    <w:tmpl w:val="9CBEABC6"/>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64BF3734"/>
    <w:multiLevelType w:val="multilevel"/>
    <w:tmpl w:val="1C5A1096"/>
    <w:lvl w:ilvl="0">
      <w:start w:val="1"/>
      <w:numFmt w:val="decimal"/>
      <w:lvlText w:val="%1"/>
      <w:lvlJc w:val="left"/>
      <w:pPr>
        <w:tabs>
          <w:tab w:val="num" w:pos="510"/>
        </w:tabs>
        <w:ind w:left="510" w:hanging="510"/>
      </w:pPr>
      <w:rPr>
        <w:rFonts w:hint="default"/>
        <w:b/>
        <w:i w:val="0"/>
        <w:sz w:val="20"/>
        <w:szCs w:val="20"/>
      </w:rPr>
    </w:lvl>
    <w:lvl w:ilvl="1">
      <w:start w:val="1"/>
      <w:numFmt w:val="none"/>
      <w:pStyle w:val="Title1"/>
      <w:lvlText w:val="4.1"/>
      <w:lvlJc w:val="left"/>
      <w:pPr>
        <w:tabs>
          <w:tab w:val="num" w:pos="964"/>
        </w:tabs>
        <w:ind w:left="964" w:hanging="624"/>
      </w:pPr>
      <w:rPr>
        <w:rFonts w:hint="default"/>
        <w:b w:val="0"/>
        <w:i w:val="0"/>
        <w:color w:val="auto"/>
        <w:sz w:val="20"/>
        <w:szCs w:val="20"/>
      </w:rPr>
    </w:lvl>
    <w:lvl w:ilvl="2">
      <w:start w:val="1"/>
      <w:numFmt w:val="decimal"/>
      <w:lvlText w:val="%1.%2.%3"/>
      <w:lvlJc w:val="left"/>
      <w:pPr>
        <w:tabs>
          <w:tab w:val="num" w:pos="1418"/>
        </w:tabs>
        <w:ind w:left="1418" w:hanging="738"/>
      </w:pPr>
      <w:rPr>
        <w:rFonts w:hint="default"/>
        <w:sz w:val="20"/>
        <w:szCs w:val="20"/>
      </w:rPr>
    </w:lvl>
    <w:lvl w:ilvl="3">
      <w:start w:val="1"/>
      <w:numFmt w:val="lowerLetter"/>
      <w:lvlText w:val="(%4)"/>
      <w:lvlJc w:val="left"/>
      <w:pPr>
        <w:tabs>
          <w:tab w:val="num" w:pos="1588"/>
        </w:tabs>
        <w:ind w:left="1588" w:hanging="567"/>
      </w:pPr>
      <w:rPr>
        <w:rFonts w:hint="default"/>
        <w:sz w:val="20"/>
        <w:szCs w:val="20"/>
      </w:rPr>
    </w:lvl>
    <w:lvl w:ilvl="4">
      <w:start w:val="1"/>
      <w:numFmt w:val="lowerRoman"/>
      <w:lvlText w:val="(%5)"/>
      <w:lvlJc w:val="left"/>
      <w:pPr>
        <w:tabs>
          <w:tab w:val="num" w:pos="1928"/>
        </w:tabs>
        <w:ind w:left="1928" w:hanging="567"/>
      </w:pPr>
      <w:rPr>
        <w:rFonts w:hint="default"/>
        <w:sz w:val="20"/>
        <w:szCs w:val="20"/>
      </w:rPr>
    </w:lvl>
    <w:lvl w:ilvl="5">
      <w:start w:val="1"/>
      <w:numFmt w:val="bullet"/>
      <w:lvlText w:val=""/>
      <w:lvlJc w:val="left"/>
      <w:pPr>
        <w:tabs>
          <w:tab w:val="num" w:pos="252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65327228"/>
    <w:multiLevelType w:val="multilevel"/>
    <w:tmpl w:val="8666926E"/>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nsid w:val="65DA2751"/>
    <w:multiLevelType w:val="multilevel"/>
    <w:tmpl w:val="2BE0BE54"/>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6AD413A5"/>
    <w:multiLevelType w:val="hybridMultilevel"/>
    <w:tmpl w:val="1422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B445E57"/>
    <w:multiLevelType w:val="multilevel"/>
    <w:tmpl w:val="7ACEAA6E"/>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nsid w:val="6BF96EB8"/>
    <w:multiLevelType w:val="hybridMultilevel"/>
    <w:tmpl w:val="A11AEF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70AA6CD9"/>
    <w:multiLevelType w:val="multilevel"/>
    <w:tmpl w:val="E2EE5080"/>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nsid w:val="70D200BF"/>
    <w:multiLevelType w:val="multilevel"/>
    <w:tmpl w:val="A290DA0A"/>
    <w:lvl w:ilvl="0">
      <w:start w:val="1"/>
      <w:numFmt w:val="decimal"/>
      <w:lvlText w:val="%1"/>
      <w:lvlJc w:val="left"/>
      <w:pPr>
        <w:tabs>
          <w:tab w:val="num" w:pos="360"/>
        </w:tabs>
        <w:ind w:left="360" w:hanging="360"/>
      </w:pPr>
      <w:rPr>
        <w:rFonts w:hint="default"/>
      </w:rPr>
    </w:lvl>
    <w:lvl w:ilvl="1">
      <w:start w:val="1"/>
      <w:numFmt w:val="decimal"/>
      <w:pStyle w:val="2ndParagraphNumbered"/>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717A2BAC"/>
    <w:multiLevelType w:val="multilevel"/>
    <w:tmpl w:val="8EEC8AAE"/>
    <w:styleLink w:val="111111"/>
    <w:lvl w:ilvl="0">
      <w:start w:val="1"/>
      <w:numFmt w:val="decimal"/>
      <w:lvlText w:val="%1."/>
      <w:lvlJc w:val="left"/>
      <w:pPr>
        <w:tabs>
          <w:tab w:val="num" w:pos="1134"/>
        </w:tabs>
        <w:ind w:left="2268" w:hanging="1928"/>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nsid w:val="72515E06"/>
    <w:multiLevelType w:val="multilevel"/>
    <w:tmpl w:val="85C8E77C"/>
    <w:lvl w:ilvl="0">
      <w:start w:val="1"/>
      <w:numFmt w:val="decimal"/>
      <w:lvlText w:val="%1."/>
      <w:lvlJc w:val="center"/>
      <w:pPr>
        <w:ind w:left="284" w:firstLine="76"/>
      </w:pPr>
    </w:lvl>
    <w:lvl w:ilvl="1">
      <w:start w:val="1"/>
      <w:numFmt w:val="decimal"/>
      <w:lvlText w:val="%1.%2"/>
      <w:lvlJc w:val="center"/>
      <w:pPr>
        <w:ind w:left="680" w:hanging="680"/>
      </w:pPr>
      <w:rPr>
        <w:b w:val="0"/>
      </w:rPr>
    </w:lvl>
    <w:lvl w:ilvl="2">
      <w:start w:val="1"/>
      <w:numFmt w:val="decimal"/>
      <w:lvlText w:val="%1.%2.%3"/>
      <w:lvlJc w:val="right"/>
      <w:pPr>
        <w:ind w:left="2160" w:hanging="180"/>
      </w:pPr>
    </w:lvl>
    <w:lvl w:ilvl="3">
      <w:start w:val="1"/>
      <w:numFmt w:val="decimal"/>
      <w:lvlText w:val="%1.%2.%3.%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73043502"/>
    <w:multiLevelType w:val="multilevel"/>
    <w:tmpl w:val="5174495A"/>
    <w:lvl w:ilvl="0">
      <w:start w:val="10"/>
      <w:numFmt w:val="decimal"/>
      <w:lvlText w:val="%1"/>
      <w:lvlJc w:val="left"/>
      <w:pPr>
        <w:ind w:left="696" w:hanging="696"/>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400" w:hanging="1440"/>
      </w:pPr>
      <w:rPr>
        <w:rFonts w:hint="default"/>
      </w:rPr>
    </w:lvl>
    <w:lvl w:ilvl="5">
      <w:start w:val="1"/>
      <w:numFmt w:val="decimal"/>
      <w:lvlText w:val="%1.%2.%3.%4.%5.%6"/>
      <w:lvlJc w:val="left"/>
      <w:pPr>
        <w:ind w:left="6750" w:hanging="180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9090" w:hanging="2160"/>
      </w:pPr>
      <w:rPr>
        <w:rFonts w:hint="default"/>
      </w:rPr>
    </w:lvl>
    <w:lvl w:ilvl="8">
      <w:start w:val="1"/>
      <w:numFmt w:val="decimal"/>
      <w:lvlText w:val="%1.%2.%3.%4.%5.%6.%7.%8.%9"/>
      <w:lvlJc w:val="left"/>
      <w:pPr>
        <w:ind w:left="10440" w:hanging="2520"/>
      </w:pPr>
      <w:rPr>
        <w:rFonts w:hint="default"/>
      </w:rPr>
    </w:lvl>
  </w:abstractNum>
  <w:abstractNum w:abstractNumId="75">
    <w:nsid w:val="73F0126F"/>
    <w:multiLevelType w:val="hybridMultilevel"/>
    <w:tmpl w:val="3304AB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771777AD"/>
    <w:multiLevelType w:val="hybridMultilevel"/>
    <w:tmpl w:val="019C28B4"/>
    <w:lvl w:ilvl="0" w:tplc="691E1266">
      <w:start w:val="1"/>
      <w:numFmt w:val="decimal"/>
      <w:pStyle w:val="1Parties"/>
      <w:lvlText w:val="(%1)"/>
      <w:lvlJc w:val="left"/>
      <w:pPr>
        <w:tabs>
          <w:tab w:val="num" w:pos="720"/>
        </w:tabs>
        <w:ind w:left="720" w:hanging="720"/>
      </w:pPr>
    </w:lvl>
    <w:lvl w:ilvl="1" w:tplc="1B72668E">
      <w:start w:val="1"/>
      <w:numFmt w:val="lowerLetter"/>
      <w:pStyle w:val="Scha"/>
      <w:lvlText w:val="(%2)"/>
      <w:lvlJc w:val="left"/>
      <w:pPr>
        <w:tabs>
          <w:tab w:val="num" w:pos="720"/>
        </w:tabs>
        <w:ind w:left="720" w:hanging="360"/>
      </w:pPr>
    </w:lvl>
    <w:lvl w:ilvl="2" w:tplc="C316DFA8">
      <w:start w:val="1"/>
      <w:numFmt w:val="lowerRoman"/>
      <w:lvlText w:val="%3)"/>
      <w:lvlJc w:val="left"/>
      <w:pPr>
        <w:tabs>
          <w:tab w:val="num" w:pos="1080"/>
        </w:tabs>
        <w:ind w:left="1080" w:hanging="360"/>
      </w:pPr>
    </w:lvl>
    <w:lvl w:ilvl="3" w:tplc="E6DADC86">
      <w:start w:val="1"/>
      <w:numFmt w:val="decimal"/>
      <w:lvlText w:val="(%4)"/>
      <w:lvlJc w:val="left"/>
      <w:pPr>
        <w:tabs>
          <w:tab w:val="num" w:pos="1440"/>
        </w:tabs>
        <w:ind w:left="1440" w:hanging="360"/>
      </w:pPr>
    </w:lvl>
    <w:lvl w:ilvl="4" w:tplc="AC4C554E">
      <w:start w:val="1"/>
      <w:numFmt w:val="lowerLetter"/>
      <w:lvlText w:val="(%5)"/>
      <w:lvlJc w:val="left"/>
      <w:pPr>
        <w:tabs>
          <w:tab w:val="num" w:pos="1800"/>
        </w:tabs>
        <w:ind w:left="1800" w:hanging="360"/>
      </w:pPr>
    </w:lvl>
    <w:lvl w:ilvl="5" w:tplc="282C9620">
      <w:start w:val="1"/>
      <w:numFmt w:val="lowerRoman"/>
      <w:lvlText w:val="(%6)"/>
      <w:lvlJc w:val="left"/>
      <w:pPr>
        <w:tabs>
          <w:tab w:val="num" w:pos="2160"/>
        </w:tabs>
        <w:ind w:left="2160" w:hanging="360"/>
      </w:pPr>
    </w:lvl>
    <w:lvl w:ilvl="6" w:tplc="F4924172">
      <w:start w:val="1"/>
      <w:numFmt w:val="decimal"/>
      <w:lvlText w:val="%7."/>
      <w:lvlJc w:val="left"/>
      <w:pPr>
        <w:tabs>
          <w:tab w:val="num" w:pos="2520"/>
        </w:tabs>
        <w:ind w:left="2520" w:hanging="360"/>
      </w:pPr>
    </w:lvl>
    <w:lvl w:ilvl="7" w:tplc="33BE7636">
      <w:start w:val="1"/>
      <w:numFmt w:val="lowerLetter"/>
      <w:lvlText w:val="%8."/>
      <w:lvlJc w:val="left"/>
      <w:pPr>
        <w:tabs>
          <w:tab w:val="num" w:pos="2880"/>
        </w:tabs>
        <w:ind w:left="2880" w:hanging="360"/>
      </w:pPr>
    </w:lvl>
    <w:lvl w:ilvl="8" w:tplc="56DA667C">
      <w:start w:val="1"/>
      <w:numFmt w:val="lowerRoman"/>
      <w:lvlText w:val="%9."/>
      <w:lvlJc w:val="left"/>
      <w:pPr>
        <w:tabs>
          <w:tab w:val="num" w:pos="3240"/>
        </w:tabs>
        <w:ind w:left="3240" w:hanging="360"/>
      </w:pPr>
    </w:lvl>
  </w:abstractNum>
  <w:abstractNum w:abstractNumId="77">
    <w:nsid w:val="7909309B"/>
    <w:multiLevelType w:val="hybridMultilevel"/>
    <w:tmpl w:val="B6F20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D94693D"/>
    <w:multiLevelType w:val="hybridMultilevel"/>
    <w:tmpl w:val="D1B6A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4"/>
    <w:lvlOverride w:ilvl="0">
      <w:lvl w:ilvl="0">
        <w:start w:val="1"/>
        <w:numFmt w:val="decimal"/>
        <w:pStyle w:val="MainParagraphNumbered"/>
        <w:lvlText w:val="%1."/>
        <w:lvlJc w:val="left"/>
        <w:pPr>
          <w:tabs>
            <w:tab w:val="num" w:pos="360"/>
          </w:tabs>
          <w:ind w:left="360" w:hanging="360"/>
        </w:pPr>
        <w:rPr>
          <w:rFonts w:ascii="Arial" w:hAnsi="Arial" w:hint="default"/>
          <w:b/>
          <w:sz w:val="22"/>
        </w:rPr>
      </w:lvl>
    </w:lvlOverride>
  </w:num>
  <w:num w:numId="3">
    <w:abstractNumId w:val="71"/>
  </w:num>
  <w:num w:numId="4">
    <w:abstractNumId w:val="25"/>
  </w:num>
  <w:num w:numId="5">
    <w:abstractNumId w:val="26"/>
  </w:num>
  <w:num w:numId="6">
    <w:abstractNumId w:val="51"/>
  </w:num>
  <w:num w:numId="7">
    <w:abstractNumId w:val="28"/>
  </w:num>
  <w:num w:numId="8">
    <w:abstractNumId w:val="40"/>
  </w:num>
  <w:num w:numId="9">
    <w:abstractNumId w:val="19"/>
  </w:num>
  <w:num w:numId="10">
    <w:abstractNumId w:val="61"/>
  </w:num>
  <w:num w:numId="11">
    <w:abstractNumId w:val="64"/>
  </w:num>
  <w:num w:numId="12">
    <w:abstractNumId w:val="49"/>
  </w:num>
  <w:num w:numId="13">
    <w:abstractNumId w:val="72"/>
  </w:num>
  <w:num w:numId="14">
    <w:abstractNumId w:val="0"/>
  </w:num>
  <w:num w:numId="15">
    <w:abstractNumId w:val="43"/>
  </w:num>
  <w:num w:numId="16">
    <w:abstractNumId w:val="47"/>
  </w:num>
  <w:num w:numId="17">
    <w:abstractNumId w:val="75"/>
  </w:num>
  <w:num w:numId="18">
    <w:abstractNumId w:val="69"/>
  </w:num>
  <w:num w:numId="19">
    <w:abstractNumId w:val="45"/>
  </w:num>
  <w:num w:numId="20">
    <w:abstractNumId w:val="54"/>
  </w:num>
  <w:num w:numId="21">
    <w:abstractNumId w:val="5"/>
  </w:num>
  <w:num w:numId="22">
    <w:abstractNumId w:val="67"/>
  </w:num>
  <w:num w:numId="23">
    <w:abstractNumId w:val="16"/>
  </w:num>
  <w:num w:numId="24">
    <w:abstractNumId w:val="76"/>
  </w:num>
  <w:num w:numId="25">
    <w:abstractNumId w:val="2"/>
  </w:num>
  <w:num w:numId="26">
    <w:abstractNumId w:val="27"/>
  </w:num>
  <w:num w:numId="27">
    <w:abstractNumId w:val="11"/>
  </w:num>
  <w:num w:numId="28">
    <w:abstractNumId w:val="1"/>
  </w:num>
  <w:num w:numId="29">
    <w:abstractNumId w:val="37"/>
  </w:num>
  <w:num w:numId="30">
    <w:abstractNumId w:val="18"/>
  </w:num>
  <w:num w:numId="31">
    <w:abstractNumId w:val="6"/>
  </w:num>
  <w:num w:numId="32">
    <w:abstractNumId w:val="78"/>
  </w:num>
  <w:num w:numId="33">
    <w:abstractNumId w:val="77"/>
  </w:num>
  <w:num w:numId="34">
    <w:abstractNumId w:val="56"/>
  </w:num>
  <w:num w:numId="35">
    <w:abstractNumId w:val="52"/>
  </w:num>
  <w:num w:numId="36">
    <w:abstractNumId w:val="33"/>
  </w:num>
  <w:num w:numId="37">
    <w:abstractNumId w:val="58"/>
  </w:num>
  <w:num w:numId="38">
    <w:abstractNumId w:val="39"/>
  </w:num>
  <w:num w:numId="39">
    <w:abstractNumId w:val="4"/>
  </w:num>
  <w:num w:numId="40">
    <w:abstractNumId w:val="53"/>
  </w:num>
  <w:num w:numId="41">
    <w:abstractNumId w:val="9"/>
  </w:num>
  <w:num w:numId="42">
    <w:abstractNumId w:val="35"/>
  </w:num>
  <w:num w:numId="43">
    <w:abstractNumId w:val="31"/>
  </w:num>
  <w:num w:numId="44">
    <w:abstractNumId w:val="29"/>
  </w:num>
  <w:num w:numId="45">
    <w:abstractNumId w:val="17"/>
  </w:num>
  <w:num w:numId="46">
    <w:abstractNumId w:val="68"/>
  </w:num>
  <w:num w:numId="47">
    <w:abstractNumId w:val="65"/>
  </w:num>
  <w:num w:numId="48">
    <w:abstractNumId w:val="8"/>
  </w:num>
  <w:num w:numId="49">
    <w:abstractNumId w:val="42"/>
  </w:num>
  <w:num w:numId="50">
    <w:abstractNumId w:val="34"/>
  </w:num>
  <w:num w:numId="51">
    <w:abstractNumId w:val="50"/>
  </w:num>
  <w:num w:numId="52">
    <w:abstractNumId w:val="70"/>
  </w:num>
  <w:num w:numId="53">
    <w:abstractNumId w:val="46"/>
  </w:num>
  <w:num w:numId="54">
    <w:abstractNumId w:val="63"/>
  </w:num>
  <w:num w:numId="55">
    <w:abstractNumId w:val="3"/>
  </w:num>
  <w:num w:numId="56">
    <w:abstractNumId w:val="7"/>
  </w:num>
  <w:num w:numId="57">
    <w:abstractNumId w:val="41"/>
  </w:num>
  <w:num w:numId="58">
    <w:abstractNumId w:val="66"/>
  </w:num>
  <w:num w:numId="59">
    <w:abstractNumId w:val="38"/>
  </w:num>
  <w:num w:numId="60">
    <w:abstractNumId w:val="59"/>
  </w:num>
  <w:num w:numId="61">
    <w:abstractNumId w:val="10"/>
  </w:num>
  <w:num w:numId="62">
    <w:abstractNumId w:val="55"/>
  </w:num>
  <w:num w:numId="63">
    <w:abstractNumId w:val="60"/>
  </w:num>
  <w:num w:numId="64">
    <w:abstractNumId w:val="36"/>
  </w:num>
  <w:num w:numId="65">
    <w:abstractNumId w:val="21"/>
  </w:num>
  <w:num w:numId="66">
    <w:abstractNumId w:val="57"/>
  </w:num>
  <w:num w:numId="67">
    <w:abstractNumId w:val="44"/>
  </w:num>
  <w:num w:numId="68">
    <w:abstractNumId w:val="20"/>
  </w:num>
  <w:num w:numId="69">
    <w:abstractNumId w:val="74"/>
  </w:num>
  <w:num w:numId="70">
    <w:abstractNumId w:val="62"/>
  </w:num>
  <w:num w:numId="71">
    <w:abstractNumId w:val="30"/>
  </w:num>
  <w:num w:numId="7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
  </w:num>
  <w:num w:numId="76">
    <w:abstractNumId w:val="23"/>
  </w:num>
  <w:num w:numId="77">
    <w:abstractNumId w:val="48"/>
  </w:num>
  <w:num w:numId="78">
    <w:abstractNumId w:val="32"/>
  </w:num>
  <w:num w:numId="79">
    <w:abstractNumId w:val="12"/>
  </w:num>
  <w:num w:numId="80">
    <w:abstractNumId w:val="1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C26"/>
    <w:rsid w:val="0000163B"/>
    <w:rsid w:val="0000176B"/>
    <w:rsid w:val="00002E83"/>
    <w:rsid w:val="00003100"/>
    <w:rsid w:val="00003A5C"/>
    <w:rsid w:val="00003E93"/>
    <w:rsid w:val="000057F2"/>
    <w:rsid w:val="00005C9A"/>
    <w:rsid w:val="00006D64"/>
    <w:rsid w:val="000103CA"/>
    <w:rsid w:val="0001044F"/>
    <w:rsid w:val="000106A0"/>
    <w:rsid w:val="00010774"/>
    <w:rsid w:val="000109FB"/>
    <w:rsid w:val="00010F1F"/>
    <w:rsid w:val="00011284"/>
    <w:rsid w:val="000122F4"/>
    <w:rsid w:val="0001268D"/>
    <w:rsid w:val="00012E1C"/>
    <w:rsid w:val="000136C3"/>
    <w:rsid w:val="000160B0"/>
    <w:rsid w:val="00016501"/>
    <w:rsid w:val="00016E63"/>
    <w:rsid w:val="00016FEA"/>
    <w:rsid w:val="00017073"/>
    <w:rsid w:val="000177B9"/>
    <w:rsid w:val="00020898"/>
    <w:rsid w:val="00020C96"/>
    <w:rsid w:val="0002284E"/>
    <w:rsid w:val="00024104"/>
    <w:rsid w:val="000243E0"/>
    <w:rsid w:val="00025EA2"/>
    <w:rsid w:val="000263B0"/>
    <w:rsid w:val="00026D05"/>
    <w:rsid w:val="00026D82"/>
    <w:rsid w:val="000275BC"/>
    <w:rsid w:val="000323B3"/>
    <w:rsid w:val="00033637"/>
    <w:rsid w:val="000343E2"/>
    <w:rsid w:val="000348EF"/>
    <w:rsid w:val="00034B7C"/>
    <w:rsid w:val="00035516"/>
    <w:rsid w:val="00036104"/>
    <w:rsid w:val="000363C0"/>
    <w:rsid w:val="0003656E"/>
    <w:rsid w:val="000412DD"/>
    <w:rsid w:val="00041B70"/>
    <w:rsid w:val="00041F46"/>
    <w:rsid w:val="00042B73"/>
    <w:rsid w:val="00042C16"/>
    <w:rsid w:val="00043BCF"/>
    <w:rsid w:val="00044312"/>
    <w:rsid w:val="000446EF"/>
    <w:rsid w:val="00044F01"/>
    <w:rsid w:val="0004511B"/>
    <w:rsid w:val="000451C7"/>
    <w:rsid w:val="000458AC"/>
    <w:rsid w:val="00046592"/>
    <w:rsid w:val="00047764"/>
    <w:rsid w:val="00047B9D"/>
    <w:rsid w:val="00047D16"/>
    <w:rsid w:val="00047D3F"/>
    <w:rsid w:val="000500B8"/>
    <w:rsid w:val="00052747"/>
    <w:rsid w:val="000534D5"/>
    <w:rsid w:val="00054421"/>
    <w:rsid w:val="00054949"/>
    <w:rsid w:val="00054BEC"/>
    <w:rsid w:val="00056B86"/>
    <w:rsid w:val="000571E2"/>
    <w:rsid w:val="00060EAE"/>
    <w:rsid w:val="00061302"/>
    <w:rsid w:val="000617BF"/>
    <w:rsid w:val="00061A7E"/>
    <w:rsid w:val="0006491D"/>
    <w:rsid w:val="00064E41"/>
    <w:rsid w:val="00065992"/>
    <w:rsid w:val="00065B1E"/>
    <w:rsid w:val="00066201"/>
    <w:rsid w:val="00066BBD"/>
    <w:rsid w:val="000672F9"/>
    <w:rsid w:val="00067FAF"/>
    <w:rsid w:val="0007071C"/>
    <w:rsid w:val="00071B4A"/>
    <w:rsid w:val="000720BA"/>
    <w:rsid w:val="0007388B"/>
    <w:rsid w:val="00073F95"/>
    <w:rsid w:val="000743B9"/>
    <w:rsid w:val="000749CA"/>
    <w:rsid w:val="00075831"/>
    <w:rsid w:val="000775C4"/>
    <w:rsid w:val="00080179"/>
    <w:rsid w:val="00081396"/>
    <w:rsid w:val="00081C34"/>
    <w:rsid w:val="00083DF5"/>
    <w:rsid w:val="00084AC7"/>
    <w:rsid w:val="000879DE"/>
    <w:rsid w:val="00087CF7"/>
    <w:rsid w:val="00087D38"/>
    <w:rsid w:val="000905C2"/>
    <w:rsid w:val="00090883"/>
    <w:rsid w:val="00090DDE"/>
    <w:rsid w:val="00091974"/>
    <w:rsid w:val="00091CB5"/>
    <w:rsid w:val="00091E27"/>
    <w:rsid w:val="00091E7C"/>
    <w:rsid w:val="0009210B"/>
    <w:rsid w:val="000921A8"/>
    <w:rsid w:val="000923C7"/>
    <w:rsid w:val="00092CC3"/>
    <w:rsid w:val="0009378F"/>
    <w:rsid w:val="00094C5B"/>
    <w:rsid w:val="000976D1"/>
    <w:rsid w:val="00097869"/>
    <w:rsid w:val="0009798F"/>
    <w:rsid w:val="000A0B28"/>
    <w:rsid w:val="000A0E86"/>
    <w:rsid w:val="000A158C"/>
    <w:rsid w:val="000A1AFC"/>
    <w:rsid w:val="000A1C6E"/>
    <w:rsid w:val="000A2C30"/>
    <w:rsid w:val="000A42AD"/>
    <w:rsid w:val="000A4854"/>
    <w:rsid w:val="000A499D"/>
    <w:rsid w:val="000A5A96"/>
    <w:rsid w:val="000A5E61"/>
    <w:rsid w:val="000A5F9D"/>
    <w:rsid w:val="000A65F7"/>
    <w:rsid w:val="000A6FAC"/>
    <w:rsid w:val="000A7182"/>
    <w:rsid w:val="000A7829"/>
    <w:rsid w:val="000A7D0C"/>
    <w:rsid w:val="000B00CB"/>
    <w:rsid w:val="000B3949"/>
    <w:rsid w:val="000B47AE"/>
    <w:rsid w:val="000B5028"/>
    <w:rsid w:val="000B5077"/>
    <w:rsid w:val="000B5B34"/>
    <w:rsid w:val="000B6405"/>
    <w:rsid w:val="000B6858"/>
    <w:rsid w:val="000B7596"/>
    <w:rsid w:val="000B7A81"/>
    <w:rsid w:val="000C009C"/>
    <w:rsid w:val="000C12B4"/>
    <w:rsid w:val="000C15AA"/>
    <w:rsid w:val="000C2599"/>
    <w:rsid w:val="000C2BEF"/>
    <w:rsid w:val="000C3CB9"/>
    <w:rsid w:val="000C4464"/>
    <w:rsid w:val="000C7DD2"/>
    <w:rsid w:val="000CAB4B"/>
    <w:rsid w:val="000D066D"/>
    <w:rsid w:val="000D09D8"/>
    <w:rsid w:val="000D0E27"/>
    <w:rsid w:val="000D0F36"/>
    <w:rsid w:val="000D10B3"/>
    <w:rsid w:val="000D192F"/>
    <w:rsid w:val="000D5251"/>
    <w:rsid w:val="000D64B8"/>
    <w:rsid w:val="000D6B9F"/>
    <w:rsid w:val="000D709D"/>
    <w:rsid w:val="000D77B9"/>
    <w:rsid w:val="000D7B37"/>
    <w:rsid w:val="000D7E71"/>
    <w:rsid w:val="000E09E7"/>
    <w:rsid w:val="000E0B6D"/>
    <w:rsid w:val="000E0BB7"/>
    <w:rsid w:val="000E1794"/>
    <w:rsid w:val="000E37A9"/>
    <w:rsid w:val="000E4BA0"/>
    <w:rsid w:val="000E5784"/>
    <w:rsid w:val="000E6E65"/>
    <w:rsid w:val="000E6F8A"/>
    <w:rsid w:val="000E6FA1"/>
    <w:rsid w:val="000E738E"/>
    <w:rsid w:val="000E7EDB"/>
    <w:rsid w:val="000F0421"/>
    <w:rsid w:val="000F0A44"/>
    <w:rsid w:val="000F100C"/>
    <w:rsid w:val="000F3463"/>
    <w:rsid w:val="000F4104"/>
    <w:rsid w:val="000F4B39"/>
    <w:rsid w:val="000F7071"/>
    <w:rsid w:val="000F73D1"/>
    <w:rsid w:val="000F76F9"/>
    <w:rsid w:val="00100E95"/>
    <w:rsid w:val="00100F41"/>
    <w:rsid w:val="001014E1"/>
    <w:rsid w:val="001017F2"/>
    <w:rsid w:val="0010268B"/>
    <w:rsid w:val="00103396"/>
    <w:rsid w:val="00103C41"/>
    <w:rsid w:val="00103FCA"/>
    <w:rsid w:val="00104B04"/>
    <w:rsid w:val="00105CB3"/>
    <w:rsid w:val="001061D3"/>
    <w:rsid w:val="001070D4"/>
    <w:rsid w:val="0011012E"/>
    <w:rsid w:val="001105D0"/>
    <w:rsid w:val="00110601"/>
    <w:rsid w:val="00110C14"/>
    <w:rsid w:val="001110A5"/>
    <w:rsid w:val="0011110D"/>
    <w:rsid w:val="00111DAB"/>
    <w:rsid w:val="001128C2"/>
    <w:rsid w:val="0011324D"/>
    <w:rsid w:val="00113281"/>
    <w:rsid w:val="00113C10"/>
    <w:rsid w:val="0011472D"/>
    <w:rsid w:val="001147CC"/>
    <w:rsid w:val="00114BE2"/>
    <w:rsid w:val="001157B6"/>
    <w:rsid w:val="00115A53"/>
    <w:rsid w:val="001163F9"/>
    <w:rsid w:val="001165A4"/>
    <w:rsid w:val="001166CC"/>
    <w:rsid w:val="00117821"/>
    <w:rsid w:val="00120508"/>
    <w:rsid w:val="001207C1"/>
    <w:rsid w:val="00120CBF"/>
    <w:rsid w:val="00121704"/>
    <w:rsid w:val="00122190"/>
    <w:rsid w:val="00123980"/>
    <w:rsid w:val="00124542"/>
    <w:rsid w:val="0012723E"/>
    <w:rsid w:val="001272E1"/>
    <w:rsid w:val="0012784D"/>
    <w:rsid w:val="00127FFA"/>
    <w:rsid w:val="001307BB"/>
    <w:rsid w:val="00131172"/>
    <w:rsid w:val="00131B8D"/>
    <w:rsid w:val="0013298C"/>
    <w:rsid w:val="00134999"/>
    <w:rsid w:val="00135D65"/>
    <w:rsid w:val="00135E09"/>
    <w:rsid w:val="001370E4"/>
    <w:rsid w:val="00140F17"/>
    <w:rsid w:val="0014100A"/>
    <w:rsid w:val="0014193E"/>
    <w:rsid w:val="00141A21"/>
    <w:rsid w:val="00141BF8"/>
    <w:rsid w:val="00142C44"/>
    <w:rsid w:val="001437E7"/>
    <w:rsid w:val="001440A8"/>
    <w:rsid w:val="00145CD9"/>
    <w:rsid w:val="00146A4F"/>
    <w:rsid w:val="001472EF"/>
    <w:rsid w:val="001511DA"/>
    <w:rsid w:val="001523EE"/>
    <w:rsid w:val="00152F9B"/>
    <w:rsid w:val="001532AA"/>
    <w:rsid w:val="00154297"/>
    <w:rsid w:val="001547D5"/>
    <w:rsid w:val="001549D9"/>
    <w:rsid w:val="001552C6"/>
    <w:rsid w:val="00156B4C"/>
    <w:rsid w:val="00156BCB"/>
    <w:rsid w:val="00157445"/>
    <w:rsid w:val="001619D5"/>
    <w:rsid w:val="00161EDB"/>
    <w:rsid w:val="0016329F"/>
    <w:rsid w:val="00165C7A"/>
    <w:rsid w:val="00166033"/>
    <w:rsid w:val="00166DA0"/>
    <w:rsid w:val="00167636"/>
    <w:rsid w:val="00167D09"/>
    <w:rsid w:val="0017050A"/>
    <w:rsid w:val="00171957"/>
    <w:rsid w:val="00172323"/>
    <w:rsid w:val="00172C08"/>
    <w:rsid w:val="00173575"/>
    <w:rsid w:val="001746EB"/>
    <w:rsid w:val="00177146"/>
    <w:rsid w:val="0017763C"/>
    <w:rsid w:val="00177C60"/>
    <w:rsid w:val="00180844"/>
    <w:rsid w:val="00180DDC"/>
    <w:rsid w:val="0018119C"/>
    <w:rsid w:val="001811A1"/>
    <w:rsid w:val="001813F5"/>
    <w:rsid w:val="001815EC"/>
    <w:rsid w:val="00181B42"/>
    <w:rsid w:val="001823E8"/>
    <w:rsid w:val="0018263C"/>
    <w:rsid w:val="001833E2"/>
    <w:rsid w:val="0018349E"/>
    <w:rsid w:val="00185DAF"/>
    <w:rsid w:val="00186274"/>
    <w:rsid w:val="001903CF"/>
    <w:rsid w:val="001903F2"/>
    <w:rsid w:val="00190D97"/>
    <w:rsid w:val="0019143E"/>
    <w:rsid w:val="001918F1"/>
    <w:rsid w:val="0019206B"/>
    <w:rsid w:val="00194E98"/>
    <w:rsid w:val="00195721"/>
    <w:rsid w:val="00197222"/>
    <w:rsid w:val="00197649"/>
    <w:rsid w:val="00197815"/>
    <w:rsid w:val="001A029E"/>
    <w:rsid w:val="001A114C"/>
    <w:rsid w:val="001A11EE"/>
    <w:rsid w:val="001A1226"/>
    <w:rsid w:val="001A1ABE"/>
    <w:rsid w:val="001A2070"/>
    <w:rsid w:val="001A3552"/>
    <w:rsid w:val="001A3B61"/>
    <w:rsid w:val="001A48C0"/>
    <w:rsid w:val="001A4C5D"/>
    <w:rsid w:val="001A6939"/>
    <w:rsid w:val="001A751F"/>
    <w:rsid w:val="001A79D9"/>
    <w:rsid w:val="001B0644"/>
    <w:rsid w:val="001B1366"/>
    <w:rsid w:val="001B1EA1"/>
    <w:rsid w:val="001B2272"/>
    <w:rsid w:val="001B22E7"/>
    <w:rsid w:val="001B3633"/>
    <w:rsid w:val="001B4385"/>
    <w:rsid w:val="001B55E4"/>
    <w:rsid w:val="001B637D"/>
    <w:rsid w:val="001B682A"/>
    <w:rsid w:val="001B6D75"/>
    <w:rsid w:val="001B6ED0"/>
    <w:rsid w:val="001C0299"/>
    <w:rsid w:val="001C0453"/>
    <w:rsid w:val="001C1599"/>
    <w:rsid w:val="001C3310"/>
    <w:rsid w:val="001C5127"/>
    <w:rsid w:val="001C5EA3"/>
    <w:rsid w:val="001C63E9"/>
    <w:rsid w:val="001C6C37"/>
    <w:rsid w:val="001C6D1F"/>
    <w:rsid w:val="001C77F6"/>
    <w:rsid w:val="001D100F"/>
    <w:rsid w:val="001D217C"/>
    <w:rsid w:val="001D230B"/>
    <w:rsid w:val="001D40DB"/>
    <w:rsid w:val="001D48D5"/>
    <w:rsid w:val="001D4EAE"/>
    <w:rsid w:val="001D50E8"/>
    <w:rsid w:val="001D5F6A"/>
    <w:rsid w:val="001D6769"/>
    <w:rsid w:val="001D7EF9"/>
    <w:rsid w:val="001E2CD1"/>
    <w:rsid w:val="001E38EA"/>
    <w:rsid w:val="001E5D67"/>
    <w:rsid w:val="001E6495"/>
    <w:rsid w:val="001E6516"/>
    <w:rsid w:val="001E6BF7"/>
    <w:rsid w:val="001E72EC"/>
    <w:rsid w:val="001E7F87"/>
    <w:rsid w:val="001F10F1"/>
    <w:rsid w:val="001F1155"/>
    <w:rsid w:val="001F149F"/>
    <w:rsid w:val="001F1684"/>
    <w:rsid w:val="001F1A2C"/>
    <w:rsid w:val="001F1CE2"/>
    <w:rsid w:val="001F4FE4"/>
    <w:rsid w:val="001F60BF"/>
    <w:rsid w:val="002005C5"/>
    <w:rsid w:val="002006EA"/>
    <w:rsid w:val="00203A65"/>
    <w:rsid w:val="00204A3F"/>
    <w:rsid w:val="00204C4B"/>
    <w:rsid w:val="00204C63"/>
    <w:rsid w:val="002055A3"/>
    <w:rsid w:val="00205ED3"/>
    <w:rsid w:val="00207808"/>
    <w:rsid w:val="00210CBF"/>
    <w:rsid w:val="00210CE0"/>
    <w:rsid w:val="00210F09"/>
    <w:rsid w:val="0021220A"/>
    <w:rsid w:val="00212651"/>
    <w:rsid w:val="00212EC5"/>
    <w:rsid w:val="00213239"/>
    <w:rsid w:val="002133C3"/>
    <w:rsid w:val="00213457"/>
    <w:rsid w:val="00214277"/>
    <w:rsid w:val="00214286"/>
    <w:rsid w:val="002148D6"/>
    <w:rsid w:val="0021629E"/>
    <w:rsid w:val="002165D8"/>
    <w:rsid w:val="00220361"/>
    <w:rsid w:val="002207FF"/>
    <w:rsid w:val="00221357"/>
    <w:rsid w:val="00222D5D"/>
    <w:rsid w:val="00223DB8"/>
    <w:rsid w:val="00224602"/>
    <w:rsid w:val="002272F1"/>
    <w:rsid w:val="00230061"/>
    <w:rsid w:val="0023178A"/>
    <w:rsid w:val="00231958"/>
    <w:rsid w:val="002320E7"/>
    <w:rsid w:val="002328DF"/>
    <w:rsid w:val="00232FCA"/>
    <w:rsid w:val="0023360F"/>
    <w:rsid w:val="00234896"/>
    <w:rsid w:val="00234B75"/>
    <w:rsid w:val="00235900"/>
    <w:rsid w:val="00235F86"/>
    <w:rsid w:val="00236746"/>
    <w:rsid w:val="00236C29"/>
    <w:rsid w:val="00237548"/>
    <w:rsid w:val="00237AC8"/>
    <w:rsid w:val="002414F8"/>
    <w:rsid w:val="00241D9B"/>
    <w:rsid w:val="00241ED7"/>
    <w:rsid w:val="00242002"/>
    <w:rsid w:val="0024234C"/>
    <w:rsid w:val="00242734"/>
    <w:rsid w:val="00242B7E"/>
    <w:rsid w:val="00245574"/>
    <w:rsid w:val="00245C93"/>
    <w:rsid w:val="00246933"/>
    <w:rsid w:val="00246E27"/>
    <w:rsid w:val="00247436"/>
    <w:rsid w:val="00247CF9"/>
    <w:rsid w:val="0025072B"/>
    <w:rsid w:val="00253426"/>
    <w:rsid w:val="00254334"/>
    <w:rsid w:val="00254817"/>
    <w:rsid w:val="00254ABD"/>
    <w:rsid w:val="00255E73"/>
    <w:rsid w:val="002564C6"/>
    <w:rsid w:val="00257804"/>
    <w:rsid w:val="00260442"/>
    <w:rsid w:val="002610C3"/>
    <w:rsid w:val="00261AF0"/>
    <w:rsid w:val="00262271"/>
    <w:rsid w:val="002650E7"/>
    <w:rsid w:val="00266A49"/>
    <w:rsid w:val="00266B76"/>
    <w:rsid w:val="00267F9A"/>
    <w:rsid w:val="002703BA"/>
    <w:rsid w:val="00270624"/>
    <w:rsid w:val="0027076B"/>
    <w:rsid w:val="002710B9"/>
    <w:rsid w:val="002710BC"/>
    <w:rsid w:val="00272133"/>
    <w:rsid w:val="00273B2C"/>
    <w:rsid w:val="00274D83"/>
    <w:rsid w:val="002757FF"/>
    <w:rsid w:val="002759A5"/>
    <w:rsid w:val="00277498"/>
    <w:rsid w:val="00280B23"/>
    <w:rsid w:val="0028124E"/>
    <w:rsid w:val="00281358"/>
    <w:rsid w:val="00281826"/>
    <w:rsid w:val="00281840"/>
    <w:rsid w:val="00281CC4"/>
    <w:rsid w:val="0028247A"/>
    <w:rsid w:val="00282781"/>
    <w:rsid w:val="00283477"/>
    <w:rsid w:val="00284375"/>
    <w:rsid w:val="002853BF"/>
    <w:rsid w:val="00290352"/>
    <w:rsid w:val="0029061A"/>
    <w:rsid w:val="002908E8"/>
    <w:rsid w:val="00291B48"/>
    <w:rsid w:val="00291E08"/>
    <w:rsid w:val="002922A7"/>
    <w:rsid w:val="0029372B"/>
    <w:rsid w:val="002958E1"/>
    <w:rsid w:val="00297F19"/>
    <w:rsid w:val="002A0256"/>
    <w:rsid w:val="002A051A"/>
    <w:rsid w:val="002A1856"/>
    <w:rsid w:val="002A3156"/>
    <w:rsid w:val="002A3A2B"/>
    <w:rsid w:val="002A3CD1"/>
    <w:rsid w:val="002A71CF"/>
    <w:rsid w:val="002A790E"/>
    <w:rsid w:val="002B076B"/>
    <w:rsid w:val="002B0904"/>
    <w:rsid w:val="002B0913"/>
    <w:rsid w:val="002B0F19"/>
    <w:rsid w:val="002B183A"/>
    <w:rsid w:val="002B2101"/>
    <w:rsid w:val="002B2AF1"/>
    <w:rsid w:val="002B2E3C"/>
    <w:rsid w:val="002B2E72"/>
    <w:rsid w:val="002B2FF2"/>
    <w:rsid w:val="002B4771"/>
    <w:rsid w:val="002B6126"/>
    <w:rsid w:val="002B6509"/>
    <w:rsid w:val="002B65C6"/>
    <w:rsid w:val="002B688B"/>
    <w:rsid w:val="002B6982"/>
    <w:rsid w:val="002B6A6F"/>
    <w:rsid w:val="002B6F91"/>
    <w:rsid w:val="002B7106"/>
    <w:rsid w:val="002B7521"/>
    <w:rsid w:val="002B77C0"/>
    <w:rsid w:val="002C0163"/>
    <w:rsid w:val="002C05C5"/>
    <w:rsid w:val="002C07EF"/>
    <w:rsid w:val="002C09A7"/>
    <w:rsid w:val="002C160C"/>
    <w:rsid w:val="002C22A7"/>
    <w:rsid w:val="002C3BD0"/>
    <w:rsid w:val="002C3E4A"/>
    <w:rsid w:val="002C4BB2"/>
    <w:rsid w:val="002C4DED"/>
    <w:rsid w:val="002C5160"/>
    <w:rsid w:val="002C519A"/>
    <w:rsid w:val="002C6079"/>
    <w:rsid w:val="002C6253"/>
    <w:rsid w:val="002C6DB5"/>
    <w:rsid w:val="002C7B52"/>
    <w:rsid w:val="002D0EEF"/>
    <w:rsid w:val="002D4345"/>
    <w:rsid w:val="002D4419"/>
    <w:rsid w:val="002D5949"/>
    <w:rsid w:val="002D5B83"/>
    <w:rsid w:val="002D6378"/>
    <w:rsid w:val="002E0948"/>
    <w:rsid w:val="002E158D"/>
    <w:rsid w:val="002E1B96"/>
    <w:rsid w:val="002E3B80"/>
    <w:rsid w:val="002E5482"/>
    <w:rsid w:val="002E55ED"/>
    <w:rsid w:val="002E665F"/>
    <w:rsid w:val="002E6D14"/>
    <w:rsid w:val="002E7337"/>
    <w:rsid w:val="002E7ACB"/>
    <w:rsid w:val="002F31FA"/>
    <w:rsid w:val="002F3E54"/>
    <w:rsid w:val="002F40E7"/>
    <w:rsid w:val="002F4445"/>
    <w:rsid w:val="002F58A5"/>
    <w:rsid w:val="002F5D4B"/>
    <w:rsid w:val="002F6F06"/>
    <w:rsid w:val="002F7FA2"/>
    <w:rsid w:val="00300D83"/>
    <w:rsid w:val="00301850"/>
    <w:rsid w:val="00304239"/>
    <w:rsid w:val="003047F7"/>
    <w:rsid w:val="00304FC7"/>
    <w:rsid w:val="00305800"/>
    <w:rsid w:val="00305CDB"/>
    <w:rsid w:val="00306948"/>
    <w:rsid w:val="00306A57"/>
    <w:rsid w:val="00307596"/>
    <w:rsid w:val="00307D2F"/>
    <w:rsid w:val="00310322"/>
    <w:rsid w:val="00310672"/>
    <w:rsid w:val="00310EA5"/>
    <w:rsid w:val="003140E3"/>
    <w:rsid w:val="00315B07"/>
    <w:rsid w:val="00320B85"/>
    <w:rsid w:val="0032137E"/>
    <w:rsid w:val="00321D67"/>
    <w:rsid w:val="00322874"/>
    <w:rsid w:val="0032365E"/>
    <w:rsid w:val="00323870"/>
    <w:rsid w:val="003256AB"/>
    <w:rsid w:val="00325B21"/>
    <w:rsid w:val="00325BAA"/>
    <w:rsid w:val="00330638"/>
    <w:rsid w:val="0033087F"/>
    <w:rsid w:val="00330F6C"/>
    <w:rsid w:val="003330A7"/>
    <w:rsid w:val="00333D91"/>
    <w:rsid w:val="0033572B"/>
    <w:rsid w:val="00335951"/>
    <w:rsid w:val="003366F9"/>
    <w:rsid w:val="00336B2C"/>
    <w:rsid w:val="00340096"/>
    <w:rsid w:val="003414C6"/>
    <w:rsid w:val="0034228E"/>
    <w:rsid w:val="00342AD4"/>
    <w:rsid w:val="00343FAF"/>
    <w:rsid w:val="0034561C"/>
    <w:rsid w:val="00345C09"/>
    <w:rsid w:val="00345D3E"/>
    <w:rsid w:val="003463EC"/>
    <w:rsid w:val="00346CF6"/>
    <w:rsid w:val="00346CFE"/>
    <w:rsid w:val="00347E44"/>
    <w:rsid w:val="00351566"/>
    <w:rsid w:val="00352194"/>
    <w:rsid w:val="00352B8E"/>
    <w:rsid w:val="00352C60"/>
    <w:rsid w:val="00352D6F"/>
    <w:rsid w:val="00354FB6"/>
    <w:rsid w:val="003551C4"/>
    <w:rsid w:val="0035532F"/>
    <w:rsid w:val="003555FD"/>
    <w:rsid w:val="00355A14"/>
    <w:rsid w:val="00355EDD"/>
    <w:rsid w:val="003568E5"/>
    <w:rsid w:val="003571D4"/>
    <w:rsid w:val="00360955"/>
    <w:rsid w:val="0036097B"/>
    <w:rsid w:val="00361580"/>
    <w:rsid w:val="00362369"/>
    <w:rsid w:val="00362722"/>
    <w:rsid w:val="00362BB5"/>
    <w:rsid w:val="00363796"/>
    <w:rsid w:val="00364B0F"/>
    <w:rsid w:val="00364C4A"/>
    <w:rsid w:val="00365FE8"/>
    <w:rsid w:val="003669BF"/>
    <w:rsid w:val="00371DAC"/>
    <w:rsid w:val="00373E1C"/>
    <w:rsid w:val="0037600D"/>
    <w:rsid w:val="00376299"/>
    <w:rsid w:val="00377142"/>
    <w:rsid w:val="00377713"/>
    <w:rsid w:val="003777E0"/>
    <w:rsid w:val="00380EFE"/>
    <w:rsid w:val="003821A2"/>
    <w:rsid w:val="00383A0A"/>
    <w:rsid w:val="00384950"/>
    <w:rsid w:val="0038752A"/>
    <w:rsid w:val="00390B5E"/>
    <w:rsid w:val="003910F8"/>
    <w:rsid w:val="00391423"/>
    <w:rsid w:val="0039209C"/>
    <w:rsid w:val="003923BA"/>
    <w:rsid w:val="00392877"/>
    <w:rsid w:val="00392C78"/>
    <w:rsid w:val="00393E45"/>
    <w:rsid w:val="0039421B"/>
    <w:rsid w:val="00394568"/>
    <w:rsid w:val="003A0D82"/>
    <w:rsid w:val="003A18D1"/>
    <w:rsid w:val="003A265B"/>
    <w:rsid w:val="003A2D80"/>
    <w:rsid w:val="003A2E28"/>
    <w:rsid w:val="003A38D2"/>
    <w:rsid w:val="003A3F3F"/>
    <w:rsid w:val="003A3FF9"/>
    <w:rsid w:val="003A4185"/>
    <w:rsid w:val="003A54A5"/>
    <w:rsid w:val="003A60A6"/>
    <w:rsid w:val="003A6E67"/>
    <w:rsid w:val="003A7466"/>
    <w:rsid w:val="003A78CD"/>
    <w:rsid w:val="003B00EF"/>
    <w:rsid w:val="003B0842"/>
    <w:rsid w:val="003B0900"/>
    <w:rsid w:val="003B100D"/>
    <w:rsid w:val="003B1979"/>
    <w:rsid w:val="003B1C8B"/>
    <w:rsid w:val="003B3E2D"/>
    <w:rsid w:val="003B446C"/>
    <w:rsid w:val="003B492D"/>
    <w:rsid w:val="003B49D0"/>
    <w:rsid w:val="003B575C"/>
    <w:rsid w:val="003B5877"/>
    <w:rsid w:val="003B658D"/>
    <w:rsid w:val="003B6B0D"/>
    <w:rsid w:val="003B7AA1"/>
    <w:rsid w:val="003C1795"/>
    <w:rsid w:val="003C1861"/>
    <w:rsid w:val="003C1E67"/>
    <w:rsid w:val="003C1F72"/>
    <w:rsid w:val="003C3489"/>
    <w:rsid w:val="003C391B"/>
    <w:rsid w:val="003C3D1D"/>
    <w:rsid w:val="003C4CA8"/>
    <w:rsid w:val="003C4D97"/>
    <w:rsid w:val="003C6337"/>
    <w:rsid w:val="003C6BE6"/>
    <w:rsid w:val="003C732C"/>
    <w:rsid w:val="003D090F"/>
    <w:rsid w:val="003D1C87"/>
    <w:rsid w:val="003D2DB1"/>
    <w:rsid w:val="003D361D"/>
    <w:rsid w:val="003D3815"/>
    <w:rsid w:val="003D3BE2"/>
    <w:rsid w:val="003D42C6"/>
    <w:rsid w:val="003D480F"/>
    <w:rsid w:val="003D49D8"/>
    <w:rsid w:val="003D4B49"/>
    <w:rsid w:val="003D53EB"/>
    <w:rsid w:val="003D547D"/>
    <w:rsid w:val="003D5F8B"/>
    <w:rsid w:val="003D61C6"/>
    <w:rsid w:val="003D7400"/>
    <w:rsid w:val="003E049E"/>
    <w:rsid w:val="003E111B"/>
    <w:rsid w:val="003E1B05"/>
    <w:rsid w:val="003E2023"/>
    <w:rsid w:val="003E2A13"/>
    <w:rsid w:val="003E32CC"/>
    <w:rsid w:val="003E4646"/>
    <w:rsid w:val="003E4B37"/>
    <w:rsid w:val="003E6093"/>
    <w:rsid w:val="003E6787"/>
    <w:rsid w:val="003E6F49"/>
    <w:rsid w:val="003E7A46"/>
    <w:rsid w:val="003F007B"/>
    <w:rsid w:val="003F11A4"/>
    <w:rsid w:val="003F2076"/>
    <w:rsid w:val="003F2ACE"/>
    <w:rsid w:val="003F446F"/>
    <w:rsid w:val="003F4CB4"/>
    <w:rsid w:val="003F4F54"/>
    <w:rsid w:val="003F56F3"/>
    <w:rsid w:val="003F6029"/>
    <w:rsid w:val="003F6A23"/>
    <w:rsid w:val="003F710F"/>
    <w:rsid w:val="003F71D7"/>
    <w:rsid w:val="004006AB"/>
    <w:rsid w:val="00401762"/>
    <w:rsid w:val="00402F2C"/>
    <w:rsid w:val="00404416"/>
    <w:rsid w:val="0040532A"/>
    <w:rsid w:val="00405E57"/>
    <w:rsid w:val="0040706A"/>
    <w:rsid w:val="0040715A"/>
    <w:rsid w:val="004116BC"/>
    <w:rsid w:val="00411DBF"/>
    <w:rsid w:val="0041254E"/>
    <w:rsid w:val="00412E24"/>
    <w:rsid w:val="00413560"/>
    <w:rsid w:val="004135B3"/>
    <w:rsid w:val="0041361C"/>
    <w:rsid w:val="0041367E"/>
    <w:rsid w:val="00413F04"/>
    <w:rsid w:val="004142E8"/>
    <w:rsid w:val="00415C8E"/>
    <w:rsid w:val="00416650"/>
    <w:rsid w:val="004167A1"/>
    <w:rsid w:val="00416B97"/>
    <w:rsid w:val="004176CF"/>
    <w:rsid w:val="00417A10"/>
    <w:rsid w:val="0042275A"/>
    <w:rsid w:val="004252BF"/>
    <w:rsid w:val="00425BDC"/>
    <w:rsid w:val="00431315"/>
    <w:rsid w:val="00433E63"/>
    <w:rsid w:val="0043404D"/>
    <w:rsid w:val="004349A2"/>
    <w:rsid w:val="00436B5D"/>
    <w:rsid w:val="00440324"/>
    <w:rsid w:val="00440513"/>
    <w:rsid w:val="00440DE6"/>
    <w:rsid w:val="004430ED"/>
    <w:rsid w:val="004431E5"/>
    <w:rsid w:val="00443A46"/>
    <w:rsid w:val="00444320"/>
    <w:rsid w:val="004455CE"/>
    <w:rsid w:val="00445656"/>
    <w:rsid w:val="004459A1"/>
    <w:rsid w:val="00445C1C"/>
    <w:rsid w:val="004463AF"/>
    <w:rsid w:val="00446659"/>
    <w:rsid w:val="00446C60"/>
    <w:rsid w:val="00446DA9"/>
    <w:rsid w:val="004503CC"/>
    <w:rsid w:val="00450A6D"/>
    <w:rsid w:val="004511C5"/>
    <w:rsid w:val="004521C7"/>
    <w:rsid w:val="00452E8C"/>
    <w:rsid w:val="00454A7E"/>
    <w:rsid w:val="00455EC4"/>
    <w:rsid w:val="004562C9"/>
    <w:rsid w:val="004572A0"/>
    <w:rsid w:val="004604DC"/>
    <w:rsid w:val="00460E30"/>
    <w:rsid w:val="00461C26"/>
    <w:rsid w:val="00461F69"/>
    <w:rsid w:val="00463E80"/>
    <w:rsid w:val="004654D5"/>
    <w:rsid w:val="00465BEA"/>
    <w:rsid w:val="004665FF"/>
    <w:rsid w:val="0046661F"/>
    <w:rsid w:val="00466738"/>
    <w:rsid w:val="00470293"/>
    <w:rsid w:val="0047336E"/>
    <w:rsid w:val="0047394A"/>
    <w:rsid w:val="00474611"/>
    <w:rsid w:val="00474BD7"/>
    <w:rsid w:val="00474D5C"/>
    <w:rsid w:val="00475019"/>
    <w:rsid w:val="004764A6"/>
    <w:rsid w:val="004773E5"/>
    <w:rsid w:val="00480368"/>
    <w:rsid w:val="0048287C"/>
    <w:rsid w:val="00482A5C"/>
    <w:rsid w:val="00482DAC"/>
    <w:rsid w:val="004833CE"/>
    <w:rsid w:val="004836E5"/>
    <w:rsid w:val="00483896"/>
    <w:rsid w:val="00483A14"/>
    <w:rsid w:val="00483E5A"/>
    <w:rsid w:val="0048434C"/>
    <w:rsid w:val="00485DFB"/>
    <w:rsid w:val="004876DF"/>
    <w:rsid w:val="00487AAE"/>
    <w:rsid w:val="00487ACA"/>
    <w:rsid w:val="004903F9"/>
    <w:rsid w:val="00492F22"/>
    <w:rsid w:val="004931FC"/>
    <w:rsid w:val="00495A73"/>
    <w:rsid w:val="00495FBF"/>
    <w:rsid w:val="00496081"/>
    <w:rsid w:val="00497262"/>
    <w:rsid w:val="004972B9"/>
    <w:rsid w:val="004A02AE"/>
    <w:rsid w:val="004A071C"/>
    <w:rsid w:val="004A111B"/>
    <w:rsid w:val="004A20D7"/>
    <w:rsid w:val="004A2321"/>
    <w:rsid w:val="004A2DE3"/>
    <w:rsid w:val="004A40E9"/>
    <w:rsid w:val="004A5162"/>
    <w:rsid w:val="004A63D4"/>
    <w:rsid w:val="004A79D3"/>
    <w:rsid w:val="004B00A5"/>
    <w:rsid w:val="004B10C7"/>
    <w:rsid w:val="004B2765"/>
    <w:rsid w:val="004B380B"/>
    <w:rsid w:val="004B40D5"/>
    <w:rsid w:val="004B4E18"/>
    <w:rsid w:val="004B5502"/>
    <w:rsid w:val="004B5A5C"/>
    <w:rsid w:val="004B6148"/>
    <w:rsid w:val="004B6D75"/>
    <w:rsid w:val="004B72E8"/>
    <w:rsid w:val="004B7791"/>
    <w:rsid w:val="004C1540"/>
    <w:rsid w:val="004C1582"/>
    <w:rsid w:val="004C1E35"/>
    <w:rsid w:val="004C2E84"/>
    <w:rsid w:val="004D0015"/>
    <w:rsid w:val="004D0DEB"/>
    <w:rsid w:val="004D19E5"/>
    <w:rsid w:val="004D2F05"/>
    <w:rsid w:val="004D387E"/>
    <w:rsid w:val="004D3D2D"/>
    <w:rsid w:val="004D4436"/>
    <w:rsid w:val="004D68E4"/>
    <w:rsid w:val="004D716E"/>
    <w:rsid w:val="004D74B7"/>
    <w:rsid w:val="004E0AA4"/>
    <w:rsid w:val="004E105B"/>
    <w:rsid w:val="004E1576"/>
    <w:rsid w:val="004E2315"/>
    <w:rsid w:val="004E3E49"/>
    <w:rsid w:val="004E6ABB"/>
    <w:rsid w:val="004E6C89"/>
    <w:rsid w:val="004E6D5F"/>
    <w:rsid w:val="004E7E9B"/>
    <w:rsid w:val="004F0C44"/>
    <w:rsid w:val="004F0F72"/>
    <w:rsid w:val="004F11FD"/>
    <w:rsid w:val="004F3367"/>
    <w:rsid w:val="004F3F63"/>
    <w:rsid w:val="004F4A81"/>
    <w:rsid w:val="004F4C26"/>
    <w:rsid w:val="004F5078"/>
    <w:rsid w:val="004F5A01"/>
    <w:rsid w:val="004F5DDA"/>
    <w:rsid w:val="004F6223"/>
    <w:rsid w:val="004F659E"/>
    <w:rsid w:val="004F6777"/>
    <w:rsid w:val="004F6B77"/>
    <w:rsid w:val="004F7C0D"/>
    <w:rsid w:val="00500092"/>
    <w:rsid w:val="00500444"/>
    <w:rsid w:val="00501682"/>
    <w:rsid w:val="00501FD4"/>
    <w:rsid w:val="005033F8"/>
    <w:rsid w:val="0050356B"/>
    <w:rsid w:val="00503832"/>
    <w:rsid w:val="0050433C"/>
    <w:rsid w:val="00504819"/>
    <w:rsid w:val="00505D31"/>
    <w:rsid w:val="00505E66"/>
    <w:rsid w:val="0050607F"/>
    <w:rsid w:val="00506585"/>
    <w:rsid w:val="00506C74"/>
    <w:rsid w:val="00506E66"/>
    <w:rsid w:val="0050719E"/>
    <w:rsid w:val="00507DE5"/>
    <w:rsid w:val="005105EC"/>
    <w:rsid w:val="00511198"/>
    <w:rsid w:val="005114C2"/>
    <w:rsid w:val="00511F99"/>
    <w:rsid w:val="005124AF"/>
    <w:rsid w:val="00512EBA"/>
    <w:rsid w:val="005133E8"/>
    <w:rsid w:val="00514118"/>
    <w:rsid w:val="00514E8C"/>
    <w:rsid w:val="0051655C"/>
    <w:rsid w:val="00516DBD"/>
    <w:rsid w:val="00517FC1"/>
    <w:rsid w:val="005204CA"/>
    <w:rsid w:val="00520D45"/>
    <w:rsid w:val="00520FD8"/>
    <w:rsid w:val="005219C4"/>
    <w:rsid w:val="005223E9"/>
    <w:rsid w:val="00522EAF"/>
    <w:rsid w:val="00523488"/>
    <w:rsid w:val="0052453D"/>
    <w:rsid w:val="005246B2"/>
    <w:rsid w:val="00524E34"/>
    <w:rsid w:val="005263F9"/>
    <w:rsid w:val="005264C9"/>
    <w:rsid w:val="005272FC"/>
    <w:rsid w:val="00530503"/>
    <w:rsid w:val="005308CA"/>
    <w:rsid w:val="00532AB4"/>
    <w:rsid w:val="00532D33"/>
    <w:rsid w:val="005345E2"/>
    <w:rsid w:val="00534B15"/>
    <w:rsid w:val="00534C81"/>
    <w:rsid w:val="005358C3"/>
    <w:rsid w:val="005359A8"/>
    <w:rsid w:val="00535F01"/>
    <w:rsid w:val="005363AF"/>
    <w:rsid w:val="00541D71"/>
    <w:rsid w:val="005431AD"/>
    <w:rsid w:val="00543E07"/>
    <w:rsid w:val="00543F86"/>
    <w:rsid w:val="005440F9"/>
    <w:rsid w:val="00544FBD"/>
    <w:rsid w:val="005451ED"/>
    <w:rsid w:val="005458C0"/>
    <w:rsid w:val="00545F23"/>
    <w:rsid w:val="00546D67"/>
    <w:rsid w:val="00546DB8"/>
    <w:rsid w:val="005470E4"/>
    <w:rsid w:val="005503F1"/>
    <w:rsid w:val="00550854"/>
    <w:rsid w:val="005518C5"/>
    <w:rsid w:val="00553832"/>
    <w:rsid w:val="00553AF4"/>
    <w:rsid w:val="00557B1C"/>
    <w:rsid w:val="0056022C"/>
    <w:rsid w:val="0056061E"/>
    <w:rsid w:val="0056073E"/>
    <w:rsid w:val="0056095A"/>
    <w:rsid w:val="00562B3B"/>
    <w:rsid w:val="0056369D"/>
    <w:rsid w:val="00565615"/>
    <w:rsid w:val="00565A5B"/>
    <w:rsid w:val="005662E2"/>
    <w:rsid w:val="0057039D"/>
    <w:rsid w:val="005704D7"/>
    <w:rsid w:val="00571D9A"/>
    <w:rsid w:val="0057281A"/>
    <w:rsid w:val="005748FB"/>
    <w:rsid w:val="00575A72"/>
    <w:rsid w:val="00575A9A"/>
    <w:rsid w:val="00576BB3"/>
    <w:rsid w:val="00576BF1"/>
    <w:rsid w:val="00576E24"/>
    <w:rsid w:val="00577EDB"/>
    <w:rsid w:val="00577FF2"/>
    <w:rsid w:val="00583078"/>
    <w:rsid w:val="005835BC"/>
    <w:rsid w:val="00583F64"/>
    <w:rsid w:val="00584477"/>
    <w:rsid w:val="00584ECF"/>
    <w:rsid w:val="00584FFF"/>
    <w:rsid w:val="00585887"/>
    <w:rsid w:val="00585C49"/>
    <w:rsid w:val="00586B2E"/>
    <w:rsid w:val="00587BDA"/>
    <w:rsid w:val="00587CD4"/>
    <w:rsid w:val="00590157"/>
    <w:rsid w:val="005901D1"/>
    <w:rsid w:val="00590368"/>
    <w:rsid w:val="00591E61"/>
    <w:rsid w:val="00592A37"/>
    <w:rsid w:val="00593784"/>
    <w:rsid w:val="00594395"/>
    <w:rsid w:val="00594FC1"/>
    <w:rsid w:val="00596E48"/>
    <w:rsid w:val="00597194"/>
    <w:rsid w:val="00597313"/>
    <w:rsid w:val="00597A9C"/>
    <w:rsid w:val="00597BBA"/>
    <w:rsid w:val="005A0CF3"/>
    <w:rsid w:val="005A263E"/>
    <w:rsid w:val="005A3D8A"/>
    <w:rsid w:val="005A41C3"/>
    <w:rsid w:val="005A549C"/>
    <w:rsid w:val="005A6248"/>
    <w:rsid w:val="005A62C6"/>
    <w:rsid w:val="005A7520"/>
    <w:rsid w:val="005B0CA0"/>
    <w:rsid w:val="005B1EFC"/>
    <w:rsid w:val="005B3714"/>
    <w:rsid w:val="005B3931"/>
    <w:rsid w:val="005B492F"/>
    <w:rsid w:val="005B61B4"/>
    <w:rsid w:val="005B62F1"/>
    <w:rsid w:val="005B762C"/>
    <w:rsid w:val="005B7D7B"/>
    <w:rsid w:val="005C0B5B"/>
    <w:rsid w:val="005C31BD"/>
    <w:rsid w:val="005C35CA"/>
    <w:rsid w:val="005C4962"/>
    <w:rsid w:val="005C53E8"/>
    <w:rsid w:val="005C577E"/>
    <w:rsid w:val="005C6BE4"/>
    <w:rsid w:val="005C73D4"/>
    <w:rsid w:val="005D1B5B"/>
    <w:rsid w:val="005D2668"/>
    <w:rsid w:val="005D2A0C"/>
    <w:rsid w:val="005D2EE6"/>
    <w:rsid w:val="005D57A4"/>
    <w:rsid w:val="005D5F21"/>
    <w:rsid w:val="005D71E4"/>
    <w:rsid w:val="005E02EE"/>
    <w:rsid w:val="005E08E6"/>
    <w:rsid w:val="005E19EB"/>
    <w:rsid w:val="005E1A43"/>
    <w:rsid w:val="005E2D9F"/>
    <w:rsid w:val="005E40F3"/>
    <w:rsid w:val="005E410F"/>
    <w:rsid w:val="005E4B6D"/>
    <w:rsid w:val="005E5617"/>
    <w:rsid w:val="005E6303"/>
    <w:rsid w:val="005E6CC6"/>
    <w:rsid w:val="005E7FAC"/>
    <w:rsid w:val="005F0873"/>
    <w:rsid w:val="005F13E9"/>
    <w:rsid w:val="005F221A"/>
    <w:rsid w:val="005F2CFB"/>
    <w:rsid w:val="005F2DE3"/>
    <w:rsid w:val="005F2EB6"/>
    <w:rsid w:val="005F3A47"/>
    <w:rsid w:val="005F57A9"/>
    <w:rsid w:val="005F7497"/>
    <w:rsid w:val="005F7998"/>
    <w:rsid w:val="0060032F"/>
    <w:rsid w:val="0060111B"/>
    <w:rsid w:val="00602898"/>
    <w:rsid w:val="006055D5"/>
    <w:rsid w:val="00605927"/>
    <w:rsid w:val="00607091"/>
    <w:rsid w:val="00607947"/>
    <w:rsid w:val="00607B1E"/>
    <w:rsid w:val="00610DB8"/>
    <w:rsid w:val="0061227A"/>
    <w:rsid w:val="00612314"/>
    <w:rsid w:val="006125E2"/>
    <w:rsid w:val="006133C4"/>
    <w:rsid w:val="00613761"/>
    <w:rsid w:val="00613D9D"/>
    <w:rsid w:val="00614C78"/>
    <w:rsid w:val="00614F1E"/>
    <w:rsid w:val="00615922"/>
    <w:rsid w:val="00616221"/>
    <w:rsid w:val="00616A09"/>
    <w:rsid w:val="006171AB"/>
    <w:rsid w:val="0061739B"/>
    <w:rsid w:val="00617BC8"/>
    <w:rsid w:val="0062259D"/>
    <w:rsid w:val="00622B47"/>
    <w:rsid w:val="00623CBD"/>
    <w:rsid w:val="00623CD0"/>
    <w:rsid w:val="00623FFF"/>
    <w:rsid w:val="00625E6B"/>
    <w:rsid w:val="006267BF"/>
    <w:rsid w:val="00626A74"/>
    <w:rsid w:val="00627663"/>
    <w:rsid w:val="00630D51"/>
    <w:rsid w:val="00631E04"/>
    <w:rsid w:val="006331BA"/>
    <w:rsid w:val="006335DD"/>
    <w:rsid w:val="00633694"/>
    <w:rsid w:val="0063409D"/>
    <w:rsid w:val="006345D5"/>
    <w:rsid w:val="00634B43"/>
    <w:rsid w:val="006377B2"/>
    <w:rsid w:val="006401DB"/>
    <w:rsid w:val="006403AB"/>
    <w:rsid w:val="00641B69"/>
    <w:rsid w:val="00642334"/>
    <w:rsid w:val="006426C5"/>
    <w:rsid w:val="006449E0"/>
    <w:rsid w:val="0064530A"/>
    <w:rsid w:val="006453E4"/>
    <w:rsid w:val="00645E2C"/>
    <w:rsid w:val="00646DC1"/>
    <w:rsid w:val="006475FD"/>
    <w:rsid w:val="006530EC"/>
    <w:rsid w:val="006536EB"/>
    <w:rsid w:val="006541A3"/>
    <w:rsid w:val="006547E0"/>
    <w:rsid w:val="00654FAE"/>
    <w:rsid w:val="0065683E"/>
    <w:rsid w:val="00656C72"/>
    <w:rsid w:val="00657FDC"/>
    <w:rsid w:val="00660767"/>
    <w:rsid w:val="00662004"/>
    <w:rsid w:val="006629AF"/>
    <w:rsid w:val="006638C5"/>
    <w:rsid w:val="00664AD4"/>
    <w:rsid w:val="006663E2"/>
    <w:rsid w:val="00666E0F"/>
    <w:rsid w:val="00667ACD"/>
    <w:rsid w:val="006720BF"/>
    <w:rsid w:val="006727E5"/>
    <w:rsid w:val="00672D7D"/>
    <w:rsid w:val="0067435C"/>
    <w:rsid w:val="00674786"/>
    <w:rsid w:val="006760C3"/>
    <w:rsid w:val="0067630A"/>
    <w:rsid w:val="006764F8"/>
    <w:rsid w:val="00677385"/>
    <w:rsid w:val="006776BA"/>
    <w:rsid w:val="006779C5"/>
    <w:rsid w:val="00680474"/>
    <w:rsid w:val="00680B2B"/>
    <w:rsid w:val="0068194A"/>
    <w:rsid w:val="00681B0C"/>
    <w:rsid w:val="0068358C"/>
    <w:rsid w:val="00685559"/>
    <w:rsid w:val="00686041"/>
    <w:rsid w:val="00686420"/>
    <w:rsid w:val="0068709E"/>
    <w:rsid w:val="006875BA"/>
    <w:rsid w:val="00687A14"/>
    <w:rsid w:val="00687C82"/>
    <w:rsid w:val="00687D11"/>
    <w:rsid w:val="00691920"/>
    <w:rsid w:val="00691C5B"/>
    <w:rsid w:val="00691D49"/>
    <w:rsid w:val="006923B7"/>
    <w:rsid w:val="00692420"/>
    <w:rsid w:val="00693DEE"/>
    <w:rsid w:val="00694050"/>
    <w:rsid w:val="006947DF"/>
    <w:rsid w:val="0069532A"/>
    <w:rsid w:val="00695434"/>
    <w:rsid w:val="00695EB1"/>
    <w:rsid w:val="00696FD2"/>
    <w:rsid w:val="00697D6A"/>
    <w:rsid w:val="006A0EE4"/>
    <w:rsid w:val="006A1267"/>
    <w:rsid w:val="006A218D"/>
    <w:rsid w:val="006A2781"/>
    <w:rsid w:val="006A2C4F"/>
    <w:rsid w:val="006A3725"/>
    <w:rsid w:val="006A3F46"/>
    <w:rsid w:val="006A474C"/>
    <w:rsid w:val="006A4AD2"/>
    <w:rsid w:val="006A5356"/>
    <w:rsid w:val="006A7143"/>
    <w:rsid w:val="006B1553"/>
    <w:rsid w:val="006B2DEB"/>
    <w:rsid w:val="006B421B"/>
    <w:rsid w:val="006B44BC"/>
    <w:rsid w:val="006B5BFD"/>
    <w:rsid w:val="006B6DD7"/>
    <w:rsid w:val="006B711E"/>
    <w:rsid w:val="006B7D9D"/>
    <w:rsid w:val="006C041E"/>
    <w:rsid w:val="006C2491"/>
    <w:rsid w:val="006C2B83"/>
    <w:rsid w:val="006C36E2"/>
    <w:rsid w:val="006C3C4E"/>
    <w:rsid w:val="006C59A7"/>
    <w:rsid w:val="006D0307"/>
    <w:rsid w:val="006D048D"/>
    <w:rsid w:val="006D05CD"/>
    <w:rsid w:val="006D0822"/>
    <w:rsid w:val="006D148C"/>
    <w:rsid w:val="006D1F7D"/>
    <w:rsid w:val="006D27EA"/>
    <w:rsid w:val="006D3A2A"/>
    <w:rsid w:val="006D3B3A"/>
    <w:rsid w:val="006D4532"/>
    <w:rsid w:val="006D4A9B"/>
    <w:rsid w:val="006D54B0"/>
    <w:rsid w:val="006D5C52"/>
    <w:rsid w:val="006D6C59"/>
    <w:rsid w:val="006D7B1D"/>
    <w:rsid w:val="006E0058"/>
    <w:rsid w:val="006E094C"/>
    <w:rsid w:val="006E156C"/>
    <w:rsid w:val="006E29ED"/>
    <w:rsid w:val="006E3499"/>
    <w:rsid w:val="006E4BF4"/>
    <w:rsid w:val="006E6D9F"/>
    <w:rsid w:val="006E7DB2"/>
    <w:rsid w:val="006F15E7"/>
    <w:rsid w:val="006F266C"/>
    <w:rsid w:val="006F2780"/>
    <w:rsid w:val="006F2B80"/>
    <w:rsid w:val="006F2FD2"/>
    <w:rsid w:val="006F3FD4"/>
    <w:rsid w:val="006F55E8"/>
    <w:rsid w:val="006F6606"/>
    <w:rsid w:val="006F78D8"/>
    <w:rsid w:val="00700895"/>
    <w:rsid w:val="00701B79"/>
    <w:rsid w:val="00702A05"/>
    <w:rsid w:val="00703474"/>
    <w:rsid w:val="00703CBB"/>
    <w:rsid w:val="00703EB2"/>
    <w:rsid w:val="00704851"/>
    <w:rsid w:val="00704B15"/>
    <w:rsid w:val="00707A40"/>
    <w:rsid w:val="00710333"/>
    <w:rsid w:val="00710643"/>
    <w:rsid w:val="00711D6B"/>
    <w:rsid w:val="0071264A"/>
    <w:rsid w:val="00712898"/>
    <w:rsid w:val="00713BDE"/>
    <w:rsid w:val="00714890"/>
    <w:rsid w:val="0071622D"/>
    <w:rsid w:val="0071641B"/>
    <w:rsid w:val="00720D7F"/>
    <w:rsid w:val="00721387"/>
    <w:rsid w:val="00722A11"/>
    <w:rsid w:val="0072351D"/>
    <w:rsid w:val="007276B2"/>
    <w:rsid w:val="00727C8F"/>
    <w:rsid w:val="00727C9E"/>
    <w:rsid w:val="0073104C"/>
    <w:rsid w:val="00731747"/>
    <w:rsid w:val="00731CCF"/>
    <w:rsid w:val="00732009"/>
    <w:rsid w:val="00732747"/>
    <w:rsid w:val="00732A39"/>
    <w:rsid w:val="007330B7"/>
    <w:rsid w:val="007334FD"/>
    <w:rsid w:val="007347C7"/>
    <w:rsid w:val="00734842"/>
    <w:rsid w:val="00735B8E"/>
    <w:rsid w:val="0073687B"/>
    <w:rsid w:val="00736A33"/>
    <w:rsid w:val="00737845"/>
    <w:rsid w:val="00740C74"/>
    <w:rsid w:val="00741765"/>
    <w:rsid w:val="00741B7D"/>
    <w:rsid w:val="00741D57"/>
    <w:rsid w:val="00744CDF"/>
    <w:rsid w:val="007457E3"/>
    <w:rsid w:val="00745CB0"/>
    <w:rsid w:val="00746374"/>
    <w:rsid w:val="00747810"/>
    <w:rsid w:val="0075145B"/>
    <w:rsid w:val="00751739"/>
    <w:rsid w:val="0075179B"/>
    <w:rsid w:val="0075208F"/>
    <w:rsid w:val="007525C6"/>
    <w:rsid w:val="00753341"/>
    <w:rsid w:val="00753F64"/>
    <w:rsid w:val="007544BA"/>
    <w:rsid w:val="007547DC"/>
    <w:rsid w:val="00755E71"/>
    <w:rsid w:val="00755F8A"/>
    <w:rsid w:val="00760160"/>
    <w:rsid w:val="007605A7"/>
    <w:rsid w:val="0076099F"/>
    <w:rsid w:val="007620DE"/>
    <w:rsid w:val="007635F8"/>
    <w:rsid w:val="007659DF"/>
    <w:rsid w:val="00765F3B"/>
    <w:rsid w:val="0076629C"/>
    <w:rsid w:val="00766808"/>
    <w:rsid w:val="00766D7F"/>
    <w:rsid w:val="00766F87"/>
    <w:rsid w:val="007708F7"/>
    <w:rsid w:val="00771341"/>
    <w:rsid w:val="00772444"/>
    <w:rsid w:val="00772AD6"/>
    <w:rsid w:val="00772F99"/>
    <w:rsid w:val="00773F60"/>
    <w:rsid w:val="00774277"/>
    <w:rsid w:val="00775399"/>
    <w:rsid w:val="00775711"/>
    <w:rsid w:val="007769E2"/>
    <w:rsid w:val="00776C42"/>
    <w:rsid w:val="007770A4"/>
    <w:rsid w:val="0078019D"/>
    <w:rsid w:val="0078061A"/>
    <w:rsid w:val="00781B35"/>
    <w:rsid w:val="00782A13"/>
    <w:rsid w:val="00782F6C"/>
    <w:rsid w:val="00784BE2"/>
    <w:rsid w:val="00787F4A"/>
    <w:rsid w:val="007912F4"/>
    <w:rsid w:val="007913E5"/>
    <w:rsid w:val="007915F6"/>
    <w:rsid w:val="00792592"/>
    <w:rsid w:val="00792AA6"/>
    <w:rsid w:val="00794E38"/>
    <w:rsid w:val="0079558C"/>
    <w:rsid w:val="0079734C"/>
    <w:rsid w:val="00797AF3"/>
    <w:rsid w:val="007A0808"/>
    <w:rsid w:val="007A0C4C"/>
    <w:rsid w:val="007A1867"/>
    <w:rsid w:val="007A1FFE"/>
    <w:rsid w:val="007A28BE"/>
    <w:rsid w:val="007A2969"/>
    <w:rsid w:val="007A3D3B"/>
    <w:rsid w:val="007A4CCA"/>
    <w:rsid w:val="007A67F5"/>
    <w:rsid w:val="007A6BFF"/>
    <w:rsid w:val="007B0BD4"/>
    <w:rsid w:val="007B24B5"/>
    <w:rsid w:val="007B2930"/>
    <w:rsid w:val="007B2B5D"/>
    <w:rsid w:val="007B2BFD"/>
    <w:rsid w:val="007B37B5"/>
    <w:rsid w:val="007B4556"/>
    <w:rsid w:val="007B495E"/>
    <w:rsid w:val="007B5784"/>
    <w:rsid w:val="007B64F1"/>
    <w:rsid w:val="007B666C"/>
    <w:rsid w:val="007B68DD"/>
    <w:rsid w:val="007B6DB8"/>
    <w:rsid w:val="007B740D"/>
    <w:rsid w:val="007C0840"/>
    <w:rsid w:val="007C1413"/>
    <w:rsid w:val="007C2C50"/>
    <w:rsid w:val="007C2D11"/>
    <w:rsid w:val="007C2D68"/>
    <w:rsid w:val="007C334C"/>
    <w:rsid w:val="007C3B62"/>
    <w:rsid w:val="007C46D7"/>
    <w:rsid w:val="007C514E"/>
    <w:rsid w:val="007C6EAE"/>
    <w:rsid w:val="007C783C"/>
    <w:rsid w:val="007C7A4D"/>
    <w:rsid w:val="007D003F"/>
    <w:rsid w:val="007D04EF"/>
    <w:rsid w:val="007D10C5"/>
    <w:rsid w:val="007D1389"/>
    <w:rsid w:val="007D3F1B"/>
    <w:rsid w:val="007D4058"/>
    <w:rsid w:val="007D477D"/>
    <w:rsid w:val="007D4897"/>
    <w:rsid w:val="007D6103"/>
    <w:rsid w:val="007E06E1"/>
    <w:rsid w:val="007E0AA2"/>
    <w:rsid w:val="007E245F"/>
    <w:rsid w:val="007E363F"/>
    <w:rsid w:val="007E3941"/>
    <w:rsid w:val="007E56CE"/>
    <w:rsid w:val="007E6890"/>
    <w:rsid w:val="007E6DAC"/>
    <w:rsid w:val="007F055F"/>
    <w:rsid w:val="007F1003"/>
    <w:rsid w:val="007F12A1"/>
    <w:rsid w:val="007F2443"/>
    <w:rsid w:val="007F2EA4"/>
    <w:rsid w:val="007F389B"/>
    <w:rsid w:val="007F5C66"/>
    <w:rsid w:val="007F5EF0"/>
    <w:rsid w:val="007F6319"/>
    <w:rsid w:val="007F63D4"/>
    <w:rsid w:val="007F7ABD"/>
    <w:rsid w:val="008027C0"/>
    <w:rsid w:val="008031D4"/>
    <w:rsid w:val="00803709"/>
    <w:rsid w:val="00803A7A"/>
    <w:rsid w:val="00803AAB"/>
    <w:rsid w:val="008043FA"/>
    <w:rsid w:val="0080443D"/>
    <w:rsid w:val="0080444E"/>
    <w:rsid w:val="0080470A"/>
    <w:rsid w:val="008049AC"/>
    <w:rsid w:val="00804E92"/>
    <w:rsid w:val="00805A11"/>
    <w:rsid w:val="00805F54"/>
    <w:rsid w:val="0080620F"/>
    <w:rsid w:val="00807E55"/>
    <w:rsid w:val="008118B6"/>
    <w:rsid w:val="008118D8"/>
    <w:rsid w:val="00811D82"/>
    <w:rsid w:val="00812784"/>
    <w:rsid w:val="00812E34"/>
    <w:rsid w:val="00814FA7"/>
    <w:rsid w:val="0081527E"/>
    <w:rsid w:val="00815BC9"/>
    <w:rsid w:val="00817408"/>
    <w:rsid w:val="0082074F"/>
    <w:rsid w:val="00821FFE"/>
    <w:rsid w:val="008222DC"/>
    <w:rsid w:val="00824273"/>
    <w:rsid w:val="00824490"/>
    <w:rsid w:val="00824682"/>
    <w:rsid w:val="00826C6C"/>
    <w:rsid w:val="00827726"/>
    <w:rsid w:val="00827D56"/>
    <w:rsid w:val="0083072C"/>
    <w:rsid w:val="008308CD"/>
    <w:rsid w:val="00830AF1"/>
    <w:rsid w:val="00830E05"/>
    <w:rsid w:val="0083115C"/>
    <w:rsid w:val="008313F9"/>
    <w:rsid w:val="008317E1"/>
    <w:rsid w:val="00831A86"/>
    <w:rsid w:val="00832094"/>
    <w:rsid w:val="0083299C"/>
    <w:rsid w:val="00833B1D"/>
    <w:rsid w:val="0083430E"/>
    <w:rsid w:val="00834642"/>
    <w:rsid w:val="0083649A"/>
    <w:rsid w:val="00836536"/>
    <w:rsid w:val="008366FB"/>
    <w:rsid w:val="008368D1"/>
    <w:rsid w:val="00840F35"/>
    <w:rsid w:val="0084172E"/>
    <w:rsid w:val="00842536"/>
    <w:rsid w:val="00842D6C"/>
    <w:rsid w:val="008435AF"/>
    <w:rsid w:val="00843822"/>
    <w:rsid w:val="0084447E"/>
    <w:rsid w:val="008445B6"/>
    <w:rsid w:val="00844721"/>
    <w:rsid w:val="00846C45"/>
    <w:rsid w:val="008518ED"/>
    <w:rsid w:val="008519A5"/>
    <w:rsid w:val="008519E2"/>
    <w:rsid w:val="008520B5"/>
    <w:rsid w:val="00853A67"/>
    <w:rsid w:val="00854758"/>
    <w:rsid w:val="00854B7C"/>
    <w:rsid w:val="00855AAF"/>
    <w:rsid w:val="00855CBF"/>
    <w:rsid w:val="00855D91"/>
    <w:rsid w:val="00856983"/>
    <w:rsid w:val="008576FA"/>
    <w:rsid w:val="00857718"/>
    <w:rsid w:val="00861D76"/>
    <w:rsid w:val="0086275E"/>
    <w:rsid w:val="00862B18"/>
    <w:rsid w:val="00862BB1"/>
    <w:rsid w:val="008630AC"/>
    <w:rsid w:val="00863BC8"/>
    <w:rsid w:val="008642D6"/>
    <w:rsid w:val="0086446F"/>
    <w:rsid w:val="00865A5F"/>
    <w:rsid w:val="00865D25"/>
    <w:rsid w:val="008676E1"/>
    <w:rsid w:val="00870B85"/>
    <w:rsid w:val="00871281"/>
    <w:rsid w:val="008734E8"/>
    <w:rsid w:val="00874583"/>
    <w:rsid w:val="00874B10"/>
    <w:rsid w:val="00876E65"/>
    <w:rsid w:val="00877E74"/>
    <w:rsid w:val="00881798"/>
    <w:rsid w:val="008819E8"/>
    <w:rsid w:val="00881DCB"/>
    <w:rsid w:val="00883218"/>
    <w:rsid w:val="00883679"/>
    <w:rsid w:val="00883D4D"/>
    <w:rsid w:val="00884861"/>
    <w:rsid w:val="00885CF0"/>
    <w:rsid w:val="0088602B"/>
    <w:rsid w:val="00886E70"/>
    <w:rsid w:val="008879F6"/>
    <w:rsid w:val="00890D56"/>
    <w:rsid w:val="00891F48"/>
    <w:rsid w:val="008923BC"/>
    <w:rsid w:val="00892624"/>
    <w:rsid w:val="0089383F"/>
    <w:rsid w:val="00894A40"/>
    <w:rsid w:val="008958F1"/>
    <w:rsid w:val="00895E35"/>
    <w:rsid w:val="0089609B"/>
    <w:rsid w:val="008A0A5A"/>
    <w:rsid w:val="008A0EC9"/>
    <w:rsid w:val="008A1D6E"/>
    <w:rsid w:val="008A2F92"/>
    <w:rsid w:val="008A4789"/>
    <w:rsid w:val="008A4F31"/>
    <w:rsid w:val="008A5520"/>
    <w:rsid w:val="008A55AD"/>
    <w:rsid w:val="008A569C"/>
    <w:rsid w:val="008A56F0"/>
    <w:rsid w:val="008A5D78"/>
    <w:rsid w:val="008A5DEB"/>
    <w:rsid w:val="008A61FC"/>
    <w:rsid w:val="008A7737"/>
    <w:rsid w:val="008A7C34"/>
    <w:rsid w:val="008B0E44"/>
    <w:rsid w:val="008B1D76"/>
    <w:rsid w:val="008B22A4"/>
    <w:rsid w:val="008B264B"/>
    <w:rsid w:val="008B4EC0"/>
    <w:rsid w:val="008B4FA7"/>
    <w:rsid w:val="008B5060"/>
    <w:rsid w:val="008B51BA"/>
    <w:rsid w:val="008B5B73"/>
    <w:rsid w:val="008B6053"/>
    <w:rsid w:val="008B738F"/>
    <w:rsid w:val="008B7FA3"/>
    <w:rsid w:val="008C0DE4"/>
    <w:rsid w:val="008C1452"/>
    <w:rsid w:val="008C181F"/>
    <w:rsid w:val="008C3D63"/>
    <w:rsid w:val="008C549B"/>
    <w:rsid w:val="008C54BB"/>
    <w:rsid w:val="008C5602"/>
    <w:rsid w:val="008C650A"/>
    <w:rsid w:val="008C7219"/>
    <w:rsid w:val="008C756D"/>
    <w:rsid w:val="008C7994"/>
    <w:rsid w:val="008D0B97"/>
    <w:rsid w:val="008D0D37"/>
    <w:rsid w:val="008D127F"/>
    <w:rsid w:val="008D3246"/>
    <w:rsid w:val="008D40FF"/>
    <w:rsid w:val="008D5410"/>
    <w:rsid w:val="008D670D"/>
    <w:rsid w:val="008D6761"/>
    <w:rsid w:val="008D700A"/>
    <w:rsid w:val="008D7500"/>
    <w:rsid w:val="008E0BDE"/>
    <w:rsid w:val="008E2C09"/>
    <w:rsid w:val="008E40EB"/>
    <w:rsid w:val="008E42E8"/>
    <w:rsid w:val="008E44FC"/>
    <w:rsid w:val="008E5708"/>
    <w:rsid w:val="008E5DEC"/>
    <w:rsid w:val="008E7ABE"/>
    <w:rsid w:val="008F2660"/>
    <w:rsid w:val="008F29A8"/>
    <w:rsid w:val="008F2ACD"/>
    <w:rsid w:val="008F2F94"/>
    <w:rsid w:val="008F3CBF"/>
    <w:rsid w:val="008F46D2"/>
    <w:rsid w:val="008F5307"/>
    <w:rsid w:val="008F56F1"/>
    <w:rsid w:val="008F57AC"/>
    <w:rsid w:val="008F6D11"/>
    <w:rsid w:val="008F7710"/>
    <w:rsid w:val="009007D9"/>
    <w:rsid w:val="0090315D"/>
    <w:rsid w:val="009033DA"/>
    <w:rsid w:val="00904513"/>
    <w:rsid w:val="00905FF9"/>
    <w:rsid w:val="00907A7F"/>
    <w:rsid w:val="00907D18"/>
    <w:rsid w:val="00907E2A"/>
    <w:rsid w:val="00910A31"/>
    <w:rsid w:val="00911000"/>
    <w:rsid w:val="0091114F"/>
    <w:rsid w:val="00911779"/>
    <w:rsid w:val="0091272F"/>
    <w:rsid w:val="009127F7"/>
    <w:rsid w:val="00912A64"/>
    <w:rsid w:val="0091328C"/>
    <w:rsid w:val="009132A3"/>
    <w:rsid w:val="00913468"/>
    <w:rsid w:val="0091500E"/>
    <w:rsid w:val="00916047"/>
    <w:rsid w:val="00916466"/>
    <w:rsid w:val="00921C46"/>
    <w:rsid w:val="009225AB"/>
    <w:rsid w:val="00922CBA"/>
    <w:rsid w:val="00923DC3"/>
    <w:rsid w:val="009240E9"/>
    <w:rsid w:val="00925007"/>
    <w:rsid w:val="009253EF"/>
    <w:rsid w:val="00926261"/>
    <w:rsid w:val="00926300"/>
    <w:rsid w:val="00926746"/>
    <w:rsid w:val="00926946"/>
    <w:rsid w:val="0093061D"/>
    <w:rsid w:val="00931CA3"/>
    <w:rsid w:val="00932B04"/>
    <w:rsid w:val="00933063"/>
    <w:rsid w:val="00940E05"/>
    <w:rsid w:val="0094107C"/>
    <w:rsid w:val="009412D5"/>
    <w:rsid w:val="00943501"/>
    <w:rsid w:val="0094362F"/>
    <w:rsid w:val="009438B2"/>
    <w:rsid w:val="0094411D"/>
    <w:rsid w:val="0094458A"/>
    <w:rsid w:val="009448AD"/>
    <w:rsid w:val="0094496B"/>
    <w:rsid w:val="00944A41"/>
    <w:rsid w:val="00944A89"/>
    <w:rsid w:val="00944C64"/>
    <w:rsid w:val="009455D8"/>
    <w:rsid w:val="009456BD"/>
    <w:rsid w:val="0094594A"/>
    <w:rsid w:val="009466C4"/>
    <w:rsid w:val="00946B4C"/>
    <w:rsid w:val="009472A8"/>
    <w:rsid w:val="009474C7"/>
    <w:rsid w:val="00947596"/>
    <w:rsid w:val="00947E87"/>
    <w:rsid w:val="009503D4"/>
    <w:rsid w:val="00950514"/>
    <w:rsid w:val="00952C60"/>
    <w:rsid w:val="00953614"/>
    <w:rsid w:val="00953DC3"/>
    <w:rsid w:val="00954318"/>
    <w:rsid w:val="0095448B"/>
    <w:rsid w:val="00955948"/>
    <w:rsid w:val="0095595A"/>
    <w:rsid w:val="00955D70"/>
    <w:rsid w:val="00956A42"/>
    <w:rsid w:val="0096046F"/>
    <w:rsid w:val="009616E2"/>
    <w:rsid w:val="00961724"/>
    <w:rsid w:val="00962176"/>
    <w:rsid w:val="00963730"/>
    <w:rsid w:val="00963E13"/>
    <w:rsid w:val="00964DBC"/>
    <w:rsid w:val="009651E7"/>
    <w:rsid w:val="00966E0D"/>
    <w:rsid w:val="0097011B"/>
    <w:rsid w:val="00970CB3"/>
    <w:rsid w:val="009712F6"/>
    <w:rsid w:val="00971FF2"/>
    <w:rsid w:val="00972A20"/>
    <w:rsid w:val="00972EA9"/>
    <w:rsid w:val="00973290"/>
    <w:rsid w:val="009739BC"/>
    <w:rsid w:val="009744FE"/>
    <w:rsid w:val="00974671"/>
    <w:rsid w:val="00974D1C"/>
    <w:rsid w:val="00974FF8"/>
    <w:rsid w:val="009755DE"/>
    <w:rsid w:val="00975994"/>
    <w:rsid w:val="009759B7"/>
    <w:rsid w:val="00976116"/>
    <w:rsid w:val="0097629A"/>
    <w:rsid w:val="00976DFA"/>
    <w:rsid w:val="009802EA"/>
    <w:rsid w:val="009802FE"/>
    <w:rsid w:val="00980D44"/>
    <w:rsid w:val="009819EE"/>
    <w:rsid w:val="00982648"/>
    <w:rsid w:val="0098403C"/>
    <w:rsid w:val="00985B67"/>
    <w:rsid w:val="00986084"/>
    <w:rsid w:val="0098749A"/>
    <w:rsid w:val="009904DB"/>
    <w:rsid w:val="00991190"/>
    <w:rsid w:val="00991E53"/>
    <w:rsid w:val="009924A3"/>
    <w:rsid w:val="009924E8"/>
    <w:rsid w:val="0099284B"/>
    <w:rsid w:val="009928F0"/>
    <w:rsid w:val="00992BE9"/>
    <w:rsid w:val="00992CF2"/>
    <w:rsid w:val="00992E65"/>
    <w:rsid w:val="0099312F"/>
    <w:rsid w:val="0099356D"/>
    <w:rsid w:val="00994A8D"/>
    <w:rsid w:val="00994D70"/>
    <w:rsid w:val="0099656B"/>
    <w:rsid w:val="00996E21"/>
    <w:rsid w:val="00997816"/>
    <w:rsid w:val="009A17A5"/>
    <w:rsid w:val="009A19B3"/>
    <w:rsid w:val="009A2FE6"/>
    <w:rsid w:val="009A374B"/>
    <w:rsid w:val="009A3A1B"/>
    <w:rsid w:val="009A410A"/>
    <w:rsid w:val="009A4719"/>
    <w:rsid w:val="009A486F"/>
    <w:rsid w:val="009A56E0"/>
    <w:rsid w:val="009A690D"/>
    <w:rsid w:val="009A6D47"/>
    <w:rsid w:val="009A7C5D"/>
    <w:rsid w:val="009B08BD"/>
    <w:rsid w:val="009B13B4"/>
    <w:rsid w:val="009B2B9A"/>
    <w:rsid w:val="009B3691"/>
    <w:rsid w:val="009B78BE"/>
    <w:rsid w:val="009C00F9"/>
    <w:rsid w:val="009C136B"/>
    <w:rsid w:val="009C145D"/>
    <w:rsid w:val="009C1CC5"/>
    <w:rsid w:val="009C312B"/>
    <w:rsid w:val="009C31FF"/>
    <w:rsid w:val="009C34C4"/>
    <w:rsid w:val="009C429B"/>
    <w:rsid w:val="009C4530"/>
    <w:rsid w:val="009C4980"/>
    <w:rsid w:val="009C5318"/>
    <w:rsid w:val="009C567D"/>
    <w:rsid w:val="009C5BCF"/>
    <w:rsid w:val="009C62A0"/>
    <w:rsid w:val="009C7582"/>
    <w:rsid w:val="009D1044"/>
    <w:rsid w:val="009D114B"/>
    <w:rsid w:val="009D19B4"/>
    <w:rsid w:val="009D5274"/>
    <w:rsid w:val="009D5726"/>
    <w:rsid w:val="009D5EDA"/>
    <w:rsid w:val="009D6BAE"/>
    <w:rsid w:val="009E2186"/>
    <w:rsid w:val="009E31C5"/>
    <w:rsid w:val="009E3B68"/>
    <w:rsid w:val="009E3DC2"/>
    <w:rsid w:val="009E4E2E"/>
    <w:rsid w:val="009E6038"/>
    <w:rsid w:val="009E63FA"/>
    <w:rsid w:val="009E6F72"/>
    <w:rsid w:val="009F0C2B"/>
    <w:rsid w:val="009F1EEB"/>
    <w:rsid w:val="009F2409"/>
    <w:rsid w:val="009F45E2"/>
    <w:rsid w:val="009F4B60"/>
    <w:rsid w:val="009F4C33"/>
    <w:rsid w:val="009F5235"/>
    <w:rsid w:val="009F5BEC"/>
    <w:rsid w:val="009F6476"/>
    <w:rsid w:val="009F6D85"/>
    <w:rsid w:val="00A0224E"/>
    <w:rsid w:val="00A0247C"/>
    <w:rsid w:val="00A0297D"/>
    <w:rsid w:val="00A04B1A"/>
    <w:rsid w:val="00A04D68"/>
    <w:rsid w:val="00A056B8"/>
    <w:rsid w:val="00A057CC"/>
    <w:rsid w:val="00A05D0B"/>
    <w:rsid w:val="00A067AC"/>
    <w:rsid w:val="00A07F34"/>
    <w:rsid w:val="00A107E6"/>
    <w:rsid w:val="00A112F5"/>
    <w:rsid w:val="00A1202C"/>
    <w:rsid w:val="00A133DE"/>
    <w:rsid w:val="00A14C19"/>
    <w:rsid w:val="00A158DC"/>
    <w:rsid w:val="00A15C93"/>
    <w:rsid w:val="00A15CFF"/>
    <w:rsid w:val="00A17158"/>
    <w:rsid w:val="00A1723D"/>
    <w:rsid w:val="00A176E8"/>
    <w:rsid w:val="00A17809"/>
    <w:rsid w:val="00A17D36"/>
    <w:rsid w:val="00A17DE6"/>
    <w:rsid w:val="00A17E38"/>
    <w:rsid w:val="00A207AE"/>
    <w:rsid w:val="00A21F3F"/>
    <w:rsid w:val="00A224BB"/>
    <w:rsid w:val="00A2359B"/>
    <w:rsid w:val="00A23B01"/>
    <w:rsid w:val="00A23DE5"/>
    <w:rsid w:val="00A243C1"/>
    <w:rsid w:val="00A24F47"/>
    <w:rsid w:val="00A262D6"/>
    <w:rsid w:val="00A27BA4"/>
    <w:rsid w:val="00A27ED2"/>
    <w:rsid w:val="00A32E25"/>
    <w:rsid w:val="00A3315B"/>
    <w:rsid w:val="00A334BA"/>
    <w:rsid w:val="00A339E6"/>
    <w:rsid w:val="00A33A16"/>
    <w:rsid w:val="00A33B2B"/>
    <w:rsid w:val="00A3431E"/>
    <w:rsid w:val="00A34A70"/>
    <w:rsid w:val="00A35049"/>
    <w:rsid w:val="00A3506F"/>
    <w:rsid w:val="00A3667B"/>
    <w:rsid w:val="00A40BED"/>
    <w:rsid w:val="00A4340A"/>
    <w:rsid w:val="00A45764"/>
    <w:rsid w:val="00A461B5"/>
    <w:rsid w:val="00A467EF"/>
    <w:rsid w:val="00A46D05"/>
    <w:rsid w:val="00A47D6D"/>
    <w:rsid w:val="00A513D8"/>
    <w:rsid w:val="00A51554"/>
    <w:rsid w:val="00A5342F"/>
    <w:rsid w:val="00A55215"/>
    <w:rsid w:val="00A5638E"/>
    <w:rsid w:val="00A63140"/>
    <w:rsid w:val="00A63224"/>
    <w:rsid w:val="00A6444A"/>
    <w:rsid w:val="00A667AF"/>
    <w:rsid w:val="00A66D6F"/>
    <w:rsid w:val="00A678FF"/>
    <w:rsid w:val="00A679DF"/>
    <w:rsid w:val="00A67BED"/>
    <w:rsid w:val="00A67DF7"/>
    <w:rsid w:val="00A67E5F"/>
    <w:rsid w:val="00A72984"/>
    <w:rsid w:val="00A72E71"/>
    <w:rsid w:val="00A73D8B"/>
    <w:rsid w:val="00A747A3"/>
    <w:rsid w:val="00A74BBA"/>
    <w:rsid w:val="00A74FC7"/>
    <w:rsid w:val="00A80D1D"/>
    <w:rsid w:val="00A818B0"/>
    <w:rsid w:val="00A81BC3"/>
    <w:rsid w:val="00A822C0"/>
    <w:rsid w:val="00A82B49"/>
    <w:rsid w:val="00A82F82"/>
    <w:rsid w:val="00A83140"/>
    <w:rsid w:val="00A83548"/>
    <w:rsid w:val="00A836ED"/>
    <w:rsid w:val="00A83CBB"/>
    <w:rsid w:val="00A8678F"/>
    <w:rsid w:val="00A86B86"/>
    <w:rsid w:val="00A86C64"/>
    <w:rsid w:val="00A8719B"/>
    <w:rsid w:val="00A9012A"/>
    <w:rsid w:val="00A90A54"/>
    <w:rsid w:val="00A90E73"/>
    <w:rsid w:val="00A91145"/>
    <w:rsid w:val="00A94CB6"/>
    <w:rsid w:val="00A95FE5"/>
    <w:rsid w:val="00A96BBD"/>
    <w:rsid w:val="00AA1513"/>
    <w:rsid w:val="00AA2183"/>
    <w:rsid w:val="00AA2481"/>
    <w:rsid w:val="00AA2C02"/>
    <w:rsid w:val="00AA2CBD"/>
    <w:rsid w:val="00AA52FC"/>
    <w:rsid w:val="00AA623F"/>
    <w:rsid w:val="00AA705C"/>
    <w:rsid w:val="00AA73CA"/>
    <w:rsid w:val="00AA79FD"/>
    <w:rsid w:val="00AB05BF"/>
    <w:rsid w:val="00AB0EDC"/>
    <w:rsid w:val="00AB12DC"/>
    <w:rsid w:val="00AB1D4D"/>
    <w:rsid w:val="00AB2770"/>
    <w:rsid w:val="00AB384B"/>
    <w:rsid w:val="00AB3927"/>
    <w:rsid w:val="00AB7194"/>
    <w:rsid w:val="00AC0333"/>
    <w:rsid w:val="00AC0751"/>
    <w:rsid w:val="00AC1184"/>
    <w:rsid w:val="00AC1BA5"/>
    <w:rsid w:val="00AC25B3"/>
    <w:rsid w:val="00AC2FF3"/>
    <w:rsid w:val="00AC3A0C"/>
    <w:rsid w:val="00AC4F00"/>
    <w:rsid w:val="00AC7549"/>
    <w:rsid w:val="00AC794F"/>
    <w:rsid w:val="00AD02FD"/>
    <w:rsid w:val="00AD0AF4"/>
    <w:rsid w:val="00AD0D26"/>
    <w:rsid w:val="00AD13B7"/>
    <w:rsid w:val="00AD1EDD"/>
    <w:rsid w:val="00AD29B1"/>
    <w:rsid w:val="00AD3A6A"/>
    <w:rsid w:val="00AD536C"/>
    <w:rsid w:val="00AD5A83"/>
    <w:rsid w:val="00AD6E50"/>
    <w:rsid w:val="00AD7AFA"/>
    <w:rsid w:val="00AE0F74"/>
    <w:rsid w:val="00AE1B88"/>
    <w:rsid w:val="00AE32B5"/>
    <w:rsid w:val="00AE3347"/>
    <w:rsid w:val="00AE35E4"/>
    <w:rsid w:val="00AE422E"/>
    <w:rsid w:val="00AE5A6B"/>
    <w:rsid w:val="00AE657F"/>
    <w:rsid w:val="00AE78BA"/>
    <w:rsid w:val="00AF0555"/>
    <w:rsid w:val="00AF09F6"/>
    <w:rsid w:val="00AF0B38"/>
    <w:rsid w:val="00AF126C"/>
    <w:rsid w:val="00AF140E"/>
    <w:rsid w:val="00AF1825"/>
    <w:rsid w:val="00AF1B96"/>
    <w:rsid w:val="00AF29AE"/>
    <w:rsid w:val="00AF2C1F"/>
    <w:rsid w:val="00AF4A5C"/>
    <w:rsid w:val="00AF4F9B"/>
    <w:rsid w:val="00AF5F1C"/>
    <w:rsid w:val="00AF6402"/>
    <w:rsid w:val="00AF709C"/>
    <w:rsid w:val="00AF73EE"/>
    <w:rsid w:val="00B0205D"/>
    <w:rsid w:val="00B03B18"/>
    <w:rsid w:val="00B04560"/>
    <w:rsid w:val="00B045BA"/>
    <w:rsid w:val="00B04C00"/>
    <w:rsid w:val="00B05247"/>
    <w:rsid w:val="00B06326"/>
    <w:rsid w:val="00B0686F"/>
    <w:rsid w:val="00B06C00"/>
    <w:rsid w:val="00B127B6"/>
    <w:rsid w:val="00B130E4"/>
    <w:rsid w:val="00B138AE"/>
    <w:rsid w:val="00B14384"/>
    <w:rsid w:val="00B14399"/>
    <w:rsid w:val="00B16606"/>
    <w:rsid w:val="00B16716"/>
    <w:rsid w:val="00B16FC2"/>
    <w:rsid w:val="00B211CD"/>
    <w:rsid w:val="00B22706"/>
    <w:rsid w:val="00B2272B"/>
    <w:rsid w:val="00B23216"/>
    <w:rsid w:val="00B2417B"/>
    <w:rsid w:val="00B243B6"/>
    <w:rsid w:val="00B249EE"/>
    <w:rsid w:val="00B24BB6"/>
    <w:rsid w:val="00B25E80"/>
    <w:rsid w:val="00B275B9"/>
    <w:rsid w:val="00B278CC"/>
    <w:rsid w:val="00B3021C"/>
    <w:rsid w:val="00B30D29"/>
    <w:rsid w:val="00B3144F"/>
    <w:rsid w:val="00B31AF4"/>
    <w:rsid w:val="00B32F65"/>
    <w:rsid w:val="00B32F88"/>
    <w:rsid w:val="00B330D8"/>
    <w:rsid w:val="00B34006"/>
    <w:rsid w:val="00B341B1"/>
    <w:rsid w:val="00B346FA"/>
    <w:rsid w:val="00B34C7D"/>
    <w:rsid w:val="00B34FC8"/>
    <w:rsid w:val="00B359E7"/>
    <w:rsid w:val="00B37D35"/>
    <w:rsid w:val="00B4048C"/>
    <w:rsid w:val="00B4185E"/>
    <w:rsid w:val="00B42940"/>
    <w:rsid w:val="00B42D9E"/>
    <w:rsid w:val="00B4353B"/>
    <w:rsid w:val="00B45FAB"/>
    <w:rsid w:val="00B46455"/>
    <w:rsid w:val="00B4783F"/>
    <w:rsid w:val="00B503DF"/>
    <w:rsid w:val="00B50526"/>
    <w:rsid w:val="00B50F1C"/>
    <w:rsid w:val="00B524BB"/>
    <w:rsid w:val="00B5277F"/>
    <w:rsid w:val="00B52C57"/>
    <w:rsid w:val="00B5325F"/>
    <w:rsid w:val="00B538E0"/>
    <w:rsid w:val="00B54336"/>
    <w:rsid w:val="00B55BBF"/>
    <w:rsid w:val="00B562C0"/>
    <w:rsid w:val="00B5634B"/>
    <w:rsid w:val="00B56A22"/>
    <w:rsid w:val="00B56DB3"/>
    <w:rsid w:val="00B5738F"/>
    <w:rsid w:val="00B6062D"/>
    <w:rsid w:val="00B61A31"/>
    <w:rsid w:val="00B62CC8"/>
    <w:rsid w:val="00B63ABD"/>
    <w:rsid w:val="00B65726"/>
    <w:rsid w:val="00B6772B"/>
    <w:rsid w:val="00B67BC7"/>
    <w:rsid w:val="00B67FF3"/>
    <w:rsid w:val="00B70952"/>
    <w:rsid w:val="00B7392D"/>
    <w:rsid w:val="00B73D2A"/>
    <w:rsid w:val="00B75ABB"/>
    <w:rsid w:val="00B75D53"/>
    <w:rsid w:val="00B75DB4"/>
    <w:rsid w:val="00B75F52"/>
    <w:rsid w:val="00B76A64"/>
    <w:rsid w:val="00B76A7B"/>
    <w:rsid w:val="00B76A7D"/>
    <w:rsid w:val="00B76D7A"/>
    <w:rsid w:val="00B81114"/>
    <w:rsid w:val="00B81622"/>
    <w:rsid w:val="00B830F7"/>
    <w:rsid w:val="00B85555"/>
    <w:rsid w:val="00B856EE"/>
    <w:rsid w:val="00B905BB"/>
    <w:rsid w:val="00B90884"/>
    <w:rsid w:val="00B90B0E"/>
    <w:rsid w:val="00B90CB4"/>
    <w:rsid w:val="00B93B15"/>
    <w:rsid w:val="00B949E0"/>
    <w:rsid w:val="00B94C43"/>
    <w:rsid w:val="00B95339"/>
    <w:rsid w:val="00B95863"/>
    <w:rsid w:val="00B95C6B"/>
    <w:rsid w:val="00B97396"/>
    <w:rsid w:val="00B9790D"/>
    <w:rsid w:val="00BA0178"/>
    <w:rsid w:val="00BA04C0"/>
    <w:rsid w:val="00BA08CC"/>
    <w:rsid w:val="00BA0E55"/>
    <w:rsid w:val="00BA1C0D"/>
    <w:rsid w:val="00BA2476"/>
    <w:rsid w:val="00BA2853"/>
    <w:rsid w:val="00BB2043"/>
    <w:rsid w:val="00BB2FBE"/>
    <w:rsid w:val="00BB3039"/>
    <w:rsid w:val="00BB4A2A"/>
    <w:rsid w:val="00BB4B25"/>
    <w:rsid w:val="00BB5F2C"/>
    <w:rsid w:val="00BB7395"/>
    <w:rsid w:val="00BB7544"/>
    <w:rsid w:val="00BB7926"/>
    <w:rsid w:val="00BC0278"/>
    <w:rsid w:val="00BC028A"/>
    <w:rsid w:val="00BC0D61"/>
    <w:rsid w:val="00BC1514"/>
    <w:rsid w:val="00BC261E"/>
    <w:rsid w:val="00BC37B1"/>
    <w:rsid w:val="00BC40F8"/>
    <w:rsid w:val="00BC430F"/>
    <w:rsid w:val="00BC49F6"/>
    <w:rsid w:val="00BD0AF8"/>
    <w:rsid w:val="00BD0D39"/>
    <w:rsid w:val="00BD1843"/>
    <w:rsid w:val="00BD2FCC"/>
    <w:rsid w:val="00BD75CD"/>
    <w:rsid w:val="00BE0581"/>
    <w:rsid w:val="00BE0781"/>
    <w:rsid w:val="00BE10F2"/>
    <w:rsid w:val="00BE1226"/>
    <w:rsid w:val="00BE16CC"/>
    <w:rsid w:val="00BE2A3A"/>
    <w:rsid w:val="00BE311E"/>
    <w:rsid w:val="00BE33DE"/>
    <w:rsid w:val="00BE3BC8"/>
    <w:rsid w:val="00BE4445"/>
    <w:rsid w:val="00BE4530"/>
    <w:rsid w:val="00BE5444"/>
    <w:rsid w:val="00BE73A6"/>
    <w:rsid w:val="00BE742B"/>
    <w:rsid w:val="00BE7EC6"/>
    <w:rsid w:val="00BF0092"/>
    <w:rsid w:val="00BF08D2"/>
    <w:rsid w:val="00BF19DE"/>
    <w:rsid w:val="00BF204D"/>
    <w:rsid w:val="00BF32AB"/>
    <w:rsid w:val="00BF418F"/>
    <w:rsid w:val="00BF559B"/>
    <w:rsid w:val="00BF5E06"/>
    <w:rsid w:val="00BF62BC"/>
    <w:rsid w:val="00BF64E3"/>
    <w:rsid w:val="00BF68AA"/>
    <w:rsid w:val="00BF6C4A"/>
    <w:rsid w:val="00BF6CBE"/>
    <w:rsid w:val="00BF7109"/>
    <w:rsid w:val="00C00268"/>
    <w:rsid w:val="00C01328"/>
    <w:rsid w:val="00C01839"/>
    <w:rsid w:val="00C01F57"/>
    <w:rsid w:val="00C02D28"/>
    <w:rsid w:val="00C03A14"/>
    <w:rsid w:val="00C055ED"/>
    <w:rsid w:val="00C06C9A"/>
    <w:rsid w:val="00C0795F"/>
    <w:rsid w:val="00C07F49"/>
    <w:rsid w:val="00C1094D"/>
    <w:rsid w:val="00C112CD"/>
    <w:rsid w:val="00C11A8A"/>
    <w:rsid w:val="00C120FC"/>
    <w:rsid w:val="00C121E6"/>
    <w:rsid w:val="00C130FB"/>
    <w:rsid w:val="00C13773"/>
    <w:rsid w:val="00C142D6"/>
    <w:rsid w:val="00C149E4"/>
    <w:rsid w:val="00C15438"/>
    <w:rsid w:val="00C154BA"/>
    <w:rsid w:val="00C15C63"/>
    <w:rsid w:val="00C16BEC"/>
    <w:rsid w:val="00C1732D"/>
    <w:rsid w:val="00C20664"/>
    <w:rsid w:val="00C2253A"/>
    <w:rsid w:val="00C23C07"/>
    <w:rsid w:val="00C2523F"/>
    <w:rsid w:val="00C25A0A"/>
    <w:rsid w:val="00C279A8"/>
    <w:rsid w:val="00C30243"/>
    <w:rsid w:val="00C30E1B"/>
    <w:rsid w:val="00C3163B"/>
    <w:rsid w:val="00C31CC1"/>
    <w:rsid w:val="00C33E42"/>
    <w:rsid w:val="00C34579"/>
    <w:rsid w:val="00C34F7D"/>
    <w:rsid w:val="00C351EE"/>
    <w:rsid w:val="00C3567B"/>
    <w:rsid w:val="00C35DD2"/>
    <w:rsid w:val="00C361BC"/>
    <w:rsid w:val="00C37F41"/>
    <w:rsid w:val="00C4025F"/>
    <w:rsid w:val="00C40314"/>
    <w:rsid w:val="00C40CD3"/>
    <w:rsid w:val="00C40D7A"/>
    <w:rsid w:val="00C414F1"/>
    <w:rsid w:val="00C4217C"/>
    <w:rsid w:val="00C42E16"/>
    <w:rsid w:val="00C437D0"/>
    <w:rsid w:val="00C45B07"/>
    <w:rsid w:val="00C469BB"/>
    <w:rsid w:val="00C5008C"/>
    <w:rsid w:val="00C50405"/>
    <w:rsid w:val="00C50434"/>
    <w:rsid w:val="00C51E07"/>
    <w:rsid w:val="00C51E70"/>
    <w:rsid w:val="00C53F1A"/>
    <w:rsid w:val="00C54287"/>
    <w:rsid w:val="00C5543B"/>
    <w:rsid w:val="00C55B4D"/>
    <w:rsid w:val="00C56619"/>
    <w:rsid w:val="00C56E44"/>
    <w:rsid w:val="00C57BBE"/>
    <w:rsid w:val="00C61584"/>
    <w:rsid w:val="00C622E3"/>
    <w:rsid w:val="00C62324"/>
    <w:rsid w:val="00C62794"/>
    <w:rsid w:val="00C65273"/>
    <w:rsid w:val="00C67335"/>
    <w:rsid w:val="00C6752E"/>
    <w:rsid w:val="00C67959"/>
    <w:rsid w:val="00C70CB9"/>
    <w:rsid w:val="00C71AC8"/>
    <w:rsid w:val="00C723E9"/>
    <w:rsid w:val="00C74346"/>
    <w:rsid w:val="00C75C39"/>
    <w:rsid w:val="00C76098"/>
    <w:rsid w:val="00C76DAB"/>
    <w:rsid w:val="00C80C48"/>
    <w:rsid w:val="00C81580"/>
    <w:rsid w:val="00C82AD4"/>
    <w:rsid w:val="00C82DC5"/>
    <w:rsid w:val="00C834FF"/>
    <w:rsid w:val="00C83BA3"/>
    <w:rsid w:val="00C8427E"/>
    <w:rsid w:val="00C84E9B"/>
    <w:rsid w:val="00C857DB"/>
    <w:rsid w:val="00C8643D"/>
    <w:rsid w:val="00C87741"/>
    <w:rsid w:val="00C90DFF"/>
    <w:rsid w:val="00C90F0F"/>
    <w:rsid w:val="00C910E1"/>
    <w:rsid w:val="00C9239D"/>
    <w:rsid w:val="00C9260F"/>
    <w:rsid w:val="00C934D0"/>
    <w:rsid w:val="00C943E7"/>
    <w:rsid w:val="00C95057"/>
    <w:rsid w:val="00C965B8"/>
    <w:rsid w:val="00C96663"/>
    <w:rsid w:val="00C96F52"/>
    <w:rsid w:val="00CA01B4"/>
    <w:rsid w:val="00CA07A1"/>
    <w:rsid w:val="00CA1895"/>
    <w:rsid w:val="00CA2DD4"/>
    <w:rsid w:val="00CA2E1F"/>
    <w:rsid w:val="00CA2E7B"/>
    <w:rsid w:val="00CA32DD"/>
    <w:rsid w:val="00CA3E2B"/>
    <w:rsid w:val="00CA4CD3"/>
    <w:rsid w:val="00CA4F72"/>
    <w:rsid w:val="00CA54DE"/>
    <w:rsid w:val="00CA65B5"/>
    <w:rsid w:val="00CA754E"/>
    <w:rsid w:val="00CB3BE8"/>
    <w:rsid w:val="00CB42B0"/>
    <w:rsid w:val="00CB46CE"/>
    <w:rsid w:val="00CB4D76"/>
    <w:rsid w:val="00CB7CEE"/>
    <w:rsid w:val="00CC008F"/>
    <w:rsid w:val="00CC0461"/>
    <w:rsid w:val="00CC0DFB"/>
    <w:rsid w:val="00CC1128"/>
    <w:rsid w:val="00CC3A7D"/>
    <w:rsid w:val="00CC3E61"/>
    <w:rsid w:val="00CC3EF3"/>
    <w:rsid w:val="00CC47F9"/>
    <w:rsid w:val="00CC4F21"/>
    <w:rsid w:val="00CC4F6E"/>
    <w:rsid w:val="00CC5528"/>
    <w:rsid w:val="00CC5721"/>
    <w:rsid w:val="00CC6292"/>
    <w:rsid w:val="00CC72AB"/>
    <w:rsid w:val="00CD0EC1"/>
    <w:rsid w:val="00CD13F7"/>
    <w:rsid w:val="00CD1709"/>
    <w:rsid w:val="00CD468C"/>
    <w:rsid w:val="00CD5CA6"/>
    <w:rsid w:val="00CD69C2"/>
    <w:rsid w:val="00CE1416"/>
    <w:rsid w:val="00CE4991"/>
    <w:rsid w:val="00CE5F7A"/>
    <w:rsid w:val="00CE6AE2"/>
    <w:rsid w:val="00CF0846"/>
    <w:rsid w:val="00CF0BF1"/>
    <w:rsid w:val="00CF244E"/>
    <w:rsid w:val="00CF3519"/>
    <w:rsid w:val="00CF440A"/>
    <w:rsid w:val="00CF446D"/>
    <w:rsid w:val="00CF5AFB"/>
    <w:rsid w:val="00CF65D3"/>
    <w:rsid w:val="00CF6976"/>
    <w:rsid w:val="00CF7152"/>
    <w:rsid w:val="00CF74B7"/>
    <w:rsid w:val="00CF7C6B"/>
    <w:rsid w:val="00D00349"/>
    <w:rsid w:val="00D008D1"/>
    <w:rsid w:val="00D00EB0"/>
    <w:rsid w:val="00D0141C"/>
    <w:rsid w:val="00D02C25"/>
    <w:rsid w:val="00D043EF"/>
    <w:rsid w:val="00D0446F"/>
    <w:rsid w:val="00D04D63"/>
    <w:rsid w:val="00D04E40"/>
    <w:rsid w:val="00D0667F"/>
    <w:rsid w:val="00D07401"/>
    <w:rsid w:val="00D074BD"/>
    <w:rsid w:val="00D1161E"/>
    <w:rsid w:val="00D1228D"/>
    <w:rsid w:val="00D13863"/>
    <w:rsid w:val="00D13E8F"/>
    <w:rsid w:val="00D14400"/>
    <w:rsid w:val="00D15869"/>
    <w:rsid w:val="00D15EE0"/>
    <w:rsid w:val="00D212EC"/>
    <w:rsid w:val="00D21522"/>
    <w:rsid w:val="00D215B0"/>
    <w:rsid w:val="00D22E8D"/>
    <w:rsid w:val="00D23372"/>
    <w:rsid w:val="00D23725"/>
    <w:rsid w:val="00D246AB"/>
    <w:rsid w:val="00D27F3C"/>
    <w:rsid w:val="00D303E4"/>
    <w:rsid w:val="00D30520"/>
    <w:rsid w:val="00D30626"/>
    <w:rsid w:val="00D30BB0"/>
    <w:rsid w:val="00D3265E"/>
    <w:rsid w:val="00D341C8"/>
    <w:rsid w:val="00D351CE"/>
    <w:rsid w:val="00D35801"/>
    <w:rsid w:val="00D35A19"/>
    <w:rsid w:val="00D3644D"/>
    <w:rsid w:val="00D366C1"/>
    <w:rsid w:val="00D409CD"/>
    <w:rsid w:val="00D41584"/>
    <w:rsid w:val="00D4272B"/>
    <w:rsid w:val="00D4369B"/>
    <w:rsid w:val="00D43AC3"/>
    <w:rsid w:val="00D4660B"/>
    <w:rsid w:val="00D4701E"/>
    <w:rsid w:val="00D473AE"/>
    <w:rsid w:val="00D5040A"/>
    <w:rsid w:val="00D5187A"/>
    <w:rsid w:val="00D522B9"/>
    <w:rsid w:val="00D527C5"/>
    <w:rsid w:val="00D53513"/>
    <w:rsid w:val="00D5373E"/>
    <w:rsid w:val="00D53B2F"/>
    <w:rsid w:val="00D54156"/>
    <w:rsid w:val="00D54758"/>
    <w:rsid w:val="00D563DB"/>
    <w:rsid w:val="00D56982"/>
    <w:rsid w:val="00D57052"/>
    <w:rsid w:val="00D606D8"/>
    <w:rsid w:val="00D60D1C"/>
    <w:rsid w:val="00D60F82"/>
    <w:rsid w:val="00D61E83"/>
    <w:rsid w:val="00D623D3"/>
    <w:rsid w:val="00D625D3"/>
    <w:rsid w:val="00D63116"/>
    <w:rsid w:val="00D63457"/>
    <w:rsid w:val="00D6557E"/>
    <w:rsid w:val="00D65F11"/>
    <w:rsid w:val="00D660F0"/>
    <w:rsid w:val="00D70038"/>
    <w:rsid w:val="00D72563"/>
    <w:rsid w:val="00D735B4"/>
    <w:rsid w:val="00D75B51"/>
    <w:rsid w:val="00D760E6"/>
    <w:rsid w:val="00D80321"/>
    <w:rsid w:val="00D8071B"/>
    <w:rsid w:val="00D8153D"/>
    <w:rsid w:val="00D818B6"/>
    <w:rsid w:val="00D81A4C"/>
    <w:rsid w:val="00D82212"/>
    <w:rsid w:val="00D8247D"/>
    <w:rsid w:val="00D837F7"/>
    <w:rsid w:val="00D83D01"/>
    <w:rsid w:val="00D844ED"/>
    <w:rsid w:val="00D865B9"/>
    <w:rsid w:val="00D8696D"/>
    <w:rsid w:val="00D86B6E"/>
    <w:rsid w:val="00D879E4"/>
    <w:rsid w:val="00D87B71"/>
    <w:rsid w:val="00D9048F"/>
    <w:rsid w:val="00D90A87"/>
    <w:rsid w:val="00D90AFD"/>
    <w:rsid w:val="00D91217"/>
    <w:rsid w:val="00D91439"/>
    <w:rsid w:val="00D918AB"/>
    <w:rsid w:val="00D924DD"/>
    <w:rsid w:val="00D9256A"/>
    <w:rsid w:val="00D92E60"/>
    <w:rsid w:val="00D92E71"/>
    <w:rsid w:val="00D93208"/>
    <w:rsid w:val="00D93DFE"/>
    <w:rsid w:val="00D94E9B"/>
    <w:rsid w:val="00D96614"/>
    <w:rsid w:val="00D96E30"/>
    <w:rsid w:val="00D97666"/>
    <w:rsid w:val="00DA15F8"/>
    <w:rsid w:val="00DA1A76"/>
    <w:rsid w:val="00DA34E2"/>
    <w:rsid w:val="00DA4996"/>
    <w:rsid w:val="00DA4E4D"/>
    <w:rsid w:val="00DA4ED2"/>
    <w:rsid w:val="00DA6C11"/>
    <w:rsid w:val="00DA7B21"/>
    <w:rsid w:val="00DB0C21"/>
    <w:rsid w:val="00DB1C64"/>
    <w:rsid w:val="00DB2691"/>
    <w:rsid w:val="00DB2D47"/>
    <w:rsid w:val="00DB3E50"/>
    <w:rsid w:val="00DB42BA"/>
    <w:rsid w:val="00DB4F5E"/>
    <w:rsid w:val="00DB55DC"/>
    <w:rsid w:val="00DB5D5E"/>
    <w:rsid w:val="00DB694D"/>
    <w:rsid w:val="00DB6C15"/>
    <w:rsid w:val="00DB7AD1"/>
    <w:rsid w:val="00DC06CF"/>
    <w:rsid w:val="00DC0CC8"/>
    <w:rsid w:val="00DC1290"/>
    <w:rsid w:val="00DC1B2A"/>
    <w:rsid w:val="00DC3568"/>
    <w:rsid w:val="00DC4033"/>
    <w:rsid w:val="00DC5564"/>
    <w:rsid w:val="00DC5EF9"/>
    <w:rsid w:val="00DC6CFC"/>
    <w:rsid w:val="00DD0CAC"/>
    <w:rsid w:val="00DD1446"/>
    <w:rsid w:val="00DD279E"/>
    <w:rsid w:val="00DD2DFC"/>
    <w:rsid w:val="00DD41A5"/>
    <w:rsid w:val="00DD469F"/>
    <w:rsid w:val="00DE12BD"/>
    <w:rsid w:val="00DE132F"/>
    <w:rsid w:val="00DE14DF"/>
    <w:rsid w:val="00DE2098"/>
    <w:rsid w:val="00DE3C35"/>
    <w:rsid w:val="00DE3DB1"/>
    <w:rsid w:val="00DE4DFF"/>
    <w:rsid w:val="00DE5FDB"/>
    <w:rsid w:val="00DE6DA9"/>
    <w:rsid w:val="00DE769E"/>
    <w:rsid w:val="00DF1BEC"/>
    <w:rsid w:val="00DF1ED1"/>
    <w:rsid w:val="00DF2042"/>
    <w:rsid w:val="00DF21FC"/>
    <w:rsid w:val="00DF3A9E"/>
    <w:rsid w:val="00DF5614"/>
    <w:rsid w:val="00DF5D8F"/>
    <w:rsid w:val="00DF6B4B"/>
    <w:rsid w:val="00DF6B90"/>
    <w:rsid w:val="00E00AD8"/>
    <w:rsid w:val="00E020AD"/>
    <w:rsid w:val="00E02F78"/>
    <w:rsid w:val="00E0385A"/>
    <w:rsid w:val="00E03FB8"/>
    <w:rsid w:val="00E04BBC"/>
    <w:rsid w:val="00E05A16"/>
    <w:rsid w:val="00E0690C"/>
    <w:rsid w:val="00E11A4B"/>
    <w:rsid w:val="00E12EE2"/>
    <w:rsid w:val="00E14B98"/>
    <w:rsid w:val="00E14DFF"/>
    <w:rsid w:val="00E151DE"/>
    <w:rsid w:val="00E16347"/>
    <w:rsid w:val="00E16DFC"/>
    <w:rsid w:val="00E171DA"/>
    <w:rsid w:val="00E216D7"/>
    <w:rsid w:val="00E22A2C"/>
    <w:rsid w:val="00E22BDD"/>
    <w:rsid w:val="00E235A0"/>
    <w:rsid w:val="00E23987"/>
    <w:rsid w:val="00E24043"/>
    <w:rsid w:val="00E247BB"/>
    <w:rsid w:val="00E2514B"/>
    <w:rsid w:val="00E25766"/>
    <w:rsid w:val="00E257D0"/>
    <w:rsid w:val="00E26773"/>
    <w:rsid w:val="00E34694"/>
    <w:rsid w:val="00E3577C"/>
    <w:rsid w:val="00E36172"/>
    <w:rsid w:val="00E36776"/>
    <w:rsid w:val="00E370C0"/>
    <w:rsid w:val="00E403A1"/>
    <w:rsid w:val="00E40488"/>
    <w:rsid w:val="00E40A7F"/>
    <w:rsid w:val="00E41CFE"/>
    <w:rsid w:val="00E4279A"/>
    <w:rsid w:val="00E42977"/>
    <w:rsid w:val="00E42B7A"/>
    <w:rsid w:val="00E431F4"/>
    <w:rsid w:val="00E43E8B"/>
    <w:rsid w:val="00E44AA4"/>
    <w:rsid w:val="00E44C96"/>
    <w:rsid w:val="00E457CF"/>
    <w:rsid w:val="00E464FD"/>
    <w:rsid w:val="00E46969"/>
    <w:rsid w:val="00E5104B"/>
    <w:rsid w:val="00E51874"/>
    <w:rsid w:val="00E51B3A"/>
    <w:rsid w:val="00E51DB7"/>
    <w:rsid w:val="00E52138"/>
    <w:rsid w:val="00E52AC2"/>
    <w:rsid w:val="00E537D6"/>
    <w:rsid w:val="00E53980"/>
    <w:rsid w:val="00E55CB1"/>
    <w:rsid w:val="00E5615C"/>
    <w:rsid w:val="00E61FAB"/>
    <w:rsid w:val="00E6338D"/>
    <w:rsid w:val="00E646CE"/>
    <w:rsid w:val="00E64C24"/>
    <w:rsid w:val="00E64D88"/>
    <w:rsid w:val="00E6569B"/>
    <w:rsid w:val="00E65C84"/>
    <w:rsid w:val="00E65D17"/>
    <w:rsid w:val="00E6666B"/>
    <w:rsid w:val="00E6697D"/>
    <w:rsid w:val="00E672F9"/>
    <w:rsid w:val="00E73115"/>
    <w:rsid w:val="00E74C25"/>
    <w:rsid w:val="00E75656"/>
    <w:rsid w:val="00E75C02"/>
    <w:rsid w:val="00E763EE"/>
    <w:rsid w:val="00E76694"/>
    <w:rsid w:val="00E76A8D"/>
    <w:rsid w:val="00E773D6"/>
    <w:rsid w:val="00E812A8"/>
    <w:rsid w:val="00E8238A"/>
    <w:rsid w:val="00E83653"/>
    <w:rsid w:val="00E83773"/>
    <w:rsid w:val="00E842E0"/>
    <w:rsid w:val="00E849A9"/>
    <w:rsid w:val="00E84AA1"/>
    <w:rsid w:val="00E85FED"/>
    <w:rsid w:val="00E86043"/>
    <w:rsid w:val="00E867E4"/>
    <w:rsid w:val="00E867F5"/>
    <w:rsid w:val="00E9061C"/>
    <w:rsid w:val="00E90FA2"/>
    <w:rsid w:val="00E9146F"/>
    <w:rsid w:val="00E94037"/>
    <w:rsid w:val="00E948C4"/>
    <w:rsid w:val="00E94D19"/>
    <w:rsid w:val="00E94D4B"/>
    <w:rsid w:val="00E9546B"/>
    <w:rsid w:val="00E95654"/>
    <w:rsid w:val="00E95E1B"/>
    <w:rsid w:val="00E96C0E"/>
    <w:rsid w:val="00E971A8"/>
    <w:rsid w:val="00E97E8E"/>
    <w:rsid w:val="00EA0551"/>
    <w:rsid w:val="00EA070D"/>
    <w:rsid w:val="00EA08BF"/>
    <w:rsid w:val="00EA2C13"/>
    <w:rsid w:val="00EA3795"/>
    <w:rsid w:val="00EA3A7E"/>
    <w:rsid w:val="00EA3B6C"/>
    <w:rsid w:val="00EA4380"/>
    <w:rsid w:val="00EA64FF"/>
    <w:rsid w:val="00EA660E"/>
    <w:rsid w:val="00EB17BA"/>
    <w:rsid w:val="00EB1E7E"/>
    <w:rsid w:val="00EB23A6"/>
    <w:rsid w:val="00EB296A"/>
    <w:rsid w:val="00EB2E6C"/>
    <w:rsid w:val="00EB2EC0"/>
    <w:rsid w:val="00EB39E8"/>
    <w:rsid w:val="00EB3BD4"/>
    <w:rsid w:val="00EB460B"/>
    <w:rsid w:val="00EB4672"/>
    <w:rsid w:val="00EB482D"/>
    <w:rsid w:val="00EC0F29"/>
    <w:rsid w:val="00EC1CDF"/>
    <w:rsid w:val="00EC292C"/>
    <w:rsid w:val="00EC295F"/>
    <w:rsid w:val="00EC3F14"/>
    <w:rsid w:val="00EC44FE"/>
    <w:rsid w:val="00EC49BF"/>
    <w:rsid w:val="00EC744B"/>
    <w:rsid w:val="00EC7B1D"/>
    <w:rsid w:val="00ED0B99"/>
    <w:rsid w:val="00ED2F3F"/>
    <w:rsid w:val="00ED3299"/>
    <w:rsid w:val="00ED450D"/>
    <w:rsid w:val="00ED4ABD"/>
    <w:rsid w:val="00ED4D2F"/>
    <w:rsid w:val="00ED5241"/>
    <w:rsid w:val="00ED58AA"/>
    <w:rsid w:val="00ED6667"/>
    <w:rsid w:val="00EE1C64"/>
    <w:rsid w:val="00EE2FC2"/>
    <w:rsid w:val="00EE3062"/>
    <w:rsid w:val="00EE3459"/>
    <w:rsid w:val="00EE39C4"/>
    <w:rsid w:val="00EE58C1"/>
    <w:rsid w:val="00EE67A4"/>
    <w:rsid w:val="00EE6A66"/>
    <w:rsid w:val="00EE6E25"/>
    <w:rsid w:val="00EE7151"/>
    <w:rsid w:val="00EE7AD1"/>
    <w:rsid w:val="00EE7D4F"/>
    <w:rsid w:val="00EE7E64"/>
    <w:rsid w:val="00EF004B"/>
    <w:rsid w:val="00EF0B82"/>
    <w:rsid w:val="00EF1F81"/>
    <w:rsid w:val="00EF2FDC"/>
    <w:rsid w:val="00EF3AB6"/>
    <w:rsid w:val="00EF4AEE"/>
    <w:rsid w:val="00EF51FA"/>
    <w:rsid w:val="00EF538F"/>
    <w:rsid w:val="00EF5628"/>
    <w:rsid w:val="00EF6A9E"/>
    <w:rsid w:val="00EF6E0B"/>
    <w:rsid w:val="00F0421D"/>
    <w:rsid w:val="00F05A1C"/>
    <w:rsid w:val="00F0652E"/>
    <w:rsid w:val="00F06C78"/>
    <w:rsid w:val="00F07F12"/>
    <w:rsid w:val="00F116F4"/>
    <w:rsid w:val="00F12C34"/>
    <w:rsid w:val="00F13580"/>
    <w:rsid w:val="00F13C20"/>
    <w:rsid w:val="00F1405A"/>
    <w:rsid w:val="00F14BD8"/>
    <w:rsid w:val="00F15BA8"/>
    <w:rsid w:val="00F166DD"/>
    <w:rsid w:val="00F16AD0"/>
    <w:rsid w:val="00F16BB6"/>
    <w:rsid w:val="00F17783"/>
    <w:rsid w:val="00F20446"/>
    <w:rsid w:val="00F20973"/>
    <w:rsid w:val="00F2129B"/>
    <w:rsid w:val="00F21FB6"/>
    <w:rsid w:val="00F2231D"/>
    <w:rsid w:val="00F22AB8"/>
    <w:rsid w:val="00F22DC9"/>
    <w:rsid w:val="00F23382"/>
    <w:rsid w:val="00F24716"/>
    <w:rsid w:val="00F2484F"/>
    <w:rsid w:val="00F25D48"/>
    <w:rsid w:val="00F261B2"/>
    <w:rsid w:val="00F2632F"/>
    <w:rsid w:val="00F26658"/>
    <w:rsid w:val="00F269FE"/>
    <w:rsid w:val="00F26AF0"/>
    <w:rsid w:val="00F27439"/>
    <w:rsid w:val="00F3021F"/>
    <w:rsid w:val="00F30598"/>
    <w:rsid w:val="00F30DDB"/>
    <w:rsid w:val="00F31CE8"/>
    <w:rsid w:val="00F32B13"/>
    <w:rsid w:val="00F333DB"/>
    <w:rsid w:val="00F33913"/>
    <w:rsid w:val="00F33EF2"/>
    <w:rsid w:val="00F34099"/>
    <w:rsid w:val="00F3458A"/>
    <w:rsid w:val="00F35395"/>
    <w:rsid w:val="00F35EAD"/>
    <w:rsid w:val="00F36C05"/>
    <w:rsid w:val="00F40CE5"/>
    <w:rsid w:val="00F41137"/>
    <w:rsid w:val="00F42264"/>
    <w:rsid w:val="00F43167"/>
    <w:rsid w:val="00F436A8"/>
    <w:rsid w:val="00F4407B"/>
    <w:rsid w:val="00F44474"/>
    <w:rsid w:val="00F446F0"/>
    <w:rsid w:val="00F4550C"/>
    <w:rsid w:val="00F45547"/>
    <w:rsid w:val="00F45AF7"/>
    <w:rsid w:val="00F45C83"/>
    <w:rsid w:val="00F464CD"/>
    <w:rsid w:val="00F4731D"/>
    <w:rsid w:val="00F47BBA"/>
    <w:rsid w:val="00F51A13"/>
    <w:rsid w:val="00F51A95"/>
    <w:rsid w:val="00F51EE7"/>
    <w:rsid w:val="00F5314F"/>
    <w:rsid w:val="00F53608"/>
    <w:rsid w:val="00F53F14"/>
    <w:rsid w:val="00F54027"/>
    <w:rsid w:val="00F544AB"/>
    <w:rsid w:val="00F55F9A"/>
    <w:rsid w:val="00F5639C"/>
    <w:rsid w:val="00F56FD4"/>
    <w:rsid w:val="00F57077"/>
    <w:rsid w:val="00F5720B"/>
    <w:rsid w:val="00F576E1"/>
    <w:rsid w:val="00F577D8"/>
    <w:rsid w:val="00F577F6"/>
    <w:rsid w:val="00F57985"/>
    <w:rsid w:val="00F6073A"/>
    <w:rsid w:val="00F607D2"/>
    <w:rsid w:val="00F62B07"/>
    <w:rsid w:val="00F63885"/>
    <w:rsid w:val="00F63C70"/>
    <w:rsid w:val="00F64A6F"/>
    <w:rsid w:val="00F65FCA"/>
    <w:rsid w:val="00F6695D"/>
    <w:rsid w:val="00F67E7D"/>
    <w:rsid w:val="00F70244"/>
    <w:rsid w:val="00F706BC"/>
    <w:rsid w:val="00F71E31"/>
    <w:rsid w:val="00F72D95"/>
    <w:rsid w:val="00F73E05"/>
    <w:rsid w:val="00F7469D"/>
    <w:rsid w:val="00F747C8"/>
    <w:rsid w:val="00F74976"/>
    <w:rsid w:val="00F751F0"/>
    <w:rsid w:val="00F75B62"/>
    <w:rsid w:val="00F76F14"/>
    <w:rsid w:val="00F77901"/>
    <w:rsid w:val="00F8079D"/>
    <w:rsid w:val="00F839DD"/>
    <w:rsid w:val="00F83ED9"/>
    <w:rsid w:val="00F87198"/>
    <w:rsid w:val="00F90A5F"/>
    <w:rsid w:val="00F90D69"/>
    <w:rsid w:val="00F91045"/>
    <w:rsid w:val="00F910BD"/>
    <w:rsid w:val="00F925B5"/>
    <w:rsid w:val="00F92E8C"/>
    <w:rsid w:val="00F92FBB"/>
    <w:rsid w:val="00F9317D"/>
    <w:rsid w:val="00F93B27"/>
    <w:rsid w:val="00F93E36"/>
    <w:rsid w:val="00F94269"/>
    <w:rsid w:val="00F9434A"/>
    <w:rsid w:val="00F944CC"/>
    <w:rsid w:val="00F94756"/>
    <w:rsid w:val="00F94A73"/>
    <w:rsid w:val="00F9645C"/>
    <w:rsid w:val="00F97239"/>
    <w:rsid w:val="00F973F4"/>
    <w:rsid w:val="00F97453"/>
    <w:rsid w:val="00FA0AE5"/>
    <w:rsid w:val="00FA2263"/>
    <w:rsid w:val="00FA4297"/>
    <w:rsid w:val="00FA45FC"/>
    <w:rsid w:val="00FA4EF7"/>
    <w:rsid w:val="00FA5BCE"/>
    <w:rsid w:val="00FA63A8"/>
    <w:rsid w:val="00FA756D"/>
    <w:rsid w:val="00FA76E9"/>
    <w:rsid w:val="00FB32CF"/>
    <w:rsid w:val="00FB34C3"/>
    <w:rsid w:val="00FB3948"/>
    <w:rsid w:val="00FB39BA"/>
    <w:rsid w:val="00FB701E"/>
    <w:rsid w:val="00FC0890"/>
    <w:rsid w:val="00FC1E7F"/>
    <w:rsid w:val="00FC244E"/>
    <w:rsid w:val="00FC287A"/>
    <w:rsid w:val="00FC359D"/>
    <w:rsid w:val="00FC41D3"/>
    <w:rsid w:val="00FC4322"/>
    <w:rsid w:val="00FC514A"/>
    <w:rsid w:val="00FC5AA8"/>
    <w:rsid w:val="00FC62C2"/>
    <w:rsid w:val="00FC6DF7"/>
    <w:rsid w:val="00FC6FD9"/>
    <w:rsid w:val="00FC73FF"/>
    <w:rsid w:val="00FC799D"/>
    <w:rsid w:val="00FC7D8C"/>
    <w:rsid w:val="00FD078A"/>
    <w:rsid w:val="00FD081A"/>
    <w:rsid w:val="00FD121A"/>
    <w:rsid w:val="00FD158C"/>
    <w:rsid w:val="00FD15E2"/>
    <w:rsid w:val="00FD257C"/>
    <w:rsid w:val="00FD2C9E"/>
    <w:rsid w:val="00FD36D7"/>
    <w:rsid w:val="00FD4447"/>
    <w:rsid w:val="00FD47E2"/>
    <w:rsid w:val="00FD4DD6"/>
    <w:rsid w:val="00FD7586"/>
    <w:rsid w:val="00FE0A0D"/>
    <w:rsid w:val="00FE139E"/>
    <w:rsid w:val="00FE2006"/>
    <w:rsid w:val="00FE3F81"/>
    <w:rsid w:val="00FE510F"/>
    <w:rsid w:val="00FE5E86"/>
    <w:rsid w:val="00FE5F1A"/>
    <w:rsid w:val="00FE675C"/>
    <w:rsid w:val="00FE6857"/>
    <w:rsid w:val="00FEFC6C"/>
    <w:rsid w:val="00FF0B52"/>
    <w:rsid w:val="00FF11FE"/>
    <w:rsid w:val="00FF1C6A"/>
    <w:rsid w:val="00FF2785"/>
    <w:rsid w:val="00FF4F5E"/>
    <w:rsid w:val="00FF5CB6"/>
    <w:rsid w:val="00FF6110"/>
    <w:rsid w:val="00FF6B22"/>
    <w:rsid w:val="00FF6D25"/>
    <w:rsid w:val="00FF7080"/>
    <w:rsid w:val="00FF75A3"/>
    <w:rsid w:val="00FF784B"/>
    <w:rsid w:val="00FF7BC6"/>
    <w:rsid w:val="01442BAC"/>
    <w:rsid w:val="0181E28B"/>
    <w:rsid w:val="02687B36"/>
    <w:rsid w:val="028DAE3F"/>
    <w:rsid w:val="03989E25"/>
    <w:rsid w:val="04061619"/>
    <w:rsid w:val="048A9DAA"/>
    <w:rsid w:val="053A7889"/>
    <w:rsid w:val="05D9BAAB"/>
    <w:rsid w:val="062C52AB"/>
    <w:rsid w:val="062F6516"/>
    <w:rsid w:val="0641FAF1"/>
    <w:rsid w:val="06517554"/>
    <w:rsid w:val="067666DF"/>
    <w:rsid w:val="06C9449D"/>
    <w:rsid w:val="06FD25C0"/>
    <w:rsid w:val="079D01C2"/>
    <w:rsid w:val="07BFBDB1"/>
    <w:rsid w:val="093EA179"/>
    <w:rsid w:val="0A3B643B"/>
    <w:rsid w:val="0A3C13E9"/>
    <w:rsid w:val="0A86F0A0"/>
    <w:rsid w:val="0AA74057"/>
    <w:rsid w:val="0BF1A046"/>
    <w:rsid w:val="0C2A6C22"/>
    <w:rsid w:val="0C378809"/>
    <w:rsid w:val="0DAA4FE0"/>
    <w:rsid w:val="0DB9CAB8"/>
    <w:rsid w:val="0F1D3E85"/>
    <w:rsid w:val="0FA349D0"/>
    <w:rsid w:val="101488CD"/>
    <w:rsid w:val="10807A97"/>
    <w:rsid w:val="10D6911F"/>
    <w:rsid w:val="11006664"/>
    <w:rsid w:val="12596D00"/>
    <w:rsid w:val="128491C2"/>
    <w:rsid w:val="132EF69F"/>
    <w:rsid w:val="1336A4E1"/>
    <w:rsid w:val="13D0E1A0"/>
    <w:rsid w:val="13F71C5E"/>
    <w:rsid w:val="145F565D"/>
    <w:rsid w:val="14718DD2"/>
    <w:rsid w:val="1497732B"/>
    <w:rsid w:val="14D05D50"/>
    <w:rsid w:val="14E88A95"/>
    <w:rsid w:val="14F069A4"/>
    <w:rsid w:val="16C88249"/>
    <w:rsid w:val="18642843"/>
    <w:rsid w:val="1879DBCF"/>
    <w:rsid w:val="18EC9075"/>
    <w:rsid w:val="1B4AD6A4"/>
    <w:rsid w:val="1B69E923"/>
    <w:rsid w:val="1C7DAE54"/>
    <w:rsid w:val="1D99F0B5"/>
    <w:rsid w:val="1DE11653"/>
    <w:rsid w:val="1DFE8ABA"/>
    <w:rsid w:val="1EE25915"/>
    <w:rsid w:val="1F1892FD"/>
    <w:rsid w:val="1F800172"/>
    <w:rsid w:val="201D2265"/>
    <w:rsid w:val="20699967"/>
    <w:rsid w:val="20F5E37F"/>
    <w:rsid w:val="217C18D5"/>
    <w:rsid w:val="21D746BC"/>
    <w:rsid w:val="22078BEC"/>
    <w:rsid w:val="223992DD"/>
    <w:rsid w:val="22A51DBC"/>
    <w:rsid w:val="22DA4B47"/>
    <w:rsid w:val="22E1A188"/>
    <w:rsid w:val="237E3276"/>
    <w:rsid w:val="23B9F62D"/>
    <w:rsid w:val="243A50B6"/>
    <w:rsid w:val="24F04F72"/>
    <w:rsid w:val="259918CE"/>
    <w:rsid w:val="25BDED41"/>
    <w:rsid w:val="2617854C"/>
    <w:rsid w:val="27C56361"/>
    <w:rsid w:val="280B3D2D"/>
    <w:rsid w:val="2834F81E"/>
    <w:rsid w:val="28353525"/>
    <w:rsid w:val="299DFF18"/>
    <w:rsid w:val="2A199623"/>
    <w:rsid w:val="2A96378B"/>
    <w:rsid w:val="2AAB67DA"/>
    <w:rsid w:val="2B21E1B7"/>
    <w:rsid w:val="2BF309C0"/>
    <w:rsid w:val="2C3CC567"/>
    <w:rsid w:val="2CF022E0"/>
    <w:rsid w:val="2D4096C2"/>
    <w:rsid w:val="2E23FAD2"/>
    <w:rsid w:val="2E287086"/>
    <w:rsid w:val="2EA155E5"/>
    <w:rsid w:val="2EDA1C0E"/>
    <w:rsid w:val="2F012CFA"/>
    <w:rsid w:val="2FAC75A0"/>
    <w:rsid w:val="30D360E7"/>
    <w:rsid w:val="31CF8B8F"/>
    <w:rsid w:val="31E2B5D9"/>
    <w:rsid w:val="322C17E9"/>
    <w:rsid w:val="3264FB96"/>
    <w:rsid w:val="32D622F5"/>
    <w:rsid w:val="32DDA42C"/>
    <w:rsid w:val="33F1F08D"/>
    <w:rsid w:val="34BB0DD3"/>
    <w:rsid w:val="34F0EF59"/>
    <w:rsid w:val="35207B58"/>
    <w:rsid w:val="3548749A"/>
    <w:rsid w:val="35B8745A"/>
    <w:rsid w:val="3657200B"/>
    <w:rsid w:val="37C7E493"/>
    <w:rsid w:val="37CFA2BE"/>
    <w:rsid w:val="37FA0272"/>
    <w:rsid w:val="383F34B5"/>
    <w:rsid w:val="3851DF60"/>
    <w:rsid w:val="385F792C"/>
    <w:rsid w:val="3A55F4A3"/>
    <w:rsid w:val="3AB87DC1"/>
    <w:rsid w:val="3AD24A49"/>
    <w:rsid w:val="3C9A3612"/>
    <w:rsid w:val="3CE6621A"/>
    <w:rsid w:val="3E49728E"/>
    <w:rsid w:val="3EBE434B"/>
    <w:rsid w:val="3F558832"/>
    <w:rsid w:val="3FAE017D"/>
    <w:rsid w:val="3FC7D8E0"/>
    <w:rsid w:val="40101FB1"/>
    <w:rsid w:val="407102A2"/>
    <w:rsid w:val="40F0A8DA"/>
    <w:rsid w:val="414B4274"/>
    <w:rsid w:val="417361B0"/>
    <w:rsid w:val="41F3F380"/>
    <w:rsid w:val="426AB779"/>
    <w:rsid w:val="4332068A"/>
    <w:rsid w:val="447D3DAE"/>
    <w:rsid w:val="44CF2028"/>
    <w:rsid w:val="45109B0E"/>
    <w:rsid w:val="45C99363"/>
    <w:rsid w:val="46D44A5B"/>
    <w:rsid w:val="47359770"/>
    <w:rsid w:val="48193943"/>
    <w:rsid w:val="48E0DB0C"/>
    <w:rsid w:val="48ED4038"/>
    <w:rsid w:val="4978F01F"/>
    <w:rsid w:val="49C1B198"/>
    <w:rsid w:val="49ED7CEF"/>
    <w:rsid w:val="4A00287F"/>
    <w:rsid w:val="4A28F297"/>
    <w:rsid w:val="4AC39A50"/>
    <w:rsid w:val="4AE0BA14"/>
    <w:rsid w:val="4BE00CA5"/>
    <w:rsid w:val="4BF99DEA"/>
    <w:rsid w:val="4C08E304"/>
    <w:rsid w:val="4C817E5C"/>
    <w:rsid w:val="4DF18A29"/>
    <w:rsid w:val="4E2B3F86"/>
    <w:rsid w:val="4E6471A0"/>
    <w:rsid w:val="4F179841"/>
    <w:rsid w:val="4FB452E0"/>
    <w:rsid w:val="4FBFE3EF"/>
    <w:rsid w:val="5003AE1F"/>
    <w:rsid w:val="50201B89"/>
    <w:rsid w:val="517C9197"/>
    <w:rsid w:val="51A35E9C"/>
    <w:rsid w:val="52A8EE42"/>
    <w:rsid w:val="530153FF"/>
    <w:rsid w:val="53566713"/>
    <w:rsid w:val="53CFE76E"/>
    <w:rsid w:val="55161C1C"/>
    <w:rsid w:val="557D5FA3"/>
    <w:rsid w:val="5613000E"/>
    <w:rsid w:val="56B35837"/>
    <w:rsid w:val="573B56EF"/>
    <w:rsid w:val="575D2C93"/>
    <w:rsid w:val="586D0B34"/>
    <w:rsid w:val="58C86109"/>
    <w:rsid w:val="595FE48A"/>
    <w:rsid w:val="5970A9B1"/>
    <w:rsid w:val="597B2F51"/>
    <w:rsid w:val="5A8A6D3B"/>
    <w:rsid w:val="5AC66291"/>
    <w:rsid w:val="5B3108D8"/>
    <w:rsid w:val="5B650A4F"/>
    <w:rsid w:val="5B9E3CA7"/>
    <w:rsid w:val="5BC017FC"/>
    <w:rsid w:val="5CCCF896"/>
    <w:rsid w:val="5D17475D"/>
    <w:rsid w:val="5D3CF0AC"/>
    <w:rsid w:val="5D5688CE"/>
    <w:rsid w:val="5D56B49E"/>
    <w:rsid w:val="5E8FAB31"/>
    <w:rsid w:val="5EA4A484"/>
    <w:rsid w:val="5EB67082"/>
    <w:rsid w:val="6003752F"/>
    <w:rsid w:val="6092A11B"/>
    <w:rsid w:val="60E10C61"/>
    <w:rsid w:val="623A4A56"/>
    <w:rsid w:val="6263D7CC"/>
    <w:rsid w:val="62A9E1A1"/>
    <w:rsid w:val="64348F85"/>
    <w:rsid w:val="64C2F795"/>
    <w:rsid w:val="64EF90E0"/>
    <w:rsid w:val="652DC8C9"/>
    <w:rsid w:val="65536780"/>
    <w:rsid w:val="6617B9B7"/>
    <w:rsid w:val="66662B40"/>
    <w:rsid w:val="684C533F"/>
    <w:rsid w:val="692DE056"/>
    <w:rsid w:val="69502ECC"/>
    <w:rsid w:val="69638075"/>
    <w:rsid w:val="696F3FE8"/>
    <w:rsid w:val="6973226C"/>
    <w:rsid w:val="69BC85EE"/>
    <w:rsid w:val="69DEDAF2"/>
    <w:rsid w:val="6A1CC2D4"/>
    <w:rsid w:val="6A491A1D"/>
    <w:rsid w:val="6B2FB5D6"/>
    <w:rsid w:val="6B7A198A"/>
    <w:rsid w:val="6BAE52A3"/>
    <w:rsid w:val="6BE64B34"/>
    <w:rsid w:val="6C419003"/>
    <w:rsid w:val="6D10BB15"/>
    <w:rsid w:val="6DE5D9CF"/>
    <w:rsid w:val="6E032A29"/>
    <w:rsid w:val="6E783CFE"/>
    <w:rsid w:val="6F7BA4B4"/>
    <w:rsid w:val="7103EE88"/>
    <w:rsid w:val="71279449"/>
    <w:rsid w:val="71D202BE"/>
    <w:rsid w:val="71D941AD"/>
    <w:rsid w:val="72449A64"/>
    <w:rsid w:val="7350D5AE"/>
    <w:rsid w:val="7402B16B"/>
    <w:rsid w:val="75C436BC"/>
    <w:rsid w:val="75C66F1A"/>
    <w:rsid w:val="75CD50A9"/>
    <w:rsid w:val="75CDB30E"/>
    <w:rsid w:val="768E835F"/>
    <w:rsid w:val="76A3A96B"/>
    <w:rsid w:val="76DC5BF5"/>
    <w:rsid w:val="76E3FD95"/>
    <w:rsid w:val="77241C8B"/>
    <w:rsid w:val="77475A68"/>
    <w:rsid w:val="77B99FBB"/>
    <w:rsid w:val="78E7E4EA"/>
    <w:rsid w:val="7937D62C"/>
    <w:rsid w:val="7A030AC5"/>
    <w:rsid w:val="7B8ADC09"/>
    <w:rsid w:val="7BB10FAA"/>
    <w:rsid w:val="7BE55347"/>
    <w:rsid w:val="7BE5DA17"/>
    <w:rsid w:val="7C32BF52"/>
    <w:rsid w:val="7C6C559C"/>
    <w:rsid w:val="7D7AA38A"/>
    <w:rsid w:val="7DAF8020"/>
    <w:rsid w:val="7E78FEA4"/>
    <w:rsid w:val="7E88A2CA"/>
    <w:rsid w:val="7EC91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6D9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26"/>
    <w:pPr>
      <w:widowControl w:val="0"/>
      <w:overflowPunct w:val="0"/>
      <w:autoSpaceDE w:val="0"/>
      <w:autoSpaceDN w:val="0"/>
      <w:adjustRightInd w:val="0"/>
    </w:pPr>
    <w:rPr>
      <w:rFonts w:ascii="Arial" w:hAnsi="Arial" w:cs="Arial"/>
      <w:kern w:val="28"/>
      <w:sz w:val="22"/>
      <w:lang w:eastAsia="en-US"/>
    </w:rPr>
  </w:style>
  <w:style w:type="paragraph" w:styleId="Heading1">
    <w:name w:val="heading 1"/>
    <w:aliases w:val="Outline1,H1,Section Title,Section,Section Heading,Propo,PARA1,ASAPHeading 1,Heading 1a,h1,1,heading 1,CV2Heading 1,Se,Paragraph,MPS Standard Heading 1,PA Chapter,numbered indent 1,ni1,Numbered - 1,Heading.CAPS,A MAJOR/BOLD,Schedheading,1st lev"/>
    <w:basedOn w:val="Normal"/>
    <w:next w:val="Normal"/>
    <w:qFormat/>
    <w:rsid w:val="005B0CA0"/>
    <w:pPr>
      <w:keepNext/>
      <w:numPr>
        <w:numId w:val="9"/>
      </w:numPr>
      <w:spacing w:before="80" w:after="80"/>
      <w:outlineLvl w:val="0"/>
    </w:p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
    <w:basedOn w:val="Normal"/>
    <w:next w:val="Normal"/>
    <w:qFormat/>
    <w:rsid w:val="005B0CA0"/>
    <w:pPr>
      <w:keepNext/>
      <w:numPr>
        <w:ilvl w:val="1"/>
        <w:numId w:val="9"/>
      </w:numPr>
      <w:spacing w:before="240" w:after="60"/>
      <w:outlineLvl w:val="1"/>
    </w:pPr>
    <w:rPr>
      <w:b/>
      <w:bCs/>
      <w:i/>
      <w:iCs/>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
    <w:basedOn w:val="Normal"/>
    <w:next w:val="Normal"/>
    <w:link w:val="Heading3Char"/>
    <w:qFormat/>
    <w:rsid w:val="004F4C26"/>
    <w:pPr>
      <w:keepNext/>
      <w:widowControl/>
      <w:suppressAutoHyphens/>
      <w:overflowPunct/>
      <w:autoSpaceDE/>
      <w:autoSpaceDN/>
      <w:adjustRightInd/>
      <w:jc w:val="center"/>
      <w:outlineLvl w:val="2"/>
    </w:pPr>
    <w:rPr>
      <w:b/>
      <w:bCs/>
      <w:kern w:val="0"/>
      <w:sz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qFormat/>
    <w:rsid w:val="00EA0551"/>
    <w:pPr>
      <w:widowControl/>
      <w:tabs>
        <w:tab w:val="num" w:pos="2880"/>
      </w:tabs>
      <w:overflowPunct/>
      <w:autoSpaceDE/>
      <w:autoSpaceDN/>
      <w:spacing w:after="240"/>
      <w:ind w:left="2880" w:hanging="1080"/>
      <w:jc w:val="both"/>
      <w:outlineLvl w:val="3"/>
    </w:pPr>
    <w:rPr>
      <w:rFonts w:eastAsia="STZhongsong" w:cs="Times New Roman"/>
      <w:kern w:val="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qFormat/>
    <w:rsid w:val="00EA0551"/>
    <w:pPr>
      <w:widowControl/>
      <w:tabs>
        <w:tab w:val="num" w:pos="3600"/>
      </w:tabs>
      <w:overflowPunct/>
      <w:autoSpaceDE/>
      <w:autoSpaceDN/>
      <w:spacing w:after="240"/>
      <w:ind w:left="3600" w:hanging="720"/>
      <w:jc w:val="both"/>
      <w:outlineLvl w:val="4"/>
    </w:pPr>
    <w:rPr>
      <w:rFonts w:eastAsia="STZhongsong" w:cs="Times New Roman"/>
      <w:kern w:val="0"/>
      <w:lang w:eastAsia="zh-CN"/>
    </w:rPr>
  </w:style>
  <w:style w:type="paragraph" w:styleId="Heading6">
    <w:name w:val="heading 6"/>
    <w:aliases w:val="Heading 6 (Do Not Use),Heading 6(unused),Legal Level 1.,L1 PIP,Heading 6  Appendix Y &amp; Z,Lev 6,H6 DO NOT USE,Bullet list,PA Appendix,H6,H61,PR14"/>
    <w:basedOn w:val="Normal"/>
    <w:next w:val="Normal"/>
    <w:qFormat/>
    <w:rsid w:val="004F4C26"/>
    <w:pPr>
      <w:keepNext/>
      <w:widowControl/>
      <w:suppressAutoHyphens/>
      <w:overflowPunct/>
      <w:autoSpaceDE/>
      <w:autoSpaceDN/>
      <w:adjustRightInd/>
      <w:spacing w:after="240"/>
      <w:jc w:val="center"/>
      <w:outlineLvl w:val="5"/>
    </w:pPr>
    <w:rPr>
      <w:b/>
      <w:kern w:val="0"/>
      <w:sz w:val="28"/>
    </w:rPr>
  </w:style>
  <w:style w:type="paragraph" w:styleId="Heading7">
    <w:name w:val="heading 7"/>
    <w:aliases w:val="Heading 7 (Do Not Use),Heading 7(unused),Legal Level 1.1.,L2 PIP,Lev 7,H7DO NOT USE,PA Appendix Major"/>
    <w:basedOn w:val="Normal"/>
    <w:next w:val="Normal"/>
    <w:qFormat/>
    <w:rsid w:val="002759A5"/>
    <w:pPr>
      <w:spacing w:before="240" w:after="60"/>
      <w:outlineLvl w:val="6"/>
    </w:pPr>
    <w:rPr>
      <w:rFonts w:ascii="Times New Roman" w:hAnsi="Times New Roman" w:cs="Times New Roman"/>
      <w:sz w:val="24"/>
      <w:szCs w:val="24"/>
    </w:rPr>
  </w:style>
  <w:style w:type="paragraph" w:styleId="Heading8">
    <w:name w:val="heading 8"/>
    <w:aliases w:val="Heading 8 (Do Not Use),Legal Level 1.1.1.,Lev 8,h8 DO NOT USE,PA Appendix Minor"/>
    <w:basedOn w:val="Normal"/>
    <w:next w:val="Normal"/>
    <w:qFormat/>
    <w:rsid w:val="004F4C26"/>
    <w:pPr>
      <w:keepNext/>
      <w:widowControl/>
      <w:suppressAutoHyphens/>
      <w:overflowPunct/>
      <w:autoSpaceDE/>
      <w:autoSpaceDN/>
      <w:adjustRightInd/>
      <w:jc w:val="center"/>
      <w:outlineLvl w:val="7"/>
    </w:pPr>
    <w:rPr>
      <w:b/>
      <w:kern w:val="0"/>
      <w:sz w:val="48"/>
    </w:rPr>
  </w:style>
  <w:style w:type="paragraph" w:styleId="Heading9">
    <w:name w:val="heading 9"/>
    <w:aliases w:val="Heading 9 (Do Not Use),Heading 9 (defunct),Legal Level 1.1.1.1.,Lev 9,h9 DO NOT USE,App Heading,Titre 10,App1"/>
    <w:basedOn w:val="Normal"/>
    <w:qFormat/>
    <w:rsid w:val="00EA0551"/>
    <w:pPr>
      <w:widowControl/>
      <w:tabs>
        <w:tab w:val="num" w:pos="5040"/>
      </w:tabs>
      <w:overflowPunct/>
      <w:autoSpaceDE/>
      <w:autoSpaceDN/>
      <w:spacing w:after="240"/>
      <w:ind w:left="5040" w:hanging="720"/>
      <w:jc w:val="both"/>
      <w:outlineLvl w:val="8"/>
    </w:pPr>
    <w:rPr>
      <w:rFonts w:eastAsia="STZhongsong" w:cs="Times New Roman"/>
      <w:kern w:val="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graphNumbered">
    <w:name w:val="Main Paragraph Numbered"/>
    <w:basedOn w:val="Normal"/>
    <w:rsid w:val="005B0CA0"/>
    <w:pPr>
      <w:numPr>
        <w:numId w:val="2"/>
      </w:numPr>
      <w:tabs>
        <w:tab w:val="left" w:pos="0"/>
      </w:tabs>
      <w:spacing w:before="120" w:after="120"/>
      <w:textAlignment w:val="baseline"/>
    </w:pPr>
    <w:rPr>
      <w:b/>
    </w:rPr>
  </w:style>
  <w:style w:type="paragraph" w:customStyle="1" w:styleId="2ndParagraphNumbered">
    <w:name w:val="2nd Paragraph Numbered"/>
    <w:basedOn w:val="Normal"/>
    <w:rsid w:val="005B0CA0"/>
    <w:pPr>
      <w:numPr>
        <w:ilvl w:val="1"/>
        <w:numId w:val="3"/>
      </w:numPr>
      <w:tabs>
        <w:tab w:val="left" w:pos="567"/>
      </w:tabs>
      <w:spacing w:before="120" w:after="120"/>
      <w:textAlignment w:val="baseline"/>
    </w:pPr>
    <w:rPr>
      <w:b/>
    </w:rPr>
  </w:style>
  <w:style w:type="paragraph" w:customStyle="1" w:styleId="2ndParagraph">
    <w:name w:val="2nd Paragraph"/>
    <w:basedOn w:val="Normal"/>
    <w:rsid w:val="005B0CA0"/>
    <w:pPr>
      <w:numPr>
        <w:ilvl w:val="1"/>
        <w:numId w:val="4"/>
      </w:numPr>
      <w:tabs>
        <w:tab w:val="left" w:pos="567"/>
      </w:tabs>
      <w:spacing w:before="120" w:after="120"/>
    </w:pPr>
    <w:rPr>
      <w:b/>
    </w:rPr>
  </w:style>
  <w:style w:type="paragraph" w:customStyle="1" w:styleId="2ndparagraphnumbered3">
    <w:name w:val="2nd paragraph numbered 3"/>
    <w:basedOn w:val="Heading2"/>
    <w:rsid w:val="005B0CA0"/>
    <w:pPr>
      <w:numPr>
        <w:numId w:val="5"/>
      </w:numPr>
      <w:spacing w:before="120" w:after="120"/>
      <w:ind w:right="-154"/>
    </w:pPr>
    <w:rPr>
      <w:rFonts w:cs="Times New Roman"/>
      <w:bCs w:val="0"/>
      <w:i w:val="0"/>
      <w:iCs w:val="0"/>
      <w:sz w:val="22"/>
      <w:szCs w:val="20"/>
    </w:rPr>
  </w:style>
  <w:style w:type="paragraph" w:customStyle="1" w:styleId="2ndparagraphnumbered4">
    <w:name w:val="2nd paragraph numbered 4"/>
    <w:basedOn w:val="Normal"/>
    <w:rsid w:val="005B0CA0"/>
    <w:pPr>
      <w:numPr>
        <w:ilvl w:val="1"/>
        <w:numId w:val="6"/>
      </w:numPr>
      <w:spacing w:before="120" w:after="120"/>
    </w:pPr>
    <w:rPr>
      <w:b/>
    </w:rPr>
  </w:style>
  <w:style w:type="paragraph" w:customStyle="1" w:styleId="2ndparagraphnumbered5">
    <w:name w:val="2nd paragraph numbered 5"/>
    <w:basedOn w:val="Heading2"/>
    <w:rsid w:val="005B0CA0"/>
    <w:pPr>
      <w:numPr>
        <w:numId w:val="7"/>
      </w:numPr>
      <w:spacing w:before="0" w:after="220"/>
    </w:pPr>
    <w:rPr>
      <w:rFonts w:cs="Times New Roman"/>
      <w:bCs w:val="0"/>
      <w:i w:val="0"/>
      <w:iCs w:val="0"/>
      <w:sz w:val="22"/>
      <w:szCs w:val="20"/>
    </w:rPr>
  </w:style>
  <w:style w:type="paragraph" w:customStyle="1" w:styleId="2ndparagraphnumbered6">
    <w:name w:val="2nd paragraph numbered 6"/>
    <w:basedOn w:val="Heading2"/>
    <w:rsid w:val="005B0CA0"/>
    <w:pPr>
      <w:numPr>
        <w:numId w:val="8"/>
      </w:numPr>
      <w:spacing w:before="0" w:after="120"/>
    </w:pPr>
    <w:rPr>
      <w:rFonts w:cs="Times New Roman"/>
      <w:bCs w:val="0"/>
      <w:i w:val="0"/>
      <w:iCs w:val="0"/>
      <w:sz w:val="22"/>
      <w:szCs w:val="20"/>
    </w:rPr>
  </w:style>
  <w:style w:type="paragraph" w:customStyle="1" w:styleId="appendices-hading">
    <w:name w:val="appendices - hading"/>
    <w:basedOn w:val="Heading1"/>
    <w:rsid w:val="005B0CA0"/>
    <w:pPr>
      <w:spacing w:after="220"/>
    </w:pPr>
    <w:rPr>
      <w:rFonts w:cs="Times New Roman"/>
      <w:bCs/>
      <w:kern w:val="0"/>
    </w:rPr>
  </w:style>
  <w:style w:type="paragraph" w:customStyle="1" w:styleId="Appendix1">
    <w:name w:val="Appendix 1"/>
    <w:basedOn w:val="Normal"/>
    <w:rsid w:val="005B0CA0"/>
    <w:pPr>
      <w:tabs>
        <w:tab w:val="left" w:pos="1701"/>
      </w:tabs>
      <w:spacing w:after="220"/>
    </w:pPr>
    <w:rPr>
      <w:color w:val="000000"/>
    </w:rPr>
  </w:style>
  <w:style w:type="paragraph" w:customStyle="1" w:styleId="Appendix2">
    <w:name w:val="Appendix 2"/>
    <w:basedOn w:val="Normal"/>
    <w:rsid w:val="005B0CA0"/>
    <w:pPr>
      <w:tabs>
        <w:tab w:val="left" w:pos="1701"/>
      </w:tabs>
      <w:spacing w:after="220"/>
    </w:pPr>
    <w:rPr>
      <w:color w:val="000000"/>
    </w:rPr>
  </w:style>
  <w:style w:type="paragraph" w:customStyle="1" w:styleId="Appendix3">
    <w:name w:val="Appendix 3"/>
    <w:basedOn w:val="Normal"/>
    <w:rsid w:val="005B0CA0"/>
    <w:pPr>
      <w:tabs>
        <w:tab w:val="left" w:pos="1701"/>
      </w:tabs>
      <w:spacing w:after="220"/>
    </w:pPr>
    <w:rPr>
      <w:color w:val="000000"/>
    </w:rPr>
  </w:style>
  <w:style w:type="paragraph" w:customStyle="1" w:styleId="Appendix4">
    <w:name w:val="Appendix 4"/>
    <w:basedOn w:val="Normal"/>
    <w:rsid w:val="005B0CA0"/>
    <w:pPr>
      <w:tabs>
        <w:tab w:val="left" w:pos="1701"/>
      </w:tabs>
      <w:spacing w:after="220"/>
    </w:pPr>
  </w:style>
  <w:style w:type="paragraph" w:customStyle="1" w:styleId="Appendix5">
    <w:name w:val="Appendix 5"/>
    <w:basedOn w:val="Normal"/>
    <w:rsid w:val="005B0CA0"/>
    <w:pPr>
      <w:tabs>
        <w:tab w:val="left" w:pos="1701"/>
        <w:tab w:val="left" w:pos="5580"/>
      </w:tabs>
      <w:spacing w:after="220"/>
    </w:pPr>
  </w:style>
  <w:style w:type="paragraph" w:customStyle="1" w:styleId="Appendix6">
    <w:name w:val="Appendix 6"/>
    <w:basedOn w:val="Normal"/>
    <w:rsid w:val="005B0CA0"/>
    <w:pPr>
      <w:tabs>
        <w:tab w:val="left" w:pos="1701"/>
      </w:tabs>
      <w:spacing w:after="220"/>
    </w:pPr>
  </w:style>
  <w:style w:type="paragraph" w:customStyle="1" w:styleId="Appendix7">
    <w:name w:val="Appendix 7"/>
    <w:basedOn w:val="Normal"/>
    <w:rsid w:val="005B0CA0"/>
    <w:pPr>
      <w:tabs>
        <w:tab w:val="left" w:pos="1701"/>
      </w:tabs>
      <w:spacing w:after="220"/>
    </w:pPr>
  </w:style>
  <w:style w:type="paragraph" w:styleId="TOAHeading">
    <w:name w:val="toa heading"/>
    <w:basedOn w:val="Normal"/>
    <w:next w:val="Normal"/>
    <w:semiHidden/>
    <w:rsid w:val="004F4C26"/>
    <w:pPr>
      <w:widowControl/>
      <w:tabs>
        <w:tab w:val="right" w:pos="9360"/>
      </w:tabs>
      <w:suppressAutoHyphens/>
      <w:overflowPunct/>
      <w:autoSpaceDE/>
      <w:autoSpaceDN/>
      <w:adjustRightInd/>
    </w:pPr>
    <w:rPr>
      <w:rFonts w:ascii="Courier New" w:hAnsi="Courier New"/>
      <w:kern w:val="0"/>
    </w:rPr>
  </w:style>
  <w:style w:type="paragraph" w:styleId="EndnoteText">
    <w:name w:val="endnote text"/>
    <w:basedOn w:val="Normal"/>
    <w:semiHidden/>
    <w:rsid w:val="004F4C26"/>
    <w:pPr>
      <w:widowControl/>
      <w:overflowPunct/>
      <w:autoSpaceDE/>
      <w:autoSpaceDN/>
      <w:adjustRightInd/>
    </w:pPr>
    <w:rPr>
      <w:rFonts w:ascii="Courier New" w:hAnsi="Courier New"/>
      <w:kern w:val="0"/>
      <w:sz w:val="24"/>
    </w:rPr>
  </w:style>
  <w:style w:type="table" w:styleId="TableGrid">
    <w:name w:val="Table Grid"/>
    <w:basedOn w:val="TableNormal"/>
    <w:rsid w:val="005E0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E0A0D"/>
    <w:pPr>
      <w:tabs>
        <w:tab w:val="center" w:pos="4153"/>
        <w:tab w:val="right" w:pos="8306"/>
      </w:tabs>
    </w:pPr>
  </w:style>
  <w:style w:type="paragraph" w:styleId="Footer">
    <w:name w:val="footer"/>
    <w:basedOn w:val="Normal"/>
    <w:link w:val="FooterChar"/>
    <w:uiPriority w:val="99"/>
    <w:rsid w:val="00FE0A0D"/>
    <w:pPr>
      <w:tabs>
        <w:tab w:val="center" w:pos="4153"/>
        <w:tab w:val="right" w:pos="8306"/>
      </w:tabs>
    </w:pPr>
  </w:style>
  <w:style w:type="character" w:styleId="PageNumber">
    <w:name w:val="page number"/>
    <w:basedOn w:val="DefaultParagraphFont"/>
    <w:rsid w:val="00FF6110"/>
  </w:style>
  <w:style w:type="paragraph" w:styleId="FootnoteText">
    <w:name w:val="footnote text"/>
    <w:basedOn w:val="Normal"/>
    <w:next w:val="Normal"/>
    <w:link w:val="FootnoteTextChar"/>
    <w:semiHidden/>
    <w:rsid w:val="00B949E0"/>
    <w:pPr>
      <w:widowControl/>
      <w:overflowPunct/>
    </w:pPr>
    <w:rPr>
      <w:rFonts w:ascii="Times New Roman" w:hAnsi="Times New Roman" w:cs="Times New Roman"/>
      <w:kern w:val="0"/>
      <w:sz w:val="24"/>
      <w:szCs w:val="24"/>
      <w:lang w:eastAsia="en-GB"/>
    </w:rPr>
  </w:style>
  <w:style w:type="character" w:styleId="FootnoteReference">
    <w:name w:val="footnote reference"/>
    <w:semiHidden/>
    <w:rsid w:val="00B949E0"/>
    <w:rPr>
      <w:vertAlign w:val="superscript"/>
    </w:rPr>
  </w:style>
  <w:style w:type="paragraph" w:styleId="BodyText2">
    <w:name w:val="Body Text 2"/>
    <w:basedOn w:val="Normal"/>
    <w:semiHidden/>
    <w:rsid w:val="002759A5"/>
    <w:pPr>
      <w:widowControl/>
      <w:overflowPunct/>
      <w:autoSpaceDE/>
      <w:autoSpaceDN/>
      <w:adjustRightInd/>
      <w:spacing w:after="220"/>
    </w:pPr>
    <w:rPr>
      <w:rFonts w:cs="Times New Roman"/>
      <w:i/>
      <w:iCs/>
      <w:kern w:val="0"/>
    </w:rPr>
  </w:style>
  <w:style w:type="paragraph" w:styleId="BodyTextIndent">
    <w:name w:val="Body Text Indent"/>
    <w:basedOn w:val="Normal"/>
    <w:rsid w:val="00376299"/>
    <w:pPr>
      <w:spacing w:after="120"/>
      <w:ind w:left="283"/>
    </w:pPr>
  </w:style>
  <w:style w:type="character" w:styleId="Hyperlink">
    <w:name w:val="Hyperlink"/>
    <w:uiPriority w:val="99"/>
    <w:rsid w:val="00376299"/>
    <w:rPr>
      <w:color w:val="0000FF"/>
      <w:u w:val="single"/>
    </w:rPr>
  </w:style>
  <w:style w:type="paragraph" w:styleId="BalloonText">
    <w:name w:val="Balloon Text"/>
    <w:basedOn w:val="Normal"/>
    <w:semiHidden/>
    <w:rsid w:val="00DE769E"/>
    <w:rPr>
      <w:rFonts w:ascii="Tahoma" w:hAnsi="Tahoma" w:cs="Tahoma"/>
      <w:sz w:val="16"/>
      <w:szCs w:val="16"/>
    </w:rPr>
  </w:style>
  <w:style w:type="paragraph" w:customStyle="1" w:styleId="MarginText">
    <w:name w:val="Margin Text"/>
    <w:basedOn w:val="Normal"/>
    <w:link w:val="MarginTextChar"/>
    <w:rsid w:val="003B1C8B"/>
    <w:pPr>
      <w:widowControl/>
      <w:overflowPunct/>
      <w:autoSpaceDE/>
      <w:autoSpaceDN/>
      <w:spacing w:after="240"/>
      <w:jc w:val="both"/>
    </w:pPr>
    <w:rPr>
      <w:rFonts w:eastAsia="STZhongsong" w:cs="Times New Roman"/>
      <w:kern w:val="0"/>
      <w:lang w:eastAsia="zh-CN"/>
    </w:rPr>
  </w:style>
  <w:style w:type="character" w:customStyle="1" w:styleId="MarginTextChar">
    <w:name w:val="Margin Text Char"/>
    <w:link w:val="MarginText"/>
    <w:locked/>
    <w:rsid w:val="003B1C8B"/>
    <w:rPr>
      <w:rFonts w:ascii="Arial" w:eastAsia="STZhongsong" w:hAnsi="Arial"/>
      <w:sz w:val="22"/>
      <w:lang w:val="en-GB" w:eastAsia="zh-CN" w:bidi="ar-SA"/>
    </w:rPr>
  </w:style>
  <w:style w:type="paragraph" w:customStyle="1" w:styleId="BodyTextIndent6">
    <w:name w:val="Body Text Indent 6"/>
    <w:basedOn w:val="Normal"/>
    <w:rsid w:val="003B6B0D"/>
    <w:pPr>
      <w:widowControl/>
      <w:overflowPunct/>
      <w:autoSpaceDE/>
      <w:autoSpaceDN/>
      <w:spacing w:after="240"/>
      <w:ind w:left="4320"/>
      <w:jc w:val="both"/>
    </w:pPr>
    <w:rPr>
      <w:rFonts w:eastAsia="STZhongsong" w:cs="Times New Roman"/>
      <w:kern w:val="0"/>
      <w:lang w:eastAsia="zh-CN"/>
    </w:rPr>
  </w:style>
  <w:style w:type="character" w:customStyle="1" w:styleId="EquationCaption">
    <w:name w:val="_Equation Caption"/>
    <w:rsid w:val="001D50E8"/>
  </w:style>
  <w:style w:type="character" w:customStyle="1" w:styleId="HeaderChar">
    <w:name w:val="Header Char"/>
    <w:link w:val="Header"/>
    <w:locked/>
    <w:rsid w:val="001D50E8"/>
    <w:rPr>
      <w:rFonts w:ascii="Arial" w:hAnsi="Arial" w:cs="Arial"/>
      <w:kern w:val="28"/>
      <w:sz w:val="22"/>
      <w:lang w:val="en-GB" w:eastAsia="en-US" w:bidi="ar-SA"/>
    </w:rPr>
  </w:style>
  <w:style w:type="paragraph" w:styleId="BodyTextIndent2">
    <w:name w:val="Body Text Indent 2"/>
    <w:basedOn w:val="Normal"/>
    <w:link w:val="BodyTextIndent2Char"/>
    <w:rsid w:val="00EA0551"/>
    <w:pPr>
      <w:widowControl/>
      <w:tabs>
        <w:tab w:val="num" w:pos="720"/>
      </w:tabs>
      <w:overflowPunct/>
      <w:autoSpaceDE/>
      <w:autoSpaceDN/>
      <w:spacing w:after="240"/>
      <w:ind w:left="720"/>
      <w:jc w:val="both"/>
    </w:pPr>
    <w:rPr>
      <w:rFonts w:eastAsia="STZhongsong" w:cs="Times New Roman"/>
      <w:kern w:val="0"/>
      <w:lang w:eastAsia="zh-CN"/>
    </w:rPr>
  </w:style>
  <w:style w:type="paragraph" w:customStyle="1" w:styleId="DefinitionNumbering1">
    <w:name w:val="Definition Numbering 1"/>
    <w:basedOn w:val="Normal"/>
    <w:rsid w:val="00EA0551"/>
    <w:pPr>
      <w:widowControl/>
      <w:tabs>
        <w:tab w:val="num" w:pos="1800"/>
      </w:tabs>
      <w:overflowPunct/>
      <w:autoSpaceDE/>
      <w:autoSpaceDN/>
      <w:spacing w:after="240"/>
      <w:ind w:left="1800" w:hanging="1080"/>
      <w:jc w:val="both"/>
      <w:outlineLvl w:val="0"/>
    </w:pPr>
    <w:rPr>
      <w:rFonts w:eastAsia="STZhongsong" w:cs="Times New Roman"/>
      <w:kern w:val="0"/>
      <w:lang w:eastAsia="zh-CN"/>
    </w:rPr>
  </w:style>
  <w:style w:type="paragraph" w:customStyle="1" w:styleId="DefinitionNumbering2">
    <w:name w:val="Definition Numbering 2"/>
    <w:basedOn w:val="Normal"/>
    <w:rsid w:val="00EA0551"/>
    <w:pPr>
      <w:widowControl/>
      <w:tabs>
        <w:tab w:val="num" w:pos="2880"/>
      </w:tabs>
      <w:overflowPunct/>
      <w:autoSpaceDE/>
      <w:autoSpaceDN/>
      <w:spacing w:after="240"/>
      <w:ind w:left="2880" w:hanging="1080"/>
      <w:jc w:val="both"/>
      <w:outlineLvl w:val="1"/>
    </w:pPr>
    <w:rPr>
      <w:rFonts w:eastAsia="STZhongsong" w:cs="Times New Roman"/>
      <w:kern w:val="0"/>
      <w:lang w:eastAsia="zh-CN"/>
    </w:rPr>
  </w:style>
  <w:style w:type="paragraph" w:customStyle="1" w:styleId="DefinitionNumbering3">
    <w:name w:val="Definition Numbering 3"/>
    <w:basedOn w:val="Normal"/>
    <w:rsid w:val="00EA0551"/>
    <w:pPr>
      <w:widowControl/>
      <w:tabs>
        <w:tab w:val="num" w:pos="3600"/>
      </w:tabs>
      <w:overflowPunct/>
      <w:autoSpaceDE/>
      <w:autoSpaceDN/>
      <w:spacing w:after="240"/>
      <w:ind w:left="3600" w:hanging="720"/>
      <w:jc w:val="both"/>
      <w:outlineLvl w:val="2"/>
    </w:pPr>
    <w:rPr>
      <w:rFonts w:eastAsia="STZhongsong" w:cs="Times New Roman"/>
      <w:kern w:val="0"/>
      <w:lang w:eastAsia="zh-CN"/>
    </w:rPr>
  </w:style>
  <w:style w:type="paragraph" w:customStyle="1" w:styleId="DefinitionNumbering4">
    <w:name w:val="Definition Numbering 4"/>
    <w:basedOn w:val="Normal"/>
    <w:rsid w:val="00EA0551"/>
    <w:pPr>
      <w:widowControl/>
      <w:tabs>
        <w:tab w:val="num" w:pos="2880"/>
      </w:tabs>
      <w:overflowPunct/>
      <w:autoSpaceDE/>
      <w:autoSpaceDN/>
      <w:spacing w:after="240"/>
      <w:ind w:left="2880" w:hanging="1080"/>
      <w:jc w:val="both"/>
      <w:outlineLvl w:val="3"/>
    </w:pPr>
    <w:rPr>
      <w:rFonts w:eastAsia="STZhongsong" w:cs="Times New Roman"/>
      <w:kern w:val="0"/>
      <w:lang w:eastAsia="zh-CN"/>
    </w:rPr>
  </w:style>
  <w:style w:type="paragraph" w:customStyle="1" w:styleId="DefinitionNumbering5">
    <w:name w:val="Definition Numbering 5"/>
    <w:basedOn w:val="Normal"/>
    <w:rsid w:val="00EA0551"/>
    <w:pPr>
      <w:widowControl/>
      <w:tabs>
        <w:tab w:val="num" w:pos="2880"/>
      </w:tabs>
      <w:overflowPunct/>
      <w:autoSpaceDE/>
      <w:autoSpaceDN/>
      <w:spacing w:after="240"/>
      <w:ind w:left="2880" w:hanging="1080"/>
      <w:jc w:val="both"/>
      <w:outlineLvl w:val="4"/>
    </w:pPr>
    <w:rPr>
      <w:rFonts w:eastAsia="STZhongsong" w:cs="Times New Roman"/>
      <w:kern w:val="0"/>
      <w:lang w:eastAsia="zh-CN"/>
    </w:rPr>
  </w:style>
  <w:style w:type="paragraph" w:customStyle="1" w:styleId="DefinitionNumbering6">
    <w:name w:val="Definition Numbering 6"/>
    <w:basedOn w:val="Normal"/>
    <w:rsid w:val="00EA0551"/>
    <w:pPr>
      <w:widowControl/>
      <w:tabs>
        <w:tab w:val="num" w:pos="2880"/>
      </w:tabs>
      <w:overflowPunct/>
      <w:autoSpaceDE/>
      <w:autoSpaceDN/>
      <w:spacing w:after="240"/>
      <w:ind w:left="2880" w:hanging="1080"/>
      <w:jc w:val="both"/>
      <w:outlineLvl w:val="5"/>
    </w:pPr>
    <w:rPr>
      <w:rFonts w:eastAsia="STZhongsong" w:cs="Times New Roman"/>
      <w:kern w:val="0"/>
      <w:lang w:eastAsia="zh-CN"/>
    </w:rPr>
  </w:style>
  <w:style w:type="paragraph" w:customStyle="1" w:styleId="DefinitionNumbering7">
    <w:name w:val="Definition Numbering 7"/>
    <w:basedOn w:val="Normal"/>
    <w:rsid w:val="00EA0551"/>
    <w:pPr>
      <w:widowControl/>
      <w:tabs>
        <w:tab w:val="num" w:pos="2880"/>
      </w:tabs>
      <w:overflowPunct/>
      <w:autoSpaceDE/>
      <w:autoSpaceDN/>
      <w:spacing w:after="240"/>
      <w:ind w:left="2880" w:hanging="1080"/>
      <w:jc w:val="both"/>
      <w:outlineLvl w:val="6"/>
    </w:pPr>
    <w:rPr>
      <w:rFonts w:eastAsia="STZhongsong" w:cs="Times New Roman"/>
      <w:kern w:val="0"/>
      <w:lang w:eastAsia="zh-CN"/>
    </w:rPr>
  </w:style>
  <w:style w:type="character" w:customStyle="1" w:styleId="BodyTextIndent2Char">
    <w:name w:val="Body Text Indent 2 Char"/>
    <w:link w:val="BodyTextIndent2"/>
    <w:locked/>
    <w:rsid w:val="00EA0551"/>
    <w:rPr>
      <w:rFonts w:ascii="Arial" w:eastAsia="STZhongsong" w:hAnsi="Arial"/>
      <w:sz w:val="22"/>
      <w:lang w:val="en-GB" w:eastAsia="zh-CN" w:bidi="ar-SA"/>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locked/>
    <w:rsid w:val="00EA0551"/>
    <w:rPr>
      <w:rFonts w:ascii="Arial" w:hAnsi="Arial" w:cs="Arial"/>
      <w:b/>
      <w:bCs/>
      <w:sz w:val="24"/>
      <w:lang w:val="en-GB" w:eastAsia="en-US" w:bidi="ar-SA"/>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link w:val="Heading4"/>
    <w:locked/>
    <w:rsid w:val="00EA0551"/>
    <w:rPr>
      <w:rFonts w:ascii="Arial" w:eastAsia="STZhongsong" w:hAnsi="Arial"/>
      <w:sz w:val="22"/>
      <w:lang w:val="en-GB" w:eastAsia="zh-CN" w:bidi="ar-SA"/>
    </w:rPr>
  </w:style>
  <w:style w:type="character" w:customStyle="1" w:styleId="FooterChar">
    <w:name w:val="Footer Char"/>
    <w:link w:val="Footer"/>
    <w:uiPriority w:val="99"/>
    <w:locked/>
    <w:rsid w:val="00720D7F"/>
    <w:rPr>
      <w:rFonts w:ascii="Arial" w:hAnsi="Arial" w:cs="Arial"/>
      <w:kern w:val="28"/>
      <w:sz w:val="22"/>
      <w:lang w:val="en-GB" w:eastAsia="en-US" w:bidi="ar-SA"/>
    </w:rPr>
  </w:style>
  <w:style w:type="paragraph" w:styleId="Title">
    <w:name w:val="Title"/>
    <w:basedOn w:val="Normal"/>
    <w:link w:val="TitleChar"/>
    <w:qFormat/>
    <w:rsid w:val="000C7DD2"/>
    <w:pPr>
      <w:widowControl/>
      <w:overflowPunct/>
      <w:autoSpaceDE/>
      <w:autoSpaceDN/>
      <w:adjustRightInd/>
      <w:spacing w:before="240" w:after="60"/>
      <w:jc w:val="center"/>
      <w:outlineLvl w:val="0"/>
    </w:pPr>
    <w:rPr>
      <w:rFonts w:eastAsia="SimSun"/>
      <w:b/>
      <w:bCs/>
      <w:sz w:val="32"/>
      <w:szCs w:val="32"/>
      <w:lang w:eastAsia="zh-CN"/>
    </w:rPr>
  </w:style>
  <w:style w:type="character" w:customStyle="1" w:styleId="TitleChar">
    <w:name w:val="Title Char"/>
    <w:link w:val="Title"/>
    <w:locked/>
    <w:rsid w:val="000C7DD2"/>
    <w:rPr>
      <w:rFonts w:ascii="Arial" w:eastAsia="SimSun" w:hAnsi="Arial" w:cs="Arial"/>
      <w:b/>
      <w:bCs/>
      <w:kern w:val="28"/>
      <w:sz w:val="32"/>
      <w:szCs w:val="32"/>
      <w:lang w:val="en-GB" w:eastAsia="zh-CN" w:bidi="ar-SA"/>
    </w:rPr>
  </w:style>
  <w:style w:type="character" w:styleId="CommentReference">
    <w:name w:val="annotation reference"/>
    <w:semiHidden/>
    <w:rsid w:val="007620DE"/>
    <w:rPr>
      <w:sz w:val="16"/>
      <w:szCs w:val="16"/>
    </w:rPr>
  </w:style>
  <w:style w:type="paragraph" w:styleId="CommentText">
    <w:name w:val="annotation text"/>
    <w:basedOn w:val="Normal"/>
    <w:link w:val="CommentTextChar"/>
    <w:semiHidden/>
    <w:rsid w:val="007620DE"/>
    <w:rPr>
      <w:sz w:val="20"/>
    </w:rPr>
  </w:style>
  <w:style w:type="paragraph" w:styleId="CommentSubject">
    <w:name w:val="annotation subject"/>
    <w:basedOn w:val="CommentText"/>
    <w:next w:val="CommentText"/>
    <w:semiHidden/>
    <w:rsid w:val="007620DE"/>
    <w:rPr>
      <w:b/>
      <w:bCs/>
    </w:rPr>
  </w:style>
  <w:style w:type="paragraph" w:styleId="NormalWeb">
    <w:name w:val="Normal (Web)"/>
    <w:basedOn w:val="Normal"/>
    <w:rsid w:val="00B52C57"/>
    <w:pPr>
      <w:widowControl/>
      <w:overflowPunct/>
      <w:autoSpaceDE/>
      <w:autoSpaceDN/>
      <w:adjustRightInd/>
      <w:spacing w:before="100" w:beforeAutospacing="1" w:after="100" w:afterAutospacing="1"/>
    </w:pPr>
    <w:rPr>
      <w:rFonts w:ascii="Times New Roman" w:hAnsi="Times New Roman" w:cs="Times New Roman"/>
      <w:kern w:val="0"/>
      <w:sz w:val="24"/>
      <w:szCs w:val="24"/>
      <w:lang w:eastAsia="en-GB"/>
    </w:rPr>
  </w:style>
  <w:style w:type="paragraph" w:styleId="BodyText">
    <w:name w:val="Body Text"/>
    <w:basedOn w:val="Normal"/>
    <w:rsid w:val="00F72D95"/>
    <w:pPr>
      <w:widowControl/>
      <w:overflowPunct/>
      <w:autoSpaceDE/>
      <w:autoSpaceDN/>
      <w:adjustRightInd/>
      <w:spacing w:after="120"/>
    </w:pPr>
    <w:rPr>
      <w:rFonts w:ascii="Times New Roman" w:hAnsi="Times New Roman" w:cs="Times New Roman"/>
      <w:kern w:val="0"/>
      <w:sz w:val="24"/>
      <w:szCs w:val="24"/>
    </w:rPr>
  </w:style>
  <w:style w:type="paragraph" w:customStyle="1" w:styleId="BodyText1">
    <w:name w:val="Body Text1"/>
    <w:link w:val="BodytextChar"/>
    <w:rsid w:val="00E84AA1"/>
    <w:pPr>
      <w:tabs>
        <w:tab w:val="num" w:pos="360"/>
      </w:tabs>
      <w:spacing w:after="120"/>
      <w:ind w:left="360" w:hanging="360"/>
    </w:pPr>
    <w:rPr>
      <w:lang w:eastAsia="en-US"/>
    </w:rPr>
  </w:style>
  <w:style w:type="paragraph" w:customStyle="1" w:styleId="Title1">
    <w:name w:val="Title1"/>
    <w:basedOn w:val="Normal"/>
    <w:rsid w:val="00E84AA1"/>
    <w:pPr>
      <w:widowControl/>
      <w:numPr>
        <w:ilvl w:val="1"/>
        <w:numId w:val="11"/>
      </w:numPr>
      <w:tabs>
        <w:tab w:val="clear" w:pos="964"/>
      </w:tabs>
      <w:overflowPunct/>
      <w:autoSpaceDE/>
      <w:autoSpaceDN/>
      <w:adjustRightInd/>
      <w:spacing w:before="100" w:beforeAutospacing="1" w:after="100" w:afterAutospacing="1"/>
      <w:ind w:left="0" w:firstLine="0"/>
    </w:pPr>
    <w:rPr>
      <w:b/>
      <w:bCs/>
      <w:color w:val="19603E"/>
      <w:kern w:val="0"/>
      <w:sz w:val="16"/>
      <w:szCs w:val="16"/>
      <w:lang w:val="en-US"/>
    </w:rPr>
  </w:style>
  <w:style w:type="paragraph" w:customStyle="1" w:styleId="Style1">
    <w:name w:val="Style1"/>
    <w:basedOn w:val="Normal"/>
    <w:rsid w:val="006A2781"/>
    <w:pPr>
      <w:widowControl/>
      <w:numPr>
        <w:ilvl w:val="1"/>
        <w:numId w:val="12"/>
      </w:numPr>
      <w:overflowPunct/>
      <w:autoSpaceDE/>
      <w:autoSpaceDN/>
      <w:adjustRightInd/>
      <w:spacing w:before="240" w:after="120"/>
    </w:pPr>
    <w:rPr>
      <w:kern w:val="0"/>
      <w:sz w:val="18"/>
      <w:szCs w:val="18"/>
      <w:lang w:eastAsia="en-GB"/>
    </w:rPr>
  </w:style>
  <w:style w:type="numbering" w:styleId="111111">
    <w:name w:val="Outline List 2"/>
    <w:basedOn w:val="NoList"/>
    <w:rsid w:val="006A2781"/>
    <w:pPr>
      <w:numPr>
        <w:numId w:val="13"/>
      </w:numPr>
    </w:pPr>
  </w:style>
  <w:style w:type="character" w:customStyle="1" w:styleId="FootnoteTextChar">
    <w:name w:val="Footnote Text Char"/>
    <w:link w:val="FootnoteText"/>
    <w:semiHidden/>
    <w:locked/>
    <w:rsid w:val="001D4EAE"/>
    <w:rPr>
      <w:sz w:val="24"/>
      <w:szCs w:val="24"/>
    </w:rPr>
  </w:style>
  <w:style w:type="character" w:customStyle="1" w:styleId="BodytextChar">
    <w:name w:val="Body text Char"/>
    <w:link w:val="BodyText1"/>
    <w:rsid w:val="00E646CE"/>
    <w:rPr>
      <w:lang w:eastAsia="en-US"/>
    </w:rPr>
  </w:style>
  <w:style w:type="paragraph" w:customStyle="1" w:styleId="CharCharChar">
    <w:name w:val="Char Char Char"/>
    <w:basedOn w:val="Normal"/>
    <w:rsid w:val="009651E7"/>
    <w:pPr>
      <w:overflowPunct/>
      <w:autoSpaceDE/>
      <w:autoSpaceDN/>
      <w:spacing w:after="120" w:line="240" w:lineRule="exact"/>
      <w:jc w:val="both"/>
      <w:textAlignment w:val="baseline"/>
    </w:pPr>
    <w:rPr>
      <w:rFonts w:ascii="Verdana" w:hAnsi="Verdana" w:cs="Times New Roman"/>
      <w:kern w:val="0"/>
      <w:sz w:val="20"/>
      <w:lang w:val="en-US"/>
    </w:rPr>
  </w:style>
  <w:style w:type="character" w:styleId="Emphasis">
    <w:name w:val="Emphasis"/>
    <w:qFormat/>
    <w:rsid w:val="00741765"/>
    <w:rPr>
      <w:i/>
      <w:iCs/>
    </w:rPr>
  </w:style>
  <w:style w:type="paragraph" w:styleId="TOCHeading">
    <w:name w:val="TOC Heading"/>
    <w:basedOn w:val="Heading1"/>
    <w:next w:val="Normal"/>
    <w:uiPriority w:val="39"/>
    <w:unhideWhenUsed/>
    <w:qFormat/>
    <w:rsid w:val="00753341"/>
    <w:pPr>
      <w:keepLines/>
      <w:widowControl/>
      <w:numPr>
        <w:numId w:val="0"/>
      </w:numPr>
      <w:overflowPunct/>
      <w:autoSpaceDE/>
      <w:autoSpaceDN/>
      <w:adjustRightInd/>
      <w:spacing w:before="480" w:after="0" w:line="276" w:lineRule="auto"/>
      <w:outlineLvl w:val="9"/>
    </w:pPr>
    <w:rPr>
      <w:rFonts w:ascii="Cambria" w:eastAsia="MS Gothic" w:hAnsi="Cambria" w:cs="Times New Roman"/>
      <w:b/>
      <w:bCs/>
      <w:color w:val="365F91"/>
      <w:kern w:val="0"/>
      <w:sz w:val="28"/>
      <w:szCs w:val="28"/>
      <w:lang w:val="en-US" w:eastAsia="ja-JP"/>
    </w:rPr>
  </w:style>
  <w:style w:type="paragraph" w:styleId="TOC1">
    <w:name w:val="toc 1"/>
    <w:basedOn w:val="Normal"/>
    <w:next w:val="Normal"/>
    <w:autoRedefine/>
    <w:uiPriority w:val="39"/>
    <w:rsid w:val="00392877"/>
    <w:pPr>
      <w:tabs>
        <w:tab w:val="left" w:pos="660"/>
        <w:tab w:val="right" w:leader="dot" w:pos="10456"/>
      </w:tabs>
      <w:spacing w:before="120" w:after="120"/>
    </w:pPr>
    <w:rPr>
      <w:rFonts w:ascii="Verdana" w:hAnsi="Verdana"/>
      <w:sz w:val="24"/>
    </w:rPr>
  </w:style>
  <w:style w:type="paragraph" w:customStyle="1" w:styleId="BodyText11">
    <w:name w:val="Body Text11"/>
    <w:rsid w:val="003F007B"/>
    <w:pPr>
      <w:numPr>
        <w:ilvl w:val="1"/>
        <w:numId w:val="21"/>
      </w:numPr>
      <w:spacing w:after="120"/>
    </w:pPr>
    <w:rPr>
      <w:lang w:eastAsia="en-US"/>
    </w:rPr>
  </w:style>
  <w:style w:type="paragraph" w:styleId="ListParagraph">
    <w:name w:val="List Paragraph"/>
    <w:basedOn w:val="Normal"/>
    <w:link w:val="ListParagraphChar"/>
    <w:uiPriority w:val="34"/>
    <w:qFormat/>
    <w:rsid w:val="003F007B"/>
    <w:pPr>
      <w:ind w:left="720"/>
      <w:contextualSpacing/>
    </w:pPr>
  </w:style>
  <w:style w:type="paragraph" w:customStyle="1" w:styleId="Bodysubclause">
    <w:name w:val="Body  sub clause"/>
    <w:basedOn w:val="Normal"/>
    <w:rsid w:val="00B503DF"/>
    <w:pPr>
      <w:widowControl/>
      <w:overflowPunct/>
      <w:autoSpaceDE/>
      <w:autoSpaceDN/>
      <w:adjustRightInd/>
      <w:spacing w:before="240" w:after="120" w:line="300" w:lineRule="atLeast"/>
      <w:ind w:left="720"/>
      <w:jc w:val="both"/>
    </w:pPr>
    <w:rPr>
      <w:rFonts w:ascii="Times New Roman" w:hAnsi="Times New Roman" w:cs="Times New Roman"/>
      <w:kern w:val="0"/>
    </w:rPr>
  </w:style>
  <w:style w:type="paragraph" w:customStyle="1" w:styleId="1Parties">
    <w:name w:val="(1) Parties"/>
    <w:basedOn w:val="Normal"/>
    <w:rsid w:val="00B503DF"/>
    <w:pPr>
      <w:widowControl/>
      <w:numPr>
        <w:numId w:val="24"/>
      </w:numPr>
      <w:overflowPunct/>
      <w:autoSpaceDE/>
      <w:autoSpaceDN/>
      <w:adjustRightInd/>
      <w:spacing w:before="120" w:after="120" w:line="300" w:lineRule="atLeast"/>
      <w:jc w:val="both"/>
    </w:pPr>
    <w:rPr>
      <w:rFonts w:ascii="Times New Roman" w:hAnsi="Times New Roman" w:cs="Times New Roman"/>
      <w:kern w:val="0"/>
    </w:rPr>
  </w:style>
  <w:style w:type="paragraph" w:customStyle="1" w:styleId="Scha">
    <w:name w:val="Sch a)"/>
    <w:basedOn w:val="Normal"/>
    <w:rsid w:val="00B503DF"/>
    <w:pPr>
      <w:widowControl/>
      <w:numPr>
        <w:ilvl w:val="1"/>
        <w:numId w:val="24"/>
      </w:numPr>
      <w:overflowPunct/>
      <w:autoSpaceDE/>
      <w:autoSpaceDN/>
      <w:adjustRightInd/>
      <w:spacing w:line="300" w:lineRule="atLeast"/>
      <w:jc w:val="both"/>
    </w:pPr>
    <w:rPr>
      <w:rFonts w:ascii="Times New Roman" w:hAnsi="Times New Roman" w:cs="Times New Roman"/>
      <w:kern w:val="0"/>
    </w:rPr>
  </w:style>
  <w:style w:type="paragraph" w:styleId="TOC2">
    <w:name w:val="toc 2"/>
    <w:basedOn w:val="Normal"/>
    <w:next w:val="Normal"/>
    <w:autoRedefine/>
    <w:uiPriority w:val="39"/>
    <w:rsid w:val="00392877"/>
    <w:pPr>
      <w:ind w:left="220"/>
    </w:pPr>
  </w:style>
  <w:style w:type="paragraph" w:styleId="Revision">
    <w:name w:val="Revision"/>
    <w:hidden/>
    <w:uiPriority w:val="99"/>
    <w:semiHidden/>
    <w:rsid w:val="0091328C"/>
    <w:rPr>
      <w:rFonts w:ascii="Arial" w:hAnsi="Arial" w:cs="Arial"/>
      <w:kern w:val="28"/>
      <w:sz w:val="22"/>
      <w:lang w:eastAsia="en-US"/>
    </w:rPr>
  </w:style>
  <w:style w:type="character" w:customStyle="1" w:styleId="CommentTextChar">
    <w:name w:val="Comment Text Char"/>
    <w:basedOn w:val="DefaultParagraphFont"/>
    <w:link w:val="CommentText"/>
    <w:semiHidden/>
    <w:rsid w:val="00B0686F"/>
    <w:rPr>
      <w:rFonts w:ascii="Arial" w:hAnsi="Arial" w:cs="Arial"/>
      <w:kern w:val="28"/>
      <w:lang w:eastAsia="en-US"/>
    </w:rPr>
  </w:style>
  <w:style w:type="character" w:styleId="FollowedHyperlink">
    <w:name w:val="FollowedHyperlink"/>
    <w:basedOn w:val="DefaultParagraphFont"/>
    <w:rsid w:val="00E95654"/>
    <w:rPr>
      <w:color w:val="800080" w:themeColor="followedHyperlink"/>
      <w:u w:val="single"/>
    </w:rPr>
  </w:style>
  <w:style w:type="character" w:customStyle="1" w:styleId="ListParagraphChar">
    <w:name w:val="List Paragraph Char"/>
    <w:basedOn w:val="DefaultParagraphFont"/>
    <w:link w:val="ListParagraph"/>
    <w:uiPriority w:val="34"/>
    <w:locked/>
    <w:rsid w:val="00E16DFC"/>
    <w:rPr>
      <w:rFonts w:ascii="Arial" w:hAnsi="Arial" w:cs="Arial"/>
      <w:kern w:val="28"/>
      <w:sz w:val="22"/>
      <w:lang w:eastAsia="en-US"/>
    </w:rPr>
  </w:style>
  <w:style w:type="paragraph" w:customStyle="1" w:styleId="Default">
    <w:name w:val="Default"/>
    <w:basedOn w:val="Normal"/>
    <w:rsid w:val="009C62A0"/>
    <w:pPr>
      <w:widowControl/>
      <w:overflowPunct/>
      <w:adjustRightInd/>
    </w:pPr>
    <w:rPr>
      <w:rFonts w:ascii="Kalinga" w:eastAsiaTheme="minorHAnsi" w:hAnsi="Kalinga" w:cs="Kalinga"/>
      <w:color w:val="000000"/>
      <w:kern w:val="0"/>
      <w:sz w:val="24"/>
      <w:szCs w:val="24"/>
    </w:rPr>
  </w:style>
  <w:style w:type="character" w:customStyle="1" w:styleId="UnresolvedMention1">
    <w:name w:val="Unresolved Mention1"/>
    <w:basedOn w:val="DefaultParagraphFont"/>
    <w:uiPriority w:val="99"/>
    <w:semiHidden/>
    <w:unhideWhenUsed/>
    <w:rsid w:val="00B04560"/>
    <w:rPr>
      <w:color w:val="605E5C"/>
      <w:shd w:val="clear" w:color="auto" w:fill="E1DFDD"/>
    </w:rPr>
  </w:style>
  <w:style w:type="character" w:customStyle="1" w:styleId="UnresolvedMention2">
    <w:name w:val="Unresolved Mention2"/>
    <w:basedOn w:val="DefaultParagraphFont"/>
    <w:uiPriority w:val="99"/>
    <w:semiHidden/>
    <w:unhideWhenUsed/>
    <w:rsid w:val="0058447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26"/>
    <w:pPr>
      <w:widowControl w:val="0"/>
      <w:overflowPunct w:val="0"/>
      <w:autoSpaceDE w:val="0"/>
      <w:autoSpaceDN w:val="0"/>
      <w:adjustRightInd w:val="0"/>
    </w:pPr>
    <w:rPr>
      <w:rFonts w:ascii="Arial" w:hAnsi="Arial" w:cs="Arial"/>
      <w:kern w:val="28"/>
      <w:sz w:val="22"/>
      <w:lang w:eastAsia="en-US"/>
    </w:rPr>
  </w:style>
  <w:style w:type="paragraph" w:styleId="Heading1">
    <w:name w:val="heading 1"/>
    <w:aliases w:val="Outline1,H1,Section Title,Section,Section Heading,Propo,PARA1,ASAPHeading 1,Heading 1a,h1,1,heading 1,CV2Heading 1,Se,Paragraph,MPS Standard Heading 1,PA Chapter,numbered indent 1,ni1,Numbered - 1,Heading.CAPS,A MAJOR/BOLD,Schedheading,1st lev"/>
    <w:basedOn w:val="Normal"/>
    <w:next w:val="Normal"/>
    <w:qFormat/>
    <w:rsid w:val="005B0CA0"/>
    <w:pPr>
      <w:keepNext/>
      <w:numPr>
        <w:numId w:val="9"/>
      </w:numPr>
      <w:spacing w:before="80" w:after="80"/>
      <w:outlineLvl w:val="0"/>
    </w:p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
    <w:basedOn w:val="Normal"/>
    <w:next w:val="Normal"/>
    <w:qFormat/>
    <w:rsid w:val="005B0CA0"/>
    <w:pPr>
      <w:keepNext/>
      <w:numPr>
        <w:ilvl w:val="1"/>
        <w:numId w:val="9"/>
      </w:numPr>
      <w:spacing w:before="240" w:after="60"/>
      <w:outlineLvl w:val="1"/>
    </w:pPr>
    <w:rPr>
      <w:b/>
      <w:bCs/>
      <w:i/>
      <w:iCs/>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
    <w:basedOn w:val="Normal"/>
    <w:next w:val="Normal"/>
    <w:link w:val="Heading3Char"/>
    <w:qFormat/>
    <w:rsid w:val="004F4C26"/>
    <w:pPr>
      <w:keepNext/>
      <w:widowControl/>
      <w:suppressAutoHyphens/>
      <w:overflowPunct/>
      <w:autoSpaceDE/>
      <w:autoSpaceDN/>
      <w:adjustRightInd/>
      <w:jc w:val="center"/>
      <w:outlineLvl w:val="2"/>
    </w:pPr>
    <w:rPr>
      <w:b/>
      <w:bCs/>
      <w:kern w:val="0"/>
      <w:sz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qFormat/>
    <w:rsid w:val="00EA0551"/>
    <w:pPr>
      <w:widowControl/>
      <w:tabs>
        <w:tab w:val="num" w:pos="2880"/>
      </w:tabs>
      <w:overflowPunct/>
      <w:autoSpaceDE/>
      <w:autoSpaceDN/>
      <w:spacing w:after="240"/>
      <w:ind w:left="2880" w:hanging="1080"/>
      <w:jc w:val="both"/>
      <w:outlineLvl w:val="3"/>
    </w:pPr>
    <w:rPr>
      <w:rFonts w:eastAsia="STZhongsong" w:cs="Times New Roman"/>
      <w:kern w:val="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qFormat/>
    <w:rsid w:val="00EA0551"/>
    <w:pPr>
      <w:widowControl/>
      <w:tabs>
        <w:tab w:val="num" w:pos="3600"/>
      </w:tabs>
      <w:overflowPunct/>
      <w:autoSpaceDE/>
      <w:autoSpaceDN/>
      <w:spacing w:after="240"/>
      <w:ind w:left="3600" w:hanging="720"/>
      <w:jc w:val="both"/>
      <w:outlineLvl w:val="4"/>
    </w:pPr>
    <w:rPr>
      <w:rFonts w:eastAsia="STZhongsong" w:cs="Times New Roman"/>
      <w:kern w:val="0"/>
      <w:lang w:eastAsia="zh-CN"/>
    </w:rPr>
  </w:style>
  <w:style w:type="paragraph" w:styleId="Heading6">
    <w:name w:val="heading 6"/>
    <w:aliases w:val="Heading 6 (Do Not Use),Heading 6(unused),Legal Level 1.,L1 PIP,Heading 6  Appendix Y &amp; Z,Lev 6,H6 DO NOT USE,Bullet list,PA Appendix,H6,H61,PR14"/>
    <w:basedOn w:val="Normal"/>
    <w:next w:val="Normal"/>
    <w:qFormat/>
    <w:rsid w:val="004F4C26"/>
    <w:pPr>
      <w:keepNext/>
      <w:widowControl/>
      <w:suppressAutoHyphens/>
      <w:overflowPunct/>
      <w:autoSpaceDE/>
      <w:autoSpaceDN/>
      <w:adjustRightInd/>
      <w:spacing w:after="240"/>
      <w:jc w:val="center"/>
      <w:outlineLvl w:val="5"/>
    </w:pPr>
    <w:rPr>
      <w:b/>
      <w:kern w:val="0"/>
      <w:sz w:val="28"/>
    </w:rPr>
  </w:style>
  <w:style w:type="paragraph" w:styleId="Heading7">
    <w:name w:val="heading 7"/>
    <w:aliases w:val="Heading 7 (Do Not Use),Heading 7(unused),Legal Level 1.1.,L2 PIP,Lev 7,H7DO NOT USE,PA Appendix Major"/>
    <w:basedOn w:val="Normal"/>
    <w:next w:val="Normal"/>
    <w:qFormat/>
    <w:rsid w:val="002759A5"/>
    <w:pPr>
      <w:spacing w:before="240" w:after="60"/>
      <w:outlineLvl w:val="6"/>
    </w:pPr>
    <w:rPr>
      <w:rFonts w:ascii="Times New Roman" w:hAnsi="Times New Roman" w:cs="Times New Roman"/>
      <w:sz w:val="24"/>
      <w:szCs w:val="24"/>
    </w:rPr>
  </w:style>
  <w:style w:type="paragraph" w:styleId="Heading8">
    <w:name w:val="heading 8"/>
    <w:aliases w:val="Heading 8 (Do Not Use),Legal Level 1.1.1.,Lev 8,h8 DO NOT USE,PA Appendix Minor"/>
    <w:basedOn w:val="Normal"/>
    <w:next w:val="Normal"/>
    <w:qFormat/>
    <w:rsid w:val="004F4C26"/>
    <w:pPr>
      <w:keepNext/>
      <w:widowControl/>
      <w:suppressAutoHyphens/>
      <w:overflowPunct/>
      <w:autoSpaceDE/>
      <w:autoSpaceDN/>
      <w:adjustRightInd/>
      <w:jc w:val="center"/>
      <w:outlineLvl w:val="7"/>
    </w:pPr>
    <w:rPr>
      <w:b/>
      <w:kern w:val="0"/>
      <w:sz w:val="48"/>
    </w:rPr>
  </w:style>
  <w:style w:type="paragraph" w:styleId="Heading9">
    <w:name w:val="heading 9"/>
    <w:aliases w:val="Heading 9 (Do Not Use),Heading 9 (defunct),Legal Level 1.1.1.1.,Lev 9,h9 DO NOT USE,App Heading,Titre 10,App1"/>
    <w:basedOn w:val="Normal"/>
    <w:qFormat/>
    <w:rsid w:val="00EA0551"/>
    <w:pPr>
      <w:widowControl/>
      <w:tabs>
        <w:tab w:val="num" w:pos="5040"/>
      </w:tabs>
      <w:overflowPunct/>
      <w:autoSpaceDE/>
      <w:autoSpaceDN/>
      <w:spacing w:after="240"/>
      <w:ind w:left="5040" w:hanging="720"/>
      <w:jc w:val="both"/>
      <w:outlineLvl w:val="8"/>
    </w:pPr>
    <w:rPr>
      <w:rFonts w:eastAsia="STZhongsong" w:cs="Times New Roman"/>
      <w:kern w:val="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graphNumbered">
    <w:name w:val="Main Paragraph Numbered"/>
    <w:basedOn w:val="Normal"/>
    <w:rsid w:val="005B0CA0"/>
    <w:pPr>
      <w:numPr>
        <w:numId w:val="2"/>
      </w:numPr>
      <w:tabs>
        <w:tab w:val="left" w:pos="0"/>
      </w:tabs>
      <w:spacing w:before="120" w:after="120"/>
      <w:textAlignment w:val="baseline"/>
    </w:pPr>
    <w:rPr>
      <w:b/>
    </w:rPr>
  </w:style>
  <w:style w:type="paragraph" w:customStyle="1" w:styleId="2ndParagraphNumbered">
    <w:name w:val="2nd Paragraph Numbered"/>
    <w:basedOn w:val="Normal"/>
    <w:rsid w:val="005B0CA0"/>
    <w:pPr>
      <w:numPr>
        <w:ilvl w:val="1"/>
        <w:numId w:val="3"/>
      </w:numPr>
      <w:tabs>
        <w:tab w:val="left" w:pos="567"/>
      </w:tabs>
      <w:spacing w:before="120" w:after="120"/>
      <w:textAlignment w:val="baseline"/>
    </w:pPr>
    <w:rPr>
      <w:b/>
    </w:rPr>
  </w:style>
  <w:style w:type="paragraph" w:customStyle="1" w:styleId="2ndParagraph">
    <w:name w:val="2nd Paragraph"/>
    <w:basedOn w:val="Normal"/>
    <w:rsid w:val="005B0CA0"/>
    <w:pPr>
      <w:numPr>
        <w:ilvl w:val="1"/>
        <w:numId w:val="4"/>
      </w:numPr>
      <w:tabs>
        <w:tab w:val="left" w:pos="567"/>
      </w:tabs>
      <w:spacing w:before="120" w:after="120"/>
    </w:pPr>
    <w:rPr>
      <w:b/>
    </w:rPr>
  </w:style>
  <w:style w:type="paragraph" w:customStyle="1" w:styleId="2ndparagraphnumbered3">
    <w:name w:val="2nd paragraph numbered 3"/>
    <w:basedOn w:val="Heading2"/>
    <w:rsid w:val="005B0CA0"/>
    <w:pPr>
      <w:numPr>
        <w:numId w:val="5"/>
      </w:numPr>
      <w:spacing w:before="120" w:after="120"/>
      <w:ind w:right="-154"/>
    </w:pPr>
    <w:rPr>
      <w:rFonts w:cs="Times New Roman"/>
      <w:bCs w:val="0"/>
      <w:i w:val="0"/>
      <w:iCs w:val="0"/>
      <w:sz w:val="22"/>
      <w:szCs w:val="20"/>
    </w:rPr>
  </w:style>
  <w:style w:type="paragraph" w:customStyle="1" w:styleId="2ndparagraphnumbered4">
    <w:name w:val="2nd paragraph numbered 4"/>
    <w:basedOn w:val="Normal"/>
    <w:rsid w:val="005B0CA0"/>
    <w:pPr>
      <w:numPr>
        <w:ilvl w:val="1"/>
        <w:numId w:val="6"/>
      </w:numPr>
      <w:spacing w:before="120" w:after="120"/>
    </w:pPr>
    <w:rPr>
      <w:b/>
    </w:rPr>
  </w:style>
  <w:style w:type="paragraph" w:customStyle="1" w:styleId="2ndparagraphnumbered5">
    <w:name w:val="2nd paragraph numbered 5"/>
    <w:basedOn w:val="Heading2"/>
    <w:rsid w:val="005B0CA0"/>
    <w:pPr>
      <w:numPr>
        <w:numId w:val="7"/>
      </w:numPr>
      <w:spacing w:before="0" w:after="220"/>
    </w:pPr>
    <w:rPr>
      <w:rFonts w:cs="Times New Roman"/>
      <w:bCs w:val="0"/>
      <w:i w:val="0"/>
      <w:iCs w:val="0"/>
      <w:sz w:val="22"/>
      <w:szCs w:val="20"/>
    </w:rPr>
  </w:style>
  <w:style w:type="paragraph" w:customStyle="1" w:styleId="2ndparagraphnumbered6">
    <w:name w:val="2nd paragraph numbered 6"/>
    <w:basedOn w:val="Heading2"/>
    <w:rsid w:val="005B0CA0"/>
    <w:pPr>
      <w:numPr>
        <w:numId w:val="8"/>
      </w:numPr>
      <w:spacing w:before="0" w:after="120"/>
    </w:pPr>
    <w:rPr>
      <w:rFonts w:cs="Times New Roman"/>
      <w:bCs w:val="0"/>
      <w:i w:val="0"/>
      <w:iCs w:val="0"/>
      <w:sz w:val="22"/>
      <w:szCs w:val="20"/>
    </w:rPr>
  </w:style>
  <w:style w:type="paragraph" w:customStyle="1" w:styleId="appendices-hading">
    <w:name w:val="appendices - hading"/>
    <w:basedOn w:val="Heading1"/>
    <w:rsid w:val="005B0CA0"/>
    <w:pPr>
      <w:spacing w:after="220"/>
    </w:pPr>
    <w:rPr>
      <w:rFonts w:cs="Times New Roman"/>
      <w:bCs/>
      <w:kern w:val="0"/>
    </w:rPr>
  </w:style>
  <w:style w:type="paragraph" w:customStyle="1" w:styleId="Appendix1">
    <w:name w:val="Appendix 1"/>
    <w:basedOn w:val="Normal"/>
    <w:rsid w:val="005B0CA0"/>
    <w:pPr>
      <w:tabs>
        <w:tab w:val="left" w:pos="1701"/>
      </w:tabs>
      <w:spacing w:after="220"/>
    </w:pPr>
    <w:rPr>
      <w:color w:val="000000"/>
    </w:rPr>
  </w:style>
  <w:style w:type="paragraph" w:customStyle="1" w:styleId="Appendix2">
    <w:name w:val="Appendix 2"/>
    <w:basedOn w:val="Normal"/>
    <w:rsid w:val="005B0CA0"/>
    <w:pPr>
      <w:tabs>
        <w:tab w:val="left" w:pos="1701"/>
      </w:tabs>
      <w:spacing w:after="220"/>
    </w:pPr>
    <w:rPr>
      <w:color w:val="000000"/>
    </w:rPr>
  </w:style>
  <w:style w:type="paragraph" w:customStyle="1" w:styleId="Appendix3">
    <w:name w:val="Appendix 3"/>
    <w:basedOn w:val="Normal"/>
    <w:rsid w:val="005B0CA0"/>
    <w:pPr>
      <w:tabs>
        <w:tab w:val="left" w:pos="1701"/>
      </w:tabs>
      <w:spacing w:after="220"/>
    </w:pPr>
    <w:rPr>
      <w:color w:val="000000"/>
    </w:rPr>
  </w:style>
  <w:style w:type="paragraph" w:customStyle="1" w:styleId="Appendix4">
    <w:name w:val="Appendix 4"/>
    <w:basedOn w:val="Normal"/>
    <w:rsid w:val="005B0CA0"/>
    <w:pPr>
      <w:tabs>
        <w:tab w:val="left" w:pos="1701"/>
      </w:tabs>
      <w:spacing w:after="220"/>
    </w:pPr>
  </w:style>
  <w:style w:type="paragraph" w:customStyle="1" w:styleId="Appendix5">
    <w:name w:val="Appendix 5"/>
    <w:basedOn w:val="Normal"/>
    <w:rsid w:val="005B0CA0"/>
    <w:pPr>
      <w:tabs>
        <w:tab w:val="left" w:pos="1701"/>
        <w:tab w:val="left" w:pos="5580"/>
      </w:tabs>
      <w:spacing w:after="220"/>
    </w:pPr>
  </w:style>
  <w:style w:type="paragraph" w:customStyle="1" w:styleId="Appendix6">
    <w:name w:val="Appendix 6"/>
    <w:basedOn w:val="Normal"/>
    <w:rsid w:val="005B0CA0"/>
    <w:pPr>
      <w:tabs>
        <w:tab w:val="left" w:pos="1701"/>
      </w:tabs>
      <w:spacing w:after="220"/>
    </w:pPr>
  </w:style>
  <w:style w:type="paragraph" w:customStyle="1" w:styleId="Appendix7">
    <w:name w:val="Appendix 7"/>
    <w:basedOn w:val="Normal"/>
    <w:rsid w:val="005B0CA0"/>
    <w:pPr>
      <w:tabs>
        <w:tab w:val="left" w:pos="1701"/>
      </w:tabs>
      <w:spacing w:after="220"/>
    </w:pPr>
  </w:style>
  <w:style w:type="paragraph" w:styleId="TOAHeading">
    <w:name w:val="toa heading"/>
    <w:basedOn w:val="Normal"/>
    <w:next w:val="Normal"/>
    <w:semiHidden/>
    <w:rsid w:val="004F4C26"/>
    <w:pPr>
      <w:widowControl/>
      <w:tabs>
        <w:tab w:val="right" w:pos="9360"/>
      </w:tabs>
      <w:suppressAutoHyphens/>
      <w:overflowPunct/>
      <w:autoSpaceDE/>
      <w:autoSpaceDN/>
      <w:adjustRightInd/>
    </w:pPr>
    <w:rPr>
      <w:rFonts w:ascii="Courier New" w:hAnsi="Courier New"/>
      <w:kern w:val="0"/>
    </w:rPr>
  </w:style>
  <w:style w:type="paragraph" w:styleId="EndnoteText">
    <w:name w:val="endnote text"/>
    <w:basedOn w:val="Normal"/>
    <w:semiHidden/>
    <w:rsid w:val="004F4C26"/>
    <w:pPr>
      <w:widowControl/>
      <w:overflowPunct/>
      <w:autoSpaceDE/>
      <w:autoSpaceDN/>
      <w:adjustRightInd/>
    </w:pPr>
    <w:rPr>
      <w:rFonts w:ascii="Courier New" w:hAnsi="Courier New"/>
      <w:kern w:val="0"/>
      <w:sz w:val="24"/>
    </w:rPr>
  </w:style>
  <w:style w:type="table" w:styleId="TableGrid">
    <w:name w:val="Table Grid"/>
    <w:basedOn w:val="TableNormal"/>
    <w:rsid w:val="005E0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E0A0D"/>
    <w:pPr>
      <w:tabs>
        <w:tab w:val="center" w:pos="4153"/>
        <w:tab w:val="right" w:pos="8306"/>
      </w:tabs>
    </w:pPr>
  </w:style>
  <w:style w:type="paragraph" w:styleId="Footer">
    <w:name w:val="footer"/>
    <w:basedOn w:val="Normal"/>
    <w:link w:val="FooterChar"/>
    <w:uiPriority w:val="99"/>
    <w:rsid w:val="00FE0A0D"/>
    <w:pPr>
      <w:tabs>
        <w:tab w:val="center" w:pos="4153"/>
        <w:tab w:val="right" w:pos="8306"/>
      </w:tabs>
    </w:pPr>
  </w:style>
  <w:style w:type="character" w:styleId="PageNumber">
    <w:name w:val="page number"/>
    <w:basedOn w:val="DefaultParagraphFont"/>
    <w:rsid w:val="00FF6110"/>
  </w:style>
  <w:style w:type="paragraph" w:styleId="FootnoteText">
    <w:name w:val="footnote text"/>
    <w:basedOn w:val="Normal"/>
    <w:next w:val="Normal"/>
    <w:link w:val="FootnoteTextChar"/>
    <w:semiHidden/>
    <w:rsid w:val="00B949E0"/>
    <w:pPr>
      <w:widowControl/>
      <w:overflowPunct/>
    </w:pPr>
    <w:rPr>
      <w:rFonts w:ascii="Times New Roman" w:hAnsi="Times New Roman" w:cs="Times New Roman"/>
      <w:kern w:val="0"/>
      <w:sz w:val="24"/>
      <w:szCs w:val="24"/>
      <w:lang w:eastAsia="en-GB"/>
    </w:rPr>
  </w:style>
  <w:style w:type="character" w:styleId="FootnoteReference">
    <w:name w:val="footnote reference"/>
    <w:semiHidden/>
    <w:rsid w:val="00B949E0"/>
    <w:rPr>
      <w:vertAlign w:val="superscript"/>
    </w:rPr>
  </w:style>
  <w:style w:type="paragraph" w:styleId="BodyText2">
    <w:name w:val="Body Text 2"/>
    <w:basedOn w:val="Normal"/>
    <w:semiHidden/>
    <w:rsid w:val="002759A5"/>
    <w:pPr>
      <w:widowControl/>
      <w:overflowPunct/>
      <w:autoSpaceDE/>
      <w:autoSpaceDN/>
      <w:adjustRightInd/>
      <w:spacing w:after="220"/>
    </w:pPr>
    <w:rPr>
      <w:rFonts w:cs="Times New Roman"/>
      <w:i/>
      <w:iCs/>
      <w:kern w:val="0"/>
    </w:rPr>
  </w:style>
  <w:style w:type="paragraph" w:styleId="BodyTextIndent">
    <w:name w:val="Body Text Indent"/>
    <w:basedOn w:val="Normal"/>
    <w:rsid w:val="00376299"/>
    <w:pPr>
      <w:spacing w:after="120"/>
      <w:ind w:left="283"/>
    </w:pPr>
  </w:style>
  <w:style w:type="character" w:styleId="Hyperlink">
    <w:name w:val="Hyperlink"/>
    <w:uiPriority w:val="99"/>
    <w:rsid w:val="00376299"/>
    <w:rPr>
      <w:color w:val="0000FF"/>
      <w:u w:val="single"/>
    </w:rPr>
  </w:style>
  <w:style w:type="paragraph" w:styleId="BalloonText">
    <w:name w:val="Balloon Text"/>
    <w:basedOn w:val="Normal"/>
    <w:semiHidden/>
    <w:rsid w:val="00DE769E"/>
    <w:rPr>
      <w:rFonts w:ascii="Tahoma" w:hAnsi="Tahoma" w:cs="Tahoma"/>
      <w:sz w:val="16"/>
      <w:szCs w:val="16"/>
    </w:rPr>
  </w:style>
  <w:style w:type="paragraph" w:customStyle="1" w:styleId="MarginText">
    <w:name w:val="Margin Text"/>
    <w:basedOn w:val="Normal"/>
    <w:link w:val="MarginTextChar"/>
    <w:rsid w:val="003B1C8B"/>
    <w:pPr>
      <w:widowControl/>
      <w:overflowPunct/>
      <w:autoSpaceDE/>
      <w:autoSpaceDN/>
      <w:spacing w:after="240"/>
      <w:jc w:val="both"/>
    </w:pPr>
    <w:rPr>
      <w:rFonts w:eastAsia="STZhongsong" w:cs="Times New Roman"/>
      <w:kern w:val="0"/>
      <w:lang w:eastAsia="zh-CN"/>
    </w:rPr>
  </w:style>
  <w:style w:type="character" w:customStyle="1" w:styleId="MarginTextChar">
    <w:name w:val="Margin Text Char"/>
    <w:link w:val="MarginText"/>
    <w:locked/>
    <w:rsid w:val="003B1C8B"/>
    <w:rPr>
      <w:rFonts w:ascii="Arial" w:eastAsia="STZhongsong" w:hAnsi="Arial"/>
      <w:sz w:val="22"/>
      <w:lang w:val="en-GB" w:eastAsia="zh-CN" w:bidi="ar-SA"/>
    </w:rPr>
  </w:style>
  <w:style w:type="paragraph" w:customStyle="1" w:styleId="BodyTextIndent6">
    <w:name w:val="Body Text Indent 6"/>
    <w:basedOn w:val="Normal"/>
    <w:rsid w:val="003B6B0D"/>
    <w:pPr>
      <w:widowControl/>
      <w:overflowPunct/>
      <w:autoSpaceDE/>
      <w:autoSpaceDN/>
      <w:spacing w:after="240"/>
      <w:ind w:left="4320"/>
      <w:jc w:val="both"/>
    </w:pPr>
    <w:rPr>
      <w:rFonts w:eastAsia="STZhongsong" w:cs="Times New Roman"/>
      <w:kern w:val="0"/>
      <w:lang w:eastAsia="zh-CN"/>
    </w:rPr>
  </w:style>
  <w:style w:type="character" w:customStyle="1" w:styleId="EquationCaption">
    <w:name w:val="_Equation Caption"/>
    <w:rsid w:val="001D50E8"/>
  </w:style>
  <w:style w:type="character" w:customStyle="1" w:styleId="HeaderChar">
    <w:name w:val="Header Char"/>
    <w:link w:val="Header"/>
    <w:locked/>
    <w:rsid w:val="001D50E8"/>
    <w:rPr>
      <w:rFonts w:ascii="Arial" w:hAnsi="Arial" w:cs="Arial"/>
      <w:kern w:val="28"/>
      <w:sz w:val="22"/>
      <w:lang w:val="en-GB" w:eastAsia="en-US" w:bidi="ar-SA"/>
    </w:rPr>
  </w:style>
  <w:style w:type="paragraph" w:styleId="BodyTextIndent2">
    <w:name w:val="Body Text Indent 2"/>
    <w:basedOn w:val="Normal"/>
    <w:link w:val="BodyTextIndent2Char"/>
    <w:rsid w:val="00EA0551"/>
    <w:pPr>
      <w:widowControl/>
      <w:tabs>
        <w:tab w:val="num" w:pos="720"/>
      </w:tabs>
      <w:overflowPunct/>
      <w:autoSpaceDE/>
      <w:autoSpaceDN/>
      <w:spacing w:after="240"/>
      <w:ind w:left="720"/>
      <w:jc w:val="both"/>
    </w:pPr>
    <w:rPr>
      <w:rFonts w:eastAsia="STZhongsong" w:cs="Times New Roman"/>
      <w:kern w:val="0"/>
      <w:lang w:eastAsia="zh-CN"/>
    </w:rPr>
  </w:style>
  <w:style w:type="paragraph" w:customStyle="1" w:styleId="DefinitionNumbering1">
    <w:name w:val="Definition Numbering 1"/>
    <w:basedOn w:val="Normal"/>
    <w:rsid w:val="00EA0551"/>
    <w:pPr>
      <w:widowControl/>
      <w:tabs>
        <w:tab w:val="num" w:pos="1800"/>
      </w:tabs>
      <w:overflowPunct/>
      <w:autoSpaceDE/>
      <w:autoSpaceDN/>
      <w:spacing w:after="240"/>
      <w:ind w:left="1800" w:hanging="1080"/>
      <w:jc w:val="both"/>
      <w:outlineLvl w:val="0"/>
    </w:pPr>
    <w:rPr>
      <w:rFonts w:eastAsia="STZhongsong" w:cs="Times New Roman"/>
      <w:kern w:val="0"/>
      <w:lang w:eastAsia="zh-CN"/>
    </w:rPr>
  </w:style>
  <w:style w:type="paragraph" w:customStyle="1" w:styleId="DefinitionNumbering2">
    <w:name w:val="Definition Numbering 2"/>
    <w:basedOn w:val="Normal"/>
    <w:rsid w:val="00EA0551"/>
    <w:pPr>
      <w:widowControl/>
      <w:tabs>
        <w:tab w:val="num" w:pos="2880"/>
      </w:tabs>
      <w:overflowPunct/>
      <w:autoSpaceDE/>
      <w:autoSpaceDN/>
      <w:spacing w:after="240"/>
      <w:ind w:left="2880" w:hanging="1080"/>
      <w:jc w:val="both"/>
      <w:outlineLvl w:val="1"/>
    </w:pPr>
    <w:rPr>
      <w:rFonts w:eastAsia="STZhongsong" w:cs="Times New Roman"/>
      <w:kern w:val="0"/>
      <w:lang w:eastAsia="zh-CN"/>
    </w:rPr>
  </w:style>
  <w:style w:type="paragraph" w:customStyle="1" w:styleId="DefinitionNumbering3">
    <w:name w:val="Definition Numbering 3"/>
    <w:basedOn w:val="Normal"/>
    <w:rsid w:val="00EA0551"/>
    <w:pPr>
      <w:widowControl/>
      <w:tabs>
        <w:tab w:val="num" w:pos="3600"/>
      </w:tabs>
      <w:overflowPunct/>
      <w:autoSpaceDE/>
      <w:autoSpaceDN/>
      <w:spacing w:after="240"/>
      <w:ind w:left="3600" w:hanging="720"/>
      <w:jc w:val="both"/>
      <w:outlineLvl w:val="2"/>
    </w:pPr>
    <w:rPr>
      <w:rFonts w:eastAsia="STZhongsong" w:cs="Times New Roman"/>
      <w:kern w:val="0"/>
      <w:lang w:eastAsia="zh-CN"/>
    </w:rPr>
  </w:style>
  <w:style w:type="paragraph" w:customStyle="1" w:styleId="DefinitionNumbering4">
    <w:name w:val="Definition Numbering 4"/>
    <w:basedOn w:val="Normal"/>
    <w:rsid w:val="00EA0551"/>
    <w:pPr>
      <w:widowControl/>
      <w:tabs>
        <w:tab w:val="num" w:pos="2880"/>
      </w:tabs>
      <w:overflowPunct/>
      <w:autoSpaceDE/>
      <w:autoSpaceDN/>
      <w:spacing w:after="240"/>
      <w:ind w:left="2880" w:hanging="1080"/>
      <w:jc w:val="both"/>
      <w:outlineLvl w:val="3"/>
    </w:pPr>
    <w:rPr>
      <w:rFonts w:eastAsia="STZhongsong" w:cs="Times New Roman"/>
      <w:kern w:val="0"/>
      <w:lang w:eastAsia="zh-CN"/>
    </w:rPr>
  </w:style>
  <w:style w:type="paragraph" w:customStyle="1" w:styleId="DefinitionNumbering5">
    <w:name w:val="Definition Numbering 5"/>
    <w:basedOn w:val="Normal"/>
    <w:rsid w:val="00EA0551"/>
    <w:pPr>
      <w:widowControl/>
      <w:tabs>
        <w:tab w:val="num" w:pos="2880"/>
      </w:tabs>
      <w:overflowPunct/>
      <w:autoSpaceDE/>
      <w:autoSpaceDN/>
      <w:spacing w:after="240"/>
      <w:ind w:left="2880" w:hanging="1080"/>
      <w:jc w:val="both"/>
      <w:outlineLvl w:val="4"/>
    </w:pPr>
    <w:rPr>
      <w:rFonts w:eastAsia="STZhongsong" w:cs="Times New Roman"/>
      <w:kern w:val="0"/>
      <w:lang w:eastAsia="zh-CN"/>
    </w:rPr>
  </w:style>
  <w:style w:type="paragraph" w:customStyle="1" w:styleId="DefinitionNumbering6">
    <w:name w:val="Definition Numbering 6"/>
    <w:basedOn w:val="Normal"/>
    <w:rsid w:val="00EA0551"/>
    <w:pPr>
      <w:widowControl/>
      <w:tabs>
        <w:tab w:val="num" w:pos="2880"/>
      </w:tabs>
      <w:overflowPunct/>
      <w:autoSpaceDE/>
      <w:autoSpaceDN/>
      <w:spacing w:after="240"/>
      <w:ind w:left="2880" w:hanging="1080"/>
      <w:jc w:val="both"/>
      <w:outlineLvl w:val="5"/>
    </w:pPr>
    <w:rPr>
      <w:rFonts w:eastAsia="STZhongsong" w:cs="Times New Roman"/>
      <w:kern w:val="0"/>
      <w:lang w:eastAsia="zh-CN"/>
    </w:rPr>
  </w:style>
  <w:style w:type="paragraph" w:customStyle="1" w:styleId="DefinitionNumbering7">
    <w:name w:val="Definition Numbering 7"/>
    <w:basedOn w:val="Normal"/>
    <w:rsid w:val="00EA0551"/>
    <w:pPr>
      <w:widowControl/>
      <w:tabs>
        <w:tab w:val="num" w:pos="2880"/>
      </w:tabs>
      <w:overflowPunct/>
      <w:autoSpaceDE/>
      <w:autoSpaceDN/>
      <w:spacing w:after="240"/>
      <w:ind w:left="2880" w:hanging="1080"/>
      <w:jc w:val="both"/>
      <w:outlineLvl w:val="6"/>
    </w:pPr>
    <w:rPr>
      <w:rFonts w:eastAsia="STZhongsong" w:cs="Times New Roman"/>
      <w:kern w:val="0"/>
      <w:lang w:eastAsia="zh-CN"/>
    </w:rPr>
  </w:style>
  <w:style w:type="character" w:customStyle="1" w:styleId="BodyTextIndent2Char">
    <w:name w:val="Body Text Indent 2 Char"/>
    <w:link w:val="BodyTextIndent2"/>
    <w:locked/>
    <w:rsid w:val="00EA0551"/>
    <w:rPr>
      <w:rFonts w:ascii="Arial" w:eastAsia="STZhongsong" w:hAnsi="Arial"/>
      <w:sz w:val="22"/>
      <w:lang w:val="en-GB" w:eastAsia="zh-CN" w:bidi="ar-SA"/>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locked/>
    <w:rsid w:val="00EA0551"/>
    <w:rPr>
      <w:rFonts w:ascii="Arial" w:hAnsi="Arial" w:cs="Arial"/>
      <w:b/>
      <w:bCs/>
      <w:sz w:val="24"/>
      <w:lang w:val="en-GB" w:eastAsia="en-US" w:bidi="ar-SA"/>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link w:val="Heading4"/>
    <w:locked/>
    <w:rsid w:val="00EA0551"/>
    <w:rPr>
      <w:rFonts w:ascii="Arial" w:eastAsia="STZhongsong" w:hAnsi="Arial"/>
      <w:sz w:val="22"/>
      <w:lang w:val="en-GB" w:eastAsia="zh-CN" w:bidi="ar-SA"/>
    </w:rPr>
  </w:style>
  <w:style w:type="character" w:customStyle="1" w:styleId="FooterChar">
    <w:name w:val="Footer Char"/>
    <w:link w:val="Footer"/>
    <w:uiPriority w:val="99"/>
    <w:locked/>
    <w:rsid w:val="00720D7F"/>
    <w:rPr>
      <w:rFonts w:ascii="Arial" w:hAnsi="Arial" w:cs="Arial"/>
      <w:kern w:val="28"/>
      <w:sz w:val="22"/>
      <w:lang w:val="en-GB" w:eastAsia="en-US" w:bidi="ar-SA"/>
    </w:rPr>
  </w:style>
  <w:style w:type="paragraph" w:styleId="Title">
    <w:name w:val="Title"/>
    <w:basedOn w:val="Normal"/>
    <w:link w:val="TitleChar"/>
    <w:qFormat/>
    <w:rsid w:val="000C7DD2"/>
    <w:pPr>
      <w:widowControl/>
      <w:overflowPunct/>
      <w:autoSpaceDE/>
      <w:autoSpaceDN/>
      <w:adjustRightInd/>
      <w:spacing w:before="240" w:after="60"/>
      <w:jc w:val="center"/>
      <w:outlineLvl w:val="0"/>
    </w:pPr>
    <w:rPr>
      <w:rFonts w:eastAsia="SimSun"/>
      <w:b/>
      <w:bCs/>
      <w:sz w:val="32"/>
      <w:szCs w:val="32"/>
      <w:lang w:eastAsia="zh-CN"/>
    </w:rPr>
  </w:style>
  <w:style w:type="character" w:customStyle="1" w:styleId="TitleChar">
    <w:name w:val="Title Char"/>
    <w:link w:val="Title"/>
    <w:locked/>
    <w:rsid w:val="000C7DD2"/>
    <w:rPr>
      <w:rFonts w:ascii="Arial" w:eastAsia="SimSun" w:hAnsi="Arial" w:cs="Arial"/>
      <w:b/>
      <w:bCs/>
      <w:kern w:val="28"/>
      <w:sz w:val="32"/>
      <w:szCs w:val="32"/>
      <w:lang w:val="en-GB" w:eastAsia="zh-CN" w:bidi="ar-SA"/>
    </w:rPr>
  </w:style>
  <w:style w:type="character" w:styleId="CommentReference">
    <w:name w:val="annotation reference"/>
    <w:semiHidden/>
    <w:rsid w:val="007620DE"/>
    <w:rPr>
      <w:sz w:val="16"/>
      <w:szCs w:val="16"/>
    </w:rPr>
  </w:style>
  <w:style w:type="paragraph" w:styleId="CommentText">
    <w:name w:val="annotation text"/>
    <w:basedOn w:val="Normal"/>
    <w:link w:val="CommentTextChar"/>
    <w:semiHidden/>
    <w:rsid w:val="007620DE"/>
    <w:rPr>
      <w:sz w:val="20"/>
    </w:rPr>
  </w:style>
  <w:style w:type="paragraph" w:styleId="CommentSubject">
    <w:name w:val="annotation subject"/>
    <w:basedOn w:val="CommentText"/>
    <w:next w:val="CommentText"/>
    <w:semiHidden/>
    <w:rsid w:val="007620DE"/>
    <w:rPr>
      <w:b/>
      <w:bCs/>
    </w:rPr>
  </w:style>
  <w:style w:type="paragraph" w:styleId="NormalWeb">
    <w:name w:val="Normal (Web)"/>
    <w:basedOn w:val="Normal"/>
    <w:rsid w:val="00B52C57"/>
    <w:pPr>
      <w:widowControl/>
      <w:overflowPunct/>
      <w:autoSpaceDE/>
      <w:autoSpaceDN/>
      <w:adjustRightInd/>
      <w:spacing w:before="100" w:beforeAutospacing="1" w:after="100" w:afterAutospacing="1"/>
    </w:pPr>
    <w:rPr>
      <w:rFonts w:ascii="Times New Roman" w:hAnsi="Times New Roman" w:cs="Times New Roman"/>
      <w:kern w:val="0"/>
      <w:sz w:val="24"/>
      <w:szCs w:val="24"/>
      <w:lang w:eastAsia="en-GB"/>
    </w:rPr>
  </w:style>
  <w:style w:type="paragraph" w:styleId="BodyText">
    <w:name w:val="Body Text"/>
    <w:basedOn w:val="Normal"/>
    <w:rsid w:val="00F72D95"/>
    <w:pPr>
      <w:widowControl/>
      <w:overflowPunct/>
      <w:autoSpaceDE/>
      <w:autoSpaceDN/>
      <w:adjustRightInd/>
      <w:spacing w:after="120"/>
    </w:pPr>
    <w:rPr>
      <w:rFonts w:ascii="Times New Roman" w:hAnsi="Times New Roman" w:cs="Times New Roman"/>
      <w:kern w:val="0"/>
      <w:sz w:val="24"/>
      <w:szCs w:val="24"/>
    </w:rPr>
  </w:style>
  <w:style w:type="paragraph" w:customStyle="1" w:styleId="BodyText1">
    <w:name w:val="Body Text1"/>
    <w:link w:val="BodytextChar"/>
    <w:rsid w:val="00E84AA1"/>
    <w:pPr>
      <w:tabs>
        <w:tab w:val="num" w:pos="360"/>
      </w:tabs>
      <w:spacing w:after="120"/>
      <w:ind w:left="360" w:hanging="360"/>
    </w:pPr>
    <w:rPr>
      <w:lang w:eastAsia="en-US"/>
    </w:rPr>
  </w:style>
  <w:style w:type="paragraph" w:customStyle="1" w:styleId="Title1">
    <w:name w:val="Title1"/>
    <w:basedOn w:val="Normal"/>
    <w:rsid w:val="00E84AA1"/>
    <w:pPr>
      <w:widowControl/>
      <w:numPr>
        <w:ilvl w:val="1"/>
        <w:numId w:val="11"/>
      </w:numPr>
      <w:tabs>
        <w:tab w:val="clear" w:pos="964"/>
      </w:tabs>
      <w:overflowPunct/>
      <w:autoSpaceDE/>
      <w:autoSpaceDN/>
      <w:adjustRightInd/>
      <w:spacing w:before="100" w:beforeAutospacing="1" w:after="100" w:afterAutospacing="1"/>
      <w:ind w:left="0" w:firstLine="0"/>
    </w:pPr>
    <w:rPr>
      <w:b/>
      <w:bCs/>
      <w:color w:val="19603E"/>
      <w:kern w:val="0"/>
      <w:sz w:val="16"/>
      <w:szCs w:val="16"/>
      <w:lang w:val="en-US"/>
    </w:rPr>
  </w:style>
  <w:style w:type="paragraph" w:customStyle="1" w:styleId="Style1">
    <w:name w:val="Style1"/>
    <w:basedOn w:val="Normal"/>
    <w:rsid w:val="006A2781"/>
    <w:pPr>
      <w:widowControl/>
      <w:numPr>
        <w:ilvl w:val="1"/>
        <w:numId w:val="12"/>
      </w:numPr>
      <w:overflowPunct/>
      <w:autoSpaceDE/>
      <w:autoSpaceDN/>
      <w:adjustRightInd/>
      <w:spacing w:before="240" w:after="120"/>
    </w:pPr>
    <w:rPr>
      <w:kern w:val="0"/>
      <w:sz w:val="18"/>
      <w:szCs w:val="18"/>
      <w:lang w:eastAsia="en-GB"/>
    </w:rPr>
  </w:style>
  <w:style w:type="numbering" w:styleId="111111">
    <w:name w:val="Outline List 2"/>
    <w:basedOn w:val="NoList"/>
    <w:rsid w:val="006A2781"/>
    <w:pPr>
      <w:numPr>
        <w:numId w:val="13"/>
      </w:numPr>
    </w:pPr>
  </w:style>
  <w:style w:type="character" w:customStyle="1" w:styleId="FootnoteTextChar">
    <w:name w:val="Footnote Text Char"/>
    <w:link w:val="FootnoteText"/>
    <w:semiHidden/>
    <w:locked/>
    <w:rsid w:val="001D4EAE"/>
    <w:rPr>
      <w:sz w:val="24"/>
      <w:szCs w:val="24"/>
    </w:rPr>
  </w:style>
  <w:style w:type="character" w:customStyle="1" w:styleId="BodytextChar">
    <w:name w:val="Body text Char"/>
    <w:link w:val="BodyText1"/>
    <w:rsid w:val="00E646CE"/>
    <w:rPr>
      <w:lang w:eastAsia="en-US"/>
    </w:rPr>
  </w:style>
  <w:style w:type="paragraph" w:customStyle="1" w:styleId="CharCharChar">
    <w:name w:val="Char Char Char"/>
    <w:basedOn w:val="Normal"/>
    <w:rsid w:val="009651E7"/>
    <w:pPr>
      <w:overflowPunct/>
      <w:autoSpaceDE/>
      <w:autoSpaceDN/>
      <w:spacing w:after="120" w:line="240" w:lineRule="exact"/>
      <w:jc w:val="both"/>
      <w:textAlignment w:val="baseline"/>
    </w:pPr>
    <w:rPr>
      <w:rFonts w:ascii="Verdana" w:hAnsi="Verdana" w:cs="Times New Roman"/>
      <w:kern w:val="0"/>
      <w:sz w:val="20"/>
      <w:lang w:val="en-US"/>
    </w:rPr>
  </w:style>
  <w:style w:type="character" w:styleId="Emphasis">
    <w:name w:val="Emphasis"/>
    <w:qFormat/>
    <w:rsid w:val="00741765"/>
    <w:rPr>
      <w:i/>
      <w:iCs/>
    </w:rPr>
  </w:style>
  <w:style w:type="paragraph" w:styleId="TOCHeading">
    <w:name w:val="TOC Heading"/>
    <w:basedOn w:val="Heading1"/>
    <w:next w:val="Normal"/>
    <w:uiPriority w:val="39"/>
    <w:unhideWhenUsed/>
    <w:qFormat/>
    <w:rsid w:val="00753341"/>
    <w:pPr>
      <w:keepLines/>
      <w:widowControl/>
      <w:numPr>
        <w:numId w:val="0"/>
      </w:numPr>
      <w:overflowPunct/>
      <w:autoSpaceDE/>
      <w:autoSpaceDN/>
      <w:adjustRightInd/>
      <w:spacing w:before="480" w:after="0" w:line="276" w:lineRule="auto"/>
      <w:outlineLvl w:val="9"/>
    </w:pPr>
    <w:rPr>
      <w:rFonts w:ascii="Cambria" w:eastAsia="MS Gothic" w:hAnsi="Cambria" w:cs="Times New Roman"/>
      <w:b/>
      <w:bCs/>
      <w:color w:val="365F91"/>
      <w:kern w:val="0"/>
      <w:sz w:val="28"/>
      <w:szCs w:val="28"/>
      <w:lang w:val="en-US" w:eastAsia="ja-JP"/>
    </w:rPr>
  </w:style>
  <w:style w:type="paragraph" w:styleId="TOC1">
    <w:name w:val="toc 1"/>
    <w:basedOn w:val="Normal"/>
    <w:next w:val="Normal"/>
    <w:autoRedefine/>
    <w:uiPriority w:val="39"/>
    <w:rsid w:val="00392877"/>
    <w:pPr>
      <w:tabs>
        <w:tab w:val="left" w:pos="660"/>
        <w:tab w:val="right" w:leader="dot" w:pos="10456"/>
      </w:tabs>
      <w:spacing w:before="120" w:after="120"/>
    </w:pPr>
    <w:rPr>
      <w:rFonts w:ascii="Verdana" w:hAnsi="Verdana"/>
      <w:sz w:val="24"/>
    </w:rPr>
  </w:style>
  <w:style w:type="paragraph" w:customStyle="1" w:styleId="BodyText11">
    <w:name w:val="Body Text11"/>
    <w:rsid w:val="003F007B"/>
    <w:pPr>
      <w:numPr>
        <w:ilvl w:val="1"/>
        <w:numId w:val="21"/>
      </w:numPr>
      <w:spacing w:after="120"/>
    </w:pPr>
    <w:rPr>
      <w:lang w:eastAsia="en-US"/>
    </w:rPr>
  </w:style>
  <w:style w:type="paragraph" w:styleId="ListParagraph">
    <w:name w:val="List Paragraph"/>
    <w:basedOn w:val="Normal"/>
    <w:link w:val="ListParagraphChar"/>
    <w:uiPriority w:val="34"/>
    <w:qFormat/>
    <w:rsid w:val="003F007B"/>
    <w:pPr>
      <w:ind w:left="720"/>
      <w:contextualSpacing/>
    </w:pPr>
  </w:style>
  <w:style w:type="paragraph" w:customStyle="1" w:styleId="Bodysubclause">
    <w:name w:val="Body  sub clause"/>
    <w:basedOn w:val="Normal"/>
    <w:rsid w:val="00B503DF"/>
    <w:pPr>
      <w:widowControl/>
      <w:overflowPunct/>
      <w:autoSpaceDE/>
      <w:autoSpaceDN/>
      <w:adjustRightInd/>
      <w:spacing w:before="240" w:after="120" w:line="300" w:lineRule="atLeast"/>
      <w:ind w:left="720"/>
      <w:jc w:val="both"/>
    </w:pPr>
    <w:rPr>
      <w:rFonts w:ascii="Times New Roman" w:hAnsi="Times New Roman" w:cs="Times New Roman"/>
      <w:kern w:val="0"/>
    </w:rPr>
  </w:style>
  <w:style w:type="paragraph" w:customStyle="1" w:styleId="1Parties">
    <w:name w:val="(1) Parties"/>
    <w:basedOn w:val="Normal"/>
    <w:rsid w:val="00B503DF"/>
    <w:pPr>
      <w:widowControl/>
      <w:numPr>
        <w:numId w:val="24"/>
      </w:numPr>
      <w:overflowPunct/>
      <w:autoSpaceDE/>
      <w:autoSpaceDN/>
      <w:adjustRightInd/>
      <w:spacing w:before="120" w:after="120" w:line="300" w:lineRule="atLeast"/>
      <w:jc w:val="both"/>
    </w:pPr>
    <w:rPr>
      <w:rFonts w:ascii="Times New Roman" w:hAnsi="Times New Roman" w:cs="Times New Roman"/>
      <w:kern w:val="0"/>
    </w:rPr>
  </w:style>
  <w:style w:type="paragraph" w:customStyle="1" w:styleId="Scha">
    <w:name w:val="Sch a)"/>
    <w:basedOn w:val="Normal"/>
    <w:rsid w:val="00B503DF"/>
    <w:pPr>
      <w:widowControl/>
      <w:numPr>
        <w:ilvl w:val="1"/>
        <w:numId w:val="24"/>
      </w:numPr>
      <w:overflowPunct/>
      <w:autoSpaceDE/>
      <w:autoSpaceDN/>
      <w:adjustRightInd/>
      <w:spacing w:line="300" w:lineRule="atLeast"/>
      <w:jc w:val="both"/>
    </w:pPr>
    <w:rPr>
      <w:rFonts w:ascii="Times New Roman" w:hAnsi="Times New Roman" w:cs="Times New Roman"/>
      <w:kern w:val="0"/>
    </w:rPr>
  </w:style>
  <w:style w:type="paragraph" w:styleId="TOC2">
    <w:name w:val="toc 2"/>
    <w:basedOn w:val="Normal"/>
    <w:next w:val="Normal"/>
    <w:autoRedefine/>
    <w:uiPriority w:val="39"/>
    <w:rsid w:val="00392877"/>
    <w:pPr>
      <w:ind w:left="220"/>
    </w:pPr>
  </w:style>
  <w:style w:type="paragraph" w:styleId="Revision">
    <w:name w:val="Revision"/>
    <w:hidden/>
    <w:uiPriority w:val="99"/>
    <w:semiHidden/>
    <w:rsid w:val="0091328C"/>
    <w:rPr>
      <w:rFonts w:ascii="Arial" w:hAnsi="Arial" w:cs="Arial"/>
      <w:kern w:val="28"/>
      <w:sz w:val="22"/>
      <w:lang w:eastAsia="en-US"/>
    </w:rPr>
  </w:style>
  <w:style w:type="character" w:customStyle="1" w:styleId="CommentTextChar">
    <w:name w:val="Comment Text Char"/>
    <w:basedOn w:val="DefaultParagraphFont"/>
    <w:link w:val="CommentText"/>
    <w:semiHidden/>
    <w:rsid w:val="00B0686F"/>
    <w:rPr>
      <w:rFonts w:ascii="Arial" w:hAnsi="Arial" w:cs="Arial"/>
      <w:kern w:val="28"/>
      <w:lang w:eastAsia="en-US"/>
    </w:rPr>
  </w:style>
  <w:style w:type="character" w:styleId="FollowedHyperlink">
    <w:name w:val="FollowedHyperlink"/>
    <w:basedOn w:val="DefaultParagraphFont"/>
    <w:rsid w:val="00E95654"/>
    <w:rPr>
      <w:color w:val="800080" w:themeColor="followedHyperlink"/>
      <w:u w:val="single"/>
    </w:rPr>
  </w:style>
  <w:style w:type="character" w:customStyle="1" w:styleId="ListParagraphChar">
    <w:name w:val="List Paragraph Char"/>
    <w:basedOn w:val="DefaultParagraphFont"/>
    <w:link w:val="ListParagraph"/>
    <w:uiPriority w:val="34"/>
    <w:locked/>
    <w:rsid w:val="00E16DFC"/>
    <w:rPr>
      <w:rFonts w:ascii="Arial" w:hAnsi="Arial" w:cs="Arial"/>
      <w:kern w:val="28"/>
      <w:sz w:val="22"/>
      <w:lang w:eastAsia="en-US"/>
    </w:rPr>
  </w:style>
  <w:style w:type="paragraph" w:customStyle="1" w:styleId="Default">
    <w:name w:val="Default"/>
    <w:basedOn w:val="Normal"/>
    <w:rsid w:val="009C62A0"/>
    <w:pPr>
      <w:widowControl/>
      <w:overflowPunct/>
      <w:adjustRightInd/>
    </w:pPr>
    <w:rPr>
      <w:rFonts w:ascii="Kalinga" w:eastAsiaTheme="minorHAnsi" w:hAnsi="Kalinga" w:cs="Kalinga"/>
      <w:color w:val="000000"/>
      <w:kern w:val="0"/>
      <w:sz w:val="24"/>
      <w:szCs w:val="24"/>
    </w:rPr>
  </w:style>
  <w:style w:type="character" w:customStyle="1" w:styleId="UnresolvedMention1">
    <w:name w:val="Unresolved Mention1"/>
    <w:basedOn w:val="DefaultParagraphFont"/>
    <w:uiPriority w:val="99"/>
    <w:semiHidden/>
    <w:unhideWhenUsed/>
    <w:rsid w:val="00B04560"/>
    <w:rPr>
      <w:color w:val="605E5C"/>
      <w:shd w:val="clear" w:color="auto" w:fill="E1DFDD"/>
    </w:rPr>
  </w:style>
  <w:style w:type="character" w:customStyle="1" w:styleId="UnresolvedMention2">
    <w:name w:val="Unresolved Mention2"/>
    <w:basedOn w:val="DefaultParagraphFont"/>
    <w:uiPriority w:val="99"/>
    <w:semiHidden/>
    <w:unhideWhenUsed/>
    <w:rsid w:val="00584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7824">
      <w:bodyDiv w:val="1"/>
      <w:marLeft w:val="0"/>
      <w:marRight w:val="0"/>
      <w:marTop w:val="0"/>
      <w:marBottom w:val="0"/>
      <w:divBdr>
        <w:top w:val="none" w:sz="0" w:space="0" w:color="auto"/>
        <w:left w:val="none" w:sz="0" w:space="0" w:color="auto"/>
        <w:bottom w:val="none" w:sz="0" w:space="0" w:color="auto"/>
        <w:right w:val="none" w:sz="0" w:space="0" w:color="auto"/>
      </w:divBdr>
    </w:div>
    <w:div w:id="109739471">
      <w:bodyDiv w:val="1"/>
      <w:marLeft w:val="0"/>
      <w:marRight w:val="0"/>
      <w:marTop w:val="0"/>
      <w:marBottom w:val="0"/>
      <w:divBdr>
        <w:top w:val="none" w:sz="0" w:space="0" w:color="auto"/>
        <w:left w:val="none" w:sz="0" w:space="0" w:color="auto"/>
        <w:bottom w:val="none" w:sz="0" w:space="0" w:color="auto"/>
        <w:right w:val="none" w:sz="0" w:space="0" w:color="auto"/>
      </w:divBdr>
      <w:divsChild>
        <w:div w:id="999192978">
          <w:marLeft w:val="0"/>
          <w:marRight w:val="0"/>
          <w:marTop w:val="0"/>
          <w:marBottom w:val="0"/>
          <w:divBdr>
            <w:top w:val="none" w:sz="0" w:space="0" w:color="auto"/>
            <w:left w:val="none" w:sz="0" w:space="0" w:color="auto"/>
            <w:bottom w:val="none" w:sz="0" w:space="0" w:color="auto"/>
            <w:right w:val="none" w:sz="0" w:space="0" w:color="auto"/>
          </w:divBdr>
        </w:div>
      </w:divsChild>
    </w:div>
    <w:div w:id="148329340">
      <w:bodyDiv w:val="1"/>
      <w:marLeft w:val="0"/>
      <w:marRight w:val="0"/>
      <w:marTop w:val="0"/>
      <w:marBottom w:val="0"/>
      <w:divBdr>
        <w:top w:val="none" w:sz="0" w:space="0" w:color="auto"/>
        <w:left w:val="none" w:sz="0" w:space="0" w:color="auto"/>
        <w:bottom w:val="none" w:sz="0" w:space="0" w:color="auto"/>
        <w:right w:val="none" w:sz="0" w:space="0" w:color="auto"/>
      </w:divBdr>
    </w:div>
    <w:div w:id="443578909">
      <w:bodyDiv w:val="1"/>
      <w:marLeft w:val="0"/>
      <w:marRight w:val="0"/>
      <w:marTop w:val="0"/>
      <w:marBottom w:val="0"/>
      <w:divBdr>
        <w:top w:val="none" w:sz="0" w:space="0" w:color="auto"/>
        <w:left w:val="none" w:sz="0" w:space="0" w:color="auto"/>
        <w:bottom w:val="none" w:sz="0" w:space="0" w:color="auto"/>
        <w:right w:val="none" w:sz="0" w:space="0" w:color="auto"/>
      </w:divBdr>
    </w:div>
    <w:div w:id="484859746">
      <w:bodyDiv w:val="1"/>
      <w:marLeft w:val="0"/>
      <w:marRight w:val="0"/>
      <w:marTop w:val="0"/>
      <w:marBottom w:val="0"/>
      <w:divBdr>
        <w:top w:val="none" w:sz="0" w:space="0" w:color="auto"/>
        <w:left w:val="none" w:sz="0" w:space="0" w:color="auto"/>
        <w:bottom w:val="none" w:sz="0" w:space="0" w:color="auto"/>
        <w:right w:val="none" w:sz="0" w:space="0" w:color="auto"/>
      </w:divBdr>
    </w:div>
    <w:div w:id="633757938">
      <w:bodyDiv w:val="1"/>
      <w:marLeft w:val="0"/>
      <w:marRight w:val="0"/>
      <w:marTop w:val="0"/>
      <w:marBottom w:val="0"/>
      <w:divBdr>
        <w:top w:val="none" w:sz="0" w:space="0" w:color="auto"/>
        <w:left w:val="none" w:sz="0" w:space="0" w:color="auto"/>
        <w:bottom w:val="none" w:sz="0" w:space="0" w:color="auto"/>
        <w:right w:val="none" w:sz="0" w:space="0" w:color="auto"/>
      </w:divBdr>
      <w:divsChild>
        <w:div w:id="1043091326">
          <w:marLeft w:val="0"/>
          <w:marRight w:val="0"/>
          <w:marTop w:val="0"/>
          <w:marBottom w:val="0"/>
          <w:divBdr>
            <w:top w:val="none" w:sz="0" w:space="0" w:color="auto"/>
            <w:left w:val="none" w:sz="0" w:space="0" w:color="auto"/>
            <w:bottom w:val="none" w:sz="0" w:space="0" w:color="auto"/>
            <w:right w:val="none" w:sz="0" w:space="0" w:color="auto"/>
          </w:divBdr>
        </w:div>
      </w:divsChild>
    </w:div>
    <w:div w:id="892228850">
      <w:bodyDiv w:val="1"/>
      <w:marLeft w:val="0"/>
      <w:marRight w:val="0"/>
      <w:marTop w:val="0"/>
      <w:marBottom w:val="0"/>
      <w:divBdr>
        <w:top w:val="none" w:sz="0" w:space="0" w:color="auto"/>
        <w:left w:val="none" w:sz="0" w:space="0" w:color="auto"/>
        <w:bottom w:val="none" w:sz="0" w:space="0" w:color="auto"/>
        <w:right w:val="none" w:sz="0" w:space="0" w:color="auto"/>
      </w:divBdr>
      <w:divsChild>
        <w:div w:id="1711151727">
          <w:marLeft w:val="0"/>
          <w:marRight w:val="0"/>
          <w:marTop w:val="0"/>
          <w:marBottom w:val="0"/>
          <w:divBdr>
            <w:top w:val="none" w:sz="0" w:space="0" w:color="auto"/>
            <w:left w:val="none" w:sz="0" w:space="0" w:color="auto"/>
            <w:bottom w:val="none" w:sz="0" w:space="0" w:color="auto"/>
            <w:right w:val="none" w:sz="0" w:space="0" w:color="auto"/>
          </w:divBdr>
        </w:div>
      </w:divsChild>
    </w:div>
    <w:div w:id="898982429">
      <w:bodyDiv w:val="1"/>
      <w:marLeft w:val="0"/>
      <w:marRight w:val="0"/>
      <w:marTop w:val="0"/>
      <w:marBottom w:val="0"/>
      <w:divBdr>
        <w:top w:val="none" w:sz="0" w:space="0" w:color="auto"/>
        <w:left w:val="none" w:sz="0" w:space="0" w:color="auto"/>
        <w:bottom w:val="none" w:sz="0" w:space="0" w:color="auto"/>
        <w:right w:val="none" w:sz="0" w:space="0" w:color="auto"/>
      </w:divBdr>
    </w:div>
    <w:div w:id="1189683362">
      <w:bodyDiv w:val="1"/>
      <w:marLeft w:val="0"/>
      <w:marRight w:val="0"/>
      <w:marTop w:val="0"/>
      <w:marBottom w:val="0"/>
      <w:divBdr>
        <w:top w:val="none" w:sz="0" w:space="0" w:color="auto"/>
        <w:left w:val="none" w:sz="0" w:space="0" w:color="auto"/>
        <w:bottom w:val="none" w:sz="0" w:space="0" w:color="auto"/>
        <w:right w:val="none" w:sz="0" w:space="0" w:color="auto"/>
      </w:divBdr>
    </w:div>
    <w:div w:id="1191139003">
      <w:bodyDiv w:val="1"/>
      <w:marLeft w:val="0"/>
      <w:marRight w:val="0"/>
      <w:marTop w:val="0"/>
      <w:marBottom w:val="0"/>
      <w:divBdr>
        <w:top w:val="none" w:sz="0" w:space="0" w:color="auto"/>
        <w:left w:val="none" w:sz="0" w:space="0" w:color="auto"/>
        <w:bottom w:val="none" w:sz="0" w:space="0" w:color="auto"/>
        <w:right w:val="none" w:sz="0" w:space="0" w:color="auto"/>
      </w:divBdr>
    </w:div>
    <w:div w:id="1357461909">
      <w:bodyDiv w:val="1"/>
      <w:marLeft w:val="0"/>
      <w:marRight w:val="0"/>
      <w:marTop w:val="0"/>
      <w:marBottom w:val="0"/>
      <w:divBdr>
        <w:top w:val="none" w:sz="0" w:space="0" w:color="auto"/>
        <w:left w:val="none" w:sz="0" w:space="0" w:color="auto"/>
        <w:bottom w:val="none" w:sz="0" w:space="0" w:color="auto"/>
        <w:right w:val="none" w:sz="0" w:space="0" w:color="auto"/>
      </w:divBdr>
    </w:div>
    <w:div w:id="1503812096">
      <w:bodyDiv w:val="1"/>
      <w:marLeft w:val="0"/>
      <w:marRight w:val="0"/>
      <w:marTop w:val="0"/>
      <w:marBottom w:val="0"/>
      <w:divBdr>
        <w:top w:val="none" w:sz="0" w:space="0" w:color="auto"/>
        <w:left w:val="none" w:sz="0" w:space="0" w:color="auto"/>
        <w:bottom w:val="none" w:sz="0" w:space="0" w:color="auto"/>
        <w:right w:val="none" w:sz="0" w:space="0" w:color="auto"/>
      </w:divBdr>
    </w:div>
    <w:div w:id="1562134079">
      <w:bodyDiv w:val="1"/>
      <w:marLeft w:val="0"/>
      <w:marRight w:val="0"/>
      <w:marTop w:val="0"/>
      <w:marBottom w:val="0"/>
      <w:divBdr>
        <w:top w:val="none" w:sz="0" w:space="0" w:color="auto"/>
        <w:left w:val="none" w:sz="0" w:space="0" w:color="auto"/>
        <w:bottom w:val="none" w:sz="0" w:space="0" w:color="auto"/>
        <w:right w:val="none" w:sz="0" w:space="0" w:color="auto"/>
      </w:divBdr>
    </w:div>
    <w:div w:id="1861504953">
      <w:bodyDiv w:val="1"/>
      <w:marLeft w:val="0"/>
      <w:marRight w:val="0"/>
      <w:marTop w:val="0"/>
      <w:marBottom w:val="0"/>
      <w:divBdr>
        <w:top w:val="none" w:sz="0" w:space="0" w:color="auto"/>
        <w:left w:val="none" w:sz="0" w:space="0" w:color="auto"/>
        <w:bottom w:val="none" w:sz="0" w:space="0" w:color="auto"/>
        <w:right w:val="none" w:sz="0" w:space="0" w:color="auto"/>
      </w:divBdr>
    </w:div>
    <w:div w:id="205823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spo.org/FAQs/Legal"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socialvalueportal.com/national-toms/" TargetMode="External"/><Relationship Id="rId34" Type="http://schemas.openxmlformats.org/officeDocument/2006/relationships/hyperlink" Target="http://www.ico.org.uk"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s://www.eastmidstender.org/" TargetMode="External"/><Relationship Id="rId25" Type="http://schemas.openxmlformats.org/officeDocument/2006/relationships/header" Target="header5.xml"/><Relationship Id="rId33" Type="http://schemas.openxmlformats.org/officeDocument/2006/relationships/hyperlink" Target="http://proactis.kayako.com/default" TargetMode="External"/><Relationship Id="rId38" Type="http://schemas.openxmlformats.org/officeDocument/2006/relationships/theme" Target="theme/theme1.xml"/><Relationship Id="R728534a1437e492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eastmidstenders.org" TargetMode="External"/><Relationship Id="rId20" Type="http://schemas.openxmlformats.org/officeDocument/2006/relationships/hyperlink" Target="https://socialvalueportal.com/" TargetMode="External"/><Relationship Id="rId29" Type="http://schemas.openxmlformats.org/officeDocument/2006/relationships/hyperlink" Target="http://www.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yperlink" Target="mailto:ProContractSuppliers@proactis.com"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yperlink" Target="http://www.eastmidtenders.org" TargetMode="External"/><Relationship Id="rId36" Type="http://schemas.openxmlformats.org/officeDocument/2006/relationships/hyperlink" Target="https://socialvalueportal.com/supplier-registration/" TargetMode="External"/><Relationship Id="rId10" Type="http://schemas.openxmlformats.org/officeDocument/2006/relationships/footnotes" Target="footnotes.xml"/><Relationship Id="rId19" Type="http://schemas.openxmlformats.org/officeDocument/2006/relationships/hyperlink" Target="https://www.espo.org/Supplier-Code-of-Conduct" TargetMode="External"/><Relationship Id="rId31" Type="http://schemas.openxmlformats.org/officeDocument/2006/relationships/hyperlink" Target="http://www.eastmidstenders.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hyperlink" Target="http://www.eastmidstenders.org" TargetMode="External"/><Relationship Id="rId30" Type="http://schemas.openxmlformats.org/officeDocument/2006/relationships/hyperlink" Target="https://socialvalueportal.com/national-toms/" TargetMode="External"/><Relationship Id="rId35" Type="http://schemas.openxmlformats.org/officeDocument/2006/relationships/hyperlink" Target="https://socialvalueportal.com/national-tom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FF20E64DF8AF47BE6FCBCF47151532" ma:contentTypeVersion="6" ma:contentTypeDescription="Create a new document." ma:contentTypeScope="" ma:versionID="2d27051fcdcaeb409d64803c14c3d8ef">
  <xsd:schema xmlns:xsd="http://www.w3.org/2001/XMLSchema" xmlns:xs="http://www.w3.org/2001/XMLSchema" xmlns:p="http://schemas.microsoft.com/office/2006/metadata/properties" xmlns:ns2="338d9bb6-4ef0-48a9-8465-7ec248ff4eeb" xmlns:ns3="efd838d0-720e-4634-bd3b-d8249fcf4a59" targetNamespace="http://schemas.microsoft.com/office/2006/metadata/properties" ma:root="true" ma:fieldsID="0b18b907928f1a4d899d23a7aa068fb9" ns2:_="" ns3:_="">
    <xsd:import namespace="338d9bb6-4ef0-48a9-8465-7ec248ff4eeb"/>
    <xsd:import namespace="efd838d0-720e-4634-bd3b-d8249fcf4a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d9bb6-4ef0-48a9-8465-7ec248ff4e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d838d0-720e-4634-bd3b-d8249fcf4a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8778C-AE54-47BE-AD21-A757304B50BC}">
  <ds:schemaRefs>
    <ds:schemaRef ds:uri="http://schemas.microsoft.com/sharepoint/v3/contenttype/forms"/>
  </ds:schemaRefs>
</ds:datastoreItem>
</file>

<file path=customXml/itemProps2.xml><?xml version="1.0" encoding="utf-8"?>
<ds:datastoreItem xmlns:ds="http://schemas.openxmlformats.org/officeDocument/2006/customXml" ds:itemID="{808C4237-A84E-4D7C-BDCA-CDFD1B2C3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8d9bb6-4ef0-48a9-8465-7ec248ff4eeb"/>
    <ds:schemaRef ds:uri="efd838d0-720e-4634-bd3b-d8249fcf4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6FA08-C946-4D08-9518-4763485FCFBC}">
  <ds:schemaRefs>
    <ds:schemaRef ds:uri="http://purl.org/dc/elements/1.1/"/>
    <ds:schemaRef ds:uri="http://schemas.microsoft.com/office/2006/metadata/properties"/>
    <ds:schemaRef ds:uri="338d9bb6-4ef0-48a9-8465-7ec248ff4eeb"/>
    <ds:schemaRef ds:uri="http://purl.org/dc/terms/"/>
    <ds:schemaRef ds:uri="efd838d0-720e-4634-bd3b-d8249fcf4a5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28CD623-617C-4304-B788-63EF2A302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63</Pages>
  <Words>19840</Words>
  <Characters>113091</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PQQ</vt:lpstr>
    </vt:vector>
  </TitlesOfParts>
  <Company>Eastern Shires Purchasing Organisation</Company>
  <LinksUpToDate>false</LinksUpToDate>
  <CharactersWithSpaces>132666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PQQ</dc:title>
  <dc:creator>Michelle Watkins</dc:creator>
  <cp:lastModifiedBy>Richard Skelton</cp:lastModifiedBy>
  <cp:revision>8</cp:revision>
  <cp:lastPrinted>2020-09-17T13:10:00Z</cp:lastPrinted>
  <dcterms:created xsi:type="dcterms:W3CDTF">2020-10-13T09:02:00Z</dcterms:created>
  <dcterms:modified xsi:type="dcterms:W3CDTF">2020-10-13T14:08:00Z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0x01010044FF20E64DF8AF47BE6FCBCF47151532</vt:lpwstr>
  </property>
</Properties>
</file>