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5F66C" w14:textId="77777777" w:rsidR="005836DD" w:rsidRPr="005836DD" w:rsidRDefault="00F620F9" w:rsidP="00786C25">
      <w:pPr>
        <w:jc w:val="center"/>
        <w:rPr>
          <w:rFonts w:ascii="Calibri" w:eastAsia="Calibri" w:hAnsi="Calibri" w:cs="Calibri"/>
          <w:b/>
          <w:bCs/>
          <w:color w:val="00614F"/>
          <w:sz w:val="36"/>
          <w:szCs w:val="36"/>
        </w:rPr>
      </w:pPr>
      <w:r w:rsidRPr="005836DD">
        <w:rPr>
          <w:rFonts w:ascii="Calibri" w:eastAsia="Calibri" w:hAnsi="Calibri" w:cs="Calibri"/>
          <w:b/>
          <w:bCs/>
          <w:color w:val="00614F"/>
          <w:sz w:val="36"/>
          <w:szCs w:val="36"/>
        </w:rPr>
        <w:t>OLE Tension Monitoring</w:t>
      </w:r>
    </w:p>
    <w:p w14:paraId="57B1DC3E" w14:textId="32CB6B92" w:rsidR="35B8F1A6" w:rsidRPr="00365155" w:rsidRDefault="005836DD" w:rsidP="00786C25">
      <w:pPr>
        <w:jc w:val="center"/>
        <w:rPr>
          <w:rFonts w:ascii="Calibri" w:eastAsia="Calibri" w:hAnsi="Calibri" w:cs="Calibri"/>
          <w:color w:val="00614F"/>
          <w:sz w:val="32"/>
          <w:szCs w:val="32"/>
        </w:rPr>
      </w:pPr>
      <w:r w:rsidRPr="00365155">
        <w:rPr>
          <w:rFonts w:ascii="Calibri" w:eastAsia="Calibri" w:hAnsi="Calibri" w:cs="Calibri"/>
          <w:b/>
          <w:bCs/>
          <w:color w:val="00614F"/>
          <w:sz w:val="32"/>
          <w:szCs w:val="32"/>
        </w:rPr>
        <w:t>Challenge Statement</w:t>
      </w:r>
      <w:r w:rsidR="35B8F1A6" w:rsidRPr="00365155">
        <w:rPr>
          <w:rFonts w:ascii="Calibri" w:eastAsia="Calibri" w:hAnsi="Calibri" w:cs="Calibri"/>
          <w:b/>
          <w:bCs/>
          <w:color w:val="00614F"/>
          <w:sz w:val="32"/>
          <w:szCs w:val="32"/>
        </w:rPr>
        <w:t xml:space="preserve"> </w:t>
      </w:r>
    </w:p>
    <w:p w14:paraId="3920DBE8" w14:textId="77777777" w:rsidR="00A163AD" w:rsidRPr="00E50F82" w:rsidRDefault="00A163AD" w:rsidP="00A163AD">
      <w:pPr>
        <w:rPr>
          <w:sz w:val="20"/>
          <w:szCs w:val="20"/>
        </w:rPr>
      </w:pPr>
      <w:r w:rsidRPr="00E50F82">
        <w:rPr>
          <w:sz w:val="20"/>
          <w:szCs w:val="20"/>
        </w:rPr>
        <w:t xml:space="preserve">Network Rail and the Connected Places Catapult are publishing this notice to </w:t>
      </w:r>
      <w:r>
        <w:rPr>
          <w:sz w:val="20"/>
          <w:szCs w:val="20"/>
        </w:rPr>
        <w:t>explore</w:t>
      </w:r>
      <w:r w:rsidRPr="00E50F82">
        <w:rPr>
          <w:sz w:val="20"/>
          <w:szCs w:val="20"/>
        </w:rPr>
        <w:t xml:space="preserve"> the state of the market in relation to the business challenge described below.</w:t>
      </w:r>
    </w:p>
    <w:p w14:paraId="3CA11358" w14:textId="77777777" w:rsidR="00A163AD" w:rsidRPr="00E50F82" w:rsidRDefault="00A163AD" w:rsidP="00A163AD">
      <w:pPr>
        <w:rPr>
          <w:sz w:val="20"/>
          <w:szCs w:val="20"/>
        </w:rPr>
      </w:pPr>
      <w:r w:rsidRPr="00E50F82">
        <w:rPr>
          <w:sz w:val="20"/>
          <w:szCs w:val="20"/>
        </w:rPr>
        <w:t>Th</w:t>
      </w:r>
      <w:r>
        <w:rPr>
          <w:sz w:val="20"/>
          <w:szCs w:val="20"/>
        </w:rPr>
        <w:t>e purpose of th</w:t>
      </w:r>
      <w:r w:rsidRPr="00E50F82">
        <w:rPr>
          <w:sz w:val="20"/>
          <w:szCs w:val="20"/>
        </w:rPr>
        <w:t xml:space="preserve">is notice is to </w:t>
      </w:r>
      <w:r>
        <w:rPr>
          <w:sz w:val="20"/>
          <w:szCs w:val="20"/>
        </w:rPr>
        <w:t xml:space="preserve">provide </w:t>
      </w:r>
      <w:r w:rsidRPr="00E50F82">
        <w:rPr>
          <w:sz w:val="20"/>
          <w:szCs w:val="20"/>
        </w:rPr>
        <w:t>potential suppliers</w:t>
      </w:r>
      <w:r>
        <w:rPr>
          <w:sz w:val="20"/>
          <w:szCs w:val="20"/>
        </w:rPr>
        <w:t xml:space="preserve"> with an overvi</w:t>
      </w:r>
      <w:bookmarkStart w:id="0" w:name="_GoBack"/>
      <w:bookmarkEnd w:id="0"/>
      <w:r>
        <w:rPr>
          <w:sz w:val="20"/>
          <w:szCs w:val="20"/>
        </w:rPr>
        <w:t>ew of the challenge and seek responses that</w:t>
      </w:r>
      <w:r w:rsidRPr="00E50F82">
        <w:rPr>
          <w:sz w:val="20"/>
          <w:szCs w:val="20"/>
        </w:rPr>
        <w:t xml:space="preserve"> explain the capabilities of products and solutions available in the marketplace</w:t>
      </w:r>
      <w:r>
        <w:rPr>
          <w:sz w:val="20"/>
          <w:szCs w:val="20"/>
        </w:rPr>
        <w:t xml:space="preserve">, or near-market </w:t>
      </w:r>
      <w:r w:rsidRPr="00E50F82">
        <w:rPr>
          <w:sz w:val="20"/>
          <w:szCs w:val="20"/>
        </w:rPr>
        <w:t xml:space="preserve">prototypes. </w:t>
      </w:r>
      <w:r>
        <w:rPr>
          <w:sz w:val="20"/>
          <w:szCs w:val="20"/>
        </w:rPr>
        <w:t xml:space="preserve">All applicable solutions are sought and there is no presumption that respondents will have </w:t>
      </w:r>
      <w:r w:rsidRPr="00E50F82">
        <w:rPr>
          <w:sz w:val="20"/>
          <w:szCs w:val="20"/>
        </w:rPr>
        <w:t>previous experience operating in a rail environment.</w:t>
      </w:r>
    </w:p>
    <w:p w14:paraId="0A6FFC6D" w14:textId="054441C6" w:rsidR="00A163AD" w:rsidRPr="00E50F82" w:rsidRDefault="00A163AD" w:rsidP="00A163AD">
      <w:pPr>
        <w:rPr>
          <w:sz w:val="20"/>
          <w:szCs w:val="20"/>
        </w:rPr>
      </w:pPr>
      <w:r w:rsidRPr="00E50F82">
        <w:rPr>
          <w:sz w:val="20"/>
          <w:szCs w:val="20"/>
        </w:rPr>
        <w:t>Please respond by completing the template attached to this notice</w:t>
      </w:r>
      <w:r w:rsidR="00D22C1F">
        <w:rPr>
          <w:sz w:val="20"/>
          <w:szCs w:val="20"/>
        </w:rPr>
        <w:t xml:space="preserve"> by </w:t>
      </w:r>
      <w:r w:rsidR="00D22C1F" w:rsidRPr="00901C09">
        <w:rPr>
          <w:b/>
          <w:bCs/>
          <w:sz w:val="20"/>
          <w:szCs w:val="20"/>
        </w:rPr>
        <w:t>12:00hrs on 04 May 2020</w:t>
      </w:r>
      <w:r w:rsidRPr="00E50F82">
        <w:rPr>
          <w:sz w:val="20"/>
          <w:szCs w:val="20"/>
        </w:rPr>
        <w:t>.</w:t>
      </w:r>
    </w:p>
    <w:p w14:paraId="478ACE61" w14:textId="6CD9BD06" w:rsidR="35B8F1A6" w:rsidRPr="00365155" w:rsidRDefault="00B43991" w:rsidP="00594489">
      <w:pPr>
        <w:spacing w:before="360"/>
        <w:rPr>
          <w:rFonts w:ascii="Calibri" w:eastAsia="Calibri" w:hAnsi="Calibri" w:cs="Calibri"/>
          <w:color w:val="00614F"/>
          <w:sz w:val="28"/>
          <w:szCs w:val="28"/>
        </w:rPr>
      </w:pPr>
      <w:r w:rsidRPr="00365155">
        <w:rPr>
          <w:rFonts w:ascii="Calibri" w:eastAsia="Calibri" w:hAnsi="Calibri" w:cs="Calibri"/>
          <w:b/>
          <w:bCs/>
          <w:color w:val="00614F"/>
          <w:sz w:val="28"/>
          <w:szCs w:val="28"/>
        </w:rPr>
        <w:t>O</w:t>
      </w:r>
      <w:r w:rsidR="35B8F1A6" w:rsidRPr="00365155">
        <w:rPr>
          <w:rFonts w:ascii="Calibri" w:eastAsia="Calibri" w:hAnsi="Calibri" w:cs="Calibri"/>
          <w:b/>
          <w:bCs/>
          <w:color w:val="00614F"/>
          <w:sz w:val="28"/>
          <w:szCs w:val="28"/>
        </w:rPr>
        <w:t>verview</w:t>
      </w:r>
    </w:p>
    <w:p w14:paraId="394A64DD" w14:textId="269FC27E" w:rsidR="00021A7B" w:rsidRPr="00C1372A" w:rsidRDefault="00021A7B" w:rsidP="00021A7B">
      <w:r>
        <w:t xml:space="preserve">Network Rail (NR) is responsible for </w:t>
      </w:r>
      <w:r w:rsidR="003111D7">
        <w:t xml:space="preserve">more than </w:t>
      </w:r>
      <w:r>
        <w:t>20,000 miles of rail lines in the UK, of which around 40% is electrified. An annotated image of the overhead line environment is included in Figure 1 (see Appendix). The contact wire is designed to conduct electrical energy,</w:t>
      </w:r>
      <w:r w:rsidR="00025074">
        <w:t xml:space="preserve"> and</w:t>
      </w:r>
      <w:r>
        <w:t xml:space="preserve"> trains collect current from the </w:t>
      </w:r>
      <w:r w:rsidRPr="00C1372A">
        <w:t>overhead line through a pantograph (see Figure 2).</w:t>
      </w:r>
      <w:r w:rsidR="00877D14" w:rsidRPr="00C1372A">
        <w:t xml:space="preserve"> The catenary wire </w:t>
      </w:r>
      <w:r w:rsidR="00817849" w:rsidRPr="00C1372A">
        <w:t>supports the contact wire</w:t>
      </w:r>
      <w:r w:rsidR="0028213E" w:rsidRPr="00C1372A">
        <w:t xml:space="preserve"> and holds it in place.</w:t>
      </w:r>
    </w:p>
    <w:p w14:paraId="3A590A34" w14:textId="55D18AB9" w:rsidR="00B96AF6" w:rsidRPr="00C1372A" w:rsidRDefault="00A2411D" w:rsidP="00B96AF6">
      <w:r w:rsidRPr="00C1372A">
        <w:t>The catenary and contact wires are installed in lengths that are tensioned at either end in order to keep the contact wire still</w:t>
      </w:r>
      <w:r w:rsidR="00754F8D" w:rsidRPr="00C1372A">
        <w:t xml:space="preserve">, </w:t>
      </w:r>
      <w:r w:rsidRPr="00C1372A">
        <w:t xml:space="preserve">so that a good contact with the pantograph </w:t>
      </w:r>
      <w:r w:rsidR="00754F8D" w:rsidRPr="00C1372A">
        <w:t>is maintained</w:t>
      </w:r>
      <w:r w:rsidRPr="00C1372A">
        <w:t>.</w:t>
      </w:r>
      <w:r w:rsidR="008759E6" w:rsidRPr="00C1372A">
        <w:t xml:space="preserve"> </w:t>
      </w:r>
      <w:r w:rsidR="00B96AF6" w:rsidRPr="00C1372A">
        <w:t>Both wires are tensioned with the tensions either being constant (auto tension) or varying with temperature (fixed termination).</w:t>
      </w:r>
      <w:r w:rsidR="00ED172D" w:rsidRPr="00C1372A">
        <w:t xml:space="preserve"> </w:t>
      </w:r>
      <w:r w:rsidR="00B96AF6" w:rsidRPr="00C1372A">
        <w:t xml:space="preserve">The contact wire is usually held </w:t>
      </w:r>
      <w:r w:rsidR="00B96AF6" w:rsidRPr="000A610F">
        <w:t>at tensions in the range 8.</w:t>
      </w:r>
      <w:r w:rsidR="00424791" w:rsidRPr="000A610F">
        <w:t>2</w:t>
      </w:r>
      <w:r w:rsidR="00B96AF6" w:rsidRPr="000A610F">
        <w:t xml:space="preserve"> </w:t>
      </w:r>
      <w:r w:rsidR="000A610F" w:rsidRPr="000A610F">
        <w:t>–</w:t>
      </w:r>
      <w:r w:rsidR="00787BC6" w:rsidRPr="000A610F">
        <w:t xml:space="preserve"> </w:t>
      </w:r>
      <w:r w:rsidR="00B96AF6" w:rsidRPr="000A610F">
        <w:t>1</w:t>
      </w:r>
      <w:r w:rsidR="000A610F" w:rsidRPr="000A610F">
        <w:t>5.5</w:t>
      </w:r>
      <w:r w:rsidR="00B96AF6" w:rsidRPr="000A610F">
        <w:t xml:space="preserve"> </w:t>
      </w:r>
      <w:proofErr w:type="spellStart"/>
      <w:r w:rsidR="00B96AF6" w:rsidRPr="000A610F">
        <w:t>kN</w:t>
      </w:r>
      <w:proofErr w:type="spellEnd"/>
      <w:r w:rsidR="004E0EA2">
        <w:t xml:space="preserve"> (at 10-15 </w:t>
      </w:r>
      <w:r w:rsidR="000F0CAC">
        <w:rPr>
          <w:rFonts w:cstheme="minorHAnsi"/>
        </w:rPr>
        <w:t>⁰</w:t>
      </w:r>
      <w:r w:rsidR="004E0EA2">
        <w:t>C ambient temperature)</w:t>
      </w:r>
      <w:r w:rsidR="00B96AF6" w:rsidRPr="000A610F">
        <w:t>.</w:t>
      </w:r>
    </w:p>
    <w:p w14:paraId="226019C3" w14:textId="3EA36D6F" w:rsidR="00A2411D" w:rsidRDefault="00A2411D" w:rsidP="00A2411D">
      <w:r w:rsidRPr="00C1372A">
        <w:t>The tensioned wires will generally be up to 1500m long</w:t>
      </w:r>
      <w:r w:rsidR="001F1F2E" w:rsidRPr="00C1372A">
        <w:t xml:space="preserve">, with </w:t>
      </w:r>
      <w:r w:rsidR="001B6458" w:rsidRPr="00C1372A">
        <w:t xml:space="preserve">support masts </w:t>
      </w:r>
      <w:r w:rsidR="008A33D9" w:rsidRPr="00C1372A">
        <w:t xml:space="preserve">spaced </w:t>
      </w:r>
      <w:r w:rsidR="00D05C87">
        <w:t>up to 65</w:t>
      </w:r>
      <w:r w:rsidR="008A33D9" w:rsidRPr="00C1372A">
        <w:t>m</w:t>
      </w:r>
      <w:r w:rsidR="00D05C87">
        <w:t xml:space="preserve"> apart (see Figures </w:t>
      </w:r>
      <w:r w:rsidR="00155045">
        <w:t>3 &amp; 4</w:t>
      </w:r>
      <w:r w:rsidRPr="00C1372A">
        <w:t>. An overlap between the length of wires of up to 195m is needed in order to provide a continuous supply of electricity to the trains.</w:t>
      </w:r>
      <w:r>
        <w:t xml:space="preserve">  </w:t>
      </w:r>
    </w:p>
    <w:p w14:paraId="3B714704" w14:textId="41E898FD" w:rsidR="00657B29" w:rsidRDefault="006B1997" w:rsidP="00545DD5">
      <w:r>
        <w:t xml:space="preserve">Fixed termination lines </w:t>
      </w:r>
      <w:r w:rsidR="00D0641E">
        <w:t>will expand</w:t>
      </w:r>
      <w:r w:rsidR="00B959ED">
        <w:t xml:space="preserve"> d</w:t>
      </w:r>
      <w:r w:rsidR="001517ED">
        <w:t>uring hot weather</w:t>
      </w:r>
      <w:r w:rsidR="00D0641E">
        <w:t>,</w:t>
      </w:r>
      <w:r w:rsidR="001517ED">
        <w:t xml:space="preserve"> </w:t>
      </w:r>
      <w:r w:rsidR="005F20E5">
        <w:t>reducing the tension</w:t>
      </w:r>
      <w:r w:rsidR="0059557C">
        <w:t xml:space="preserve"> in sections of the OLE environment.</w:t>
      </w:r>
      <w:r w:rsidR="00C17AC6">
        <w:t xml:space="preserve"> This </w:t>
      </w:r>
      <w:r w:rsidR="00400A45">
        <w:t xml:space="preserve">can lead to a risk of </w:t>
      </w:r>
      <w:r w:rsidR="001978A3">
        <w:t xml:space="preserve">passing trains </w:t>
      </w:r>
      <w:r w:rsidR="00400A45">
        <w:t>damag</w:t>
      </w:r>
      <w:r w:rsidR="001978A3">
        <w:t>ing</w:t>
      </w:r>
      <w:r w:rsidR="00400A45">
        <w:t xml:space="preserve"> the contact wire</w:t>
      </w:r>
      <w:r w:rsidR="00A02451">
        <w:t xml:space="preserve">, eventually leading to </w:t>
      </w:r>
      <w:proofErr w:type="spellStart"/>
      <w:r w:rsidR="00A02451">
        <w:t>dewirements</w:t>
      </w:r>
      <w:proofErr w:type="spellEnd"/>
      <w:r w:rsidR="00A02451">
        <w:t xml:space="preserve"> and significant delays to services on the network.</w:t>
      </w:r>
    </w:p>
    <w:p w14:paraId="39BA92C6" w14:textId="0EDF9713" w:rsidR="00C1372A" w:rsidRDefault="00545DD5" w:rsidP="00021A7B">
      <w:pPr>
        <w:rPr>
          <w:bCs/>
          <w:sz w:val="24"/>
        </w:rPr>
      </w:pPr>
      <w:r>
        <w:t xml:space="preserve">This </w:t>
      </w:r>
      <w:r w:rsidRPr="00381673">
        <w:t xml:space="preserve">project is </w:t>
      </w:r>
      <w:r w:rsidR="0048765E" w:rsidRPr="00381673">
        <w:t xml:space="preserve">focussed </w:t>
      </w:r>
      <w:r w:rsidR="0034715E" w:rsidRPr="00381673">
        <w:t>on reducing the in-operation failure of contact wires</w:t>
      </w:r>
      <w:r w:rsidR="005E01F8" w:rsidRPr="00381673">
        <w:t>, by</w:t>
      </w:r>
      <w:r w:rsidR="0034715E" w:rsidRPr="00381673">
        <w:t xml:space="preserve"> </w:t>
      </w:r>
      <w:r w:rsidR="0048765E" w:rsidRPr="00381673">
        <w:t xml:space="preserve">identifying </w:t>
      </w:r>
      <w:r w:rsidR="00903927" w:rsidRPr="00381673">
        <w:t xml:space="preserve">methods of </w:t>
      </w:r>
      <w:r w:rsidR="00266BCA" w:rsidRPr="00381673">
        <w:rPr>
          <w:bCs/>
          <w:sz w:val="24"/>
        </w:rPr>
        <w:t xml:space="preserve">tension </w:t>
      </w:r>
      <w:r w:rsidR="00C33F0F" w:rsidRPr="00381673">
        <w:rPr>
          <w:bCs/>
          <w:sz w:val="24"/>
        </w:rPr>
        <w:t>measur</w:t>
      </w:r>
      <w:r w:rsidR="00266BCA" w:rsidRPr="00381673">
        <w:rPr>
          <w:bCs/>
          <w:sz w:val="24"/>
        </w:rPr>
        <w:t xml:space="preserve">ement </w:t>
      </w:r>
      <w:r w:rsidR="00A867B6" w:rsidRPr="00381673">
        <w:rPr>
          <w:bCs/>
          <w:sz w:val="24"/>
        </w:rPr>
        <w:t>of o</w:t>
      </w:r>
      <w:r w:rsidR="00610723" w:rsidRPr="00381673">
        <w:rPr>
          <w:bCs/>
          <w:sz w:val="24"/>
        </w:rPr>
        <w:t>verhead lines</w:t>
      </w:r>
      <w:r w:rsidR="009D3D07" w:rsidRPr="00381673">
        <w:rPr>
          <w:bCs/>
          <w:sz w:val="24"/>
        </w:rPr>
        <w:t xml:space="preserve"> which can be conducted with</w:t>
      </w:r>
      <w:r w:rsidR="003F1AB7" w:rsidRPr="00381673">
        <w:rPr>
          <w:bCs/>
          <w:sz w:val="24"/>
        </w:rPr>
        <w:t xml:space="preserve">out disruption to </w:t>
      </w:r>
      <w:r w:rsidR="00381673" w:rsidRPr="00381673">
        <w:rPr>
          <w:bCs/>
          <w:sz w:val="24"/>
        </w:rPr>
        <w:t>NR operations</w:t>
      </w:r>
      <w:r w:rsidR="00A867B6" w:rsidRPr="00381673">
        <w:rPr>
          <w:bCs/>
          <w:sz w:val="24"/>
        </w:rPr>
        <w:t xml:space="preserve">. </w:t>
      </w:r>
      <w:r w:rsidR="00C1372A" w:rsidRPr="00381673">
        <w:t>If points of</w:t>
      </w:r>
      <w:r w:rsidR="00C1372A">
        <w:t xml:space="preserve"> potential failure can be identified at an early stage, intervention and preventative maintenance can occur, for example NR can apply temporary speed restrictions to services in an affected region. This will increase the reliability of operations on the UK rail network, reduce maintenance costs, and provide safety benefits.</w:t>
      </w:r>
    </w:p>
    <w:p w14:paraId="600E0797" w14:textId="00C8090E" w:rsidR="00100D4C" w:rsidRPr="00365155" w:rsidRDefault="00100D4C" w:rsidP="00594489">
      <w:pPr>
        <w:spacing w:before="360"/>
        <w:rPr>
          <w:rFonts w:ascii="Calibri" w:eastAsia="Calibri" w:hAnsi="Calibri" w:cs="Calibri"/>
          <w:b/>
          <w:bCs/>
          <w:color w:val="00614F"/>
          <w:sz w:val="28"/>
          <w:szCs w:val="28"/>
        </w:rPr>
      </w:pPr>
      <w:r w:rsidRPr="00365155">
        <w:rPr>
          <w:rFonts w:ascii="Calibri" w:eastAsia="Calibri" w:hAnsi="Calibri" w:cs="Calibri"/>
          <w:b/>
          <w:bCs/>
          <w:color w:val="00614F"/>
          <w:sz w:val="28"/>
          <w:szCs w:val="28"/>
        </w:rPr>
        <w:t>Status Quo</w:t>
      </w:r>
    </w:p>
    <w:p w14:paraId="6B7FFAD7" w14:textId="303F52D5" w:rsidR="0031250D" w:rsidRDefault="003A7B4D" w:rsidP="003A7B4D">
      <w:r>
        <w:t>Currently, two main types of tension meter are used by Network Rail for measuring the overhead lines, a) in-line type tension meters, b) deflection type tension meters (see Figure 5). These inspection methods can currently on</w:t>
      </w:r>
      <w:r w:rsidR="00E81169">
        <w:t xml:space="preserve">ly be applied during </w:t>
      </w:r>
      <w:r w:rsidR="008308A3">
        <w:t>h</w:t>
      </w:r>
      <w:r w:rsidR="006B692D">
        <w:t>igh level inspections</w:t>
      </w:r>
      <w:r w:rsidR="008308A3">
        <w:t xml:space="preserve">. </w:t>
      </w:r>
      <w:r w:rsidR="0031250D">
        <w:t>T</w:t>
      </w:r>
      <w:r w:rsidR="008308A3">
        <w:t xml:space="preserve">hese inspections </w:t>
      </w:r>
      <w:r w:rsidR="006B692D">
        <w:t>are conducted every 4-12 years, whereby maintenance staff take possession of the line, turn off the overhead power and inspect the overhead lines from an elevated platform.</w:t>
      </w:r>
    </w:p>
    <w:p w14:paraId="7D6C7E9F" w14:textId="7FD37D70" w:rsidR="1C0995E6" w:rsidRPr="00365155" w:rsidRDefault="006521B9" w:rsidP="00594489">
      <w:pPr>
        <w:spacing w:before="360"/>
        <w:rPr>
          <w:rFonts w:ascii="Calibri" w:eastAsia="Calibri" w:hAnsi="Calibri" w:cs="Calibri"/>
          <w:color w:val="00614F"/>
          <w:sz w:val="28"/>
          <w:szCs w:val="28"/>
        </w:rPr>
      </w:pPr>
      <w:r w:rsidRPr="00365155">
        <w:rPr>
          <w:rFonts w:ascii="Calibri" w:eastAsia="Calibri" w:hAnsi="Calibri" w:cs="Calibri"/>
          <w:b/>
          <w:bCs/>
          <w:color w:val="00614F"/>
          <w:sz w:val="28"/>
          <w:szCs w:val="28"/>
        </w:rPr>
        <w:lastRenderedPageBreak/>
        <w:t>S</w:t>
      </w:r>
      <w:r w:rsidR="1C0995E6" w:rsidRPr="00365155">
        <w:rPr>
          <w:rFonts w:ascii="Calibri" w:eastAsia="Calibri" w:hAnsi="Calibri" w:cs="Calibri"/>
          <w:b/>
          <w:bCs/>
          <w:color w:val="00614F"/>
          <w:sz w:val="28"/>
          <w:szCs w:val="28"/>
        </w:rPr>
        <w:t>olution</w:t>
      </w:r>
      <w:r w:rsidRPr="00365155">
        <w:rPr>
          <w:rFonts w:ascii="Calibri" w:eastAsia="Calibri" w:hAnsi="Calibri" w:cs="Calibri"/>
          <w:b/>
          <w:bCs/>
          <w:color w:val="00614F"/>
          <w:sz w:val="28"/>
          <w:szCs w:val="28"/>
        </w:rPr>
        <w:t xml:space="preserve"> Requirements</w:t>
      </w:r>
    </w:p>
    <w:p w14:paraId="36A50918" w14:textId="3E9476A7" w:rsidR="009B2562" w:rsidRDefault="009B2562" w:rsidP="009B2562">
      <w:r>
        <w:t>NR are seeking innovative solutions to the challenge described above.</w:t>
      </w:r>
      <w:r w:rsidR="00F32A3E">
        <w:t xml:space="preserve"> Following the completion of the challenge process, NR wish to end up with a solution which </w:t>
      </w:r>
      <w:r w:rsidR="009C2ABF">
        <w:t>will enable the in-service tension to be measured in overhead power lines which are rigidly connected at either end.</w:t>
      </w:r>
      <w:r w:rsidR="000B1A12">
        <w:t xml:space="preserve"> </w:t>
      </w:r>
      <w:r>
        <w:t xml:space="preserve">In the ideal, </w:t>
      </w:r>
      <w:r w:rsidR="000B1A12">
        <w:t xml:space="preserve">the </w:t>
      </w:r>
      <w:r w:rsidR="009C2ABF">
        <w:t>new solution</w:t>
      </w:r>
      <w:r>
        <w:t xml:space="preserve"> will possess the following attributes:</w:t>
      </w:r>
    </w:p>
    <w:p w14:paraId="4BDCAAEC" w14:textId="735B1721" w:rsidR="006521B9" w:rsidRPr="00F2391F" w:rsidRDefault="006521B9" w:rsidP="008F6956">
      <w:pPr>
        <w:rPr>
          <w:u w:val="single"/>
        </w:rPr>
      </w:pPr>
      <w:r w:rsidRPr="00F2391F">
        <w:rPr>
          <w:u w:val="single"/>
        </w:rPr>
        <w:t>Essential</w:t>
      </w:r>
      <w:r w:rsidR="00F2391F" w:rsidRPr="00F2391F">
        <w:rPr>
          <w:u w:val="single"/>
        </w:rPr>
        <w:t xml:space="preserve"> features</w:t>
      </w:r>
      <w:r w:rsidRPr="00F2391F">
        <w:rPr>
          <w:u w:val="single"/>
        </w:rPr>
        <w:t>:</w:t>
      </w:r>
    </w:p>
    <w:p w14:paraId="5004D6EC" w14:textId="408D25AA" w:rsidR="005F253C" w:rsidRPr="00901C09" w:rsidRDefault="005F253C" w:rsidP="005F253C">
      <w:pPr>
        <w:pStyle w:val="ListParagraph"/>
        <w:numPr>
          <w:ilvl w:val="0"/>
          <w:numId w:val="2"/>
        </w:numPr>
      </w:pPr>
      <w:r w:rsidRPr="00901C09">
        <w:t>Measures tension</w:t>
      </w:r>
      <w:r w:rsidR="00DD40EF" w:rsidRPr="00901C09">
        <w:t xml:space="preserve"> in-situ i.e. without disassembly of the OLE environment.</w:t>
      </w:r>
    </w:p>
    <w:p w14:paraId="4277324B" w14:textId="4F185B61" w:rsidR="00D23777" w:rsidRPr="009C2ABF" w:rsidRDefault="00D23777" w:rsidP="00D23777">
      <w:pPr>
        <w:pStyle w:val="ListParagraph"/>
        <w:numPr>
          <w:ilvl w:val="0"/>
          <w:numId w:val="2"/>
        </w:numPr>
      </w:pPr>
      <w:r w:rsidRPr="009C2ABF">
        <w:t>Provide timely results (i.e. measurement and analysis are rapid)</w:t>
      </w:r>
    </w:p>
    <w:p w14:paraId="74766650" w14:textId="54DE4096" w:rsidR="00BD3E43" w:rsidRPr="009C2ABF" w:rsidRDefault="00BD3E43" w:rsidP="00D23777">
      <w:pPr>
        <w:pStyle w:val="ListParagraph"/>
        <w:numPr>
          <w:ilvl w:val="0"/>
          <w:numId w:val="2"/>
        </w:numPr>
      </w:pPr>
      <w:r w:rsidRPr="009C2ABF">
        <w:t>Accurately measure tension of the</w:t>
      </w:r>
      <w:r w:rsidR="00072DCA" w:rsidRPr="009C2ABF">
        <w:t xml:space="preserve"> OLE wires</w:t>
      </w:r>
      <w:r w:rsidRPr="009C2ABF">
        <w:t xml:space="preserve"> </w:t>
      </w:r>
      <w:r w:rsidR="008E6E3D" w:rsidRPr="009C2ABF">
        <w:t>(</w:t>
      </w:r>
      <w:r w:rsidR="000C23D2" w:rsidRPr="009C2ABF">
        <w:t>preferably 3</w:t>
      </w:r>
      <w:r w:rsidR="008E6E3D" w:rsidRPr="009C2ABF">
        <w:t>% error</w:t>
      </w:r>
      <w:r w:rsidR="000C23D2" w:rsidRPr="009C2ABF">
        <w:t xml:space="preserve"> or lower</w:t>
      </w:r>
      <w:r w:rsidR="008E6E3D" w:rsidRPr="009C2ABF">
        <w:t>)</w:t>
      </w:r>
    </w:p>
    <w:p w14:paraId="07A1ABA4" w14:textId="71081909" w:rsidR="005F253C" w:rsidRPr="00901C09" w:rsidRDefault="00823049" w:rsidP="00823049">
      <w:pPr>
        <w:pStyle w:val="ListParagraph"/>
        <w:numPr>
          <w:ilvl w:val="0"/>
          <w:numId w:val="2"/>
        </w:numPr>
      </w:pPr>
      <w:r w:rsidRPr="00901C09">
        <w:t>Non-intrusive</w:t>
      </w:r>
      <w:r w:rsidR="00495EB7" w:rsidRPr="00901C09">
        <w:t xml:space="preserve"> and non-</w:t>
      </w:r>
      <w:r w:rsidR="002C5058" w:rsidRPr="00901C09">
        <w:t>destructive</w:t>
      </w:r>
      <w:r w:rsidR="00040CBE" w:rsidRPr="00901C09">
        <w:t xml:space="preserve"> measurement</w:t>
      </w:r>
      <w:r w:rsidR="00DD40EF" w:rsidRPr="00901C09">
        <w:t>.</w:t>
      </w:r>
    </w:p>
    <w:p w14:paraId="1C60CF6E" w14:textId="00835707" w:rsidR="00823049" w:rsidRPr="00901C09" w:rsidRDefault="00FF607E" w:rsidP="00823049">
      <w:pPr>
        <w:pStyle w:val="ListParagraph"/>
        <w:numPr>
          <w:ilvl w:val="0"/>
          <w:numId w:val="2"/>
        </w:numPr>
      </w:pPr>
      <w:r w:rsidRPr="00901C09">
        <w:t>M</w:t>
      </w:r>
      <w:r w:rsidR="00823049" w:rsidRPr="00901C09">
        <w:t>easures ambient temperature</w:t>
      </w:r>
      <w:r w:rsidR="00B567F9" w:rsidRPr="00901C09">
        <w:t>.</w:t>
      </w:r>
      <w:r w:rsidR="007979C6" w:rsidRPr="00901C09">
        <w:t xml:space="preserve"> </w:t>
      </w:r>
    </w:p>
    <w:p w14:paraId="4902788A" w14:textId="3EB059F8" w:rsidR="00823049" w:rsidRPr="00901C09" w:rsidRDefault="00FF607E" w:rsidP="00823049">
      <w:pPr>
        <w:pStyle w:val="ListParagraph"/>
        <w:numPr>
          <w:ilvl w:val="0"/>
          <w:numId w:val="2"/>
        </w:numPr>
      </w:pPr>
      <w:r w:rsidRPr="00901C09">
        <w:t>C</w:t>
      </w:r>
      <w:r w:rsidR="00823049" w:rsidRPr="00901C09">
        <w:t xml:space="preserve">apable of taking measurements on all Fixed </w:t>
      </w:r>
      <w:r w:rsidR="004D116A" w:rsidRPr="00901C09">
        <w:t>Termination</w:t>
      </w:r>
      <w:r w:rsidR="00823049" w:rsidRPr="00901C09">
        <w:t xml:space="preserve"> wire runs</w:t>
      </w:r>
      <w:r w:rsidR="00623276" w:rsidRPr="00901C09">
        <w:t xml:space="preserve"> and </w:t>
      </w:r>
      <w:r w:rsidR="00BD58F7" w:rsidRPr="00901C09">
        <w:t>sections</w:t>
      </w:r>
      <w:r w:rsidR="00823049" w:rsidRPr="00901C09">
        <w:t>.</w:t>
      </w:r>
    </w:p>
    <w:p w14:paraId="5041EB51" w14:textId="18CB5846" w:rsidR="008F6956" w:rsidRDefault="008F6956" w:rsidP="008F6956">
      <w:pPr>
        <w:rPr>
          <w:rFonts w:eastAsiaTheme="minorEastAsia"/>
        </w:rPr>
      </w:pPr>
    </w:p>
    <w:p w14:paraId="4C062336" w14:textId="436B8F21" w:rsidR="008F6956" w:rsidRPr="00F2391F" w:rsidRDefault="008F6956" w:rsidP="008F6956">
      <w:pPr>
        <w:rPr>
          <w:rFonts w:eastAsiaTheme="minorEastAsia"/>
          <w:u w:val="single"/>
        </w:rPr>
      </w:pPr>
      <w:r w:rsidRPr="00F2391F">
        <w:rPr>
          <w:rFonts w:eastAsiaTheme="minorEastAsia"/>
          <w:u w:val="single"/>
        </w:rPr>
        <w:t>Desirable</w:t>
      </w:r>
      <w:r w:rsidR="00F2391F" w:rsidRPr="00F2391F">
        <w:rPr>
          <w:rFonts w:eastAsiaTheme="minorEastAsia"/>
          <w:u w:val="single"/>
        </w:rPr>
        <w:t xml:space="preserve"> features</w:t>
      </w:r>
      <w:r w:rsidRPr="00F2391F">
        <w:rPr>
          <w:rFonts w:eastAsiaTheme="minorEastAsia"/>
          <w:u w:val="single"/>
        </w:rPr>
        <w:t>:</w:t>
      </w:r>
    </w:p>
    <w:p w14:paraId="62A10F32" w14:textId="139348B5" w:rsidR="008E5A71" w:rsidRPr="00901C09" w:rsidRDefault="00BA02EE" w:rsidP="008E5A71">
      <w:pPr>
        <w:pStyle w:val="ListParagraph"/>
        <w:numPr>
          <w:ilvl w:val="0"/>
          <w:numId w:val="7"/>
        </w:numPr>
      </w:pPr>
      <w:r w:rsidRPr="00901C09">
        <w:t xml:space="preserve">Measures contact wire </w:t>
      </w:r>
      <w:r w:rsidR="008E5A71" w:rsidRPr="00901C09">
        <w:t>temperature.</w:t>
      </w:r>
    </w:p>
    <w:p w14:paraId="1A42E832" w14:textId="6B3A35B8" w:rsidR="00266F12" w:rsidRPr="00901C09" w:rsidRDefault="00B567F9" w:rsidP="00266F12">
      <w:pPr>
        <w:pStyle w:val="ListParagraph"/>
        <w:numPr>
          <w:ilvl w:val="0"/>
          <w:numId w:val="7"/>
        </w:numPr>
      </w:pPr>
      <w:r w:rsidRPr="00901C09">
        <w:t xml:space="preserve">Solution records tension and </w:t>
      </w:r>
      <w:r w:rsidR="00266F12" w:rsidRPr="00901C09">
        <w:t>ambient temperature</w:t>
      </w:r>
      <w:r w:rsidR="00120630" w:rsidRPr="00901C09">
        <w:t xml:space="preserve"> measurements</w:t>
      </w:r>
      <w:r w:rsidR="001C5AE9" w:rsidRPr="00901C09">
        <w:t xml:space="preserve"> into a log.</w:t>
      </w:r>
    </w:p>
    <w:p w14:paraId="33EB5CAD" w14:textId="2E989276" w:rsidR="0006258B" w:rsidRPr="00901C09" w:rsidRDefault="00A1274F" w:rsidP="0006258B">
      <w:pPr>
        <w:pStyle w:val="ListParagraph"/>
        <w:numPr>
          <w:ilvl w:val="0"/>
          <w:numId w:val="7"/>
        </w:numPr>
      </w:pPr>
      <w:r w:rsidRPr="00901C09">
        <w:t xml:space="preserve">Measurement logs are sent to </w:t>
      </w:r>
      <w:r w:rsidR="0006258B" w:rsidRPr="00901C09">
        <w:t>a mobile device</w:t>
      </w:r>
      <w:r w:rsidR="000542EB" w:rsidRPr="00901C09">
        <w:t xml:space="preserve">s or cloud </w:t>
      </w:r>
      <w:r w:rsidR="0006258B" w:rsidRPr="00901C09">
        <w:t>platform.</w:t>
      </w:r>
    </w:p>
    <w:p w14:paraId="13D29930" w14:textId="1E4E8667" w:rsidR="00266F12" w:rsidRPr="00901C09" w:rsidRDefault="00120630" w:rsidP="00266F12">
      <w:pPr>
        <w:pStyle w:val="ListParagraph"/>
        <w:numPr>
          <w:ilvl w:val="0"/>
          <w:numId w:val="7"/>
        </w:numPr>
      </w:pPr>
      <w:r w:rsidRPr="00901C09">
        <w:t>Solution automatically a</w:t>
      </w:r>
      <w:r w:rsidR="00266F12" w:rsidRPr="00901C09">
        <w:t>lerts</w:t>
      </w:r>
      <w:r w:rsidRPr="00901C09">
        <w:t xml:space="preserve"> operator to</w:t>
      </w:r>
      <w:r w:rsidR="00A429DA" w:rsidRPr="00901C09">
        <w:t xml:space="preserve"> potential issues,</w:t>
      </w:r>
      <w:r w:rsidR="00266F12" w:rsidRPr="00901C09">
        <w:t xml:space="preserve"> based on thresholds</w:t>
      </w:r>
      <w:r w:rsidR="00D90CBB" w:rsidRPr="00901C09">
        <w:t>.</w:t>
      </w:r>
    </w:p>
    <w:p w14:paraId="26361F63" w14:textId="4DB2467F" w:rsidR="00266F12" w:rsidRPr="00901C09" w:rsidRDefault="00266F12" w:rsidP="00266F12">
      <w:pPr>
        <w:pStyle w:val="ListParagraph"/>
        <w:numPr>
          <w:ilvl w:val="0"/>
          <w:numId w:val="7"/>
        </w:numPr>
      </w:pPr>
      <w:r w:rsidRPr="00901C09">
        <w:t>Error report</w:t>
      </w:r>
      <w:r w:rsidR="00BF3144" w:rsidRPr="00901C09">
        <w:t>ing</w:t>
      </w:r>
      <w:r w:rsidRPr="00901C09">
        <w:t xml:space="preserve"> for sensor.</w:t>
      </w:r>
    </w:p>
    <w:p w14:paraId="23A02C96" w14:textId="6EE58D12" w:rsidR="00266F12" w:rsidRPr="00901C09" w:rsidRDefault="007F585D" w:rsidP="00266F12">
      <w:pPr>
        <w:pStyle w:val="ListParagraph"/>
        <w:numPr>
          <w:ilvl w:val="0"/>
          <w:numId w:val="7"/>
        </w:numPr>
      </w:pPr>
      <w:r w:rsidRPr="00901C09">
        <w:t xml:space="preserve">Solution provides </w:t>
      </w:r>
      <w:r w:rsidR="007D2249" w:rsidRPr="00901C09">
        <w:t xml:space="preserve">automated </w:t>
      </w:r>
      <w:r w:rsidR="009E7BB2" w:rsidRPr="00901C09">
        <w:t>continuous</w:t>
      </w:r>
      <w:r w:rsidR="00A96410" w:rsidRPr="00901C09">
        <w:t>/</w:t>
      </w:r>
      <w:r w:rsidR="009E7BD3" w:rsidRPr="00901C09">
        <w:t xml:space="preserve">regular </w:t>
      </w:r>
      <w:r w:rsidR="009E7BB2" w:rsidRPr="00901C09">
        <w:t xml:space="preserve">monitoring </w:t>
      </w:r>
      <w:r w:rsidR="00661A1C" w:rsidRPr="00901C09">
        <w:t xml:space="preserve">of tension </w:t>
      </w:r>
      <w:r w:rsidR="009E7BB2" w:rsidRPr="00901C09">
        <w:t xml:space="preserve">e.g. </w:t>
      </w:r>
      <w:r w:rsidR="00266F12" w:rsidRPr="00901C09">
        <w:t>remote monitoring system.</w:t>
      </w:r>
    </w:p>
    <w:p w14:paraId="74899E1B" w14:textId="1046822A" w:rsidR="002B53E5" w:rsidRDefault="002B53E5" w:rsidP="00416209"/>
    <w:p w14:paraId="4E0F352C" w14:textId="2A083655" w:rsidR="00F2239A" w:rsidRDefault="00F2239A" w:rsidP="00F2239A">
      <w:r w:rsidRPr="00657507">
        <w:t>Network Rail are interested in all types of solutions including</w:t>
      </w:r>
      <w:r w:rsidR="00657507" w:rsidRPr="00657507">
        <w:t>,</w:t>
      </w:r>
      <w:r w:rsidRPr="00657507">
        <w:t xml:space="preserve"> </w:t>
      </w:r>
      <w:r w:rsidR="00AF5B46" w:rsidRPr="00657507">
        <w:t>but not limited to</w:t>
      </w:r>
      <w:r w:rsidR="00657507" w:rsidRPr="00657507">
        <w:t>,</w:t>
      </w:r>
      <w:r w:rsidR="00AF5B46" w:rsidRPr="00657507">
        <w:t xml:space="preserve"> </w:t>
      </w:r>
      <w:r w:rsidR="0041666C" w:rsidRPr="00657507">
        <w:t xml:space="preserve">handheld </w:t>
      </w:r>
      <w:r w:rsidRPr="00657507">
        <w:t>point sensor</w:t>
      </w:r>
      <w:r w:rsidR="00417753" w:rsidRPr="00657507">
        <w:t>s</w:t>
      </w:r>
      <w:r w:rsidR="00950E8B" w:rsidRPr="00657507">
        <w:t>, train mounted measurement systems</w:t>
      </w:r>
      <w:r w:rsidR="00AF5B46" w:rsidRPr="00657507">
        <w:t xml:space="preserve">, or </w:t>
      </w:r>
      <w:proofErr w:type="gramStart"/>
      <w:r w:rsidR="00AF5B46" w:rsidRPr="00657507">
        <w:t>low cost</w:t>
      </w:r>
      <w:proofErr w:type="gramEnd"/>
      <w:r w:rsidR="00AF5B46" w:rsidRPr="00657507">
        <w:t xml:space="preserve"> remote condition monitoring </w:t>
      </w:r>
      <w:r w:rsidR="00EC3B58" w:rsidRPr="00657507">
        <w:t xml:space="preserve">solutions that can </w:t>
      </w:r>
      <w:r w:rsidRPr="00657507">
        <w:t>repetitively m</w:t>
      </w:r>
      <w:r w:rsidR="00EC3B58" w:rsidRPr="00657507">
        <w:t>onitor</w:t>
      </w:r>
      <w:r w:rsidRPr="00657507">
        <w:t xml:space="preserve"> OLE tension.</w:t>
      </w:r>
    </w:p>
    <w:p w14:paraId="062FEA26" w14:textId="0E2220D2" w:rsidR="008B4724" w:rsidRDefault="008B4724" w:rsidP="008B4724">
      <w:r>
        <w:t xml:space="preserve">Suppliers responding to this notice are also requested to provide details of </w:t>
      </w:r>
      <w:r w:rsidR="001704F0">
        <w:t>measurement range</w:t>
      </w:r>
      <w:r w:rsidR="0081797D">
        <w:t>s</w:t>
      </w:r>
      <w:r w:rsidR="001704F0">
        <w:t xml:space="preserve"> and the </w:t>
      </w:r>
      <w:r w:rsidR="0081797D">
        <w:t>sensitivity of their solution</w:t>
      </w:r>
      <w:r>
        <w:t>.</w:t>
      </w:r>
    </w:p>
    <w:p w14:paraId="77365931" w14:textId="4168690D" w:rsidR="008B4724" w:rsidRPr="0007545D" w:rsidRDefault="008B4724" w:rsidP="008B4724">
      <w:pPr>
        <w:rPr>
          <w:b/>
          <w:bCs/>
        </w:rPr>
      </w:pPr>
      <w:r w:rsidRPr="0007545D">
        <w:t>Network Rail has a long-term aspiration to remove the need for personnel to operate in the trackside environment. Solutions which demonstrate this capability will be considered favourably.</w:t>
      </w:r>
    </w:p>
    <w:p w14:paraId="07459132" w14:textId="77777777" w:rsidR="00D22C1F" w:rsidRDefault="00D22C1F" w:rsidP="000B1A12">
      <w:pPr>
        <w:spacing w:before="360"/>
        <w:rPr>
          <w:rFonts w:ascii="Calibri" w:eastAsia="Calibri" w:hAnsi="Calibri" w:cs="Calibri"/>
          <w:b/>
          <w:bCs/>
          <w:color w:val="00614F"/>
          <w:sz w:val="28"/>
          <w:szCs w:val="28"/>
        </w:rPr>
      </w:pPr>
      <w:r>
        <w:rPr>
          <w:rFonts w:ascii="Calibri" w:eastAsia="Calibri" w:hAnsi="Calibri" w:cs="Calibri"/>
          <w:b/>
          <w:bCs/>
          <w:color w:val="00614F"/>
          <w:sz w:val="28"/>
          <w:szCs w:val="28"/>
        </w:rPr>
        <w:t>R</w:t>
      </w:r>
      <w:r w:rsidR="000B1A12" w:rsidRPr="00901C09">
        <w:rPr>
          <w:rFonts w:ascii="Calibri" w:eastAsia="Calibri" w:hAnsi="Calibri" w:cs="Calibri"/>
          <w:b/>
          <w:bCs/>
          <w:color w:val="00614F"/>
          <w:sz w:val="28"/>
          <w:szCs w:val="28"/>
        </w:rPr>
        <w:t>equirements</w:t>
      </w:r>
    </w:p>
    <w:p w14:paraId="12DFCFCF" w14:textId="01C67BAE" w:rsidR="00D22C1F" w:rsidRDefault="00D22C1F" w:rsidP="00D22C1F">
      <w:r>
        <w:t xml:space="preserve">You are requested to submit a response to the challenge statement identified. All responses are required to </w:t>
      </w:r>
      <w:r w:rsidRPr="00886974">
        <w:rPr>
          <w:b/>
          <w:bCs/>
        </w:rPr>
        <w:t xml:space="preserve">be completed within the Word template provided with this PIN and must not exceed </w:t>
      </w:r>
      <w:r w:rsidRPr="00886974">
        <w:rPr>
          <w:b/>
          <w:bCs/>
        </w:rPr>
        <w:br/>
        <w:t>20 pages</w:t>
      </w:r>
      <w:r>
        <w:rPr>
          <w:b/>
          <w:bCs/>
        </w:rPr>
        <w:t xml:space="preserve"> (excluding any supporting materials)</w:t>
      </w:r>
      <w:r w:rsidRPr="00886974">
        <w:rPr>
          <w:b/>
          <w:bCs/>
        </w:rPr>
        <w:t xml:space="preserve">. </w:t>
      </w:r>
      <w:r w:rsidRPr="00886974">
        <w:rPr>
          <w:b/>
          <w:bCs/>
        </w:rPr>
        <w:br/>
      </w:r>
    </w:p>
    <w:p w14:paraId="3683831A" w14:textId="2685C3A9" w:rsidR="00D22C1F" w:rsidRDefault="00D22C1F" w:rsidP="00D22C1F">
      <w:r>
        <w:t xml:space="preserve">Your response should be received </w:t>
      </w:r>
      <w:r w:rsidRPr="00901C09">
        <w:rPr>
          <w:b/>
          <w:bCs/>
        </w:rPr>
        <w:t>no later than 12:00hrs on 04 May 2020</w:t>
      </w:r>
      <w:r>
        <w:t xml:space="preserve">. Submissions after this date may not be reviewed. </w:t>
      </w:r>
    </w:p>
    <w:p w14:paraId="2F33E4DC" w14:textId="22EF47E7" w:rsidR="00D22C1F" w:rsidRDefault="00D22C1F" w:rsidP="00D22C1F">
      <w:r>
        <w:lastRenderedPageBreak/>
        <w:t xml:space="preserve">All responses will be collated, and the information will be evaluated for us to have a clear understanding of potential development opportunities and the technical readiness of </w:t>
      </w:r>
      <w:r>
        <w:br/>
        <w:t>possible solutions.</w:t>
      </w:r>
    </w:p>
    <w:p w14:paraId="50A631D3" w14:textId="743B744E" w:rsidR="00D22C1F" w:rsidRDefault="00D22C1F" w:rsidP="00D22C1F">
      <w:r>
        <w:t xml:space="preserve">Following a review with NR, the Catapult will advise all respondents of any next stages in the process. </w:t>
      </w:r>
    </w:p>
    <w:p w14:paraId="7274DD86" w14:textId="7FEB771D" w:rsidR="002B53E5" w:rsidRDefault="002B53E5" w:rsidP="00901C09">
      <w:pPr>
        <w:spacing w:before="360"/>
        <w:rPr>
          <w:b/>
          <w:bCs/>
          <w:color w:val="00614F"/>
          <w:sz w:val="28"/>
          <w:szCs w:val="28"/>
        </w:rPr>
      </w:pPr>
      <w:r>
        <w:rPr>
          <w:b/>
          <w:bCs/>
          <w:color w:val="00614F"/>
          <w:sz w:val="28"/>
          <w:szCs w:val="28"/>
        </w:rPr>
        <w:br w:type="page"/>
      </w:r>
    </w:p>
    <w:p w14:paraId="20BBB57C" w14:textId="1E717C8D" w:rsidR="00C05D10" w:rsidRPr="00D959FF" w:rsidRDefault="00C05D10" w:rsidP="00C05D10">
      <w:pPr>
        <w:spacing w:before="360"/>
        <w:rPr>
          <w:b/>
          <w:bCs/>
          <w:color w:val="00614F"/>
          <w:sz w:val="28"/>
          <w:szCs w:val="28"/>
        </w:rPr>
      </w:pPr>
      <w:r w:rsidRPr="00D959FF">
        <w:rPr>
          <w:b/>
          <w:bCs/>
          <w:color w:val="00614F"/>
          <w:sz w:val="28"/>
          <w:szCs w:val="28"/>
        </w:rPr>
        <w:lastRenderedPageBreak/>
        <w:t>Appendix</w:t>
      </w:r>
      <w:r w:rsidR="00D22C1F">
        <w:rPr>
          <w:b/>
          <w:bCs/>
          <w:color w:val="00614F"/>
          <w:sz w:val="28"/>
          <w:szCs w:val="28"/>
        </w:rPr>
        <w:t xml:space="preserve"> 1</w:t>
      </w:r>
    </w:p>
    <w:p w14:paraId="5C2E2B77" w14:textId="346686B0" w:rsidR="00C05D10" w:rsidRDefault="00C05D10" w:rsidP="00C05D10">
      <w:pPr>
        <w:rPr>
          <w:sz w:val="20"/>
          <w:szCs w:val="20"/>
        </w:rPr>
      </w:pPr>
      <w:r w:rsidRPr="005A0309">
        <w:rPr>
          <w:sz w:val="20"/>
          <w:szCs w:val="20"/>
        </w:rPr>
        <w:t>This section contains images to give an understanding of the overhead line environment.</w:t>
      </w:r>
    </w:p>
    <w:p w14:paraId="724650C4" w14:textId="32CEC3C8" w:rsidR="00C05D10" w:rsidRDefault="00600CCB" w:rsidP="00C05D10">
      <w:pPr>
        <w:keepNext/>
      </w:pPr>
      <w:r>
        <w:rPr>
          <w:noProof/>
        </w:rPr>
        <w:drawing>
          <wp:inline distT="0" distB="0" distL="0" distR="0" wp14:anchorId="18DE1A32" wp14:editId="56F02E4F">
            <wp:extent cx="4124325" cy="2769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2794" cy="2782183"/>
                    </a:xfrm>
                    <a:prstGeom prst="rect">
                      <a:avLst/>
                    </a:prstGeom>
                    <a:noFill/>
                  </pic:spPr>
                </pic:pic>
              </a:graphicData>
            </a:graphic>
          </wp:inline>
        </w:drawing>
      </w:r>
    </w:p>
    <w:p w14:paraId="0E95558F" w14:textId="363A2167" w:rsidR="00C05D10" w:rsidRDefault="00C05D10" w:rsidP="00C05D10">
      <w:pPr>
        <w:pStyle w:val="Caption"/>
      </w:pPr>
      <w:bookmarkStart w:id="1" w:name="_Ref14813952"/>
      <w:r>
        <w:t xml:space="preserve">Figure </w:t>
      </w:r>
      <w:r>
        <w:rPr>
          <w:noProof/>
        </w:rPr>
        <w:fldChar w:fldCharType="begin"/>
      </w:r>
      <w:r>
        <w:rPr>
          <w:noProof/>
        </w:rPr>
        <w:instrText xml:space="preserve"> SEQ Figure \* ARABIC </w:instrText>
      </w:r>
      <w:r>
        <w:rPr>
          <w:noProof/>
        </w:rPr>
        <w:fldChar w:fldCharType="separate"/>
      </w:r>
      <w:r w:rsidR="00F77104">
        <w:rPr>
          <w:noProof/>
        </w:rPr>
        <w:t>1</w:t>
      </w:r>
      <w:r>
        <w:rPr>
          <w:noProof/>
        </w:rPr>
        <w:fldChar w:fldCharType="end"/>
      </w:r>
      <w:bookmarkEnd w:id="1"/>
      <w:r>
        <w:t xml:space="preserve">: Annotated picture of the overhead line environment. Adapted from: </w:t>
      </w:r>
      <w:hyperlink r:id="rId11" w:history="1">
        <w:r w:rsidRPr="006879EC">
          <w:rPr>
            <w:rStyle w:val="Hyperlink"/>
          </w:rPr>
          <w:t>http://www.railway-technical.com/_Media/ole-at-old-dalby-labels-prc_med_hr.png</w:t>
        </w:r>
      </w:hyperlink>
    </w:p>
    <w:p w14:paraId="12000739" w14:textId="77777777" w:rsidR="00C05D10" w:rsidRPr="00E3759C" w:rsidRDefault="00C05D10" w:rsidP="00C05D10"/>
    <w:p w14:paraId="2621D8FF" w14:textId="77777777" w:rsidR="00C05D10" w:rsidRDefault="00C05D10" w:rsidP="00C05D10">
      <w:pPr>
        <w:pStyle w:val="Caption"/>
        <w:keepNext/>
      </w:pPr>
      <w:r>
        <w:rPr>
          <w:noProof/>
        </w:rPr>
        <w:drawing>
          <wp:inline distT="0" distB="0" distL="0" distR="0" wp14:anchorId="75CCF9ED" wp14:editId="2DFC8EF3">
            <wp:extent cx="2742998" cy="2057400"/>
            <wp:effectExtent l="0" t="0" r="635" b="0"/>
            <wp:docPr id="19" name="Picture 19" descr="Image result for train Pan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in Pantograp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537" cy="2087807"/>
                    </a:xfrm>
                    <a:prstGeom prst="rect">
                      <a:avLst/>
                    </a:prstGeom>
                    <a:noFill/>
                    <a:ln>
                      <a:noFill/>
                    </a:ln>
                  </pic:spPr>
                </pic:pic>
              </a:graphicData>
            </a:graphic>
          </wp:inline>
        </w:drawing>
      </w:r>
    </w:p>
    <w:p w14:paraId="7B8E6674" w14:textId="280021B6" w:rsidR="00C05D10" w:rsidRDefault="00C05D10" w:rsidP="00C05D10">
      <w:pPr>
        <w:pStyle w:val="Caption"/>
      </w:pPr>
      <w:bookmarkStart w:id="2" w:name="_Ref14721218"/>
      <w:r>
        <w:t xml:space="preserve">Figure </w:t>
      </w:r>
      <w:r>
        <w:rPr>
          <w:noProof/>
        </w:rPr>
        <w:fldChar w:fldCharType="begin"/>
      </w:r>
      <w:r>
        <w:rPr>
          <w:noProof/>
        </w:rPr>
        <w:instrText xml:space="preserve"> SEQ Figure \* ARABIC </w:instrText>
      </w:r>
      <w:r>
        <w:rPr>
          <w:noProof/>
        </w:rPr>
        <w:fldChar w:fldCharType="separate"/>
      </w:r>
      <w:r w:rsidR="00F77104">
        <w:rPr>
          <w:noProof/>
        </w:rPr>
        <w:t>2</w:t>
      </w:r>
      <w:r>
        <w:rPr>
          <w:noProof/>
        </w:rPr>
        <w:fldChar w:fldCharType="end"/>
      </w:r>
      <w:bookmarkEnd w:id="2"/>
      <w:r>
        <w:t>: Pantograph, in an operational environment.</w:t>
      </w:r>
    </w:p>
    <w:p w14:paraId="1CE662AF" w14:textId="77777777" w:rsidR="00D05C87" w:rsidRDefault="009F08DC" w:rsidP="00D05C87">
      <w:pPr>
        <w:keepNext/>
      </w:pPr>
      <w:r>
        <w:rPr>
          <w:noProof/>
        </w:rPr>
        <w:drawing>
          <wp:inline distT="0" distB="0" distL="0" distR="0" wp14:anchorId="321007F0" wp14:editId="1EB40BBD">
            <wp:extent cx="5731510" cy="14046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404620"/>
                    </a:xfrm>
                    <a:prstGeom prst="rect">
                      <a:avLst/>
                    </a:prstGeom>
                  </pic:spPr>
                </pic:pic>
              </a:graphicData>
            </a:graphic>
          </wp:inline>
        </w:drawing>
      </w:r>
    </w:p>
    <w:p w14:paraId="54341816" w14:textId="4A5F1C04" w:rsidR="009F08DC" w:rsidRDefault="00D05C87" w:rsidP="006C73FA">
      <w:pPr>
        <w:pStyle w:val="Caption"/>
        <w:rPr>
          <w:highlight w:val="yellow"/>
        </w:rPr>
      </w:pPr>
      <w:r>
        <w:t xml:space="preserve">Figure </w:t>
      </w:r>
      <w:r w:rsidR="009D720C">
        <w:fldChar w:fldCharType="begin"/>
      </w:r>
      <w:r w:rsidR="009D720C">
        <w:instrText xml:space="preserve"> SEQ Figure \* ARABIC </w:instrText>
      </w:r>
      <w:r w:rsidR="009D720C">
        <w:fldChar w:fldCharType="separate"/>
      </w:r>
      <w:r w:rsidR="00F77104">
        <w:rPr>
          <w:noProof/>
        </w:rPr>
        <w:t>3</w:t>
      </w:r>
      <w:r w:rsidR="009D720C">
        <w:rPr>
          <w:noProof/>
        </w:rPr>
        <w:fldChar w:fldCharType="end"/>
      </w:r>
      <w:r>
        <w:t>: Schematic of OLE section.</w:t>
      </w:r>
      <w:r w:rsidR="006C73FA">
        <w:t xml:space="preserve"> From </w:t>
      </w:r>
      <w:r w:rsidR="003E338E">
        <w:t>“</w:t>
      </w:r>
      <w:r w:rsidR="006C73FA">
        <w:t>Network Rail</w:t>
      </w:r>
      <w:r w:rsidR="003E338E">
        <w:t xml:space="preserve">, </w:t>
      </w:r>
      <w:r w:rsidR="006C73FA">
        <w:t>A Guide to Overhead</w:t>
      </w:r>
      <w:r w:rsidR="003E338E">
        <w:t xml:space="preserve"> </w:t>
      </w:r>
      <w:r w:rsidR="006C73FA">
        <w:t>Electrification</w:t>
      </w:r>
      <w:r w:rsidR="003E338E">
        <w:t xml:space="preserve">, </w:t>
      </w:r>
      <w:r w:rsidR="006C73FA">
        <w:t>132787-ALB-GUN-EOH-000001</w:t>
      </w:r>
      <w:r w:rsidR="003E338E">
        <w:t>”</w:t>
      </w:r>
      <w:r w:rsidR="00260747">
        <w:t>.</w:t>
      </w:r>
    </w:p>
    <w:p w14:paraId="6D6E0CEF" w14:textId="77777777" w:rsidR="00D05C87" w:rsidRDefault="0098733A" w:rsidP="00D05C87">
      <w:pPr>
        <w:keepNext/>
      </w:pPr>
      <w:r>
        <w:rPr>
          <w:noProof/>
        </w:rPr>
        <w:lastRenderedPageBreak/>
        <w:drawing>
          <wp:inline distT="0" distB="0" distL="0" distR="0" wp14:anchorId="5FBE1217" wp14:editId="476CD891">
            <wp:extent cx="5731510" cy="20415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041525"/>
                    </a:xfrm>
                    <a:prstGeom prst="rect">
                      <a:avLst/>
                    </a:prstGeom>
                  </pic:spPr>
                </pic:pic>
              </a:graphicData>
            </a:graphic>
          </wp:inline>
        </w:drawing>
      </w:r>
    </w:p>
    <w:p w14:paraId="6EE01572" w14:textId="677E5FF4" w:rsidR="0098733A" w:rsidRDefault="00D05C87" w:rsidP="00D05C87">
      <w:pPr>
        <w:pStyle w:val="Caption"/>
      </w:pPr>
      <w:r>
        <w:t xml:space="preserve">Figure </w:t>
      </w:r>
      <w:r w:rsidR="009D720C">
        <w:fldChar w:fldCharType="begin"/>
      </w:r>
      <w:r w:rsidR="009D720C">
        <w:instrText xml:space="preserve"> SEQ Figure \* ARABIC </w:instrText>
      </w:r>
      <w:r w:rsidR="009D720C">
        <w:fldChar w:fldCharType="separate"/>
      </w:r>
      <w:r w:rsidR="00F77104">
        <w:rPr>
          <w:noProof/>
        </w:rPr>
        <w:t>4</w:t>
      </w:r>
      <w:r w:rsidR="009D720C">
        <w:rPr>
          <w:noProof/>
        </w:rPr>
        <w:fldChar w:fldCharType="end"/>
      </w:r>
      <w:r>
        <w:t>: Schematic of OLE support structure spacings.</w:t>
      </w:r>
      <w:r w:rsidR="00260747">
        <w:t xml:space="preserve"> From “Network Rail, A Guide to Overhead Electrification, 132787-ALB-GUN-EOH-000001”.</w:t>
      </w:r>
    </w:p>
    <w:p w14:paraId="6B1DC21B" w14:textId="6FAC6BDC" w:rsidR="00BC326C" w:rsidRDefault="00BC326C" w:rsidP="00BC326C">
      <w:pPr>
        <w:rPr>
          <w:highlight w:val="yellow"/>
        </w:rPr>
      </w:pPr>
    </w:p>
    <w:p w14:paraId="44B2C00C" w14:textId="7A5C5BDD" w:rsidR="00BC326C" w:rsidRDefault="00F77104" w:rsidP="00BC326C">
      <w:pPr>
        <w:rPr>
          <w:highlight w:val="yellow"/>
        </w:rPr>
      </w:pPr>
      <w:r w:rsidRPr="00F77104">
        <w:rPr>
          <w:noProof/>
          <w:highlight w:val="yellow"/>
        </w:rPr>
        <mc:AlternateContent>
          <mc:Choice Requires="wps">
            <w:drawing>
              <wp:anchor distT="45720" distB="45720" distL="114300" distR="114300" simplePos="0" relativeHeight="251659264" behindDoc="0" locked="0" layoutInCell="1" allowOverlap="1" wp14:anchorId="50CBBBA1" wp14:editId="7FA8B7CD">
                <wp:simplePos x="0" y="0"/>
                <wp:positionH relativeFrom="column">
                  <wp:posOffset>38100</wp:posOffset>
                </wp:positionH>
                <wp:positionV relativeFrom="paragraph">
                  <wp:posOffset>218440</wp:posOffset>
                </wp:positionV>
                <wp:extent cx="3714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14:paraId="6021BA70" w14:textId="6162F6A2" w:rsidR="00F77104" w:rsidRDefault="00F77104">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CBBBA1" id="_x0000_t202" coordsize="21600,21600" o:spt="202" path="m,l,21600r21600,l21600,xe">
                <v:stroke joinstyle="miter"/>
                <v:path gradientshapeok="t" o:connecttype="rect"/>
              </v:shapetype>
              <v:shape id="Text Box 2" o:spid="_x0000_s1026" type="#_x0000_t202" style="position:absolute;margin-left:3pt;margin-top:17.2pt;width:2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" filled="f" stroked="f">
                <v:textbox style="mso-fit-shape-to-text:t">
                  <w:txbxContent>
                    <w:p w14:paraId="6021BA70" w14:textId="6162F6A2" w:rsidR="00F77104" w:rsidRDefault="00F77104">
                      <w:r>
                        <w:t>a)</w:t>
                      </w:r>
                    </w:p>
                  </w:txbxContent>
                </v:textbox>
              </v:shape>
            </w:pict>
          </mc:Fallback>
        </mc:AlternateContent>
      </w:r>
    </w:p>
    <w:p w14:paraId="737F4485" w14:textId="4B29B45A" w:rsidR="00F77104" w:rsidRDefault="00F77104" w:rsidP="00F77104">
      <w:pPr>
        <w:keepNext/>
      </w:pPr>
      <w:r>
        <w:rPr>
          <w:noProof/>
        </w:rPr>
        <w:drawing>
          <wp:anchor distT="0" distB="0" distL="114300" distR="114300" simplePos="0" relativeHeight="251662336" behindDoc="0" locked="0" layoutInCell="1" allowOverlap="1" wp14:anchorId="2BDF71EB" wp14:editId="0E1180B8">
            <wp:simplePos x="0" y="0"/>
            <wp:positionH relativeFrom="column">
              <wp:posOffset>2028825</wp:posOffset>
            </wp:positionH>
            <wp:positionV relativeFrom="paragraph">
              <wp:posOffset>424180</wp:posOffset>
            </wp:positionV>
            <wp:extent cx="1562100" cy="7905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62100" cy="790575"/>
                    </a:xfrm>
                    <a:prstGeom prst="rect">
                      <a:avLst/>
                    </a:prstGeom>
                    <a:noFill/>
                    <a:ln>
                      <a:noFill/>
                    </a:ln>
                  </pic:spPr>
                </pic:pic>
              </a:graphicData>
            </a:graphic>
          </wp:anchor>
        </w:drawing>
      </w:r>
      <w:r w:rsidRPr="00F77104">
        <w:rPr>
          <w:noProof/>
          <w:highlight w:val="yellow"/>
        </w:rPr>
        <mc:AlternateContent>
          <mc:Choice Requires="wps">
            <w:drawing>
              <wp:anchor distT="45720" distB="45720" distL="114300" distR="114300" simplePos="0" relativeHeight="251661312" behindDoc="0" locked="0" layoutInCell="1" allowOverlap="1" wp14:anchorId="598D75E4" wp14:editId="724F0ED7">
                <wp:simplePos x="0" y="0"/>
                <wp:positionH relativeFrom="column">
                  <wp:posOffset>1933575</wp:posOffset>
                </wp:positionH>
                <wp:positionV relativeFrom="paragraph">
                  <wp:posOffset>38100</wp:posOffset>
                </wp:positionV>
                <wp:extent cx="371475"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14:paraId="25A319DF" w14:textId="2CC93369" w:rsidR="00F77104" w:rsidRDefault="00F77104">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D75E4" id="_x0000_s1027" type="#_x0000_t202" style="position:absolute;margin-left:152.25pt;margin-top:3pt;width:29.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" filled="f" stroked="f">
                <v:textbox style="mso-fit-shape-to-text:t">
                  <w:txbxContent>
                    <w:p w14:paraId="25A319DF" w14:textId="2CC93369" w:rsidR="00F77104" w:rsidRDefault="00F77104">
                      <w:r>
                        <w:t>B)</w:t>
                      </w:r>
                    </w:p>
                  </w:txbxContent>
                </v:textbox>
              </v:shape>
            </w:pict>
          </mc:Fallback>
        </mc:AlternateContent>
      </w:r>
      <w:r w:rsidR="00BC326C">
        <w:rPr>
          <w:noProof/>
        </w:rPr>
        <w:drawing>
          <wp:inline distT="0" distB="0" distL="0" distR="0" wp14:anchorId="4B757BB9" wp14:editId="01A24490">
            <wp:extent cx="1276350" cy="131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76350" cy="1314450"/>
                    </a:xfrm>
                    <a:prstGeom prst="rect">
                      <a:avLst/>
                    </a:prstGeom>
                    <a:noFill/>
                    <a:ln>
                      <a:noFill/>
                    </a:ln>
                  </pic:spPr>
                </pic:pic>
              </a:graphicData>
            </a:graphic>
          </wp:inline>
        </w:drawing>
      </w:r>
    </w:p>
    <w:p w14:paraId="7474A763" w14:textId="188F4AE5" w:rsidR="00F77104" w:rsidRDefault="00F77104" w:rsidP="00F77104">
      <w:pPr>
        <w:pStyle w:val="Caption"/>
      </w:pPr>
      <w:r>
        <w:t xml:space="preserve">Figure </w:t>
      </w:r>
      <w:r w:rsidR="009D720C">
        <w:fldChar w:fldCharType="begin"/>
      </w:r>
      <w:r w:rsidR="009D720C">
        <w:instrText xml:space="preserve"> SEQ Figure \* ARABIC </w:instrText>
      </w:r>
      <w:r w:rsidR="009D720C">
        <w:fldChar w:fldCharType="separate"/>
      </w:r>
      <w:r>
        <w:rPr>
          <w:noProof/>
        </w:rPr>
        <w:t>5</w:t>
      </w:r>
      <w:r w:rsidR="009D720C">
        <w:rPr>
          <w:noProof/>
        </w:rPr>
        <w:fldChar w:fldCharType="end"/>
      </w:r>
      <w:r>
        <w:t>:</w:t>
      </w:r>
      <w:r w:rsidR="00022364">
        <w:t xml:space="preserve"> </w:t>
      </w:r>
      <w:r w:rsidR="00A70C7D">
        <w:t>Tension meter</w:t>
      </w:r>
      <w:r w:rsidR="00EE2E7E">
        <w:t>s currently used for overhead lines</w:t>
      </w:r>
      <w:r w:rsidR="00332A7E">
        <w:t>, a) in-line type tension meter</w:t>
      </w:r>
      <w:r w:rsidR="00032DAB">
        <w:t>, b) deflection type tension meter.</w:t>
      </w:r>
    </w:p>
    <w:p w14:paraId="433D8E8C" w14:textId="4C214B35" w:rsidR="0098733A" w:rsidRDefault="00BC326C" w:rsidP="00BC326C">
      <w:r>
        <w:t>                         </w:t>
      </w:r>
    </w:p>
    <w:sectPr w:rsidR="0098733A">
      <w:headerReference w:type="default" r:id="rId19"/>
      <w:pgSz w:w="11906" w:h="16838"/>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5B552" w16cex:dateUtc="2020-03-25T10: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DEADF" w14:textId="77777777" w:rsidR="009D720C" w:rsidRDefault="009D720C" w:rsidP="00210DD2">
      <w:pPr>
        <w:spacing w:after="0" w:line="240" w:lineRule="auto"/>
      </w:pPr>
      <w:r>
        <w:separator/>
      </w:r>
    </w:p>
  </w:endnote>
  <w:endnote w:type="continuationSeparator" w:id="0">
    <w:p w14:paraId="351A008A" w14:textId="77777777" w:rsidR="009D720C" w:rsidRDefault="009D720C" w:rsidP="00210DD2">
      <w:pPr>
        <w:spacing w:after="0" w:line="240" w:lineRule="auto"/>
      </w:pPr>
      <w:r>
        <w:continuationSeparator/>
      </w:r>
    </w:p>
  </w:endnote>
  <w:endnote w:type="continuationNotice" w:id="1">
    <w:p w14:paraId="515BC994" w14:textId="77777777" w:rsidR="009D720C" w:rsidRDefault="009D72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101A6" w14:textId="77777777" w:rsidR="009D720C" w:rsidRDefault="009D720C" w:rsidP="00210DD2">
      <w:pPr>
        <w:spacing w:after="0" w:line="240" w:lineRule="auto"/>
      </w:pPr>
      <w:r>
        <w:separator/>
      </w:r>
    </w:p>
  </w:footnote>
  <w:footnote w:type="continuationSeparator" w:id="0">
    <w:p w14:paraId="78D66203" w14:textId="77777777" w:rsidR="009D720C" w:rsidRDefault="009D720C" w:rsidP="00210DD2">
      <w:pPr>
        <w:spacing w:after="0" w:line="240" w:lineRule="auto"/>
      </w:pPr>
      <w:r>
        <w:continuationSeparator/>
      </w:r>
    </w:p>
  </w:footnote>
  <w:footnote w:type="continuationNotice" w:id="1">
    <w:p w14:paraId="318ED572" w14:textId="77777777" w:rsidR="009D720C" w:rsidRDefault="009D72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D3EAF" w14:textId="5958EA53" w:rsidR="00210DD2" w:rsidRDefault="00210DD2">
    <w:pPr>
      <w:pStyle w:val="Header"/>
    </w:pPr>
    <w:r>
      <w:rPr>
        <w:noProof/>
      </w:rPr>
      <w:drawing>
        <wp:inline distT="0" distB="0" distL="0" distR="0" wp14:anchorId="2CA84824" wp14:editId="4EE45336">
          <wp:extent cx="1219200" cy="566670"/>
          <wp:effectExtent l="0" t="0" r="0" b="5080"/>
          <wp:docPr id="17" name="Picture 17" descr="C:\Users\Ollie\AppData\Local\Microsoft\Windows\INetCache\Content.MSO\839E27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lie\AppData\Local\Microsoft\Windows\INetCache\Content.MSO\839E272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603" cy="570576"/>
                  </a:xfrm>
                  <a:prstGeom prst="rect">
                    <a:avLst/>
                  </a:prstGeom>
                  <a:noFill/>
                  <a:ln>
                    <a:noFill/>
                  </a:ln>
                </pic:spPr>
              </pic:pic>
            </a:graphicData>
          </a:graphic>
        </wp:inline>
      </w:drawing>
    </w:r>
    <w:r w:rsidR="00786C25">
      <w:t xml:space="preserve">  </w:t>
    </w:r>
    <w:r w:rsidR="00786C25">
      <w:tab/>
    </w:r>
    <w:r w:rsidR="00786C25">
      <w:tab/>
    </w:r>
    <w:r w:rsidR="00786C25">
      <w:rPr>
        <w:noProof/>
      </w:rPr>
      <w:drawing>
        <wp:inline distT="0" distB="0" distL="0" distR="0" wp14:anchorId="43225043" wp14:editId="166DF994">
          <wp:extent cx="1390650" cy="4656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945" cy="471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32D3"/>
    <w:multiLevelType w:val="hybridMultilevel"/>
    <w:tmpl w:val="0A1088E0"/>
    <w:lvl w:ilvl="0" w:tplc="A4CEE164">
      <w:start w:val="1"/>
      <w:numFmt w:val="bullet"/>
      <w:lvlText w:val=""/>
      <w:lvlJc w:val="left"/>
      <w:pPr>
        <w:ind w:left="720" w:hanging="360"/>
      </w:pPr>
      <w:rPr>
        <w:rFonts w:ascii="Symbol" w:hAnsi="Symbol" w:hint="default"/>
      </w:rPr>
    </w:lvl>
    <w:lvl w:ilvl="1" w:tplc="3514936E">
      <w:start w:val="1"/>
      <w:numFmt w:val="bullet"/>
      <w:lvlText w:val="o"/>
      <w:lvlJc w:val="left"/>
      <w:pPr>
        <w:ind w:left="1440" w:hanging="360"/>
      </w:pPr>
      <w:rPr>
        <w:rFonts w:ascii="Courier New" w:hAnsi="Courier New" w:hint="default"/>
      </w:rPr>
    </w:lvl>
    <w:lvl w:ilvl="2" w:tplc="75F82020">
      <w:start w:val="1"/>
      <w:numFmt w:val="bullet"/>
      <w:lvlText w:val=""/>
      <w:lvlJc w:val="left"/>
      <w:pPr>
        <w:ind w:left="2160" w:hanging="360"/>
      </w:pPr>
      <w:rPr>
        <w:rFonts w:ascii="Wingdings" w:hAnsi="Wingdings" w:hint="default"/>
      </w:rPr>
    </w:lvl>
    <w:lvl w:ilvl="3" w:tplc="B7A8291A">
      <w:start w:val="1"/>
      <w:numFmt w:val="bullet"/>
      <w:lvlText w:val=""/>
      <w:lvlJc w:val="left"/>
      <w:pPr>
        <w:ind w:left="2880" w:hanging="360"/>
      </w:pPr>
      <w:rPr>
        <w:rFonts w:ascii="Symbol" w:hAnsi="Symbol" w:hint="default"/>
      </w:rPr>
    </w:lvl>
    <w:lvl w:ilvl="4" w:tplc="21BA498C">
      <w:start w:val="1"/>
      <w:numFmt w:val="bullet"/>
      <w:lvlText w:val="o"/>
      <w:lvlJc w:val="left"/>
      <w:pPr>
        <w:ind w:left="3600" w:hanging="360"/>
      </w:pPr>
      <w:rPr>
        <w:rFonts w:ascii="Courier New" w:hAnsi="Courier New" w:hint="default"/>
      </w:rPr>
    </w:lvl>
    <w:lvl w:ilvl="5" w:tplc="121E5D94">
      <w:start w:val="1"/>
      <w:numFmt w:val="bullet"/>
      <w:lvlText w:val=""/>
      <w:lvlJc w:val="left"/>
      <w:pPr>
        <w:ind w:left="4320" w:hanging="360"/>
      </w:pPr>
      <w:rPr>
        <w:rFonts w:ascii="Wingdings" w:hAnsi="Wingdings" w:hint="default"/>
      </w:rPr>
    </w:lvl>
    <w:lvl w:ilvl="6" w:tplc="767295D4">
      <w:start w:val="1"/>
      <w:numFmt w:val="bullet"/>
      <w:lvlText w:val=""/>
      <w:lvlJc w:val="left"/>
      <w:pPr>
        <w:ind w:left="5040" w:hanging="360"/>
      </w:pPr>
      <w:rPr>
        <w:rFonts w:ascii="Symbol" w:hAnsi="Symbol" w:hint="default"/>
      </w:rPr>
    </w:lvl>
    <w:lvl w:ilvl="7" w:tplc="85C8BC1C">
      <w:start w:val="1"/>
      <w:numFmt w:val="bullet"/>
      <w:lvlText w:val="o"/>
      <w:lvlJc w:val="left"/>
      <w:pPr>
        <w:ind w:left="5760" w:hanging="360"/>
      </w:pPr>
      <w:rPr>
        <w:rFonts w:ascii="Courier New" w:hAnsi="Courier New" w:hint="default"/>
      </w:rPr>
    </w:lvl>
    <w:lvl w:ilvl="8" w:tplc="2AAEE268">
      <w:start w:val="1"/>
      <w:numFmt w:val="bullet"/>
      <w:lvlText w:val=""/>
      <w:lvlJc w:val="left"/>
      <w:pPr>
        <w:ind w:left="6480" w:hanging="360"/>
      </w:pPr>
      <w:rPr>
        <w:rFonts w:ascii="Wingdings" w:hAnsi="Wingdings" w:hint="default"/>
      </w:rPr>
    </w:lvl>
  </w:abstractNum>
  <w:abstractNum w:abstractNumId="1" w15:restartNumberingAfterBreak="0">
    <w:nsid w:val="01D622FE"/>
    <w:multiLevelType w:val="hybridMultilevel"/>
    <w:tmpl w:val="902E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854FB"/>
    <w:multiLevelType w:val="hybridMultilevel"/>
    <w:tmpl w:val="E4D8AE14"/>
    <w:lvl w:ilvl="0" w:tplc="D8141F76">
      <w:start w:val="1"/>
      <w:numFmt w:val="bullet"/>
      <w:lvlText w:val=""/>
      <w:lvlJc w:val="left"/>
      <w:pPr>
        <w:ind w:left="720" w:hanging="360"/>
      </w:pPr>
      <w:rPr>
        <w:rFonts w:ascii="Symbol" w:hAnsi="Symbol" w:hint="default"/>
      </w:rPr>
    </w:lvl>
    <w:lvl w:ilvl="1" w:tplc="66FA2534">
      <w:start w:val="1"/>
      <w:numFmt w:val="bullet"/>
      <w:lvlText w:val="o"/>
      <w:lvlJc w:val="left"/>
      <w:pPr>
        <w:ind w:left="1440" w:hanging="360"/>
      </w:pPr>
      <w:rPr>
        <w:rFonts w:ascii="Courier New" w:hAnsi="Courier New" w:hint="default"/>
      </w:rPr>
    </w:lvl>
    <w:lvl w:ilvl="2" w:tplc="9DB2509A">
      <w:start w:val="1"/>
      <w:numFmt w:val="bullet"/>
      <w:lvlText w:val=""/>
      <w:lvlJc w:val="left"/>
      <w:pPr>
        <w:ind w:left="2160" w:hanging="360"/>
      </w:pPr>
      <w:rPr>
        <w:rFonts w:ascii="Wingdings" w:hAnsi="Wingdings" w:hint="default"/>
      </w:rPr>
    </w:lvl>
    <w:lvl w:ilvl="3" w:tplc="76F077F0">
      <w:start w:val="1"/>
      <w:numFmt w:val="bullet"/>
      <w:lvlText w:val=""/>
      <w:lvlJc w:val="left"/>
      <w:pPr>
        <w:ind w:left="2880" w:hanging="360"/>
      </w:pPr>
      <w:rPr>
        <w:rFonts w:ascii="Symbol" w:hAnsi="Symbol" w:hint="default"/>
      </w:rPr>
    </w:lvl>
    <w:lvl w:ilvl="4" w:tplc="D69A6ECC">
      <w:start w:val="1"/>
      <w:numFmt w:val="bullet"/>
      <w:lvlText w:val="o"/>
      <w:lvlJc w:val="left"/>
      <w:pPr>
        <w:ind w:left="3600" w:hanging="360"/>
      </w:pPr>
      <w:rPr>
        <w:rFonts w:ascii="Courier New" w:hAnsi="Courier New" w:hint="default"/>
      </w:rPr>
    </w:lvl>
    <w:lvl w:ilvl="5" w:tplc="0ABC4F44">
      <w:start w:val="1"/>
      <w:numFmt w:val="bullet"/>
      <w:lvlText w:val=""/>
      <w:lvlJc w:val="left"/>
      <w:pPr>
        <w:ind w:left="4320" w:hanging="360"/>
      </w:pPr>
      <w:rPr>
        <w:rFonts w:ascii="Wingdings" w:hAnsi="Wingdings" w:hint="default"/>
      </w:rPr>
    </w:lvl>
    <w:lvl w:ilvl="6" w:tplc="7DE0922C">
      <w:start w:val="1"/>
      <w:numFmt w:val="bullet"/>
      <w:lvlText w:val=""/>
      <w:lvlJc w:val="left"/>
      <w:pPr>
        <w:ind w:left="5040" w:hanging="360"/>
      </w:pPr>
      <w:rPr>
        <w:rFonts w:ascii="Symbol" w:hAnsi="Symbol" w:hint="default"/>
      </w:rPr>
    </w:lvl>
    <w:lvl w:ilvl="7" w:tplc="42CE3680">
      <w:start w:val="1"/>
      <w:numFmt w:val="bullet"/>
      <w:lvlText w:val="o"/>
      <w:lvlJc w:val="left"/>
      <w:pPr>
        <w:ind w:left="5760" w:hanging="360"/>
      </w:pPr>
      <w:rPr>
        <w:rFonts w:ascii="Courier New" w:hAnsi="Courier New" w:hint="default"/>
      </w:rPr>
    </w:lvl>
    <w:lvl w:ilvl="8" w:tplc="32B0F6F2">
      <w:start w:val="1"/>
      <w:numFmt w:val="bullet"/>
      <w:lvlText w:val=""/>
      <w:lvlJc w:val="left"/>
      <w:pPr>
        <w:ind w:left="6480" w:hanging="360"/>
      </w:pPr>
      <w:rPr>
        <w:rFonts w:ascii="Wingdings" w:hAnsi="Wingdings" w:hint="default"/>
      </w:rPr>
    </w:lvl>
  </w:abstractNum>
  <w:abstractNum w:abstractNumId="3" w15:restartNumberingAfterBreak="0">
    <w:nsid w:val="1EF00A9C"/>
    <w:multiLevelType w:val="hybridMultilevel"/>
    <w:tmpl w:val="6024A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96477"/>
    <w:multiLevelType w:val="hybridMultilevel"/>
    <w:tmpl w:val="F57A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85DCE"/>
    <w:multiLevelType w:val="hybridMultilevel"/>
    <w:tmpl w:val="DCDE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662F1"/>
    <w:multiLevelType w:val="hybridMultilevel"/>
    <w:tmpl w:val="ECBED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B3CF3"/>
    <w:multiLevelType w:val="hybridMultilevel"/>
    <w:tmpl w:val="D21E4676"/>
    <w:lvl w:ilvl="0" w:tplc="AFB0A39E">
      <w:start w:val="1"/>
      <w:numFmt w:val="bullet"/>
      <w:lvlText w:val=""/>
      <w:lvlJc w:val="left"/>
      <w:pPr>
        <w:ind w:left="720" w:hanging="360"/>
      </w:pPr>
      <w:rPr>
        <w:rFonts w:ascii="Symbol" w:hAnsi="Symbol" w:hint="default"/>
      </w:rPr>
    </w:lvl>
    <w:lvl w:ilvl="1" w:tplc="70422F20">
      <w:start w:val="1"/>
      <w:numFmt w:val="bullet"/>
      <w:lvlText w:val="o"/>
      <w:lvlJc w:val="left"/>
      <w:pPr>
        <w:ind w:left="1440" w:hanging="360"/>
      </w:pPr>
      <w:rPr>
        <w:rFonts w:ascii="Courier New" w:hAnsi="Courier New" w:hint="default"/>
      </w:rPr>
    </w:lvl>
    <w:lvl w:ilvl="2" w:tplc="2528C9AC">
      <w:start w:val="1"/>
      <w:numFmt w:val="bullet"/>
      <w:lvlText w:val=""/>
      <w:lvlJc w:val="left"/>
      <w:pPr>
        <w:ind w:left="2160" w:hanging="360"/>
      </w:pPr>
      <w:rPr>
        <w:rFonts w:ascii="Wingdings" w:hAnsi="Wingdings" w:hint="default"/>
      </w:rPr>
    </w:lvl>
    <w:lvl w:ilvl="3" w:tplc="47504D04">
      <w:start w:val="1"/>
      <w:numFmt w:val="bullet"/>
      <w:lvlText w:val=""/>
      <w:lvlJc w:val="left"/>
      <w:pPr>
        <w:ind w:left="2880" w:hanging="360"/>
      </w:pPr>
      <w:rPr>
        <w:rFonts w:ascii="Symbol" w:hAnsi="Symbol" w:hint="default"/>
      </w:rPr>
    </w:lvl>
    <w:lvl w:ilvl="4" w:tplc="11E253D0">
      <w:start w:val="1"/>
      <w:numFmt w:val="bullet"/>
      <w:lvlText w:val="o"/>
      <w:lvlJc w:val="left"/>
      <w:pPr>
        <w:ind w:left="3600" w:hanging="360"/>
      </w:pPr>
      <w:rPr>
        <w:rFonts w:ascii="Courier New" w:hAnsi="Courier New" w:hint="default"/>
      </w:rPr>
    </w:lvl>
    <w:lvl w:ilvl="5" w:tplc="A59845DE">
      <w:start w:val="1"/>
      <w:numFmt w:val="bullet"/>
      <w:lvlText w:val=""/>
      <w:lvlJc w:val="left"/>
      <w:pPr>
        <w:ind w:left="4320" w:hanging="360"/>
      </w:pPr>
      <w:rPr>
        <w:rFonts w:ascii="Wingdings" w:hAnsi="Wingdings" w:hint="default"/>
      </w:rPr>
    </w:lvl>
    <w:lvl w:ilvl="6" w:tplc="AB06BA4C">
      <w:start w:val="1"/>
      <w:numFmt w:val="bullet"/>
      <w:lvlText w:val=""/>
      <w:lvlJc w:val="left"/>
      <w:pPr>
        <w:ind w:left="5040" w:hanging="360"/>
      </w:pPr>
      <w:rPr>
        <w:rFonts w:ascii="Symbol" w:hAnsi="Symbol" w:hint="default"/>
      </w:rPr>
    </w:lvl>
    <w:lvl w:ilvl="7" w:tplc="9C945076">
      <w:start w:val="1"/>
      <w:numFmt w:val="bullet"/>
      <w:lvlText w:val="o"/>
      <w:lvlJc w:val="left"/>
      <w:pPr>
        <w:ind w:left="5760" w:hanging="360"/>
      </w:pPr>
      <w:rPr>
        <w:rFonts w:ascii="Courier New" w:hAnsi="Courier New" w:hint="default"/>
      </w:rPr>
    </w:lvl>
    <w:lvl w:ilvl="8" w:tplc="0E52AA16">
      <w:start w:val="1"/>
      <w:numFmt w:val="bullet"/>
      <w:lvlText w:val=""/>
      <w:lvlJc w:val="left"/>
      <w:pPr>
        <w:ind w:left="6480" w:hanging="360"/>
      </w:pPr>
      <w:rPr>
        <w:rFonts w:ascii="Wingdings" w:hAnsi="Wingdings" w:hint="default"/>
      </w:rPr>
    </w:lvl>
  </w:abstractNum>
  <w:abstractNum w:abstractNumId="8" w15:restartNumberingAfterBreak="0">
    <w:nsid w:val="2AAD6926"/>
    <w:multiLevelType w:val="hybridMultilevel"/>
    <w:tmpl w:val="2CB0C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1132BA"/>
    <w:multiLevelType w:val="hybridMultilevel"/>
    <w:tmpl w:val="8C6EE202"/>
    <w:lvl w:ilvl="0" w:tplc="2620F298">
      <w:start w:val="1"/>
      <w:numFmt w:val="bullet"/>
      <w:lvlText w:val=""/>
      <w:lvlJc w:val="left"/>
      <w:pPr>
        <w:ind w:left="720" w:hanging="360"/>
      </w:pPr>
      <w:rPr>
        <w:rFonts w:ascii="Symbol" w:hAnsi="Symbol" w:hint="default"/>
      </w:rPr>
    </w:lvl>
    <w:lvl w:ilvl="1" w:tplc="5F20E880">
      <w:start w:val="1"/>
      <w:numFmt w:val="bullet"/>
      <w:lvlText w:val="o"/>
      <w:lvlJc w:val="left"/>
      <w:pPr>
        <w:ind w:left="1440" w:hanging="360"/>
      </w:pPr>
      <w:rPr>
        <w:rFonts w:ascii="Courier New" w:hAnsi="Courier New" w:hint="default"/>
      </w:rPr>
    </w:lvl>
    <w:lvl w:ilvl="2" w:tplc="149C07CE">
      <w:start w:val="1"/>
      <w:numFmt w:val="bullet"/>
      <w:lvlText w:val=""/>
      <w:lvlJc w:val="left"/>
      <w:pPr>
        <w:ind w:left="2160" w:hanging="360"/>
      </w:pPr>
      <w:rPr>
        <w:rFonts w:ascii="Wingdings" w:hAnsi="Wingdings" w:hint="default"/>
      </w:rPr>
    </w:lvl>
    <w:lvl w:ilvl="3" w:tplc="A3C09D7C">
      <w:start w:val="1"/>
      <w:numFmt w:val="bullet"/>
      <w:lvlText w:val=""/>
      <w:lvlJc w:val="left"/>
      <w:pPr>
        <w:ind w:left="2880" w:hanging="360"/>
      </w:pPr>
      <w:rPr>
        <w:rFonts w:ascii="Symbol" w:hAnsi="Symbol" w:hint="default"/>
      </w:rPr>
    </w:lvl>
    <w:lvl w:ilvl="4" w:tplc="24F42278">
      <w:start w:val="1"/>
      <w:numFmt w:val="bullet"/>
      <w:lvlText w:val="o"/>
      <w:lvlJc w:val="left"/>
      <w:pPr>
        <w:ind w:left="3600" w:hanging="360"/>
      </w:pPr>
      <w:rPr>
        <w:rFonts w:ascii="Courier New" w:hAnsi="Courier New" w:hint="default"/>
      </w:rPr>
    </w:lvl>
    <w:lvl w:ilvl="5" w:tplc="D1183D5E">
      <w:start w:val="1"/>
      <w:numFmt w:val="bullet"/>
      <w:lvlText w:val=""/>
      <w:lvlJc w:val="left"/>
      <w:pPr>
        <w:ind w:left="4320" w:hanging="360"/>
      </w:pPr>
      <w:rPr>
        <w:rFonts w:ascii="Wingdings" w:hAnsi="Wingdings" w:hint="default"/>
      </w:rPr>
    </w:lvl>
    <w:lvl w:ilvl="6" w:tplc="8CD0A768">
      <w:start w:val="1"/>
      <w:numFmt w:val="bullet"/>
      <w:lvlText w:val=""/>
      <w:lvlJc w:val="left"/>
      <w:pPr>
        <w:ind w:left="5040" w:hanging="360"/>
      </w:pPr>
      <w:rPr>
        <w:rFonts w:ascii="Symbol" w:hAnsi="Symbol" w:hint="default"/>
      </w:rPr>
    </w:lvl>
    <w:lvl w:ilvl="7" w:tplc="C4266AC6">
      <w:start w:val="1"/>
      <w:numFmt w:val="bullet"/>
      <w:lvlText w:val="o"/>
      <w:lvlJc w:val="left"/>
      <w:pPr>
        <w:ind w:left="5760" w:hanging="360"/>
      </w:pPr>
      <w:rPr>
        <w:rFonts w:ascii="Courier New" w:hAnsi="Courier New" w:hint="default"/>
      </w:rPr>
    </w:lvl>
    <w:lvl w:ilvl="8" w:tplc="A6C451B0">
      <w:start w:val="1"/>
      <w:numFmt w:val="bullet"/>
      <w:lvlText w:val=""/>
      <w:lvlJc w:val="left"/>
      <w:pPr>
        <w:ind w:left="6480" w:hanging="360"/>
      </w:pPr>
      <w:rPr>
        <w:rFonts w:ascii="Wingdings" w:hAnsi="Wingdings" w:hint="default"/>
      </w:rPr>
    </w:lvl>
  </w:abstractNum>
  <w:abstractNum w:abstractNumId="10" w15:restartNumberingAfterBreak="0">
    <w:nsid w:val="321E61AE"/>
    <w:multiLevelType w:val="hybridMultilevel"/>
    <w:tmpl w:val="3C866E76"/>
    <w:lvl w:ilvl="0" w:tplc="04D26B56">
      <w:start w:val="1"/>
      <w:numFmt w:val="bullet"/>
      <w:lvlText w:val=""/>
      <w:lvlJc w:val="left"/>
      <w:pPr>
        <w:ind w:left="720" w:hanging="360"/>
      </w:pPr>
      <w:rPr>
        <w:rFonts w:ascii="Symbol" w:hAnsi="Symbol" w:hint="default"/>
      </w:rPr>
    </w:lvl>
    <w:lvl w:ilvl="1" w:tplc="4A0AE6E2">
      <w:start w:val="1"/>
      <w:numFmt w:val="bullet"/>
      <w:lvlText w:val="o"/>
      <w:lvlJc w:val="left"/>
      <w:pPr>
        <w:ind w:left="1440" w:hanging="360"/>
      </w:pPr>
      <w:rPr>
        <w:rFonts w:ascii="Courier New" w:hAnsi="Courier New" w:hint="default"/>
      </w:rPr>
    </w:lvl>
    <w:lvl w:ilvl="2" w:tplc="FD6CD4C0">
      <w:start w:val="1"/>
      <w:numFmt w:val="bullet"/>
      <w:lvlText w:val=""/>
      <w:lvlJc w:val="left"/>
      <w:pPr>
        <w:ind w:left="2160" w:hanging="360"/>
      </w:pPr>
      <w:rPr>
        <w:rFonts w:ascii="Wingdings" w:hAnsi="Wingdings" w:hint="default"/>
      </w:rPr>
    </w:lvl>
    <w:lvl w:ilvl="3" w:tplc="858CC3A2">
      <w:start w:val="1"/>
      <w:numFmt w:val="bullet"/>
      <w:lvlText w:val=""/>
      <w:lvlJc w:val="left"/>
      <w:pPr>
        <w:ind w:left="2880" w:hanging="360"/>
      </w:pPr>
      <w:rPr>
        <w:rFonts w:ascii="Symbol" w:hAnsi="Symbol" w:hint="default"/>
      </w:rPr>
    </w:lvl>
    <w:lvl w:ilvl="4" w:tplc="D4A670CC">
      <w:start w:val="1"/>
      <w:numFmt w:val="bullet"/>
      <w:lvlText w:val="o"/>
      <w:lvlJc w:val="left"/>
      <w:pPr>
        <w:ind w:left="3600" w:hanging="360"/>
      </w:pPr>
      <w:rPr>
        <w:rFonts w:ascii="Courier New" w:hAnsi="Courier New" w:hint="default"/>
      </w:rPr>
    </w:lvl>
    <w:lvl w:ilvl="5" w:tplc="A620BB06">
      <w:start w:val="1"/>
      <w:numFmt w:val="bullet"/>
      <w:lvlText w:val=""/>
      <w:lvlJc w:val="left"/>
      <w:pPr>
        <w:ind w:left="4320" w:hanging="360"/>
      </w:pPr>
      <w:rPr>
        <w:rFonts w:ascii="Wingdings" w:hAnsi="Wingdings" w:hint="default"/>
      </w:rPr>
    </w:lvl>
    <w:lvl w:ilvl="6" w:tplc="803E3D00">
      <w:start w:val="1"/>
      <w:numFmt w:val="bullet"/>
      <w:lvlText w:val=""/>
      <w:lvlJc w:val="left"/>
      <w:pPr>
        <w:ind w:left="5040" w:hanging="360"/>
      </w:pPr>
      <w:rPr>
        <w:rFonts w:ascii="Symbol" w:hAnsi="Symbol" w:hint="default"/>
      </w:rPr>
    </w:lvl>
    <w:lvl w:ilvl="7" w:tplc="B5B0CDCE">
      <w:start w:val="1"/>
      <w:numFmt w:val="bullet"/>
      <w:lvlText w:val="o"/>
      <w:lvlJc w:val="left"/>
      <w:pPr>
        <w:ind w:left="5760" w:hanging="360"/>
      </w:pPr>
      <w:rPr>
        <w:rFonts w:ascii="Courier New" w:hAnsi="Courier New" w:hint="default"/>
      </w:rPr>
    </w:lvl>
    <w:lvl w:ilvl="8" w:tplc="ECAE5400">
      <w:start w:val="1"/>
      <w:numFmt w:val="bullet"/>
      <w:lvlText w:val=""/>
      <w:lvlJc w:val="left"/>
      <w:pPr>
        <w:ind w:left="6480" w:hanging="360"/>
      </w:pPr>
      <w:rPr>
        <w:rFonts w:ascii="Wingdings" w:hAnsi="Wingdings" w:hint="default"/>
      </w:rPr>
    </w:lvl>
  </w:abstractNum>
  <w:abstractNum w:abstractNumId="11" w15:restartNumberingAfterBreak="0">
    <w:nsid w:val="3C141606"/>
    <w:multiLevelType w:val="hybridMultilevel"/>
    <w:tmpl w:val="29527D46"/>
    <w:lvl w:ilvl="0" w:tplc="7324A216">
      <w:start w:val="1"/>
      <w:numFmt w:val="bullet"/>
      <w:lvlText w:val=""/>
      <w:lvlJc w:val="left"/>
      <w:pPr>
        <w:ind w:left="720" w:hanging="360"/>
      </w:pPr>
      <w:rPr>
        <w:rFonts w:ascii="Symbol" w:hAnsi="Symbol" w:hint="default"/>
      </w:rPr>
    </w:lvl>
    <w:lvl w:ilvl="1" w:tplc="C8BA1FAA">
      <w:start w:val="1"/>
      <w:numFmt w:val="bullet"/>
      <w:lvlText w:val="o"/>
      <w:lvlJc w:val="left"/>
      <w:pPr>
        <w:ind w:left="1440" w:hanging="360"/>
      </w:pPr>
      <w:rPr>
        <w:rFonts w:ascii="Courier New" w:hAnsi="Courier New" w:hint="default"/>
      </w:rPr>
    </w:lvl>
    <w:lvl w:ilvl="2" w:tplc="31A859A0">
      <w:start w:val="1"/>
      <w:numFmt w:val="bullet"/>
      <w:lvlText w:val=""/>
      <w:lvlJc w:val="left"/>
      <w:pPr>
        <w:ind w:left="2160" w:hanging="360"/>
      </w:pPr>
      <w:rPr>
        <w:rFonts w:ascii="Wingdings" w:hAnsi="Wingdings" w:hint="default"/>
      </w:rPr>
    </w:lvl>
    <w:lvl w:ilvl="3" w:tplc="E56E2AFC">
      <w:start w:val="1"/>
      <w:numFmt w:val="bullet"/>
      <w:lvlText w:val=""/>
      <w:lvlJc w:val="left"/>
      <w:pPr>
        <w:ind w:left="2880" w:hanging="360"/>
      </w:pPr>
      <w:rPr>
        <w:rFonts w:ascii="Symbol" w:hAnsi="Symbol" w:hint="default"/>
      </w:rPr>
    </w:lvl>
    <w:lvl w:ilvl="4" w:tplc="859089B0">
      <w:start w:val="1"/>
      <w:numFmt w:val="bullet"/>
      <w:lvlText w:val="o"/>
      <w:lvlJc w:val="left"/>
      <w:pPr>
        <w:ind w:left="3600" w:hanging="360"/>
      </w:pPr>
      <w:rPr>
        <w:rFonts w:ascii="Courier New" w:hAnsi="Courier New" w:hint="default"/>
      </w:rPr>
    </w:lvl>
    <w:lvl w:ilvl="5" w:tplc="A704F5A8">
      <w:start w:val="1"/>
      <w:numFmt w:val="bullet"/>
      <w:lvlText w:val=""/>
      <w:lvlJc w:val="left"/>
      <w:pPr>
        <w:ind w:left="4320" w:hanging="360"/>
      </w:pPr>
      <w:rPr>
        <w:rFonts w:ascii="Wingdings" w:hAnsi="Wingdings" w:hint="default"/>
      </w:rPr>
    </w:lvl>
    <w:lvl w:ilvl="6" w:tplc="ED604324">
      <w:start w:val="1"/>
      <w:numFmt w:val="bullet"/>
      <w:lvlText w:val=""/>
      <w:lvlJc w:val="left"/>
      <w:pPr>
        <w:ind w:left="5040" w:hanging="360"/>
      </w:pPr>
      <w:rPr>
        <w:rFonts w:ascii="Symbol" w:hAnsi="Symbol" w:hint="default"/>
      </w:rPr>
    </w:lvl>
    <w:lvl w:ilvl="7" w:tplc="2E9EE8DC">
      <w:start w:val="1"/>
      <w:numFmt w:val="bullet"/>
      <w:lvlText w:val="o"/>
      <w:lvlJc w:val="left"/>
      <w:pPr>
        <w:ind w:left="5760" w:hanging="360"/>
      </w:pPr>
      <w:rPr>
        <w:rFonts w:ascii="Courier New" w:hAnsi="Courier New" w:hint="default"/>
      </w:rPr>
    </w:lvl>
    <w:lvl w:ilvl="8" w:tplc="EB3A8E58">
      <w:start w:val="1"/>
      <w:numFmt w:val="bullet"/>
      <w:lvlText w:val=""/>
      <w:lvlJc w:val="left"/>
      <w:pPr>
        <w:ind w:left="6480" w:hanging="360"/>
      </w:pPr>
      <w:rPr>
        <w:rFonts w:ascii="Wingdings" w:hAnsi="Wingdings" w:hint="default"/>
      </w:rPr>
    </w:lvl>
  </w:abstractNum>
  <w:abstractNum w:abstractNumId="12" w15:restartNumberingAfterBreak="0">
    <w:nsid w:val="4E8E5B3C"/>
    <w:multiLevelType w:val="hybridMultilevel"/>
    <w:tmpl w:val="D0FAB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12617A"/>
    <w:multiLevelType w:val="hybridMultilevel"/>
    <w:tmpl w:val="825A4B6C"/>
    <w:lvl w:ilvl="0" w:tplc="ED4043BC">
      <w:start w:val="1"/>
      <w:numFmt w:val="bullet"/>
      <w:lvlText w:val=""/>
      <w:lvlJc w:val="left"/>
      <w:pPr>
        <w:ind w:left="720" w:hanging="360"/>
      </w:pPr>
      <w:rPr>
        <w:rFonts w:ascii="Symbol" w:hAnsi="Symbol" w:hint="default"/>
      </w:rPr>
    </w:lvl>
    <w:lvl w:ilvl="1" w:tplc="0032D6AA">
      <w:start w:val="1"/>
      <w:numFmt w:val="bullet"/>
      <w:lvlText w:val="o"/>
      <w:lvlJc w:val="left"/>
      <w:pPr>
        <w:ind w:left="1440" w:hanging="360"/>
      </w:pPr>
      <w:rPr>
        <w:rFonts w:ascii="Courier New" w:hAnsi="Courier New" w:hint="default"/>
      </w:rPr>
    </w:lvl>
    <w:lvl w:ilvl="2" w:tplc="EA160198">
      <w:start w:val="1"/>
      <w:numFmt w:val="bullet"/>
      <w:lvlText w:val=""/>
      <w:lvlJc w:val="left"/>
      <w:pPr>
        <w:ind w:left="2160" w:hanging="360"/>
      </w:pPr>
      <w:rPr>
        <w:rFonts w:ascii="Wingdings" w:hAnsi="Wingdings" w:hint="default"/>
      </w:rPr>
    </w:lvl>
    <w:lvl w:ilvl="3" w:tplc="70B2DD40">
      <w:start w:val="1"/>
      <w:numFmt w:val="bullet"/>
      <w:lvlText w:val=""/>
      <w:lvlJc w:val="left"/>
      <w:pPr>
        <w:ind w:left="2880" w:hanging="360"/>
      </w:pPr>
      <w:rPr>
        <w:rFonts w:ascii="Symbol" w:hAnsi="Symbol" w:hint="default"/>
      </w:rPr>
    </w:lvl>
    <w:lvl w:ilvl="4" w:tplc="84900488">
      <w:start w:val="1"/>
      <w:numFmt w:val="bullet"/>
      <w:lvlText w:val="o"/>
      <w:lvlJc w:val="left"/>
      <w:pPr>
        <w:ind w:left="3600" w:hanging="360"/>
      </w:pPr>
      <w:rPr>
        <w:rFonts w:ascii="Courier New" w:hAnsi="Courier New" w:hint="default"/>
      </w:rPr>
    </w:lvl>
    <w:lvl w:ilvl="5" w:tplc="48765498">
      <w:start w:val="1"/>
      <w:numFmt w:val="bullet"/>
      <w:lvlText w:val=""/>
      <w:lvlJc w:val="left"/>
      <w:pPr>
        <w:ind w:left="4320" w:hanging="360"/>
      </w:pPr>
      <w:rPr>
        <w:rFonts w:ascii="Wingdings" w:hAnsi="Wingdings" w:hint="default"/>
      </w:rPr>
    </w:lvl>
    <w:lvl w:ilvl="6" w:tplc="C736085E">
      <w:start w:val="1"/>
      <w:numFmt w:val="bullet"/>
      <w:lvlText w:val=""/>
      <w:lvlJc w:val="left"/>
      <w:pPr>
        <w:ind w:left="5040" w:hanging="360"/>
      </w:pPr>
      <w:rPr>
        <w:rFonts w:ascii="Symbol" w:hAnsi="Symbol" w:hint="default"/>
      </w:rPr>
    </w:lvl>
    <w:lvl w:ilvl="7" w:tplc="753C0784">
      <w:start w:val="1"/>
      <w:numFmt w:val="bullet"/>
      <w:lvlText w:val="o"/>
      <w:lvlJc w:val="left"/>
      <w:pPr>
        <w:ind w:left="5760" w:hanging="360"/>
      </w:pPr>
      <w:rPr>
        <w:rFonts w:ascii="Courier New" w:hAnsi="Courier New" w:hint="default"/>
      </w:rPr>
    </w:lvl>
    <w:lvl w:ilvl="8" w:tplc="96801ED0">
      <w:start w:val="1"/>
      <w:numFmt w:val="bullet"/>
      <w:lvlText w:val=""/>
      <w:lvlJc w:val="left"/>
      <w:pPr>
        <w:ind w:left="6480" w:hanging="360"/>
      </w:pPr>
      <w:rPr>
        <w:rFonts w:ascii="Wingdings" w:hAnsi="Wingdings" w:hint="default"/>
      </w:rPr>
    </w:lvl>
  </w:abstractNum>
  <w:abstractNum w:abstractNumId="14" w15:restartNumberingAfterBreak="0">
    <w:nsid w:val="73943BA5"/>
    <w:multiLevelType w:val="hybridMultilevel"/>
    <w:tmpl w:val="E2F6B58A"/>
    <w:lvl w:ilvl="0" w:tplc="0BC25C6C">
      <w:start w:val="1"/>
      <w:numFmt w:val="bullet"/>
      <w:lvlText w:val=""/>
      <w:lvlJc w:val="left"/>
      <w:pPr>
        <w:ind w:left="720" w:hanging="360"/>
      </w:pPr>
      <w:rPr>
        <w:rFonts w:ascii="Symbol" w:hAnsi="Symbol" w:hint="default"/>
      </w:rPr>
    </w:lvl>
    <w:lvl w:ilvl="1" w:tplc="F0963364">
      <w:start w:val="1"/>
      <w:numFmt w:val="bullet"/>
      <w:lvlText w:val="o"/>
      <w:lvlJc w:val="left"/>
      <w:pPr>
        <w:ind w:left="1440" w:hanging="360"/>
      </w:pPr>
      <w:rPr>
        <w:rFonts w:ascii="Courier New" w:hAnsi="Courier New" w:hint="default"/>
      </w:rPr>
    </w:lvl>
    <w:lvl w:ilvl="2" w:tplc="079A0574">
      <w:start w:val="1"/>
      <w:numFmt w:val="bullet"/>
      <w:lvlText w:val=""/>
      <w:lvlJc w:val="left"/>
      <w:pPr>
        <w:ind w:left="2160" w:hanging="360"/>
      </w:pPr>
      <w:rPr>
        <w:rFonts w:ascii="Wingdings" w:hAnsi="Wingdings" w:hint="default"/>
      </w:rPr>
    </w:lvl>
    <w:lvl w:ilvl="3" w:tplc="79B8EBFC">
      <w:start w:val="1"/>
      <w:numFmt w:val="bullet"/>
      <w:lvlText w:val=""/>
      <w:lvlJc w:val="left"/>
      <w:pPr>
        <w:ind w:left="2880" w:hanging="360"/>
      </w:pPr>
      <w:rPr>
        <w:rFonts w:ascii="Symbol" w:hAnsi="Symbol" w:hint="default"/>
      </w:rPr>
    </w:lvl>
    <w:lvl w:ilvl="4" w:tplc="B4F0C7D8">
      <w:start w:val="1"/>
      <w:numFmt w:val="bullet"/>
      <w:lvlText w:val="o"/>
      <w:lvlJc w:val="left"/>
      <w:pPr>
        <w:ind w:left="3600" w:hanging="360"/>
      </w:pPr>
      <w:rPr>
        <w:rFonts w:ascii="Courier New" w:hAnsi="Courier New" w:hint="default"/>
      </w:rPr>
    </w:lvl>
    <w:lvl w:ilvl="5" w:tplc="457C1176">
      <w:start w:val="1"/>
      <w:numFmt w:val="bullet"/>
      <w:lvlText w:val=""/>
      <w:lvlJc w:val="left"/>
      <w:pPr>
        <w:ind w:left="4320" w:hanging="360"/>
      </w:pPr>
      <w:rPr>
        <w:rFonts w:ascii="Wingdings" w:hAnsi="Wingdings" w:hint="default"/>
      </w:rPr>
    </w:lvl>
    <w:lvl w:ilvl="6" w:tplc="32EE2B80">
      <w:start w:val="1"/>
      <w:numFmt w:val="bullet"/>
      <w:lvlText w:val=""/>
      <w:lvlJc w:val="left"/>
      <w:pPr>
        <w:ind w:left="5040" w:hanging="360"/>
      </w:pPr>
      <w:rPr>
        <w:rFonts w:ascii="Symbol" w:hAnsi="Symbol" w:hint="default"/>
      </w:rPr>
    </w:lvl>
    <w:lvl w:ilvl="7" w:tplc="1884F6F4">
      <w:start w:val="1"/>
      <w:numFmt w:val="bullet"/>
      <w:lvlText w:val="o"/>
      <w:lvlJc w:val="left"/>
      <w:pPr>
        <w:ind w:left="5760" w:hanging="360"/>
      </w:pPr>
      <w:rPr>
        <w:rFonts w:ascii="Courier New" w:hAnsi="Courier New" w:hint="default"/>
      </w:rPr>
    </w:lvl>
    <w:lvl w:ilvl="8" w:tplc="ADF04DE6">
      <w:start w:val="1"/>
      <w:numFmt w:val="bullet"/>
      <w:lvlText w:val=""/>
      <w:lvlJc w:val="left"/>
      <w:pPr>
        <w:ind w:left="6480" w:hanging="360"/>
      </w:pPr>
      <w:rPr>
        <w:rFonts w:ascii="Wingdings" w:hAnsi="Wingdings" w:hint="default"/>
      </w:rPr>
    </w:lvl>
  </w:abstractNum>
  <w:abstractNum w:abstractNumId="15" w15:restartNumberingAfterBreak="0">
    <w:nsid w:val="7E833B26"/>
    <w:multiLevelType w:val="hybridMultilevel"/>
    <w:tmpl w:val="C3147474"/>
    <w:lvl w:ilvl="0" w:tplc="E9D8C1D6">
      <w:start w:val="1"/>
      <w:numFmt w:val="bullet"/>
      <w:lvlText w:val=""/>
      <w:lvlJc w:val="left"/>
      <w:pPr>
        <w:ind w:left="720" w:hanging="360"/>
      </w:pPr>
      <w:rPr>
        <w:rFonts w:ascii="Symbol" w:hAnsi="Symbol" w:hint="default"/>
      </w:rPr>
    </w:lvl>
    <w:lvl w:ilvl="1" w:tplc="E466B780">
      <w:start w:val="1"/>
      <w:numFmt w:val="bullet"/>
      <w:lvlText w:val="o"/>
      <w:lvlJc w:val="left"/>
      <w:pPr>
        <w:ind w:left="1440" w:hanging="360"/>
      </w:pPr>
      <w:rPr>
        <w:rFonts w:ascii="Courier New" w:hAnsi="Courier New" w:hint="default"/>
      </w:rPr>
    </w:lvl>
    <w:lvl w:ilvl="2" w:tplc="54FA50B2">
      <w:start w:val="1"/>
      <w:numFmt w:val="bullet"/>
      <w:lvlText w:val=""/>
      <w:lvlJc w:val="left"/>
      <w:pPr>
        <w:ind w:left="2160" w:hanging="360"/>
      </w:pPr>
      <w:rPr>
        <w:rFonts w:ascii="Wingdings" w:hAnsi="Wingdings" w:hint="default"/>
      </w:rPr>
    </w:lvl>
    <w:lvl w:ilvl="3" w:tplc="1C88F750">
      <w:start w:val="1"/>
      <w:numFmt w:val="bullet"/>
      <w:lvlText w:val=""/>
      <w:lvlJc w:val="left"/>
      <w:pPr>
        <w:ind w:left="2880" w:hanging="360"/>
      </w:pPr>
      <w:rPr>
        <w:rFonts w:ascii="Symbol" w:hAnsi="Symbol" w:hint="default"/>
      </w:rPr>
    </w:lvl>
    <w:lvl w:ilvl="4" w:tplc="3CE81DF4">
      <w:start w:val="1"/>
      <w:numFmt w:val="bullet"/>
      <w:lvlText w:val="o"/>
      <w:lvlJc w:val="left"/>
      <w:pPr>
        <w:ind w:left="3600" w:hanging="360"/>
      </w:pPr>
      <w:rPr>
        <w:rFonts w:ascii="Courier New" w:hAnsi="Courier New" w:hint="default"/>
      </w:rPr>
    </w:lvl>
    <w:lvl w:ilvl="5" w:tplc="8FE612D0">
      <w:start w:val="1"/>
      <w:numFmt w:val="bullet"/>
      <w:lvlText w:val=""/>
      <w:lvlJc w:val="left"/>
      <w:pPr>
        <w:ind w:left="4320" w:hanging="360"/>
      </w:pPr>
      <w:rPr>
        <w:rFonts w:ascii="Wingdings" w:hAnsi="Wingdings" w:hint="default"/>
      </w:rPr>
    </w:lvl>
    <w:lvl w:ilvl="6" w:tplc="28C0BD02">
      <w:start w:val="1"/>
      <w:numFmt w:val="bullet"/>
      <w:lvlText w:val=""/>
      <w:lvlJc w:val="left"/>
      <w:pPr>
        <w:ind w:left="5040" w:hanging="360"/>
      </w:pPr>
      <w:rPr>
        <w:rFonts w:ascii="Symbol" w:hAnsi="Symbol" w:hint="default"/>
      </w:rPr>
    </w:lvl>
    <w:lvl w:ilvl="7" w:tplc="83A49AA6">
      <w:start w:val="1"/>
      <w:numFmt w:val="bullet"/>
      <w:lvlText w:val="o"/>
      <w:lvlJc w:val="left"/>
      <w:pPr>
        <w:ind w:left="5760" w:hanging="360"/>
      </w:pPr>
      <w:rPr>
        <w:rFonts w:ascii="Courier New" w:hAnsi="Courier New" w:hint="default"/>
      </w:rPr>
    </w:lvl>
    <w:lvl w:ilvl="8" w:tplc="680623B2">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0"/>
  </w:num>
  <w:num w:numId="4">
    <w:abstractNumId w:val="0"/>
  </w:num>
  <w:num w:numId="5">
    <w:abstractNumId w:val="9"/>
  </w:num>
  <w:num w:numId="6">
    <w:abstractNumId w:val="2"/>
  </w:num>
  <w:num w:numId="7">
    <w:abstractNumId w:val="3"/>
  </w:num>
  <w:num w:numId="8">
    <w:abstractNumId w:val="14"/>
  </w:num>
  <w:num w:numId="9">
    <w:abstractNumId w:val="15"/>
  </w:num>
  <w:num w:numId="10">
    <w:abstractNumId w:val="4"/>
  </w:num>
  <w:num w:numId="11">
    <w:abstractNumId w:val="8"/>
  </w:num>
  <w:num w:numId="12">
    <w:abstractNumId w:val="13"/>
  </w:num>
  <w:num w:numId="13">
    <w:abstractNumId w:val="1"/>
  </w:num>
  <w:num w:numId="14">
    <w:abstractNumId w:val="6"/>
  </w:num>
  <w:num w:numId="15">
    <w:abstractNumId w:val="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237505"/>
    <w:rsid w:val="00001A9D"/>
    <w:rsid w:val="00007132"/>
    <w:rsid w:val="00021A7B"/>
    <w:rsid w:val="00022364"/>
    <w:rsid w:val="00025074"/>
    <w:rsid w:val="00032DAB"/>
    <w:rsid w:val="00040CBE"/>
    <w:rsid w:val="00041921"/>
    <w:rsid w:val="00044F9B"/>
    <w:rsid w:val="00045242"/>
    <w:rsid w:val="00045346"/>
    <w:rsid w:val="000542EB"/>
    <w:rsid w:val="0006258B"/>
    <w:rsid w:val="00070865"/>
    <w:rsid w:val="00072DCA"/>
    <w:rsid w:val="00077F39"/>
    <w:rsid w:val="00080630"/>
    <w:rsid w:val="000838BF"/>
    <w:rsid w:val="00084771"/>
    <w:rsid w:val="0008707A"/>
    <w:rsid w:val="00090F51"/>
    <w:rsid w:val="000A1716"/>
    <w:rsid w:val="000A610F"/>
    <w:rsid w:val="000B1A12"/>
    <w:rsid w:val="000B4E26"/>
    <w:rsid w:val="000B7DEF"/>
    <w:rsid w:val="000C23D2"/>
    <w:rsid w:val="000C6C39"/>
    <w:rsid w:val="000F0CAC"/>
    <w:rsid w:val="00100D4C"/>
    <w:rsid w:val="001133E6"/>
    <w:rsid w:val="00120630"/>
    <w:rsid w:val="0012267D"/>
    <w:rsid w:val="001314E7"/>
    <w:rsid w:val="00133A89"/>
    <w:rsid w:val="00135242"/>
    <w:rsid w:val="00135E32"/>
    <w:rsid w:val="0013773B"/>
    <w:rsid w:val="001400B7"/>
    <w:rsid w:val="001517ED"/>
    <w:rsid w:val="00151FE7"/>
    <w:rsid w:val="001529DD"/>
    <w:rsid w:val="00155045"/>
    <w:rsid w:val="0016070E"/>
    <w:rsid w:val="001704F0"/>
    <w:rsid w:val="00170646"/>
    <w:rsid w:val="00184AC9"/>
    <w:rsid w:val="00193037"/>
    <w:rsid w:val="001977B7"/>
    <w:rsid w:val="001978A3"/>
    <w:rsid w:val="001A6D4B"/>
    <w:rsid w:val="001A7162"/>
    <w:rsid w:val="001B6458"/>
    <w:rsid w:val="001C5AE9"/>
    <w:rsid w:val="001D03D8"/>
    <w:rsid w:val="001F1F2E"/>
    <w:rsid w:val="001F4F83"/>
    <w:rsid w:val="00203924"/>
    <w:rsid w:val="00203B90"/>
    <w:rsid w:val="00206CBB"/>
    <w:rsid w:val="00210DD2"/>
    <w:rsid w:val="0021621B"/>
    <w:rsid w:val="00260747"/>
    <w:rsid w:val="0026398D"/>
    <w:rsid w:val="002651DA"/>
    <w:rsid w:val="00266BCA"/>
    <w:rsid w:val="00266F12"/>
    <w:rsid w:val="00271F75"/>
    <w:rsid w:val="00273722"/>
    <w:rsid w:val="00281571"/>
    <w:rsid w:val="0028213E"/>
    <w:rsid w:val="0028675B"/>
    <w:rsid w:val="00286A90"/>
    <w:rsid w:val="00296AB9"/>
    <w:rsid w:val="002B114A"/>
    <w:rsid w:val="002B19DC"/>
    <w:rsid w:val="002B357A"/>
    <w:rsid w:val="002B53E5"/>
    <w:rsid w:val="002C5058"/>
    <w:rsid w:val="002D32CA"/>
    <w:rsid w:val="002E046F"/>
    <w:rsid w:val="002E64AD"/>
    <w:rsid w:val="002E6603"/>
    <w:rsid w:val="002E7D66"/>
    <w:rsid w:val="003111D7"/>
    <w:rsid w:val="0031250D"/>
    <w:rsid w:val="00322A76"/>
    <w:rsid w:val="00332A7E"/>
    <w:rsid w:val="00340081"/>
    <w:rsid w:val="003434E1"/>
    <w:rsid w:val="00344ED9"/>
    <w:rsid w:val="0034715E"/>
    <w:rsid w:val="0035707C"/>
    <w:rsid w:val="00364330"/>
    <w:rsid w:val="00365155"/>
    <w:rsid w:val="0036780A"/>
    <w:rsid w:val="00371895"/>
    <w:rsid w:val="00371E00"/>
    <w:rsid w:val="00380952"/>
    <w:rsid w:val="00381673"/>
    <w:rsid w:val="0038306E"/>
    <w:rsid w:val="003A6C9D"/>
    <w:rsid w:val="003A7135"/>
    <w:rsid w:val="003A7B4D"/>
    <w:rsid w:val="003B155E"/>
    <w:rsid w:val="003B2685"/>
    <w:rsid w:val="003C2452"/>
    <w:rsid w:val="003C326F"/>
    <w:rsid w:val="003D4429"/>
    <w:rsid w:val="003E338E"/>
    <w:rsid w:val="003F1AB7"/>
    <w:rsid w:val="003F2653"/>
    <w:rsid w:val="003F4ACE"/>
    <w:rsid w:val="003F4AE3"/>
    <w:rsid w:val="00400A45"/>
    <w:rsid w:val="00412635"/>
    <w:rsid w:val="00413987"/>
    <w:rsid w:val="00416209"/>
    <w:rsid w:val="0041666C"/>
    <w:rsid w:val="00417753"/>
    <w:rsid w:val="00424791"/>
    <w:rsid w:val="00435DEF"/>
    <w:rsid w:val="00444860"/>
    <w:rsid w:val="00444DEE"/>
    <w:rsid w:val="004616F0"/>
    <w:rsid w:val="004711FD"/>
    <w:rsid w:val="00471D8A"/>
    <w:rsid w:val="0048765E"/>
    <w:rsid w:val="00495EB7"/>
    <w:rsid w:val="004A1BE3"/>
    <w:rsid w:val="004A400A"/>
    <w:rsid w:val="004B0895"/>
    <w:rsid w:val="004B7680"/>
    <w:rsid w:val="004C1BF7"/>
    <w:rsid w:val="004C2F55"/>
    <w:rsid w:val="004C6C61"/>
    <w:rsid w:val="004C768B"/>
    <w:rsid w:val="004D116A"/>
    <w:rsid w:val="004E0EA2"/>
    <w:rsid w:val="004E3FD8"/>
    <w:rsid w:val="00501F83"/>
    <w:rsid w:val="005052E1"/>
    <w:rsid w:val="005054BB"/>
    <w:rsid w:val="00512ED1"/>
    <w:rsid w:val="005153C9"/>
    <w:rsid w:val="00545DD5"/>
    <w:rsid w:val="00575102"/>
    <w:rsid w:val="005836DD"/>
    <w:rsid w:val="005851DA"/>
    <w:rsid w:val="00586560"/>
    <w:rsid w:val="00594489"/>
    <w:rsid w:val="005944AD"/>
    <w:rsid w:val="0059557C"/>
    <w:rsid w:val="0059577B"/>
    <w:rsid w:val="005A0161"/>
    <w:rsid w:val="005B2FE8"/>
    <w:rsid w:val="005C2ED1"/>
    <w:rsid w:val="005C5410"/>
    <w:rsid w:val="005C7306"/>
    <w:rsid w:val="005D0EDF"/>
    <w:rsid w:val="005D1B59"/>
    <w:rsid w:val="005E01F8"/>
    <w:rsid w:val="005E3D19"/>
    <w:rsid w:val="005E6CEF"/>
    <w:rsid w:val="005F20E5"/>
    <w:rsid w:val="005F253C"/>
    <w:rsid w:val="00600CCB"/>
    <w:rsid w:val="00602ECF"/>
    <w:rsid w:val="00603B06"/>
    <w:rsid w:val="00610723"/>
    <w:rsid w:val="00623276"/>
    <w:rsid w:val="00640C0E"/>
    <w:rsid w:val="0064154B"/>
    <w:rsid w:val="0064378D"/>
    <w:rsid w:val="006517A6"/>
    <w:rsid w:val="006521B9"/>
    <w:rsid w:val="00657507"/>
    <w:rsid w:val="00657B29"/>
    <w:rsid w:val="00661A1C"/>
    <w:rsid w:val="00670229"/>
    <w:rsid w:val="006747F8"/>
    <w:rsid w:val="006763C3"/>
    <w:rsid w:val="006847DE"/>
    <w:rsid w:val="00685FCB"/>
    <w:rsid w:val="00691718"/>
    <w:rsid w:val="00694342"/>
    <w:rsid w:val="006A1B78"/>
    <w:rsid w:val="006B1997"/>
    <w:rsid w:val="006B692D"/>
    <w:rsid w:val="006B7AD5"/>
    <w:rsid w:val="006C6176"/>
    <w:rsid w:val="006C6C86"/>
    <w:rsid w:val="006C73FA"/>
    <w:rsid w:val="00711617"/>
    <w:rsid w:val="00720C0B"/>
    <w:rsid w:val="007263CE"/>
    <w:rsid w:val="00727498"/>
    <w:rsid w:val="00730499"/>
    <w:rsid w:val="00734D3B"/>
    <w:rsid w:val="00743612"/>
    <w:rsid w:val="0075071D"/>
    <w:rsid w:val="0075488B"/>
    <w:rsid w:val="00754F8D"/>
    <w:rsid w:val="0076517C"/>
    <w:rsid w:val="007831F1"/>
    <w:rsid w:val="0078682B"/>
    <w:rsid w:val="00786C25"/>
    <w:rsid w:val="00787BC6"/>
    <w:rsid w:val="00796CE3"/>
    <w:rsid w:val="007979C6"/>
    <w:rsid w:val="007B489C"/>
    <w:rsid w:val="007B598A"/>
    <w:rsid w:val="007B6F61"/>
    <w:rsid w:val="007C00C5"/>
    <w:rsid w:val="007C049E"/>
    <w:rsid w:val="007C23E9"/>
    <w:rsid w:val="007D2249"/>
    <w:rsid w:val="007F04C6"/>
    <w:rsid w:val="007F5559"/>
    <w:rsid w:val="007F585D"/>
    <w:rsid w:val="007F750C"/>
    <w:rsid w:val="008005D6"/>
    <w:rsid w:val="00802073"/>
    <w:rsid w:val="00802085"/>
    <w:rsid w:val="00807383"/>
    <w:rsid w:val="008075D2"/>
    <w:rsid w:val="00813507"/>
    <w:rsid w:val="00817849"/>
    <w:rsid w:val="0081797D"/>
    <w:rsid w:val="00823049"/>
    <w:rsid w:val="0082368B"/>
    <w:rsid w:val="00826622"/>
    <w:rsid w:val="008308A3"/>
    <w:rsid w:val="00832C89"/>
    <w:rsid w:val="00836CD0"/>
    <w:rsid w:val="008425A2"/>
    <w:rsid w:val="00847729"/>
    <w:rsid w:val="00847D0A"/>
    <w:rsid w:val="00854DA5"/>
    <w:rsid w:val="00855065"/>
    <w:rsid w:val="00863020"/>
    <w:rsid w:val="0086654B"/>
    <w:rsid w:val="008759E6"/>
    <w:rsid w:val="00877D14"/>
    <w:rsid w:val="0088660B"/>
    <w:rsid w:val="00897848"/>
    <w:rsid w:val="008A15C9"/>
    <w:rsid w:val="008A33D9"/>
    <w:rsid w:val="008B4724"/>
    <w:rsid w:val="008C2D51"/>
    <w:rsid w:val="008C4260"/>
    <w:rsid w:val="008E01C7"/>
    <w:rsid w:val="008E0BA2"/>
    <w:rsid w:val="008E5A71"/>
    <w:rsid w:val="008E6E3D"/>
    <w:rsid w:val="008F6956"/>
    <w:rsid w:val="00901C09"/>
    <w:rsid w:val="00903927"/>
    <w:rsid w:val="00906FE6"/>
    <w:rsid w:val="00916E43"/>
    <w:rsid w:val="00950E8B"/>
    <w:rsid w:val="00960420"/>
    <w:rsid w:val="00972988"/>
    <w:rsid w:val="00973D65"/>
    <w:rsid w:val="00974BF7"/>
    <w:rsid w:val="009754BC"/>
    <w:rsid w:val="0098733A"/>
    <w:rsid w:val="0099166F"/>
    <w:rsid w:val="00993B4A"/>
    <w:rsid w:val="009A019D"/>
    <w:rsid w:val="009A1938"/>
    <w:rsid w:val="009A1CF8"/>
    <w:rsid w:val="009A457B"/>
    <w:rsid w:val="009A602B"/>
    <w:rsid w:val="009A742E"/>
    <w:rsid w:val="009B2418"/>
    <w:rsid w:val="009B2562"/>
    <w:rsid w:val="009B2AF4"/>
    <w:rsid w:val="009B3E2B"/>
    <w:rsid w:val="009C2ABF"/>
    <w:rsid w:val="009D3D07"/>
    <w:rsid w:val="009D720C"/>
    <w:rsid w:val="009E224D"/>
    <w:rsid w:val="009E7BB2"/>
    <w:rsid w:val="009E7BD3"/>
    <w:rsid w:val="009F08DC"/>
    <w:rsid w:val="009F455B"/>
    <w:rsid w:val="009F7800"/>
    <w:rsid w:val="00A02451"/>
    <w:rsid w:val="00A1274F"/>
    <w:rsid w:val="00A145D6"/>
    <w:rsid w:val="00A1601B"/>
    <w:rsid w:val="00A163AD"/>
    <w:rsid w:val="00A16E4A"/>
    <w:rsid w:val="00A20C76"/>
    <w:rsid w:val="00A2339A"/>
    <w:rsid w:val="00A2411D"/>
    <w:rsid w:val="00A300AF"/>
    <w:rsid w:val="00A429DA"/>
    <w:rsid w:val="00A605D5"/>
    <w:rsid w:val="00A66AA5"/>
    <w:rsid w:val="00A70C7D"/>
    <w:rsid w:val="00A867B6"/>
    <w:rsid w:val="00A96410"/>
    <w:rsid w:val="00A964AC"/>
    <w:rsid w:val="00AA7F12"/>
    <w:rsid w:val="00AC07C6"/>
    <w:rsid w:val="00AC2446"/>
    <w:rsid w:val="00AD79E4"/>
    <w:rsid w:val="00AE29A7"/>
    <w:rsid w:val="00AE41D5"/>
    <w:rsid w:val="00AE5F4B"/>
    <w:rsid w:val="00AF2AC0"/>
    <w:rsid w:val="00AF5B46"/>
    <w:rsid w:val="00B028D9"/>
    <w:rsid w:val="00B03CA5"/>
    <w:rsid w:val="00B05FA9"/>
    <w:rsid w:val="00B07B98"/>
    <w:rsid w:val="00B16A41"/>
    <w:rsid w:val="00B22624"/>
    <w:rsid w:val="00B43991"/>
    <w:rsid w:val="00B44776"/>
    <w:rsid w:val="00B509BF"/>
    <w:rsid w:val="00B567F9"/>
    <w:rsid w:val="00B56F5B"/>
    <w:rsid w:val="00B959ED"/>
    <w:rsid w:val="00B96AF6"/>
    <w:rsid w:val="00BA02EE"/>
    <w:rsid w:val="00BB5544"/>
    <w:rsid w:val="00BB56DC"/>
    <w:rsid w:val="00BC326C"/>
    <w:rsid w:val="00BD13AC"/>
    <w:rsid w:val="00BD3E43"/>
    <w:rsid w:val="00BD58F7"/>
    <w:rsid w:val="00BD7BFF"/>
    <w:rsid w:val="00BF3144"/>
    <w:rsid w:val="00C05D10"/>
    <w:rsid w:val="00C0718E"/>
    <w:rsid w:val="00C07420"/>
    <w:rsid w:val="00C1372A"/>
    <w:rsid w:val="00C17AC6"/>
    <w:rsid w:val="00C33F0F"/>
    <w:rsid w:val="00C37FAC"/>
    <w:rsid w:val="00C44C0B"/>
    <w:rsid w:val="00C503C1"/>
    <w:rsid w:val="00C53349"/>
    <w:rsid w:val="00C67B0A"/>
    <w:rsid w:val="00C7422F"/>
    <w:rsid w:val="00C841DC"/>
    <w:rsid w:val="00C9473D"/>
    <w:rsid w:val="00C94B2F"/>
    <w:rsid w:val="00CA2B3E"/>
    <w:rsid w:val="00CA400D"/>
    <w:rsid w:val="00CA7F82"/>
    <w:rsid w:val="00CB2EF3"/>
    <w:rsid w:val="00CB48AF"/>
    <w:rsid w:val="00CB4C62"/>
    <w:rsid w:val="00CB50D2"/>
    <w:rsid w:val="00CE1179"/>
    <w:rsid w:val="00CE459E"/>
    <w:rsid w:val="00CF1E92"/>
    <w:rsid w:val="00CF5F12"/>
    <w:rsid w:val="00D05C87"/>
    <w:rsid w:val="00D0641E"/>
    <w:rsid w:val="00D20496"/>
    <w:rsid w:val="00D20649"/>
    <w:rsid w:val="00D22C1F"/>
    <w:rsid w:val="00D23777"/>
    <w:rsid w:val="00D4717F"/>
    <w:rsid w:val="00D6055A"/>
    <w:rsid w:val="00D76EF5"/>
    <w:rsid w:val="00D77220"/>
    <w:rsid w:val="00D823B9"/>
    <w:rsid w:val="00D90CBB"/>
    <w:rsid w:val="00D979B7"/>
    <w:rsid w:val="00DA5D1F"/>
    <w:rsid w:val="00DB1640"/>
    <w:rsid w:val="00DB6C32"/>
    <w:rsid w:val="00DD3246"/>
    <w:rsid w:val="00DD40EF"/>
    <w:rsid w:val="00DD53DE"/>
    <w:rsid w:val="00DE0CC6"/>
    <w:rsid w:val="00DE3A15"/>
    <w:rsid w:val="00DE42E2"/>
    <w:rsid w:val="00DE4828"/>
    <w:rsid w:val="00E068AF"/>
    <w:rsid w:val="00E2150C"/>
    <w:rsid w:val="00E24C7E"/>
    <w:rsid w:val="00E25D0A"/>
    <w:rsid w:val="00E269C5"/>
    <w:rsid w:val="00E40F01"/>
    <w:rsid w:val="00E44647"/>
    <w:rsid w:val="00E66DB2"/>
    <w:rsid w:val="00E71C0B"/>
    <w:rsid w:val="00E73066"/>
    <w:rsid w:val="00E76458"/>
    <w:rsid w:val="00E81169"/>
    <w:rsid w:val="00E85A27"/>
    <w:rsid w:val="00EB2FFF"/>
    <w:rsid w:val="00EB4808"/>
    <w:rsid w:val="00EB6456"/>
    <w:rsid w:val="00EC3B58"/>
    <w:rsid w:val="00EC4640"/>
    <w:rsid w:val="00ED05CA"/>
    <w:rsid w:val="00ED172D"/>
    <w:rsid w:val="00ED1A74"/>
    <w:rsid w:val="00EE2E7E"/>
    <w:rsid w:val="00EE5406"/>
    <w:rsid w:val="00EE56A8"/>
    <w:rsid w:val="00EE6816"/>
    <w:rsid w:val="00EE7B74"/>
    <w:rsid w:val="00F04ED0"/>
    <w:rsid w:val="00F07512"/>
    <w:rsid w:val="00F07E72"/>
    <w:rsid w:val="00F151F7"/>
    <w:rsid w:val="00F153F8"/>
    <w:rsid w:val="00F20232"/>
    <w:rsid w:val="00F21E77"/>
    <w:rsid w:val="00F2239A"/>
    <w:rsid w:val="00F2391F"/>
    <w:rsid w:val="00F24C25"/>
    <w:rsid w:val="00F32A3E"/>
    <w:rsid w:val="00F37A85"/>
    <w:rsid w:val="00F469C3"/>
    <w:rsid w:val="00F4727D"/>
    <w:rsid w:val="00F4769B"/>
    <w:rsid w:val="00F4968C"/>
    <w:rsid w:val="00F50942"/>
    <w:rsid w:val="00F620F9"/>
    <w:rsid w:val="00F667B2"/>
    <w:rsid w:val="00F75364"/>
    <w:rsid w:val="00F76356"/>
    <w:rsid w:val="00F77104"/>
    <w:rsid w:val="00F8152A"/>
    <w:rsid w:val="00FA15DB"/>
    <w:rsid w:val="00FA3731"/>
    <w:rsid w:val="00FA67CA"/>
    <w:rsid w:val="00FB68DE"/>
    <w:rsid w:val="00FC7B8D"/>
    <w:rsid w:val="00FD67A0"/>
    <w:rsid w:val="00FE6FB6"/>
    <w:rsid w:val="00FE7D4D"/>
    <w:rsid w:val="00FF607E"/>
    <w:rsid w:val="00FF7B04"/>
    <w:rsid w:val="028D5D79"/>
    <w:rsid w:val="02929A6D"/>
    <w:rsid w:val="046FDD24"/>
    <w:rsid w:val="04CDED6A"/>
    <w:rsid w:val="053C6DFB"/>
    <w:rsid w:val="06DE8853"/>
    <w:rsid w:val="0872E231"/>
    <w:rsid w:val="08DFB41B"/>
    <w:rsid w:val="09554D4B"/>
    <w:rsid w:val="10399CD9"/>
    <w:rsid w:val="106F7D85"/>
    <w:rsid w:val="110CB56E"/>
    <w:rsid w:val="11E5A548"/>
    <w:rsid w:val="1231BACE"/>
    <w:rsid w:val="12922E26"/>
    <w:rsid w:val="12E1DEED"/>
    <w:rsid w:val="178E6194"/>
    <w:rsid w:val="1A1328DB"/>
    <w:rsid w:val="1A68D0D0"/>
    <w:rsid w:val="1A8187E9"/>
    <w:rsid w:val="1C0995E6"/>
    <w:rsid w:val="1C518507"/>
    <w:rsid w:val="1D557336"/>
    <w:rsid w:val="1DC0E36F"/>
    <w:rsid w:val="1DD3CA6C"/>
    <w:rsid w:val="1DE27245"/>
    <w:rsid w:val="22B384AD"/>
    <w:rsid w:val="22FEFF18"/>
    <w:rsid w:val="257504D8"/>
    <w:rsid w:val="26CE62E3"/>
    <w:rsid w:val="29BA971A"/>
    <w:rsid w:val="2E688BC9"/>
    <w:rsid w:val="305B5F96"/>
    <w:rsid w:val="34C6237A"/>
    <w:rsid w:val="35B8F1A6"/>
    <w:rsid w:val="35E421F8"/>
    <w:rsid w:val="365BDCB0"/>
    <w:rsid w:val="36BFD347"/>
    <w:rsid w:val="39404009"/>
    <w:rsid w:val="397BF800"/>
    <w:rsid w:val="39C654F9"/>
    <w:rsid w:val="3E3DBB8E"/>
    <w:rsid w:val="3FF265F6"/>
    <w:rsid w:val="422636E3"/>
    <w:rsid w:val="43652238"/>
    <w:rsid w:val="43C328FB"/>
    <w:rsid w:val="46002771"/>
    <w:rsid w:val="4693F81D"/>
    <w:rsid w:val="46B0CC40"/>
    <w:rsid w:val="4899F4D0"/>
    <w:rsid w:val="49556014"/>
    <w:rsid w:val="49881BD7"/>
    <w:rsid w:val="4C524CE9"/>
    <w:rsid w:val="4C6A64BD"/>
    <w:rsid w:val="4F1DE91F"/>
    <w:rsid w:val="523A8A22"/>
    <w:rsid w:val="5380AA4D"/>
    <w:rsid w:val="541C1DA4"/>
    <w:rsid w:val="55531801"/>
    <w:rsid w:val="57EF23A2"/>
    <w:rsid w:val="58B2DE83"/>
    <w:rsid w:val="58F80EAD"/>
    <w:rsid w:val="59C73D3A"/>
    <w:rsid w:val="5AB90EC4"/>
    <w:rsid w:val="5B6AB328"/>
    <w:rsid w:val="5C70F0DC"/>
    <w:rsid w:val="5CDDE93C"/>
    <w:rsid w:val="5DA31CA3"/>
    <w:rsid w:val="5EFDF248"/>
    <w:rsid w:val="5FBC59D9"/>
    <w:rsid w:val="60EAF01A"/>
    <w:rsid w:val="61CC2ED8"/>
    <w:rsid w:val="62C76C5D"/>
    <w:rsid w:val="648D38CA"/>
    <w:rsid w:val="65751B80"/>
    <w:rsid w:val="66E4C2B5"/>
    <w:rsid w:val="676CD54B"/>
    <w:rsid w:val="682807C5"/>
    <w:rsid w:val="6AA4D2DA"/>
    <w:rsid w:val="6DDAE6C3"/>
    <w:rsid w:val="6E3D5474"/>
    <w:rsid w:val="6F39D8D3"/>
    <w:rsid w:val="71AC44EE"/>
    <w:rsid w:val="71E7D255"/>
    <w:rsid w:val="72EFF82F"/>
    <w:rsid w:val="73902C0B"/>
    <w:rsid w:val="74443DBD"/>
    <w:rsid w:val="74E3EB3A"/>
    <w:rsid w:val="772482EB"/>
    <w:rsid w:val="78E7F651"/>
    <w:rsid w:val="7B237505"/>
    <w:rsid w:val="7B64058C"/>
    <w:rsid w:val="7BAB98E0"/>
    <w:rsid w:val="7C44E88C"/>
    <w:rsid w:val="7CD33C8C"/>
    <w:rsid w:val="7D83433D"/>
    <w:rsid w:val="7D949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37505"/>
  <w15:chartTrackingRefBased/>
  <w15:docId w15:val="{1CCAA683-FABE-4B1F-B0B4-50531E01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652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B9"/>
    <w:rPr>
      <w:rFonts w:ascii="Segoe UI" w:hAnsi="Segoe UI" w:cs="Segoe UI"/>
      <w:sz w:val="18"/>
      <w:szCs w:val="18"/>
    </w:rPr>
  </w:style>
  <w:style w:type="character" w:styleId="CommentReference">
    <w:name w:val="annotation reference"/>
    <w:basedOn w:val="DefaultParagraphFont"/>
    <w:uiPriority w:val="99"/>
    <w:semiHidden/>
    <w:unhideWhenUsed/>
    <w:rsid w:val="00E44647"/>
    <w:rPr>
      <w:sz w:val="16"/>
      <w:szCs w:val="16"/>
    </w:rPr>
  </w:style>
  <w:style w:type="paragraph" w:styleId="CommentText">
    <w:name w:val="annotation text"/>
    <w:basedOn w:val="Normal"/>
    <w:link w:val="CommentTextChar"/>
    <w:uiPriority w:val="99"/>
    <w:unhideWhenUsed/>
    <w:rsid w:val="00E44647"/>
    <w:pPr>
      <w:spacing w:line="240" w:lineRule="auto"/>
    </w:pPr>
    <w:rPr>
      <w:sz w:val="20"/>
      <w:szCs w:val="20"/>
    </w:rPr>
  </w:style>
  <w:style w:type="character" w:customStyle="1" w:styleId="CommentTextChar">
    <w:name w:val="Comment Text Char"/>
    <w:basedOn w:val="DefaultParagraphFont"/>
    <w:link w:val="CommentText"/>
    <w:uiPriority w:val="99"/>
    <w:rsid w:val="00E44647"/>
    <w:rPr>
      <w:sz w:val="20"/>
      <w:szCs w:val="20"/>
    </w:rPr>
  </w:style>
  <w:style w:type="paragraph" w:styleId="CommentSubject">
    <w:name w:val="annotation subject"/>
    <w:basedOn w:val="CommentText"/>
    <w:next w:val="CommentText"/>
    <w:link w:val="CommentSubjectChar"/>
    <w:uiPriority w:val="99"/>
    <w:semiHidden/>
    <w:unhideWhenUsed/>
    <w:rsid w:val="00E44647"/>
    <w:rPr>
      <w:b/>
      <w:bCs/>
    </w:rPr>
  </w:style>
  <w:style w:type="character" w:customStyle="1" w:styleId="CommentSubjectChar">
    <w:name w:val="Comment Subject Char"/>
    <w:basedOn w:val="CommentTextChar"/>
    <w:link w:val="CommentSubject"/>
    <w:uiPriority w:val="99"/>
    <w:semiHidden/>
    <w:rsid w:val="00E44647"/>
    <w:rPr>
      <w:b/>
      <w:bCs/>
      <w:sz w:val="20"/>
      <w:szCs w:val="20"/>
    </w:rPr>
  </w:style>
  <w:style w:type="paragraph" w:styleId="Header">
    <w:name w:val="header"/>
    <w:basedOn w:val="Normal"/>
    <w:link w:val="HeaderChar"/>
    <w:uiPriority w:val="99"/>
    <w:unhideWhenUsed/>
    <w:rsid w:val="00210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DD2"/>
  </w:style>
  <w:style w:type="paragraph" w:styleId="Footer">
    <w:name w:val="footer"/>
    <w:basedOn w:val="Normal"/>
    <w:link w:val="FooterChar"/>
    <w:uiPriority w:val="99"/>
    <w:unhideWhenUsed/>
    <w:rsid w:val="00210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DD2"/>
  </w:style>
  <w:style w:type="paragraph" w:styleId="Caption">
    <w:name w:val="caption"/>
    <w:basedOn w:val="Normal"/>
    <w:next w:val="Normal"/>
    <w:uiPriority w:val="35"/>
    <w:unhideWhenUsed/>
    <w:qFormat/>
    <w:rsid w:val="00C05D10"/>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5B2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28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cid:image001.png@01D5F305.2DD30D90"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cid:image002.png@01D5F305.2DD30D9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ailway-technical.com/_Media/ole-at-old-dalby-labels-prc_med_hr.png"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20103FDCCBB4498FA0F8C2E9CBD72" ma:contentTypeVersion="10" ma:contentTypeDescription="Create a new document." ma:contentTypeScope="" ma:versionID="b29094ab7d77f39993bbf181fc7fa6cb">
  <xsd:schema xmlns:xsd="http://www.w3.org/2001/XMLSchema" xmlns:xs="http://www.w3.org/2001/XMLSchema" xmlns:p="http://schemas.microsoft.com/office/2006/metadata/properties" xmlns:ns3="9d8b45da-bbd8-4da1-b89a-e4db13f6768c" targetNamespace="http://schemas.microsoft.com/office/2006/metadata/properties" ma:root="true" ma:fieldsID="3bf0688899aa7d4d1d4cb25b9892533e" ns3:_="">
    <xsd:import namespace="9d8b45da-bbd8-4da1-b89a-e4db13f676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b45da-bbd8-4da1-b89a-e4db13f67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95566C-AC64-4207-A5E5-E12444CA9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b45da-bbd8-4da1-b89a-e4db13f67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0B9459-7A0E-47B9-92C7-66CDDB5929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B57006-0307-440C-9191-717B4D5734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959</Words>
  <Characters>5469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Kristoff Van Leeuwen</dc:creator>
  <cp:keywords/>
  <dc:description/>
  <cp:lastModifiedBy>John Thompson</cp:lastModifiedBy>
  <cp:revision>3</cp:revision>
  <dcterms:created xsi:type="dcterms:W3CDTF">2020-04-07T14:25:00Z</dcterms:created>
  <dcterms:modified xsi:type="dcterms:W3CDTF">2020-04-07T14:26:00Z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0x0101005BA20103FDCCBB4498FA0F8C2E9CBD72</vt:lpwstr>
  </property>
</Properties>
</file>