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3C80" w14:textId="4DB9F38E" w:rsidR="005F5A84" w:rsidRDefault="005F5A84"/>
    <w:sdt>
      <w:sdtPr>
        <w:id w:val="-2008721582"/>
        <w:docPartObj>
          <w:docPartGallery w:val="Cover Pages"/>
          <w:docPartUnique/>
        </w:docPartObj>
      </w:sdtPr>
      <w:sdtContent>
        <w:p w14:paraId="79917AAD" w14:textId="30979C77" w:rsidR="00E8632B" w:rsidRPr="004C4515" w:rsidRDefault="000F0F49">
          <w:r>
            <w:rPr>
              <w:noProof/>
              <w:lang w:eastAsia="en-GB"/>
            </w:rPr>
            <mc:AlternateContent>
              <mc:Choice Requires="wpg">
                <w:drawing>
                  <wp:anchor distT="0" distB="0" distL="114300" distR="114300" simplePos="0" relativeHeight="251658240" behindDoc="0" locked="0" layoutInCell="1" allowOverlap="1" wp14:anchorId="79917B5B" wp14:editId="79917B5C">
                    <wp:simplePos x="0" y="0"/>
                    <wp:positionH relativeFrom="page">
                      <wp:align>right</wp:align>
                    </wp:positionH>
                    <wp:positionV relativeFrom="page">
                      <wp:align>bottom</wp:align>
                    </wp:positionV>
                    <wp:extent cx="3359785" cy="8771255"/>
                    <wp:effectExtent l="0" t="0" r="31115"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9" name="AutoShape 3"/>
                            <wps:cNvCnPr>
                              <a:cxnSpLocks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10" name="Group 4"/>
                            <wpg:cNvGrpSpPr>
                              <a:grpSpLocks/>
                            </wpg:cNvGrpSpPr>
                            <wpg:grpSpPr bwMode="auto">
                              <a:xfrm>
                                <a:off x="5531" y="9226"/>
                                <a:ext cx="5291" cy="5845"/>
                                <a:chOff x="5531" y="9226"/>
                                <a:chExt cx="5291" cy="5845"/>
                              </a:xfrm>
                            </wpg:grpSpPr>
                            <wps:wsp>
                              <wps:cNvPr id="11" name="Freeform 5"/>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Oval 6"/>
                              <wps:cNvSpPr>
                                <a:spLocks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13" name="Oval 7"/>
                              <wps:cNvSpPr>
                                <a:spLocks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B12F3D" id="Group 2" o:spid="_x0000_s1026" style="position:absolute;margin-left:213.35pt;margin-top:0;width:264.55pt;height:690.65pt;z-index:251658240;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">
                    <v:shapetype id="_x0000_t32" coordsize="21600,21600" o:spt="32" o:oned="t" path="m,l21600,21600e" filled="f">
                      <v:path arrowok="t" fillok="f" o:connecttype="none"/>
                      <o:lock v:ext="edit" shapetype="t"/>
                    </v:shapetype>
                    <v:shape id="AutoShape 3" o:spid="_x0000_s1027"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" strokecolor="#de9bb2 [1620]"/>
                    <v:group id="Group 4" o:spid="_x0000_s102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5" o:spid="_x0000_s1029"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" path="m6418,1185r,5485l1809,6669c974,5889,,3958,1407,1987,2830,,5591,411,6418,1185xe" fillcolor="#de9bb2 [1620]" stroked="f">
                        <v:path arrowok="t" o:connecttype="custom" o:connectlocs="5291,1038;5291,5845;1491,5844;1160,1741;5291,1038" o:connectangles="0,0,0,0,0"/>
                      </v:shape>
                      <v:oval id="Oval 6" o:spid="_x0000_s1030"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" fillcolor="#eecdd9 [820]" stroked="f" strokecolor="#de9bb2 [1620]"/>
                      <v:oval id="Oval 7" o:spid="_x0000_s1031" style="position:absolute;left:6217;top:10481;width:3424;height:3221;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" fillcolor="#cd698c [2420]" stroked="f" strokecolor="#de9bb2 [1620]"/>
                    </v:group>
                    <w10:wrap anchorx="page" anchory="page"/>
                  </v:group>
                </w:pict>
              </mc:Fallback>
            </mc:AlternateContent>
          </w:r>
        </w:p>
        <w:tbl>
          <w:tblPr>
            <w:tblpPr w:leftFromText="187" w:rightFromText="187" w:vertAnchor="page" w:horzAnchor="margin" w:tblpY="3834"/>
            <w:tblW w:w="3000" w:type="pct"/>
            <w:tblLook w:val="04A0" w:firstRow="1" w:lastRow="0" w:firstColumn="1" w:lastColumn="0" w:noHBand="0" w:noVBand="1"/>
          </w:tblPr>
          <w:tblGrid>
            <w:gridCol w:w="5855"/>
          </w:tblGrid>
          <w:tr w:rsidR="00E8632B" w:rsidRPr="004C4515" w14:paraId="79917AAF" w14:textId="77777777" w:rsidTr="00E8632B">
            <w:trPr>
              <w:trHeight w:val="1415"/>
            </w:trPr>
            <w:tc>
              <w:tcPr>
                <w:tcW w:w="5547" w:type="dxa"/>
              </w:tcPr>
              <w:p w14:paraId="79917AAE" w14:textId="6BC04672" w:rsidR="00E8632B" w:rsidRPr="004C4515" w:rsidRDefault="00000000" w:rsidP="009F5A2E">
                <w:pPr>
                  <w:pStyle w:val="NoSpacing"/>
                  <w:rPr>
                    <w:rFonts w:ascii="Calibri" w:eastAsiaTheme="majorEastAsia" w:hAnsi="Calibri" w:cstheme="majorBidi"/>
                    <w:b/>
                    <w:bCs/>
                    <w:color w:val="892D4D" w:themeColor="accent1" w:themeShade="BF"/>
                    <w:sz w:val="48"/>
                    <w:szCs w:val="48"/>
                  </w:rPr>
                </w:pPr>
                <w:sdt>
                  <w:sdtPr>
                    <w:rPr>
                      <w:rFonts w:ascii="Calibri" w:eastAsiaTheme="majorEastAsia" w:hAnsi="Calibri" w:cstheme="majorBidi"/>
                      <w:b/>
                      <w:bCs/>
                      <w:color w:val="892D4D" w:themeColor="accent1" w:themeShade="BF"/>
                      <w:sz w:val="48"/>
                      <w:szCs w:val="48"/>
                    </w:rPr>
                    <w:alias w:val="Title"/>
                    <w:id w:val="703864190"/>
                    <w:dataBinding w:prefixMappings="xmlns:ns0='http://schemas.openxmlformats.org/package/2006/metadata/core-properties' xmlns:ns1='http://purl.org/dc/elements/1.1/'" w:xpath="/ns0:coreProperties[1]/ns1:title[1]" w:storeItemID="{6C3C8BC8-F283-45AE-878A-BAB7291924A1}"/>
                    <w:text/>
                  </w:sdtPr>
                  <w:sdtContent>
                    <w:r w:rsidR="00B42BD5">
                      <w:rPr>
                        <w:rFonts w:ascii="Calibri" w:eastAsiaTheme="majorEastAsia" w:hAnsi="Calibri" w:cstheme="majorBidi"/>
                        <w:b/>
                        <w:bCs/>
                        <w:color w:val="892D4D" w:themeColor="accent1" w:themeShade="BF"/>
                        <w:sz w:val="48"/>
                        <w:szCs w:val="48"/>
                      </w:rPr>
                      <w:t xml:space="preserve">Request for </w:t>
                    </w:r>
                    <w:r w:rsidR="00D1023D">
                      <w:rPr>
                        <w:rFonts w:ascii="Calibri" w:eastAsiaTheme="majorEastAsia" w:hAnsi="Calibri" w:cstheme="majorBidi"/>
                        <w:b/>
                        <w:bCs/>
                        <w:color w:val="892D4D" w:themeColor="accent1" w:themeShade="BF"/>
                        <w:sz w:val="48"/>
                        <w:szCs w:val="48"/>
                      </w:rPr>
                      <w:t>Proposal</w:t>
                    </w:r>
                    <w:r w:rsidR="00575B3D">
                      <w:rPr>
                        <w:rFonts w:ascii="Calibri" w:eastAsiaTheme="majorEastAsia" w:hAnsi="Calibri" w:cstheme="majorBidi"/>
                        <w:b/>
                        <w:bCs/>
                        <w:color w:val="892D4D" w:themeColor="accent1" w:themeShade="BF"/>
                        <w:sz w:val="48"/>
                        <w:szCs w:val="48"/>
                      </w:rPr>
                      <w:t xml:space="preserve"> – Provision of Test Manager</w:t>
                    </w:r>
                  </w:sdtContent>
                </w:sdt>
              </w:p>
            </w:tc>
          </w:tr>
          <w:tr w:rsidR="00E8632B" w:rsidRPr="004C4515" w14:paraId="79917AB1" w14:textId="77777777" w:rsidTr="00E8632B">
            <w:tc>
              <w:tcPr>
                <w:tcW w:w="5547" w:type="dxa"/>
              </w:tcPr>
              <w:p w14:paraId="267DF024" w14:textId="77777777" w:rsidR="000D6414" w:rsidRDefault="00FB5A3F" w:rsidP="00FB5A3F">
                <w:pPr>
                  <w:pStyle w:val="Subtitle"/>
                  <w:rPr>
                    <w:b/>
                    <w:i w:val="0"/>
                  </w:rPr>
                </w:pPr>
                <w:r w:rsidRPr="00FB5A3F">
                  <w:rPr>
                    <w:b/>
                    <w:i w:val="0"/>
                  </w:rPr>
                  <w:t xml:space="preserve">Regulation Group Digital Assets </w:t>
                </w:r>
              </w:p>
              <w:p w14:paraId="35F0C39D" w14:textId="2CED4BB3" w:rsidR="00E8632B" w:rsidRPr="00FB5A3F" w:rsidRDefault="00FB5A3F" w:rsidP="00FB5A3F">
                <w:pPr>
                  <w:pStyle w:val="Subtitle"/>
                  <w:rPr>
                    <w:b/>
                    <w:i w:val="0"/>
                  </w:rPr>
                </w:pPr>
                <w:r w:rsidRPr="00FB5A3F">
                  <w:rPr>
                    <w:b/>
                    <w:i w:val="0"/>
                  </w:rPr>
                  <w:t>(</w:t>
                </w:r>
                <w:r w:rsidR="000D6414">
                  <w:rPr>
                    <w:b/>
                    <w:i w:val="0"/>
                  </w:rPr>
                  <w:t xml:space="preserve">Project </w:t>
                </w:r>
                <w:r w:rsidRPr="00FB5A3F">
                  <w:rPr>
                    <w:b/>
                    <w:i w:val="0"/>
                  </w:rPr>
                  <w:t>RIDA)</w:t>
                </w:r>
              </w:p>
              <w:p w14:paraId="7F18786A" w14:textId="78719E07" w:rsidR="00FB5A3F" w:rsidRDefault="00FB5A3F" w:rsidP="00FB5A3F">
                <w:pPr>
                  <w:pStyle w:val="Subtitle"/>
                  <w:rPr>
                    <w:b/>
                    <w:i w:val="0"/>
                  </w:rPr>
                </w:pPr>
              </w:p>
              <w:p w14:paraId="39C86B8E" w14:textId="77777777" w:rsidR="000D6414" w:rsidRPr="000D6414" w:rsidRDefault="000D6414" w:rsidP="000D6414"/>
              <w:p w14:paraId="79917AB0" w14:textId="4BE47E9E" w:rsidR="00FB5A3F" w:rsidRPr="004C4515" w:rsidRDefault="00FB5A3F" w:rsidP="00FB5A3F">
                <w:pPr>
                  <w:pStyle w:val="Subtitle"/>
                </w:pPr>
                <w:r w:rsidRPr="00FB5A3F">
                  <w:rPr>
                    <w:b/>
                    <w:i w:val="0"/>
                  </w:rPr>
                  <w:t>Phase 1</w:t>
                </w:r>
                <w:r w:rsidR="00C47F39">
                  <w:rPr>
                    <w:b/>
                    <w:i w:val="0"/>
                  </w:rPr>
                  <w:t>.</w:t>
                </w:r>
                <w:r w:rsidR="00A16AC5">
                  <w:rPr>
                    <w:b/>
                    <w:i w:val="0"/>
                  </w:rPr>
                  <w:t>3</w:t>
                </w:r>
                <w:r w:rsidR="00C47F39">
                  <w:rPr>
                    <w:b/>
                    <w:i w:val="0"/>
                  </w:rPr>
                  <w:t xml:space="preserve"> </w:t>
                </w:r>
                <w:r w:rsidR="00C173AA">
                  <w:rPr>
                    <w:b/>
                    <w:i w:val="0"/>
                  </w:rPr>
                  <w:t>Requirements Finalisation</w:t>
                </w:r>
                <w:r w:rsidR="00A16AC5">
                  <w:rPr>
                    <w:b/>
                    <w:i w:val="0"/>
                  </w:rPr>
                  <w:t xml:space="preserve"> </w:t>
                </w:r>
              </w:p>
            </w:tc>
          </w:tr>
          <w:tr w:rsidR="00E8632B" w:rsidRPr="004C4515" w14:paraId="79917AB3" w14:textId="77777777" w:rsidTr="00E8632B">
            <w:tc>
              <w:tcPr>
                <w:tcW w:w="5547" w:type="dxa"/>
              </w:tcPr>
              <w:p w14:paraId="79917AB2" w14:textId="77777777" w:rsidR="00E8632B" w:rsidRPr="004C4515" w:rsidRDefault="00E8632B" w:rsidP="00E8632B">
                <w:pPr>
                  <w:pStyle w:val="NoSpacing"/>
                  <w:rPr>
                    <w:rFonts w:ascii="Calibri" w:hAnsi="Calibri"/>
                    <w:b/>
                    <w:color w:val="0000FF"/>
                    <w:sz w:val="32"/>
                    <w:szCs w:val="32"/>
                  </w:rPr>
                </w:pPr>
              </w:p>
            </w:tc>
          </w:tr>
          <w:tr w:rsidR="00E8632B" w:rsidRPr="004C4515" w14:paraId="79917AB6" w14:textId="77777777" w:rsidTr="00E8632B">
            <w:tc>
              <w:tcPr>
                <w:tcW w:w="5547" w:type="dxa"/>
              </w:tcPr>
              <w:p w14:paraId="79917AB5" w14:textId="3EBD8798" w:rsidR="00E8632B" w:rsidRPr="004C4515" w:rsidRDefault="00E8632B" w:rsidP="00A53763">
                <w:pPr>
                  <w:pStyle w:val="NoSpacing"/>
                  <w:rPr>
                    <w:rFonts w:ascii="Calibri" w:hAnsi="Calibri"/>
                    <w:b/>
                    <w:color w:val="0000FF"/>
                  </w:rPr>
                </w:pPr>
              </w:p>
            </w:tc>
          </w:tr>
          <w:tr w:rsidR="00E8632B" w:rsidRPr="004C4515" w14:paraId="79917AB8" w14:textId="77777777" w:rsidTr="00E8632B">
            <w:tc>
              <w:tcPr>
                <w:tcW w:w="5547" w:type="dxa"/>
              </w:tcPr>
              <w:p w14:paraId="79917AB7" w14:textId="77777777" w:rsidR="00E8632B" w:rsidRPr="004C4515" w:rsidRDefault="00E8632B" w:rsidP="00E8632B">
                <w:pPr>
                  <w:pStyle w:val="NoSpacing"/>
                  <w:rPr>
                    <w:rFonts w:ascii="Calibri" w:hAnsi="Calibri"/>
                  </w:rPr>
                </w:pPr>
              </w:p>
            </w:tc>
          </w:tr>
          <w:tr w:rsidR="00E8632B" w:rsidRPr="004C4515" w14:paraId="79917ABA" w14:textId="77777777" w:rsidTr="00E8632B">
            <w:tc>
              <w:tcPr>
                <w:tcW w:w="5547" w:type="dxa"/>
              </w:tcPr>
              <w:p w14:paraId="79917AB9" w14:textId="078B62BF" w:rsidR="00E8632B" w:rsidRPr="004C4515" w:rsidRDefault="008F5283" w:rsidP="00E8632B">
                <w:pPr>
                  <w:pStyle w:val="NoSpacing"/>
                  <w:rPr>
                    <w:rFonts w:ascii="Calibri" w:hAnsi="Calibri"/>
                    <w:b/>
                    <w:bCs/>
                  </w:rPr>
                </w:pPr>
                <w:r>
                  <w:rPr>
                    <w:rFonts w:ascii="Calibri" w:hAnsi="Calibri"/>
                    <w:b/>
                    <w:bCs/>
                  </w:rPr>
                  <w:t>06.</w:t>
                </w:r>
                <w:r w:rsidR="00A16AC5">
                  <w:rPr>
                    <w:rFonts w:ascii="Calibri" w:hAnsi="Calibri"/>
                    <w:b/>
                    <w:bCs/>
                  </w:rPr>
                  <w:t>0</w:t>
                </w:r>
                <w:r>
                  <w:rPr>
                    <w:rFonts w:ascii="Calibri" w:hAnsi="Calibri"/>
                    <w:b/>
                    <w:bCs/>
                  </w:rPr>
                  <w:t>7</w:t>
                </w:r>
                <w:r w:rsidR="00A16AC5">
                  <w:rPr>
                    <w:rFonts w:ascii="Calibri" w:hAnsi="Calibri"/>
                    <w:b/>
                    <w:bCs/>
                  </w:rPr>
                  <w:t>.</w:t>
                </w:r>
                <w:r w:rsidR="003E2451">
                  <w:rPr>
                    <w:rFonts w:ascii="Calibri" w:hAnsi="Calibri"/>
                    <w:b/>
                    <w:bCs/>
                  </w:rPr>
                  <w:t>202</w:t>
                </w:r>
                <w:r>
                  <w:rPr>
                    <w:rFonts w:ascii="Calibri" w:hAnsi="Calibri"/>
                    <w:b/>
                    <w:bCs/>
                  </w:rPr>
                  <w:t>2</w:t>
                </w:r>
              </w:p>
            </w:tc>
          </w:tr>
          <w:tr w:rsidR="00E8632B" w:rsidRPr="004C4515" w14:paraId="79917ABC" w14:textId="77777777" w:rsidTr="00E8632B">
            <w:tc>
              <w:tcPr>
                <w:tcW w:w="5547" w:type="dxa"/>
              </w:tcPr>
              <w:p w14:paraId="79917ABB" w14:textId="3A7D405F" w:rsidR="00E8632B" w:rsidRPr="004C4515" w:rsidRDefault="00E8632B" w:rsidP="00E8632B">
                <w:pPr>
                  <w:pStyle w:val="NoSpacing"/>
                  <w:rPr>
                    <w:rFonts w:ascii="Calibri" w:hAnsi="Calibri"/>
                    <w:b/>
                    <w:bCs/>
                  </w:rPr>
                </w:pPr>
              </w:p>
            </w:tc>
          </w:tr>
          <w:tr w:rsidR="00E8632B" w:rsidRPr="004C4515" w14:paraId="79917ABE" w14:textId="77777777" w:rsidTr="00E8632B">
            <w:tc>
              <w:tcPr>
                <w:tcW w:w="5547" w:type="dxa"/>
              </w:tcPr>
              <w:p w14:paraId="79917ABD" w14:textId="77777777" w:rsidR="00E8632B" w:rsidRPr="004C4515" w:rsidRDefault="00E8632B" w:rsidP="00E8632B">
                <w:pPr>
                  <w:pStyle w:val="NoSpacing"/>
                  <w:rPr>
                    <w:rFonts w:ascii="Calibri" w:hAnsi="Calibri"/>
                    <w:b/>
                    <w:bCs/>
                  </w:rPr>
                </w:pPr>
              </w:p>
            </w:tc>
          </w:tr>
        </w:tbl>
        <w:p w14:paraId="79917ABF" w14:textId="5460AB7C" w:rsidR="00EF353D" w:rsidRPr="004C4515" w:rsidRDefault="003366B1" w:rsidP="00EF353D">
          <w:pPr>
            <w:overflowPunct/>
            <w:autoSpaceDE/>
            <w:autoSpaceDN/>
            <w:adjustRightInd/>
            <w:jc w:val="right"/>
            <w:textAlignment w:val="auto"/>
          </w:pPr>
          <w:r>
            <w:rPr>
              <w:rFonts w:ascii="Segoe UI Semilight" w:hAnsi="Segoe UI Semilight" w:cs="Segoe UI Semilight"/>
              <w:noProof/>
              <w:color w:val="000000"/>
              <w:lang w:eastAsia="en-GB"/>
            </w:rPr>
            <w:drawing>
              <wp:inline distT="0" distB="0" distL="0" distR="0" wp14:anchorId="5AC8D5BF" wp14:editId="432A99F2">
                <wp:extent cx="1724025" cy="628650"/>
                <wp:effectExtent l="0" t="0" r="9525" b="0"/>
                <wp:docPr id="14" name="Picture 14" descr="cid:image003.png@01D4BEF9.B2A8D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BEF9.B2A8D4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724025" cy="628650"/>
                        </a:xfrm>
                        <a:prstGeom prst="rect">
                          <a:avLst/>
                        </a:prstGeom>
                        <a:noFill/>
                        <a:ln>
                          <a:noFill/>
                        </a:ln>
                      </pic:spPr>
                    </pic:pic>
                  </a:graphicData>
                </a:graphic>
              </wp:inline>
            </w:drawing>
          </w:r>
          <w:r w:rsidR="00E8632B" w:rsidRPr="004C4515">
            <w:br w:type="page"/>
          </w:r>
        </w:p>
        <w:p w14:paraId="1D205F7C" w14:textId="77777777" w:rsidR="00FB5A3F" w:rsidRDefault="00FB5A3F" w:rsidP="00FB5A3F">
          <w:pPr>
            <w:pStyle w:val="Subtitle"/>
            <w:rPr>
              <w:i w:val="0"/>
            </w:rPr>
          </w:pPr>
          <w:bookmarkStart w:id="0" w:name="_Toc362872008"/>
        </w:p>
        <w:p w14:paraId="334FE582" w14:textId="77777777" w:rsidR="00FB5A3F" w:rsidRDefault="00FB5A3F" w:rsidP="00FB5A3F">
          <w:pPr>
            <w:pStyle w:val="Subtitle"/>
            <w:rPr>
              <w:i w:val="0"/>
            </w:rPr>
          </w:pPr>
        </w:p>
        <w:p w14:paraId="79917AC4" w14:textId="63AB079C" w:rsidR="009F11D1" w:rsidRPr="00FB5A3F" w:rsidRDefault="00FB5A3F" w:rsidP="00FB5A3F">
          <w:pPr>
            <w:pStyle w:val="Subtitle"/>
            <w:rPr>
              <w:i w:val="0"/>
            </w:rPr>
          </w:pPr>
          <w:r w:rsidRPr="00FB5A3F">
            <w:rPr>
              <w:i w:val="0"/>
            </w:rPr>
            <w:t>Regulation Directorate</w:t>
          </w:r>
        </w:p>
        <w:p w14:paraId="10C07FA0" w14:textId="23D2DF7A" w:rsidR="00FB5A3F" w:rsidRPr="00FB5A3F" w:rsidRDefault="003E2451" w:rsidP="00FB5A3F">
          <w:pPr>
            <w:pStyle w:val="Subtitle"/>
            <w:rPr>
              <w:i w:val="0"/>
            </w:rPr>
          </w:pPr>
          <w:r>
            <w:rPr>
              <w:i w:val="0"/>
            </w:rPr>
            <w:t>Infrastructure</w:t>
          </w:r>
          <w:r w:rsidR="00FB5A3F" w:rsidRPr="00FB5A3F">
            <w:rPr>
              <w:i w:val="0"/>
            </w:rPr>
            <w:t>, Housing and Environment</w:t>
          </w:r>
        </w:p>
        <w:p w14:paraId="7729421F" w14:textId="2466E51D" w:rsidR="00FB5A3F" w:rsidRPr="00FB5A3F" w:rsidRDefault="00FB5A3F" w:rsidP="00FB5A3F">
          <w:pPr>
            <w:pStyle w:val="Subtitle"/>
            <w:rPr>
              <w:i w:val="0"/>
            </w:rPr>
          </w:pPr>
          <w:r w:rsidRPr="00FB5A3F">
            <w:rPr>
              <w:i w:val="0"/>
            </w:rPr>
            <w:t>PO Box 228</w:t>
          </w:r>
        </w:p>
        <w:p w14:paraId="1A704A33" w14:textId="7FF8229F" w:rsidR="00FB5A3F" w:rsidRDefault="00FB5A3F" w:rsidP="00FB5A3F">
          <w:pPr>
            <w:pStyle w:val="Subtitle"/>
            <w:rPr>
              <w:i w:val="0"/>
            </w:rPr>
          </w:pPr>
          <w:r>
            <w:rPr>
              <w:i w:val="0"/>
            </w:rPr>
            <w:t xml:space="preserve">Jersey </w:t>
          </w:r>
          <w:r w:rsidRPr="00FB5A3F">
            <w:rPr>
              <w:i w:val="0"/>
            </w:rPr>
            <w:t>JE4 9SS</w:t>
          </w:r>
        </w:p>
        <w:p w14:paraId="56F7F7B4" w14:textId="7A27A823" w:rsidR="00FB5A3F" w:rsidRDefault="00FB5A3F" w:rsidP="00FB5A3F"/>
        <w:p w14:paraId="5E6A32E9" w14:textId="77777777" w:rsidR="00FB5A3F" w:rsidRPr="00FB5A3F" w:rsidRDefault="00FB5A3F" w:rsidP="00FB5A3F"/>
        <w:p w14:paraId="79917AC7" w14:textId="380BFBDD" w:rsidR="009F11D1" w:rsidRDefault="001F4867" w:rsidP="00FB5A3F">
          <w:pPr>
            <w:pStyle w:val="Subtitle"/>
            <w:rPr>
              <w:i w:val="0"/>
            </w:rPr>
          </w:pPr>
          <w:r>
            <w:rPr>
              <w:i w:val="0"/>
            </w:rPr>
            <w:t>1</w:t>
          </w:r>
          <w:r w:rsidR="00575B3D">
            <w:rPr>
              <w:i w:val="0"/>
            </w:rPr>
            <w:t>7</w:t>
          </w:r>
          <w:r>
            <w:rPr>
              <w:i w:val="0"/>
            </w:rPr>
            <w:t>/11/2022</w:t>
          </w:r>
        </w:p>
        <w:p w14:paraId="3E44BAED" w14:textId="7D5D795D" w:rsidR="00FB5A3F" w:rsidRDefault="00FB5A3F" w:rsidP="00FB5A3F"/>
        <w:p w14:paraId="0605D81B" w14:textId="77777777" w:rsidR="00FB5A3F" w:rsidRPr="00FB5A3F" w:rsidRDefault="00FB5A3F" w:rsidP="00FB5A3F"/>
        <w:p w14:paraId="33E6A5F5" w14:textId="77777777" w:rsidR="00FB5A3F" w:rsidRPr="00FB5A3F" w:rsidRDefault="00FB5A3F" w:rsidP="00FB5A3F"/>
        <w:p w14:paraId="79917AC8" w14:textId="1BC14DE7" w:rsidR="009F11D1" w:rsidRPr="00FB5A3F" w:rsidRDefault="009F11D1" w:rsidP="00FB5A3F">
          <w:pPr>
            <w:pStyle w:val="Subtitle"/>
            <w:rPr>
              <w:i w:val="0"/>
            </w:rPr>
          </w:pPr>
          <w:r w:rsidRPr="00FB5A3F">
            <w:rPr>
              <w:i w:val="0"/>
            </w:rPr>
            <w:t xml:space="preserve">Dear </w:t>
          </w:r>
          <w:r w:rsidR="00FB5A3F" w:rsidRPr="00FB5A3F">
            <w:rPr>
              <w:i w:val="0"/>
            </w:rPr>
            <w:t>Sirs</w:t>
          </w:r>
        </w:p>
        <w:p w14:paraId="79917AC9" w14:textId="55252A1A" w:rsidR="009F11D1" w:rsidRDefault="009F11D1" w:rsidP="009F11D1">
          <w:pPr>
            <w:pStyle w:val="Heading1"/>
            <w:numPr>
              <w:ilvl w:val="0"/>
              <w:numId w:val="0"/>
            </w:numPr>
            <w:ind w:left="432" w:hanging="432"/>
            <w:rPr>
              <w:color w:val="0000FF"/>
            </w:rPr>
          </w:pPr>
          <w:r>
            <w:t xml:space="preserve">Request for </w:t>
          </w:r>
          <w:r w:rsidR="00D1023D">
            <w:t>Proposal</w:t>
          </w:r>
          <w:r>
            <w:t xml:space="preserve"> for </w:t>
          </w:r>
          <w:r w:rsidR="00FB5A3F" w:rsidRPr="00FB5A3F">
            <w:t>Project RIDA Phase 1.</w:t>
          </w:r>
          <w:r w:rsidR="00EA69AC">
            <w:t>3</w:t>
          </w:r>
          <w:r w:rsidR="00FB5A3F" w:rsidRPr="00FB5A3F">
            <w:t xml:space="preserve"> </w:t>
          </w:r>
          <w:r w:rsidR="00C173AA">
            <w:t>Requirements Finalisation</w:t>
          </w:r>
        </w:p>
        <w:p w14:paraId="79917ACA" w14:textId="77777777" w:rsidR="009F11D1" w:rsidRDefault="009F11D1" w:rsidP="009F11D1"/>
        <w:p w14:paraId="79917ACB" w14:textId="3C44B2D7" w:rsidR="009F11D1" w:rsidRPr="00DF1ECD" w:rsidRDefault="002E04DA" w:rsidP="009F11D1">
          <w:pPr>
            <w:rPr>
              <w:rFonts w:cs="Arial"/>
              <w:bCs/>
              <w:szCs w:val="22"/>
            </w:rPr>
          </w:pPr>
          <w:r w:rsidRPr="00DF1ECD">
            <w:t xml:space="preserve">You are invited to submit a response for this Request for </w:t>
          </w:r>
          <w:r w:rsidR="00D1023D">
            <w:t>Proposal</w:t>
          </w:r>
          <w:r w:rsidRPr="00DF1ECD">
            <w:t xml:space="preserve"> (RF</w:t>
          </w:r>
          <w:r w:rsidR="00D1023D">
            <w:t>P</w:t>
          </w:r>
          <w:r w:rsidRPr="00DF1ECD">
            <w:t>).  If you are interested in participating within the selection process</w:t>
          </w:r>
          <w:r w:rsidR="003D585E">
            <w:t>,</w:t>
          </w:r>
          <w:r w:rsidRPr="00DF1ECD">
            <w:t xml:space="preserve"> please review the information contained and provide a response in accordance with the instructions.</w:t>
          </w:r>
        </w:p>
        <w:p w14:paraId="79917ACC" w14:textId="4C3E0EC2" w:rsidR="00DC2679" w:rsidRDefault="00EF353D" w:rsidP="007E232B">
          <w:pPr>
            <w:pStyle w:val="Heading1"/>
          </w:pPr>
          <w:r w:rsidRPr="00A81384">
            <w:t>Introduction &amp; Background</w:t>
          </w:r>
          <w:bookmarkEnd w:id="0"/>
        </w:p>
        <w:p w14:paraId="03C9150D" w14:textId="77777777" w:rsidR="00FB5A3F" w:rsidRPr="00FB5A3F" w:rsidRDefault="00FB5A3F" w:rsidP="00FB5A3F"/>
        <w:p w14:paraId="53C1483F" w14:textId="30921FD5" w:rsidR="00FB5A3F" w:rsidRDefault="00FB5A3F" w:rsidP="00FB5A3F">
          <w:bookmarkStart w:id="1" w:name="_Toc362872009"/>
          <w:r>
            <w:t xml:space="preserve">The Regulation Directorate brings together </w:t>
          </w:r>
          <w:r w:rsidR="003E2451">
            <w:t>six</w:t>
          </w:r>
          <w:r>
            <w:t xml:space="preserve"> historically separated sections, all of which have various line </w:t>
          </w:r>
          <w:r w:rsidR="003E2451">
            <w:t xml:space="preserve">of business </w:t>
          </w:r>
          <w:r>
            <w:t xml:space="preserve">application systems but in essence all process various types of applications, licences, and permits. The successful outcome of this project would be a single, stable and secure </w:t>
          </w:r>
          <w:r w:rsidR="00C173AA">
            <w:t>Cloud-based Microsoft platform</w:t>
          </w:r>
          <w:r>
            <w:t xml:space="preserve"> with </w:t>
          </w:r>
          <w:proofErr w:type="gramStart"/>
          <w:r>
            <w:t>easy to use</w:t>
          </w:r>
          <w:proofErr w:type="gramEnd"/>
          <w:r>
            <w:t xml:space="preserve"> customer interface, digital data retention and processing in a line of business application systems, with reduced dependencies on specialist knowledge or external suppliers. </w:t>
          </w:r>
        </w:p>
        <w:p w14:paraId="5DD095F7" w14:textId="77777777" w:rsidR="00FB5A3F" w:rsidRDefault="00FB5A3F" w:rsidP="00FB5A3F"/>
        <w:bookmarkEnd w:id="1"/>
        <w:p w14:paraId="79917AE5" w14:textId="77777777" w:rsidR="009F11D1" w:rsidRPr="00E46DA4" w:rsidRDefault="009F11D1" w:rsidP="009F11D1">
          <w:pPr>
            <w:ind w:left="432"/>
            <w:rPr>
              <w:i/>
              <w:color w:val="0000FF"/>
            </w:rPr>
          </w:pPr>
        </w:p>
        <w:p w14:paraId="79917AE6" w14:textId="63FF8192" w:rsidR="00B07224" w:rsidRDefault="00B07224" w:rsidP="009F11D1">
          <w:pPr>
            <w:pStyle w:val="Heading2"/>
            <w:spacing w:before="0"/>
          </w:pPr>
          <w:bookmarkStart w:id="2" w:name="_Toc362872010"/>
          <w:r w:rsidRPr="00B11814">
            <w:t>Project Background</w:t>
          </w:r>
          <w:bookmarkEnd w:id="2"/>
        </w:p>
        <w:p w14:paraId="5C1AA60A" w14:textId="77777777" w:rsidR="000461D2" w:rsidRPr="000461D2" w:rsidRDefault="000461D2" w:rsidP="000461D2"/>
        <w:p w14:paraId="7D8A470A" w14:textId="5103643C" w:rsidR="000461D2" w:rsidRDefault="000461D2" w:rsidP="000461D2">
          <w:pPr>
            <w:rPr>
              <w:szCs w:val="22"/>
            </w:rPr>
          </w:pPr>
          <w:r>
            <w:t xml:space="preserve">The </w:t>
          </w:r>
          <w:r w:rsidR="003E2451">
            <w:t>Regulation Improvement of Digital Assets (</w:t>
          </w:r>
          <w:r>
            <w:t>RIDA</w:t>
          </w:r>
          <w:r w:rsidR="003E2451">
            <w:t>)</w:t>
          </w:r>
          <w:r>
            <w:t xml:space="preserve"> project is for replacement and service improvements to the Regulation group line of </w:t>
          </w:r>
          <w:r w:rsidR="003E2451">
            <w:t xml:space="preserve">essential </w:t>
          </w:r>
          <w:r>
            <w:t>business application suites. Many of the group’s IT assets are at the end of their economic lifespan, they are dependent on specialist technical knowledge by a few people within the government, they rely on on-site server capacity and have limitations which restrict business processes. With new cloud</w:t>
          </w:r>
          <w:r w:rsidR="00827239">
            <w:t>-</w:t>
          </w:r>
          <w:r>
            <w:t xml:space="preserve">based services emerging as a strategic IT priority of the </w:t>
          </w:r>
          <w:r w:rsidR="003E2451">
            <w:t>G</w:t>
          </w:r>
          <w:r>
            <w:t xml:space="preserve">overnment, </w:t>
          </w:r>
          <w:r w:rsidR="003E2451">
            <w:t xml:space="preserve">the </w:t>
          </w:r>
          <w:r>
            <w:t xml:space="preserve">Regulation group are seeking an investment to restructure, replace and improve our IT assets to enable a faster, more effective, digital delivery of our services. </w:t>
          </w:r>
        </w:p>
        <w:p w14:paraId="3CD43CD3" w14:textId="77777777" w:rsidR="000461D2" w:rsidRDefault="000461D2" w:rsidP="000461D2"/>
        <w:p w14:paraId="352E3D99" w14:textId="390D63E5" w:rsidR="000461D2" w:rsidRDefault="000461D2" w:rsidP="000461D2">
          <w:r>
            <w:t>There are synergies and alignments across the Regulation group with line of business applications, particularly Microsoft Dynamics 365</w:t>
          </w:r>
          <w:r w:rsidR="003E2451">
            <w:t xml:space="preserve"> and</w:t>
          </w:r>
          <w:r>
            <w:t xml:space="preserve"> CRM, Northgate </w:t>
          </w:r>
          <w:proofErr w:type="spellStart"/>
          <w:r>
            <w:t>iLAP</w:t>
          </w:r>
          <w:proofErr w:type="spellEnd"/>
          <w:r>
            <w:t xml:space="preserve"> and Information at Work. We </w:t>
          </w:r>
          <w:r w:rsidR="00C173AA">
            <w:t xml:space="preserve">have recently </w:t>
          </w:r>
          <w:r>
            <w:t>transform</w:t>
          </w:r>
          <w:r w:rsidR="00C173AA">
            <w:t>ed</w:t>
          </w:r>
          <w:r>
            <w:t xml:space="preserve"> the structure of the Directorate and br</w:t>
          </w:r>
          <w:r w:rsidR="00C173AA">
            <w:t>ought</w:t>
          </w:r>
          <w:r>
            <w:t xml:space="preserve"> historically separated services together to enable efficiencies and to streamline services. Whilst a change in structure can align priorities, true joined-up working will be hindered by historic application software. </w:t>
          </w:r>
          <w:proofErr w:type="gramStart"/>
          <w:r>
            <w:t>In order to</w:t>
          </w:r>
          <w:proofErr w:type="gramEnd"/>
          <w:r>
            <w:t xml:space="preserve"> truly </w:t>
          </w:r>
          <w:r>
            <w:lastRenderedPageBreak/>
            <w:t xml:space="preserve">transform </w:t>
          </w:r>
          <w:r w:rsidR="003E2451">
            <w:t xml:space="preserve">the </w:t>
          </w:r>
          <w:r>
            <w:t xml:space="preserve">Regulation group to provide fast, efficient, digital delivery of regulatory services, we need enabling technology. </w:t>
          </w:r>
        </w:p>
        <w:p w14:paraId="49FDF358" w14:textId="77777777" w:rsidR="000461D2" w:rsidRDefault="000461D2" w:rsidP="000461D2"/>
        <w:p w14:paraId="2E6D4BDD" w14:textId="77777777" w:rsidR="000461D2" w:rsidRDefault="000461D2" w:rsidP="000461D2">
          <w:r>
            <w:t xml:space="preserve">This project will enable increased focus on business process improvements and align systems to reduce processing time due to simplification of inputs and outputs. Maximising integration and reducing manual tasks will result in time and resource efficiencies across the Directorate. </w:t>
          </w:r>
        </w:p>
        <w:p w14:paraId="32042F68" w14:textId="77777777" w:rsidR="000461D2" w:rsidRDefault="000461D2" w:rsidP="000461D2"/>
        <w:p w14:paraId="659B859E" w14:textId="77777777" w:rsidR="000461D2" w:rsidRDefault="000461D2" w:rsidP="000461D2">
          <w:r>
            <w:t xml:space="preserve">The provision of regulatory services online by offering our customers a digital self-service with improved updates will transform our business delivery, offering fast and effective decisions for our customers at a time and place convenient to them. </w:t>
          </w:r>
        </w:p>
        <w:p w14:paraId="1A61DA43" w14:textId="77777777" w:rsidR="000461D2" w:rsidRDefault="000461D2" w:rsidP="000461D2"/>
        <w:p w14:paraId="713C88D0" w14:textId="77777777" w:rsidR="000461D2" w:rsidRDefault="000461D2" w:rsidP="000461D2"/>
        <w:p w14:paraId="7CA3950C" w14:textId="77777777" w:rsidR="00386A91" w:rsidRDefault="000461D2" w:rsidP="000461D2">
          <w:r>
            <w:t>The project is to consider the replacement in part o</w:t>
          </w:r>
          <w:r w:rsidR="006E1EBE">
            <w:t>r</w:t>
          </w:r>
          <w:r>
            <w:t xml:space="preserve"> full of the business application systems to cloud based </w:t>
          </w:r>
          <w:r w:rsidR="00C173AA">
            <w:t xml:space="preserve">Microsoft which </w:t>
          </w:r>
          <w:r>
            <w:t xml:space="preserve">can integrate without a multitude of plug-ins and server connections. The project is a </w:t>
          </w:r>
          <w:r w:rsidR="003E2451">
            <w:t>three</w:t>
          </w:r>
          <w:r>
            <w:t xml:space="preserve"> phased approach to improving our business systems. Phase 1 is the discovery and </w:t>
          </w:r>
          <w:r w:rsidR="006E1EBE">
            <w:t>requirements gathering</w:t>
          </w:r>
          <w:r>
            <w:t xml:space="preserve"> phase to consider the options available to achieve the outcome of an efficient, </w:t>
          </w:r>
          <w:proofErr w:type="gramStart"/>
          <w:r>
            <w:t>enhanced</w:t>
          </w:r>
          <w:proofErr w:type="gramEnd"/>
          <w:r>
            <w:t xml:space="preserve"> and effective business application system for </w:t>
          </w:r>
          <w:r w:rsidR="003E2451">
            <w:t xml:space="preserve">the </w:t>
          </w:r>
          <w:r>
            <w:t>Regulation group.</w:t>
          </w:r>
          <w:r w:rsidR="00C173AA">
            <w:t xml:space="preserve"> </w:t>
          </w:r>
          <w:r>
            <w:t xml:space="preserve">Phase 2 is the </w:t>
          </w:r>
          <w:r w:rsidR="00C173AA">
            <w:t xml:space="preserve">planning and </w:t>
          </w:r>
          <w:r w:rsidR="006E1EBE">
            <w:t>design</w:t>
          </w:r>
          <w:r w:rsidR="00C173AA">
            <w:t xml:space="preserve"> of the</w:t>
          </w:r>
          <w:r w:rsidR="001D7793">
            <w:t xml:space="preserve"> systems. </w:t>
          </w:r>
          <w:r w:rsidR="00A43778">
            <w:t xml:space="preserve">Phase 3 </w:t>
          </w:r>
          <w:r w:rsidR="00C173AA">
            <w:t xml:space="preserve">is the delivery of the systems. </w:t>
          </w:r>
        </w:p>
        <w:p w14:paraId="3A599244" w14:textId="07282F01" w:rsidR="000461D2" w:rsidRDefault="00C173AA" w:rsidP="000461D2">
          <w:r>
            <w:t xml:space="preserve">To </w:t>
          </w:r>
          <w:r w:rsidR="00386A91">
            <w:t xml:space="preserve">organise the project into  the most efficient delivery methodology and </w:t>
          </w:r>
          <w:r>
            <w:t>expedite each of these three phases the Regulation departments’ solutions have been broken down into three Product</w:t>
          </w:r>
          <w:r w:rsidR="00386A91">
            <w:t>s</w:t>
          </w:r>
          <w:r>
            <w:t xml:space="preserve">: 1) Development and Land (previously Planning and Building), </w:t>
          </w:r>
          <w:r w:rsidR="00386A91">
            <w:t xml:space="preserve">2) </w:t>
          </w:r>
          <w:r>
            <w:t xml:space="preserve">Environmental Control and Protection, and </w:t>
          </w:r>
          <w:r w:rsidR="00386A91">
            <w:t xml:space="preserve">3) </w:t>
          </w:r>
          <w:r>
            <w:t>Driver and Vehicle Standards.</w:t>
          </w:r>
        </w:p>
        <w:p w14:paraId="2B9FDC95" w14:textId="0FF3337E" w:rsidR="00386A91" w:rsidRDefault="00386A91" w:rsidP="000461D2">
          <w:r>
            <w:t>Each of these three Products are of equal delivery priority and must proceed at the fastest pace possible to mitigate current operational issues and risks such as system instability and inefficient processing, and to introduce urgently required functionality to cover approved legislative changes from Q4 22-Q1 23.</w:t>
          </w:r>
        </w:p>
        <w:p w14:paraId="000B2984" w14:textId="14FA4A61" w:rsidR="00575B3D" w:rsidRDefault="00575B3D" w:rsidP="000461D2"/>
        <w:p w14:paraId="61042FB9" w14:textId="77777777" w:rsidR="00575B3D" w:rsidRDefault="00575B3D" w:rsidP="000461D2"/>
        <w:p w14:paraId="79917AED" w14:textId="77777777" w:rsidR="00B11814" w:rsidRPr="009F11D1" w:rsidRDefault="00B11814" w:rsidP="009F11D1">
          <w:pPr>
            <w:pStyle w:val="Heading2"/>
            <w:spacing w:before="0"/>
          </w:pPr>
          <w:bookmarkStart w:id="3" w:name="_Toc362872012"/>
          <w:r>
            <w:t>Key Drivers</w:t>
          </w:r>
          <w:bookmarkEnd w:id="3"/>
          <w:r>
            <w:t xml:space="preserve"> </w:t>
          </w:r>
        </w:p>
        <w:p w14:paraId="2850C3FF" w14:textId="77777777" w:rsidR="000461D2" w:rsidRDefault="000461D2" w:rsidP="000461D2"/>
        <w:p w14:paraId="7AEAA2F9" w14:textId="108B16B1" w:rsidR="000461D2" w:rsidRDefault="000461D2" w:rsidP="000461D2">
          <w:pPr>
            <w:rPr>
              <w:szCs w:val="22"/>
            </w:rPr>
          </w:pPr>
          <w:r>
            <w:t xml:space="preserve">The necessity for an efficient, </w:t>
          </w:r>
          <w:proofErr w:type="gramStart"/>
          <w:r>
            <w:t>effective</w:t>
          </w:r>
          <w:proofErr w:type="gramEnd"/>
          <w:r>
            <w:t xml:space="preserve"> and operational application management system is not only strategic, but for</w:t>
          </w:r>
          <w:r w:rsidR="003E2451">
            <w:t xml:space="preserve"> the</w:t>
          </w:r>
          <w:r>
            <w:t xml:space="preserve"> Regulation group the requirement is also statutory, as the regulatory services we deliver have a statutory genesis through various laws and orders. </w:t>
          </w:r>
        </w:p>
        <w:p w14:paraId="167B23FE" w14:textId="77777777" w:rsidR="000461D2" w:rsidRDefault="000461D2" w:rsidP="000461D2"/>
        <w:p w14:paraId="0D2092BB" w14:textId="01143B41" w:rsidR="000461D2" w:rsidRDefault="000461D2" w:rsidP="000461D2">
          <w:r>
            <w:t xml:space="preserve">High Level Objectives from Phase 1 </w:t>
          </w:r>
          <w:r w:rsidR="00386A91">
            <w:t>were</w:t>
          </w:r>
          <w:r>
            <w:t>:</w:t>
          </w:r>
        </w:p>
        <w:p w14:paraId="4C390AA3" w14:textId="6BD568FA" w:rsidR="000461D2" w:rsidRDefault="00A308F6" w:rsidP="000461D2">
          <w:pPr>
            <w:pStyle w:val="ListParagraph"/>
            <w:numPr>
              <w:ilvl w:val="0"/>
              <w:numId w:val="22"/>
            </w:numPr>
          </w:pPr>
          <w:r>
            <w:t>d</w:t>
          </w:r>
          <w:r w:rsidR="000461D2">
            <w:t>evelop the business requirements for a stable and secure line of business application software system</w:t>
          </w:r>
          <w:r w:rsidR="006E1EBE">
            <w:t>(s)</w:t>
          </w:r>
          <w:r w:rsidR="000461D2">
            <w:t xml:space="preserve"> for Regulation services, bringing together services to create efficiencies and delivering a more convenient service for customers,</w:t>
          </w:r>
        </w:p>
        <w:p w14:paraId="4359E23C" w14:textId="486F7CF8" w:rsidR="000461D2" w:rsidRDefault="00A308F6" w:rsidP="000461D2">
          <w:pPr>
            <w:pStyle w:val="ListParagraph"/>
            <w:numPr>
              <w:ilvl w:val="0"/>
              <w:numId w:val="22"/>
            </w:numPr>
          </w:pPr>
          <w:r>
            <w:t>d</w:t>
          </w:r>
          <w:r w:rsidR="000461D2">
            <w:t xml:space="preserve">iscover products and explore compatibilities between system applications, </w:t>
          </w:r>
        </w:p>
        <w:p w14:paraId="6251CC36" w14:textId="04A4DD6E" w:rsidR="006E1EBE" w:rsidRDefault="003D585E" w:rsidP="000461D2">
          <w:pPr>
            <w:pStyle w:val="ListParagraph"/>
            <w:numPr>
              <w:ilvl w:val="0"/>
              <w:numId w:val="22"/>
            </w:numPr>
          </w:pPr>
          <w:r>
            <w:t xml:space="preserve">undertake a </w:t>
          </w:r>
          <w:r w:rsidR="00A308F6">
            <w:t>thorough understanding of the systems and data underpinning the business processes to inform a future system design</w:t>
          </w:r>
        </w:p>
        <w:p w14:paraId="3009032B" w14:textId="2DCDD063" w:rsidR="000461D2" w:rsidRPr="000461D2" w:rsidRDefault="000461D2" w:rsidP="000461D2"/>
        <w:p w14:paraId="200CFF63" w14:textId="03E5B3C7" w:rsidR="000461D2" w:rsidRPr="000461D2" w:rsidRDefault="000461D2" w:rsidP="000461D2">
          <w:r w:rsidRPr="000461D2">
            <w:t>The successful outcome</w:t>
          </w:r>
          <w:r w:rsidR="003E2451">
            <w:t>s</w:t>
          </w:r>
          <w:r w:rsidRPr="000461D2">
            <w:t xml:space="preserve"> of the project would be</w:t>
          </w:r>
          <w:r w:rsidR="003D585E">
            <w:t>:</w:t>
          </w:r>
          <w:r w:rsidRPr="000461D2">
            <w:t xml:space="preserve"> </w:t>
          </w:r>
        </w:p>
        <w:p w14:paraId="2DAE4415" w14:textId="1C3EA347" w:rsidR="000461D2" w:rsidRPr="000461D2" w:rsidRDefault="000461D2" w:rsidP="000461D2">
          <w:pPr>
            <w:pStyle w:val="ListParagraph"/>
            <w:numPr>
              <w:ilvl w:val="0"/>
              <w:numId w:val="25"/>
            </w:numPr>
          </w:pPr>
          <w:r w:rsidRPr="000461D2">
            <w:t xml:space="preserve">a stable and secure line of business application </w:t>
          </w:r>
          <w:r w:rsidR="00386A91">
            <w:t>Microsoft, Cloud-based software platform</w:t>
          </w:r>
        </w:p>
        <w:p w14:paraId="1176A3EC" w14:textId="328DC5B0" w:rsidR="000461D2" w:rsidRPr="000461D2" w:rsidRDefault="000461D2" w:rsidP="000461D2">
          <w:pPr>
            <w:pStyle w:val="ListParagraph"/>
            <w:numPr>
              <w:ilvl w:val="0"/>
              <w:numId w:val="25"/>
            </w:numPr>
          </w:pPr>
          <w:r w:rsidRPr="000461D2">
            <w:t>offering fast, convenient</w:t>
          </w:r>
          <w:r w:rsidR="003D585E">
            <w:t>,</w:t>
          </w:r>
          <w:r w:rsidRPr="000461D2">
            <w:t xml:space="preserve"> and efficient services to our customers</w:t>
          </w:r>
        </w:p>
        <w:p w14:paraId="0F7B5F1B" w14:textId="77777777" w:rsidR="000461D2" w:rsidRPr="000461D2" w:rsidRDefault="000461D2" w:rsidP="000461D2">
          <w:pPr>
            <w:pStyle w:val="ListParagraph"/>
            <w:numPr>
              <w:ilvl w:val="0"/>
              <w:numId w:val="25"/>
            </w:numPr>
          </w:pPr>
          <w:r w:rsidRPr="000461D2">
            <w:t>bringing together services in an efficient and effective regulatory service</w:t>
          </w:r>
        </w:p>
        <w:p w14:paraId="0AFC39C9" w14:textId="77777777" w:rsidR="000461D2" w:rsidRPr="000461D2" w:rsidRDefault="000461D2" w:rsidP="000461D2">
          <w:pPr>
            <w:pStyle w:val="ListParagraph"/>
            <w:numPr>
              <w:ilvl w:val="0"/>
              <w:numId w:val="25"/>
            </w:numPr>
          </w:pPr>
          <w:r w:rsidRPr="000461D2">
            <w:t>improved performance and added value for the customer</w:t>
          </w:r>
        </w:p>
        <w:p w14:paraId="09417AE0" w14:textId="77777777" w:rsidR="000461D2" w:rsidRPr="000461D2" w:rsidRDefault="000461D2" w:rsidP="000461D2">
          <w:pPr>
            <w:pStyle w:val="ListParagraph"/>
            <w:numPr>
              <w:ilvl w:val="0"/>
              <w:numId w:val="25"/>
            </w:numPr>
          </w:pPr>
          <w:r w:rsidRPr="000461D2">
            <w:t>improved reputation for the Government of Jersey</w:t>
          </w:r>
        </w:p>
        <w:p w14:paraId="30138A9A" w14:textId="77777777" w:rsidR="000461D2" w:rsidRPr="000461D2" w:rsidRDefault="000461D2" w:rsidP="000461D2">
          <w:pPr>
            <w:pStyle w:val="ListParagraph"/>
            <w:numPr>
              <w:ilvl w:val="0"/>
              <w:numId w:val="25"/>
            </w:numPr>
          </w:pPr>
          <w:r w:rsidRPr="000461D2">
            <w:lastRenderedPageBreak/>
            <w:t>maintenance of income through reconciling fees and charges</w:t>
          </w:r>
        </w:p>
        <w:p w14:paraId="78B90002" w14:textId="77777777" w:rsidR="000461D2" w:rsidRPr="000461D2" w:rsidRDefault="000461D2" w:rsidP="000461D2">
          <w:pPr>
            <w:pStyle w:val="ListParagraph"/>
            <w:numPr>
              <w:ilvl w:val="0"/>
              <w:numId w:val="25"/>
            </w:numPr>
          </w:pPr>
          <w:r w:rsidRPr="000461D2">
            <w:t>cost avoidance from reducing specialist technical knowledge</w:t>
          </w:r>
        </w:p>
        <w:p w14:paraId="6C424EE9" w14:textId="77777777" w:rsidR="000461D2" w:rsidRPr="000461D2" w:rsidRDefault="000461D2" w:rsidP="000461D2">
          <w:pPr>
            <w:pStyle w:val="ListParagraph"/>
            <w:numPr>
              <w:ilvl w:val="0"/>
              <w:numId w:val="25"/>
            </w:numPr>
          </w:pPr>
          <w:r w:rsidRPr="000461D2">
            <w:t>maximising integration and reducing manual tasks, resulting in time and resource efficiencies across the Directorate</w:t>
          </w:r>
        </w:p>
        <w:p w14:paraId="46DA44BE" w14:textId="574A2275" w:rsidR="000461D2" w:rsidRDefault="000461D2" w:rsidP="000461D2">
          <w:pPr>
            <w:pStyle w:val="ListParagraph"/>
            <w:numPr>
              <w:ilvl w:val="0"/>
              <w:numId w:val="25"/>
            </w:numPr>
          </w:pPr>
          <w:r w:rsidRPr="000461D2">
            <w:t>limited risk of the Minister being in breach of the Planning and Building (Jersey) Law (2002)</w:t>
          </w:r>
        </w:p>
        <w:p w14:paraId="5218C6C2" w14:textId="128E6D26" w:rsidR="00A308F6" w:rsidRDefault="00A308F6" w:rsidP="000461D2">
          <w:pPr>
            <w:pStyle w:val="ListParagraph"/>
            <w:numPr>
              <w:ilvl w:val="0"/>
              <w:numId w:val="25"/>
            </w:numPr>
          </w:pPr>
          <w:r>
            <w:t>align</w:t>
          </w:r>
          <w:r w:rsidR="003E2451">
            <w:t>ment</w:t>
          </w:r>
          <w:r>
            <w:t xml:space="preserve"> to the Government’s Digital Strategy</w:t>
          </w:r>
        </w:p>
        <w:p w14:paraId="1BF7FD7F" w14:textId="649711B0" w:rsidR="00A308F6" w:rsidRDefault="00A308F6" w:rsidP="000461D2">
          <w:pPr>
            <w:pStyle w:val="ListParagraph"/>
            <w:numPr>
              <w:ilvl w:val="0"/>
              <w:numId w:val="25"/>
            </w:numPr>
          </w:pPr>
          <w:r>
            <w:t>align</w:t>
          </w:r>
          <w:r w:rsidR="003E2451">
            <w:t>ment</w:t>
          </w:r>
          <w:r>
            <w:t xml:space="preserve"> to the corporate Government technology roadmap</w:t>
          </w:r>
        </w:p>
        <w:p w14:paraId="0DACD5A6" w14:textId="29BD8A45" w:rsidR="00A308F6" w:rsidRPr="000461D2" w:rsidRDefault="00A308F6" w:rsidP="000461D2">
          <w:pPr>
            <w:pStyle w:val="ListParagraph"/>
            <w:numPr>
              <w:ilvl w:val="0"/>
              <w:numId w:val="25"/>
            </w:numPr>
          </w:pPr>
          <w:r>
            <w:t>build</w:t>
          </w:r>
          <w:r w:rsidR="003E2451">
            <w:t>ing</w:t>
          </w:r>
          <w:r>
            <w:t xml:space="preserve"> on existing Government IT infrastructure</w:t>
          </w:r>
        </w:p>
        <w:p w14:paraId="3E8C0FDB" w14:textId="77777777" w:rsidR="000461D2" w:rsidRPr="000461D2" w:rsidRDefault="000461D2" w:rsidP="000461D2"/>
        <w:p w14:paraId="1E490E71" w14:textId="77777777" w:rsidR="000461D2" w:rsidRPr="000461D2" w:rsidRDefault="000461D2" w:rsidP="000461D2">
          <w:r w:rsidRPr="000461D2">
            <w:t>The risks of not progressing this project and maintaining the current business application suite include:</w:t>
          </w:r>
        </w:p>
        <w:p w14:paraId="73BBBC45" w14:textId="77777777" w:rsidR="000461D2" w:rsidRPr="000461D2" w:rsidRDefault="000461D2" w:rsidP="000461D2">
          <w:pPr>
            <w:pStyle w:val="ListParagraph"/>
            <w:numPr>
              <w:ilvl w:val="0"/>
              <w:numId w:val="24"/>
            </w:numPr>
          </w:pPr>
          <w:r w:rsidRPr="000461D2">
            <w:t>additional maintenance costs per annum</w:t>
          </w:r>
        </w:p>
        <w:p w14:paraId="04329E41" w14:textId="77777777" w:rsidR="000461D2" w:rsidRPr="000461D2" w:rsidRDefault="000461D2" w:rsidP="000461D2">
          <w:pPr>
            <w:pStyle w:val="ListParagraph"/>
            <w:numPr>
              <w:ilvl w:val="0"/>
              <w:numId w:val="24"/>
            </w:numPr>
          </w:pPr>
          <w:r w:rsidRPr="000461D2">
            <w:t>reliance on fewer individuals internally with specialist technical knowledge</w:t>
          </w:r>
        </w:p>
        <w:p w14:paraId="24EDC868" w14:textId="77777777" w:rsidR="000461D2" w:rsidRPr="000461D2" w:rsidRDefault="000461D2" w:rsidP="000461D2">
          <w:pPr>
            <w:pStyle w:val="ListParagraph"/>
            <w:numPr>
              <w:ilvl w:val="0"/>
              <w:numId w:val="24"/>
            </w:numPr>
          </w:pPr>
          <w:r w:rsidRPr="000461D2">
            <w:t>greater cost upon eventual system replacement</w:t>
          </w:r>
        </w:p>
        <w:p w14:paraId="512DF860" w14:textId="07960F3F" w:rsidR="000461D2" w:rsidRPr="000461D2" w:rsidRDefault="000461D2" w:rsidP="000461D2">
          <w:pPr>
            <w:pStyle w:val="ListParagraph"/>
            <w:numPr>
              <w:ilvl w:val="0"/>
              <w:numId w:val="24"/>
            </w:numPr>
          </w:pPr>
          <w:r w:rsidRPr="000461D2">
            <w:t>significant business continuity risk based on unsupported system</w:t>
          </w:r>
          <w:r w:rsidR="00A070AF">
            <w:t>s</w:t>
          </w:r>
        </w:p>
        <w:p w14:paraId="6B9E565C" w14:textId="22D38C33" w:rsidR="000461D2" w:rsidRPr="000461D2" w:rsidRDefault="000461D2" w:rsidP="000461D2">
          <w:pPr>
            <w:pStyle w:val="ListParagraph"/>
            <w:numPr>
              <w:ilvl w:val="0"/>
              <w:numId w:val="24"/>
            </w:numPr>
          </w:pPr>
          <w:r w:rsidRPr="000461D2">
            <w:t>potential for the Minister to be in breach of the Law if the system</w:t>
          </w:r>
          <w:r w:rsidR="00A070AF">
            <w:t>s</w:t>
          </w:r>
          <w:r w:rsidRPr="000461D2">
            <w:t xml:space="preserve"> fail</w:t>
          </w:r>
        </w:p>
        <w:p w14:paraId="3463FF4F" w14:textId="77777777" w:rsidR="000461D2" w:rsidRPr="000461D2" w:rsidRDefault="000461D2" w:rsidP="000461D2">
          <w:pPr>
            <w:pStyle w:val="ListParagraph"/>
            <w:numPr>
              <w:ilvl w:val="0"/>
              <w:numId w:val="24"/>
            </w:numPr>
          </w:pPr>
          <w:r w:rsidRPr="000461D2">
            <w:t>public dissatisfaction and lengthy delays in process</w:t>
          </w:r>
        </w:p>
        <w:p w14:paraId="7B464526" w14:textId="28B64FBA" w:rsidR="000461D2" w:rsidRPr="000461D2" w:rsidRDefault="000461D2" w:rsidP="000461D2">
          <w:pPr>
            <w:pStyle w:val="ListParagraph"/>
            <w:numPr>
              <w:ilvl w:val="0"/>
              <w:numId w:val="24"/>
            </w:numPr>
          </w:pPr>
          <w:r w:rsidRPr="000461D2">
            <w:t>possible halt on development work across the Island and downturn in construction industry if system</w:t>
          </w:r>
          <w:r w:rsidR="00A070AF">
            <w:t>s</w:t>
          </w:r>
          <w:r w:rsidRPr="000461D2">
            <w:t xml:space="preserve"> fail</w:t>
          </w:r>
        </w:p>
        <w:p w14:paraId="51D7BFA2" w14:textId="779E108F" w:rsidR="000461D2" w:rsidRPr="000461D2" w:rsidRDefault="000461D2" w:rsidP="000461D2">
          <w:pPr>
            <w:pStyle w:val="ListParagraph"/>
            <w:numPr>
              <w:ilvl w:val="0"/>
              <w:numId w:val="24"/>
            </w:numPr>
          </w:pPr>
          <w:r w:rsidRPr="000461D2">
            <w:t>possible halt on development programmes for Government of Jersey, including high profile projects such as hospitals</w:t>
          </w:r>
          <w:r w:rsidR="003E2451">
            <w:t xml:space="preserve"> and</w:t>
          </w:r>
          <w:r w:rsidRPr="000461D2">
            <w:t xml:space="preserve"> schools</w:t>
          </w:r>
        </w:p>
        <w:p w14:paraId="5CDF9B5E" w14:textId="77777777" w:rsidR="000461D2" w:rsidRPr="000461D2" w:rsidRDefault="000461D2" w:rsidP="000461D2">
          <w:pPr>
            <w:pStyle w:val="ListParagraph"/>
            <w:numPr>
              <w:ilvl w:val="0"/>
              <w:numId w:val="24"/>
            </w:numPr>
          </w:pPr>
          <w:r w:rsidRPr="000461D2">
            <w:t>breakdown in relationship with consultees</w:t>
          </w:r>
        </w:p>
        <w:p w14:paraId="0958461C" w14:textId="0EDE4FDD" w:rsidR="000461D2" w:rsidRPr="000461D2" w:rsidRDefault="000461D2" w:rsidP="000461D2">
          <w:pPr>
            <w:pStyle w:val="ListParagraph"/>
            <w:numPr>
              <w:ilvl w:val="0"/>
              <w:numId w:val="24"/>
            </w:numPr>
          </w:pPr>
          <w:r w:rsidRPr="000461D2">
            <w:t>staff dissatisfaction with out</w:t>
          </w:r>
          <w:r w:rsidR="003E2451">
            <w:t>-</w:t>
          </w:r>
          <w:r w:rsidRPr="000461D2">
            <w:t>of</w:t>
          </w:r>
          <w:r w:rsidR="003E2451">
            <w:t>-</w:t>
          </w:r>
          <w:r w:rsidRPr="000461D2">
            <w:t>date system</w:t>
          </w:r>
          <w:r w:rsidR="003E2451">
            <w:t>s</w:t>
          </w:r>
        </w:p>
        <w:p w14:paraId="1A86554C" w14:textId="77777777" w:rsidR="000461D2" w:rsidRPr="000461D2" w:rsidRDefault="000461D2" w:rsidP="000461D2"/>
        <w:p w14:paraId="2E831622" w14:textId="2A0A90F8" w:rsidR="000461D2" w:rsidRPr="000461D2" w:rsidRDefault="000461D2" w:rsidP="000461D2">
          <w:r w:rsidRPr="000461D2">
            <w:t xml:space="preserve">The core deliverability for the above objectives is managed through the line of business application systems. Without these systems, </w:t>
          </w:r>
          <w:r w:rsidR="003E2451">
            <w:t xml:space="preserve">the </w:t>
          </w:r>
          <w:r w:rsidRPr="000461D2">
            <w:t>Regulation group would not be able to meet the strategic objectives. Therefore</w:t>
          </w:r>
          <w:r w:rsidR="00827239">
            <w:t>,</w:t>
          </w:r>
          <w:r w:rsidRPr="000461D2">
            <w:t xml:space="preserve"> the request is key to ensuring a robust and digitally secure Directorate. </w:t>
          </w:r>
        </w:p>
        <w:p w14:paraId="79917AF6" w14:textId="77777777" w:rsidR="007E232B" w:rsidRDefault="00EF353D" w:rsidP="007E232B">
          <w:pPr>
            <w:pStyle w:val="Heading1"/>
          </w:pPr>
          <w:bookmarkStart w:id="4" w:name="_Toc362872015"/>
          <w:r w:rsidRPr="00A81384">
            <w:t>Specification / Scope of Work</w:t>
          </w:r>
          <w:bookmarkEnd w:id="4"/>
        </w:p>
        <w:p w14:paraId="79917AF7" w14:textId="77777777" w:rsidR="004E3F1F" w:rsidRPr="00B11814" w:rsidRDefault="004E3F1F" w:rsidP="00B11814">
          <w:pPr>
            <w:pStyle w:val="Heading2"/>
          </w:pPr>
          <w:bookmarkStart w:id="5" w:name="_Toc362872016"/>
          <w:r w:rsidRPr="00B11814">
            <w:t>Contract period</w:t>
          </w:r>
          <w:bookmarkEnd w:id="5"/>
        </w:p>
        <w:p w14:paraId="79917AF8" w14:textId="77777777" w:rsidR="004E3F1F" w:rsidRPr="004C4515" w:rsidRDefault="004E3F1F" w:rsidP="004E3F1F"/>
        <w:p w14:paraId="79917AF9" w14:textId="3684D4A7" w:rsidR="004E3F1F" w:rsidRPr="000461D2" w:rsidRDefault="000461D2" w:rsidP="009F11D1">
          <w:r w:rsidRPr="000461D2">
            <w:t>The contr</w:t>
          </w:r>
          <w:r w:rsidR="002E2D8E">
            <w:t xml:space="preserve">act period will be for </w:t>
          </w:r>
          <w:r w:rsidR="007054DD">
            <w:t>6</w:t>
          </w:r>
          <w:r w:rsidR="002E2D8E">
            <w:t xml:space="preserve"> months from the date of contract signatory</w:t>
          </w:r>
          <w:r>
            <w:t xml:space="preserve">. </w:t>
          </w:r>
          <w:r w:rsidRPr="000461D2">
            <w:t xml:space="preserve"> </w:t>
          </w:r>
        </w:p>
        <w:p w14:paraId="79917AFA" w14:textId="66D48F06" w:rsidR="00D561EA" w:rsidRDefault="00052549" w:rsidP="00052549">
          <w:pPr>
            <w:pStyle w:val="Heading2"/>
          </w:pPr>
          <w:bookmarkStart w:id="6" w:name="_Toc362872017"/>
          <w:r>
            <w:t>Description of goods /services</w:t>
          </w:r>
          <w:r w:rsidR="00D561EA">
            <w:t xml:space="preserve"> / works required</w:t>
          </w:r>
          <w:bookmarkEnd w:id="6"/>
          <w:r>
            <w:t xml:space="preserve"> </w:t>
          </w:r>
        </w:p>
        <w:p w14:paraId="037FD8A3" w14:textId="020A4829" w:rsidR="000461D2" w:rsidRDefault="000461D2" w:rsidP="000461D2"/>
        <w:p w14:paraId="2B32200B" w14:textId="2B143A1E" w:rsidR="000461D2" w:rsidRDefault="00303C1C" w:rsidP="009D0B98">
          <w:pPr>
            <w:pStyle w:val="Heading3"/>
            <w:rPr>
              <w:sz w:val="20"/>
              <w:szCs w:val="20"/>
            </w:rPr>
          </w:pPr>
          <w:r>
            <w:t>Test Manager</w:t>
          </w:r>
          <w:r w:rsidR="00907DBB">
            <w:t xml:space="preserve"> </w:t>
          </w:r>
          <w:r w:rsidR="00907DBB" w:rsidRPr="00096C35">
            <w:rPr>
              <w:sz w:val="20"/>
              <w:szCs w:val="20"/>
            </w:rPr>
            <w:t>(</w:t>
          </w:r>
          <w:r>
            <w:rPr>
              <w:sz w:val="20"/>
              <w:szCs w:val="20"/>
            </w:rPr>
            <w:t xml:space="preserve">1 </w:t>
          </w:r>
          <w:r w:rsidR="00096C35" w:rsidRPr="00096C35">
            <w:rPr>
              <w:sz w:val="20"/>
              <w:szCs w:val="20"/>
            </w:rPr>
            <w:t xml:space="preserve">x full time roles for </w:t>
          </w:r>
          <w:r>
            <w:rPr>
              <w:sz w:val="20"/>
              <w:szCs w:val="20"/>
            </w:rPr>
            <w:t>6</w:t>
          </w:r>
          <w:r w:rsidR="00096C35" w:rsidRPr="00096C35">
            <w:rPr>
              <w:sz w:val="20"/>
              <w:szCs w:val="20"/>
            </w:rPr>
            <w:t xml:space="preserve"> months)</w:t>
          </w:r>
        </w:p>
        <w:p w14:paraId="42066D83" w14:textId="77777777" w:rsidR="00303C1C" w:rsidRPr="00303C1C" w:rsidRDefault="00303C1C" w:rsidP="00303C1C"/>
        <w:p w14:paraId="15A5C6B1" w14:textId="3A54C513" w:rsidR="00303C1C" w:rsidRPr="00575B3D" w:rsidRDefault="000461D2" w:rsidP="006C2806">
          <w:pPr>
            <w:pStyle w:val="xmsonormal"/>
            <w:shd w:val="clear" w:color="auto" w:fill="FFFFFF"/>
            <w:rPr>
              <w:sz w:val="24"/>
              <w:szCs w:val="24"/>
            </w:rPr>
          </w:pPr>
          <w:r w:rsidRPr="00575B3D">
            <w:rPr>
              <w:sz w:val="24"/>
              <w:szCs w:val="24"/>
            </w:rPr>
            <w:t xml:space="preserve">The </w:t>
          </w:r>
          <w:r w:rsidR="00C07775" w:rsidRPr="00575B3D">
            <w:rPr>
              <w:sz w:val="24"/>
              <w:szCs w:val="24"/>
            </w:rPr>
            <w:t xml:space="preserve">project requires </w:t>
          </w:r>
          <w:r w:rsidR="00C470B5" w:rsidRPr="00575B3D">
            <w:rPr>
              <w:sz w:val="24"/>
              <w:szCs w:val="24"/>
            </w:rPr>
            <w:t xml:space="preserve">services from </w:t>
          </w:r>
          <w:r w:rsidR="00303C1C" w:rsidRPr="00575B3D">
            <w:rPr>
              <w:sz w:val="24"/>
              <w:szCs w:val="24"/>
            </w:rPr>
            <w:t>a Test Manager to work to the Project Manager and principally alongside Delivery Managers, and work with Suppliers and End-Users.</w:t>
          </w:r>
        </w:p>
        <w:p w14:paraId="667ED73D" w14:textId="77777777" w:rsidR="00303C1C" w:rsidRPr="00575B3D" w:rsidRDefault="00303C1C" w:rsidP="006C2806">
          <w:pPr>
            <w:pStyle w:val="xmsonormal"/>
            <w:shd w:val="clear" w:color="auto" w:fill="FFFFFF"/>
            <w:rPr>
              <w:sz w:val="24"/>
              <w:szCs w:val="24"/>
            </w:rPr>
          </w:pPr>
        </w:p>
        <w:p w14:paraId="0CFD5CC3" w14:textId="27EA4527" w:rsidR="00BD11E5" w:rsidRPr="00575B3D" w:rsidRDefault="00BD11E5" w:rsidP="000461D2">
          <w:pPr>
            <w:rPr>
              <w:rFonts w:eastAsiaTheme="minorHAnsi" w:cs="Calibri"/>
              <w:b/>
              <w:bCs/>
              <w:lang w:eastAsia="en-GB"/>
            </w:rPr>
          </w:pPr>
          <w:r w:rsidRPr="00575B3D">
            <w:rPr>
              <w:rFonts w:eastAsiaTheme="minorHAnsi" w:cs="Calibri"/>
              <w:b/>
              <w:bCs/>
              <w:lang w:eastAsia="en-GB"/>
            </w:rPr>
            <w:t>The outputs for this service include:</w:t>
          </w:r>
        </w:p>
        <w:p w14:paraId="616BB525" w14:textId="77777777" w:rsidR="00837982" w:rsidRPr="00575B3D" w:rsidRDefault="00837982" w:rsidP="000461D2">
          <w:pPr>
            <w:rPr>
              <w:rFonts w:eastAsiaTheme="minorHAnsi" w:cs="Calibri"/>
              <w:lang w:eastAsia="en-GB"/>
            </w:rPr>
          </w:pPr>
        </w:p>
        <w:p w14:paraId="1846206C" w14:textId="65E32A1D" w:rsidR="00AC769F" w:rsidRPr="00575B3D" w:rsidRDefault="00837982" w:rsidP="00AC769F">
          <w:pPr>
            <w:pStyle w:val="ListParagraph"/>
            <w:numPr>
              <w:ilvl w:val="0"/>
              <w:numId w:val="40"/>
            </w:numPr>
            <w:rPr>
              <w:rFonts w:eastAsiaTheme="minorHAnsi" w:cs="Calibri"/>
              <w:lang w:eastAsia="en-GB"/>
            </w:rPr>
          </w:pPr>
          <w:r w:rsidRPr="00575B3D">
            <w:rPr>
              <w:rFonts w:eastAsiaTheme="minorHAnsi" w:cs="Calibri"/>
              <w:lang w:eastAsia="en-GB"/>
            </w:rPr>
            <w:t xml:space="preserve">Creating Test </w:t>
          </w:r>
          <w:r w:rsidR="00B769C3" w:rsidRPr="00575B3D">
            <w:rPr>
              <w:rFonts w:eastAsiaTheme="minorHAnsi" w:cs="Calibri"/>
              <w:lang w:eastAsia="en-GB"/>
            </w:rPr>
            <w:t>Strategy</w:t>
          </w:r>
          <w:r w:rsidRPr="00575B3D">
            <w:rPr>
              <w:rFonts w:eastAsiaTheme="minorHAnsi" w:cs="Calibri"/>
              <w:lang w:eastAsia="en-GB"/>
            </w:rPr>
            <w:t>.</w:t>
          </w:r>
        </w:p>
        <w:p w14:paraId="1181B3A7" w14:textId="219944DA" w:rsidR="00A96E14" w:rsidRPr="00575B3D" w:rsidRDefault="00A96E14" w:rsidP="00AC769F">
          <w:pPr>
            <w:pStyle w:val="ListParagraph"/>
            <w:numPr>
              <w:ilvl w:val="0"/>
              <w:numId w:val="40"/>
            </w:numPr>
            <w:rPr>
              <w:rFonts w:eastAsiaTheme="minorHAnsi" w:cs="Calibri"/>
              <w:lang w:eastAsia="en-GB"/>
            </w:rPr>
          </w:pPr>
          <w:r w:rsidRPr="00575B3D">
            <w:rPr>
              <w:rFonts w:eastAsiaTheme="minorHAnsi" w:cs="Calibri"/>
              <w:lang w:eastAsia="en-GB"/>
            </w:rPr>
            <w:t xml:space="preserve">Management of test and dev environments, and </w:t>
          </w:r>
          <w:r w:rsidR="00575B3D" w:rsidRPr="00575B3D">
            <w:rPr>
              <w:rFonts w:eastAsiaTheme="minorHAnsi" w:cs="Calibri"/>
              <w:lang w:eastAsia="en-GB"/>
            </w:rPr>
            <w:t>promotion</w:t>
          </w:r>
          <w:r w:rsidRPr="00575B3D">
            <w:rPr>
              <w:rFonts w:eastAsiaTheme="minorHAnsi" w:cs="Calibri"/>
              <w:lang w:eastAsia="en-GB"/>
            </w:rPr>
            <w:t xml:space="preserve"> of code, through to Production environment</w:t>
          </w:r>
        </w:p>
        <w:p w14:paraId="5EFE9298" w14:textId="68024D81" w:rsidR="00837982" w:rsidRPr="00575B3D" w:rsidRDefault="00837982" w:rsidP="00AC769F">
          <w:pPr>
            <w:pStyle w:val="ListParagraph"/>
            <w:numPr>
              <w:ilvl w:val="0"/>
              <w:numId w:val="40"/>
            </w:numPr>
            <w:rPr>
              <w:rFonts w:eastAsiaTheme="minorHAnsi" w:cs="Calibri"/>
              <w:lang w:eastAsia="en-GB"/>
            </w:rPr>
          </w:pPr>
          <w:r w:rsidRPr="00575B3D">
            <w:rPr>
              <w:rFonts w:eastAsiaTheme="minorHAnsi" w:cs="Calibri"/>
              <w:lang w:eastAsia="en-GB"/>
            </w:rPr>
            <w:t xml:space="preserve">Working with Suppliers </w:t>
          </w:r>
          <w:r w:rsidR="00B769C3" w:rsidRPr="00575B3D">
            <w:rPr>
              <w:rFonts w:eastAsiaTheme="minorHAnsi" w:cs="Calibri"/>
              <w:lang w:eastAsia="en-GB"/>
            </w:rPr>
            <w:t xml:space="preserve">and </w:t>
          </w:r>
          <w:r w:rsidR="00A701DB" w:rsidRPr="00575B3D">
            <w:rPr>
              <w:rFonts w:eastAsiaTheme="minorHAnsi" w:cs="Calibri"/>
              <w:lang w:eastAsia="en-GB"/>
            </w:rPr>
            <w:t xml:space="preserve">internal departments </w:t>
          </w:r>
          <w:r w:rsidRPr="00575B3D">
            <w:rPr>
              <w:rFonts w:eastAsiaTheme="minorHAnsi" w:cs="Calibri"/>
              <w:lang w:eastAsia="en-GB"/>
            </w:rPr>
            <w:t>to create Test Scripts.</w:t>
          </w:r>
        </w:p>
        <w:p w14:paraId="295CFE1F" w14:textId="5D9021D1" w:rsidR="00837982" w:rsidRPr="00575B3D" w:rsidRDefault="00837982" w:rsidP="00AC769F">
          <w:pPr>
            <w:pStyle w:val="ListParagraph"/>
            <w:numPr>
              <w:ilvl w:val="0"/>
              <w:numId w:val="40"/>
            </w:numPr>
            <w:rPr>
              <w:rFonts w:eastAsiaTheme="minorHAnsi" w:cs="Calibri"/>
              <w:lang w:eastAsia="en-GB"/>
            </w:rPr>
          </w:pPr>
          <w:r w:rsidRPr="00575B3D">
            <w:rPr>
              <w:rFonts w:eastAsiaTheme="minorHAnsi" w:cs="Calibri"/>
              <w:lang w:eastAsia="en-GB"/>
            </w:rPr>
            <w:lastRenderedPageBreak/>
            <w:t xml:space="preserve">Working with End Users </w:t>
          </w:r>
          <w:r w:rsidR="00304640" w:rsidRPr="00575B3D">
            <w:rPr>
              <w:rFonts w:eastAsiaTheme="minorHAnsi" w:cs="Calibri"/>
              <w:lang w:eastAsia="en-GB"/>
            </w:rPr>
            <w:t xml:space="preserve">(potentially including the Public) </w:t>
          </w:r>
          <w:r w:rsidRPr="00575B3D">
            <w:rPr>
              <w:rFonts w:eastAsiaTheme="minorHAnsi" w:cs="Calibri"/>
              <w:lang w:eastAsia="en-GB"/>
            </w:rPr>
            <w:t>to run Test Scripts.</w:t>
          </w:r>
        </w:p>
        <w:p w14:paraId="75F25C7D" w14:textId="0E7F7ADD" w:rsidR="00837982" w:rsidRPr="00575B3D" w:rsidRDefault="00696E54" w:rsidP="00AC769F">
          <w:pPr>
            <w:pStyle w:val="ListParagraph"/>
            <w:numPr>
              <w:ilvl w:val="0"/>
              <w:numId w:val="40"/>
            </w:numPr>
            <w:rPr>
              <w:rFonts w:eastAsiaTheme="minorHAnsi" w:cs="Calibri"/>
              <w:lang w:eastAsia="en-GB"/>
            </w:rPr>
          </w:pPr>
          <w:r w:rsidRPr="00575B3D">
            <w:rPr>
              <w:rFonts w:eastAsiaTheme="minorHAnsi" w:cs="Calibri"/>
              <w:lang w:eastAsia="en-GB"/>
            </w:rPr>
            <w:t>Testing d</w:t>
          </w:r>
          <w:r w:rsidR="00A30814" w:rsidRPr="00575B3D">
            <w:rPr>
              <w:rFonts w:eastAsiaTheme="minorHAnsi" w:cs="Calibri"/>
              <w:lang w:eastAsia="en-GB"/>
            </w:rPr>
            <w:t xml:space="preserve">efects management, </w:t>
          </w:r>
          <w:r w:rsidRPr="00575B3D">
            <w:rPr>
              <w:rFonts w:eastAsiaTheme="minorHAnsi" w:cs="Calibri"/>
              <w:lang w:eastAsia="en-GB"/>
            </w:rPr>
            <w:t>organising implementation of fixes in the environments</w:t>
          </w:r>
        </w:p>
        <w:p w14:paraId="4AE11CDE" w14:textId="21C3F041" w:rsidR="00837982" w:rsidRPr="00575B3D" w:rsidRDefault="00837982" w:rsidP="00AC769F">
          <w:pPr>
            <w:pStyle w:val="ListParagraph"/>
            <w:numPr>
              <w:ilvl w:val="0"/>
              <w:numId w:val="40"/>
            </w:numPr>
            <w:rPr>
              <w:rFonts w:eastAsiaTheme="minorHAnsi" w:cs="Calibri"/>
              <w:lang w:eastAsia="en-GB"/>
            </w:rPr>
          </w:pPr>
          <w:r w:rsidRPr="00575B3D">
            <w:rPr>
              <w:rFonts w:eastAsiaTheme="minorHAnsi" w:cs="Calibri"/>
              <w:lang w:eastAsia="en-GB"/>
            </w:rPr>
            <w:t>Documenting all Use Cases and Outcomes.</w:t>
          </w:r>
        </w:p>
        <w:p w14:paraId="6D0D4DF8" w14:textId="20DEC8B6" w:rsidR="00837982" w:rsidRDefault="00837982" w:rsidP="00AC769F">
          <w:pPr>
            <w:pStyle w:val="ListParagraph"/>
            <w:numPr>
              <w:ilvl w:val="0"/>
              <w:numId w:val="40"/>
            </w:numPr>
            <w:rPr>
              <w:rFonts w:eastAsiaTheme="minorHAnsi" w:cs="Calibri"/>
              <w:lang w:eastAsia="en-GB"/>
            </w:rPr>
          </w:pPr>
          <w:r w:rsidRPr="00575B3D">
            <w:rPr>
              <w:rFonts w:eastAsiaTheme="minorHAnsi" w:cs="Calibri"/>
              <w:lang w:eastAsia="en-GB"/>
            </w:rPr>
            <w:t>Packaging Tests of Components for Later Re-Use.</w:t>
          </w:r>
        </w:p>
        <w:p w14:paraId="09C8E081" w14:textId="77777777" w:rsidR="007054DD" w:rsidRPr="007054DD" w:rsidRDefault="007054DD" w:rsidP="00AC769F">
          <w:pPr>
            <w:pStyle w:val="ListParagraph"/>
            <w:numPr>
              <w:ilvl w:val="0"/>
              <w:numId w:val="40"/>
            </w:numPr>
            <w:rPr>
              <w:rFonts w:eastAsiaTheme="minorHAnsi" w:cs="Calibri"/>
              <w:lang w:eastAsia="en-GB"/>
            </w:rPr>
          </w:pPr>
          <w:r>
            <w:rPr>
              <w:rFonts w:cs="Calibri"/>
              <w:color w:val="000000"/>
              <w:shd w:val="clear" w:color="auto" w:fill="FFFFFF"/>
            </w:rPr>
            <w:t xml:space="preserve">Creating a </w:t>
          </w:r>
          <w:r>
            <w:rPr>
              <w:rFonts w:cs="Calibri"/>
              <w:color w:val="000000"/>
              <w:shd w:val="clear" w:color="auto" w:fill="FFFFFF"/>
            </w:rPr>
            <w:t xml:space="preserve">Test Plan </w:t>
          </w:r>
        </w:p>
        <w:p w14:paraId="1DC6B0E1" w14:textId="58E5A581" w:rsidR="007054DD" w:rsidRPr="00575B3D" w:rsidRDefault="007054DD" w:rsidP="00AC769F">
          <w:pPr>
            <w:pStyle w:val="ListParagraph"/>
            <w:numPr>
              <w:ilvl w:val="0"/>
              <w:numId w:val="40"/>
            </w:numPr>
            <w:rPr>
              <w:rFonts w:eastAsiaTheme="minorHAnsi" w:cs="Calibri"/>
              <w:lang w:eastAsia="en-GB"/>
            </w:rPr>
          </w:pPr>
          <w:r>
            <w:rPr>
              <w:rFonts w:cs="Calibri"/>
              <w:color w:val="000000"/>
              <w:shd w:val="clear" w:color="auto" w:fill="FFFFFF"/>
            </w:rPr>
            <w:t xml:space="preserve">Providing a </w:t>
          </w:r>
          <w:r>
            <w:rPr>
              <w:rFonts w:cs="Calibri"/>
              <w:color w:val="000000"/>
              <w:shd w:val="clear" w:color="auto" w:fill="FFFFFF"/>
            </w:rPr>
            <w:t>Test Completion report.</w:t>
          </w:r>
        </w:p>
        <w:p w14:paraId="143336D1" w14:textId="3C6E4078" w:rsidR="00837982" w:rsidRPr="00575B3D" w:rsidRDefault="00837982" w:rsidP="00837982">
          <w:pPr>
            <w:rPr>
              <w:rFonts w:eastAsiaTheme="minorHAnsi" w:cs="Calibri"/>
              <w:lang w:eastAsia="en-GB"/>
            </w:rPr>
          </w:pPr>
        </w:p>
        <w:p w14:paraId="2F14E1B1" w14:textId="77777777" w:rsidR="007B69AC" w:rsidRPr="00575B3D" w:rsidRDefault="007B69AC" w:rsidP="007B69AC">
          <w:pPr>
            <w:rPr>
              <w:rFonts w:eastAsiaTheme="minorHAnsi" w:cs="Calibri"/>
              <w:lang w:eastAsia="en-GB"/>
            </w:rPr>
          </w:pPr>
        </w:p>
        <w:p w14:paraId="4FF77A5C" w14:textId="77777777" w:rsidR="007B69AC" w:rsidRPr="00575B3D" w:rsidRDefault="007B69AC" w:rsidP="007B69AC">
          <w:pPr>
            <w:rPr>
              <w:rFonts w:eastAsiaTheme="minorHAnsi" w:cs="Calibri"/>
              <w:b/>
              <w:bCs/>
              <w:lang w:eastAsia="en-GB"/>
            </w:rPr>
          </w:pPr>
          <w:r w:rsidRPr="00575B3D">
            <w:rPr>
              <w:rFonts w:eastAsiaTheme="minorHAnsi" w:cs="Calibri"/>
              <w:b/>
              <w:bCs/>
              <w:lang w:eastAsia="en-GB"/>
            </w:rPr>
            <w:t>Deliverables</w:t>
          </w:r>
        </w:p>
        <w:p w14:paraId="6EBE0155" w14:textId="77777777" w:rsidR="007B69AC" w:rsidRPr="00575B3D" w:rsidRDefault="007B69AC" w:rsidP="007B69AC">
          <w:pPr>
            <w:rPr>
              <w:rFonts w:eastAsiaTheme="minorHAnsi" w:cs="Calibri"/>
              <w:lang w:eastAsia="en-GB"/>
            </w:rPr>
          </w:pPr>
        </w:p>
        <w:p w14:paraId="02E7D6DA" w14:textId="4B991A18" w:rsidR="007B69AC" w:rsidRPr="00575B3D" w:rsidRDefault="00AE2C2D" w:rsidP="007B69AC">
          <w:pPr>
            <w:pStyle w:val="ListParagraph"/>
            <w:numPr>
              <w:ilvl w:val="0"/>
              <w:numId w:val="48"/>
            </w:numPr>
            <w:rPr>
              <w:rFonts w:eastAsiaTheme="minorHAnsi" w:cs="Calibri"/>
              <w:lang w:eastAsia="en-GB"/>
            </w:rPr>
          </w:pPr>
          <w:r w:rsidRPr="00575B3D">
            <w:rPr>
              <w:rFonts w:eastAsiaTheme="minorHAnsi" w:cs="Calibri"/>
              <w:lang w:eastAsia="en-GB"/>
            </w:rPr>
            <w:t>M</w:t>
          </w:r>
          <w:r w:rsidR="007B69AC" w:rsidRPr="00575B3D">
            <w:rPr>
              <w:rFonts w:eastAsiaTheme="minorHAnsi" w:cs="Calibri"/>
              <w:lang w:eastAsia="en-GB"/>
            </w:rPr>
            <w:t>anage all day-to-day testing and training planning activities and ensure the effective delivery of the workstreams</w:t>
          </w:r>
          <w:r w:rsidRPr="00575B3D">
            <w:rPr>
              <w:rFonts w:eastAsiaTheme="minorHAnsi" w:cs="Calibri"/>
              <w:lang w:eastAsia="en-GB"/>
            </w:rPr>
            <w:t xml:space="preserve"> for the RIDA project</w:t>
          </w:r>
        </w:p>
        <w:p w14:paraId="0DF3B8D8" w14:textId="5DF9FFE5" w:rsidR="00DB6357" w:rsidRPr="00575B3D" w:rsidRDefault="00DB6357" w:rsidP="007B69AC">
          <w:pPr>
            <w:pStyle w:val="ListParagraph"/>
            <w:numPr>
              <w:ilvl w:val="0"/>
              <w:numId w:val="48"/>
            </w:numPr>
            <w:rPr>
              <w:rFonts w:eastAsiaTheme="minorHAnsi" w:cs="Calibri"/>
              <w:lang w:eastAsia="en-GB"/>
            </w:rPr>
          </w:pPr>
          <w:r w:rsidRPr="00575B3D">
            <w:rPr>
              <w:rFonts w:eastAsiaTheme="minorHAnsi" w:cs="Calibri"/>
              <w:lang w:eastAsia="en-GB"/>
            </w:rPr>
            <w:t xml:space="preserve">Define the test strategy showing the high-level approach to testing and ensure </w:t>
          </w:r>
          <w:r w:rsidR="00BE1DD8" w:rsidRPr="00575B3D">
            <w:rPr>
              <w:rFonts w:eastAsiaTheme="minorHAnsi" w:cs="Calibri"/>
              <w:lang w:eastAsia="en-GB"/>
            </w:rPr>
            <w:t>it is approved</w:t>
          </w:r>
          <w:r w:rsidR="003F1037" w:rsidRPr="00575B3D">
            <w:rPr>
              <w:rFonts w:eastAsiaTheme="minorHAnsi" w:cs="Calibri"/>
              <w:lang w:eastAsia="en-GB"/>
            </w:rPr>
            <w:t>: including testing approach, schedules, resources,</w:t>
          </w:r>
          <w:r w:rsidR="00DC1F0B" w:rsidRPr="00575B3D">
            <w:rPr>
              <w:rFonts w:eastAsiaTheme="minorHAnsi" w:cs="Calibri"/>
              <w:lang w:eastAsia="en-GB"/>
            </w:rPr>
            <w:t xml:space="preserve"> approach to future sprints</w:t>
          </w:r>
        </w:p>
        <w:p w14:paraId="1BF79C4D" w14:textId="732C05A1" w:rsidR="00963231" w:rsidRPr="00575B3D" w:rsidRDefault="00950E0B" w:rsidP="007B69AC">
          <w:pPr>
            <w:pStyle w:val="ListParagraph"/>
            <w:numPr>
              <w:ilvl w:val="0"/>
              <w:numId w:val="48"/>
            </w:numPr>
            <w:rPr>
              <w:rFonts w:eastAsiaTheme="minorHAnsi" w:cs="Calibri"/>
              <w:lang w:eastAsia="en-GB"/>
            </w:rPr>
          </w:pPr>
          <w:r w:rsidRPr="00575B3D">
            <w:rPr>
              <w:rFonts w:eastAsiaTheme="minorHAnsi" w:cs="Calibri"/>
              <w:lang w:eastAsia="en-GB"/>
            </w:rPr>
            <w:t>Responsible</w:t>
          </w:r>
          <w:r w:rsidR="00963231" w:rsidRPr="00575B3D">
            <w:rPr>
              <w:rFonts w:eastAsiaTheme="minorHAnsi" w:cs="Calibri"/>
              <w:lang w:eastAsia="en-GB"/>
            </w:rPr>
            <w:t xml:space="preserve"> for </w:t>
          </w:r>
          <w:r w:rsidR="000B5621" w:rsidRPr="00575B3D">
            <w:rPr>
              <w:rFonts w:eastAsiaTheme="minorHAnsi" w:cs="Calibri"/>
              <w:lang w:eastAsia="en-GB"/>
            </w:rPr>
            <w:t xml:space="preserve">test resource management, identifying required resources, </w:t>
          </w:r>
          <w:r w:rsidRPr="00575B3D">
            <w:rPr>
              <w:rFonts w:eastAsiaTheme="minorHAnsi" w:cs="Calibri"/>
              <w:lang w:eastAsia="en-GB"/>
            </w:rPr>
            <w:t>ensuring</w:t>
          </w:r>
          <w:r w:rsidR="000B5621" w:rsidRPr="00575B3D">
            <w:rPr>
              <w:rFonts w:eastAsiaTheme="minorHAnsi" w:cs="Calibri"/>
              <w:lang w:eastAsia="en-GB"/>
            </w:rPr>
            <w:t xml:space="preserve"> they are allocated </w:t>
          </w:r>
          <w:r w:rsidR="003F1037" w:rsidRPr="00575B3D">
            <w:rPr>
              <w:rFonts w:eastAsiaTheme="minorHAnsi" w:cs="Calibri"/>
              <w:lang w:eastAsia="en-GB"/>
            </w:rPr>
            <w:t xml:space="preserve">to the project </w:t>
          </w:r>
          <w:r w:rsidR="000B5621" w:rsidRPr="00575B3D">
            <w:rPr>
              <w:rFonts w:eastAsiaTheme="minorHAnsi" w:cs="Calibri"/>
              <w:lang w:eastAsia="en-GB"/>
            </w:rPr>
            <w:t>and that adequate resources are available to complete test plans within the schedule</w:t>
          </w:r>
        </w:p>
        <w:p w14:paraId="50980FCC" w14:textId="26678D9A" w:rsidR="007B69AC" w:rsidRPr="00575B3D" w:rsidRDefault="003A3B9D" w:rsidP="007B69AC">
          <w:pPr>
            <w:pStyle w:val="ListParagraph"/>
            <w:numPr>
              <w:ilvl w:val="0"/>
              <w:numId w:val="48"/>
            </w:numPr>
            <w:rPr>
              <w:rFonts w:eastAsiaTheme="minorHAnsi" w:cs="Calibri"/>
              <w:lang w:eastAsia="en-GB"/>
            </w:rPr>
          </w:pPr>
          <w:r w:rsidRPr="00575B3D">
            <w:rPr>
              <w:rFonts w:eastAsiaTheme="minorHAnsi" w:cs="Calibri"/>
              <w:lang w:eastAsia="en-GB"/>
            </w:rPr>
            <w:t>M</w:t>
          </w:r>
          <w:r w:rsidR="007B69AC" w:rsidRPr="00575B3D">
            <w:rPr>
              <w:rFonts w:eastAsiaTheme="minorHAnsi" w:cs="Calibri"/>
              <w:lang w:eastAsia="en-GB"/>
            </w:rPr>
            <w:t>anage all associated and linked activities from other wider impacting projects and plans, ensuring all cross over activities are effectively managed</w:t>
          </w:r>
        </w:p>
        <w:p w14:paraId="28C87102" w14:textId="73B731B2" w:rsidR="007B69AC" w:rsidRPr="00575B3D" w:rsidRDefault="007B69AC" w:rsidP="007B69AC">
          <w:pPr>
            <w:pStyle w:val="ListParagraph"/>
            <w:numPr>
              <w:ilvl w:val="0"/>
              <w:numId w:val="48"/>
            </w:numPr>
            <w:rPr>
              <w:rFonts w:eastAsiaTheme="minorHAnsi" w:cs="Calibri"/>
              <w:lang w:eastAsia="en-GB"/>
            </w:rPr>
          </w:pPr>
          <w:r w:rsidRPr="00575B3D">
            <w:rPr>
              <w:rFonts w:eastAsiaTheme="minorHAnsi" w:cs="Calibri"/>
              <w:lang w:eastAsia="en-GB"/>
            </w:rPr>
            <w:t>Responsible for drawing up test plans to support the delivery of the various projects being undertaken to ensure delivery takes place within agreed budget and timescales.</w:t>
          </w:r>
        </w:p>
        <w:p w14:paraId="31E258C8" w14:textId="5837430A" w:rsidR="007B69AC" w:rsidRPr="00575B3D" w:rsidRDefault="007B69AC" w:rsidP="007B69AC">
          <w:pPr>
            <w:pStyle w:val="ListParagraph"/>
            <w:numPr>
              <w:ilvl w:val="0"/>
              <w:numId w:val="48"/>
            </w:numPr>
            <w:rPr>
              <w:rFonts w:eastAsiaTheme="minorHAnsi" w:cs="Calibri"/>
              <w:lang w:eastAsia="en-GB"/>
            </w:rPr>
          </w:pPr>
          <w:r w:rsidRPr="00575B3D">
            <w:rPr>
              <w:rFonts w:eastAsiaTheme="minorHAnsi" w:cs="Calibri"/>
              <w:lang w:eastAsia="en-GB"/>
            </w:rPr>
            <w:t xml:space="preserve">Responsible for maintaining test plans by updating and tracking progress against the baseline to manage the timely delivery of the projects </w:t>
          </w:r>
        </w:p>
        <w:p w14:paraId="3FA95CEB" w14:textId="6DB0225C" w:rsidR="007B69AC" w:rsidRPr="00575B3D" w:rsidRDefault="007B69AC" w:rsidP="007B69AC">
          <w:pPr>
            <w:pStyle w:val="ListParagraph"/>
            <w:numPr>
              <w:ilvl w:val="0"/>
              <w:numId w:val="48"/>
            </w:numPr>
            <w:rPr>
              <w:rFonts w:eastAsiaTheme="minorHAnsi" w:cs="Calibri"/>
              <w:lang w:eastAsia="en-GB"/>
            </w:rPr>
          </w:pPr>
          <w:r w:rsidRPr="00575B3D">
            <w:rPr>
              <w:rFonts w:eastAsiaTheme="minorHAnsi" w:cs="Calibri"/>
              <w:lang w:eastAsia="en-GB"/>
            </w:rPr>
            <w:t xml:space="preserve">documenting </w:t>
          </w:r>
          <w:r w:rsidR="002619BB" w:rsidRPr="00575B3D">
            <w:rPr>
              <w:rFonts w:eastAsiaTheme="minorHAnsi" w:cs="Calibri"/>
              <w:lang w:eastAsia="en-GB"/>
            </w:rPr>
            <w:t xml:space="preserve">testing </w:t>
          </w:r>
          <w:r w:rsidRPr="00575B3D">
            <w:rPr>
              <w:rFonts w:eastAsiaTheme="minorHAnsi" w:cs="Calibri"/>
              <w:lang w:eastAsia="en-GB"/>
            </w:rPr>
            <w:t>risks to ensure mitigation strategies are put in place in a timely manner.</w:t>
          </w:r>
        </w:p>
        <w:p w14:paraId="4405342C" w14:textId="7481FE37" w:rsidR="007B69AC" w:rsidRPr="00575B3D" w:rsidRDefault="007B69AC" w:rsidP="007B69AC">
          <w:pPr>
            <w:pStyle w:val="ListParagraph"/>
            <w:numPr>
              <w:ilvl w:val="0"/>
              <w:numId w:val="48"/>
            </w:numPr>
            <w:rPr>
              <w:rFonts w:eastAsiaTheme="minorHAnsi" w:cs="Calibri"/>
              <w:lang w:eastAsia="en-GB"/>
            </w:rPr>
          </w:pPr>
          <w:r w:rsidRPr="00575B3D">
            <w:rPr>
              <w:rFonts w:eastAsiaTheme="minorHAnsi" w:cs="Calibri"/>
              <w:lang w:eastAsia="en-GB"/>
            </w:rPr>
            <w:t xml:space="preserve">Direct and motivate multiple </w:t>
          </w:r>
          <w:r w:rsidR="002619BB" w:rsidRPr="00575B3D">
            <w:rPr>
              <w:rFonts w:eastAsiaTheme="minorHAnsi" w:cs="Calibri"/>
              <w:lang w:eastAsia="en-GB"/>
            </w:rPr>
            <w:t>test</w:t>
          </w:r>
          <w:r w:rsidR="00CD4E73" w:rsidRPr="00575B3D">
            <w:rPr>
              <w:rFonts w:eastAsiaTheme="minorHAnsi" w:cs="Calibri"/>
              <w:lang w:eastAsia="en-GB"/>
            </w:rPr>
            <w:t xml:space="preserve">ing </w:t>
          </w:r>
          <w:r w:rsidRPr="00575B3D">
            <w:rPr>
              <w:rFonts w:eastAsiaTheme="minorHAnsi" w:cs="Calibri"/>
              <w:lang w:eastAsia="en-GB"/>
            </w:rPr>
            <w:t xml:space="preserve">teams as appropriate by overseeing the activities to ensure goals are met within required timelines </w:t>
          </w:r>
          <w:r w:rsidR="00CD4E73" w:rsidRPr="00575B3D">
            <w:rPr>
              <w:rFonts w:eastAsiaTheme="minorHAnsi" w:cs="Calibri"/>
              <w:lang w:eastAsia="en-GB"/>
            </w:rPr>
            <w:t>and in line with the Test strategy</w:t>
          </w:r>
          <w:r w:rsidRPr="00575B3D">
            <w:rPr>
              <w:rFonts w:eastAsiaTheme="minorHAnsi" w:cs="Calibri"/>
              <w:lang w:eastAsia="en-GB"/>
            </w:rPr>
            <w:t xml:space="preserve"> </w:t>
          </w:r>
        </w:p>
        <w:p w14:paraId="2A49C96B" w14:textId="24F91D72" w:rsidR="000019D7" w:rsidRPr="00575B3D" w:rsidRDefault="000019D7" w:rsidP="007B69AC">
          <w:pPr>
            <w:pStyle w:val="ListParagraph"/>
            <w:numPr>
              <w:ilvl w:val="0"/>
              <w:numId w:val="48"/>
            </w:numPr>
            <w:rPr>
              <w:rFonts w:eastAsiaTheme="minorHAnsi" w:cs="Calibri"/>
              <w:lang w:eastAsia="en-GB"/>
            </w:rPr>
          </w:pPr>
          <w:r w:rsidRPr="00575B3D">
            <w:rPr>
              <w:rFonts w:eastAsiaTheme="minorHAnsi" w:cs="Calibri"/>
              <w:lang w:eastAsia="en-GB"/>
            </w:rPr>
            <w:t xml:space="preserve">Organise and chair testing </w:t>
          </w:r>
          <w:r w:rsidR="00260D5F" w:rsidRPr="00575B3D">
            <w:rPr>
              <w:rFonts w:eastAsiaTheme="minorHAnsi" w:cs="Calibri"/>
              <w:lang w:eastAsia="en-GB"/>
            </w:rPr>
            <w:t>meetings as required</w:t>
          </w:r>
        </w:p>
        <w:p w14:paraId="071E5B1C" w14:textId="6BC60B7D" w:rsidR="007B69AC" w:rsidRPr="00575B3D" w:rsidRDefault="00260D5F" w:rsidP="00575B3D">
          <w:pPr>
            <w:pStyle w:val="ListParagraph"/>
            <w:numPr>
              <w:ilvl w:val="0"/>
              <w:numId w:val="48"/>
            </w:numPr>
            <w:rPr>
              <w:rFonts w:eastAsiaTheme="minorHAnsi" w:cs="Calibri"/>
              <w:lang w:eastAsia="en-GB"/>
            </w:rPr>
          </w:pPr>
          <w:r w:rsidRPr="00575B3D">
            <w:rPr>
              <w:rFonts w:eastAsiaTheme="minorHAnsi" w:cs="Calibri"/>
              <w:lang w:eastAsia="en-GB"/>
            </w:rPr>
            <w:t xml:space="preserve">Provide </w:t>
          </w:r>
          <w:r w:rsidR="00ED4041" w:rsidRPr="00575B3D">
            <w:rPr>
              <w:rFonts w:eastAsiaTheme="minorHAnsi" w:cs="Calibri"/>
              <w:lang w:eastAsia="en-GB"/>
            </w:rPr>
            <w:t xml:space="preserve">testing status </w:t>
          </w:r>
          <w:r w:rsidRPr="00575B3D">
            <w:rPr>
              <w:rFonts w:eastAsiaTheme="minorHAnsi" w:cs="Calibri"/>
              <w:lang w:eastAsia="en-GB"/>
            </w:rPr>
            <w:t>reports to the project team</w:t>
          </w:r>
          <w:r w:rsidR="00ED4041" w:rsidRPr="00575B3D">
            <w:rPr>
              <w:rFonts w:eastAsiaTheme="minorHAnsi" w:cs="Calibri"/>
              <w:lang w:eastAsia="en-GB"/>
            </w:rPr>
            <w:t xml:space="preserve"> weekly</w:t>
          </w:r>
          <w:r w:rsidR="00FC2AE7" w:rsidRPr="00575B3D">
            <w:rPr>
              <w:rFonts w:eastAsiaTheme="minorHAnsi" w:cs="Calibri"/>
              <w:lang w:eastAsia="en-GB"/>
            </w:rPr>
            <w:t xml:space="preserve"> and assist the project managers as required with monthly status updates</w:t>
          </w:r>
        </w:p>
        <w:p w14:paraId="389E6D89" w14:textId="45DD2B7A" w:rsidR="007B69AC" w:rsidRDefault="007B69AC" w:rsidP="007B69AC">
          <w:pPr>
            <w:pStyle w:val="ListParagraph"/>
            <w:numPr>
              <w:ilvl w:val="0"/>
              <w:numId w:val="48"/>
            </w:numPr>
            <w:rPr>
              <w:rFonts w:eastAsiaTheme="minorHAnsi" w:cs="Calibri"/>
              <w:lang w:eastAsia="en-GB"/>
            </w:rPr>
          </w:pPr>
          <w:r w:rsidRPr="00575B3D">
            <w:rPr>
              <w:rFonts w:eastAsiaTheme="minorHAnsi" w:cs="Calibri"/>
              <w:lang w:eastAsia="en-GB"/>
            </w:rPr>
            <w:t xml:space="preserve">Any work outside the scope of the Services shall be subject to agreement between the parties. </w:t>
          </w:r>
        </w:p>
        <w:p w14:paraId="4A0853C5" w14:textId="77777777" w:rsidR="007054DD" w:rsidRPr="00575B3D" w:rsidRDefault="007054DD" w:rsidP="007054DD">
          <w:pPr>
            <w:pStyle w:val="ListParagraph"/>
            <w:numPr>
              <w:ilvl w:val="0"/>
              <w:numId w:val="48"/>
            </w:numPr>
            <w:rPr>
              <w:rFonts w:eastAsiaTheme="minorHAnsi" w:cs="Calibri"/>
              <w:lang w:eastAsia="en-GB"/>
            </w:rPr>
          </w:pPr>
          <w:r>
            <w:rPr>
              <w:rFonts w:cs="Calibri"/>
              <w:color w:val="000000"/>
              <w:shd w:val="clear" w:color="auto" w:fill="FFFFFF"/>
            </w:rPr>
            <w:t>Providing a Test Completion report.</w:t>
          </w:r>
        </w:p>
        <w:p w14:paraId="50D9AE80" w14:textId="77777777" w:rsidR="007054DD" w:rsidRPr="007054DD" w:rsidRDefault="007054DD" w:rsidP="007054DD">
          <w:pPr>
            <w:ind w:left="360"/>
            <w:rPr>
              <w:rFonts w:eastAsiaTheme="minorHAnsi" w:cs="Calibri"/>
              <w:lang w:eastAsia="en-GB"/>
            </w:rPr>
          </w:pPr>
        </w:p>
        <w:p w14:paraId="26733C45" w14:textId="77777777" w:rsidR="007B69AC" w:rsidRPr="00575B3D" w:rsidRDefault="007B69AC" w:rsidP="007B69AC">
          <w:pPr>
            <w:pStyle w:val="ListParagraph"/>
            <w:rPr>
              <w:rFonts w:eastAsiaTheme="minorHAnsi" w:cs="Calibri"/>
              <w:lang w:eastAsia="en-GB"/>
            </w:rPr>
          </w:pPr>
        </w:p>
        <w:p w14:paraId="64D608CB" w14:textId="77777777" w:rsidR="007B69AC" w:rsidRPr="00575B3D" w:rsidRDefault="007B69AC" w:rsidP="007B69AC">
          <w:pPr>
            <w:rPr>
              <w:rFonts w:eastAsiaTheme="minorHAnsi" w:cs="Calibri"/>
              <w:b/>
              <w:bCs/>
              <w:lang w:eastAsia="en-GB"/>
            </w:rPr>
          </w:pPr>
          <w:r w:rsidRPr="00575B3D">
            <w:rPr>
              <w:rFonts w:eastAsiaTheme="minorHAnsi" w:cs="Calibri"/>
              <w:b/>
              <w:bCs/>
              <w:lang w:eastAsia="en-GB"/>
            </w:rPr>
            <w:t>Approach</w:t>
          </w:r>
        </w:p>
        <w:p w14:paraId="0E1364E9" w14:textId="77777777" w:rsidR="007B69AC" w:rsidRPr="00575B3D" w:rsidRDefault="007B69AC" w:rsidP="007B69AC">
          <w:pPr>
            <w:pStyle w:val="ListParagraph"/>
            <w:rPr>
              <w:rFonts w:eastAsiaTheme="minorHAnsi" w:cs="Calibri"/>
              <w:lang w:eastAsia="en-GB"/>
            </w:rPr>
          </w:pPr>
        </w:p>
        <w:p w14:paraId="0F76EFFC" w14:textId="43CF011E" w:rsidR="00D07C77" w:rsidRPr="00575B3D" w:rsidRDefault="00D07C77" w:rsidP="007B69AC">
          <w:pPr>
            <w:pStyle w:val="ListParagraph"/>
            <w:numPr>
              <w:ilvl w:val="0"/>
              <w:numId w:val="49"/>
            </w:numPr>
            <w:rPr>
              <w:rFonts w:eastAsiaTheme="minorHAnsi" w:cs="Calibri"/>
              <w:lang w:eastAsia="en-GB"/>
            </w:rPr>
          </w:pPr>
          <w:r w:rsidRPr="00575B3D">
            <w:rPr>
              <w:rFonts w:eastAsiaTheme="minorHAnsi" w:cs="Calibri"/>
              <w:lang w:eastAsia="en-GB"/>
            </w:rPr>
            <w:t>Testing strategy to be defined in line with any guidance provided by GoJ testing functions, and lessons learned from previous GoJ projects</w:t>
          </w:r>
        </w:p>
        <w:p w14:paraId="444922FC" w14:textId="3FB5B068" w:rsidR="007B69AC" w:rsidRPr="00575B3D" w:rsidRDefault="007B69AC" w:rsidP="007B69AC">
          <w:pPr>
            <w:pStyle w:val="ListParagraph"/>
            <w:numPr>
              <w:ilvl w:val="0"/>
              <w:numId w:val="49"/>
            </w:numPr>
            <w:rPr>
              <w:rFonts w:eastAsiaTheme="minorHAnsi" w:cs="Calibri"/>
              <w:lang w:eastAsia="en-GB"/>
            </w:rPr>
          </w:pPr>
          <w:r w:rsidRPr="00575B3D">
            <w:rPr>
              <w:rFonts w:eastAsiaTheme="minorHAnsi" w:cs="Calibri"/>
              <w:lang w:eastAsia="en-GB"/>
            </w:rPr>
            <w:t>Will be based on Agile principles and methodologies</w:t>
          </w:r>
          <w:r w:rsidR="004D6E91" w:rsidRPr="00575B3D">
            <w:rPr>
              <w:rFonts w:eastAsiaTheme="minorHAnsi" w:cs="Calibri"/>
              <w:lang w:eastAsia="en-GB"/>
            </w:rPr>
            <w:t>, but overall project methodology is blended between linear/agile</w:t>
          </w:r>
        </w:p>
        <w:p w14:paraId="21F529A7" w14:textId="77777777" w:rsidR="007B69AC" w:rsidRPr="00575B3D" w:rsidRDefault="007B69AC" w:rsidP="007B69AC">
          <w:pPr>
            <w:pStyle w:val="ListParagraph"/>
            <w:rPr>
              <w:rFonts w:eastAsiaTheme="minorHAnsi" w:cs="Calibri"/>
              <w:lang w:eastAsia="en-GB"/>
            </w:rPr>
          </w:pPr>
        </w:p>
        <w:p w14:paraId="11BF59FD" w14:textId="77777777" w:rsidR="007B69AC" w:rsidRPr="00575B3D" w:rsidRDefault="007B69AC" w:rsidP="007B69AC">
          <w:pPr>
            <w:rPr>
              <w:rFonts w:eastAsiaTheme="minorHAnsi" w:cs="Calibri"/>
              <w:b/>
              <w:bCs/>
              <w:lang w:eastAsia="en-GB"/>
            </w:rPr>
          </w:pPr>
          <w:r w:rsidRPr="00575B3D">
            <w:rPr>
              <w:rFonts w:eastAsiaTheme="minorHAnsi" w:cs="Calibri"/>
              <w:b/>
              <w:bCs/>
              <w:lang w:eastAsia="en-GB"/>
            </w:rPr>
            <w:t xml:space="preserve">Milestones </w:t>
          </w:r>
        </w:p>
        <w:p w14:paraId="1B3D0BF3" w14:textId="77777777" w:rsidR="007B69AC" w:rsidRPr="00575B3D" w:rsidRDefault="007B69AC" w:rsidP="007B69AC">
          <w:pPr>
            <w:pStyle w:val="ListParagraph"/>
            <w:rPr>
              <w:rFonts w:eastAsiaTheme="minorHAnsi" w:cs="Calibri"/>
              <w:lang w:eastAsia="en-GB"/>
            </w:rPr>
          </w:pPr>
        </w:p>
        <w:p w14:paraId="1A3883D5" w14:textId="10972C6F" w:rsidR="007B69AC" w:rsidRPr="00575B3D" w:rsidRDefault="007B69AC" w:rsidP="007B69AC">
          <w:pPr>
            <w:pStyle w:val="ListParagraph"/>
            <w:numPr>
              <w:ilvl w:val="0"/>
              <w:numId w:val="48"/>
            </w:numPr>
            <w:rPr>
              <w:rFonts w:eastAsiaTheme="minorHAnsi" w:cs="Calibri"/>
              <w:lang w:eastAsia="en-GB"/>
            </w:rPr>
          </w:pPr>
          <w:r w:rsidRPr="00575B3D">
            <w:rPr>
              <w:rFonts w:eastAsiaTheme="minorHAnsi" w:cs="Calibri"/>
              <w:lang w:eastAsia="en-GB"/>
            </w:rPr>
            <w:t xml:space="preserve">It is anticipated that the </w:t>
          </w:r>
          <w:r w:rsidR="00DE0A80" w:rsidRPr="00575B3D">
            <w:rPr>
              <w:rFonts w:eastAsiaTheme="minorHAnsi" w:cs="Calibri"/>
              <w:lang w:eastAsia="en-GB"/>
            </w:rPr>
            <w:t xml:space="preserve">testing </w:t>
          </w:r>
          <w:r w:rsidRPr="00575B3D">
            <w:rPr>
              <w:rFonts w:eastAsiaTheme="minorHAnsi" w:cs="Calibri"/>
              <w:lang w:eastAsia="en-GB"/>
            </w:rPr>
            <w:t xml:space="preserve">deliverables will break down into sprints. The approach taken will not be linear, each sprint will be addressed as required and potentially in parallel. </w:t>
          </w:r>
        </w:p>
        <w:p w14:paraId="4FC421F7" w14:textId="23661EC6" w:rsidR="00727A9C" w:rsidRPr="00575B3D" w:rsidRDefault="00727A9C" w:rsidP="007B69AC">
          <w:pPr>
            <w:pStyle w:val="ListParagraph"/>
            <w:numPr>
              <w:ilvl w:val="0"/>
              <w:numId w:val="48"/>
            </w:numPr>
            <w:rPr>
              <w:rFonts w:eastAsiaTheme="minorHAnsi" w:cs="Calibri"/>
              <w:lang w:eastAsia="en-GB"/>
            </w:rPr>
          </w:pPr>
          <w:r w:rsidRPr="00575B3D">
            <w:rPr>
              <w:rFonts w:eastAsiaTheme="minorHAnsi" w:cs="Calibri"/>
              <w:lang w:eastAsia="en-GB"/>
            </w:rPr>
            <w:lastRenderedPageBreak/>
            <w:t>Testing milestones to be defined by the Test manager and documented with the Test strategy</w:t>
          </w:r>
        </w:p>
        <w:p w14:paraId="6CAC02C6" w14:textId="084B673C" w:rsidR="007B69AC" w:rsidRPr="00575B3D" w:rsidRDefault="007B69AC" w:rsidP="007B69AC">
          <w:pPr>
            <w:pStyle w:val="ListParagraph"/>
            <w:numPr>
              <w:ilvl w:val="0"/>
              <w:numId w:val="48"/>
            </w:numPr>
            <w:rPr>
              <w:rFonts w:eastAsiaTheme="minorHAnsi" w:cs="Calibri"/>
              <w:lang w:eastAsia="en-GB"/>
            </w:rPr>
          </w:pPr>
          <w:r w:rsidRPr="00575B3D">
            <w:rPr>
              <w:rFonts w:eastAsiaTheme="minorHAnsi" w:cs="Calibri"/>
              <w:lang w:eastAsia="en-GB"/>
            </w:rPr>
            <w:t>The Test Manager</w:t>
          </w:r>
          <w:r w:rsidR="00727A9C" w:rsidRPr="00575B3D">
            <w:rPr>
              <w:rFonts w:eastAsiaTheme="minorHAnsi" w:cs="Calibri"/>
              <w:lang w:eastAsia="en-GB"/>
            </w:rPr>
            <w:t xml:space="preserve"> to</w:t>
          </w:r>
          <w:r w:rsidRPr="00575B3D">
            <w:rPr>
              <w:rFonts w:eastAsiaTheme="minorHAnsi" w:cs="Calibri"/>
              <w:lang w:eastAsia="en-GB"/>
            </w:rPr>
            <w:t xml:space="preserve"> engage  directly  with  Government  of  Jersey  to  confirm  the  requirements  and challenges  for  each activity and will then work independently to develop the necessary solutions.</w:t>
          </w:r>
        </w:p>
        <w:p w14:paraId="28898CD4" w14:textId="0BC59909" w:rsidR="00837982" w:rsidRDefault="00837982" w:rsidP="00837982">
          <w:pPr>
            <w:rPr>
              <w:rFonts w:eastAsiaTheme="minorHAnsi" w:cs="Calibri"/>
              <w:sz w:val="22"/>
              <w:szCs w:val="22"/>
              <w:lang w:eastAsia="en-GB"/>
            </w:rPr>
          </w:pPr>
        </w:p>
        <w:p w14:paraId="368CA139" w14:textId="574FEDAA" w:rsidR="00837982" w:rsidRPr="00837982" w:rsidRDefault="00837982" w:rsidP="00837982">
          <w:pPr>
            <w:pStyle w:val="Heading4"/>
          </w:pPr>
          <w:r w:rsidRPr="00837982">
            <w:t>Required Knowledge and Experience</w:t>
          </w:r>
        </w:p>
        <w:p w14:paraId="6BABDD08" w14:textId="305D67E1" w:rsidR="00837982" w:rsidRDefault="00837982" w:rsidP="00837982">
          <w:pPr>
            <w:rPr>
              <w:rFonts w:eastAsiaTheme="minorHAnsi" w:cs="Calibri"/>
              <w:sz w:val="22"/>
              <w:szCs w:val="22"/>
              <w:lang w:eastAsia="en-GB"/>
            </w:rPr>
          </w:pPr>
        </w:p>
        <w:p w14:paraId="0A66E368" w14:textId="636BC2AB" w:rsidR="00837982" w:rsidRDefault="00837982" w:rsidP="00837982">
          <w:pPr>
            <w:pStyle w:val="Heading5"/>
          </w:pPr>
          <w:r w:rsidRPr="00837982">
            <w:t>Essential</w:t>
          </w:r>
        </w:p>
        <w:p w14:paraId="38181634" w14:textId="77777777" w:rsidR="00837982" w:rsidRPr="00837982" w:rsidRDefault="00837982" w:rsidP="00837982">
          <w:pPr>
            <w:rPr>
              <w:rFonts w:eastAsiaTheme="majorEastAsia"/>
            </w:rPr>
          </w:pPr>
        </w:p>
        <w:p w14:paraId="4EE28742" w14:textId="5547BCA6" w:rsidR="00837982" w:rsidRDefault="00304640" w:rsidP="00837982">
          <w:pPr>
            <w:pStyle w:val="ListParagraph"/>
            <w:numPr>
              <w:ilvl w:val="0"/>
              <w:numId w:val="40"/>
            </w:numPr>
            <w:rPr>
              <w:rFonts w:eastAsiaTheme="minorHAnsi" w:cs="Calibri"/>
              <w:sz w:val="22"/>
              <w:szCs w:val="22"/>
              <w:lang w:eastAsia="en-GB"/>
            </w:rPr>
          </w:pPr>
          <w:r>
            <w:rPr>
              <w:rFonts w:eastAsiaTheme="minorHAnsi" w:cs="Calibri"/>
              <w:sz w:val="22"/>
              <w:szCs w:val="22"/>
              <w:lang w:eastAsia="en-GB"/>
            </w:rPr>
            <w:t xml:space="preserve">Twenty-four </w:t>
          </w:r>
          <w:r w:rsidR="00837982">
            <w:rPr>
              <w:rFonts w:eastAsiaTheme="minorHAnsi" w:cs="Calibri"/>
              <w:sz w:val="22"/>
              <w:szCs w:val="22"/>
              <w:lang w:eastAsia="en-GB"/>
            </w:rPr>
            <w:t xml:space="preserve">or more </w:t>
          </w:r>
          <w:r>
            <w:rPr>
              <w:rFonts w:eastAsiaTheme="minorHAnsi" w:cs="Calibri"/>
              <w:sz w:val="22"/>
              <w:szCs w:val="22"/>
              <w:lang w:eastAsia="en-GB"/>
            </w:rPr>
            <w:t xml:space="preserve">months in total </w:t>
          </w:r>
          <w:r w:rsidR="00837982">
            <w:rPr>
              <w:rFonts w:eastAsiaTheme="minorHAnsi" w:cs="Calibri"/>
              <w:sz w:val="22"/>
              <w:szCs w:val="22"/>
              <w:lang w:eastAsia="en-GB"/>
            </w:rPr>
            <w:t xml:space="preserve">of active involvement of </w:t>
          </w:r>
          <w:r>
            <w:rPr>
              <w:rFonts w:eastAsiaTheme="minorHAnsi" w:cs="Calibri"/>
              <w:sz w:val="22"/>
              <w:szCs w:val="22"/>
              <w:lang w:eastAsia="en-GB"/>
            </w:rPr>
            <w:t xml:space="preserve">in participating or </w:t>
          </w:r>
          <w:r w:rsidR="00837982">
            <w:rPr>
              <w:rFonts w:eastAsiaTheme="minorHAnsi" w:cs="Calibri"/>
              <w:sz w:val="22"/>
              <w:szCs w:val="22"/>
              <w:lang w:eastAsia="en-GB"/>
            </w:rPr>
            <w:t>managing Tests</w:t>
          </w:r>
          <w:r>
            <w:rPr>
              <w:rFonts w:eastAsiaTheme="minorHAnsi" w:cs="Calibri"/>
              <w:sz w:val="22"/>
              <w:szCs w:val="22"/>
              <w:lang w:eastAsia="en-GB"/>
            </w:rPr>
            <w:t xml:space="preserve"> over the last ten years.</w:t>
          </w:r>
        </w:p>
        <w:p w14:paraId="3C1D16DA" w14:textId="50EC2739" w:rsidR="00961F7A" w:rsidRPr="00837982" w:rsidRDefault="00961F7A" w:rsidP="00837982">
          <w:pPr>
            <w:pStyle w:val="ListParagraph"/>
            <w:numPr>
              <w:ilvl w:val="0"/>
              <w:numId w:val="40"/>
            </w:numPr>
            <w:rPr>
              <w:rFonts w:eastAsiaTheme="minorHAnsi" w:cs="Calibri"/>
              <w:sz w:val="22"/>
              <w:szCs w:val="22"/>
              <w:lang w:eastAsia="en-GB"/>
            </w:rPr>
          </w:pPr>
          <w:r>
            <w:rPr>
              <w:rFonts w:eastAsiaTheme="minorHAnsi" w:cs="Calibri"/>
              <w:sz w:val="22"/>
              <w:szCs w:val="22"/>
              <w:lang w:eastAsia="en-GB"/>
            </w:rPr>
            <w:t>Knowledge and experience of different testing methodologies and able to apply the correct testing approach as required within different</w:t>
          </w:r>
          <w:r w:rsidR="00FB6B13">
            <w:rPr>
              <w:rFonts w:eastAsiaTheme="minorHAnsi" w:cs="Calibri"/>
              <w:sz w:val="22"/>
              <w:szCs w:val="22"/>
              <w:lang w:eastAsia="en-GB"/>
            </w:rPr>
            <w:t xml:space="preserve"> contexts</w:t>
          </w:r>
        </w:p>
        <w:p w14:paraId="15FF85C3" w14:textId="06BB50CD" w:rsidR="00837982" w:rsidRDefault="00837982" w:rsidP="00837982">
          <w:pPr>
            <w:rPr>
              <w:rFonts w:eastAsiaTheme="minorHAnsi" w:cs="Calibri"/>
              <w:sz w:val="22"/>
              <w:szCs w:val="22"/>
              <w:lang w:eastAsia="en-GB"/>
            </w:rPr>
          </w:pPr>
        </w:p>
        <w:p w14:paraId="5B177C79" w14:textId="5EB0F9B3" w:rsidR="00837982" w:rsidRPr="00837982" w:rsidRDefault="00837982" w:rsidP="00837982">
          <w:pPr>
            <w:pStyle w:val="Heading5"/>
          </w:pPr>
          <w:r w:rsidRPr="00837982">
            <w:t>Desirable</w:t>
          </w:r>
        </w:p>
        <w:p w14:paraId="46683C9E" w14:textId="77777777" w:rsidR="00837982" w:rsidRPr="00837982" w:rsidRDefault="00837982" w:rsidP="00837982">
          <w:pPr>
            <w:rPr>
              <w:rFonts w:eastAsiaTheme="minorHAnsi" w:cs="Calibri"/>
              <w:sz w:val="22"/>
              <w:szCs w:val="22"/>
              <w:lang w:eastAsia="en-GB"/>
            </w:rPr>
          </w:pPr>
        </w:p>
        <w:p w14:paraId="44E6438F" w14:textId="383D5907" w:rsidR="00837982" w:rsidRDefault="00837982" w:rsidP="001F6BCA">
          <w:pPr>
            <w:pStyle w:val="ListParagraph"/>
            <w:numPr>
              <w:ilvl w:val="0"/>
              <w:numId w:val="40"/>
            </w:numPr>
            <w:rPr>
              <w:rFonts w:eastAsiaTheme="minorHAnsi" w:cs="Calibri"/>
              <w:sz w:val="22"/>
              <w:szCs w:val="22"/>
              <w:lang w:eastAsia="en-GB"/>
            </w:rPr>
          </w:pPr>
          <w:r>
            <w:rPr>
              <w:rFonts w:eastAsiaTheme="minorHAnsi" w:cs="Calibri"/>
              <w:sz w:val="22"/>
              <w:szCs w:val="22"/>
              <w:lang w:eastAsia="en-GB"/>
            </w:rPr>
            <w:t xml:space="preserve">Knowledge of </w:t>
          </w:r>
          <w:r w:rsidR="00520047">
            <w:rPr>
              <w:rFonts w:eastAsiaTheme="minorHAnsi" w:cs="Calibri"/>
              <w:sz w:val="22"/>
              <w:szCs w:val="22"/>
              <w:lang w:eastAsia="en-GB"/>
            </w:rPr>
            <w:t>Mic</w:t>
          </w:r>
          <w:r w:rsidR="007560F2">
            <w:rPr>
              <w:rFonts w:eastAsiaTheme="minorHAnsi" w:cs="Calibri"/>
              <w:sz w:val="22"/>
              <w:szCs w:val="22"/>
              <w:lang w:eastAsia="en-GB"/>
            </w:rPr>
            <w:t xml:space="preserve">rosoft </w:t>
          </w:r>
          <w:r>
            <w:rPr>
              <w:rFonts w:eastAsiaTheme="minorHAnsi" w:cs="Calibri"/>
              <w:sz w:val="22"/>
              <w:szCs w:val="22"/>
              <w:lang w:eastAsia="en-GB"/>
            </w:rPr>
            <w:t>Dynamics</w:t>
          </w:r>
          <w:r w:rsidR="007560F2">
            <w:rPr>
              <w:rFonts w:eastAsiaTheme="minorHAnsi" w:cs="Calibri"/>
              <w:sz w:val="22"/>
              <w:szCs w:val="22"/>
              <w:lang w:eastAsia="en-GB"/>
            </w:rPr>
            <w:t>,</w:t>
          </w:r>
          <w:r>
            <w:rPr>
              <w:rFonts w:eastAsiaTheme="minorHAnsi" w:cs="Calibri"/>
              <w:sz w:val="22"/>
              <w:szCs w:val="22"/>
              <w:lang w:eastAsia="en-GB"/>
            </w:rPr>
            <w:t xml:space="preserve"> Power Apps</w:t>
          </w:r>
          <w:r w:rsidR="007560F2">
            <w:rPr>
              <w:rFonts w:eastAsiaTheme="minorHAnsi" w:cs="Calibri"/>
              <w:sz w:val="22"/>
              <w:szCs w:val="22"/>
              <w:lang w:eastAsia="en-GB"/>
            </w:rPr>
            <w:t xml:space="preserve"> and Portals</w:t>
          </w:r>
        </w:p>
        <w:p w14:paraId="071DC651" w14:textId="2666AD7F" w:rsidR="00837982" w:rsidRDefault="00837982" w:rsidP="001F6BCA">
          <w:pPr>
            <w:pStyle w:val="ListParagraph"/>
            <w:numPr>
              <w:ilvl w:val="0"/>
              <w:numId w:val="40"/>
            </w:numPr>
            <w:rPr>
              <w:rFonts w:eastAsiaTheme="minorHAnsi" w:cs="Calibri"/>
              <w:sz w:val="22"/>
              <w:szCs w:val="22"/>
              <w:lang w:eastAsia="en-GB"/>
            </w:rPr>
          </w:pPr>
          <w:r>
            <w:rPr>
              <w:rFonts w:eastAsiaTheme="minorHAnsi" w:cs="Calibri"/>
              <w:sz w:val="22"/>
              <w:szCs w:val="22"/>
              <w:lang w:eastAsia="en-GB"/>
            </w:rPr>
            <w:t>Working knowledge of coding and APIs</w:t>
          </w:r>
        </w:p>
        <w:p w14:paraId="09EB564F" w14:textId="4308D528" w:rsidR="001F6BCA" w:rsidRPr="00837982" w:rsidRDefault="001F6BCA" w:rsidP="001F6BCA">
          <w:pPr>
            <w:pStyle w:val="ListParagraph"/>
            <w:numPr>
              <w:ilvl w:val="0"/>
              <w:numId w:val="40"/>
            </w:numPr>
            <w:rPr>
              <w:rFonts w:eastAsiaTheme="minorHAnsi" w:cs="Calibri"/>
              <w:sz w:val="22"/>
              <w:szCs w:val="22"/>
              <w:lang w:eastAsia="en-GB"/>
            </w:rPr>
          </w:pPr>
          <w:r w:rsidRPr="00837982">
            <w:rPr>
              <w:rFonts w:eastAsiaTheme="minorHAnsi" w:cs="Calibri"/>
              <w:sz w:val="22"/>
              <w:szCs w:val="22"/>
              <w:lang w:eastAsia="en-GB"/>
            </w:rPr>
            <w:t>To work within established and agreed Government of Jersey best practise frameworks</w:t>
          </w:r>
          <w:r w:rsidR="00837982">
            <w:rPr>
              <w:rFonts w:eastAsiaTheme="minorHAnsi" w:cs="Calibri"/>
              <w:sz w:val="22"/>
              <w:szCs w:val="22"/>
              <w:lang w:eastAsia="en-GB"/>
            </w:rPr>
            <w:t xml:space="preserve"> </w:t>
          </w:r>
          <w:r w:rsidRPr="00837982">
            <w:rPr>
              <w:rFonts w:eastAsiaTheme="minorHAnsi" w:cs="Calibri"/>
              <w:sz w:val="22"/>
              <w:szCs w:val="22"/>
              <w:lang w:eastAsia="en-GB"/>
            </w:rPr>
            <w:t>/</w:t>
          </w:r>
          <w:r w:rsidR="00837982">
            <w:rPr>
              <w:rFonts w:eastAsiaTheme="minorHAnsi" w:cs="Calibri"/>
              <w:sz w:val="22"/>
              <w:szCs w:val="22"/>
              <w:lang w:eastAsia="en-GB"/>
            </w:rPr>
            <w:t xml:space="preserve"> </w:t>
          </w:r>
          <w:r w:rsidRPr="00837982">
            <w:rPr>
              <w:rFonts w:eastAsiaTheme="minorHAnsi" w:cs="Calibri"/>
              <w:sz w:val="22"/>
              <w:szCs w:val="22"/>
              <w:lang w:eastAsia="en-GB"/>
            </w:rPr>
            <w:t>methodologies</w:t>
          </w:r>
          <w:r w:rsidR="00837982">
            <w:rPr>
              <w:rFonts w:eastAsiaTheme="minorHAnsi" w:cs="Calibri"/>
              <w:sz w:val="22"/>
              <w:szCs w:val="22"/>
              <w:lang w:eastAsia="en-GB"/>
            </w:rPr>
            <w:t xml:space="preserve"> </w:t>
          </w:r>
          <w:r w:rsidRPr="00837982">
            <w:rPr>
              <w:rFonts w:eastAsiaTheme="minorHAnsi" w:cs="Calibri"/>
              <w:sz w:val="22"/>
              <w:szCs w:val="22"/>
              <w:lang w:eastAsia="en-GB"/>
            </w:rPr>
            <w:t>/</w:t>
          </w:r>
          <w:r w:rsidR="00837982">
            <w:rPr>
              <w:rFonts w:eastAsiaTheme="minorHAnsi" w:cs="Calibri"/>
              <w:sz w:val="22"/>
              <w:szCs w:val="22"/>
              <w:lang w:eastAsia="en-GB"/>
            </w:rPr>
            <w:t xml:space="preserve"> </w:t>
          </w:r>
          <w:r w:rsidRPr="00837982">
            <w:rPr>
              <w:rFonts w:eastAsiaTheme="minorHAnsi" w:cs="Calibri"/>
              <w:sz w:val="22"/>
              <w:szCs w:val="22"/>
              <w:lang w:eastAsia="en-GB"/>
            </w:rPr>
            <w:t>standards and in line with standard operational and project processes</w:t>
          </w:r>
        </w:p>
        <w:p w14:paraId="0A5835A1" w14:textId="27B3B5D2" w:rsidR="003F7C76" w:rsidRPr="00837982" w:rsidRDefault="003F7C76" w:rsidP="003F7C76">
          <w:pPr>
            <w:pStyle w:val="ListParagraph"/>
            <w:numPr>
              <w:ilvl w:val="0"/>
              <w:numId w:val="40"/>
            </w:numPr>
            <w:rPr>
              <w:rFonts w:eastAsiaTheme="minorHAnsi" w:cs="Calibri"/>
              <w:sz w:val="22"/>
              <w:szCs w:val="22"/>
              <w:lang w:eastAsia="en-GB"/>
            </w:rPr>
          </w:pPr>
          <w:r w:rsidRPr="00837982">
            <w:rPr>
              <w:rFonts w:eastAsiaTheme="minorHAnsi" w:cs="Calibri"/>
              <w:sz w:val="22"/>
              <w:szCs w:val="22"/>
              <w:lang w:eastAsia="en-GB"/>
            </w:rPr>
            <w:t>Knowledge of the Government of Jersey’s current systems and processes would be highly desirable, but not essential</w:t>
          </w:r>
        </w:p>
        <w:p w14:paraId="750E279E" w14:textId="77777777" w:rsidR="003F7C76" w:rsidRDefault="003F7C76" w:rsidP="003F7C76"/>
        <w:p w14:paraId="0FA54048" w14:textId="77777777" w:rsidR="00970671" w:rsidRDefault="00970671" w:rsidP="00970671">
          <w:pPr>
            <w:pStyle w:val="ListParagraph"/>
          </w:pPr>
        </w:p>
        <w:p w14:paraId="79917B0A" w14:textId="77777777" w:rsidR="00D561EA" w:rsidRDefault="00D561EA" w:rsidP="00D561EA">
          <w:pPr>
            <w:pStyle w:val="Heading2"/>
          </w:pPr>
          <w:bookmarkStart w:id="7" w:name="_Toc362872021"/>
          <w:r>
            <w:t>Terms and Conditions</w:t>
          </w:r>
          <w:bookmarkEnd w:id="7"/>
        </w:p>
        <w:p w14:paraId="79917B0B" w14:textId="77777777" w:rsidR="00D561EA" w:rsidRDefault="00D561EA" w:rsidP="00D561EA"/>
        <w:p w14:paraId="79917B0C" w14:textId="366082BF" w:rsidR="00D561EA" w:rsidRPr="00127D4D" w:rsidRDefault="00127D4D" w:rsidP="00052549">
          <w:r w:rsidRPr="00127D4D">
            <w:t xml:space="preserve">All contracts are subject to the Government of Jersey’s </w:t>
          </w:r>
          <w:hyperlink r:id="rId14" w:history="1">
            <w:r w:rsidRPr="00304640">
              <w:rPr>
                <w:rStyle w:val="Hyperlink"/>
              </w:rPr>
              <w:t>Terms and Conditions for the Provision of Professional Services</w:t>
            </w:r>
          </w:hyperlink>
          <w:r w:rsidRPr="00127D4D">
            <w:t xml:space="preserve">. </w:t>
          </w:r>
        </w:p>
        <w:p w14:paraId="79917B0D" w14:textId="77777777" w:rsidR="004E3F1F" w:rsidRDefault="004E3F1F" w:rsidP="004E3F1F">
          <w:pPr>
            <w:pStyle w:val="Heading1"/>
          </w:pPr>
          <w:bookmarkStart w:id="8" w:name="_Toc362872023"/>
          <w:r>
            <w:t xml:space="preserve">Pricing </w:t>
          </w:r>
          <w:r w:rsidR="00A81384">
            <w:t>Schedule</w:t>
          </w:r>
          <w:bookmarkEnd w:id="8"/>
        </w:p>
        <w:p w14:paraId="79917B0E" w14:textId="77777777" w:rsidR="00B61546" w:rsidRDefault="00B61546" w:rsidP="004E3F1F">
          <w:pPr>
            <w:pStyle w:val="Heading2"/>
          </w:pPr>
          <w:bookmarkStart w:id="9" w:name="_Toc362872024"/>
          <w:r>
            <w:t>Pricing Format</w:t>
          </w:r>
          <w:bookmarkEnd w:id="9"/>
        </w:p>
        <w:p w14:paraId="79917B0F" w14:textId="77777777" w:rsidR="004E3F1F" w:rsidRDefault="004E3F1F" w:rsidP="004E3F1F"/>
        <w:p w14:paraId="31AC5801" w14:textId="488E1C15" w:rsidR="00D402C6" w:rsidRDefault="00D402C6" w:rsidP="00D402C6">
          <w:pPr>
            <w:rPr>
              <w:szCs w:val="22"/>
            </w:rPr>
          </w:pPr>
          <w:r>
            <w:t>The priority for Phase 1.</w:t>
          </w:r>
          <w:r w:rsidR="00E5377D">
            <w:t>3</w:t>
          </w:r>
          <w:r>
            <w:t xml:space="preserve"> is to deliver the outputs in a time-bound manner, keeping to an overall budget. The proposal </w:t>
          </w:r>
          <w:r w:rsidR="0058597F">
            <w:t xml:space="preserve">is flexible in the type and delivery of the outputs but needs to cover the </w:t>
          </w:r>
          <w:r w:rsidR="00E5377D">
            <w:t>3</w:t>
          </w:r>
          <w:r w:rsidR="0058597F">
            <w:t xml:space="preserve"> main areas. </w:t>
          </w:r>
          <w:r>
            <w:t xml:space="preserve"> </w:t>
          </w:r>
        </w:p>
        <w:p w14:paraId="20EB101C" w14:textId="77777777" w:rsidR="00D402C6" w:rsidRDefault="00D402C6" w:rsidP="003C34EC"/>
        <w:p w14:paraId="2E5CE966" w14:textId="7518E70C" w:rsidR="003C34EC" w:rsidRDefault="000828FA" w:rsidP="003C34EC">
          <w:r>
            <w:t>We require</w:t>
          </w:r>
          <w:r w:rsidR="003C34EC">
            <w:t xml:space="preserve"> a pricing format which breaks down costs to achieve the required outputs</w:t>
          </w:r>
          <w:r w:rsidR="0088243C">
            <w:t>, including a breakdown of the persons delivering the roles within each output stage (plus their hourly rate and time allocated).</w:t>
          </w:r>
        </w:p>
        <w:p w14:paraId="13EF2215" w14:textId="77777777" w:rsidR="003C34EC" w:rsidRDefault="003C34EC" w:rsidP="003C34EC"/>
        <w:tbl>
          <w:tblPr>
            <w:tblStyle w:val="TableGrid"/>
            <w:tblW w:w="0" w:type="auto"/>
            <w:tblLook w:val="04A0" w:firstRow="1" w:lastRow="0" w:firstColumn="1" w:lastColumn="0" w:noHBand="0" w:noVBand="1"/>
          </w:tblPr>
          <w:tblGrid>
            <w:gridCol w:w="3256"/>
            <w:gridCol w:w="1701"/>
            <w:gridCol w:w="1873"/>
            <w:gridCol w:w="2189"/>
          </w:tblGrid>
          <w:tr w:rsidR="00406FF4" w14:paraId="37C66822" w14:textId="77777777" w:rsidTr="00867B80">
            <w:tc>
              <w:tcPr>
                <w:tcW w:w="3256" w:type="dxa"/>
                <w:shd w:val="clear" w:color="auto" w:fill="D9D9D9" w:themeFill="background1" w:themeFillShade="D9"/>
              </w:tcPr>
              <w:p w14:paraId="48FE5AB4" w14:textId="4051F95E" w:rsidR="00406FF4" w:rsidRDefault="00406FF4" w:rsidP="003C34EC">
                <w:r>
                  <w:t>Output</w:t>
                </w:r>
              </w:p>
            </w:tc>
            <w:tc>
              <w:tcPr>
                <w:tcW w:w="1701" w:type="dxa"/>
                <w:shd w:val="clear" w:color="auto" w:fill="D9D9D9" w:themeFill="background1" w:themeFillShade="D9"/>
              </w:tcPr>
              <w:p w14:paraId="10638010" w14:textId="415C7715" w:rsidR="00406FF4" w:rsidRDefault="00406FF4" w:rsidP="003C34EC">
                <w:r>
                  <w:t>Hourly rate</w:t>
                </w:r>
              </w:p>
            </w:tc>
            <w:tc>
              <w:tcPr>
                <w:tcW w:w="1873" w:type="dxa"/>
                <w:shd w:val="clear" w:color="auto" w:fill="D9D9D9" w:themeFill="background1" w:themeFillShade="D9"/>
              </w:tcPr>
              <w:p w14:paraId="7C4DC449" w14:textId="2B303EAE" w:rsidR="00406FF4" w:rsidRDefault="00406FF4" w:rsidP="003C34EC">
                <w:r>
                  <w:t>Estimate</w:t>
                </w:r>
                <w:r w:rsidR="0088243C">
                  <w:t>d</w:t>
                </w:r>
                <w:r>
                  <w:t xml:space="preserve"> time</w:t>
                </w:r>
              </w:p>
            </w:tc>
            <w:tc>
              <w:tcPr>
                <w:tcW w:w="2189" w:type="dxa"/>
                <w:shd w:val="clear" w:color="auto" w:fill="D9D9D9" w:themeFill="background1" w:themeFillShade="D9"/>
              </w:tcPr>
              <w:p w14:paraId="225EBF14" w14:textId="7F5BB578" w:rsidR="00406FF4" w:rsidRDefault="00406FF4" w:rsidP="003C34EC">
                <w:r>
                  <w:t>Price submitted</w:t>
                </w:r>
              </w:p>
            </w:tc>
          </w:tr>
          <w:tr w:rsidR="00406FF4" w14:paraId="1C52B205" w14:textId="77777777" w:rsidTr="00867B80">
            <w:tc>
              <w:tcPr>
                <w:tcW w:w="3256" w:type="dxa"/>
              </w:tcPr>
              <w:p w14:paraId="5195A4FC" w14:textId="7DB28D07" w:rsidR="00406FF4" w:rsidRDefault="00837982" w:rsidP="003C34EC">
                <w:r>
                  <w:t>Test Manager</w:t>
                </w:r>
              </w:p>
            </w:tc>
            <w:tc>
              <w:tcPr>
                <w:tcW w:w="1701" w:type="dxa"/>
              </w:tcPr>
              <w:p w14:paraId="048713EA" w14:textId="77777777" w:rsidR="00406FF4" w:rsidRDefault="00406FF4" w:rsidP="003C34EC"/>
            </w:tc>
            <w:tc>
              <w:tcPr>
                <w:tcW w:w="1873" w:type="dxa"/>
              </w:tcPr>
              <w:p w14:paraId="3EF8A20F" w14:textId="5434B16A" w:rsidR="00406FF4" w:rsidRDefault="00406FF4" w:rsidP="003C34EC"/>
            </w:tc>
            <w:tc>
              <w:tcPr>
                <w:tcW w:w="2189" w:type="dxa"/>
              </w:tcPr>
              <w:p w14:paraId="6691DB49" w14:textId="4E7022EC" w:rsidR="00406FF4" w:rsidRDefault="00406FF4" w:rsidP="003C34EC"/>
            </w:tc>
          </w:tr>
        </w:tbl>
        <w:p w14:paraId="23A22F91" w14:textId="77777777" w:rsidR="000D6414" w:rsidRPr="00575B3D" w:rsidRDefault="000D6414" w:rsidP="001A0E0D"/>
        <w:p w14:paraId="79917B11" w14:textId="77777777" w:rsidR="00B61546" w:rsidRDefault="00B61546" w:rsidP="00B61546">
          <w:pPr>
            <w:pStyle w:val="Heading2"/>
          </w:pPr>
          <w:bookmarkStart w:id="10" w:name="_Toc362872027"/>
          <w:r>
            <w:lastRenderedPageBreak/>
            <w:t>Value Added Tax (VAT)</w:t>
          </w:r>
          <w:bookmarkEnd w:id="10"/>
        </w:p>
        <w:p w14:paraId="79917B12" w14:textId="77777777" w:rsidR="00B61546" w:rsidRDefault="00B61546" w:rsidP="002E04DA"/>
        <w:p w14:paraId="79917B13" w14:textId="7409153B" w:rsidR="005D6965" w:rsidRDefault="00B61546" w:rsidP="002E04DA">
          <w:r>
            <w:t>Jersey is not subject to VAT so please exclude this from any tender price submitted.</w:t>
          </w:r>
        </w:p>
        <w:p w14:paraId="1B806023" w14:textId="77777777" w:rsidR="00D402C6" w:rsidRDefault="00D402C6" w:rsidP="002E04DA"/>
        <w:p w14:paraId="79917B14" w14:textId="77777777" w:rsidR="002E04DA" w:rsidRPr="00052549" w:rsidRDefault="002E04DA" w:rsidP="002E04DA"/>
        <w:p w14:paraId="4B9B7208" w14:textId="77777777" w:rsidR="00575B3D" w:rsidRDefault="00575B3D">
          <w:pPr>
            <w:overflowPunct/>
            <w:autoSpaceDE/>
            <w:autoSpaceDN/>
            <w:adjustRightInd/>
            <w:textAlignment w:val="auto"/>
            <w:rPr>
              <w:rFonts w:asciiTheme="majorHAnsi" w:eastAsiaTheme="majorEastAsia" w:hAnsiTheme="majorHAnsi" w:cstheme="majorBidi"/>
              <w:b/>
              <w:bCs/>
              <w:color w:val="892D4D" w:themeColor="accent1" w:themeShade="BF"/>
              <w:sz w:val="28"/>
              <w:szCs w:val="28"/>
            </w:rPr>
          </w:pPr>
          <w:bookmarkStart w:id="11" w:name="_Toc362872028"/>
          <w:r>
            <w:br w:type="page"/>
          </w:r>
        </w:p>
        <w:p w14:paraId="79917B15" w14:textId="64EF4E4B" w:rsidR="00B07224" w:rsidRPr="00B61546" w:rsidRDefault="00052549" w:rsidP="002E04DA">
          <w:pPr>
            <w:pStyle w:val="Heading1"/>
            <w:spacing w:before="0"/>
          </w:pPr>
          <w:r>
            <w:lastRenderedPageBreak/>
            <w:t>RF</w:t>
          </w:r>
          <w:r w:rsidR="00D1023D">
            <w:t>P</w:t>
          </w:r>
          <w:r w:rsidR="00B07224" w:rsidRPr="00B61546">
            <w:t xml:space="preserve"> Timetable</w:t>
          </w:r>
          <w:bookmarkEnd w:id="11"/>
          <w:r w:rsidR="00B07224" w:rsidRPr="00B61546">
            <w:t xml:space="preserve"> </w:t>
          </w:r>
        </w:p>
        <w:p w14:paraId="79917B18" w14:textId="77777777" w:rsidR="00483D0B" w:rsidRPr="004C4515" w:rsidRDefault="00483D0B" w:rsidP="004C4515"/>
        <w:tbl>
          <w:tblPr>
            <w:tblStyle w:val="LightGrid-Accent5"/>
            <w:tblW w:w="0" w:type="auto"/>
            <w:tblLook w:val="04A0" w:firstRow="1" w:lastRow="0" w:firstColumn="1" w:lastColumn="0" w:noHBand="0" w:noVBand="1"/>
          </w:tblPr>
          <w:tblGrid>
            <w:gridCol w:w="5953"/>
            <w:gridCol w:w="2758"/>
          </w:tblGrid>
          <w:tr w:rsidR="00483D0B" w14:paraId="79917B1B" w14:textId="77777777" w:rsidTr="000525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Pr>
              <w:p w14:paraId="79917B19" w14:textId="77777777" w:rsidR="00483D0B" w:rsidRDefault="00483D0B" w:rsidP="004C4515">
                <w:r>
                  <w:t>Activity</w:t>
                </w:r>
              </w:p>
            </w:tc>
            <w:tc>
              <w:tcPr>
                <w:tcW w:w="2758" w:type="dxa"/>
              </w:tcPr>
              <w:p w14:paraId="79917B1A" w14:textId="77777777" w:rsidR="00483D0B" w:rsidRDefault="00483D0B" w:rsidP="004C4515">
                <w:pPr>
                  <w:cnfStyle w:val="100000000000" w:firstRow="1" w:lastRow="0" w:firstColumn="0" w:lastColumn="0" w:oddVBand="0" w:evenVBand="0" w:oddHBand="0" w:evenHBand="0" w:firstRowFirstColumn="0" w:firstRowLastColumn="0" w:lastRowFirstColumn="0" w:lastRowLastColumn="0"/>
                </w:pPr>
                <w:r>
                  <w:t>Date</w:t>
                </w:r>
                <w:r w:rsidR="00A81384">
                  <w:t xml:space="preserve"> / Time</w:t>
                </w:r>
              </w:p>
            </w:tc>
          </w:tr>
          <w:tr w:rsidR="00483D0B" w14:paraId="79917B1E" w14:textId="77777777" w:rsidTr="00052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Pr>
              <w:p w14:paraId="79917B1C" w14:textId="001E1647" w:rsidR="00483D0B" w:rsidRDefault="00052549" w:rsidP="004C4515">
                <w:r>
                  <w:t>RF</w:t>
                </w:r>
                <w:r w:rsidR="00D1023D">
                  <w:t>P</w:t>
                </w:r>
                <w:r w:rsidR="00483D0B">
                  <w:t xml:space="preserve"> Issue Date</w:t>
                </w:r>
              </w:p>
            </w:tc>
            <w:tc>
              <w:tcPr>
                <w:tcW w:w="2758" w:type="dxa"/>
              </w:tcPr>
              <w:p w14:paraId="79917B1D" w14:textId="2F7444C1" w:rsidR="00483D0B" w:rsidRPr="00FE3003" w:rsidRDefault="0046702B" w:rsidP="002E2D8E">
                <w:pPr>
                  <w:cnfStyle w:val="000000100000" w:firstRow="0" w:lastRow="0" w:firstColumn="0" w:lastColumn="0" w:oddVBand="0" w:evenVBand="0" w:oddHBand="1" w:evenHBand="0" w:firstRowFirstColumn="0" w:firstRowLastColumn="0" w:lastRowFirstColumn="0" w:lastRowLastColumn="0"/>
                </w:pPr>
                <w:r>
                  <w:t>21</w:t>
                </w:r>
                <w:r w:rsidR="005B1218">
                  <w:t>/11/22</w:t>
                </w:r>
              </w:p>
            </w:tc>
          </w:tr>
          <w:tr w:rsidR="00483D0B" w14:paraId="79917B24" w14:textId="77777777" w:rsidTr="000525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Pr>
              <w:p w14:paraId="79917B22" w14:textId="22CBD90F" w:rsidR="00483D0B" w:rsidRDefault="00052549" w:rsidP="004C4515">
                <w:r>
                  <w:t>RF</w:t>
                </w:r>
                <w:r w:rsidR="00D1023D">
                  <w:t>P</w:t>
                </w:r>
                <w:r w:rsidR="00483D0B">
                  <w:t xml:space="preserve"> close time &amp; date</w:t>
                </w:r>
              </w:p>
            </w:tc>
            <w:tc>
              <w:tcPr>
                <w:tcW w:w="2758" w:type="dxa"/>
              </w:tcPr>
              <w:p w14:paraId="79917B23" w14:textId="78D3B73F" w:rsidR="00483D0B" w:rsidRPr="00FE3003" w:rsidRDefault="0002129C" w:rsidP="002E2D8E">
                <w:pPr>
                  <w:cnfStyle w:val="000000010000" w:firstRow="0" w:lastRow="0" w:firstColumn="0" w:lastColumn="0" w:oddVBand="0" w:evenVBand="0" w:oddHBand="0" w:evenHBand="1" w:firstRowFirstColumn="0" w:firstRowLastColumn="0" w:lastRowFirstColumn="0" w:lastRowLastColumn="0"/>
                </w:pPr>
                <w:r>
                  <w:t>29/11/22</w:t>
                </w:r>
              </w:p>
            </w:tc>
          </w:tr>
          <w:tr w:rsidR="00483D0B" w14:paraId="79917B27" w14:textId="77777777" w:rsidTr="00052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Pr>
              <w:p w14:paraId="79917B25" w14:textId="3E510DBA" w:rsidR="00483D0B" w:rsidRDefault="00052549" w:rsidP="004C4515">
                <w:r>
                  <w:t>RF</w:t>
                </w:r>
                <w:r w:rsidR="00D1023D">
                  <w:t>P</w:t>
                </w:r>
                <w:r w:rsidR="00483D0B">
                  <w:t xml:space="preserve"> evaluation process</w:t>
                </w:r>
                <w:r w:rsidR="007E7913">
                  <w:t xml:space="preserve"> and interviews</w:t>
                </w:r>
              </w:p>
            </w:tc>
            <w:tc>
              <w:tcPr>
                <w:tcW w:w="2758" w:type="dxa"/>
              </w:tcPr>
              <w:p w14:paraId="79917B26" w14:textId="428F4E62" w:rsidR="00483D0B" w:rsidRPr="00FE3003" w:rsidRDefault="0002129C" w:rsidP="004C4515">
                <w:pPr>
                  <w:cnfStyle w:val="000000100000" w:firstRow="0" w:lastRow="0" w:firstColumn="0" w:lastColumn="0" w:oddVBand="0" w:evenVBand="0" w:oddHBand="1" w:evenHBand="0" w:firstRowFirstColumn="0" w:firstRowLastColumn="0" w:lastRowFirstColumn="0" w:lastRowLastColumn="0"/>
                </w:pPr>
                <w:r>
                  <w:t>2/12/22</w:t>
                </w:r>
              </w:p>
            </w:tc>
          </w:tr>
          <w:tr w:rsidR="00483D0B" w14:paraId="79917B30" w14:textId="77777777" w:rsidTr="000525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Pr>
              <w:p w14:paraId="79917B2E" w14:textId="77777777" w:rsidR="00483D0B" w:rsidRDefault="00A81384" w:rsidP="004C4515">
                <w:r>
                  <w:t>Preferred supplier notified</w:t>
                </w:r>
              </w:p>
            </w:tc>
            <w:tc>
              <w:tcPr>
                <w:tcW w:w="2758" w:type="dxa"/>
              </w:tcPr>
              <w:p w14:paraId="79917B2F" w14:textId="457A8BFB" w:rsidR="00483D0B" w:rsidRPr="00FE3003" w:rsidRDefault="00F25F82" w:rsidP="004C4515">
                <w:pPr>
                  <w:cnfStyle w:val="000000010000" w:firstRow="0" w:lastRow="0" w:firstColumn="0" w:lastColumn="0" w:oddVBand="0" w:evenVBand="0" w:oddHBand="0" w:evenHBand="1" w:firstRowFirstColumn="0" w:firstRowLastColumn="0" w:lastRowFirstColumn="0" w:lastRowLastColumn="0"/>
                </w:pPr>
                <w:r>
                  <w:t>5/12/22</w:t>
                </w:r>
              </w:p>
            </w:tc>
          </w:tr>
          <w:tr w:rsidR="00A81384" w14:paraId="79917B33" w14:textId="77777777" w:rsidTr="00052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Pr>
              <w:p w14:paraId="79917B31" w14:textId="77777777" w:rsidR="00A81384" w:rsidRDefault="004E3F1F" w:rsidP="004C4515">
                <w:r>
                  <w:t>Contract start date</w:t>
                </w:r>
              </w:p>
            </w:tc>
            <w:tc>
              <w:tcPr>
                <w:tcW w:w="2758" w:type="dxa"/>
              </w:tcPr>
              <w:p w14:paraId="79917B32" w14:textId="19F6615D" w:rsidR="00A81384" w:rsidRPr="00FE3003" w:rsidRDefault="00F25F82" w:rsidP="004C4515">
                <w:pPr>
                  <w:cnfStyle w:val="000000100000" w:firstRow="0" w:lastRow="0" w:firstColumn="0" w:lastColumn="0" w:oddVBand="0" w:evenVBand="0" w:oddHBand="1" w:evenHBand="0" w:firstRowFirstColumn="0" w:firstRowLastColumn="0" w:lastRowFirstColumn="0" w:lastRowLastColumn="0"/>
                </w:pPr>
                <w:r>
                  <w:t>6/12/22</w:t>
                </w:r>
              </w:p>
            </w:tc>
          </w:tr>
          <w:tr w:rsidR="009A3BD0" w14:paraId="7EA5A5B7" w14:textId="77777777" w:rsidTr="000525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Pr>
              <w:p w14:paraId="58561224" w14:textId="453E2FB4" w:rsidR="009A3BD0" w:rsidRDefault="009A3BD0" w:rsidP="009A3BD0">
                <w:r>
                  <w:t xml:space="preserve">Contract end date </w:t>
                </w:r>
                <w:r w:rsidR="00F25F82">
                  <w:t>(subject to being renewed as required)</w:t>
                </w:r>
              </w:p>
            </w:tc>
            <w:tc>
              <w:tcPr>
                <w:tcW w:w="2758" w:type="dxa"/>
              </w:tcPr>
              <w:p w14:paraId="7902E204" w14:textId="1E8560CB" w:rsidR="009A3BD0" w:rsidRPr="00FE3003" w:rsidRDefault="00F25F82" w:rsidP="009A3BD0">
                <w:pPr>
                  <w:cnfStyle w:val="000000010000" w:firstRow="0" w:lastRow="0" w:firstColumn="0" w:lastColumn="0" w:oddVBand="0" w:evenVBand="0" w:oddHBand="0" w:evenHBand="1" w:firstRowFirstColumn="0" w:firstRowLastColumn="0" w:lastRowFirstColumn="0" w:lastRowLastColumn="0"/>
                </w:pPr>
                <w:r>
                  <w:t>31/03/22</w:t>
                </w:r>
              </w:p>
            </w:tc>
          </w:tr>
        </w:tbl>
        <w:p w14:paraId="79917B38" w14:textId="77777777" w:rsidR="00F20591" w:rsidRDefault="007E53B1" w:rsidP="00D561EA">
          <w:pPr>
            <w:pStyle w:val="Heading1"/>
          </w:pPr>
          <w:bookmarkStart w:id="12" w:name="_Toc362872029"/>
          <w:r>
            <w:t>Evaluation criteria</w:t>
          </w:r>
          <w:bookmarkEnd w:id="12"/>
        </w:p>
        <w:p w14:paraId="79917B3A" w14:textId="77777777" w:rsidR="00E15864" w:rsidRDefault="00E15864" w:rsidP="00E15864"/>
        <w:p w14:paraId="79917B3B" w14:textId="77777777" w:rsidR="00E15864" w:rsidRPr="00E15864" w:rsidRDefault="00E15864" w:rsidP="000828FA">
          <w:r w:rsidRPr="00E15864">
            <w:t xml:space="preserve">All </w:t>
          </w:r>
          <w:r w:rsidR="002E04DA">
            <w:t>quotations</w:t>
          </w:r>
          <w:r w:rsidRPr="00E15864">
            <w:t xml:space="preserve"> submitted will be reviewed in accordance with pre-determined contract award criteria.  </w:t>
          </w:r>
          <w:r w:rsidR="001A0E0D">
            <w:t>Bid</w:t>
          </w:r>
          <w:r w:rsidRPr="00E15864">
            <w:t xml:space="preserve"> acceptance will not be bound to the lowest bid submitted but will be awarded </w:t>
          </w:r>
          <w:proofErr w:type="gramStart"/>
          <w:r w:rsidRPr="00E15864">
            <w:t>on the basis of</w:t>
          </w:r>
          <w:proofErr w:type="gramEnd"/>
          <w:r w:rsidRPr="00E15864">
            <w:t xml:space="preserve"> the industry standard “Most Economically Advantageous Tender (MEAT)”</w:t>
          </w:r>
        </w:p>
        <w:p w14:paraId="79917B3C" w14:textId="77777777" w:rsidR="00E15864" w:rsidRPr="00127D4D" w:rsidRDefault="00E15864" w:rsidP="000828FA"/>
        <w:p w14:paraId="1B305075" w14:textId="57083B28" w:rsidR="00D1023D" w:rsidRDefault="00D1023D" w:rsidP="00D1023D">
          <w:pPr>
            <w:pStyle w:val="ListParagraph"/>
            <w:numPr>
              <w:ilvl w:val="0"/>
              <w:numId w:val="37"/>
            </w:numPr>
            <w:ind w:left="709" w:hanging="349"/>
          </w:pPr>
          <w:r w:rsidRPr="00D1023D">
            <w:rPr>
              <w:b/>
              <w:bCs/>
            </w:rPr>
            <w:t>Price</w:t>
          </w:r>
          <w:r>
            <w:t xml:space="preserve"> - proposals should include granular pricing to deliver the services. Tenderers should ensure that the resources, time</w:t>
          </w:r>
          <w:r w:rsidR="00A070AF">
            <w:t>,</w:t>
          </w:r>
          <w:r>
            <w:t xml:space="preserve"> and costs to meet all requirements are clearly outlined, with any assumptions communicated in full</w:t>
          </w:r>
        </w:p>
        <w:p w14:paraId="2630CAE2" w14:textId="753B0981" w:rsidR="00D1023D" w:rsidRPr="00D1023D" w:rsidRDefault="00D1023D" w:rsidP="00D1023D">
          <w:pPr>
            <w:pStyle w:val="ListParagraph"/>
            <w:numPr>
              <w:ilvl w:val="0"/>
              <w:numId w:val="37"/>
            </w:numPr>
            <w:ind w:left="709" w:hanging="349"/>
            <w:rPr>
              <w:b/>
              <w:bCs/>
            </w:rPr>
          </w:pPr>
          <w:r w:rsidRPr="00D1023D">
            <w:rPr>
              <w:b/>
              <w:bCs/>
            </w:rPr>
            <w:t>Supplier for Supply Jersey</w:t>
          </w:r>
        </w:p>
        <w:p w14:paraId="38E4076F" w14:textId="77777777" w:rsidR="00D1023D" w:rsidRDefault="00D1023D" w:rsidP="00D1023D">
          <w:pPr>
            <w:pStyle w:val="ListParagraph"/>
            <w:numPr>
              <w:ilvl w:val="0"/>
              <w:numId w:val="37"/>
            </w:numPr>
            <w:ind w:left="709" w:hanging="349"/>
          </w:pPr>
          <w:r w:rsidRPr="00D1023D">
            <w:rPr>
              <w:b/>
              <w:bCs/>
            </w:rPr>
            <w:t>Demonstration the brief is understood including specific complexities</w:t>
          </w:r>
          <w:r>
            <w:t xml:space="preserve"> - proposals should clearly demonstrate an understanding of the challenges this work poses, with clear solutions to meet the objectives outlined</w:t>
          </w:r>
        </w:p>
        <w:p w14:paraId="25E7A33A" w14:textId="71D25C0C" w:rsidR="00D1023D" w:rsidRDefault="00D1023D" w:rsidP="00D1023D">
          <w:pPr>
            <w:pStyle w:val="ListParagraph"/>
            <w:numPr>
              <w:ilvl w:val="0"/>
              <w:numId w:val="37"/>
            </w:numPr>
            <w:ind w:left="709" w:hanging="349"/>
          </w:pPr>
          <w:r w:rsidRPr="00D1023D">
            <w:rPr>
              <w:b/>
              <w:bCs/>
            </w:rPr>
            <w:t>Experience of similar work undertaken including case studies</w:t>
          </w:r>
          <w:r>
            <w:t xml:space="preserve"> - please include detailed case studies that outline the challenge, process, results</w:t>
          </w:r>
          <w:r w:rsidR="00A070AF">
            <w:t>,</w:t>
          </w:r>
          <w:r>
            <w:t xml:space="preserve"> and learnings</w:t>
          </w:r>
        </w:p>
        <w:p w14:paraId="545CFAA1" w14:textId="77777777" w:rsidR="00D1023D" w:rsidRDefault="00D1023D" w:rsidP="00D1023D">
          <w:pPr>
            <w:pStyle w:val="ListParagraph"/>
            <w:numPr>
              <w:ilvl w:val="0"/>
              <w:numId w:val="37"/>
            </w:numPr>
            <w:ind w:left="709" w:hanging="349"/>
          </w:pPr>
          <w:r w:rsidRPr="00D1023D">
            <w:rPr>
              <w:b/>
              <w:bCs/>
            </w:rPr>
            <w:t>Calibre of the representatives carrying out the work</w:t>
          </w:r>
          <w:r>
            <w:t xml:space="preserve"> (CVs, references) </w:t>
          </w:r>
        </w:p>
        <w:p w14:paraId="06EECDEE" w14:textId="77777777" w:rsidR="00D1023D" w:rsidRDefault="00D1023D" w:rsidP="00D1023D">
          <w:pPr>
            <w:pStyle w:val="ListParagraph"/>
            <w:numPr>
              <w:ilvl w:val="0"/>
              <w:numId w:val="37"/>
            </w:numPr>
            <w:ind w:left="709" w:hanging="349"/>
          </w:pPr>
          <w:r w:rsidRPr="00D1023D">
            <w:rPr>
              <w:b/>
              <w:bCs/>
            </w:rPr>
            <w:t>Demonstration of ability to comply with the deadlines for completion of the work</w:t>
          </w:r>
          <w:r>
            <w:t xml:space="preserve"> (project plan) - the timescales for this piece of work are critical to the wider programme, please outline how you would meet </w:t>
          </w:r>
          <w:proofErr w:type="gramStart"/>
          <w:r>
            <w:t>all of</w:t>
          </w:r>
          <w:proofErr w:type="gramEnd"/>
          <w:r>
            <w:t xml:space="preserve"> the requirements within the time allowed for this project</w:t>
          </w:r>
        </w:p>
        <w:p w14:paraId="125ED12C" w14:textId="77777777" w:rsidR="00D1023D" w:rsidRPr="00D1023D" w:rsidRDefault="00D1023D" w:rsidP="00D1023D">
          <w:pPr>
            <w:pStyle w:val="ListParagraph"/>
            <w:numPr>
              <w:ilvl w:val="0"/>
              <w:numId w:val="37"/>
            </w:numPr>
            <w:ind w:left="709" w:hanging="349"/>
            <w:rPr>
              <w:b/>
              <w:bCs/>
            </w:rPr>
          </w:pPr>
          <w:r w:rsidRPr="00D1023D">
            <w:rPr>
              <w:b/>
              <w:bCs/>
            </w:rPr>
            <w:t xml:space="preserve">Evidence of Internal quality assurance process </w:t>
          </w:r>
        </w:p>
        <w:p w14:paraId="79917B49" w14:textId="77777777" w:rsidR="001A0E0D" w:rsidRDefault="001A0E0D" w:rsidP="000F6C8F">
          <w:pPr>
            <w:pStyle w:val="Heading1"/>
          </w:pPr>
          <w:bookmarkStart w:id="13" w:name="_Toc362872035"/>
          <w:r>
            <w:t>Return information</w:t>
          </w:r>
        </w:p>
        <w:p w14:paraId="79917B4A" w14:textId="77777777" w:rsidR="001A0E0D" w:rsidRDefault="001A0E0D" w:rsidP="001A0E0D"/>
        <w:p w14:paraId="79917B4D" w14:textId="3E1362F4" w:rsidR="001A0E0D" w:rsidRPr="000828FA" w:rsidRDefault="001A0E0D" w:rsidP="000828FA">
          <w:r w:rsidRPr="001A0E0D">
            <w:t>Proposals should be sent via the e-portal in accordance with the timetable outline</w:t>
          </w:r>
          <w:r w:rsidR="00122F0C">
            <w:t>.</w:t>
          </w:r>
        </w:p>
        <w:p w14:paraId="5930ACE0" w14:textId="3D0A8F27" w:rsidR="00D1023D" w:rsidRDefault="00D1023D" w:rsidP="001A0E0D"/>
        <w:p w14:paraId="3DF5C9DC" w14:textId="77777777" w:rsidR="00D1023D" w:rsidRPr="001A0E0D" w:rsidRDefault="00D1023D" w:rsidP="001A0E0D"/>
        <w:p w14:paraId="79917B4F" w14:textId="77777777" w:rsidR="000F6C8F" w:rsidRDefault="000F6C8F" w:rsidP="00B11814">
          <w:pPr>
            <w:pStyle w:val="Heading2"/>
          </w:pPr>
          <w:r>
            <w:t>Questions &amp; Clarifications</w:t>
          </w:r>
        </w:p>
        <w:p w14:paraId="79917B50" w14:textId="77777777" w:rsidR="000F6C8F" w:rsidRDefault="000F6C8F" w:rsidP="000F6C8F"/>
        <w:p w14:paraId="79917B51" w14:textId="67E682D9" w:rsidR="000F6C8F" w:rsidRDefault="000F6C8F" w:rsidP="000828FA">
          <w:r w:rsidRPr="00E274C6">
            <w:t xml:space="preserve">If Tenderers have queries regarding the </w:t>
          </w:r>
          <w:r>
            <w:t xml:space="preserve">Request for </w:t>
          </w:r>
          <w:r w:rsidR="00D1023D">
            <w:t>Proposal</w:t>
          </w:r>
          <w:r w:rsidRPr="00E274C6">
            <w:t xml:space="preserve">, they </w:t>
          </w:r>
          <w:r w:rsidR="000828FA">
            <w:t xml:space="preserve">are to be submitted </w:t>
          </w:r>
          <w:r w:rsidR="00655A55" w:rsidRPr="00655A55">
            <w:t xml:space="preserve">by e-mail by using the </w:t>
          </w:r>
          <w:proofErr w:type="gramStart"/>
          <w:r w:rsidR="00655A55" w:rsidRPr="00655A55">
            <w:t>Question and Answer</w:t>
          </w:r>
          <w:proofErr w:type="gramEnd"/>
          <w:r w:rsidR="00655A55" w:rsidRPr="00655A55">
            <w:t xml:space="preserve"> fa</w:t>
          </w:r>
          <w:r w:rsidR="00655A55">
            <w:t>cility within the Tender screen</w:t>
          </w:r>
          <w:r w:rsidRPr="00E274C6">
            <w:t xml:space="preserve">, not less than </w:t>
          </w:r>
          <w:r>
            <w:t xml:space="preserve">two </w:t>
          </w:r>
          <w:r w:rsidRPr="004942FF">
            <w:rPr>
              <w:b/>
            </w:rPr>
            <w:t>(</w:t>
          </w:r>
          <w:r>
            <w:rPr>
              <w:b/>
            </w:rPr>
            <w:t>2</w:t>
          </w:r>
          <w:r w:rsidRPr="004942FF">
            <w:rPr>
              <w:b/>
            </w:rPr>
            <w:t>) working days</w:t>
          </w:r>
          <w:r w:rsidRPr="00E274C6">
            <w:t xml:space="preserve"> prior to the date for receipt of </w:t>
          </w:r>
          <w:r>
            <w:t>quotations</w:t>
          </w:r>
          <w:r w:rsidRPr="00E274C6">
            <w:t xml:space="preserve">.  </w:t>
          </w:r>
        </w:p>
        <w:p w14:paraId="577760F1" w14:textId="77777777" w:rsidR="000828FA" w:rsidRDefault="000828FA" w:rsidP="000828FA"/>
        <w:p w14:paraId="79917B52" w14:textId="7D4BCF66" w:rsidR="000F6C8F" w:rsidRDefault="000F6C8F" w:rsidP="000828FA">
          <w:r w:rsidRPr="00E274C6">
            <w:t xml:space="preserve">If the question is felt to be of general interest to other </w:t>
          </w:r>
          <w:r>
            <w:t>bidders</w:t>
          </w:r>
          <w:r w:rsidRPr="00E274C6">
            <w:t xml:space="preserve"> such as the structure, content, and meaning of any documents then the </w:t>
          </w:r>
          <w:r>
            <w:t xml:space="preserve">Department </w:t>
          </w:r>
          <w:r w:rsidRPr="00E274C6">
            <w:t xml:space="preserve">at their sole discretion will make the response(s) to these queries available to all </w:t>
          </w:r>
          <w:r>
            <w:t>suppliers</w:t>
          </w:r>
          <w:r w:rsidRPr="00E274C6">
            <w:t>.</w:t>
          </w:r>
        </w:p>
        <w:p w14:paraId="6060882B" w14:textId="77777777" w:rsidR="000D6414" w:rsidRPr="00E274C6" w:rsidRDefault="000D6414" w:rsidP="000828FA"/>
        <w:p w14:paraId="79917B53" w14:textId="77777777" w:rsidR="00483D0B" w:rsidRDefault="00483D0B" w:rsidP="00B11814">
          <w:pPr>
            <w:pStyle w:val="Heading2"/>
          </w:pPr>
          <w:r w:rsidRPr="00B11814">
            <w:t>Documents to be returned</w:t>
          </w:r>
          <w:bookmarkEnd w:id="13"/>
        </w:p>
        <w:p w14:paraId="79917B54" w14:textId="77777777" w:rsidR="001A0E0D" w:rsidRPr="001A0E0D" w:rsidRDefault="001A0E0D" w:rsidP="001A0E0D"/>
        <w:p w14:paraId="79917B56" w14:textId="23A39421" w:rsidR="007E53B1" w:rsidRDefault="007E53B1" w:rsidP="000828FA">
          <w:pPr>
            <w:pStyle w:val="ListParagraph"/>
            <w:numPr>
              <w:ilvl w:val="0"/>
              <w:numId w:val="38"/>
            </w:numPr>
          </w:pPr>
          <w:r>
            <w:t xml:space="preserve">Signed declaration statements </w:t>
          </w:r>
        </w:p>
        <w:p w14:paraId="79917B58" w14:textId="77777777" w:rsidR="007E53B1" w:rsidRDefault="007E53B1" w:rsidP="000828FA">
          <w:pPr>
            <w:pStyle w:val="ListParagraph"/>
            <w:numPr>
              <w:ilvl w:val="0"/>
              <w:numId w:val="38"/>
            </w:numPr>
          </w:pPr>
          <w:r>
            <w:t>Pricing schedule (full breakdown required)</w:t>
          </w:r>
        </w:p>
        <w:p w14:paraId="79917B59" w14:textId="6F647F22" w:rsidR="007E53B1" w:rsidRPr="007E53B1" w:rsidRDefault="007E53B1" w:rsidP="000828FA">
          <w:pPr>
            <w:pStyle w:val="ListParagraph"/>
            <w:numPr>
              <w:ilvl w:val="0"/>
              <w:numId w:val="38"/>
            </w:numPr>
          </w:pPr>
          <w:r>
            <w:t xml:space="preserve">Proposal </w:t>
          </w:r>
          <w:r w:rsidR="00304640">
            <w:t>(Limited to 2 Sheets of A4 / Maximum 4 PowerPoint Slides)</w:t>
          </w:r>
        </w:p>
      </w:sdtContent>
    </w:sdt>
    <w:sdt>
      <w:sdtPr>
        <w:id w:val="2080397210"/>
        <w:docPartObj>
          <w:docPartGallery w:val="Cover Pages"/>
          <w:docPartUnique/>
        </w:docPartObj>
      </w:sdtPr>
      <w:sdtContent>
        <w:p w14:paraId="02F93733" w14:textId="474CB93A" w:rsidR="006A2AC9" w:rsidRPr="000832B9" w:rsidRDefault="006A2AC9" w:rsidP="000832B9">
          <w:pPr>
            <w:overflowPunct/>
            <w:autoSpaceDE/>
            <w:autoSpaceDN/>
            <w:adjustRightInd/>
            <w:jc w:val="right"/>
            <w:textAlignment w:val="auto"/>
          </w:pPr>
          <w:r>
            <w:br w:type="page"/>
          </w:r>
        </w:p>
        <w:p w14:paraId="2DC744EB" w14:textId="77777777" w:rsidR="006A2AC9" w:rsidRDefault="006A2AC9" w:rsidP="000832B9">
          <w:pPr>
            <w:pStyle w:val="Heading1"/>
            <w:numPr>
              <w:ilvl w:val="0"/>
              <w:numId w:val="0"/>
            </w:numPr>
            <w:ind w:left="432" w:hanging="432"/>
          </w:pPr>
          <w:bookmarkStart w:id="14" w:name="_Toc415562229"/>
          <w:r w:rsidRPr="00D561EA">
            <w:lastRenderedPageBreak/>
            <w:t>Declaration Statement</w:t>
          </w:r>
          <w:r>
            <w:t>s</w:t>
          </w:r>
          <w:bookmarkEnd w:id="14"/>
          <w:r w:rsidRPr="00D561EA">
            <w:t xml:space="preserve"> </w:t>
          </w:r>
        </w:p>
        <w:p w14:paraId="11F94345" w14:textId="77777777" w:rsidR="000832B9" w:rsidRDefault="000832B9" w:rsidP="000832B9">
          <w:bookmarkStart w:id="15" w:name="_Toc415562230"/>
        </w:p>
        <w:p w14:paraId="50ABB75A" w14:textId="77777777" w:rsidR="006A2AC9" w:rsidRPr="000832B9" w:rsidRDefault="006A2AC9" w:rsidP="000832B9">
          <w:pPr>
            <w:rPr>
              <w:rFonts w:asciiTheme="minorHAnsi" w:hAnsiTheme="minorHAnsi"/>
              <w:b/>
            </w:rPr>
          </w:pPr>
          <w:r w:rsidRPr="000832B9">
            <w:rPr>
              <w:rFonts w:asciiTheme="minorHAnsi" w:hAnsiTheme="minorHAnsi"/>
              <w:b/>
            </w:rPr>
            <w:t>Form of Tender &amp; Tender Declaration</w:t>
          </w:r>
          <w:bookmarkEnd w:id="15"/>
        </w:p>
        <w:p w14:paraId="66A5C937" w14:textId="77777777" w:rsidR="006A2AC9" w:rsidRDefault="006A2AC9" w:rsidP="006A2AC9"/>
        <w:p w14:paraId="012534CD" w14:textId="77777777" w:rsidR="006A2AC9" w:rsidRPr="00B61546" w:rsidRDefault="006A2AC9" w:rsidP="006A2AC9">
          <w:pPr>
            <w:rPr>
              <w:rFonts w:cs="Arial"/>
              <w:b/>
            </w:rPr>
          </w:pPr>
          <w:r w:rsidRPr="00B61546">
            <w:rPr>
              <w:rFonts w:cs="Arial"/>
              <w:b/>
            </w:rPr>
            <w:t>We undertake to provide the following services: -</w:t>
          </w:r>
        </w:p>
        <w:p w14:paraId="0B674C95" w14:textId="77777777" w:rsidR="006A2AC9" w:rsidRPr="00B61546" w:rsidRDefault="006A2AC9" w:rsidP="006A2AC9">
          <w:pPr>
            <w:rPr>
              <w:rFonts w:cs="Arial"/>
            </w:rPr>
          </w:pPr>
        </w:p>
        <w:p w14:paraId="14F194C6" w14:textId="742C4829" w:rsidR="006A2AC9" w:rsidRPr="000828FA" w:rsidRDefault="000828FA" w:rsidP="000828FA">
          <w:pPr>
            <w:pStyle w:val="Subtitle"/>
          </w:pPr>
          <w:r w:rsidRPr="000828FA">
            <w:t>Regulation Group Digital Assets (Project RIDA)</w:t>
          </w:r>
        </w:p>
        <w:p w14:paraId="12E52817" w14:textId="77777777" w:rsidR="006A2AC9" w:rsidRPr="00B61546" w:rsidRDefault="006A2AC9" w:rsidP="006A2AC9">
          <w:pPr>
            <w:rPr>
              <w:rFonts w:cs="Arial"/>
            </w:rPr>
          </w:pPr>
        </w:p>
        <w:p w14:paraId="7C3FC65E" w14:textId="77777777" w:rsidR="006A2AC9" w:rsidRPr="00B61546" w:rsidRDefault="006A2AC9" w:rsidP="006A2AC9">
          <w:pPr>
            <w:rPr>
              <w:rFonts w:cs="Arial"/>
            </w:rPr>
          </w:pPr>
          <w:r w:rsidRPr="00B61546">
            <w:rPr>
              <w:rFonts w:cs="Arial"/>
            </w:rPr>
            <w:t xml:space="preserve">We accept the provisions of the Invitation to Tender and offer to provide goods, </w:t>
          </w:r>
          <w:proofErr w:type="gramStart"/>
          <w:r w:rsidRPr="00B61546">
            <w:rPr>
              <w:rFonts w:cs="Arial"/>
            </w:rPr>
            <w:t>services</w:t>
          </w:r>
          <w:proofErr w:type="gramEnd"/>
          <w:r w:rsidRPr="00B61546">
            <w:rPr>
              <w:rFonts w:cs="Arial"/>
            </w:rPr>
            <w:t xml:space="preserve"> or works in accordance with the prices, terms and conditions stated herein.</w:t>
          </w:r>
        </w:p>
        <w:p w14:paraId="35A9FBB3" w14:textId="77777777" w:rsidR="006A2AC9" w:rsidRPr="00B61546" w:rsidRDefault="006A2AC9" w:rsidP="006A2AC9">
          <w:pPr>
            <w:rPr>
              <w:rFonts w:cs="Arial"/>
            </w:rPr>
          </w:pPr>
        </w:p>
        <w:p w14:paraId="5529C157" w14:textId="77777777" w:rsidR="006A2AC9" w:rsidRPr="00B61546" w:rsidRDefault="006A2AC9" w:rsidP="006A2AC9">
          <w:pPr>
            <w:rPr>
              <w:rFonts w:cs="Arial"/>
            </w:rPr>
          </w:pPr>
          <w:r w:rsidRPr="00B61546">
            <w:rPr>
              <w:rFonts w:cs="Arial"/>
            </w:rPr>
            <w:t>We understand that The Authority will disregard any oral agreement or arrangement made by us, and that we are cautious to check our Tender before submission, as amendments to or withdrawals of Tender submitted, if received by The Authority after the time specified for receipt of tender, may not be considered.</w:t>
          </w:r>
        </w:p>
        <w:p w14:paraId="3DEB131A" w14:textId="77777777" w:rsidR="006A2AC9" w:rsidRPr="00B61546" w:rsidRDefault="006A2AC9" w:rsidP="006A2AC9">
          <w:pPr>
            <w:rPr>
              <w:rFonts w:cs="Arial"/>
            </w:rPr>
          </w:pPr>
        </w:p>
        <w:p w14:paraId="7E48A6E1" w14:textId="77777777" w:rsidR="006A2AC9" w:rsidRPr="00B61546" w:rsidRDefault="006A2AC9" w:rsidP="006A2AC9">
          <w:pPr>
            <w:rPr>
              <w:rFonts w:cs="Arial"/>
            </w:rPr>
          </w:pPr>
          <w:r w:rsidRPr="00B61546">
            <w:rPr>
              <w:rFonts w:cs="Arial"/>
            </w:rPr>
            <w:t xml:space="preserve">We undertake, and it shall be a condition of any Contract </w:t>
          </w:r>
          <w:proofErr w:type="gramStart"/>
          <w:r w:rsidRPr="00B61546">
            <w:rPr>
              <w:rFonts w:cs="Arial"/>
            </w:rPr>
            <w:t>that;</w:t>
          </w:r>
          <w:proofErr w:type="gramEnd"/>
        </w:p>
        <w:p w14:paraId="44370F28" w14:textId="77777777" w:rsidR="006A2AC9" w:rsidRPr="00B61546" w:rsidRDefault="006A2AC9" w:rsidP="006A2AC9">
          <w:pPr>
            <w:rPr>
              <w:rFonts w:cs="Arial"/>
            </w:rPr>
          </w:pPr>
        </w:p>
        <w:p w14:paraId="0F4D5078" w14:textId="2E22357E" w:rsidR="006A2AC9" w:rsidRPr="00B61546" w:rsidRDefault="006A2AC9" w:rsidP="006A2AC9">
          <w:pPr>
            <w:rPr>
              <w:rFonts w:cs="Arial"/>
            </w:rPr>
          </w:pPr>
          <w:r w:rsidRPr="00B61546">
            <w:rPr>
              <w:rFonts w:cs="Arial"/>
            </w:rPr>
            <w:t>the following is a ‘bona-fide’ Tender, intended to be competitive and that we have not fixed or adjusted the amount of the Tender by or under or in accordance with any other person.  We also certify that we have not done</w:t>
          </w:r>
          <w:r w:rsidR="00A070AF">
            <w:rPr>
              <w:rFonts w:cs="Arial"/>
            </w:rPr>
            <w:t>,</w:t>
          </w:r>
          <w:r w:rsidRPr="00B61546">
            <w:rPr>
              <w:rFonts w:cs="Arial"/>
            </w:rPr>
            <w:t xml:space="preserve"> and we undertake that we will not do any of the following:</w:t>
          </w:r>
        </w:p>
        <w:p w14:paraId="2414C464" w14:textId="77777777" w:rsidR="006A2AC9" w:rsidRPr="00B61546" w:rsidRDefault="006A2AC9" w:rsidP="006A2AC9">
          <w:pPr>
            <w:rPr>
              <w:rFonts w:cs="Arial"/>
            </w:rPr>
          </w:pPr>
        </w:p>
        <w:p w14:paraId="4BBEFE07" w14:textId="77777777" w:rsidR="006A2AC9" w:rsidRPr="009B11E7" w:rsidRDefault="006A2AC9" w:rsidP="006A2AC9">
          <w:pPr>
            <w:pStyle w:val="ListParagraph"/>
            <w:numPr>
              <w:ilvl w:val="0"/>
              <w:numId w:val="14"/>
            </w:numPr>
            <w:rPr>
              <w:rFonts w:cs="Arial"/>
            </w:rPr>
          </w:pPr>
          <w:r w:rsidRPr="009B11E7">
            <w:rPr>
              <w:rFonts w:cs="Arial"/>
            </w:rPr>
            <w:t>communicate to any person other than the person calling for these Tenders the rates or approximate rates in the proposed Tender,</w:t>
          </w:r>
        </w:p>
        <w:p w14:paraId="79243A3E" w14:textId="77777777" w:rsidR="006A2AC9" w:rsidRPr="00B61546" w:rsidRDefault="006A2AC9" w:rsidP="006A2AC9">
          <w:pPr>
            <w:rPr>
              <w:rFonts w:cs="Arial"/>
            </w:rPr>
          </w:pPr>
        </w:p>
        <w:p w14:paraId="7DDB4558" w14:textId="77777777" w:rsidR="006A2AC9" w:rsidRPr="009B11E7" w:rsidRDefault="006A2AC9" w:rsidP="006A2AC9">
          <w:pPr>
            <w:pStyle w:val="ListParagraph"/>
            <w:numPr>
              <w:ilvl w:val="0"/>
              <w:numId w:val="14"/>
            </w:numPr>
            <w:rPr>
              <w:rFonts w:cs="Arial"/>
            </w:rPr>
          </w:pPr>
          <w:r w:rsidRPr="009B11E7">
            <w:rPr>
              <w:rFonts w:cs="Arial"/>
            </w:rPr>
            <w:t>enter into an agreement or arrangement with any other person that he shall refrain from tendering or as to the amount of any Tender to be submitted,</w:t>
          </w:r>
        </w:p>
        <w:p w14:paraId="600045AA" w14:textId="77777777" w:rsidR="006A2AC9" w:rsidRPr="00B61546" w:rsidRDefault="006A2AC9" w:rsidP="006A2AC9">
          <w:pPr>
            <w:rPr>
              <w:rFonts w:cs="Arial"/>
            </w:rPr>
          </w:pPr>
        </w:p>
        <w:p w14:paraId="057D7EFA" w14:textId="77777777" w:rsidR="006A2AC9" w:rsidRPr="009B11E7" w:rsidRDefault="006A2AC9" w:rsidP="006A2AC9">
          <w:pPr>
            <w:pStyle w:val="ListParagraph"/>
            <w:numPr>
              <w:ilvl w:val="0"/>
              <w:numId w:val="14"/>
            </w:numPr>
            <w:rPr>
              <w:rFonts w:cs="Arial"/>
            </w:rPr>
          </w:pPr>
          <w:r w:rsidRPr="009B11E7">
            <w:rPr>
              <w:rFonts w:cs="Arial"/>
            </w:rPr>
            <w:t xml:space="preserve">offer to pay or give or to receive, or agree to pay or give or receive, any sum of money or consideration directly or indirectly to or from any person for doing or having done or causing or having caused to be done in relation to this or any other Tender or proposed Tender for the said goods or services any act or thing of the sort described above. In this context "person" includes any person and </w:t>
          </w:r>
          <w:proofErr w:type="spellStart"/>
          <w:r w:rsidRPr="009B11E7">
            <w:rPr>
              <w:rFonts w:cs="Arial"/>
            </w:rPr>
            <w:t>any body</w:t>
          </w:r>
          <w:proofErr w:type="spellEnd"/>
          <w:r w:rsidRPr="009B11E7">
            <w:rPr>
              <w:rFonts w:cs="Arial"/>
            </w:rPr>
            <w:t xml:space="preserve"> or association, corporation or incorporate and "any agreement or arrangement" includes any such transaction formal or informal whether legally binding or not.</w:t>
          </w:r>
        </w:p>
        <w:p w14:paraId="3A7CE5BB" w14:textId="77777777" w:rsidR="006A2AC9" w:rsidRPr="00B61546" w:rsidRDefault="006A2AC9" w:rsidP="006A2AC9">
          <w:pPr>
            <w:rPr>
              <w:rFonts w:cs="Arial"/>
            </w:rPr>
          </w:pPr>
        </w:p>
        <w:p w14:paraId="64861784" w14:textId="77777777" w:rsidR="006A2AC9" w:rsidRPr="009B11E7" w:rsidRDefault="006A2AC9" w:rsidP="006A2AC9">
          <w:pPr>
            <w:pStyle w:val="ListParagraph"/>
            <w:numPr>
              <w:ilvl w:val="0"/>
              <w:numId w:val="14"/>
            </w:numPr>
            <w:rPr>
              <w:rFonts w:cs="Arial"/>
              <w:u w:val="single"/>
            </w:rPr>
          </w:pPr>
          <w:r w:rsidRPr="009B11E7">
            <w:rPr>
              <w:rFonts w:cs="Arial"/>
            </w:rPr>
            <w:t>that no variations in, or acceptance of any Invitation to Tender, or Tender shall be binding unless agreed in writing.</w:t>
          </w:r>
        </w:p>
        <w:p w14:paraId="074101F7" w14:textId="77777777" w:rsidR="006A2AC9" w:rsidRPr="00B61546" w:rsidRDefault="006A2AC9" w:rsidP="006A2AC9">
          <w:pPr>
            <w:rPr>
              <w:rFonts w:cs="Arial"/>
            </w:rPr>
          </w:pPr>
        </w:p>
        <w:p w14:paraId="63F5207E" w14:textId="63456DE7" w:rsidR="006A2AC9" w:rsidRPr="009B11E7" w:rsidRDefault="006A2AC9" w:rsidP="006A2AC9">
          <w:pPr>
            <w:rPr>
              <w:rFonts w:cs="Arial"/>
            </w:rPr>
          </w:pPr>
          <w:r w:rsidRPr="009B11E7">
            <w:rPr>
              <w:rFonts w:cs="Arial"/>
            </w:rPr>
            <w:t xml:space="preserve">This Tender shall remain open for acceptance for a period of </w:t>
          </w:r>
          <w:r w:rsidR="00F90E03" w:rsidRPr="00F90E03">
            <w:rPr>
              <w:rFonts w:cs="Arial"/>
              <w:b/>
              <w:bCs/>
            </w:rPr>
            <w:t>Two</w:t>
          </w:r>
          <w:r w:rsidRPr="009B11E7">
            <w:rPr>
              <w:rFonts w:cs="Arial"/>
              <w:color w:val="0000FF"/>
            </w:rPr>
            <w:t xml:space="preserve"> </w:t>
          </w:r>
          <w:r w:rsidRPr="00F90E03">
            <w:rPr>
              <w:rFonts w:cs="Arial"/>
              <w:b/>
            </w:rPr>
            <w:t>(</w:t>
          </w:r>
          <w:r w:rsidR="00F90E03" w:rsidRPr="00F90E03">
            <w:rPr>
              <w:rFonts w:cs="Arial"/>
              <w:b/>
            </w:rPr>
            <w:t>2</w:t>
          </w:r>
          <w:r w:rsidRPr="00F90E03">
            <w:rPr>
              <w:rFonts w:cs="Arial"/>
              <w:b/>
            </w:rPr>
            <w:t>) days</w:t>
          </w:r>
          <w:r w:rsidRPr="009B11E7">
            <w:rPr>
              <w:rFonts w:cs="Arial"/>
            </w:rPr>
            <w:t xml:space="preserve"> from the final date for the submission of Tenders.</w:t>
          </w:r>
        </w:p>
        <w:p w14:paraId="4DEC71B7" w14:textId="77777777" w:rsidR="006A2AC9" w:rsidRPr="00B61546" w:rsidRDefault="006A2AC9" w:rsidP="006A2AC9">
          <w:pPr>
            <w:rPr>
              <w:rFonts w:cs="Arial"/>
            </w:rPr>
          </w:pPr>
        </w:p>
        <w:p w14:paraId="02D3618F" w14:textId="77777777" w:rsidR="006A2AC9" w:rsidRPr="009B11E7" w:rsidRDefault="006A2AC9" w:rsidP="006A2AC9">
          <w:pPr>
            <w:rPr>
              <w:rFonts w:cs="Arial"/>
            </w:rPr>
          </w:pPr>
          <w:r w:rsidRPr="009B11E7">
            <w:rPr>
              <w:rFonts w:cs="Arial"/>
            </w:rPr>
            <w:t>We also confirm that we have not allowed any amount in our Tender for Value Added Tax.</w:t>
          </w:r>
        </w:p>
        <w:p w14:paraId="025269E5" w14:textId="77777777" w:rsidR="006A2AC9" w:rsidRPr="00B61546" w:rsidRDefault="006A2AC9" w:rsidP="006A2AC9">
          <w:pPr>
            <w:rPr>
              <w:rFonts w:cs="Arial"/>
            </w:rPr>
          </w:pPr>
        </w:p>
        <w:p w14:paraId="2EB5197D" w14:textId="77777777" w:rsidR="006A2AC9" w:rsidRPr="00B61546" w:rsidRDefault="006A2AC9" w:rsidP="006A2AC9">
          <w:pPr>
            <w:rPr>
              <w:rFonts w:cs="Arial"/>
            </w:rPr>
          </w:pPr>
          <w:r w:rsidRPr="00B61546">
            <w:rPr>
              <w:rFonts w:cs="Arial"/>
            </w:rPr>
            <w:t>Unless and until a formal agreement is executed this Tender together with your written acceptance thereof, shall constitute a binding agreement between us.</w:t>
          </w:r>
        </w:p>
        <w:p w14:paraId="749F89B9" w14:textId="77777777" w:rsidR="006A2AC9" w:rsidRPr="00B61546" w:rsidRDefault="006A2AC9" w:rsidP="006A2AC9">
          <w:pPr>
            <w:rPr>
              <w:rFonts w:cs="Arial"/>
            </w:rPr>
          </w:pPr>
        </w:p>
        <w:p w14:paraId="2773750C" w14:textId="77777777" w:rsidR="006A2AC9" w:rsidRPr="00B61546" w:rsidRDefault="006A2AC9" w:rsidP="006A2AC9">
          <w:pPr>
            <w:rPr>
              <w:rFonts w:cs="Arial"/>
            </w:rPr>
          </w:pPr>
          <w:r w:rsidRPr="00B61546">
            <w:rPr>
              <w:rFonts w:cs="Arial"/>
            </w:rPr>
            <w:lastRenderedPageBreak/>
            <w:t xml:space="preserve">We undertake that any of our employees, agents or servants providing the services under this Contract, where so required by The Authority will </w:t>
          </w:r>
          <w:proofErr w:type="gramStart"/>
          <w:r w:rsidRPr="00B61546">
            <w:rPr>
              <w:rFonts w:cs="Arial"/>
            </w:rPr>
            <w:t>enter into</w:t>
          </w:r>
          <w:proofErr w:type="gramEnd"/>
          <w:r w:rsidRPr="00B61546">
            <w:rPr>
              <w:rFonts w:cs="Arial"/>
            </w:rPr>
            <w:t xml:space="preserve"> and abide by a Confidentiality Agreement to be in a form acceptable to The Authority.</w:t>
          </w:r>
        </w:p>
        <w:p w14:paraId="135E0423" w14:textId="77777777" w:rsidR="006A2AC9" w:rsidRPr="00B61546" w:rsidRDefault="006A2AC9" w:rsidP="006A2AC9">
          <w:pPr>
            <w:rPr>
              <w:rFonts w:cs="Arial"/>
            </w:rPr>
          </w:pPr>
        </w:p>
        <w:p w14:paraId="18D15DBA" w14:textId="77777777" w:rsidR="006A2AC9" w:rsidRPr="00B61546" w:rsidRDefault="006A2AC9" w:rsidP="006A2AC9">
          <w:pPr>
            <w:rPr>
              <w:rFonts w:cs="Arial"/>
            </w:rPr>
          </w:pPr>
          <w:r w:rsidRPr="00B61546">
            <w:rPr>
              <w:rFonts w:cs="Arial"/>
            </w:rPr>
            <w:t xml:space="preserve">We understand and it is agreed that The Authority shall retain the right to reject </w:t>
          </w:r>
          <w:proofErr w:type="gramStart"/>
          <w:r w:rsidRPr="00B61546">
            <w:rPr>
              <w:rFonts w:cs="Arial"/>
            </w:rPr>
            <w:t>any and a</w:t>
          </w:r>
          <w:r>
            <w:rPr>
              <w:rFonts w:cs="Arial"/>
            </w:rPr>
            <w:t>ll</w:t>
          </w:r>
          <w:proofErr w:type="gramEnd"/>
          <w:r>
            <w:rPr>
              <w:rFonts w:cs="Arial"/>
            </w:rPr>
            <w:t xml:space="preserve"> Tenders, in whole or in part </w:t>
          </w:r>
          <w:r w:rsidRPr="00B61546">
            <w:rPr>
              <w:rFonts w:cs="Arial"/>
            </w:rPr>
            <w:t>and it is furthermore agreed that The Authority shall be under no obligation to select the lowest or any other Tender.</w:t>
          </w:r>
        </w:p>
        <w:p w14:paraId="33056616" w14:textId="77777777" w:rsidR="006A2AC9" w:rsidRPr="00B61546" w:rsidRDefault="006A2AC9" w:rsidP="006A2AC9">
          <w:pPr>
            <w:rPr>
              <w:rFonts w:cs="Arial"/>
            </w:rPr>
          </w:pPr>
        </w:p>
        <w:p w14:paraId="712A38B3" w14:textId="77777777" w:rsidR="006A2AC9" w:rsidRPr="00B61546" w:rsidRDefault="006A2AC9" w:rsidP="006A2AC9">
          <w:pPr>
            <w:rPr>
              <w:rFonts w:cs="Arial"/>
            </w:rPr>
          </w:pPr>
          <w:r w:rsidRPr="00B61546">
            <w:rPr>
              <w:rFonts w:cs="Arial"/>
            </w:rPr>
            <w:t>We understand that The Authority reserves the right to alter or cancel any requirement stated in the contract at any time during the period of the contract.</w:t>
          </w:r>
        </w:p>
        <w:p w14:paraId="7BCE1BA4" w14:textId="77777777" w:rsidR="006A2AC9" w:rsidRPr="00B61546" w:rsidRDefault="006A2AC9" w:rsidP="006A2AC9">
          <w:pPr>
            <w:rPr>
              <w:rFonts w:cs="Arial"/>
            </w:rPr>
          </w:pPr>
        </w:p>
        <w:p w14:paraId="2D076315" w14:textId="77777777" w:rsidR="006A2AC9" w:rsidRPr="00B61546" w:rsidRDefault="006A2AC9" w:rsidP="006A2AC9">
          <w:pPr>
            <w:rPr>
              <w:rFonts w:cs="Arial"/>
            </w:rPr>
          </w:pPr>
          <w:r w:rsidRPr="00B61546">
            <w:rPr>
              <w:rFonts w:cs="Arial"/>
            </w:rPr>
            <w:t>We have taken all necessary steps to inform ourselves regarding this requirement and we understand and agree that The Authority shall not be liable for any inaccuracy or insufficiency in the information available to us in connection with this Tender.</w:t>
          </w:r>
        </w:p>
        <w:p w14:paraId="0F70E3E4" w14:textId="77777777" w:rsidR="006A2AC9" w:rsidRPr="00B61546" w:rsidRDefault="006A2AC9" w:rsidP="006A2AC9">
          <w:pPr>
            <w:rPr>
              <w:rFonts w:cs="Arial"/>
            </w:rPr>
          </w:pPr>
        </w:p>
        <w:p w14:paraId="78E34B56" w14:textId="77777777" w:rsidR="006A2AC9" w:rsidRPr="00B61546" w:rsidRDefault="006A2AC9" w:rsidP="006A2AC9">
          <w:pPr>
            <w:rPr>
              <w:rFonts w:cs="Arial"/>
            </w:rPr>
          </w:pPr>
        </w:p>
        <w:p w14:paraId="42CE1435" w14:textId="77777777" w:rsidR="006A2AC9" w:rsidRPr="00B61546" w:rsidRDefault="006A2AC9" w:rsidP="006A2AC9">
          <w:pPr>
            <w:rPr>
              <w:rFonts w:cs="Arial"/>
            </w:rPr>
          </w:pPr>
        </w:p>
        <w:tbl>
          <w:tblPr>
            <w:tblW w:w="0" w:type="auto"/>
            <w:tblLook w:val="01E0" w:firstRow="1" w:lastRow="1" w:firstColumn="1" w:lastColumn="1" w:noHBand="0" w:noVBand="0"/>
          </w:tblPr>
          <w:tblGrid>
            <w:gridCol w:w="2518"/>
            <w:gridCol w:w="5812"/>
          </w:tblGrid>
          <w:tr w:rsidR="006A2AC9" w:rsidRPr="000D7A17" w14:paraId="66B5DB31" w14:textId="77777777" w:rsidTr="00FB5A3F">
            <w:trPr>
              <w:trHeight w:val="567"/>
            </w:trPr>
            <w:tc>
              <w:tcPr>
                <w:tcW w:w="2518" w:type="dxa"/>
                <w:vAlign w:val="bottom"/>
              </w:tcPr>
              <w:p w14:paraId="76EA19BB" w14:textId="77777777" w:rsidR="006A2AC9" w:rsidRPr="000D7A17" w:rsidRDefault="006A2AC9" w:rsidP="00FB5A3F">
                <w:pPr>
                  <w:rPr>
                    <w:rFonts w:cs="Arial"/>
                    <w:b/>
                  </w:rPr>
                </w:pPr>
                <w:r w:rsidRPr="000D7A17">
                  <w:rPr>
                    <w:rFonts w:cs="Arial"/>
                    <w:b/>
                  </w:rPr>
                  <w:t>Dated:</w:t>
                </w:r>
                <w:r w:rsidRPr="000D7A17">
                  <w:rPr>
                    <w:rFonts w:cs="Arial"/>
                    <w:b/>
                  </w:rPr>
                  <w:tab/>
                </w:r>
              </w:p>
            </w:tc>
            <w:tc>
              <w:tcPr>
                <w:tcW w:w="5812" w:type="dxa"/>
                <w:tcBorders>
                  <w:bottom w:val="dashSmallGap" w:sz="4" w:space="0" w:color="auto"/>
                </w:tcBorders>
              </w:tcPr>
              <w:p w14:paraId="0DEA0B08" w14:textId="77777777" w:rsidR="006A2AC9" w:rsidRPr="000D7A17" w:rsidRDefault="006A2AC9" w:rsidP="00FB5A3F">
                <w:pPr>
                  <w:rPr>
                    <w:rFonts w:cs="Arial"/>
                  </w:rPr>
                </w:pPr>
              </w:p>
            </w:tc>
          </w:tr>
          <w:tr w:rsidR="006A2AC9" w:rsidRPr="000D7A17" w14:paraId="5A2AAAF0" w14:textId="77777777" w:rsidTr="00FB5A3F">
            <w:trPr>
              <w:trHeight w:val="567"/>
            </w:trPr>
            <w:tc>
              <w:tcPr>
                <w:tcW w:w="2518" w:type="dxa"/>
                <w:vAlign w:val="bottom"/>
              </w:tcPr>
              <w:p w14:paraId="69A6C3DC" w14:textId="77777777" w:rsidR="006A2AC9" w:rsidRPr="000D7A17" w:rsidRDefault="006A2AC9" w:rsidP="00FB5A3F">
                <w:pPr>
                  <w:rPr>
                    <w:rFonts w:cs="Arial"/>
                    <w:b/>
                  </w:rPr>
                </w:pPr>
                <w:r w:rsidRPr="000D7A17">
                  <w:rPr>
                    <w:rFonts w:cs="Arial"/>
                    <w:b/>
                  </w:rPr>
                  <w:t>Signed:</w:t>
                </w:r>
              </w:p>
            </w:tc>
            <w:tc>
              <w:tcPr>
                <w:tcW w:w="5812" w:type="dxa"/>
                <w:tcBorders>
                  <w:top w:val="dashSmallGap" w:sz="4" w:space="0" w:color="auto"/>
                  <w:bottom w:val="dashSmallGap" w:sz="4" w:space="0" w:color="auto"/>
                </w:tcBorders>
              </w:tcPr>
              <w:p w14:paraId="3DB4BFB0" w14:textId="77777777" w:rsidR="006A2AC9" w:rsidRPr="000D7A17" w:rsidRDefault="006A2AC9" w:rsidP="00FB5A3F">
                <w:pPr>
                  <w:rPr>
                    <w:rFonts w:cs="Arial"/>
                  </w:rPr>
                </w:pPr>
              </w:p>
            </w:tc>
          </w:tr>
          <w:tr w:rsidR="006A2AC9" w:rsidRPr="000D7A17" w14:paraId="5ED9F9CF" w14:textId="77777777" w:rsidTr="00FB5A3F">
            <w:trPr>
              <w:trHeight w:val="567"/>
            </w:trPr>
            <w:tc>
              <w:tcPr>
                <w:tcW w:w="2518" w:type="dxa"/>
                <w:vAlign w:val="bottom"/>
              </w:tcPr>
              <w:p w14:paraId="31EC9786" w14:textId="77777777" w:rsidR="006A2AC9" w:rsidRPr="000D7A17" w:rsidRDefault="006A2AC9" w:rsidP="00FB5A3F">
                <w:pPr>
                  <w:rPr>
                    <w:rFonts w:cs="Arial"/>
                    <w:b/>
                  </w:rPr>
                </w:pPr>
                <w:r w:rsidRPr="000D7A17">
                  <w:rPr>
                    <w:rFonts w:cs="Arial"/>
                    <w:b/>
                  </w:rPr>
                  <w:t xml:space="preserve">Name (Capitals):    </w:t>
                </w:r>
              </w:p>
            </w:tc>
            <w:tc>
              <w:tcPr>
                <w:tcW w:w="5812" w:type="dxa"/>
                <w:tcBorders>
                  <w:top w:val="dashSmallGap" w:sz="4" w:space="0" w:color="auto"/>
                  <w:bottom w:val="dashSmallGap" w:sz="4" w:space="0" w:color="auto"/>
                </w:tcBorders>
              </w:tcPr>
              <w:p w14:paraId="5C7DBD74" w14:textId="77777777" w:rsidR="006A2AC9" w:rsidRPr="000D7A17" w:rsidRDefault="006A2AC9" w:rsidP="00FB5A3F">
                <w:pPr>
                  <w:rPr>
                    <w:rFonts w:cs="Arial"/>
                  </w:rPr>
                </w:pPr>
              </w:p>
            </w:tc>
          </w:tr>
          <w:tr w:rsidR="006A2AC9" w:rsidRPr="000D7A17" w14:paraId="7F12E4F1" w14:textId="77777777" w:rsidTr="00FB5A3F">
            <w:trPr>
              <w:trHeight w:val="567"/>
            </w:trPr>
            <w:tc>
              <w:tcPr>
                <w:tcW w:w="2518" w:type="dxa"/>
                <w:vAlign w:val="bottom"/>
              </w:tcPr>
              <w:p w14:paraId="6B515EE7" w14:textId="77777777" w:rsidR="006A2AC9" w:rsidRPr="000D7A17" w:rsidRDefault="006A2AC9" w:rsidP="00FB5A3F">
                <w:pPr>
                  <w:rPr>
                    <w:rFonts w:cs="Arial"/>
                    <w:b/>
                  </w:rPr>
                </w:pPr>
                <w:r w:rsidRPr="000D7A17">
                  <w:rPr>
                    <w:rFonts w:cs="Arial"/>
                    <w:b/>
                  </w:rPr>
                  <w:t>Title:</w:t>
                </w:r>
              </w:p>
            </w:tc>
            <w:tc>
              <w:tcPr>
                <w:tcW w:w="5812" w:type="dxa"/>
                <w:tcBorders>
                  <w:top w:val="dashSmallGap" w:sz="4" w:space="0" w:color="auto"/>
                  <w:bottom w:val="dashSmallGap" w:sz="4" w:space="0" w:color="auto"/>
                </w:tcBorders>
              </w:tcPr>
              <w:p w14:paraId="2BB2A28E" w14:textId="77777777" w:rsidR="006A2AC9" w:rsidRPr="000D7A17" w:rsidRDefault="006A2AC9" w:rsidP="00FB5A3F">
                <w:pPr>
                  <w:rPr>
                    <w:rFonts w:cs="Arial"/>
                  </w:rPr>
                </w:pPr>
              </w:p>
            </w:tc>
          </w:tr>
          <w:tr w:rsidR="006A2AC9" w:rsidRPr="000D7A17" w14:paraId="1F680FA5" w14:textId="77777777" w:rsidTr="00FB5A3F">
            <w:trPr>
              <w:trHeight w:val="567"/>
            </w:trPr>
            <w:tc>
              <w:tcPr>
                <w:tcW w:w="2518" w:type="dxa"/>
                <w:vAlign w:val="bottom"/>
              </w:tcPr>
              <w:p w14:paraId="12E5FD12" w14:textId="77777777" w:rsidR="006A2AC9" w:rsidRPr="000D7A17" w:rsidRDefault="006A2AC9" w:rsidP="00FB5A3F">
                <w:pPr>
                  <w:rPr>
                    <w:rFonts w:cs="Arial"/>
                    <w:b/>
                  </w:rPr>
                </w:pPr>
                <w:r w:rsidRPr="000D7A17">
                  <w:rPr>
                    <w:rFonts w:cs="Arial"/>
                    <w:b/>
                  </w:rPr>
                  <w:t>On behalf of:</w:t>
                </w:r>
              </w:p>
            </w:tc>
            <w:tc>
              <w:tcPr>
                <w:tcW w:w="5812" w:type="dxa"/>
                <w:tcBorders>
                  <w:top w:val="dashSmallGap" w:sz="4" w:space="0" w:color="auto"/>
                  <w:bottom w:val="dashSmallGap" w:sz="4" w:space="0" w:color="auto"/>
                </w:tcBorders>
              </w:tcPr>
              <w:p w14:paraId="1C2A5769" w14:textId="77777777" w:rsidR="006A2AC9" w:rsidRPr="000D7A17" w:rsidRDefault="006A2AC9" w:rsidP="00FB5A3F">
                <w:pPr>
                  <w:rPr>
                    <w:rFonts w:cs="Arial"/>
                  </w:rPr>
                </w:pPr>
              </w:p>
            </w:tc>
          </w:tr>
          <w:tr w:rsidR="006A2AC9" w:rsidRPr="000D7A17" w14:paraId="4D87A64A" w14:textId="77777777" w:rsidTr="00FB5A3F">
            <w:trPr>
              <w:trHeight w:val="567"/>
            </w:trPr>
            <w:tc>
              <w:tcPr>
                <w:tcW w:w="2518" w:type="dxa"/>
                <w:vAlign w:val="bottom"/>
              </w:tcPr>
              <w:p w14:paraId="762CDEC4" w14:textId="77777777" w:rsidR="006A2AC9" w:rsidRPr="000D7A17" w:rsidRDefault="006A2AC9" w:rsidP="00FB5A3F">
                <w:pPr>
                  <w:rPr>
                    <w:rFonts w:cs="Arial"/>
                    <w:b/>
                  </w:rPr>
                </w:pPr>
                <w:r w:rsidRPr="000D7A17">
                  <w:rPr>
                    <w:rFonts w:cs="Arial"/>
                    <w:b/>
                  </w:rPr>
                  <w:t>Address:</w:t>
                </w:r>
              </w:p>
            </w:tc>
            <w:tc>
              <w:tcPr>
                <w:tcW w:w="5812" w:type="dxa"/>
                <w:tcBorders>
                  <w:top w:val="dashSmallGap" w:sz="4" w:space="0" w:color="auto"/>
                  <w:bottom w:val="dashSmallGap" w:sz="4" w:space="0" w:color="auto"/>
                </w:tcBorders>
              </w:tcPr>
              <w:p w14:paraId="326AFD64" w14:textId="77777777" w:rsidR="006A2AC9" w:rsidRPr="000D7A17" w:rsidRDefault="006A2AC9" w:rsidP="00FB5A3F">
                <w:pPr>
                  <w:rPr>
                    <w:rFonts w:cs="Arial"/>
                  </w:rPr>
                </w:pPr>
              </w:p>
            </w:tc>
          </w:tr>
          <w:tr w:rsidR="006A2AC9" w:rsidRPr="000D7A17" w14:paraId="34A68C1F" w14:textId="77777777" w:rsidTr="00FB5A3F">
            <w:trPr>
              <w:trHeight w:val="567"/>
            </w:trPr>
            <w:tc>
              <w:tcPr>
                <w:tcW w:w="2518" w:type="dxa"/>
                <w:vAlign w:val="bottom"/>
              </w:tcPr>
              <w:p w14:paraId="6803513A" w14:textId="77777777" w:rsidR="006A2AC9" w:rsidRPr="000D7A17" w:rsidRDefault="006A2AC9" w:rsidP="00FB5A3F">
                <w:pPr>
                  <w:rPr>
                    <w:rFonts w:cs="Arial"/>
                  </w:rPr>
                </w:pPr>
              </w:p>
            </w:tc>
            <w:tc>
              <w:tcPr>
                <w:tcW w:w="5812" w:type="dxa"/>
                <w:tcBorders>
                  <w:top w:val="dashSmallGap" w:sz="4" w:space="0" w:color="auto"/>
                  <w:bottom w:val="dashSmallGap" w:sz="4" w:space="0" w:color="auto"/>
                </w:tcBorders>
              </w:tcPr>
              <w:p w14:paraId="625010EF" w14:textId="77777777" w:rsidR="006A2AC9" w:rsidRPr="000D7A17" w:rsidRDefault="006A2AC9" w:rsidP="00FB5A3F">
                <w:pPr>
                  <w:rPr>
                    <w:rFonts w:cs="Arial"/>
                  </w:rPr>
                </w:pPr>
              </w:p>
            </w:tc>
          </w:tr>
          <w:tr w:rsidR="006A2AC9" w:rsidRPr="000D7A17" w14:paraId="7FD57050" w14:textId="77777777" w:rsidTr="00FB5A3F">
            <w:trPr>
              <w:trHeight w:val="567"/>
            </w:trPr>
            <w:tc>
              <w:tcPr>
                <w:tcW w:w="2518" w:type="dxa"/>
                <w:vAlign w:val="bottom"/>
              </w:tcPr>
              <w:p w14:paraId="745A5F4B" w14:textId="77777777" w:rsidR="006A2AC9" w:rsidRPr="000D7A17" w:rsidRDefault="006A2AC9" w:rsidP="00FB5A3F">
                <w:pPr>
                  <w:rPr>
                    <w:rFonts w:cs="Arial"/>
                  </w:rPr>
                </w:pPr>
              </w:p>
            </w:tc>
            <w:tc>
              <w:tcPr>
                <w:tcW w:w="5812" w:type="dxa"/>
                <w:tcBorders>
                  <w:top w:val="dashSmallGap" w:sz="4" w:space="0" w:color="auto"/>
                  <w:bottom w:val="dashSmallGap" w:sz="4" w:space="0" w:color="auto"/>
                </w:tcBorders>
              </w:tcPr>
              <w:p w14:paraId="4A06BEE0" w14:textId="77777777" w:rsidR="006A2AC9" w:rsidRPr="000D7A17" w:rsidRDefault="006A2AC9" w:rsidP="00FB5A3F">
                <w:pPr>
                  <w:rPr>
                    <w:rFonts w:cs="Arial"/>
                  </w:rPr>
                </w:pPr>
              </w:p>
            </w:tc>
          </w:tr>
          <w:tr w:rsidR="006A2AC9" w:rsidRPr="000D7A17" w14:paraId="529266FB" w14:textId="77777777" w:rsidTr="00FB5A3F">
            <w:trPr>
              <w:trHeight w:val="567"/>
            </w:trPr>
            <w:tc>
              <w:tcPr>
                <w:tcW w:w="2518" w:type="dxa"/>
                <w:vAlign w:val="bottom"/>
              </w:tcPr>
              <w:p w14:paraId="3A429E34" w14:textId="77777777" w:rsidR="006A2AC9" w:rsidRPr="000D7A17" w:rsidRDefault="006A2AC9" w:rsidP="00FB5A3F">
                <w:pPr>
                  <w:rPr>
                    <w:rFonts w:cs="Arial"/>
                  </w:rPr>
                </w:pPr>
              </w:p>
            </w:tc>
            <w:tc>
              <w:tcPr>
                <w:tcW w:w="5812" w:type="dxa"/>
                <w:tcBorders>
                  <w:top w:val="dashSmallGap" w:sz="4" w:space="0" w:color="auto"/>
                  <w:bottom w:val="dashSmallGap" w:sz="4" w:space="0" w:color="auto"/>
                </w:tcBorders>
              </w:tcPr>
              <w:p w14:paraId="28BC1585" w14:textId="77777777" w:rsidR="006A2AC9" w:rsidRPr="000D7A17" w:rsidRDefault="006A2AC9" w:rsidP="00FB5A3F">
                <w:pPr>
                  <w:rPr>
                    <w:rFonts w:cs="Arial"/>
                  </w:rPr>
                </w:pPr>
              </w:p>
            </w:tc>
          </w:tr>
          <w:tr w:rsidR="006A2AC9" w:rsidRPr="000D7A17" w14:paraId="01837381" w14:textId="77777777" w:rsidTr="00FB5A3F">
            <w:trPr>
              <w:trHeight w:val="567"/>
            </w:trPr>
            <w:tc>
              <w:tcPr>
                <w:tcW w:w="2518" w:type="dxa"/>
                <w:vAlign w:val="bottom"/>
              </w:tcPr>
              <w:p w14:paraId="558598F4" w14:textId="77777777" w:rsidR="006A2AC9" w:rsidRPr="000D7A17" w:rsidRDefault="006A2AC9" w:rsidP="00FB5A3F">
                <w:pPr>
                  <w:rPr>
                    <w:rFonts w:cs="Arial"/>
                  </w:rPr>
                </w:pPr>
              </w:p>
            </w:tc>
            <w:tc>
              <w:tcPr>
                <w:tcW w:w="5812" w:type="dxa"/>
                <w:tcBorders>
                  <w:top w:val="dashSmallGap" w:sz="4" w:space="0" w:color="auto"/>
                  <w:bottom w:val="dashSmallGap" w:sz="4" w:space="0" w:color="auto"/>
                </w:tcBorders>
              </w:tcPr>
              <w:p w14:paraId="0149A674" w14:textId="77777777" w:rsidR="006A2AC9" w:rsidRPr="000D7A17" w:rsidRDefault="006A2AC9" w:rsidP="00FB5A3F">
                <w:pPr>
                  <w:rPr>
                    <w:rFonts w:cs="Arial"/>
                  </w:rPr>
                </w:pPr>
              </w:p>
            </w:tc>
          </w:tr>
        </w:tbl>
        <w:p w14:paraId="43B72DD1" w14:textId="66792F92" w:rsidR="006A2AC9" w:rsidRPr="00B26F0B" w:rsidRDefault="00000000" w:rsidP="006A2AC9">
          <w:pPr>
            <w:overflowPunct/>
            <w:autoSpaceDE/>
            <w:autoSpaceDN/>
            <w:adjustRightInd/>
            <w:textAlignment w:val="auto"/>
            <w:rPr>
              <w:rFonts w:asciiTheme="majorHAnsi" w:eastAsiaTheme="majorEastAsia" w:hAnsiTheme="majorHAnsi" w:cstheme="majorBidi"/>
              <w:b/>
              <w:bCs/>
              <w:color w:val="892D4D" w:themeColor="accent1" w:themeShade="BF"/>
              <w:sz w:val="28"/>
              <w:szCs w:val="28"/>
            </w:rPr>
          </w:pPr>
        </w:p>
      </w:sdtContent>
    </w:sdt>
    <w:sectPr w:rsidR="006A2AC9" w:rsidRPr="00B26F0B" w:rsidSect="00837982">
      <w:headerReference w:type="even" r:id="rId15"/>
      <w:headerReference w:type="default" r:id="rId16"/>
      <w:footerReference w:type="even" r:id="rId17"/>
      <w:footerReference w:type="default" r:id="rId18"/>
      <w:headerReference w:type="first" r:id="rId19"/>
      <w:footerReference w:type="first" r:id="rId20"/>
      <w:pgSz w:w="11909" w:h="16834"/>
      <w:pgMar w:top="1152" w:right="710" w:bottom="1152" w:left="1440" w:header="706" w:footer="70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2DE97" w14:textId="77777777" w:rsidR="0091282D" w:rsidRDefault="0091282D">
      <w:r>
        <w:separator/>
      </w:r>
    </w:p>
  </w:endnote>
  <w:endnote w:type="continuationSeparator" w:id="0">
    <w:p w14:paraId="791F7BAC" w14:textId="77777777" w:rsidR="0091282D" w:rsidRDefault="0091282D">
      <w:r>
        <w:continuationSeparator/>
      </w:r>
    </w:p>
  </w:endnote>
  <w:endnote w:type="continuationNotice" w:id="1">
    <w:p w14:paraId="574CE57E" w14:textId="77777777" w:rsidR="0091282D" w:rsidRDefault="00912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BEC3" w14:textId="77777777" w:rsidR="00054D82" w:rsidRDefault="00054D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721352"/>
      <w:docPartObj>
        <w:docPartGallery w:val="Page Numbers (Bottom of Page)"/>
        <w:docPartUnique/>
      </w:docPartObj>
    </w:sdtPr>
    <w:sdtContent>
      <w:sdt>
        <w:sdtPr>
          <w:id w:val="-2008721353"/>
          <w:docPartObj>
            <w:docPartGallery w:val="Page Numbers (Top of Page)"/>
            <w:docPartUnique/>
          </w:docPartObj>
        </w:sdtPr>
        <w:sdtContent>
          <w:p w14:paraId="79917B65" w14:textId="219E44B9" w:rsidR="00054D82" w:rsidRDefault="00054D82">
            <w:pPr>
              <w:pStyle w:val="Footer"/>
              <w:jc w:val="right"/>
            </w:pPr>
            <w:r>
              <w:t xml:space="preserve">Page </w:t>
            </w:r>
            <w:r>
              <w:rPr>
                <w:b/>
              </w:rPr>
              <w:fldChar w:fldCharType="begin"/>
            </w:r>
            <w:r>
              <w:rPr>
                <w:b/>
              </w:rPr>
              <w:instrText xml:space="preserve"> PAGE </w:instrText>
            </w:r>
            <w:r>
              <w:rPr>
                <w:b/>
              </w:rPr>
              <w:fldChar w:fldCharType="separate"/>
            </w:r>
            <w:r>
              <w:rPr>
                <w:b/>
                <w:noProof/>
              </w:rPr>
              <w:t>16</w:t>
            </w:r>
            <w:r>
              <w:rPr>
                <w:b/>
              </w:rPr>
              <w:fldChar w:fldCharType="end"/>
            </w:r>
            <w:r>
              <w:t xml:space="preserve"> of </w:t>
            </w:r>
            <w:r>
              <w:rPr>
                <w:b/>
              </w:rPr>
              <w:fldChar w:fldCharType="begin"/>
            </w:r>
            <w:r>
              <w:rPr>
                <w:b/>
              </w:rPr>
              <w:instrText xml:space="preserve"> NUMPAGES  </w:instrText>
            </w:r>
            <w:r>
              <w:rPr>
                <w:b/>
              </w:rPr>
              <w:fldChar w:fldCharType="separate"/>
            </w:r>
            <w:r>
              <w:rPr>
                <w:b/>
                <w:noProof/>
              </w:rPr>
              <w:t>16</w:t>
            </w:r>
            <w:r>
              <w:rPr>
                <w:b/>
              </w:rPr>
              <w:fldChar w:fldCharType="end"/>
            </w:r>
          </w:p>
        </w:sdtContent>
      </w:sdt>
    </w:sdtContent>
  </w:sdt>
  <w:p w14:paraId="79917B66" w14:textId="77777777" w:rsidR="00054D82" w:rsidRDefault="00054D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721591"/>
      <w:docPartObj>
        <w:docPartGallery w:val="Page Numbers (Bottom of Page)"/>
        <w:docPartUnique/>
      </w:docPartObj>
    </w:sdtPr>
    <w:sdtContent>
      <w:sdt>
        <w:sdtPr>
          <w:id w:val="565050523"/>
          <w:docPartObj>
            <w:docPartGallery w:val="Page Numbers (Top of Page)"/>
            <w:docPartUnique/>
          </w:docPartObj>
        </w:sdtPr>
        <w:sdtContent>
          <w:p w14:paraId="79917B67" w14:textId="0907F13E" w:rsidR="00054D82" w:rsidRDefault="00054D82">
            <w:pPr>
              <w:pStyle w:val="Footer"/>
              <w:jc w:val="right"/>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16</w:t>
            </w:r>
            <w:r>
              <w:rPr>
                <w:b/>
              </w:rPr>
              <w:fldChar w:fldCharType="end"/>
            </w:r>
          </w:p>
        </w:sdtContent>
      </w:sdt>
    </w:sdtContent>
  </w:sdt>
  <w:p w14:paraId="79917B68" w14:textId="77777777" w:rsidR="00054D82" w:rsidRDefault="00054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DC16E" w14:textId="77777777" w:rsidR="0091282D" w:rsidRDefault="0091282D">
      <w:r>
        <w:separator/>
      </w:r>
    </w:p>
  </w:footnote>
  <w:footnote w:type="continuationSeparator" w:id="0">
    <w:p w14:paraId="6D6CCC9A" w14:textId="77777777" w:rsidR="0091282D" w:rsidRDefault="0091282D">
      <w:r>
        <w:continuationSeparator/>
      </w:r>
    </w:p>
  </w:footnote>
  <w:footnote w:type="continuationNotice" w:id="1">
    <w:p w14:paraId="41D22346" w14:textId="77777777" w:rsidR="0091282D" w:rsidRDefault="00912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9CE0" w14:textId="77777777" w:rsidR="00054D82" w:rsidRDefault="00054D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17B63" w14:textId="3170D1C5" w:rsidR="00054D82" w:rsidRDefault="00054D82">
    <w:pPr>
      <w:pStyle w:val="Header"/>
      <w:jc w:val="center"/>
      <w:rPr>
        <w:color w:val="892D4D" w:themeColor="accent1" w:themeShade="BF"/>
      </w:rPr>
    </w:pPr>
    <w:r>
      <w:rPr>
        <w:noProof/>
        <w:color w:val="892D4D" w:themeColor="accent1" w:themeShade="BF"/>
        <w:lang w:eastAsia="en-GB"/>
      </w:rPr>
      <mc:AlternateContent>
        <mc:Choice Requires="wpg">
          <w:drawing>
            <wp:anchor distT="0" distB="0" distL="114300" distR="114300" simplePos="0" relativeHeight="251657216" behindDoc="0" locked="0" layoutInCell="0" allowOverlap="1" wp14:anchorId="79917B69" wp14:editId="79917B6A">
              <wp:simplePos x="0" y="0"/>
              <wp:positionH relativeFrom="page">
                <wp:align>right</wp:align>
              </wp:positionH>
              <wp:positionV relativeFrom="page">
                <wp:align>top</wp:align>
              </wp:positionV>
              <wp:extent cx="1334770" cy="3482975"/>
              <wp:effectExtent l="8890" t="7620" r="3810" b="635"/>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5400000" flipH="1" flipV="1">
                        <a:off x="0" y="0"/>
                        <a:ext cx="1334770" cy="3482975"/>
                        <a:chOff x="5531" y="1258"/>
                        <a:chExt cx="5291" cy="13813"/>
                      </a:xfrm>
                    </wpg:grpSpPr>
                    <wps:wsp>
                      <wps:cNvPr id="3" name="AutoShape 2"/>
                      <wps:cNvCnPr>
                        <a:cxnSpLocks noChangeAspect="1"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4" name="Group 3"/>
                      <wpg:cNvGrpSpPr>
                        <a:grpSpLocks noChangeAspect="1"/>
                      </wpg:cNvGrpSpPr>
                      <wpg:grpSpPr bwMode="auto">
                        <a:xfrm>
                          <a:off x="5531" y="9226"/>
                          <a:ext cx="5291" cy="5845"/>
                          <a:chOff x="5531" y="9226"/>
                          <a:chExt cx="5291" cy="5845"/>
                        </a:xfrm>
                      </wpg:grpSpPr>
                      <wps:wsp>
                        <wps:cNvPr id="5" name="Freeform 4"/>
                        <wps:cNvSpPr>
                          <a:spLocks noChangeAspect="1"/>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5"/>
                        <wps:cNvSpPr>
                          <a:spLocks noChangeAspect="1"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7" name="Oval 6"/>
                        <wps:cNvSpPr>
                          <a:spLocks noChangeAspect="1"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txbx>
                          <w:txbxContent>
                            <w:p w14:paraId="79917B6B" w14:textId="77777777" w:rsidR="00054D82" w:rsidRDefault="00054D82">
                              <w:pPr>
                                <w:pStyle w:val="Header"/>
                                <w:jc w:val="center"/>
                                <w:rPr>
                                  <w:b/>
                                  <w:bCs/>
                                  <w:color w:val="FFFFFF" w:themeColor="background1"/>
                                </w:rPr>
                              </w:pP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917B69" id="Group 1" o:spid="_x0000_s1026" style="position:absolute;left:0;text-align:left;margin-left:53.9pt;margin-top:0;width:105.1pt;height:274.25pt;rotation:90;flip:x y;z-index:251657216;mso-position-horizontal:right;mso-position-horizontal-relative:page;mso-position-vertical:top;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" o:allowincell="f">
              <o:lock v:ext="edit" aspectratio="t"/>
              <v:shapetype id="_x0000_t32" coordsize="21600,21600" o:spt="32" o:oned="t" path="m,l21600,21600e" filled="f">
                <v:path arrowok="t" fillok="f" o:connecttype="none"/>
                <o:lock v:ext="edit" shapetype="t"/>
              </v:shapetype>
              <v:shape id="AutoShape 2" o:spid="_x0000_s1027"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" strokecolor="#de9bb2 [1620]">
                <o:lock v:ext="edit" aspectratio="t"/>
              </v:shape>
              <v:group id="Group 3" o:spid="_x0000_s102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o:lock v:ext="edit" aspectratio="t"/>
                <v:shape id="Freeform 4" o:spid="_x0000_s1029"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" path="m6418,1185r,5485l1809,6669c974,5889,,3958,1407,1987,2830,,5591,411,6418,1185xe" fillcolor="#de9bb2 [1620]" stroked="f">
                  <v:path arrowok="t" o:connecttype="custom" o:connectlocs="5291,1038;5291,5845;1491,5844;1160,1741;5291,1038" o:connectangles="0,0,0,0,0"/>
                  <o:lock v:ext="edit" aspectratio="t"/>
                </v:shape>
                <v:oval id="Oval 5" o:spid="_x0000_s1030"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" fillcolor="#eecdd9 [820]" stroked="f" strokecolor="#de9bb2 [1620]">
                  <o:lock v:ext="edit" aspectratio="t"/>
                </v:oval>
                <v:oval id="Oval 6" o:spid="_x0000_s1031" style="position:absolute;left:6217;top:10481;width:3424;height:3221;rotation:-5819284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" fillcolor="#cd698c [2420]" stroked="f" strokecolor="#de9bb2 [1620]">
                  <o:lock v:ext="edit" aspectratio="t"/>
                  <v:textbox inset="0,0,0,0">
                    <w:txbxContent>
                      <w:p w14:paraId="79917B6B" w14:textId="77777777" w:rsidR="00054D82" w:rsidRDefault="00054D82">
                        <w:pPr>
                          <w:pStyle w:val="Header"/>
                          <w:jc w:val="center"/>
                          <w:rPr>
                            <w:b/>
                            <w:bCs/>
                            <w:color w:val="FFFFFF" w:themeColor="background1"/>
                          </w:rPr>
                        </w:pPr>
                      </w:p>
                    </w:txbxContent>
                  </v:textbox>
                </v:oval>
              </v:group>
              <w10:wrap anchorx="page" anchory="page"/>
            </v:group>
          </w:pict>
        </mc:Fallback>
      </mc:AlternateContent>
    </w:r>
    <w:sdt>
      <w:sdtPr>
        <w:rPr>
          <w:rFonts w:asciiTheme="majorHAnsi" w:hAnsiTheme="majorHAnsi"/>
          <w:color w:val="892D4D" w:themeColor="accent1" w:themeShade="BF"/>
        </w:rPr>
        <w:alias w:val="Title"/>
        <w:id w:val="78131009"/>
        <w:dataBinding w:prefixMappings="xmlns:ns0='http://schemas.openxmlformats.org/package/2006/metadata/core-properties' xmlns:ns1='http://purl.org/dc/elements/1.1/'" w:xpath="/ns0:coreProperties[1]/ns1:title[1]" w:storeItemID="{6C3C8BC8-F283-45AE-878A-BAB7291924A1}"/>
        <w:text/>
      </w:sdtPr>
      <w:sdtContent>
        <w:r w:rsidR="00575B3D">
          <w:rPr>
            <w:rFonts w:asciiTheme="majorHAnsi" w:hAnsiTheme="majorHAnsi"/>
            <w:color w:val="892D4D" w:themeColor="accent1" w:themeShade="BF"/>
          </w:rPr>
          <w:t>Request for Proposal – Provision of Test Manager</w:t>
        </w:r>
      </w:sdtContent>
    </w:sdt>
  </w:p>
  <w:p w14:paraId="79917B64" w14:textId="77777777" w:rsidR="00054D82" w:rsidRDefault="00054D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332716"/>
      <w:docPartObj>
        <w:docPartGallery w:val="Watermarks"/>
        <w:docPartUnique/>
      </w:docPartObj>
    </w:sdtPr>
    <w:sdtContent>
      <w:p w14:paraId="1AD59682" w14:textId="4942344D" w:rsidR="00054D82" w:rsidRDefault="00000000">
        <w:pPr>
          <w:pStyle w:val="Header"/>
        </w:pPr>
        <w:r>
          <w:rPr>
            <w:noProof/>
            <w:lang w:val="en-US"/>
          </w:rPr>
          <w:pict w14:anchorId="4CA166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5"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07D"/>
    <w:multiLevelType w:val="hybridMultilevel"/>
    <w:tmpl w:val="5D3C5846"/>
    <w:lvl w:ilvl="0" w:tplc="892AB20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F3520"/>
    <w:multiLevelType w:val="multilevel"/>
    <w:tmpl w:val="E9DAE17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86711AC"/>
    <w:multiLevelType w:val="hybridMultilevel"/>
    <w:tmpl w:val="60144D5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F441B"/>
    <w:multiLevelType w:val="hybridMultilevel"/>
    <w:tmpl w:val="E222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93C8D"/>
    <w:multiLevelType w:val="hybridMultilevel"/>
    <w:tmpl w:val="7D14E6B4"/>
    <w:lvl w:ilvl="0" w:tplc="892AB20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D6B21"/>
    <w:multiLevelType w:val="multilevel"/>
    <w:tmpl w:val="85102E4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5DB2EA5"/>
    <w:multiLevelType w:val="hybridMultilevel"/>
    <w:tmpl w:val="70501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1A2D72"/>
    <w:multiLevelType w:val="hybridMultilevel"/>
    <w:tmpl w:val="7A62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22608"/>
    <w:multiLevelType w:val="hybridMultilevel"/>
    <w:tmpl w:val="D8ACE0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D53473"/>
    <w:multiLevelType w:val="hybridMultilevel"/>
    <w:tmpl w:val="96B632BA"/>
    <w:lvl w:ilvl="0" w:tplc="08090005">
      <w:start w:val="1"/>
      <w:numFmt w:val="bullet"/>
      <w:lvlText w:val=""/>
      <w:lvlJc w:val="left"/>
      <w:pPr>
        <w:ind w:left="1296" w:hanging="360"/>
      </w:pPr>
      <w:rPr>
        <w:rFonts w:ascii="Wingdings" w:hAnsi="Wingdings"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0" w15:restartNumberingAfterBreak="0">
    <w:nsid w:val="2CA042C7"/>
    <w:multiLevelType w:val="hybridMultilevel"/>
    <w:tmpl w:val="27F8D180"/>
    <w:lvl w:ilvl="0" w:tplc="08090005">
      <w:start w:val="1"/>
      <w:numFmt w:val="bullet"/>
      <w:lvlText w:val=""/>
      <w:lvlJc w:val="left"/>
      <w:pPr>
        <w:ind w:left="1296" w:hanging="360"/>
      </w:pPr>
      <w:rPr>
        <w:rFonts w:ascii="Wingdings" w:hAnsi="Wingdings"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1" w15:restartNumberingAfterBreak="0">
    <w:nsid w:val="2D781EC6"/>
    <w:multiLevelType w:val="hybridMultilevel"/>
    <w:tmpl w:val="AD18114C"/>
    <w:lvl w:ilvl="0" w:tplc="892AB20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F13805"/>
    <w:multiLevelType w:val="hybridMultilevel"/>
    <w:tmpl w:val="CE10ECCE"/>
    <w:lvl w:ilvl="0" w:tplc="892AB20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421B3A"/>
    <w:multiLevelType w:val="hybridMultilevel"/>
    <w:tmpl w:val="82941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7F153F"/>
    <w:multiLevelType w:val="hybridMultilevel"/>
    <w:tmpl w:val="AE3EFF4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417051"/>
    <w:multiLevelType w:val="hybridMultilevel"/>
    <w:tmpl w:val="5E14B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567748"/>
    <w:multiLevelType w:val="hybridMultilevel"/>
    <w:tmpl w:val="9A289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91556"/>
    <w:multiLevelType w:val="hybridMultilevel"/>
    <w:tmpl w:val="59F81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2044D9"/>
    <w:multiLevelType w:val="hybridMultilevel"/>
    <w:tmpl w:val="4DD42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2A69A5"/>
    <w:multiLevelType w:val="multilevel"/>
    <w:tmpl w:val="BFB043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FBA07FE"/>
    <w:multiLevelType w:val="hybridMultilevel"/>
    <w:tmpl w:val="AFA0FB9A"/>
    <w:lvl w:ilvl="0" w:tplc="08090005">
      <w:start w:val="1"/>
      <w:numFmt w:val="bullet"/>
      <w:lvlText w:val=""/>
      <w:lvlJc w:val="left"/>
      <w:pPr>
        <w:ind w:left="1152" w:hanging="360"/>
      </w:pPr>
      <w:rPr>
        <w:rFonts w:ascii="Wingdings" w:hAnsi="Wingdings"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1" w15:restartNumberingAfterBreak="0">
    <w:nsid w:val="471D58E4"/>
    <w:multiLevelType w:val="hybridMultilevel"/>
    <w:tmpl w:val="7B7E116C"/>
    <w:lvl w:ilvl="0" w:tplc="40F67038">
      <w:numFmt w:val="bullet"/>
      <w:lvlText w:val="•"/>
      <w:lvlJc w:val="left"/>
      <w:pPr>
        <w:ind w:left="1080" w:hanging="72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8A77CCE"/>
    <w:multiLevelType w:val="hybridMultilevel"/>
    <w:tmpl w:val="5CAA5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7E389A"/>
    <w:multiLevelType w:val="hybridMultilevel"/>
    <w:tmpl w:val="520E4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31B71"/>
    <w:multiLevelType w:val="hybridMultilevel"/>
    <w:tmpl w:val="F274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C47B32"/>
    <w:multiLevelType w:val="hybridMultilevel"/>
    <w:tmpl w:val="122A11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211EF2"/>
    <w:multiLevelType w:val="hybridMultilevel"/>
    <w:tmpl w:val="556C68F2"/>
    <w:lvl w:ilvl="0" w:tplc="892AB20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372F94"/>
    <w:multiLevelType w:val="hybridMultilevel"/>
    <w:tmpl w:val="E1EE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6A25E2"/>
    <w:multiLevelType w:val="hybridMultilevel"/>
    <w:tmpl w:val="4B5A502E"/>
    <w:lvl w:ilvl="0" w:tplc="76B4795E">
      <w:start w:val="1"/>
      <w:numFmt w:val="decimal"/>
      <w:lvlText w:val="%1."/>
      <w:lvlJc w:val="left"/>
      <w:pPr>
        <w:ind w:left="360" w:hanging="360"/>
      </w:pPr>
      <w:rPr>
        <w:color w:val="892D4D" w:themeColor="accent1"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1774DBE"/>
    <w:multiLevelType w:val="multilevel"/>
    <w:tmpl w:val="94DC61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DF4B59"/>
    <w:multiLevelType w:val="hybridMultilevel"/>
    <w:tmpl w:val="040828D8"/>
    <w:lvl w:ilvl="0" w:tplc="42AC268A">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62F0597F"/>
    <w:multiLevelType w:val="hybridMultilevel"/>
    <w:tmpl w:val="69600B90"/>
    <w:lvl w:ilvl="0" w:tplc="892AB20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FD3F2A"/>
    <w:multiLevelType w:val="hybridMultilevel"/>
    <w:tmpl w:val="EE829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80D27"/>
    <w:multiLevelType w:val="hybridMultilevel"/>
    <w:tmpl w:val="675CD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152BD1"/>
    <w:multiLevelType w:val="multilevel"/>
    <w:tmpl w:val="BFFA4C3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Wingdings" w:hAnsi="Wingdings" w:hint="default"/>
        <w:sz w:val="20"/>
        <w:szCs w:val="20"/>
      </w:rPr>
    </w:lvl>
    <w:lvl w:ilvl="2">
      <w:start w:val="1"/>
      <w:numFmt w:val="bullet"/>
      <w:lvlText w:val=""/>
      <w:lvlJc w:val="left"/>
      <w:pPr>
        <w:tabs>
          <w:tab w:val="num" w:pos="1440"/>
        </w:tabs>
        <w:ind w:left="1224" w:hanging="504"/>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A2E2930"/>
    <w:multiLevelType w:val="hybridMultilevel"/>
    <w:tmpl w:val="9C82D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AF0166"/>
    <w:multiLevelType w:val="hybridMultilevel"/>
    <w:tmpl w:val="CF94FDBE"/>
    <w:lvl w:ilvl="0" w:tplc="892AB20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C31EAB"/>
    <w:multiLevelType w:val="hybridMultilevel"/>
    <w:tmpl w:val="6DACE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58457E"/>
    <w:multiLevelType w:val="hybridMultilevel"/>
    <w:tmpl w:val="576ACEF4"/>
    <w:lvl w:ilvl="0" w:tplc="892AB202">
      <w:numFmt w:val="bullet"/>
      <w:lvlText w:val="•"/>
      <w:lvlJc w:val="left"/>
      <w:pPr>
        <w:ind w:left="1440" w:hanging="72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BB80531"/>
    <w:multiLevelType w:val="hybridMultilevel"/>
    <w:tmpl w:val="AD5E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C17A72"/>
    <w:multiLevelType w:val="hybridMultilevel"/>
    <w:tmpl w:val="612642DC"/>
    <w:lvl w:ilvl="0" w:tplc="892AB20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477D64"/>
    <w:multiLevelType w:val="hybridMultilevel"/>
    <w:tmpl w:val="8EB41EEE"/>
    <w:lvl w:ilvl="0" w:tplc="0809000F">
      <w:start w:val="1"/>
      <w:numFmt w:val="decimal"/>
      <w:lvlText w:val="%1."/>
      <w:lvlJc w:val="left"/>
      <w:pPr>
        <w:ind w:left="4002" w:hanging="360"/>
      </w:pPr>
    </w:lvl>
    <w:lvl w:ilvl="1" w:tplc="08090019" w:tentative="1">
      <w:start w:val="1"/>
      <w:numFmt w:val="lowerLetter"/>
      <w:lvlText w:val="%2."/>
      <w:lvlJc w:val="left"/>
      <w:pPr>
        <w:ind w:left="4722" w:hanging="360"/>
      </w:pPr>
    </w:lvl>
    <w:lvl w:ilvl="2" w:tplc="0809001B" w:tentative="1">
      <w:start w:val="1"/>
      <w:numFmt w:val="lowerRoman"/>
      <w:lvlText w:val="%3."/>
      <w:lvlJc w:val="right"/>
      <w:pPr>
        <w:ind w:left="5442" w:hanging="180"/>
      </w:pPr>
    </w:lvl>
    <w:lvl w:ilvl="3" w:tplc="0809000F" w:tentative="1">
      <w:start w:val="1"/>
      <w:numFmt w:val="decimal"/>
      <w:lvlText w:val="%4."/>
      <w:lvlJc w:val="left"/>
      <w:pPr>
        <w:ind w:left="6162" w:hanging="360"/>
      </w:pPr>
    </w:lvl>
    <w:lvl w:ilvl="4" w:tplc="08090019" w:tentative="1">
      <w:start w:val="1"/>
      <w:numFmt w:val="lowerLetter"/>
      <w:lvlText w:val="%5."/>
      <w:lvlJc w:val="left"/>
      <w:pPr>
        <w:ind w:left="6882" w:hanging="360"/>
      </w:pPr>
    </w:lvl>
    <w:lvl w:ilvl="5" w:tplc="0809001B" w:tentative="1">
      <w:start w:val="1"/>
      <w:numFmt w:val="lowerRoman"/>
      <w:lvlText w:val="%6."/>
      <w:lvlJc w:val="right"/>
      <w:pPr>
        <w:ind w:left="7602" w:hanging="180"/>
      </w:pPr>
    </w:lvl>
    <w:lvl w:ilvl="6" w:tplc="0809000F" w:tentative="1">
      <w:start w:val="1"/>
      <w:numFmt w:val="decimal"/>
      <w:lvlText w:val="%7."/>
      <w:lvlJc w:val="left"/>
      <w:pPr>
        <w:ind w:left="8322" w:hanging="360"/>
      </w:pPr>
    </w:lvl>
    <w:lvl w:ilvl="7" w:tplc="08090019" w:tentative="1">
      <w:start w:val="1"/>
      <w:numFmt w:val="lowerLetter"/>
      <w:lvlText w:val="%8."/>
      <w:lvlJc w:val="left"/>
      <w:pPr>
        <w:ind w:left="9042" w:hanging="360"/>
      </w:pPr>
    </w:lvl>
    <w:lvl w:ilvl="8" w:tplc="0809001B" w:tentative="1">
      <w:start w:val="1"/>
      <w:numFmt w:val="lowerRoman"/>
      <w:lvlText w:val="%9."/>
      <w:lvlJc w:val="right"/>
      <w:pPr>
        <w:ind w:left="9762" w:hanging="180"/>
      </w:pPr>
    </w:lvl>
  </w:abstractNum>
  <w:abstractNum w:abstractNumId="42" w15:restartNumberingAfterBreak="0">
    <w:nsid w:val="7F083348"/>
    <w:multiLevelType w:val="hybridMultilevel"/>
    <w:tmpl w:val="078E3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0397821">
    <w:abstractNumId w:val="1"/>
  </w:num>
  <w:num w:numId="2" w16cid:durableId="743332456">
    <w:abstractNumId w:val="10"/>
  </w:num>
  <w:num w:numId="3" w16cid:durableId="2141681157">
    <w:abstractNumId w:val="19"/>
  </w:num>
  <w:num w:numId="4" w16cid:durableId="1413351995">
    <w:abstractNumId w:val="9"/>
  </w:num>
  <w:num w:numId="5" w16cid:durableId="815494383">
    <w:abstractNumId w:val="2"/>
  </w:num>
  <w:num w:numId="6" w16cid:durableId="986780200">
    <w:abstractNumId w:val="5"/>
  </w:num>
  <w:num w:numId="7" w16cid:durableId="865758077">
    <w:abstractNumId w:val="34"/>
  </w:num>
  <w:num w:numId="8" w16cid:durableId="1224635295">
    <w:abstractNumId w:val="20"/>
  </w:num>
  <w:num w:numId="9" w16cid:durableId="752506084">
    <w:abstractNumId w:val="41"/>
  </w:num>
  <w:num w:numId="10" w16cid:durableId="1400666441">
    <w:abstractNumId w:val="13"/>
  </w:num>
  <w:num w:numId="11" w16cid:durableId="1090812624">
    <w:abstractNumId w:val="37"/>
  </w:num>
  <w:num w:numId="12" w16cid:durableId="1100837064">
    <w:abstractNumId w:val="7"/>
  </w:num>
  <w:num w:numId="13" w16cid:durableId="1822454570">
    <w:abstractNumId w:val="42"/>
  </w:num>
  <w:num w:numId="14" w16cid:durableId="979963641">
    <w:abstractNumId w:val="25"/>
  </w:num>
  <w:num w:numId="15" w16cid:durableId="164129393">
    <w:abstractNumId w:val="8"/>
  </w:num>
  <w:num w:numId="16" w16cid:durableId="1980961510">
    <w:abstractNumId w:val="33"/>
  </w:num>
  <w:num w:numId="17" w16cid:durableId="562638597">
    <w:abstractNumId w:val="28"/>
  </w:num>
  <w:num w:numId="18" w16cid:durableId="4504376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763404">
    <w:abstractNumId w:val="1"/>
  </w:num>
  <w:num w:numId="20" w16cid:durableId="112485269">
    <w:abstractNumId w:val="1"/>
  </w:num>
  <w:num w:numId="21" w16cid:durableId="2758732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70434934">
    <w:abstractNumId w:val="15"/>
  </w:num>
  <w:num w:numId="23" w16cid:durableId="975571979">
    <w:abstractNumId w:val="21"/>
  </w:num>
  <w:num w:numId="24" w16cid:durableId="1814904678">
    <w:abstractNumId w:val="16"/>
  </w:num>
  <w:num w:numId="25" w16cid:durableId="485976367">
    <w:abstractNumId w:val="22"/>
  </w:num>
  <w:num w:numId="26" w16cid:durableId="2130128569">
    <w:abstractNumId w:val="23"/>
  </w:num>
  <w:num w:numId="27" w16cid:durableId="1913587029">
    <w:abstractNumId w:val="31"/>
  </w:num>
  <w:num w:numId="28" w16cid:durableId="2093968495">
    <w:abstractNumId w:val="38"/>
  </w:num>
  <w:num w:numId="29" w16cid:durableId="103305859">
    <w:abstractNumId w:val="12"/>
  </w:num>
  <w:num w:numId="30" w16cid:durableId="596717305">
    <w:abstractNumId w:val="14"/>
  </w:num>
  <w:num w:numId="31" w16cid:durableId="1200825277">
    <w:abstractNumId w:val="17"/>
  </w:num>
  <w:num w:numId="32" w16cid:durableId="218634308">
    <w:abstractNumId w:val="32"/>
  </w:num>
  <w:num w:numId="33" w16cid:durableId="408037271">
    <w:abstractNumId w:val="26"/>
  </w:num>
  <w:num w:numId="34" w16cid:durableId="1081869367">
    <w:abstractNumId w:val="36"/>
  </w:num>
  <w:num w:numId="35" w16cid:durableId="1996301418">
    <w:abstractNumId w:val="0"/>
  </w:num>
  <w:num w:numId="36" w16cid:durableId="380053244">
    <w:abstractNumId w:val="11"/>
  </w:num>
  <w:num w:numId="37" w16cid:durableId="785273188">
    <w:abstractNumId w:val="40"/>
  </w:num>
  <w:num w:numId="38" w16cid:durableId="1994797787">
    <w:abstractNumId w:val="4"/>
  </w:num>
  <w:num w:numId="39" w16cid:durableId="79373198">
    <w:abstractNumId w:val="27"/>
  </w:num>
  <w:num w:numId="40" w16cid:durableId="203175063">
    <w:abstractNumId w:val="35"/>
  </w:num>
  <w:num w:numId="41" w16cid:durableId="750128610">
    <w:abstractNumId w:val="39"/>
  </w:num>
  <w:num w:numId="42" w16cid:durableId="124590659">
    <w:abstractNumId w:val="3"/>
  </w:num>
  <w:num w:numId="43" w16cid:durableId="919948590">
    <w:abstractNumId w:val="6"/>
  </w:num>
  <w:num w:numId="44" w16cid:durableId="1484660410">
    <w:abstractNumId w:val="29"/>
  </w:num>
  <w:num w:numId="45" w16cid:durableId="1312950111">
    <w:abstractNumId w:val="1"/>
  </w:num>
  <w:num w:numId="46" w16cid:durableId="1582055870">
    <w:abstractNumId w:val="1"/>
  </w:num>
  <w:num w:numId="47" w16cid:durableId="1097364327">
    <w:abstractNumId w:val="1"/>
  </w:num>
  <w:num w:numId="48" w16cid:durableId="1439762626">
    <w:abstractNumId w:val="18"/>
  </w:num>
  <w:num w:numId="49" w16cid:durableId="121604831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32B"/>
    <w:rsid w:val="000019D7"/>
    <w:rsid w:val="00010532"/>
    <w:rsid w:val="00014098"/>
    <w:rsid w:val="0002129C"/>
    <w:rsid w:val="0002466F"/>
    <w:rsid w:val="0004339D"/>
    <w:rsid w:val="000461D2"/>
    <w:rsid w:val="00052549"/>
    <w:rsid w:val="00053FF5"/>
    <w:rsid w:val="00054D82"/>
    <w:rsid w:val="00055639"/>
    <w:rsid w:val="000738D5"/>
    <w:rsid w:val="00075DAF"/>
    <w:rsid w:val="00075E89"/>
    <w:rsid w:val="00076F9F"/>
    <w:rsid w:val="000828FA"/>
    <w:rsid w:val="000832B9"/>
    <w:rsid w:val="00096C35"/>
    <w:rsid w:val="000A22CB"/>
    <w:rsid w:val="000A267C"/>
    <w:rsid w:val="000A7DB3"/>
    <w:rsid w:val="000B3BCB"/>
    <w:rsid w:val="000B5621"/>
    <w:rsid w:val="000D6414"/>
    <w:rsid w:val="000D7A17"/>
    <w:rsid w:val="000E059A"/>
    <w:rsid w:val="000E1B2E"/>
    <w:rsid w:val="000F0F49"/>
    <w:rsid w:val="000F5B47"/>
    <w:rsid w:val="000F6C8F"/>
    <w:rsid w:val="00122F0C"/>
    <w:rsid w:val="001260F0"/>
    <w:rsid w:val="00127D4D"/>
    <w:rsid w:val="00131EB8"/>
    <w:rsid w:val="00164004"/>
    <w:rsid w:val="00164B54"/>
    <w:rsid w:val="00171B4E"/>
    <w:rsid w:val="001774A2"/>
    <w:rsid w:val="0018440D"/>
    <w:rsid w:val="001A0E0D"/>
    <w:rsid w:val="001A3D5C"/>
    <w:rsid w:val="001B2AEB"/>
    <w:rsid w:val="001C25D8"/>
    <w:rsid w:val="001D7793"/>
    <w:rsid w:val="001E1A9A"/>
    <w:rsid w:val="001F1DB3"/>
    <w:rsid w:val="001F41E4"/>
    <w:rsid w:val="001F4867"/>
    <w:rsid w:val="001F6BCA"/>
    <w:rsid w:val="002240EC"/>
    <w:rsid w:val="00260D5F"/>
    <w:rsid w:val="002619BB"/>
    <w:rsid w:val="00273612"/>
    <w:rsid w:val="002754FE"/>
    <w:rsid w:val="00286260"/>
    <w:rsid w:val="002A24EA"/>
    <w:rsid w:val="002B1E80"/>
    <w:rsid w:val="002B3B20"/>
    <w:rsid w:val="002B41AB"/>
    <w:rsid w:val="002B70C6"/>
    <w:rsid w:val="002D57DD"/>
    <w:rsid w:val="002E04DA"/>
    <w:rsid w:val="002E151D"/>
    <w:rsid w:val="002E2D8E"/>
    <w:rsid w:val="002F131A"/>
    <w:rsid w:val="002F783B"/>
    <w:rsid w:val="00303C1C"/>
    <w:rsid w:val="003040F4"/>
    <w:rsid w:val="00304640"/>
    <w:rsid w:val="00310F1F"/>
    <w:rsid w:val="003137B0"/>
    <w:rsid w:val="00314864"/>
    <w:rsid w:val="00324AD8"/>
    <w:rsid w:val="00333172"/>
    <w:rsid w:val="003366B1"/>
    <w:rsid w:val="003417D8"/>
    <w:rsid w:val="00352294"/>
    <w:rsid w:val="00363E56"/>
    <w:rsid w:val="00386A91"/>
    <w:rsid w:val="00386FED"/>
    <w:rsid w:val="00394DB8"/>
    <w:rsid w:val="003A3B9D"/>
    <w:rsid w:val="003B115E"/>
    <w:rsid w:val="003C14EE"/>
    <w:rsid w:val="003C34EC"/>
    <w:rsid w:val="003C7EA9"/>
    <w:rsid w:val="003D5026"/>
    <w:rsid w:val="003D585E"/>
    <w:rsid w:val="003E2451"/>
    <w:rsid w:val="003F1037"/>
    <w:rsid w:val="003F2E33"/>
    <w:rsid w:val="003F78AA"/>
    <w:rsid w:val="003F7C76"/>
    <w:rsid w:val="00403269"/>
    <w:rsid w:val="00406FF4"/>
    <w:rsid w:val="00407441"/>
    <w:rsid w:val="0041086C"/>
    <w:rsid w:val="004216AA"/>
    <w:rsid w:val="00422760"/>
    <w:rsid w:val="00425D1C"/>
    <w:rsid w:val="004328A0"/>
    <w:rsid w:val="00435E3E"/>
    <w:rsid w:val="0044565F"/>
    <w:rsid w:val="0045037B"/>
    <w:rsid w:val="004555ED"/>
    <w:rsid w:val="0046702B"/>
    <w:rsid w:val="00483D0B"/>
    <w:rsid w:val="00485DCE"/>
    <w:rsid w:val="004A12A9"/>
    <w:rsid w:val="004C4515"/>
    <w:rsid w:val="004C7F36"/>
    <w:rsid w:val="004D2FEA"/>
    <w:rsid w:val="004D6E91"/>
    <w:rsid w:val="004E18E0"/>
    <w:rsid w:val="004E30F0"/>
    <w:rsid w:val="004E3F1F"/>
    <w:rsid w:val="004E5185"/>
    <w:rsid w:val="004E6BBD"/>
    <w:rsid w:val="004F3058"/>
    <w:rsid w:val="00505D20"/>
    <w:rsid w:val="00506A1C"/>
    <w:rsid w:val="00512F57"/>
    <w:rsid w:val="00520047"/>
    <w:rsid w:val="005303E2"/>
    <w:rsid w:val="00547B2E"/>
    <w:rsid w:val="005501AD"/>
    <w:rsid w:val="005630F4"/>
    <w:rsid w:val="00564ED0"/>
    <w:rsid w:val="00570E59"/>
    <w:rsid w:val="00572198"/>
    <w:rsid w:val="00575B3D"/>
    <w:rsid w:val="00580B3F"/>
    <w:rsid w:val="0058597F"/>
    <w:rsid w:val="005A1372"/>
    <w:rsid w:val="005B1218"/>
    <w:rsid w:val="005B2123"/>
    <w:rsid w:val="005B6418"/>
    <w:rsid w:val="005C7543"/>
    <w:rsid w:val="005D6965"/>
    <w:rsid w:val="005F5A84"/>
    <w:rsid w:val="00607CE9"/>
    <w:rsid w:val="00610C1D"/>
    <w:rsid w:val="0062161A"/>
    <w:rsid w:val="00621822"/>
    <w:rsid w:val="00642120"/>
    <w:rsid w:val="00655A55"/>
    <w:rsid w:val="00657251"/>
    <w:rsid w:val="00657B49"/>
    <w:rsid w:val="006621AD"/>
    <w:rsid w:val="006630E3"/>
    <w:rsid w:val="006841C2"/>
    <w:rsid w:val="006858E0"/>
    <w:rsid w:val="00696B60"/>
    <w:rsid w:val="00696E54"/>
    <w:rsid w:val="006A123A"/>
    <w:rsid w:val="006A2AC9"/>
    <w:rsid w:val="006A407C"/>
    <w:rsid w:val="006A45B3"/>
    <w:rsid w:val="006B5AF1"/>
    <w:rsid w:val="006C2806"/>
    <w:rsid w:val="006D5EDD"/>
    <w:rsid w:val="006E1EBE"/>
    <w:rsid w:val="00703855"/>
    <w:rsid w:val="007054DD"/>
    <w:rsid w:val="00705F61"/>
    <w:rsid w:val="0071442C"/>
    <w:rsid w:val="00727453"/>
    <w:rsid w:val="00727A9C"/>
    <w:rsid w:val="007374E9"/>
    <w:rsid w:val="007560F2"/>
    <w:rsid w:val="00756FC4"/>
    <w:rsid w:val="00761EA9"/>
    <w:rsid w:val="007637C9"/>
    <w:rsid w:val="007638A3"/>
    <w:rsid w:val="00764455"/>
    <w:rsid w:val="00777BA6"/>
    <w:rsid w:val="00781F43"/>
    <w:rsid w:val="00783217"/>
    <w:rsid w:val="00791804"/>
    <w:rsid w:val="007A14FD"/>
    <w:rsid w:val="007A6688"/>
    <w:rsid w:val="007A78BF"/>
    <w:rsid w:val="007B69AC"/>
    <w:rsid w:val="007D2F9D"/>
    <w:rsid w:val="007D7AAC"/>
    <w:rsid w:val="007E232B"/>
    <w:rsid w:val="007E421F"/>
    <w:rsid w:val="007E53B1"/>
    <w:rsid w:val="007E7913"/>
    <w:rsid w:val="00814E24"/>
    <w:rsid w:val="00815321"/>
    <w:rsid w:val="00827239"/>
    <w:rsid w:val="00831D7B"/>
    <w:rsid w:val="00834A41"/>
    <w:rsid w:val="00837534"/>
    <w:rsid w:val="00837982"/>
    <w:rsid w:val="008443E0"/>
    <w:rsid w:val="00867B80"/>
    <w:rsid w:val="00870FC5"/>
    <w:rsid w:val="00872EAC"/>
    <w:rsid w:val="008758AA"/>
    <w:rsid w:val="00876C21"/>
    <w:rsid w:val="0088243C"/>
    <w:rsid w:val="00897084"/>
    <w:rsid w:val="008A3F87"/>
    <w:rsid w:val="008A69F0"/>
    <w:rsid w:val="008B5314"/>
    <w:rsid w:val="008C7D4E"/>
    <w:rsid w:val="008D5C63"/>
    <w:rsid w:val="008E021E"/>
    <w:rsid w:val="008E3B4E"/>
    <w:rsid w:val="008E6B73"/>
    <w:rsid w:val="008F5283"/>
    <w:rsid w:val="00901D49"/>
    <w:rsid w:val="00901E94"/>
    <w:rsid w:val="00907DBB"/>
    <w:rsid w:val="0091282D"/>
    <w:rsid w:val="00926FFD"/>
    <w:rsid w:val="0094218D"/>
    <w:rsid w:val="00950E0B"/>
    <w:rsid w:val="00961F7A"/>
    <w:rsid w:val="00963231"/>
    <w:rsid w:val="00970671"/>
    <w:rsid w:val="00995EAB"/>
    <w:rsid w:val="009A12D6"/>
    <w:rsid w:val="009A3BD0"/>
    <w:rsid w:val="009A3E32"/>
    <w:rsid w:val="009B0F59"/>
    <w:rsid w:val="009B11E7"/>
    <w:rsid w:val="009C75F5"/>
    <w:rsid w:val="009D4117"/>
    <w:rsid w:val="009D48E0"/>
    <w:rsid w:val="009E064A"/>
    <w:rsid w:val="009F0DA1"/>
    <w:rsid w:val="009F11D1"/>
    <w:rsid w:val="009F43F3"/>
    <w:rsid w:val="009F5A2E"/>
    <w:rsid w:val="00A070AF"/>
    <w:rsid w:val="00A10796"/>
    <w:rsid w:val="00A116B9"/>
    <w:rsid w:val="00A16AC5"/>
    <w:rsid w:val="00A17F70"/>
    <w:rsid w:val="00A2379C"/>
    <w:rsid w:val="00A30814"/>
    <w:rsid w:val="00A308F6"/>
    <w:rsid w:val="00A35F00"/>
    <w:rsid w:val="00A41DEF"/>
    <w:rsid w:val="00A43778"/>
    <w:rsid w:val="00A44EFA"/>
    <w:rsid w:val="00A46B3C"/>
    <w:rsid w:val="00A47920"/>
    <w:rsid w:val="00A53763"/>
    <w:rsid w:val="00A552B3"/>
    <w:rsid w:val="00A701DB"/>
    <w:rsid w:val="00A77825"/>
    <w:rsid w:val="00A81384"/>
    <w:rsid w:val="00A85325"/>
    <w:rsid w:val="00A939B7"/>
    <w:rsid w:val="00A94F80"/>
    <w:rsid w:val="00A96E14"/>
    <w:rsid w:val="00AA7FAE"/>
    <w:rsid w:val="00AB1DD3"/>
    <w:rsid w:val="00AC4825"/>
    <w:rsid w:val="00AC5C43"/>
    <w:rsid w:val="00AC6C8F"/>
    <w:rsid w:val="00AC769F"/>
    <w:rsid w:val="00AD4F81"/>
    <w:rsid w:val="00AE2C2D"/>
    <w:rsid w:val="00AF1244"/>
    <w:rsid w:val="00AF435B"/>
    <w:rsid w:val="00B00EFA"/>
    <w:rsid w:val="00B07224"/>
    <w:rsid w:val="00B0731D"/>
    <w:rsid w:val="00B11814"/>
    <w:rsid w:val="00B2143A"/>
    <w:rsid w:val="00B42BD5"/>
    <w:rsid w:val="00B52DC6"/>
    <w:rsid w:val="00B564F9"/>
    <w:rsid w:val="00B61546"/>
    <w:rsid w:val="00B769C3"/>
    <w:rsid w:val="00B94AF2"/>
    <w:rsid w:val="00B95C90"/>
    <w:rsid w:val="00BA0C94"/>
    <w:rsid w:val="00BA4009"/>
    <w:rsid w:val="00BD11E5"/>
    <w:rsid w:val="00BD6EF9"/>
    <w:rsid w:val="00BD722A"/>
    <w:rsid w:val="00BD7FA7"/>
    <w:rsid w:val="00BE1DD8"/>
    <w:rsid w:val="00BE505C"/>
    <w:rsid w:val="00BF065B"/>
    <w:rsid w:val="00BF4325"/>
    <w:rsid w:val="00C07371"/>
    <w:rsid w:val="00C07775"/>
    <w:rsid w:val="00C07F18"/>
    <w:rsid w:val="00C13249"/>
    <w:rsid w:val="00C14A38"/>
    <w:rsid w:val="00C173AA"/>
    <w:rsid w:val="00C36E1A"/>
    <w:rsid w:val="00C37F87"/>
    <w:rsid w:val="00C40719"/>
    <w:rsid w:val="00C430C4"/>
    <w:rsid w:val="00C43AB6"/>
    <w:rsid w:val="00C470B5"/>
    <w:rsid w:val="00C47F39"/>
    <w:rsid w:val="00C562F0"/>
    <w:rsid w:val="00C5701E"/>
    <w:rsid w:val="00C62B20"/>
    <w:rsid w:val="00C63885"/>
    <w:rsid w:val="00C64C1D"/>
    <w:rsid w:val="00C67AF5"/>
    <w:rsid w:val="00C83304"/>
    <w:rsid w:val="00C84388"/>
    <w:rsid w:val="00C86BA3"/>
    <w:rsid w:val="00CD4E73"/>
    <w:rsid w:val="00CF5FE2"/>
    <w:rsid w:val="00D07C77"/>
    <w:rsid w:val="00D1023D"/>
    <w:rsid w:val="00D16CEA"/>
    <w:rsid w:val="00D25FD2"/>
    <w:rsid w:val="00D402C6"/>
    <w:rsid w:val="00D53573"/>
    <w:rsid w:val="00D561EA"/>
    <w:rsid w:val="00D56D71"/>
    <w:rsid w:val="00D774FA"/>
    <w:rsid w:val="00D82833"/>
    <w:rsid w:val="00D853DD"/>
    <w:rsid w:val="00D95B67"/>
    <w:rsid w:val="00DA31C4"/>
    <w:rsid w:val="00DB3A1E"/>
    <w:rsid w:val="00DB6357"/>
    <w:rsid w:val="00DC1F0B"/>
    <w:rsid w:val="00DC2621"/>
    <w:rsid w:val="00DC2679"/>
    <w:rsid w:val="00DD19CB"/>
    <w:rsid w:val="00DD7300"/>
    <w:rsid w:val="00DE0A80"/>
    <w:rsid w:val="00DE3009"/>
    <w:rsid w:val="00DF1ECD"/>
    <w:rsid w:val="00DF2313"/>
    <w:rsid w:val="00E0494C"/>
    <w:rsid w:val="00E15864"/>
    <w:rsid w:val="00E25557"/>
    <w:rsid w:val="00E274C6"/>
    <w:rsid w:val="00E46DA4"/>
    <w:rsid w:val="00E478C5"/>
    <w:rsid w:val="00E5377D"/>
    <w:rsid w:val="00E57764"/>
    <w:rsid w:val="00E613FC"/>
    <w:rsid w:val="00E65F62"/>
    <w:rsid w:val="00E729DF"/>
    <w:rsid w:val="00E75E82"/>
    <w:rsid w:val="00E8632B"/>
    <w:rsid w:val="00E8725A"/>
    <w:rsid w:val="00EA088F"/>
    <w:rsid w:val="00EA10C0"/>
    <w:rsid w:val="00EA69AC"/>
    <w:rsid w:val="00EC2DE0"/>
    <w:rsid w:val="00ED4041"/>
    <w:rsid w:val="00EF0252"/>
    <w:rsid w:val="00EF353D"/>
    <w:rsid w:val="00EF5784"/>
    <w:rsid w:val="00EF71FC"/>
    <w:rsid w:val="00F01537"/>
    <w:rsid w:val="00F141AB"/>
    <w:rsid w:val="00F163B8"/>
    <w:rsid w:val="00F16DD7"/>
    <w:rsid w:val="00F177DF"/>
    <w:rsid w:val="00F20591"/>
    <w:rsid w:val="00F25F82"/>
    <w:rsid w:val="00F36691"/>
    <w:rsid w:val="00F4067C"/>
    <w:rsid w:val="00F409C1"/>
    <w:rsid w:val="00F41D98"/>
    <w:rsid w:val="00F54A88"/>
    <w:rsid w:val="00F60B8A"/>
    <w:rsid w:val="00F62250"/>
    <w:rsid w:val="00F90E03"/>
    <w:rsid w:val="00FB5A3F"/>
    <w:rsid w:val="00FB6B13"/>
    <w:rsid w:val="00FC2AE7"/>
    <w:rsid w:val="00FC7047"/>
    <w:rsid w:val="00FD0A31"/>
    <w:rsid w:val="00FE3003"/>
    <w:rsid w:val="00FE3E88"/>
    <w:rsid w:val="00FF06C7"/>
    <w:rsid w:val="00FF11C1"/>
    <w:rsid w:val="00FF5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917AAD"/>
  <w15:docId w15:val="{28109A45-1AE7-4B7F-A62E-589ED675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A3F"/>
    <w:pPr>
      <w:overflowPunct w:val="0"/>
      <w:autoSpaceDE w:val="0"/>
      <w:autoSpaceDN w:val="0"/>
      <w:adjustRightInd w:val="0"/>
      <w:textAlignment w:val="baseline"/>
    </w:pPr>
    <w:rPr>
      <w:rFonts w:ascii="Calibri" w:hAnsi="Calibri"/>
      <w:sz w:val="24"/>
      <w:szCs w:val="24"/>
      <w:lang w:eastAsia="en-US"/>
    </w:rPr>
  </w:style>
  <w:style w:type="paragraph" w:styleId="Heading1">
    <w:name w:val="heading 1"/>
    <w:basedOn w:val="Normal"/>
    <w:next w:val="Normal"/>
    <w:link w:val="Heading1Char"/>
    <w:uiPriority w:val="9"/>
    <w:qFormat/>
    <w:rsid w:val="00A46B3C"/>
    <w:pPr>
      <w:keepNext/>
      <w:keepLines/>
      <w:numPr>
        <w:numId w:val="1"/>
      </w:numPr>
      <w:spacing w:before="480"/>
      <w:outlineLvl w:val="0"/>
    </w:pPr>
    <w:rPr>
      <w:rFonts w:asciiTheme="majorHAnsi" w:eastAsiaTheme="majorEastAsia" w:hAnsiTheme="majorHAnsi" w:cstheme="majorBidi"/>
      <w:b/>
      <w:bCs/>
      <w:color w:val="892D4D" w:themeColor="accent1" w:themeShade="BF"/>
      <w:sz w:val="28"/>
      <w:szCs w:val="28"/>
    </w:rPr>
  </w:style>
  <w:style w:type="paragraph" w:styleId="Heading2">
    <w:name w:val="heading 2"/>
    <w:basedOn w:val="Normal"/>
    <w:next w:val="Normal"/>
    <w:link w:val="Heading2Char"/>
    <w:uiPriority w:val="9"/>
    <w:unhideWhenUsed/>
    <w:qFormat/>
    <w:rsid w:val="00DC2679"/>
    <w:pPr>
      <w:keepNext/>
      <w:keepLines/>
      <w:numPr>
        <w:ilvl w:val="1"/>
        <w:numId w:val="1"/>
      </w:numPr>
      <w:spacing w:before="200"/>
      <w:outlineLvl w:val="1"/>
    </w:pPr>
    <w:rPr>
      <w:rFonts w:asciiTheme="majorHAnsi" w:eastAsiaTheme="majorEastAsia" w:hAnsiTheme="majorHAnsi" w:cstheme="majorBidi"/>
      <w:b/>
      <w:bCs/>
      <w:color w:val="B83D68" w:themeColor="accent1"/>
      <w:sz w:val="26"/>
      <w:szCs w:val="26"/>
    </w:rPr>
  </w:style>
  <w:style w:type="paragraph" w:styleId="Heading3">
    <w:name w:val="heading 3"/>
    <w:basedOn w:val="Normal"/>
    <w:next w:val="Normal"/>
    <w:link w:val="Heading3Char"/>
    <w:uiPriority w:val="9"/>
    <w:unhideWhenUsed/>
    <w:qFormat/>
    <w:rsid w:val="00DC2679"/>
    <w:pPr>
      <w:keepNext/>
      <w:keepLines/>
      <w:numPr>
        <w:ilvl w:val="2"/>
        <w:numId w:val="1"/>
      </w:numPr>
      <w:spacing w:before="200"/>
      <w:outlineLvl w:val="2"/>
    </w:pPr>
    <w:rPr>
      <w:rFonts w:asciiTheme="majorHAnsi" w:eastAsiaTheme="majorEastAsia" w:hAnsiTheme="majorHAnsi" w:cstheme="majorBidi"/>
      <w:b/>
      <w:bCs/>
      <w:color w:val="B83D68" w:themeColor="accent1"/>
    </w:rPr>
  </w:style>
  <w:style w:type="paragraph" w:styleId="Heading4">
    <w:name w:val="heading 4"/>
    <w:basedOn w:val="Normal"/>
    <w:next w:val="Normal"/>
    <w:link w:val="Heading4Char"/>
    <w:uiPriority w:val="9"/>
    <w:unhideWhenUsed/>
    <w:qFormat/>
    <w:rsid w:val="00DC2679"/>
    <w:pPr>
      <w:keepNext/>
      <w:keepLines/>
      <w:numPr>
        <w:ilvl w:val="3"/>
        <w:numId w:val="1"/>
      </w:numPr>
      <w:spacing w:before="200"/>
      <w:outlineLvl w:val="3"/>
    </w:pPr>
    <w:rPr>
      <w:rFonts w:asciiTheme="majorHAnsi" w:eastAsiaTheme="majorEastAsia" w:hAnsiTheme="majorHAnsi" w:cstheme="majorBidi"/>
      <w:b/>
      <w:bCs/>
      <w:i/>
      <w:iCs/>
      <w:color w:val="B83D68" w:themeColor="accent1"/>
    </w:rPr>
  </w:style>
  <w:style w:type="paragraph" w:styleId="Heading5">
    <w:name w:val="heading 5"/>
    <w:basedOn w:val="Normal"/>
    <w:next w:val="Normal"/>
    <w:link w:val="Heading5Char"/>
    <w:uiPriority w:val="9"/>
    <w:unhideWhenUsed/>
    <w:qFormat/>
    <w:rsid w:val="00DC2679"/>
    <w:pPr>
      <w:keepNext/>
      <w:keepLines/>
      <w:numPr>
        <w:ilvl w:val="4"/>
        <w:numId w:val="1"/>
      </w:numPr>
      <w:spacing w:before="200"/>
      <w:outlineLvl w:val="4"/>
    </w:pPr>
    <w:rPr>
      <w:rFonts w:asciiTheme="majorHAnsi" w:eastAsiaTheme="majorEastAsia" w:hAnsiTheme="majorHAnsi" w:cstheme="majorBidi"/>
      <w:color w:val="5B1E33" w:themeColor="accent1" w:themeShade="7F"/>
    </w:rPr>
  </w:style>
  <w:style w:type="paragraph" w:styleId="Heading6">
    <w:name w:val="heading 6"/>
    <w:basedOn w:val="Normal"/>
    <w:next w:val="Normal"/>
    <w:link w:val="Heading6Char"/>
    <w:uiPriority w:val="9"/>
    <w:semiHidden/>
    <w:unhideWhenUsed/>
    <w:qFormat/>
    <w:rsid w:val="00DC2679"/>
    <w:pPr>
      <w:keepNext/>
      <w:keepLines/>
      <w:numPr>
        <w:ilvl w:val="5"/>
        <w:numId w:val="1"/>
      </w:numPr>
      <w:spacing w:before="200"/>
      <w:outlineLvl w:val="5"/>
    </w:pPr>
    <w:rPr>
      <w:rFonts w:asciiTheme="majorHAnsi" w:eastAsiaTheme="majorEastAsia" w:hAnsiTheme="majorHAnsi" w:cstheme="majorBidi"/>
      <w:i/>
      <w:iCs/>
      <w:color w:val="5B1E33" w:themeColor="accent1" w:themeShade="7F"/>
    </w:rPr>
  </w:style>
  <w:style w:type="paragraph" w:styleId="Heading7">
    <w:name w:val="heading 7"/>
    <w:basedOn w:val="Normal"/>
    <w:next w:val="Normal"/>
    <w:link w:val="Heading7Char"/>
    <w:uiPriority w:val="9"/>
    <w:semiHidden/>
    <w:unhideWhenUsed/>
    <w:qFormat/>
    <w:rsid w:val="00DC267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267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C267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7AAC"/>
    <w:pPr>
      <w:tabs>
        <w:tab w:val="center" w:pos="4153"/>
        <w:tab w:val="right" w:pos="8306"/>
      </w:tabs>
    </w:pPr>
  </w:style>
  <w:style w:type="paragraph" w:styleId="Footer">
    <w:name w:val="footer"/>
    <w:basedOn w:val="Normal"/>
    <w:link w:val="FooterChar"/>
    <w:uiPriority w:val="99"/>
    <w:rsid w:val="007D7AAC"/>
    <w:pPr>
      <w:tabs>
        <w:tab w:val="center" w:pos="4153"/>
        <w:tab w:val="right" w:pos="8306"/>
      </w:tabs>
    </w:pPr>
  </w:style>
  <w:style w:type="character" w:customStyle="1" w:styleId="Heading1Char">
    <w:name w:val="Heading 1 Char"/>
    <w:basedOn w:val="DefaultParagraphFont"/>
    <w:link w:val="Heading1"/>
    <w:uiPriority w:val="9"/>
    <w:rsid w:val="00A46B3C"/>
    <w:rPr>
      <w:rFonts w:asciiTheme="majorHAnsi" w:eastAsiaTheme="majorEastAsia" w:hAnsiTheme="majorHAnsi" w:cstheme="majorBidi"/>
      <w:b/>
      <w:bCs/>
      <w:color w:val="892D4D" w:themeColor="accent1" w:themeShade="BF"/>
      <w:sz w:val="28"/>
      <w:szCs w:val="28"/>
      <w:lang w:eastAsia="en-US"/>
    </w:rPr>
  </w:style>
  <w:style w:type="character" w:customStyle="1" w:styleId="FooterChar">
    <w:name w:val="Footer Char"/>
    <w:basedOn w:val="DefaultParagraphFont"/>
    <w:link w:val="Footer"/>
    <w:uiPriority w:val="99"/>
    <w:rsid w:val="00A46B3C"/>
    <w:rPr>
      <w:sz w:val="24"/>
      <w:szCs w:val="24"/>
      <w:lang w:eastAsia="en-US"/>
    </w:rPr>
  </w:style>
  <w:style w:type="paragraph" w:styleId="BalloonText">
    <w:name w:val="Balloon Text"/>
    <w:basedOn w:val="Normal"/>
    <w:link w:val="BalloonTextChar"/>
    <w:uiPriority w:val="99"/>
    <w:semiHidden/>
    <w:unhideWhenUsed/>
    <w:rsid w:val="00A46B3C"/>
    <w:rPr>
      <w:rFonts w:ascii="Tahoma" w:hAnsi="Tahoma" w:cs="Tahoma"/>
      <w:sz w:val="16"/>
      <w:szCs w:val="16"/>
    </w:rPr>
  </w:style>
  <w:style w:type="character" w:customStyle="1" w:styleId="BalloonTextChar">
    <w:name w:val="Balloon Text Char"/>
    <w:basedOn w:val="DefaultParagraphFont"/>
    <w:link w:val="BalloonText"/>
    <w:uiPriority w:val="99"/>
    <w:semiHidden/>
    <w:rsid w:val="00A46B3C"/>
    <w:rPr>
      <w:rFonts w:ascii="Tahoma" w:hAnsi="Tahoma" w:cs="Tahoma"/>
      <w:sz w:val="16"/>
      <w:szCs w:val="16"/>
      <w:lang w:eastAsia="en-US"/>
    </w:rPr>
  </w:style>
  <w:style w:type="paragraph" w:styleId="TOCHeading">
    <w:name w:val="TOC Heading"/>
    <w:basedOn w:val="Heading1"/>
    <w:next w:val="Normal"/>
    <w:uiPriority w:val="39"/>
    <w:unhideWhenUsed/>
    <w:qFormat/>
    <w:rsid w:val="00E8632B"/>
    <w:pPr>
      <w:overflowPunct/>
      <w:autoSpaceDE/>
      <w:autoSpaceDN/>
      <w:adjustRightInd/>
      <w:spacing w:line="276" w:lineRule="auto"/>
      <w:textAlignment w:val="auto"/>
      <w:outlineLvl w:val="9"/>
    </w:pPr>
    <w:rPr>
      <w:lang w:val="en-US"/>
    </w:rPr>
  </w:style>
  <w:style w:type="paragraph" w:styleId="NoSpacing">
    <w:name w:val="No Spacing"/>
    <w:link w:val="NoSpacingChar"/>
    <w:uiPriority w:val="1"/>
    <w:qFormat/>
    <w:rsid w:val="00E8632B"/>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8632B"/>
    <w:rPr>
      <w:rFonts w:asciiTheme="minorHAnsi" w:eastAsiaTheme="minorEastAsia" w:hAnsiTheme="minorHAnsi" w:cstheme="minorBidi"/>
      <w:sz w:val="22"/>
      <w:szCs w:val="22"/>
      <w:lang w:val="en-US" w:eastAsia="en-US"/>
    </w:rPr>
  </w:style>
  <w:style w:type="paragraph" w:styleId="ListParagraph">
    <w:name w:val="List Paragraph"/>
    <w:basedOn w:val="Normal"/>
    <w:uiPriority w:val="34"/>
    <w:qFormat/>
    <w:rsid w:val="00EF353D"/>
    <w:pPr>
      <w:ind w:left="720"/>
      <w:contextualSpacing/>
    </w:pPr>
  </w:style>
  <w:style w:type="paragraph" w:styleId="TOC1">
    <w:name w:val="toc 1"/>
    <w:basedOn w:val="Normal"/>
    <w:next w:val="Normal"/>
    <w:autoRedefine/>
    <w:uiPriority w:val="39"/>
    <w:unhideWhenUsed/>
    <w:qFormat/>
    <w:rsid w:val="00EF353D"/>
    <w:pPr>
      <w:spacing w:after="100"/>
    </w:pPr>
  </w:style>
  <w:style w:type="character" w:styleId="Hyperlink">
    <w:name w:val="Hyperlink"/>
    <w:basedOn w:val="DefaultParagraphFont"/>
    <w:uiPriority w:val="99"/>
    <w:unhideWhenUsed/>
    <w:rsid w:val="00EF353D"/>
    <w:rPr>
      <w:color w:val="FFDE66" w:themeColor="hyperlink"/>
      <w:u w:val="single"/>
    </w:rPr>
  </w:style>
  <w:style w:type="character" w:customStyle="1" w:styleId="HeaderChar">
    <w:name w:val="Header Char"/>
    <w:basedOn w:val="DefaultParagraphFont"/>
    <w:link w:val="Header"/>
    <w:uiPriority w:val="99"/>
    <w:rsid w:val="00EF353D"/>
    <w:rPr>
      <w:sz w:val="24"/>
      <w:szCs w:val="24"/>
      <w:lang w:eastAsia="en-US"/>
    </w:rPr>
  </w:style>
  <w:style w:type="paragraph" w:styleId="Subtitle">
    <w:name w:val="Subtitle"/>
    <w:basedOn w:val="Normal"/>
    <w:next w:val="Normal"/>
    <w:link w:val="SubtitleChar"/>
    <w:uiPriority w:val="11"/>
    <w:qFormat/>
    <w:rsid w:val="00DC2679"/>
    <w:pPr>
      <w:numPr>
        <w:ilvl w:val="1"/>
      </w:numPr>
    </w:pPr>
    <w:rPr>
      <w:rFonts w:asciiTheme="majorHAnsi" w:eastAsiaTheme="majorEastAsia" w:hAnsiTheme="majorHAnsi" w:cstheme="majorBidi"/>
      <w:i/>
      <w:iCs/>
      <w:color w:val="B83D68" w:themeColor="accent1"/>
      <w:spacing w:val="15"/>
    </w:rPr>
  </w:style>
  <w:style w:type="character" w:customStyle="1" w:styleId="SubtitleChar">
    <w:name w:val="Subtitle Char"/>
    <w:basedOn w:val="DefaultParagraphFont"/>
    <w:link w:val="Subtitle"/>
    <w:uiPriority w:val="11"/>
    <w:rsid w:val="00DC2679"/>
    <w:rPr>
      <w:rFonts w:asciiTheme="majorHAnsi" w:eastAsiaTheme="majorEastAsia" w:hAnsiTheme="majorHAnsi" w:cstheme="majorBidi"/>
      <w:i/>
      <w:iCs/>
      <w:color w:val="B83D68" w:themeColor="accent1"/>
      <w:spacing w:val="15"/>
      <w:sz w:val="24"/>
      <w:szCs w:val="24"/>
      <w:lang w:eastAsia="en-US"/>
    </w:rPr>
  </w:style>
  <w:style w:type="character" w:customStyle="1" w:styleId="Heading2Char">
    <w:name w:val="Heading 2 Char"/>
    <w:basedOn w:val="DefaultParagraphFont"/>
    <w:link w:val="Heading2"/>
    <w:uiPriority w:val="9"/>
    <w:rsid w:val="00DC2679"/>
    <w:rPr>
      <w:rFonts w:asciiTheme="majorHAnsi" w:eastAsiaTheme="majorEastAsia" w:hAnsiTheme="majorHAnsi" w:cstheme="majorBidi"/>
      <w:b/>
      <w:bCs/>
      <w:color w:val="B83D68" w:themeColor="accent1"/>
      <w:sz w:val="26"/>
      <w:szCs w:val="26"/>
      <w:lang w:eastAsia="en-US"/>
    </w:rPr>
  </w:style>
  <w:style w:type="character" w:customStyle="1" w:styleId="Heading3Char">
    <w:name w:val="Heading 3 Char"/>
    <w:basedOn w:val="DefaultParagraphFont"/>
    <w:link w:val="Heading3"/>
    <w:uiPriority w:val="9"/>
    <w:rsid w:val="00DC2679"/>
    <w:rPr>
      <w:rFonts w:asciiTheme="majorHAnsi" w:eastAsiaTheme="majorEastAsia" w:hAnsiTheme="majorHAnsi" w:cstheme="majorBidi"/>
      <w:b/>
      <w:bCs/>
      <w:color w:val="B83D68" w:themeColor="accent1"/>
      <w:sz w:val="24"/>
      <w:szCs w:val="24"/>
      <w:lang w:eastAsia="en-US"/>
    </w:rPr>
  </w:style>
  <w:style w:type="character" w:customStyle="1" w:styleId="Heading4Char">
    <w:name w:val="Heading 4 Char"/>
    <w:basedOn w:val="DefaultParagraphFont"/>
    <w:link w:val="Heading4"/>
    <w:uiPriority w:val="9"/>
    <w:rsid w:val="00DC2679"/>
    <w:rPr>
      <w:rFonts w:asciiTheme="majorHAnsi" w:eastAsiaTheme="majorEastAsia" w:hAnsiTheme="majorHAnsi" w:cstheme="majorBidi"/>
      <w:b/>
      <w:bCs/>
      <w:i/>
      <w:iCs/>
      <w:color w:val="B83D68" w:themeColor="accent1"/>
      <w:sz w:val="24"/>
      <w:szCs w:val="24"/>
      <w:lang w:eastAsia="en-US"/>
    </w:rPr>
  </w:style>
  <w:style w:type="character" w:customStyle="1" w:styleId="Heading5Char">
    <w:name w:val="Heading 5 Char"/>
    <w:basedOn w:val="DefaultParagraphFont"/>
    <w:link w:val="Heading5"/>
    <w:uiPriority w:val="9"/>
    <w:rsid w:val="00DC2679"/>
    <w:rPr>
      <w:rFonts w:asciiTheme="majorHAnsi" w:eastAsiaTheme="majorEastAsia" w:hAnsiTheme="majorHAnsi" w:cstheme="majorBidi"/>
      <w:color w:val="5B1E33" w:themeColor="accent1" w:themeShade="7F"/>
      <w:sz w:val="24"/>
      <w:szCs w:val="24"/>
      <w:lang w:eastAsia="en-US"/>
    </w:rPr>
  </w:style>
  <w:style w:type="character" w:customStyle="1" w:styleId="Heading6Char">
    <w:name w:val="Heading 6 Char"/>
    <w:basedOn w:val="DefaultParagraphFont"/>
    <w:link w:val="Heading6"/>
    <w:uiPriority w:val="9"/>
    <w:semiHidden/>
    <w:rsid w:val="00DC2679"/>
    <w:rPr>
      <w:rFonts w:asciiTheme="majorHAnsi" w:eastAsiaTheme="majorEastAsia" w:hAnsiTheme="majorHAnsi" w:cstheme="majorBidi"/>
      <w:i/>
      <w:iCs/>
      <w:color w:val="5B1E33" w:themeColor="accent1" w:themeShade="7F"/>
      <w:sz w:val="24"/>
      <w:szCs w:val="24"/>
      <w:lang w:eastAsia="en-US"/>
    </w:rPr>
  </w:style>
  <w:style w:type="character" w:customStyle="1" w:styleId="Heading7Char">
    <w:name w:val="Heading 7 Char"/>
    <w:basedOn w:val="DefaultParagraphFont"/>
    <w:link w:val="Heading7"/>
    <w:uiPriority w:val="9"/>
    <w:semiHidden/>
    <w:rsid w:val="00DC2679"/>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semiHidden/>
    <w:rsid w:val="00DC2679"/>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DC2679"/>
    <w:rPr>
      <w:rFonts w:asciiTheme="majorHAnsi" w:eastAsiaTheme="majorEastAsia" w:hAnsiTheme="majorHAnsi" w:cstheme="majorBidi"/>
      <w:i/>
      <w:iCs/>
      <w:color w:val="404040" w:themeColor="text1" w:themeTint="BF"/>
      <w:lang w:eastAsia="en-US"/>
    </w:rPr>
  </w:style>
  <w:style w:type="paragraph" w:styleId="TOC2">
    <w:name w:val="toc 2"/>
    <w:basedOn w:val="Normal"/>
    <w:next w:val="Normal"/>
    <w:autoRedefine/>
    <w:uiPriority w:val="39"/>
    <w:unhideWhenUsed/>
    <w:qFormat/>
    <w:rsid w:val="00DC2679"/>
    <w:pPr>
      <w:spacing w:after="100"/>
      <w:ind w:left="240"/>
    </w:pPr>
  </w:style>
  <w:style w:type="table" w:styleId="TableGrid">
    <w:name w:val="Table Grid"/>
    <w:basedOn w:val="TableNormal"/>
    <w:uiPriority w:val="59"/>
    <w:rsid w:val="00483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483D0B"/>
    <w:rPr>
      <w:color w:val="892D4D" w:themeColor="accent1" w:themeShade="BF"/>
    </w:rPr>
    <w:tblPr>
      <w:tblStyleRowBandSize w:val="1"/>
      <w:tblStyleColBandSize w:val="1"/>
      <w:tblBorders>
        <w:top w:val="single" w:sz="8" w:space="0" w:color="B83D68" w:themeColor="accent1"/>
        <w:bottom w:val="single" w:sz="8" w:space="0" w:color="B83D68" w:themeColor="accent1"/>
      </w:tblBorders>
    </w:tblPr>
    <w:tblStylePr w:type="firstRow">
      <w:pPr>
        <w:spacing w:before="0" w:after="0" w:line="240" w:lineRule="auto"/>
      </w:pPr>
      <w:rPr>
        <w:b/>
        <w:bCs/>
      </w:rPr>
      <w:tblPr/>
      <w:tcPr>
        <w:tcBorders>
          <w:top w:val="single" w:sz="8" w:space="0" w:color="B83D68" w:themeColor="accent1"/>
          <w:left w:val="nil"/>
          <w:bottom w:val="single" w:sz="8" w:space="0" w:color="B83D68" w:themeColor="accent1"/>
          <w:right w:val="nil"/>
          <w:insideH w:val="nil"/>
          <w:insideV w:val="nil"/>
        </w:tcBorders>
      </w:tcPr>
    </w:tblStylePr>
    <w:tblStylePr w:type="lastRow">
      <w:pPr>
        <w:spacing w:before="0" w:after="0" w:line="240" w:lineRule="auto"/>
      </w:pPr>
      <w:rPr>
        <w:b/>
        <w:bCs/>
      </w:rPr>
      <w:tblPr/>
      <w:tcPr>
        <w:tcBorders>
          <w:top w:val="single" w:sz="8" w:space="0" w:color="B83D68" w:themeColor="accent1"/>
          <w:left w:val="nil"/>
          <w:bottom w:val="single" w:sz="8" w:space="0" w:color="B83D6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CDD9" w:themeFill="accent1" w:themeFillTint="3F"/>
      </w:tcPr>
    </w:tblStylePr>
    <w:tblStylePr w:type="band1Horz">
      <w:tblPr/>
      <w:tcPr>
        <w:tcBorders>
          <w:left w:val="nil"/>
          <w:right w:val="nil"/>
          <w:insideH w:val="nil"/>
          <w:insideV w:val="nil"/>
        </w:tcBorders>
        <w:shd w:val="clear" w:color="auto" w:fill="EECDD9" w:themeFill="accent1" w:themeFillTint="3F"/>
      </w:tcPr>
    </w:tblStylePr>
  </w:style>
  <w:style w:type="table" w:customStyle="1" w:styleId="LightGrid-Accent11">
    <w:name w:val="Light Grid - Accent 11"/>
    <w:basedOn w:val="TableNormal"/>
    <w:uiPriority w:val="62"/>
    <w:rsid w:val="00483D0B"/>
    <w:tblPr>
      <w:tblStyleRowBandSize w:val="1"/>
      <w:tblStyleColBandSize w:val="1"/>
      <w:tblBorders>
        <w:top w:val="single" w:sz="8" w:space="0" w:color="B83D68" w:themeColor="accent1"/>
        <w:left w:val="single" w:sz="8" w:space="0" w:color="B83D68" w:themeColor="accent1"/>
        <w:bottom w:val="single" w:sz="8" w:space="0" w:color="B83D68" w:themeColor="accent1"/>
        <w:right w:val="single" w:sz="8" w:space="0" w:color="B83D68" w:themeColor="accent1"/>
        <w:insideH w:val="single" w:sz="8" w:space="0" w:color="B83D68" w:themeColor="accent1"/>
        <w:insideV w:val="single" w:sz="8" w:space="0" w:color="B83D6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83D68" w:themeColor="accent1"/>
          <w:left w:val="single" w:sz="8" w:space="0" w:color="B83D68" w:themeColor="accent1"/>
          <w:bottom w:val="single" w:sz="18" w:space="0" w:color="B83D68" w:themeColor="accent1"/>
          <w:right w:val="single" w:sz="8" w:space="0" w:color="B83D68" w:themeColor="accent1"/>
          <w:insideH w:val="nil"/>
          <w:insideV w:val="single" w:sz="8" w:space="0" w:color="B83D6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83D68" w:themeColor="accent1"/>
          <w:left w:val="single" w:sz="8" w:space="0" w:color="B83D68" w:themeColor="accent1"/>
          <w:bottom w:val="single" w:sz="8" w:space="0" w:color="B83D68" w:themeColor="accent1"/>
          <w:right w:val="single" w:sz="8" w:space="0" w:color="B83D68" w:themeColor="accent1"/>
          <w:insideH w:val="nil"/>
          <w:insideV w:val="single" w:sz="8" w:space="0" w:color="B83D6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83D68" w:themeColor="accent1"/>
          <w:left w:val="single" w:sz="8" w:space="0" w:color="B83D68" w:themeColor="accent1"/>
          <w:bottom w:val="single" w:sz="8" w:space="0" w:color="B83D68" w:themeColor="accent1"/>
          <w:right w:val="single" w:sz="8" w:space="0" w:color="B83D68" w:themeColor="accent1"/>
        </w:tcBorders>
      </w:tcPr>
    </w:tblStylePr>
    <w:tblStylePr w:type="band1Vert">
      <w:tblPr/>
      <w:tcPr>
        <w:tcBorders>
          <w:top w:val="single" w:sz="8" w:space="0" w:color="B83D68" w:themeColor="accent1"/>
          <w:left w:val="single" w:sz="8" w:space="0" w:color="B83D68" w:themeColor="accent1"/>
          <w:bottom w:val="single" w:sz="8" w:space="0" w:color="B83D68" w:themeColor="accent1"/>
          <w:right w:val="single" w:sz="8" w:space="0" w:color="B83D68" w:themeColor="accent1"/>
        </w:tcBorders>
        <w:shd w:val="clear" w:color="auto" w:fill="EECDD9" w:themeFill="accent1" w:themeFillTint="3F"/>
      </w:tcPr>
    </w:tblStylePr>
    <w:tblStylePr w:type="band1Horz">
      <w:tblPr/>
      <w:tcPr>
        <w:tcBorders>
          <w:top w:val="single" w:sz="8" w:space="0" w:color="B83D68" w:themeColor="accent1"/>
          <w:left w:val="single" w:sz="8" w:space="0" w:color="B83D68" w:themeColor="accent1"/>
          <w:bottom w:val="single" w:sz="8" w:space="0" w:color="B83D68" w:themeColor="accent1"/>
          <w:right w:val="single" w:sz="8" w:space="0" w:color="B83D68" w:themeColor="accent1"/>
          <w:insideV w:val="single" w:sz="8" w:space="0" w:color="B83D68" w:themeColor="accent1"/>
        </w:tcBorders>
        <w:shd w:val="clear" w:color="auto" w:fill="EECDD9" w:themeFill="accent1" w:themeFillTint="3F"/>
      </w:tcPr>
    </w:tblStylePr>
    <w:tblStylePr w:type="band2Horz">
      <w:tblPr/>
      <w:tcPr>
        <w:tcBorders>
          <w:top w:val="single" w:sz="8" w:space="0" w:color="B83D68" w:themeColor="accent1"/>
          <w:left w:val="single" w:sz="8" w:space="0" w:color="B83D68" w:themeColor="accent1"/>
          <w:bottom w:val="single" w:sz="8" w:space="0" w:color="B83D68" w:themeColor="accent1"/>
          <w:right w:val="single" w:sz="8" w:space="0" w:color="B83D68" w:themeColor="accent1"/>
          <w:insideV w:val="single" w:sz="8" w:space="0" w:color="B83D68" w:themeColor="accent1"/>
        </w:tcBorders>
      </w:tcPr>
    </w:tblStylePr>
  </w:style>
  <w:style w:type="table" w:styleId="LightGrid-Accent5">
    <w:name w:val="Light Grid Accent 5"/>
    <w:basedOn w:val="TableNormal"/>
    <w:uiPriority w:val="62"/>
    <w:rsid w:val="00483D0B"/>
    <w:tblPr>
      <w:tblStyleRowBandSize w:val="1"/>
      <w:tblStyleColBandSize w:val="1"/>
      <w:tblBorders>
        <w:top w:val="single" w:sz="8" w:space="0" w:color="CF6DA4" w:themeColor="accent5"/>
        <w:left w:val="single" w:sz="8" w:space="0" w:color="CF6DA4" w:themeColor="accent5"/>
        <w:bottom w:val="single" w:sz="8" w:space="0" w:color="CF6DA4" w:themeColor="accent5"/>
        <w:right w:val="single" w:sz="8" w:space="0" w:color="CF6DA4" w:themeColor="accent5"/>
        <w:insideH w:val="single" w:sz="8" w:space="0" w:color="CF6DA4" w:themeColor="accent5"/>
        <w:insideV w:val="single" w:sz="8" w:space="0" w:color="CF6DA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F6DA4" w:themeColor="accent5"/>
          <w:left w:val="single" w:sz="8" w:space="0" w:color="CF6DA4" w:themeColor="accent5"/>
          <w:bottom w:val="single" w:sz="18" w:space="0" w:color="CF6DA4" w:themeColor="accent5"/>
          <w:right w:val="single" w:sz="8" w:space="0" w:color="CF6DA4" w:themeColor="accent5"/>
          <w:insideH w:val="nil"/>
          <w:insideV w:val="single" w:sz="8" w:space="0" w:color="CF6DA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F6DA4" w:themeColor="accent5"/>
          <w:left w:val="single" w:sz="8" w:space="0" w:color="CF6DA4" w:themeColor="accent5"/>
          <w:bottom w:val="single" w:sz="8" w:space="0" w:color="CF6DA4" w:themeColor="accent5"/>
          <w:right w:val="single" w:sz="8" w:space="0" w:color="CF6DA4" w:themeColor="accent5"/>
          <w:insideH w:val="nil"/>
          <w:insideV w:val="single" w:sz="8" w:space="0" w:color="CF6DA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F6DA4" w:themeColor="accent5"/>
          <w:left w:val="single" w:sz="8" w:space="0" w:color="CF6DA4" w:themeColor="accent5"/>
          <w:bottom w:val="single" w:sz="8" w:space="0" w:color="CF6DA4" w:themeColor="accent5"/>
          <w:right w:val="single" w:sz="8" w:space="0" w:color="CF6DA4" w:themeColor="accent5"/>
        </w:tcBorders>
      </w:tcPr>
    </w:tblStylePr>
    <w:tblStylePr w:type="band1Vert">
      <w:tblPr/>
      <w:tcPr>
        <w:tcBorders>
          <w:top w:val="single" w:sz="8" w:space="0" w:color="CF6DA4" w:themeColor="accent5"/>
          <w:left w:val="single" w:sz="8" w:space="0" w:color="CF6DA4" w:themeColor="accent5"/>
          <w:bottom w:val="single" w:sz="8" w:space="0" w:color="CF6DA4" w:themeColor="accent5"/>
          <w:right w:val="single" w:sz="8" w:space="0" w:color="CF6DA4" w:themeColor="accent5"/>
        </w:tcBorders>
        <w:shd w:val="clear" w:color="auto" w:fill="F3DAE8" w:themeFill="accent5" w:themeFillTint="3F"/>
      </w:tcPr>
    </w:tblStylePr>
    <w:tblStylePr w:type="band1Horz">
      <w:tblPr/>
      <w:tcPr>
        <w:tcBorders>
          <w:top w:val="single" w:sz="8" w:space="0" w:color="CF6DA4" w:themeColor="accent5"/>
          <w:left w:val="single" w:sz="8" w:space="0" w:color="CF6DA4" w:themeColor="accent5"/>
          <w:bottom w:val="single" w:sz="8" w:space="0" w:color="CF6DA4" w:themeColor="accent5"/>
          <w:right w:val="single" w:sz="8" w:space="0" w:color="CF6DA4" w:themeColor="accent5"/>
          <w:insideV w:val="single" w:sz="8" w:space="0" w:color="CF6DA4" w:themeColor="accent5"/>
        </w:tcBorders>
        <w:shd w:val="clear" w:color="auto" w:fill="F3DAE8" w:themeFill="accent5" w:themeFillTint="3F"/>
      </w:tcPr>
    </w:tblStylePr>
    <w:tblStylePr w:type="band2Horz">
      <w:tblPr/>
      <w:tcPr>
        <w:tcBorders>
          <w:top w:val="single" w:sz="8" w:space="0" w:color="CF6DA4" w:themeColor="accent5"/>
          <w:left w:val="single" w:sz="8" w:space="0" w:color="CF6DA4" w:themeColor="accent5"/>
          <w:bottom w:val="single" w:sz="8" w:space="0" w:color="CF6DA4" w:themeColor="accent5"/>
          <w:right w:val="single" w:sz="8" w:space="0" w:color="CF6DA4" w:themeColor="accent5"/>
          <w:insideV w:val="single" w:sz="8" w:space="0" w:color="CF6DA4" w:themeColor="accent5"/>
        </w:tcBorders>
      </w:tcPr>
    </w:tblStylePr>
  </w:style>
  <w:style w:type="paragraph" w:styleId="TOC3">
    <w:name w:val="toc 3"/>
    <w:basedOn w:val="Normal"/>
    <w:next w:val="Normal"/>
    <w:autoRedefine/>
    <w:uiPriority w:val="39"/>
    <w:unhideWhenUsed/>
    <w:qFormat/>
    <w:rsid w:val="004E3F1F"/>
    <w:pPr>
      <w:overflowPunct/>
      <w:autoSpaceDE/>
      <w:autoSpaceDN/>
      <w:adjustRightInd/>
      <w:spacing w:after="100" w:line="276" w:lineRule="auto"/>
      <w:ind w:left="440"/>
      <w:textAlignment w:val="auto"/>
    </w:pPr>
    <w:rPr>
      <w:rFonts w:asciiTheme="minorHAnsi" w:eastAsiaTheme="minorEastAsia" w:hAnsiTheme="minorHAnsi" w:cstheme="minorBidi"/>
      <w:sz w:val="22"/>
      <w:szCs w:val="22"/>
      <w:lang w:val="en-US"/>
    </w:rPr>
  </w:style>
  <w:style w:type="paragraph" w:customStyle="1" w:styleId="DefaultText">
    <w:name w:val="Default Text"/>
    <w:basedOn w:val="Normal"/>
    <w:rsid w:val="00657251"/>
    <w:pPr>
      <w:overflowPunct/>
      <w:autoSpaceDE/>
      <w:autoSpaceDN/>
      <w:adjustRightInd/>
      <w:jc w:val="both"/>
      <w:textAlignment w:val="auto"/>
    </w:pPr>
    <w:rPr>
      <w:rFonts w:ascii="Arial" w:hAnsi="Arial"/>
      <w:sz w:val="22"/>
      <w:szCs w:val="20"/>
      <w:lang w:val="en-US" w:eastAsia="en-GB"/>
    </w:rPr>
  </w:style>
  <w:style w:type="character" w:styleId="Strong">
    <w:name w:val="Strong"/>
    <w:basedOn w:val="DefaultParagraphFont"/>
    <w:uiPriority w:val="22"/>
    <w:qFormat/>
    <w:rsid w:val="00010532"/>
    <w:rPr>
      <w:b/>
      <w:bCs/>
    </w:rPr>
  </w:style>
  <w:style w:type="character" w:styleId="FollowedHyperlink">
    <w:name w:val="FollowedHyperlink"/>
    <w:basedOn w:val="DefaultParagraphFont"/>
    <w:uiPriority w:val="99"/>
    <w:semiHidden/>
    <w:unhideWhenUsed/>
    <w:rsid w:val="006A2AC9"/>
    <w:rPr>
      <w:color w:val="D490C5" w:themeColor="followedHyperlink"/>
      <w:u w:val="single"/>
    </w:rPr>
  </w:style>
  <w:style w:type="table" w:styleId="MediumGrid1-Accent1">
    <w:name w:val="Medium Grid 1 Accent 1"/>
    <w:basedOn w:val="TableNormal"/>
    <w:uiPriority w:val="67"/>
    <w:rsid w:val="006A2AC9"/>
    <w:tblPr>
      <w:tblStyleRowBandSize w:val="1"/>
      <w:tblStyleColBandSize w:val="1"/>
      <w:tblBorders>
        <w:top w:val="single" w:sz="8" w:space="0" w:color="CD698C" w:themeColor="accent1" w:themeTint="BF"/>
        <w:left w:val="single" w:sz="8" w:space="0" w:color="CD698C" w:themeColor="accent1" w:themeTint="BF"/>
        <w:bottom w:val="single" w:sz="8" w:space="0" w:color="CD698C" w:themeColor="accent1" w:themeTint="BF"/>
        <w:right w:val="single" w:sz="8" w:space="0" w:color="CD698C" w:themeColor="accent1" w:themeTint="BF"/>
        <w:insideH w:val="single" w:sz="8" w:space="0" w:color="CD698C" w:themeColor="accent1" w:themeTint="BF"/>
        <w:insideV w:val="single" w:sz="8" w:space="0" w:color="CD698C" w:themeColor="accent1" w:themeTint="BF"/>
      </w:tblBorders>
    </w:tblPr>
    <w:tcPr>
      <w:shd w:val="clear" w:color="auto" w:fill="EECDD9" w:themeFill="accent1" w:themeFillTint="3F"/>
    </w:tcPr>
    <w:tblStylePr w:type="firstRow">
      <w:rPr>
        <w:b/>
        <w:bCs/>
      </w:rPr>
    </w:tblStylePr>
    <w:tblStylePr w:type="lastRow">
      <w:rPr>
        <w:b/>
        <w:bCs/>
      </w:rPr>
      <w:tblPr/>
      <w:tcPr>
        <w:tcBorders>
          <w:top w:val="single" w:sz="18" w:space="0" w:color="CD698C" w:themeColor="accent1" w:themeTint="BF"/>
        </w:tcBorders>
      </w:tcPr>
    </w:tblStylePr>
    <w:tblStylePr w:type="firstCol">
      <w:rPr>
        <w:b/>
        <w:bCs/>
      </w:rPr>
    </w:tblStylePr>
    <w:tblStylePr w:type="lastCol">
      <w:rPr>
        <w:b/>
        <w:bCs/>
      </w:rPr>
    </w:tblStylePr>
    <w:tblStylePr w:type="band1Vert">
      <w:tblPr/>
      <w:tcPr>
        <w:shd w:val="clear" w:color="auto" w:fill="DE9BB2" w:themeFill="accent1" w:themeFillTint="7F"/>
      </w:tcPr>
    </w:tblStylePr>
    <w:tblStylePr w:type="band1Horz">
      <w:tblPr/>
      <w:tcPr>
        <w:shd w:val="clear" w:color="auto" w:fill="DE9BB2" w:themeFill="accent1" w:themeFillTint="7F"/>
      </w:tcPr>
    </w:tblStylePr>
  </w:style>
  <w:style w:type="table" w:styleId="MediumGrid2-Accent1">
    <w:name w:val="Medium Grid 2 Accent 1"/>
    <w:basedOn w:val="TableNormal"/>
    <w:uiPriority w:val="68"/>
    <w:rsid w:val="006A2AC9"/>
    <w:rPr>
      <w:rFonts w:asciiTheme="majorHAnsi" w:eastAsiaTheme="majorEastAsia" w:hAnsiTheme="majorHAnsi" w:cstheme="majorBidi"/>
      <w:color w:val="000000" w:themeColor="text1"/>
    </w:rPr>
    <w:tblPr>
      <w:tblStyleRowBandSize w:val="1"/>
      <w:tblStyleColBandSize w:val="1"/>
      <w:tblBorders>
        <w:top w:val="single" w:sz="8" w:space="0" w:color="B83D68" w:themeColor="accent1"/>
        <w:left w:val="single" w:sz="8" w:space="0" w:color="B83D68" w:themeColor="accent1"/>
        <w:bottom w:val="single" w:sz="8" w:space="0" w:color="B83D68" w:themeColor="accent1"/>
        <w:right w:val="single" w:sz="8" w:space="0" w:color="B83D68" w:themeColor="accent1"/>
        <w:insideH w:val="single" w:sz="8" w:space="0" w:color="B83D68" w:themeColor="accent1"/>
        <w:insideV w:val="single" w:sz="8" w:space="0" w:color="B83D68" w:themeColor="accent1"/>
      </w:tblBorders>
    </w:tblPr>
    <w:tcPr>
      <w:shd w:val="clear" w:color="auto" w:fill="EECDD9" w:themeFill="accent1" w:themeFillTint="3F"/>
    </w:tcPr>
    <w:tblStylePr w:type="firstRow">
      <w:rPr>
        <w:b/>
        <w:bCs/>
        <w:color w:val="000000" w:themeColor="text1"/>
      </w:rPr>
      <w:tblPr/>
      <w:tcPr>
        <w:shd w:val="clear" w:color="auto" w:fill="F8EB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D7E0" w:themeFill="accent1" w:themeFillTint="33"/>
      </w:tcPr>
    </w:tblStylePr>
    <w:tblStylePr w:type="band1Vert">
      <w:tblPr/>
      <w:tcPr>
        <w:shd w:val="clear" w:color="auto" w:fill="DE9BB2" w:themeFill="accent1" w:themeFillTint="7F"/>
      </w:tcPr>
    </w:tblStylePr>
    <w:tblStylePr w:type="band1Horz">
      <w:tblPr/>
      <w:tcPr>
        <w:tcBorders>
          <w:insideH w:val="single" w:sz="6" w:space="0" w:color="B83D68" w:themeColor="accent1"/>
          <w:insideV w:val="single" w:sz="6" w:space="0" w:color="B83D68" w:themeColor="accent1"/>
        </w:tcBorders>
        <w:shd w:val="clear" w:color="auto" w:fill="DE9BB2" w:themeFill="accent1" w:themeFillTint="7F"/>
      </w:tcPr>
    </w:tblStylePr>
    <w:tblStylePr w:type="nwCell">
      <w:tblPr/>
      <w:tcPr>
        <w:shd w:val="clear" w:color="auto" w:fill="FFFFFF" w:themeFill="background1"/>
      </w:tcPr>
    </w:tblStylePr>
  </w:style>
  <w:style w:type="character" w:styleId="CommentReference">
    <w:name w:val="annotation reference"/>
    <w:basedOn w:val="DefaultParagraphFont"/>
    <w:uiPriority w:val="99"/>
    <w:semiHidden/>
    <w:unhideWhenUsed/>
    <w:rsid w:val="00A070AF"/>
    <w:rPr>
      <w:sz w:val="16"/>
      <w:szCs w:val="16"/>
    </w:rPr>
  </w:style>
  <w:style w:type="paragraph" w:styleId="CommentText">
    <w:name w:val="annotation text"/>
    <w:basedOn w:val="Normal"/>
    <w:link w:val="CommentTextChar"/>
    <w:uiPriority w:val="99"/>
    <w:unhideWhenUsed/>
    <w:rsid w:val="00A070AF"/>
    <w:rPr>
      <w:sz w:val="20"/>
      <w:szCs w:val="20"/>
    </w:rPr>
  </w:style>
  <w:style w:type="character" w:customStyle="1" w:styleId="CommentTextChar">
    <w:name w:val="Comment Text Char"/>
    <w:basedOn w:val="DefaultParagraphFont"/>
    <w:link w:val="CommentText"/>
    <w:uiPriority w:val="99"/>
    <w:rsid w:val="00A070AF"/>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A070AF"/>
    <w:rPr>
      <w:b/>
      <w:bCs/>
    </w:rPr>
  </w:style>
  <w:style w:type="character" w:customStyle="1" w:styleId="CommentSubjectChar">
    <w:name w:val="Comment Subject Char"/>
    <w:basedOn w:val="CommentTextChar"/>
    <w:link w:val="CommentSubject"/>
    <w:uiPriority w:val="99"/>
    <w:semiHidden/>
    <w:rsid w:val="00A070AF"/>
    <w:rPr>
      <w:rFonts w:ascii="Calibri" w:hAnsi="Calibri"/>
      <w:b/>
      <w:bCs/>
      <w:lang w:eastAsia="en-US"/>
    </w:rPr>
  </w:style>
  <w:style w:type="paragraph" w:customStyle="1" w:styleId="xmsonormal">
    <w:name w:val="x_msonormal"/>
    <w:basedOn w:val="Normal"/>
    <w:rsid w:val="006C2806"/>
    <w:pPr>
      <w:overflowPunct/>
      <w:autoSpaceDE/>
      <w:autoSpaceDN/>
      <w:adjustRightInd/>
      <w:textAlignment w:val="auto"/>
    </w:pPr>
    <w:rPr>
      <w:rFonts w:eastAsiaTheme="minorHAnsi" w:cs="Calibri"/>
      <w:sz w:val="22"/>
      <w:szCs w:val="22"/>
      <w:lang w:eastAsia="en-GB"/>
    </w:rPr>
  </w:style>
  <w:style w:type="paragraph" w:customStyle="1" w:styleId="xmsolistparagraph">
    <w:name w:val="x_msolistparagraph"/>
    <w:basedOn w:val="Normal"/>
    <w:rsid w:val="00610C1D"/>
    <w:pPr>
      <w:overflowPunct/>
      <w:adjustRightInd/>
      <w:ind w:left="720"/>
      <w:textAlignment w:val="auto"/>
    </w:pPr>
    <w:rPr>
      <w:rFonts w:eastAsiaTheme="minorHAnsi" w:cs="Calibri"/>
      <w:lang w:eastAsia="en-GB"/>
    </w:rPr>
  </w:style>
  <w:style w:type="character" w:styleId="UnresolvedMention">
    <w:name w:val="Unresolved Mention"/>
    <w:basedOn w:val="DefaultParagraphFont"/>
    <w:uiPriority w:val="99"/>
    <w:semiHidden/>
    <w:unhideWhenUsed/>
    <w:rsid w:val="00304640"/>
    <w:rPr>
      <w:color w:val="605E5C"/>
      <w:shd w:val="clear" w:color="auto" w:fill="E1DFDD"/>
    </w:rPr>
  </w:style>
  <w:style w:type="paragraph" w:styleId="Revision">
    <w:name w:val="Revision"/>
    <w:hidden/>
    <w:uiPriority w:val="99"/>
    <w:semiHidden/>
    <w:rsid w:val="00B769C3"/>
    <w:rPr>
      <w:rFonts w:ascii="Calibri" w:hAnsi="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7348">
      <w:bodyDiv w:val="1"/>
      <w:marLeft w:val="0"/>
      <w:marRight w:val="0"/>
      <w:marTop w:val="0"/>
      <w:marBottom w:val="0"/>
      <w:divBdr>
        <w:top w:val="none" w:sz="0" w:space="0" w:color="auto"/>
        <w:left w:val="none" w:sz="0" w:space="0" w:color="auto"/>
        <w:bottom w:val="none" w:sz="0" w:space="0" w:color="auto"/>
        <w:right w:val="none" w:sz="0" w:space="0" w:color="auto"/>
      </w:divBdr>
    </w:div>
    <w:div w:id="525753599">
      <w:bodyDiv w:val="1"/>
      <w:marLeft w:val="0"/>
      <w:marRight w:val="0"/>
      <w:marTop w:val="0"/>
      <w:marBottom w:val="0"/>
      <w:divBdr>
        <w:top w:val="none" w:sz="0" w:space="0" w:color="auto"/>
        <w:left w:val="none" w:sz="0" w:space="0" w:color="auto"/>
        <w:bottom w:val="none" w:sz="0" w:space="0" w:color="auto"/>
        <w:right w:val="none" w:sz="0" w:space="0" w:color="auto"/>
      </w:divBdr>
    </w:div>
    <w:div w:id="581254167">
      <w:bodyDiv w:val="1"/>
      <w:marLeft w:val="0"/>
      <w:marRight w:val="0"/>
      <w:marTop w:val="0"/>
      <w:marBottom w:val="0"/>
      <w:divBdr>
        <w:top w:val="none" w:sz="0" w:space="0" w:color="auto"/>
        <w:left w:val="none" w:sz="0" w:space="0" w:color="auto"/>
        <w:bottom w:val="none" w:sz="0" w:space="0" w:color="auto"/>
        <w:right w:val="none" w:sz="0" w:space="0" w:color="auto"/>
      </w:divBdr>
    </w:div>
    <w:div w:id="693574712">
      <w:bodyDiv w:val="1"/>
      <w:marLeft w:val="0"/>
      <w:marRight w:val="0"/>
      <w:marTop w:val="0"/>
      <w:marBottom w:val="0"/>
      <w:divBdr>
        <w:top w:val="none" w:sz="0" w:space="0" w:color="auto"/>
        <w:left w:val="none" w:sz="0" w:space="0" w:color="auto"/>
        <w:bottom w:val="none" w:sz="0" w:space="0" w:color="auto"/>
        <w:right w:val="none" w:sz="0" w:space="0" w:color="auto"/>
      </w:divBdr>
    </w:div>
    <w:div w:id="901795408">
      <w:bodyDiv w:val="1"/>
      <w:marLeft w:val="0"/>
      <w:marRight w:val="0"/>
      <w:marTop w:val="0"/>
      <w:marBottom w:val="0"/>
      <w:divBdr>
        <w:top w:val="none" w:sz="0" w:space="0" w:color="auto"/>
        <w:left w:val="none" w:sz="0" w:space="0" w:color="auto"/>
        <w:bottom w:val="none" w:sz="0" w:space="0" w:color="auto"/>
        <w:right w:val="none" w:sz="0" w:space="0" w:color="auto"/>
      </w:divBdr>
    </w:div>
    <w:div w:id="1232350248">
      <w:bodyDiv w:val="1"/>
      <w:marLeft w:val="0"/>
      <w:marRight w:val="0"/>
      <w:marTop w:val="0"/>
      <w:marBottom w:val="0"/>
      <w:divBdr>
        <w:top w:val="none" w:sz="0" w:space="0" w:color="auto"/>
        <w:left w:val="none" w:sz="0" w:space="0" w:color="auto"/>
        <w:bottom w:val="none" w:sz="0" w:space="0" w:color="auto"/>
        <w:right w:val="none" w:sz="0" w:space="0" w:color="auto"/>
      </w:divBdr>
    </w:div>
    <w:div w:id="1234388346">
      <w:bodyDiv w:val="1"/>
      <w:marLeft w:val="0"/>
      <w:marRight w:val="0"/>
      <w:marTop w:val="0"/>
      <w:marBottom w:val="0"/>
      <w:divBdr>
        <w:top w:val="none" w:sz="0" w:space="0" w:color="auto"/>
        <w:left w:val="none" w:sz="0" w:space="0" w:color="auto"/>
        <w:bottom w:val="none" w:sz="0" w:space="0" w:color="auto"/>
        <w:right w:val="none" w:sz="0" w:space="0" w:color="auto"/>
      </w:divBdr>
    </w:div>
    <w:div w:id="1257328802">
      <w:bodyDiv w:val="1"/>
      <w:marLeft w:val="0"/>
      <w:marRight w:val="0"/>
      <w:marTop w:val="0"/>
      <w:marBottom w:val="0"/>
      <w:divBdr>
        <w:top w:val="none" w:sz="0" w:space="0" w:color="auto"/>
        <w:left w:val="none" w:sz="0" w:space="0" w:color="auto"/>
        <w:bottom w:val="none" w:sz="0" w:space="0" w:color="auto"/>
        <w:right w:val="none" w:sz="0" w:space="0" w:color="auto"/>
      </w:divBdr>
    </w:div>
    <w:div w:id="1394696457">
      <w:bodyDiv w:val="1"/>
      <w:marLeft w:val="0"/>
      <w:marRight w:val="0"/>
      <w:marTop w:val="0"/>
      <w:marBottom w:val="0"/>
      <w:divBdr>
        <w:top w:val="none" w:sz="0" w:space="0" w:color="auto"/>
        <w:left w:val="none" w:sz="0" w:space="0" w:color="auto"/>
        <w:bottom w:val="none" w:sz="0" w:space="0" w:color="auto"/>
        <w:right w:val="none" w:sz="0" w:space="0" w:color="auto"/>
      </w:divBdr>
      <w:divsChild>
        <w:div w:id="592520618">
          <w:marLeft w:val="0"/>
          <w:marRight w:val="0"/>
          <w:marTop w:val="0"/>
          <w:marBottom w:val="120"/>
          <w:divBdr>
            <w:top w:val="none" w:sz="0" w:space="0" w:color="auto"/>
            <w:left w:val="none" w:sz="0" w:space="0" w:color="auto"/>
            <w:bottom w:val="none" w:sz="0" w:space="0" w:color="auto"/>
            <w:right w:val="none" w:sz="0" w:space="0" w:color="auto"/>
          </w:divBdr>
          <w:divsChild>
            <w:div w:id="816840745">
              <w:marLeft w:val="0"/>
              <w:marRight w:val="0"/>
              <w:marTop w:val="0"/>
              <w:marBottom w:val="0"/>
              <w:divBdr>
                <w:top w:val="none" w:sz="0" w:space="0" w:color="auto"/>
                <w:left w:val="none" w:sz="0" w:space="0" w:color="auto"/>
                <w:bottom w:val="none" w:sz="0" w:space="0" w:color="auto"/>
                <w:right w:val="none" w:sz="0" w:space="0" w:color="auto"/>
              </w:divBdr>
            </w:div>
          </w:divsChild>
        </w:div>
        <w:div w:id="1592812116">
          <w:marLeft w:val="0"/>
          <w:marRight w:val="0"/>
          <w:marTop w:val="0"/>
          <w:marBottom w:val="120"/>
          <w:divBdr>
            <w:top w:val="none" w:sz="0" w:space="0" w:color="auto"/>
            <w:left w:val="none" w:sz="0" w:space="0" w:color="auto"/>
            <w:bottom w:val="none" w:sz="0" w:space="0" w:color="auto"/>
            <w:right w:val="none" w:sz="0" w:space="0" w:color="auto"/>
          </w:divBdr>
          <w:divsChild>
            <w:div w:id="1872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87999">
      <w:bodyDiv w:val="1"/>
      <w:marLeft w:val="0"/>
      <w:marRight w:val="0"/>
      <w:marTop w:val="0"/>
      <w:marBottom w:val="0"/>
      <w:divBdr>
        <w:top w:val="none" w:sz="0" w:space="0" w:color="auto"/>
        <w:left w:val="none" w:sz="0" w:space="0" w:color="auto"/>
        <w:bottom w:val="none" w:sz="0" w:space="0" w:color="auto"/>
        <w:right w:val="none" w:sz="0" w:space="0" w:color="auto"/>
      </w:divBdr>
    </w:div>
    <w:div w:id="1571111422">
      <w:bodyDiv w:val="1"/>
      <w:marLeft w:val="0"/>
      <w:marRight w:val="0"/>
      <w:marTop w:val="0"/>
      <w:marBottom w:val="0"/>
      <w:divBdr>
        <w:top w:val="none" w:sz="0" w:space="0" w:color="auto"/>
        <w:left w:val="none" w:sz="0" w:space="0" w:color="auto"/>
        <w:bottom w:val="none" w:sz="0" w:space="0" w:color="auto"/>
        <w:right w:val="none" w:sz="0" w:space="0" w:color="auto"/>
      </w:divBdr>
    </w:div>
    <w:div w:id="1785803703">
      <w:bodyDiv w:val="1"/>
      <w:marLeft w:val="0"/>
      <w:marRight w:val="0"/>
      <w:marTop w:val="0"/>
      <w:marBottom w:val="0"/>
      <w:divBdr>
        <w:top w:val="none" w:sz="0" w:space="0" w:color="auto"/>
        <w:left w:val="none" w:sz="0" w:space="0" w:color="auto"/>
        <w:bottom w:val="none" w:sz="0" w:space="0" w:color="auto"/>
        <w:right w:val="none" w:sz="0" w:space="0" w:color="auto"/>
      </w:divBdr>
    </w:div>
    <w:div w:id="1972444329">
      <w:bodyDiv w:val="1"/>
      <w:marLeft w:val="0"/>
      <w:marRight w:val="0"/>
      <w:marTop w:val="0"/>
      <w:marBottom w:val="0"/>
      <w:divBdr>
        <w:top w:val="none" w:sz="0" w:space="0" w:color="auto"/>
        <w:left w:val="none" w:sz="0" w:space="0" w:color="auto"/>
        <w:bottom w:val="none" w:sz="0" w:space="0" w:color="auto"/>
        <w:right w:val="none" w:sz="0" w:space="0" w:color="auto"/>
      </w:divBdr>
    </w:div>
    <w:div w:id="203361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5E19B.5D05814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je/Government/CommercialServices/Pages/TermsAndConditions.aspx" TargetMode="External"/><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2021-01-14T00:00:00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329E214708383E429B918D29FC80EF02" ma:contentTypeVersion="4" ma:contentTypeDescription="Create a new document." ma:contentTypeScope="" ma:versionID="f1ee62dd8d0babb0b95be2080e9e5097">
  <xsd:schema xmlns:xsd="http://www.w3.org/2001/XMLSchema" xmlns:xs="http://www.w3.org/2001/XMLSchema" xmlns:p="http://schemas.microsoft.com/office/2006/metadata/properties" xmlns:ns2="72a6b395-b78b-465d-9a28-dfbf5542d608" targetNamespace="http://schemas.microsoft.com/office/2006/metadata/properties" ma:root="true" ma:fieldsID="d744d0231cd648bbf14438b4a498f781" ns2:_="">
    <xsd:import namespace="72a6b395-b78b-465d-9a28-dfbf5542d6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6b395-b78b-465d-9a28-dfbf5542d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FABD46-F74B-4163-8E80-FACDC992DB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351D81-80FB-4634-8BE4-C5E041BC0253}">
  <ds:schemaRefs>
    <ds:schemaRef ds:uri="http://schemas.microsoft.com/sharepoint/v3/contenttype/forms"/>
  </ds:schemaRefs>
</ds:datastoreItem>
</file>

<file path=customXml/itemProps4.xml><?xml version="1.0" encoding="utf-8"?>
<ds:datastoreItem xmlns:ds="http://schemas.openxmlformats.org/officeDocument/2006/customXml" ds:itemID="{E45E13F3-E783-4053-8E89-DFCC690D438F}">
  <ds:schemaRefs>
    <ds:schemaRef ds:uri="http://schemas.openxmlformats.org/officeDocument/2006/bibliography"/>
  </ds:schemaRefs>
</ds:datastoreItem>
</file>

<file path=customXml/itemProps5.xml><?xml version="1.0" encoding="utf-8"?>
<ds:datastoreItem xmlns:ds="http://schemas.openxmlformats.org/officeDocument/2006/customXml" ds:itemID="{6B19F932-8183-4F51-BB9B-40D323C95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6b395-b78b-465d-9a28-dfbf5542d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2612</Words>
  <Characters>14894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Request for Proposal</vt:lpstr>
    </vt:vector>
  </TitlesOfParts>
  <Company>States of Jersey</Company>
  <LinksUpToDate>false</LinksUpToDate>
  <CharactersWithSpaces>17472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 Provision of Test Manager</dc:title>
  <dc:subject>&lt;Enter Contract Reference (See Corporate Procurement for No.)&gt;</dc:subject>
  <dc:creator>vanbeverenh</dc:creator>
  <cp:lastModifiedBy>Richard Sharp</cp:lastModifiedBy>
  <cp:revision>2</cp:revision>
  <dcterms:created xsi:type="dcterms:W3CDTF">2022-11-21T14:36:00Z</dcterms:created>
  <dcterms:modified xsi:type="dcterms:W3CDTF">2022-11-21T14:36:00Z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0x010100329E214708383E429B918D29FC80EF02</vt:lpwstr>
  </property>
  <property fmtid="{D5CDD505-2E9C-101B-9397-08002B2CF9AE}" pid="3" name="Document type">
    <vt:lpwstr>Technical document</vt:lpwstr>
  </property>
  <property fmtid="{D5CDD505-2E9C-101B-9397-08002B2CF9AE}" pid="4" name="Tagged PDF">
    <vt:bool>false</vt:bool>
  </property>
  <property fmtid="{D5CDD505-2E9C-101B-9397-08002B2CF9AE}" pid="5" name="Department">
    <vt:lpwstr>28</vt:lpwstr>
  </property>
</Properties>
</file>