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32" w:rsidRDefault="00920932" w:rsidP="00A26A31">
      <w:pPr>
        <w:jc w:val="center"/>
        <w:rPr>
          <w:rFonts w:ascii="Arial" w:hAnsi="Arial" w:cs="Arial"/>
          <w:b/>
          <w:color w:val="C00000"/>
          <w:sz w:val="26"/>
          <w:szCs w:val="26"/>
        </w:rPr>
      </w:pPr>
    </w:p>
    <w:p w:rsidR="00A26A31" w:rsidRDefault="000D315A" w:rsidP="0097509F">
      <w:pPr>
        <w:jc w:val="center"/>
        <w:rPr>
          <w:rFonts w:ascii="Arial" w:hAnsi="Arial" w:cs="Arial"/>
          <w:b/>
          <w:color w:val="C00000"/>
          <w:sz w:val="28"/>
          <w:szCs w:val="26"/>
        </w:rPr>
      </w:pPr>
      <w:r>
        <w:rPr>
          <w:rFonts w:ascii="Arial" w:hAnsi="Arial" w:cs="Arial"/>
          <w:b/>
          <w:color w:val="C00000"/>
          <w:sz w:val="28"/>
          <w:szCs w:val="26"/>
        </w:rPr>
        <w:t>Early</w:t>
      </w:r>
      <w:r w:rsidR="0097509F">
        <w:rPr>
          <w:rFonts w:ascii="Arial" w:hAnsi="Arial" w:cs="Arial"/>
          <w:b/>
          <w:color w:val="C00000"/>
          <w:sz w:val="28"/>
          <w:szCs w:val="26"/>
        </w:rPr>
        <w:t xml:space="preserve"> Market Engagement Questionnaire</w:t>
      </w:r>
    </w:p>
    <w:p w:rsidR="0097509F" w:rsidRPr="0097509F" w:rsidRDefault="0097509F" w:rsidP="0097509F">
      <w:pPr>
        <w:jc w:val="center"/>
        <w:rPr>
          <w:rFonts w:ascii="Arial" w:hAnsi="Arial" w:cs="Arial"/>
          <w:b/>
          <w:color w:val="C00000"/>
          <w:sz w:val="28"/>
          <w:szCs w:val="26"/>
        </w:rPr>
      </w:pPr>
    </w:p>
    <w:p w:rsidR="00791F75" w:rsidRPr="00A26A31" w:rsidRDefault="00A26A31" w:rsidP="00791F75">
      <w:pPr>
        <w:keepNext/>
        <w:spacing w:before="120" w:after="240"/>
        <w:rPr>
          <w:rFonts w:ascii="Arial" w:hAnsi="Arial" w:cs="Arial"/>
          <w:b/>
        </w:rPr>
      </w:pPr>
      <w:r w:rsidRPr="00A26A31">
        <w:rPr>
          <w:rFonts w:ascii="Arial" w:hAnsi="Arial" w:cs="Arial"/>
          <w:b/>
        </w:rPr>
        <w:t>Explanatory Note</w:t>
      </w:r>
    </w:p>
    <w:p w:rsidR="000B1EA5" w:rsidRDefault="000D315A" w:rsidP="0097509F">
      <w:pPr>
        <w:keepNext/>
        <w:spacing w:before="120" w:after="240"/>
        <w:jc w:val="both"/>
        <w:rPr>
          <w:rFonts w:ascii="Arial" w:hAnsi="Arial" w:cs="Arial"/>
          <w:sz w:val="22"/>
          <w:szCs w:val="22"/>
        </w:rPr>
      </w:pPr>
      <w:r w:rsidRPr="000B1EA5">
        <w:rPr>
          <w:rFonts w:ascii="Arial" w:hAnsi="Arial" w:cs="Arial"/>
          <w:sz w:val="22"/>
          <w:szCs w:val="22"/>
        </w:rPr>
        <w:t>Kent and Medway Towns Fire Authority (“Authority”)</w:t>
      </w:r>
      <w:r w:rsidR="0097509F" w:rsidRPr="000B1EA5">
        <w:rPr>
          <w:rFonts w:ascii="Arial" w:hAnsi="Arial" w:cs="Arial"/>
          <w:sz w:val="22"/>
          <w:szCs w:val="22"/>
        </w:rPr>
        <w:t xml:space="preserve"> is </w:t>
      </w:r>
      <w:r w:rsidRPr="000B1EA5">
        <w:rPr>
          <w:rFonts w:ascii="Arial" w:hAnsi="Arial" w:cs="Arial"/>
          <w:sz w:val="22"/>
          <w:szCs w:val="22"/>
        </w:rPr>
        <w:t>seeking to engage with the market for the purpose of identifying suppliers who are inter</w:t>
      </w:r>
      <w:r w:rsidR="000B1EA5" w:rsidRPr="000B1EA5">
        <w:rPr>
          <w:rFonts w:ascii="Arial" w:hAnsi="Arial" w:cs="Arial"/>
          <w:sz w:val="22"/>
          <w:szCs w:val="22"/>
        </w:rPr>
        <w:t xml:space="preserve">ested and capable of providing and implementing a fully electrically fuelled smoke filtration system within a non-containerised Live Fire Training (LFT) building. </w:t>
      </w:r>
      <w:r w:rsidR="000B1EA5">
        <w:rPr>
          <w:rFonts w:ascii="Arial" w:hAnsi="Arial" w:cs="Arial"/>
          <w:sz w:val="22"/>
          <w:szCs w:val="22"/>
        </w:rPr>
        <w:t>Suppliers</w:t>
      </w:r>
      <w:r w:rsidR="000B1EA5" w:rsidRPr="000B1EA5">
        <w:rPr>
          <w:rFonts w:ascii="Arial" w:hAnsi="Arial" w:cs="Arial"/>
          <w:sz w:val="22"/>
          <w:szCs w:val="22"/>
        </w:rPr>
        <w:t xml:space="preserve"> must have experience in delivering </w:t>
      </w:r>
      <w:r w:rsidR="000B1EA5">
        <w:rPr>
          <w:rFonts w:ascii="Arial" w:hAnsi="Arial" w:cs="Arial"/>
          <w:sz w:val="22"/>
          <w:szCs w:val="22"/>
        </w:rPr>
        <w:t xml:space="preserve">comparable </w:t>
      </w:r>
      <w:r w:rsidR="000B1EA5" w:rsidRPr="000B1EA5">
        <w:rPr>
          <w:rFonts w:ascii="Arial" w:hAnsi="Arial" w:cs="Arial"/>
          <w:sz w:val="22"/>
          <w:szCs w:val="22"/>
        </w:rPr>
        <w:t>systems within the Fire Sector and can demonstrate successful implementation with tried and tested solutions.</w:t>
      </w:r>
      <w:r w:rsidR="000B1EA5">
        <w:rPr>
          <w:rFonts w:ascii="Arial" w:hAnsi="Arial" w:cs="Arial"/>
          <w:sz w:val="22"/>
          <w:szCs w:val="22"/>
        </w:rPr>
        <w:t xml:space="preserve"> </w:t>
      </w:r>
    </w:p>
    <w:p w:rsidR="00C12A63" w:rsidRDefault="000B1EA5" w:rsidP="0097509F">
      <w:pPr>
        <w:keepNext/>
        <w:spacing w:before="120" w:after="240"/>
        <w:jc w:val="both"/>
        <w:rPr>
          <w:rFonts w:ascii="Arial" w:hAnsi="Arial" w:cs="Arial"/>
          <w:sz w:val="22"/>
          <w:szCs w:val="22"/>
        </w:rPr>
      </w:pPr>
      <w:r>
        <w:rPr>
          <w:rFonts w:ascii="Arial" w:hAnsi="Arial" w:cs="Arial"/>
          <w:sz w:val="22"/>
          <w:szCs w:val="22"/>
        </w:rPr>
        <w:t xml:space="preserve">The delivery of a Live Fire Training Facility </w:t>
      </w:r>
      <w:r w:rsidRPr="00761D15">
        <w:rPr>
          <w:rFonts w:ascii="Arial" w:hAnsi="Arial" w:cs="Arial"/>
          <w:b/>
          <w:sz w:val="22"/>
          <w:szCs w:val="22"/>
        </w:rPr>
        <w:t>forms part of a wider redevelopment project on the Authority’s Wholetime Ashford Fire Station Site</w:t>
      </w:r>
      <w:r>
        <w:rPr>
          <w:rFonts w:ascii="Arial" w:hAnsi="Arial" w:cs="Arial"/>
          <w:sz w:val="22"/>
          <w:szCs w:val="22"/>
        </w:rPr>
        <w:t xml:space="preserve"> (</w:t>
      </w:r>
      <w:r w:rsidRPr="000B1EA5">
        <w:rPr>
          <w:rFonts w:ascii="Arial" w:hAnsi="Arial" w:cs="Arial"/>
          <w:sz w:val="22"/>
          <w:szCs w:val="22"/>
        </w:rPr>
        <w:t>Henwood, Ashford TN24 8DH</w:t>
      </w:r>
      <w:r>
        <w:rPr>
          <w:rFonts w:ascii="Arial" w:hAnsi="Arial" w:cs="Arial"/>
          <w:sz w:val="22"/>
          <w:szCs w:val="22"/>
        </w:rPr>
        <w:t>). The Authority is currently undertaking a procurement process with the view of appointing the</w:t>
      </w:r>
      <w:r w:rsidR="007C60DF">
        <w:rPr>
          <w:rFonts w:ascii="Arial" w:hAnsi="Arial" w:cs="Arial"/>
          <w:sz w:val="22"/>
          <w:szCs w:val="22"/>
        </w:rPr>
        <w:t xml:space="preserve"> p</w:t>
      </w:r>
      <w:r>
        <w:rPr>
          <w:rFonts w:ascii="Arial" w:hAnsi="Arial" w:cs="Arial"/>
          <w:sz w:val="22"/>
          <w:szCs w:val="22"/>
        </w:rPr>
        <w:t>rimary contractor</w:t>
      </w:r>
      <w:r w:rsidR="007C60DF">
        <w:rPr>
          <w:rFonts w:ascii="Arial" w:hAnsi="Arial" w:cs="Arial"/>
          <w:sz w:val="22"/>
          <w:szCs w:val="22"/>
        </w:rPr>
        <w:t xml:space="preserve"> (“Primary Contractor”)</w:t>
      </w:r>
      <w:r>
        <w:rPr>
          <w:rFonts w:ascii="Arial" w:hAnsi="Arial" w:cs="Arial"/>
          <w:sz w:val="22"/>
          <w:szCs w:val="22"/>
        </w:rPr>
        <w:t xml:space="preserve"> who will be responsible for the delivery of the Pre-Construction Phase activities (RIBA Stages 3 and 4). </w:t>
      </w:r>
    </w:p>
    <w:p w:rsidR="000B1EA5" w:rsidRDefault="000B1EA5" w:rsidP="0097509F">
      <w:pPr>
        <w:keepNext/>
        <w:spacing w:before="120" w:after="240"/>
        <w:jc w:val="both"/>
        <w:rPr>
          <w:rFonts w:ascii="Arial" w:hAnsi="Arial" w:cs="Arial"/>
          <w:sz w:val="22"/>
          <w:szCs w:val="22"/>
        </w:rPr>
      </w:pPr>
      <w:r>
        <w:rPr>
          <w:rFonts w:ascii="Arial" w:hAnsi="Arial" w:cs="Arial"/>
          <w:sz w:val="22"/>
          <w:szCs w:val="22"/>
        </w:rPr>
        <w:t xml:space="preserve">The procurement process is due to be completed in </w:t>
      </w:r>
      <w:r w:rsidR="00BE5724">
        <w:rPr>
          <w:rFonts w:ascii="Arial" w:hAnsi="Arial" w:cs="Arial"/>
          <w:sz w:val="22"/>
          <w:szCs w:val="22"/>
        </w:rPr>
        <w:t xml:space="preserve">early </w:t>
      </w:r>
      <w:r>
        <w:rPr>
          <w:rFonts w:ascii="Arial" w:hAnsi="Arial" w:cs="Arial"/>
          <w:sz w:val="22"/>
          <w:szCs w:val="22"/>
        </w:rPr>
        <w:t xml:space="preserve">June 2022 with an anticipated contract commencement date around the end of June 2022. </w:t>
      </w:r>
    </w:p>
    <w:p w:rsidR="00BE5724" w:rsidRDefault="00BE5724" w:rsidP="0097509F">
      <w:pPr>
        <w:keepNext/>
        <w:spacing w:before="120" w:after="240"/>
        <w:jc w:val="both"/>
        <w:rPr>
          <w:rFonts w:ascii="Arial" w:hAnsi="Arial" w:cs="Arial"/>
          <w:sz w:val="22"/>
          <w:szCs w:val="22"/>
        </w:rPr>
      </w:pPr>
      <w:r>
        <w:rPr>
          <w:rFonts w:ascii="Arial" w:hAnsi="Arial" w:cs="Arial"/>
          <w:sz w:val="22"/>
          <w:szCs w:val="22"/>
        </w:rPr>
        <w:t xml:space="preserve">For the avoidance of any doubt and in accordance with the published Pre-Construction Services Agreement, </w:t>
      </w:r>
      <w:r w:rsidR="007C60DF">
        <w:rPr>
          <w:rFonts w:ascii="Arial" w:hAnsi="Arial" w:cs="Arial"/>
          <w:sz w:val="22"/>
          <w:szCs w:val="22"/>
        </w:rPr>
        <w:t xml:space="preserve">the appointment of the Live Fire Specialist will be made by the Primary Contractor, upon a recommendation by the Authority’s Project Team. </w:t>
      </w:r>
    </w:p>
    <w:p w:rsidR="00322383" w:rsidRDefault="00322383" w:rsidP="00322383">
      <w:pPr>
        <w:jc w:val="both"/>
        <w:rPr>
          <w:rFonts w:ascii="Arial" w:hAnsi="Arial" w:cs="Arial"/>
          <w:sz w:val="22"/>
          <w:szCs w:val="22"/>
        </w:rPr>
      </w:pPr>
      <w:r w:rsidRPr="00322383">
        <w:rPr>
          <w:rFonts w:ascii="Arial" w:hAnsi="Arial" w:cs="Arial"/>
          <w:sz w:val="22"/>
          <w:szCs w:val="22"/>
        </w:rPr>
        <w:t xml:space="preserve">The </w:t>
      </w:r>
      <w:r w:rsidR="00361D74">
        <w:rPr>
          <w:rFonts w:ascii="Arial" w:hAnsi="Arial" w:cs="Arial"/>
          <w:sz w:val="22"/>
          <w:szCs w:val="22"/>
        </w:rPr>
        <w:t xml:space="preserve">primary </w:t>
      </w:r>
      <w:r w:rsidRPr="00322383">
        <w:rPr>
          <w:rFonts w:ascii="Arial" w:hAnsi="Arial" w:cs="Arial"/>
          <w:sz w:val="22"/>
          <w:szCs w:val="22"/>
        </w:rPr>
        <w:t xml:space="preserve">purpose of </w:t>
      </w:r>
      <w:r>
        <w:rPr>
          <w:rFonts w:ascii="Arial" w:hAnsi="Arial" w:cs="Arial"/>
          <w:sz w:val="22"/>
          <w:szCs w:val="22"/>
        </w:rPr>
        <w:t>the market engagement process</w:t>
      </w:r>
      <w:r w:rsidRPr="00322383">
        <w:rPr>
          <w:rFonts w:ascii="Arial" w:hAnsi="Arial" w:cs="Arial"/>
          <w:sz w:val="22"/>
          <w:szCs w:val="22"/>
        </w:rPr>
        <w:t xml:space="preserve"> is to </w:t>
      </w:r>
      <w:r>
        <w:rPr>
          <w:rFonts w:ascii="Arial" w:hAnsi="Arial" w:cs="Arial"/>
          <w:sz w:val="22"/>
          <w:szCs w:val="22"/>
        </w:rPr>
        <w:t>enable the Authority to establish the following:</w:t>
      </w:r>
    </w:p>
    <w:p w:rsidR="00322383" w:rsidRPr="00322383" w:rsidRDefault="00322383" w:rsidP="00322383">
      <w:pPr>
        <w:jc w:val="both"/>
        <w:rPr>
          <w:rFonts w:ascii="Arial" w:hAnsi="Arial" w:cs="Arial"/>
          <w:sz w:val="22"/>
          <w:szCs w:val="22"/>
        </w:rPr>
      </w:pPr>
    </w:p>
    <w:p w:rsidR="00322383" w:rsidRPr="00322383" w:rsidRDefault="00057858" w:rsidP="00322383">
      <w:pPr>
        <w:pStyle w:val="ListParagraph"/>
        <w:numPr>
          <w:ilvl w:val="0"/>
          <w:numId w:val="11"/>
        </w:numPr>
        <w:jc w:val="both"/>
        <w:rPr>
          <w:rFonts w:ascii="Arial" w:hAnsi="Arial" w:cs="Arial"/>
          <w:sz w:val="22"/>
          <w:szCs w:val="22"/>
        </w:rPr>
      </w:pPr>
      <w:r>
        <w:rPr>
          <w:rFonts w:ascii="Arial" w:hAnsi="Arial" w:cs="Arial"/>
          <w:sz w:val="22"/>
          <w:szCs w:val="22"/>
        </w:rPr>
        <w:t>What is the supplier base for the provision and delivery of a fully electricity-fuelled smoke filtration solution for a Live Fire Training Facility</w:t>
      </w:r>
      <w:r w:rsidR="00322383" w:rsidRPr="00322383">
        <w:rPr>
          <w:rFonts w:ascii="Arial" w:hAnsi="Arial" w:cs="Arial"/>
          <w:sz w:val="22"/>
          <w:szCs w:val="22"/>
        </w:rPr>
        <w:t>?</w:t>
      </w:r>
    </w:p>
    <w:p w:rsidR="00322383" w:rsidRPr="00322383" w:rsidRDefault="00322383" w:rsidP="00322383">
      <w:pPr>
        <w:pStyle w:val="ListParagraph"/>
        <w:numPr>
          <w:ilvl w:val="0"/>
          <w:numId w:val="11"/>
        </w:numPr>
        <w:jc w:val="both"/>
        <w:rPr>
          <w:rFonts w:ascii="Arial" w:hAnsi="Arial" w:cs="Arial"/>
          <w:sz w:val="22"/>
          <w:szCs w:val="22"/>
        </w:rPr>
      </w:pPr>
      <w:r w:rsidRPr="00322383">
        <w:rPr>
          <w:rFonts w:ascii="Arial" w:hAnsi="Arial" w:cs="Arial"/>
          <w:sz w:val="22"/>
          <w:szCs w:val="22"/>
        </w:rPr>
        <w:t xml:space="preserve">What is the </w:t>
      </w:r>
      <w:r w:rsidR="00057858">
        <w:rPr>
          <w:rFonts w:ascii="Arial" w:hAnsi="Arial" w:cs="Arial"/>
          <w:sz w:val="22"/>
          <w:szCs w:val="22"/>
        </w:rPr>
        <w:t>capacity of the market to deliver the technical deliverables within the key project programme milestones?</w:t>
      </w:r>
    </w:p>
    <w:p w:rsidR="00322383" w:rsidRDefault="00322383" w:rsidP="00361D74">
      <w:pPr>
        <w:pStyle w:val="ListParagraph"/>
        <w:numPr>
          <w:ilvl w:val="0"/>
          <w:numId w:val="11"/>
        </w:numPr>
        <w:jc w:val="both"/>
        <w:rPr>
          <w:rFonts w:ascii="Arial" w:hAnsi="Arial" w:cs="Arial"/>
          <w:sz w:val="22"/>
          <w:szCs w:val="22"/>
        </w:rPr>
      </w:pPr>
      <w:r w:rsidRPr="00322383">
        <w:rPr>
          <w:rFonts w:ascii="Arial" w:hAnsi="Arial" w:cs="Arial"/>
          <w:sz w:val="22"/>
          <w:szCs w:val="22"/>
        </w:rPr>
        <w:t xml:space="preserve">What are the </w:t>
      </w:r>
      <w:r w:rsidR="00361D74">
        <w:rPr>
          <w:rFonts w:ascii="Arial" w:hAnsi="Arial" w:cs="Arial"/>
          <w:sz w:val="22"/>
          <w:szCs w:val="22"/>
        </w:rPr>
        <w:t xml:space="preserve">key cost lines and pricing considerations to be taken into account </w:t>
      </w:r>
      <w:r w:rsidR="00361D74" w:rsidRPr="00361D74">
        <w:rPr>
          <w:rFonts w:ascii="Arial" w:hAnsi="Arial" w:cs="Arial"/>
          <w:sz w:val="22"/>
          <w:szCs w:val="22"/>
        </w:rPr>
        <w:t>when assessing the estimated overall whole lifecycle cost of the Live Fire Training Facility</w:t>
      </w:r>
      <w:r w:rsidRPr="00322383">
        <w:rPr>
          <w:rFonts w:ascii="Arial" w:hAnsi="Arial" w:cs="Arial"/>
          <w:sz w:val="22"/>
          <w:szCs w:val="22"/>
        </w:rPr>
        <w:t>?</w:t>
      </w:r>
    </w:p>
    <w:p w:rsidR="00322383" w:rsidRDefault="00322383" w:rsidP="00361D74">
      <w:pPr>
        <w:pStyle w:val="ListParagraph"/>
        <w:jc w:val="both"/>
        <w:rPr>
          <w:rFonts w:ascii="Arial" w:hAnsi="Arial" w:cs="Arial"/>
          <w:sz w:val="22"/>
          <w:szCs w:val="22"/>
        </w:rPr>
      </w:pPr>
    </w:p>
    <w:p w:rsidR="00C12A63" w:rsidRDefault="00322383" w:rsidP="0097509F">
      <w:pPr>
        <w:jc w:val="both"/>
        <w:rPr>
          <w:rFonts w:ascii="Arial" w:hAnsi="Arial" w:cs="Arial"/>
          <w:sz w:val="22"/>
          <w:szCs w:val="22"/>
        </w:rPr>
      </w:pPr>
      <w:r>
        <w:rPr>
          <w:rFonts w:ascii="Arial" w:hAnsi="Arial" w:cs="Arial"/>
          <w:sz w:val="22"/>
          <w:szCs w:val="22"/>
        </w:rPr>
        <w:t>In order to enable suppliers to respond to this Market Engagement Questionnaire</w:t>
      </w:r>
      <w:r w:rsidR="005638C3">
        <w:rPr>
          <w:rFonts w:ascii="Arial" w:hAnsi="Arial" w:cs="Arial"/>
          <w:sz w:val="22"/>
          <w:szCs w:val="22"/>
        </w:rPr>
        <w:t xml:space="preserve"> (“Questionnaire”)</w:t>
      </w:r>
      <w:r>
        <w:rPr>
          <w:rFonts w:ascii="Arial" w:hAnsi="Arial" w:cs="Arial"/>
          <w:sz w:val="22"/>
          <w:szCs w:val="22"/>
        </w:rPr>
        <w:t xml:space="preserve"> </w:t>
      </w:r>
      <w:r w:rsidR="005638C3">
        <w:rPr>
          <w:rFonts w:ascii="Arial" w:hAnsi="Arial" w:cs="Arial"/>
          <w:sz w:val="22"/>
          <w:szCs w:val="22"/>
        </w:rPr>
        <w:t>in a robust, accurate and comprehensive manner, the Authority will release the following supporting documentation</w:t>
      </w:r>
      <w:r w:rsidR="00E7101F">
        <w:rPr>
          <w:rFonts w:ascii="Arial" w:hAnsi="Arial" w:cs="Arial"/>
          <w:sz w:val="22"/>
          <w:szCs w:val="22"/>
        </w:rPr>
        <w:t xml:space="preserve">. </w:t>
      </w:r>
    </w:p>
    <w:p w:rsidR="00C12A63" w:rsidRDefault="00C12A63" w:rsidP="0097509F">
      <w:pPr>
        <w:jc w:val="both"/>
        <w:rPr>
          <w:rFonts w:ascii="Arial" w:hAnsi="Arial" w:cs="Arial"/>
          <w:sz w:val="22"/>
          <w:szCs w:val="22"/>
        </w:rPr>
      </w:pPr>
    </w:p>
    <w:p w:rsidR="00322383" w:rsidRDefault="00E7101F" w:rsidP="0097509F">
      <w:pPr>
        <w:jc w:val="both"/>
        <w:rPr>
          <w:rFonts w:ascii="Arial" w:hAnsi="Arial" w:cs="Arial"/>
          <w:sz w:val="22"/>
          <w:szCs w:val="22"/>
        </w:rPr>
      </w:pPr>
      <w:r>
        <w:rPr>
          <w:rFonts w:ascii="Arial" w:hAnsi="Arial" w:cs="Arial"/>
          <w:sz w:val="22"/>
          <w:szCs w:val="22"/>
        </w:rPr>
        <w:t xml:space="preserve">These are </w:t>
      </w:r>
      <w:r w:rsidR="00273313" w:rsidRPr="00E7101F">
        <w:rPr>
          <w:rFonts w:ascii="Arial" w:hAnsi="Arial" w:cs="Arial"/>
          <w:sz w:val="22"/>
          <w:szCs w:val="22"/>
        </w:rPr>
        <w:t>attached</w:t>
      </w:r>
      <w:r>
        <w:rPr>
          <w:rFonts w:ascii="Arial" w:hAnsi="Arial" w:cs="Arial"/>
          <w:sz w:val="22"/>
          <w:szCs w:val="22"/>
        </w:rPr>
        <w:t xml:space="preserve"> as appendices or provided as </w:t>
      </w:r>
      <w:r w:rsidR="00273313" w:rsidRPr="00E7101F">
        <w:rPr>
          <w:rFonts w:ascii="Arial" w:hAnsi="Arial" w:cs="Arial"/>
          <w:sz w:val="22"/>
          <w:szCs w:val="22"/>
        </w:rPr>
        <w:t>separate documents</w:t>
      </w:r>
      <w:r>
        <w:rPr>
          <w:rFonts w:ascii="Arial" w:hAnsi="Arial" w:cs="Arial"/>
          <w:i/>
          <w:sz w:val="22"/>
          <w:szCs w:val="22"/>
        </w:rPr>
        <w:t xml:space="preserve"> (N.B some documents will be provided following completion of a Non-Disclosure Agreement – please refer to the ‘Instructions for Completion’</w:t>
      </w:r>
      <w:r w:rsidR="00273313">
        <w:rPr>
          <w:rFonts w:ascii="Arial" w:hAnsi="Arial" w:cs="Arial"/>
          <w:sz w:val="22"/>
          <w:szCs w:val="22"/>
        </w:rPr>
        <w:t>)</w:t>
      </w:r>
      <w:r w:rsidR="005638C3">
        <w:rPr>
          <w:rFonts w:ascii="Arial" w:hAnsi="Arial" w:cs="Arial"/>
          <w:sz w:val="22"/>
          <w:szCs w:val="22"/>
        </w:rPr>
        <w:t>:</w:t>
      </w:r>
    </w:p>
    <w:p w:rsidR="005638C3" w:rsidRDefault="005638C3" w:rsidP="0097509F">
      <w:pPr>
        <w:jc w:val="both"/>
        <w:rPr>
          <w:rFonts w:ascii="Arial" w:hAnsi="Arial" w:cs="Arial"/>
          <w:sz w:val="22"/>
          <w:szCs w:val="22"/>
        </w:rPr>
      </w:pPr>
    </w:p>
    <w:p w:rsidR="005638C3" w:rsidRDefault="00534708" w:rsidP="005638C3">
      <w:pPr>
        <w:pStyle w:val="ListParagraph"/>
        <w:numPr>
          <w:ilvl w:val="0"/>
          <w:numId w:val="11"/>
        </w:numPr>
        <w:jc w:val="both"/>
        <w:rPr>
          <w:rFonts w:ascii="Arial" w:hAnsi="Arial" w:cs="Arial"/>
          <w:sz w:val="22"/>
          <w:szCs w:val="22"/>
        </w:rPr>
      </w:pPr>
      <w:r>
        <w:rPr>
          <w:rFonts w:ascii="Arial" w:hAnsi="Arial" w:cs="Arial"/>
          <w:sz w:val="22"/>
          <w:szCs w:val="22"/>
        </w:rPr>
        <w:t>Authority Background Information</w:t>
      </w:r>
      <w:r w:rsidR="00E11512">
        <w:rPr>
          <w:rFonts w:ascii="Arial" w:hAnsi="Arial" w:cs="Arial"/>
          <w:sz w:val="22"/>
          <w:szCs w:val="22"/>
        </w:rPr>
        <w:t xml:space="preserve"> on the Ashford Fire Station Refurbishment and Live Training Facility Project</w:t>
      </w:r>
      <w:r w:rsidR="00BF052C">
        <w:rPr>
          <w:rFonts w:ascii="Arial" w:hAnsi="Arial" w:cs="Arial"/>
          <w:sz w:val="22"/>
          <w:szCs w:val="22"/>
        </w:rPr>
        <w:t xml:space="preserve"> (including technical requirements related to the Live Fire Specialist deliverable</w:t>
      </w:r>
      <w:r w:rsidR="00BA4808">
        <w:rPr>
          <w:rFonts w:ascii="Arial" w:hAnsi="Arial" w:cs="Arial"/>
          <w:sz w:val="22"/>
          <w:szCs w:val="22"/>
        </w:rPr>
        <w:t xml:space="preserve"> and key milestones</w:t>
      </w:r>
      <w:r w:rsidR="00BF052C">
        <w:rPr>
          <w:rFonts w:ascii="Arial" w:hAnsi="Arial" w:cs="Arial"/>
          <w:sz w:val="22"/>
          <w:szCs w:val="22"/>
        </w:rPr>
        <w:t>)</w:t>
      </w:r>
      <w:r w:rsidR="00E11512">
        <w:rPr>
          <w:rFonts w:ascii="Arial" w:hAnsi="Arial" w:cs="Arial"/>
          <w:sz w:val="22"/>
          <w:szCs w:val="22"/>
        </w:rPr>
        <w:t>;</w:t>
      </w:r>
    </w:p>
    <w:p w:rsidR="005638C3" w:rsidRPr="005638C3" w:rsidRDefault="00E11512" w:rsidP="005638C3">
      <w:pPr>
        <w:pStyle w:val="ListParagraph"/>
        <w:numPr>
          <w:ilvl w:val="0"/>
          <w:numId w:val="11"/>
        </w:numPr>
        <w:jc w:val="both"/>
        <w:rPr>
          <w:rFonts w:ascii="Arial" w:hAnsi="Arial" w:cs="Arial"/>
          <w:sz w:val="22"/>
          <w:szCs w:val="22"/>
        </w:rPr>
      </w:pPr>
      <w:r>
        <w:rPr>
          <w:rFonts w:ascii="Arial" w:hAnsi="Arial" w:cs="Arial"/>
          <w:sz w:val="22"/>
          <w:szCs w:val="22"/>
        </w:rPr>
        <w:t>Redacted Ashford Site Plans and Live Fire Training Facility Floor Plans</w:t>
      </w:r>
    </w:p>
    <w:p w:rsidR="00550F7E" w:rsidRPr="00986715" w:rsidRDefault="00550F7E" w:rsidP="00550F7E">
      <w:pPr>
        <w:jc w:val="both"/>
        <w:rPr>
          <w:rFonts w:ascii="Arial" w:hAnsi="Arial" w:cs="Arial"/>
        </w:rPr>
      </w:pPr>
    </w:p>
    <w:p w:rsidR="00550F7E" w:rsidRPr="00B774A4" w:rsidRDefault="00550F7E" w:rsidP="00550F7E">
      <w:pPr>
        <w:jc w:val="both"/>
        <w:rPr>
          <w:rFonts w:ascii="Arial" w:hAnsi="Arial" w:cs="Arial"/>
          <w:b/>
        </w:rPr>
      </w:pPr>
      <w:r w:rsidRPr="00B774A4">
        <w:rPr>
          <w:rFonts w:ascii="Arial" w:hAnsi="Arial" w:cs="Arial"/>
          <w:b/>
        </w:rPr>
        <w:t>Notices</w:t>
      </w:r>
    </w:p>
    <w:p w:rsidR="00550F7E" w:rsidRPr="00B774A4" w:rsidRDefault="00550F7E" w:rsidP="00550F7E">
      <w:pPr>
        <w:jc w:val="both"/>
        <w:rPr>
          <w:rFonts w:ascii="Arial" w:hAnsi="Arial" w:cs="Arial"/>
          <w:b/>
        </w:rPr>
      </w:pPr>
    </w:p>
    <w:p w:rsidR="00550F7E" w:rsidRPr="00B774A4" w:rsidRDefault="00550F7E" w:rsidP="00550F7E">
      <w:pPr>
        <w:jc w:val="both"/>
        <w:rPr>
          <w:rFonts w:ascii="Arial" w:hAnsi="Arial" w:cs="Arial"/>
          <w:sz w:val="22"/>
          <w:szCs w:val="22"/>
        </w:rPr>
      </w:pPr>
      <w:r w:rsidRPr="00B774A4">
        <w:rPr>
          <w:rFonts w:ascii="Arial" w:hAnsi="Arial" w:cs="Arial"/>
          <w:sz w:val="22"/>
          <w:szCs w:val="22"/>
        </w:rPr>
        <w:t xml:space="preserve">The publication of this Questionnaire document in no way commits the Authority to commence any subsequent procurement exercise to award any contract and the Authority reserves the right not to proceed with </w:t>
      </w:r>
      <w:r w:rsidR="005E55A5" w:rsidRPr="00B774A4">
        <w:rPr>
          <w:rFonts w:ascii="Arial" w:hAnsi="Arial" w:cs="Arial"/>
          <w:sz w:val="22"/>
          <w:szCs w:val="22"/>
        </w:rPr>
        <w:t>a</w:t>
      </w:r>
      <w:r w:rsidRPr="00B774A4">
        <w:rPr>
          <w:rFonts w:ascii="Arial" w:hAnsi="Arial" w:cs="Arial"/>
          <w:sz w:val="22"/>
          <w:szCs w:val="22"/>
        </w:rPr>
        <w:t xml:space="preserve"> procurement process at any time.</w:t>
      </w:r>
    </w:p>
    <w:p w:rsidR="00550F7E" w:rsidRPr="00B774A4" w:rsidRDefault="00550F7E" w:rsidP="00550F7E">
      <w:pPr>
        <w:jc w:val="both"/>
        <w:rPr>
          <w:rFonts w:ascii="Arial" w:hAnsi="Arial" w:cs="Arial"/>
          <w:sz w:val="22"/>
          <w:szCs w:val="22"/>
        </w:rPr>
      </w:pPr>
    </w:p>
    <w:p w:rsidR="00550F7E" w:rsidRPr="00B774A4" w:rsidRDefault="00550F7E" w:rsidP="00550F7E">
      <w:pPr>
        <w:jc w:val="both"/>
        <w:rPr>
          <w:rFonts w:ascii="Arial" w:hAnsi="Arial" w:cs="Arial"/>
          <w:sz w:val="22"/>
          <w:szCs w:val="22"/>
        </w:rPr>
      </w:pPr>
      <w:r w:rsidRPr="00B774A4">
        <w:rPr>
          <w:rFonts w:ascii="Arial" w:hAnsi="Arial" w:cs="Arial"/>
          <w:sz w:val="22"/>
          <w:szCs w:val="22"/>
        </w:rPr>
        <w:t xml:space="preserve">All suppliers are solely responsible for their costs and expenses incurred in connection with participating in this </w:t>
      </w:r>
      <w:r w:rsidR="005E55A5" w:rsidRPr="00B774A4">
        <w:rPr>
          <w:rFonts w:ascii="Arial" w:hAnsi="Arial" w:cs="Arial"/>
          <w:sz w:val="22"/>
          <w:szCs w:val="22"/>
        </w:rPr>
        <w:t>engagement</w:t>
      </w:r>
      <w:r w:rsidRPr="00B774A4">
        <w:rPr>
          <w:rFonts w:ascii="Arial" w:hAnsi="Arial" w:cs="Arial"/>
          <w:sz w:val="22"/>
          <w:szCs w:val="22"/>
        </w:rPr>
        <w:t xml:space="preserve"> exercise including in completing the Questionnaire. Under no circumstances will the Authority (or any of its advisers</w:t>
      </w:r>
      <w:r w:rsidR="005E55A5" w:rsidRPr="00B774A4">
        <w:rPr>
          <w:rFonts w:ascii="Arial" w:hAnsi="Arial" w:cs="Arial"/>
          <w:sz w:val="22"/>
          <w:szCs w:val="22"/>
        </w:rPr>
        <w:t xml:space="preserve"> or agents</w:t>
      </w:r>
      <w:r w:rsidRPr="00B774A4">
        <w:rPr>
          <w:rFonts w:ascii="Arial" w:hAnsi="Arial" w:cs="Arial"/>
          <w:sz w:val="22"/>
          <w:szCs w:val="22"/>
        </w:rPr>
        <w:t>) be liable for any costs or expenses borne by the participants (or any of its advisers</w:t>
      </w:r>
      <w:r w:rsidR="005E55A5" w:rsidRPr="00B774A4">
        <w:rPr>
          <w:rFonts w:ascii="Arial" w:hAnsi="Arial" w:cs="Arial"/>
          <w:sz w:val="22"/>
          <w:szCs w:val="22"/>
        </w:rPr>
        <w:t xml:space="preserve"> or agents</w:t>
      </w:r>
      <w:r w:rsidRPr="00B774A4">
        <w:rPr>
          <w:rFonts w:ascii="Arial" w:hAnsi="Arial" w:cs="Arial"/>
          <w:sz w:val="22"/>
          <w:szCs w:val="22"/>
        </w:rPr>
        <w:t xml:space="preserve">) in this market </w:t>
      </w:r>
      <w:r w:rsidR="005E7E1B" w:rsidRPr="00B774A4">
        <w:rPr>
          <w:rFonts w:ascii="Arial" w:hAnsi="Arial" w:cs="Arial"/>
          <w:sz w:val="22"/>
          <w:szCs w:val="22"/>
        </w:rPr>
        <w:t>engagement</w:t>
      </w:r>
      <w:r w:rsidRPr="00B774A4">
        <w:rPr>
          <w:rFonts w:ascii="Arial" w:hAnsi="Arial" w:cs="Arial"/>
          <w:sz w:val="22"/>
          <w:szCs w:val="22"/>
        </w:rPr>
        <w:t xml:space="preserve"> process.</w:t>
      </w:r>
    </w:p>
    <w:p w:rsidR="00550F7E" w:rsidRPr="00B774A4" w:rsidRDefault="00550F7E" w:rsidP="00550F7E">
      <w:pPr>
        <w:jc w:val="both"/>
        <w:rPr>
          <w:rFonts w:ascii="Arial" w:hAnsi="Arial" w:cs="Arial"/>
          <w:sz w:val="22"/>
          <w:szCs w:val="22"/>
        </w:rPr>
      </w:pPr>
    </w:p>
    <w:p w:rsidR="00550F7E" w:rsidRPr="00B774A4" w:rsidRDefault="00550F7E" w:rsidP="00814825">
      <w:pPr>
        <w:spacing w:before="120" w:after="120"/>
        <w:jc w:val="both"/>
        <w:rPr>
          <w:rFonts w:ascii="Arial" w:hAnsi="Arial" w:cs="Arial"/>
          <w:sz w:val="22"/>
          <w:szCs w:val="22"/>
        </w:rPr>
      </w:pPr>
      <w:r w:rsidRPr="00B774A4">
        <w:rPr>
          <w:rFonts w:ascii="Arial" w:hAnsi="Arial" w:cs="Arial"/>
          <w:sz w:val="22"/>
          <w:szCs w:val="22"/>
        </w:rPr>
        <w:t>The Authority (and its advisers</w:t>
      </w:r>
      <w:r w:rsidR="005E55A5" w:rsidRPr="00B774A4">
        <w:rPr>
          <w:rFonts w:ascii="Arial" w:hAnsi="Arial" w:cs="Arial"/>
          <w:sz w:val="22"/>
          <w:szCs w:val="22"/>
        </w:rPr>
        <w:t xml:space="preserve"> and agents</w:t>
      </w:r>
      <w:r w:rsidRPr="00B774A4">
        <w:rPr>
          <w:rFonts w:ascii="Arial" w:hAnsi="Arial" w:cs="Arial"/>
          <w:sz w:val="22"/>
          <w:szCs w:val="22"/>
        </w:rPr>
        <w:t>):</w:t>
      </w:r>
    </w:p>
    <w:p w:rsidR="00550F7E" w:rsidRPr="00B774A4" w:rsidRDefault="00550F7E" w:rsidP="00814825">
      <w:pPr>
        <w:pStyle w:val="ListParagraph"/>
        <w:numPr>
          <w:ilvl w:val="0"/>
          <w:numId w:val="10"/>
        </w:numPr>
        <w:jc w:val="both"/>
        <w:rPr>
          <w:rFonts w:ascii="Arial" w:hAnsi="Arial" w:cs="Arial"/>
          <w:sz w:val="22"/>
        </w:rPr>
      </w:pPr>
      <w:r w:rsidRPr="00B774A4">
        <w:rPr>
          <w:rFonts w:ascii="Arial" w:hAnsi="Arial" w:cs="Arial"/>
          <w:sz w:val="22"/>
        </w:rPr>
        <w:t xml:space="preserve">do not make any representation or warranty (express or implied) as to the accuracy, reasonableness or completeness of information provided in this Questionnaire and supporting documents as part of this market </w:t>
      </w:r>
      <w:r w:rsidR="005E7E1B" w:rsidRPr="00B774A4">
        <w:rPr>
          <w:rFonts w:ascii="Arial" w:hAnsi="Arial" w:cs="Arial"/>
          <w:sz w:val="22"/>
        </w:rPr>
        <w:t xml:space="preserve">engagement </w:t>
      </w:r>
      <w:r w:rsidRPr="00B774A4">
        <w:rPr>
          <w:rFonts w:ascii="Arial" w:hAnsi="Arial" w:cs="Arial"/>
          <w:sz w:val="22"/>
        </w:rPr>
        <w:t>process (including any other subsequent documents, communications or information provided as part of this process);</w:t>
      </w:r>
    </w:p>
    <w:p w:rsidR="00550F7E" w:rsidRPr="00B774A4" w:rsidRDefault="00550F7E" w:rsidP="00814825">
      <w:pPr>
        <w:pStyle w:val="ListParagraph"/>
        <w:numPr>
          <w:ilvl w:val="0"/>
          <w:numId w:val="10"/>
        </w:numPr>
        <w:jc w:val="both"/>
        <w:rPr>
          <w:rFonts w:ascii="Arial" w:hAnsi="Arial" w:cs="Arial"/>
          <w:sz w:val="22"/>
        </w:rPr>
      </w:pPr>
      <w:r w:rsidRPr="00B774A4">
        <w:rPr>
          <w:rFonts w:ascii="Arial" w:hAnsi="Arial" w:cs="Arial"/>
          <w:sz w:val="22"/>
        </w:rPr>
        <w:t xml:space="preserve">do not accept any responsibility for the information contained in this Questionnaire and supporting documents as part of this market </w:t>
      </w:r>
      <w:r w:rsidR="005E7E1B" w:rsidRPr="00B774A4">
        <w:rPr>
          <w:rFonts w:ascii="Arial" w:hAnsi="Arial" w:cs="Arial"/>
          <w:sz w:val="22"/>
        </w:rPr>
        <w:t>engagement</w:t>
      </w:r>
      <w:r w:rsidRPr="00B774A4">
        <w:rPr>
          <w:rFonts w:ascii="Arial" w:hAnsi="Arial" w:cs="Arial"/>
          <w:sz w:val="22"/>
        </w:rPr>
        <w:t xml:space="preserve"> process (including any other subsequent documents, communications or information provided as part of this process) or for its fairness, accuracy or completeness; and</w:t>
      </w:r>
    </w:p>
    <w:p w:rsidR="00550F7E" w:rsidRPr="00B774A4" w:rsidRDefault="00550F7E" w:rsidP="00814825">
      <w:pPr>
        <w:pStyle w:val="ListParagraph"/>
        <w:numPr>
          <w:ilvl w:val="0"/>
          <w:numId w:val="10"/>
        </w:numPr>
        <w:jc w:val="both"/>
        <w:rPr>
          <w:rFonts w:ascii="Arial" w:hAnsi="Arial" w:cs="Arial"/>
          <w:sz w:val="22"/>
        </w:rPr>
      </w:pPr>
      <w:r w:rsidRPr="00B774A4">
        <w:rPr>
          <w:rFonts w:ascii="Arial" w:hAnsi="Arial" w:cs="Arial"/>
          <w:sz w:val="22"/>
        </w:rPr>
        <w:t>shall not be liable for any loss or damage (other than in respect of fraudulent misrepresentation) arising as a result of reliance on such information or any subsequent communication.</w:t>
      </w:r>
    </w:p>
    <w:p w:rsidR="00B1429F" w:rsidRPr="00B774A4" w:rsidRDefault="00B1429F" w:rsidP="00B1429F">
      <w:pPr>
        <w:jc w:val="both"/>
        <w:rPr>
          <w:rFonts w:ascii="Arial" w:hAnsi="Arial" w:cs="Arial"/>
          <w:sz w:val="22"/>
        </w:rPr>
      </w:pPr>
    </w:p>
    <w:p w:rsidR="00550F7E" w:rsidRPr="00B774A4" w:rsidRDefault="00550F7E" w:rsidP="00B1429F">
      <w:pPr>
        <w:jc w:val="both"/>
        <w:rPr>
          <w:rFonts w:ascii="Arial" w:hAnsi="Arial" w:cs="Arial"/>
          <w:sz w:val="22"/>
        </w:rPr>
      </w:pPr>
      <w:r w:rsidRPr="00B774A4">
        <w:rPr>
          <w:rFonts w:ascii="Arial" w:hAnsi="Arial" w:cs="Arial"/>
          <w:sz w:val="22"/>
        </w:rPr>
        <w:t xml:space="preserve">Nothing in the Questionnaire (or any other subsequent documents, communications or information provided as part of this process) is, or should be, relied upon as a promise or a representation as to Authority's ultimate decisions in relation to the scope of requirements which may form the specification for any </w:t>
      </w:r>
      <w:r w:rsidR="005E55A5" w:rsidRPr="00B774A4">
        <w:rPr>
          <w:rFonts w:ascii="Arial" w:hAnsi="Arial" w:cs="Arial"/>
          <w:sz w:val="22"/>
        </w:rPr>
        <w:t>subsequent commissioning exercise.</w:t>
      </w:r>
    </w:p>
    <w:p w:rsidR="00550F7E" w:rsidRPr="00B774A4" w:rsidRDefault="00550F7E" w:rsidP="00550F7E">
      <w:pPr>
        <w:jc w:val="both"/>
        <w:rPr>
          <w:rFonts w:ascii="Arial" w:hAnsi="Arial" w:cs="Arial"/>
        </w:rPr>
      </w:pPr>
    </w:p>
    <w:p w:rsidR="002D2356" w:rsidRPr="00B774A4" w:rsidRDefault="002D2356" w:rsidP="00550F7E">
      <w:pPr>
        <w:jc w:val="both"/>
        <w:rPr>
          <w:rFonts w:ascii="Arial" w:hAnsi="Arial" w:cs="Arial"/>
          <w:b/>
          <w:sz w:val="22"/>
        </w:rPr>
      </w:pPr>
      <w:r w:rsidRPr="00B774A4">
        <w:rPr>
          <w:rFonts w:ascii="Arial" w:hAnsi="Arial" w:cs="Arial"/>
          <w:b/>
          <w:sz w:val="22"/>
        </w:rPr>
        <w:t>Instructions for Completion</w:t>
      </w:r>
    </w:p>
    <w:p w:rsidR="002D2356" w:rsidRPr="00B774A4" w:rsidRDefault="002D2356" w:rsidP="00550F7E">
      <w:pPr>
        <w:jc w:val="both"/>
        <w:rPr>
          <w:rFonts w:ascii="Arial" w:hAnsi="Arial" w:cs="Arial"/>
        </w:rPr>
      </w:pPr>
    </w:p>
    <w:p w:rsidR="000D315A" w:rsidRPr="00B774A4" w:rsidRDefault="00550F7E" w:rsidP="007F3958">
      <w:pPr>
        <w:jc w:val="both"/>
        <w:rPr>
          <w:rFonts w:ascii="Arial" w:hAnsi="Arial" w:cs="Arial"/>
          <w:sz w:val="22"/>
          <w:szCs w:val="22"/>
        </w:rPr>
      </w:pPr>
      <w:r w:rsidRPr="00B774A4">
        <w:rPr>
          <w:rFonts w:ascii="Arial" w:hAnsi="Arial" w:cs="Arial"/>
          <w:sz w:val="22"/>
          <w:szCs w:val="22"/>
        </w:rPr>
        <w:t xml:space="preserve">In order for the Authority to gain a better understanding of the market and to assist the Authority in making </w:t>
      </w:r>
      <w:r w:rsidR="000D315A" w:rsidRPr="00B774A4">
        <w:rPr>
          <w:rFonts w:ascii="Arial" w:hAnsi="Arial" w:cs="Arial"/>
          <w:sz w:val="22"/>
          <w:szCs w:val="22"/>
        </w:rPr>
        <w:t xml:space="preserve">an informed recommendation to the </w:t>
      </w:r>
      <w:r w:rsidR="007C60DF">
        <w:rPr>
          <w:rFonts w:ascii="Arial" w:hAnsi="Arial" w:cs="Arial"/>
          <w:sz w:val="22"/>
          <w:szCs w:val="22"/>
        </w:rPr>
        <w:t>Primary Contractor</w:t>
      </w:r>
      <w:r w:rsidR="000D315A" w:rsidRPr="00B774A4">
        <w:rPr>
          <w:rFonts w:ascii="Arial" w:hAnsi="Arial" w:cs="Arial"/>
          <w:sz w:val="22"/>
          <w:szCs w:val="22"/>
        </w:rPr>
        <w:t>,</w:t>
      </w:r>
      <w:r w:rsidRPr="00B774A4">
        <w:rPr>
          <w:rFonts w:ascii="Arial" w:hAnsi="Arial" w:cs="Arial"/>
          <w:sz w:val="22"/>
          <w:szCs w:val="22"/>
        </w:rPr>
        <w:t xml:space="preserve"> we ask that you</w:t>
      </w:r>
      <w:r w:rsidR="007F3958" w:rsidRPr="00B774A4">
        <w:rPr>
          <w:rFonts w:ascii="Arial" w:hAnsi="Arial" w:cs="Arial"/>
          <w:sz w:val="22"/>
          <w:szCs w:val="22"/>
        </w:rPr>
        <w:t xml:space="preserve"> take the time and respond to </w:t>
      </w:r>
      <w:r w:rsidR="000D315A" w:rsidRPr="00B774A4">
        <w:rPr>
          <w:rFonts w:ascii="Arial" w:hAnsi="Arial" w:cs="Arial"/>
          <w:sz w:val="22"/>
          <w:szCs w:val="22"/>
        </w:rPr>
        <w:t xml:space="preserve">the </w:t>
      </w:r>
      <w:r w:rsidR="007F3958" w:rsidRPr="00B774A4">
        <w:rPr>
          <w:rFonts w:ascii="Arial" w:hAnsi="Arial" w:cs="Arial"/>
          <w:sz w:val="22"/>
          <w:szCs w:val="22"/>
        </w:rPr>
        <w:t xml:space="preserve">questions below by providing us with as much detail as possible </w:t>
      </w:r>
      <w:r w:rsidR="000D315A" w:rsidRPr="00B774A4">
        <w:rPr>
          <w:rFonts w:ascii="Arial" w:hAnsi="Arial" w:cs="Arial"/>
          <w:sz w:val="22"/>
          <w:szCs w:val="22"/>
        </w:rPr>
        <w:t>no later than</w:t>
      </w:r>
      <w:r w:rsidR="007F3958" w:rsidRPr="00B774A4">
        <w:rPr>
          <w:rFonts w:ascii="Arial" w:hAnsi="Arial" w:cs="Arial"/>
          <w:sz w:val="22"/>
          <w:szCs w:val="22"/>
        </w:rPr>
        <w:t xml:space="preserve"> </w:t>
      </w:r>
      <w:r w:rsidR="000D315A" w:rsidRPr="00B774A4">
        <w:rPr>
          <w:rFonts w:ascii="Arial" w:hAnsi="Arial" w:cs="Arial"/>
          <w:b/>
          <w:color w:val="C00000"/>
          <w:sz w:val="22"/>
          <w:szCs w:val="22"/>
        </w:rPr>
        <w:t>17:00</w:t>
      </w:r>
      <w:r w:rsidR="00381FD6" w:rsidRPr="00B774A4">
        <w:rPr>
          <w:rFonts w:ascii="Arial" w:hAnsi="Arial" w:cs="Arial"/>
          <w:b/>
          <w:color w:val="C00000"/>
          <w:sz w:val="22"/>
          <w:szCs w:val="22"/>
        </w:rPr>
        <w:t xml:space="preserve"> </w:t>
      </w:r>
      <w:r w:rsidR="000D315A" w:rsidRPr="00B774A4">
        <w:rPr>
          <w:rFonts w:ascii="Arial" w:hAnsi="Arial" w:cs="Arial"/>
          <w:b/>
          <w:color w:val="C00000"/>
          <w:sz w:val="22"/>
          <w:szCs w:val="22"/>
        </w:rPr>
        <w:t>Thursday 26</w:t>
      </w:r>
      <w:r w:rsidR="000D315A" w:rsidRPr="00B774A4">
        <w:rPr>
          <w:rFonts w:ascii="Arial" w:hAnsi="Arial" w:cs="Arial"/>
          <w:b/>
          <w:color w:val="C00000"/>
          <w:sz w:val="22"/>
          <w:szCs w:val="22"/>
          <w:vertAlign w:val="superscript"/>
        </w:rPr>
        <w:t>th</w:t>
      </w:r>
      <w:r w:rsidR="000D315A" w:rsidRPr="00B774A4">
        <w:rPr>
          <w:rFonts w:ascii="Arial" w:hAnsi="Arial" w:cs="Arial"/>
          <w:b/>
          <w:color w:val="C00000"/>
          <w:sz w:val="22"/>
          <w:szCs w:val="22"/>
        </w:rPr>
        <w:t xml:space="preserve"> May 2022</w:t>
      </w:r>
      <w:r w:rsidR="007F3958" w:rsidRPr="00B774A4">
        <w:rPr>
          <w:rFonts w:ascii="Arial" w:hAnsi="Arial" w:cs="Arial"/>
          <w:sz w:val="22"/>
          <w:szCs w:val="22"/>
        </w:rPr>
        <w:t xml:space="preserve">. </w:t>
      </w:r>
    </w:p>
    <w:p w:rsidR="00B774A4" w:rsidRPr="00B774A4" w:rsidRDefault="00B774A4" w:rsidP="007F3958">
      <w:pPr>
        <w:jc w:val="both"/>
        <w:rPr>
          <w:rFonts w:ascii="Arial" w:hAnsi="Arial" w:cs="Arial"/>
          <w:sz w:val="22"/>
          <w:szCs w:val="22"/>
        </w:rPr>
      </w:pPr>
    </w:p>
    <w:p w:rsidR="00B774A4" w:rsidRPr="00B774A4" w:rsidRDefault="00B774A4" w:rsidP="007F3958">
      <w:pPr>
        <w:jc w:val="both"/>
        <w:rPr>
          <w:rFonts w:ascii="Arial" w:hAnsi="Arial" w:cs="Arial"/>
          <w:sz w:val="22"/>
          <w:szCs w:val="22"/>
        </w:rPr>
      </w:pPr>
      <w:r w:rsidRPr="00B774A4">
        <w:rPr>
          <w:rFonts w:ascii="Arial" w:hAnsi="Arial" w:cs="Arial"/>
          <w:sz w:val="22"/>
          <w:szCs w:val="22"/>
        </w:rPr>
        <w:t xml:space="preserve">For the purpose of enabling you to address the Authority’s requirements in a comprehensive manner, we will be </w:t>
      </w:r>
      <w:r w:rsidRPr="00B774A4">
        <w:rPr>
          <w:rFonts w:ascii="Arial" w:hAnsi="Arial" w:cs="Arial"/>
          <w:b/>
          <w:sz w:val="22"/>
          <w:szCs w:val="22"/>
        </w:rPr>
        <w:t>able to make available to you redacted site and floor plans</w:t>
      </w:r>
      <w:r w:rsidRPr="00B774A4">
        <w:rPr>
          <w:rFonts w:ascii="Arial" w:hAnsi="Arial" w:cs="Arial"/>
          <w:sz w:val="22"/>
          <w:szCs w:val="22"/>
        </w:rPr>
        <w:t xml:space="preserve"> relating to the Ashford Refurbishment and Live Fire Training Facility Project </w:t>
      </w:r>
      <w:r w:rsidRPr="00B774A4">
        <w:rPr>
          <w:rFonts w:ascii="Arial" w:hAnsi="Arial" w:cs="Arial"/>
          <w:b/>
          <w:sz w:val="22"/>
          <w:szCs w:val="22"/>
        </w:rPr>
        <w:t xml:space="preserve">upon completion and submission of a Non-Disclosure Agreement (“NDA”) </w:t>
      </w:r>
      <w:r w:rsidRPr="00B774A4">
        <w:rPr>
          <w:rFonts w:ascii="Arial" w:hAnsi="Arial" w:cs="Arial"/>
          <w:sz w:val="22"/>
          <w:szCs w:val="22"/>
        </w:rPr>
        <w:t xml:space="preserve">in the form contained in Appendix B of this Questionnaire. </w:t>
      </w:r>
    </w:p>
    <w:p w:rsidR="000D315A" w:rsidRPr="00B774A4" w:rsidRDefault="000D315A" w:rsidP="007F3958">
      <w:pPr>
        <w:jc w:val="both"/>
        <w:rPr>
          <w:rFonts w:ascii="Arial" w:hAnsi="Arial" w:cs="Arial"/>
          <w:sz w:val="22"/>
          <w:szCs w:val="22"/>
        </w:rPr>
      </w:pPr>
    </w:p>
    <w:p w:rsidR="007F3958" w:rsidRPr="00B774A4" w:rsidRDefault="000D315A" w:rsidP="007F3958">
      <w:pPr>
        <w:jc w:val="both"/>
        <w:rPr>
          <w:rFonts w:ascii="Arial" w:hAnsi="Arial" w:cs="Arial"/>
          <w:b/>
          <w:bCs/>
          <w:sz w:val="22"/>
          <w:szCs w:val="22"/>
        </w:rPr>
      </w:pPr>
      <w:r w:rsidRPr="00B774A4">
        <w:rPr>
          <w:rFonts w:ascii="Arial" w:hAnsi="Arial" w:cs="Arial"/>
          <w:sz w:val="22"/>
          <w:szCs w:val="22"/>
        </w:rPr>
        <w:t xml:space="preserve">As stated within the published Contracts Finder Early Engagement Notice, this process will be exclusively undertaken </w:t>
      </w:r>
      <w:r w:rsidR="00063AB3" w:rsidRPr="00B774A4">
        <w:rPr>
          <w:rFonts w:ascii="Arial" w:hAnsi="Arial" w:cs="Arial"/>
          <w:sz w:val="22"/>
          <w:szCs w:val="22"/>
        </w:rPr>
        <w:t xml:space="preserve">via the Authority’s electronic tendering suite (Kent Business Portal – ProContract) and as such you are </w:t>
      </w:r>
      <w:r w:rsidR="00063AB3" w:rsidRPr="00B774A4">
        <w:rPr>
          <w:rFonts w:ascii="Arial" w:hAnsi="Arial" w:cs="Arial"/>
          <w:b/>
          <w:sz w:val="22"/>
          <w:szCs w:val="22"/>
          <w:u w:val="single"/>
        </w:rPr>
        <w:t xml:space="preserve">kindly requested to submit your completed </w:t>
      </w:r>
      <w:r w:rsidR="00B774A4" w:rsidRPr="00B774A4">
        <w:rPr>
          <w:rFonts w:ascii="Arial" w:hAnsi="Arial" w:cs="Arial"/>
          <w:b/>
          <w:sz w:val="22"/>
          <w:szCs w:val="22"/>
          <w:u w:val="single"/>
        </w:rPr>
        <w:t xml:space="preserve">NDA and </w:t>
      </w:r>
      <w:r w:rsidR="00063AB3" w:rsidRPr="00B774A4">
        <w:rPr>
          <w:rFonts w:ascii="Arial" w:hAnsi="Arial" w:cs="Arial"/>
          <w:b/>
          <w:sz w:val="22"/>
          <w:szCs w:val="22"/>
          <w:u w:val="single"/>
        </w:rPr>
        <w:t>Early Market Engagement Questionnaire electronically using ProContract</w:t>
      </w:r>
      <w:r w:rsidR="00063AB3" w:rsidRPr="00B774A4">
        <w:rPr>
          <w:rFonts w:ascii="Arial" w:hAnsi="Arial" w:cs="Arial"/>
          <w:sz w:val="22"/>
          <w:szCs w:val="22"/>
        </w:rPr>
        <w:t>. Instructions on how to submit documents and how to do so correctly can be found within its ‘Help’ facility.</w:t>
      </w:r>
    </w:p>
    <w:p w:rsidR="002C6298" w:rsidRPr="00B774A4" w:rsidRDefault="002C6298" w:rsidP="002C6298"/>
    <w:p w:rsidR="0005414D" w:rsidRDefault="0005414D" w:rsidP="00814825">
      <w:pPr>
        <w:jc w:val="both"/>
        <w:rPr>
          <w:rFonts w:ascii="Arial" w:hAnsi="Arial" w:cs="Arial"/>
          <w:sz w:val="22"/>
        </w:rPr>
      </w:pPr>
      <w:r w:rsidRPr="00B774A4">
        <w:rPr>
          <w:rFonts w:ascii="Arial" w:hAnsi="Arial" w:cs="Arial"/>
          <w:sz w:val="22"/>
        </w:rPr>
        <w:t>We would like to take this opportunity and thank you in advance for your participation and input in the market engagement process.</w:t>
      </w:r>
    </w:p>
    <w:p w:rsidR="00C12A63" w:rsidRDefault="00C12A63" w:rsidP="00814825">
      <w:pPr>
        <w:jc w:val="both"/>
        <w:rPr>
          <w:rFonts w:ascii="Arial" w:hAnsi="Arial" w:cs="Arial"/>
          <w:sz w:val="22"/>
        </w:rPr>
      </w:pPr>
    </w:p>
    <w:p w:rsidR="00C12A63" w:rsidRDefault="00C12A63" w:rsidP="00814825">
      <w:pPr>
        <w:jc w:val="both"/>
        <w:rPr>
          <w:rFonts w:ascii="Arial" w:hAnsi="Arial" w:cs="Arial"/>
          <w:sz w:val="22"/>
        </w:rPr>
      </w:pPr>
    </w:p>
    <w:p w:rsidR="00C12A63" w:rsidRDefault="00C12A63" w:rsidP="00814825">
      <w:pPr>
        <w:jc w:val="both"/>
        <w:rPr>
          <w:rFonts w:ascii="Arial" w:hAnsi="Arial" w:cs="Arial"/>
          <w:sz w:val="22"/>
        </w:rPr>
      </w:pPr>
    </w:p>
    <w:p w:rsidR="00C12A63" w:rsidRPr="00814825" w:rsidRDefault="00C12A63" w:rsidP="00814825">
      <w:pPr>
        <w:jc w:val="both"/>
        <w:rPr>
          <w:rFonts w:ascii="Arial" w:hAnsi="Arial" w:cs="Arial"/>
          <w:sz w:val="22"/>
        </w:rPr>
      </w:pPr>
    </w:p>
    <w:p w:rsidR="007F3958" w:rsidRDefault="007F3958" w:rsidP="002C6298"/>
    <w:tbl>
      <w:tblPr>
        <w:tblStyle w:val="TableGrid"/>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79"/>
        <w:gridCol w:w="6360"/>
      </w:tblGrid>
      <w:tr w:rsidR="00F228B4" w:rsidTr="00663D05">
        <w:tc>
          <w:tcPr>
            <w:tcW w:w="9639"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F228B4" w:rsidRDefault="00F228B4" w:rsidP="00F228B4">
            <w:pPr>
              <w:spacing w:before="120" w:after="120"/>
              <w:jc w:val="center"/>
              <w:rPr>
                <w:rFonts w:ascii="Arial" w:hAnsi="Arial" w:cs="Arial"/>
                <w:b/>
                <w:color w:val="FFFFFF"/>
                <w:sz w:val="22"/>
                <w:szCs w:val="22"/>
              </w:rPr>
            </w:pPr>
            <w:r>
              <w:rPr>
                <w:rFonts w:ascii="Arial" w:hAnsi="Arial" w:cs="Arial"/>
                <w:b/>
                <w:color w:val="FFFFFF"/>
                <w:sz w:val="22"/>
                <w:szCs w:val="22"/>
              </w:rPr>
              <w:t>Authority Core Minimum Technical Requirements (</w:t>
            </w:r>
            <w:r w:rsidRPr="003E004C">
              <w:rPr>
                <w:rFonts w:ascii="Arial" w:hAnsi="Arial" w:cs="Arial"/>
                <w:b/>
                <w:color w:val="FFFFFF"/>
                <w:sz w:val="22"/>
                <w:szCs w:val="22"/>
                <w:u w:val="single"/>
              </w:rPr>
              <w:t xml:space="preserve">BINARY </w:t>
            </w:r>
            <w:r>
              <w:rPr>
                <w:rFonts w:ascii="Arial" w:hAnsi="Arial" w:cs="Arial"/>
                <w:b/>
                <w:color w:val="FFFFFF"/>
                <w:sz w:val="22"/>
                <w:szCs w:val="22"/>
                <w:u w:val="single"/>
              </w:rPr>
              <w:t>COMPATIBILITY</w:t>
            </w:r>
            <w:r w:rsidRPr="00181971">
              <w:rPr>
                <w:rFonts w:ascii="Arial" w:hAnsi="Arial" w:cs="Arial"/>
                <w:b/>
                <w:color w:val="FFFFFF"/>
                <w:sz w:val="22"/>
                <w:szCs w:val="22"/>
                <w:u w:val="single"/>
              </w:rPr>
              <w:t xml:space="preserve"> ASSESSMENT</w:t>
            </w:r>
            <w:r>
              <w:rPr>
                <w:rFonts w:ascii="Arial" w:hAnsi="Arial" w:cs="Arial"/>
                <w:b/>
                <w:color w:val="FFFFFF"/>
                <w:sz w:val="22"/>
                <w:szCs w:val="22"/>
              </w:rPr>
              <w:t xml:space="preserve">) </w:t>
            </w:r>
          </w:p>
        </w:tc>
      </w:tr>
      <w:tr w:rsidR="003E004C" w:rsidTr="00534A5C">
        <w:tc>
          <w:tcPr>
            <w:tcW w:w="963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E004C" w:rsidRDefault="003E004C" w:rsidP="003E004C">
            <w:pPr>
              <w:spacing w:before="120" w:after="120"/>
              <w:jc w:val="center"/>
              <w:rPr>
                <w:rFonts w:ascii="Arial" w:hAnsi="Arial" w:cs="Arial"/>
                <w:b/>
                <w:color w:val="FFFFFF"/>
                <w:sz w:val="22"/>
                <w:szCs w:val="22"/>
              </w:rPr>
            </w:pPr>
            <w:r w:rsidRPr="003E004C">
              <w:rPr>
                <w:rFonts w:ascii="Arial" w:hAnsi="Arial" w:cs="Arial"/>
                <w:b/>
                <w:sz w:val="22"/>
                <w:szCs w:val="22"/>
              </w:rPr>
              <w:t xml:space="preserve">This section contains the Authority’s minimum technical requirements. Suppliers who are </w:t>
            </w:r>
            <w:r w:rsidRPr="003E004C">
              <w:rPr>
                <w:rFonts w:ascii="Arial" w:hAnsi="Arial" w:cs="Arial"/>
                <w:b/>
                <w:sz w:val="22"/>
                <w:szCs w:val="22"/>
                <w:u w:val="single"/>
              </w:rPr>
              <w:t>unable to confirm their ability to deliver any one of the requirements</w:t>
            </w:r>
            <w:r w:rsidRPr="003E004C">
              <w:rPr>
                <w:rFonts w:ascii="Arial" w:hAnsi="Arial" w:cs="Arial"/>
                <w:b/>
                <w:sz w:val="22"/>
                <w:szCs w:val="22"/>
              </w:rPr>
              <w:t xml:space="preserve"> listed </w:t>
            </w:r>
            <w:r>
              <w:rPr>
                <w:rFonts w:ascii="Arial" w:hAnsi="Arial" w:cs="Arial"/>
                <w:b/>
                <w:sz w:val="22"/>
                <w:szCs w:val="22"/>
              </w:rPr>
              <w:t xml:space="preserve">below </w:t>
            </w:r>
            <w:r w:rsidRPr="003E004C">
              <w:rPr>
                <w:rFonts w:ascii="Arial" w:hAnsi="Arial" w:cs="Arial"/>
                <w:b/>
                <w:sz w:val="22"/>
                <w:szCs w:val="22"/>
              </w:rPr>
              <w:t xml:space="preserve">are strongly advised </w:t>
            </w:r>
            <w:r w:rsidRPr="003E004C">
              <w:rPr>
                <w:rFonts w:ascii="Arial" w:hAnsi="Arial" w:cs="Arial"/>
                <w:b/>
                <w:sz w:val="22"/>
                <w:szCs w:val="22"/>
                <w:u w:val="single"/>
              </w:rPr>
              <w:t>not to proceed</w:t>
            </w:r>
            <w:r w:rsidRPr="003E004C">
              <w:rPr>
                <w:rFonts w:ascii="Arial" w:hAnsi="Arial" w:cs="Arial"/>
                <w:b/>
                <w:sz w:val="22"/>
                <w:szCs w:val="22"/>
              </w:rPr>
              <w:t xml:space="preserve"> with the completion and submission of this Questionnaire, as their responses </w:t>
            </w:r>
            <w:r w:rsidRPr="003E004C">
              <w:rPr>
                <w:rFonts w:ascii="Arial" w:hAnsi="Arial" w:cs="Arial"/>
                <w:b/>
                <w:sz w:val="22"/>
                <w:szCs w:val="22"/>
                <w:u w:val="single"/>
              </w:rPr>
              <w:t>will be deemed incompatible</w:t>
            </w:r>
            <w:r w:rsidRPr="003E004C">
              <w:rPr>
                <w:rFonts w:ascii="Arial" w:hAnsi="Arial" w:cs="Arial"/>
                <w:b/>
                <w:sz w:val="22"/>
                <w:szCs w:val="22"/>
              </w:rPr>
              <w:t xml:space="preserve"> and as such will not be read or </w:t>
            </w:r>
            <w:r>
              <w:rPr>
                <w:rFonts w:ascii="Arial" w:hAnsi="Arial" w:cs="Arial"/>
                <w:b/>
                <w:sz w:val="22"/>
                <w:szCs w:val="22"/>
              </w:rPr>
              <w:t xml:space="preserve">further </w:t>
            </w:r>
            <w:r w:rsidRPr="003E004C">
              <w:rPr>
                <w:rFonts w:ascii="Arial" w:hAnsi="Arial" w:cs="Arial"/>
                <w:b/>
                <w:sz w:val="22"/>
                <w:szCs w:val="22"/>
              </w:rPr>
              <w:t xml:space="preserve">considered </w:t>
            </w:r>
          </w:p>
        </w:tc>
      </w:tr>
      <w:tr w:rsidR="00D13AB3" w:rsidTr="00BA60AD">
        <w:tc>
          <w:tcPr>
            <w:tcW w:w="3279" w:type="dxa"/>
            <w:tcBorders>
              <w:top w:val="single" w:sz="12" w:space="0" w:color="auto"/>
              <w:left w:val="single" w:sz="12" w:space="0" w:color="auto"/>
              <w:bottom w:val="single" w:sz="4" w:space="0" w:color="auto"/>
              <w:right w:val="single" w:sz="4" w:space="0" w:color="auto"/>
            </w:tcBorders>
            <w:vAlign w:val="center"/>
            <w:hideMark/>
          </w:tcPr>
          <w:p w:rsidR="00D13AB3" w:rsidRPr="003E4A15" w:rsidRDefault="00D13AB3" w:rsidP="00D13AB3">
            <w:pPr>
              <w:spacing w:before="60" w:after="60"/>
              <w:jc w:val="center"/>
              <w:rPr>
                <w:rFonts w:ascii="Arial" w:hAnsi="Arial" w:cs="Arial"/>
                <w:b/>
                <w:sz w:val="22"/>
                <w:szCs w:val="22"/>
              </w:rPr>
            </w:pPr>
            <w:r>
              <w:rPr>
                <w:rFonts w:ascii="Arial" w:hAnsi="Arial" w:cs="Arial"/>
                <w:b/>
                <w:sz w:val="22"/>
                <w:szCs w:val="22"/>
              </w:rPr>
              <w:t>Q.</w:t>
            </w:r>
            <w:r w:rsidRPr="003E4A15">
              <w:rPr>
                <w:rFonts w:ascii="Arial" w:hAnsi="Arial" w:cs="Arial"/>
                <w:b/>
                <w:sz w:val="22"/>
                <w:szCs w:val="22"/>
              </w:rPr>
              <w:t>1</w:t>
            </w:r>
          </w:p>
        </w:tc>
        <w:tc>
          <w:tcPr>
            <w:tcW w:w="6360" w:type="dxa"/>
            <w:tcBorders>
              <w:top w:val="single" w:sz="12" w:space="0" w:color="auto"/>
              <w:left w:val="single" w:sz="4" w:space="0" w:color="auto"/>
              <w:bottom w:val="single" w:sz="4" w:space="0" w:color="auto"/>
              <w:right w:val="single" w:sz="12" w:space="0" w:color="auto"/>
            </w:tcBorders>
          </w:tcPr>
          <w:p w:rsidR="00D13AB3" w:rsidRDefault="003E004C" w:rsidP="00D13AB3">
            <w:pPr>
              <w:spacing w:before="60" w:after="60"/>
              <w:jc w:val="both"/>
              <w:rPr>
                <w:rFonts w:ascii="Arial" w:hAnsi="Arial" w:cs="Arial"/>
                <w:sz w:val="22"/>
                <w:szCs w:val="22"/>
              </w:rPr>
            </w:pPr>
            <w:r>
              <w:rPr>
                <w:rFonts w:ascii="Arial" w:hAnsi="Arial" w:cs="Arial"/>
                <w:sz w:val="22"/>
                <w:szCs w:val="22"/>
              </w:rPr>
              <w:t>Please confirm compliance with all core minimum technical requirements listed below:</w:t>
            </w:r>
          </w:p>
        </w:tc>
      </w:tr>
      <w:tr w:rsidR="00534A5C" w:rsidRPr="00E9109F" w:rsidTr="00BA60AD">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03"/>
        </w:trPr>
        <w:tc>
          <w:tcPr>
            <w:tcW w:w="3279" w:type="dxa"/>
          </w:tcPr>
          <w:p w:rsidR="00534A5C" w:rsidRPr="00E9109F" w:rsidRDefault="00534A5C" w:rsidP="00663D05">
            <w:pPr>
              <w:spacing w:before="120" w:after="120"/>
              <w:jc w:val="center"/>
              <w:rPr>
                <w:rFonts w:ascii="Arial" w:hAnsi="Arial" w:cs="Arial"/>
                <w:b/>
                <w:szCs w:val="22"/>
              </w:rPr>
            </w:pPr>
            <w:r w:rsidRPr="00E9109F">
              <w:rPr>
                <w:rFonts w:ascii="Arial" w:hAnsi="Arial" w:cs="Arial"/>
                <w:b/>
                <w:sz w:val="22"/>
                <w:szCs w:val="22"/>
              </w:rPr>
              <w:t>Requirement</w:t>
            </w:r>
          </w:p>
        </w:tc>
        <w:tc>
          <w:tcPr>
            <w:tcW w:w="6360" w:type="dxa"/>
          </w:tcPr>
          <w:p w:rsidR="00534A5C" w:rsidRPr="00E9109F" w:rsidRDefault="00534A5C" w:rsidP="00663D05">
            <w:pPr>
              <w:spacing w:before="120" w:after="120"/>
              <w:jc w:val="center"/>
              <w:rPr>
                <w:rFonts w:ascii="Arial" w:hAnsi="Arial" w:cs="Arial"/>
                <w:b/>
                <w:szCs w:val="22"/>
              </w:rPr>
            </w:pPr>
            <w:r>
              <w:rPr>
                <w:rFonts w:ascii="Arial" w:hAnsi="Arial" w:cs="Arial"/>
                <w:b/>
                <w:sz w:val="22"/>
                <w:szCs w:val="22"/>
              </w:rPr>
              <w:t>Supplier Response</w:t>
            </w:r>
          </w:p>
        </w:tc>
      </w:tr>
      <w:tr w:rsidR="00534A5C" w:rsidRPr="00E9109F" w:rsidTr="00AC62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78"/>
        </w:trPr>
        <w:tc>
          <w:tcPr>
            <w:tcW w:w="3279" w:type="dxa"/>
          </w:tcPr>
          <w:p w:rsidR="00534A5C" w:rsidRPr="00AC621F" w:rsidRDefault="00534A5C" w:rsidP="00AC621F">
            <w:pPr>
              <w:spacing w:before="120" w:after="120"/>
              <w:jc w:val="both"/>
              <w:rPr>
                <w:rFonts w:ascii="Arial" w:eastAsia="Calibri" w:hAnsi="Arial"/>
                <w:b/>
                <w:lang w:eastAsia="en-US"/>
              </w:rPr>
            </w:pPr>
            <w:r w:rsidRPr="00AC621F">
              <w:rPr>
                <w:rFonts w:ascii="Arial" w:eastAsia="Calibri" w:hAnsi="Arial"/>
                <w:b/>
                <w:sz w:val="22"/>
                <w:lang w:eastAsia="en-US"/>
              </w:rPr>
              <w:t xml:space="preserve">Please confirm that you are able to deliver a smoke filtration system that is a </w:t>
            </w:r>
            <w:r w:rsidRPr="00AC621F">
              <w:rPr>
                <w:rFonts w:ascii="Arial" w:eastAsia="Calibri" w:hAnsi="Arial"/>
                <w:b/>
                <w:sz w:val="22"/>
                <w:u w:val="single"/>
                <w:lang w:eastAsia="en-US"/>
              </w:rPr>
              <w:t>fully</w:t>
            </w:r>
            <w:r w:rsidR="00F228B4" w:rsidRPr="00AC621F">
              <w:rPr>
                <w:rFonts w:ascii="Arial" w:eastAsia="Calibri" w:hAnsi="Arial"/>
                <w:b/>
                <w:sz w:val="22"/>
                <w:lang w:eastAsia="en-US"/>
              </w:rPr>
              <w:t xml:space="preserve"> electricity fuelled solution</w:t>
            </w:r>
          </w:p>
        </w:tc>
        <w:tc>
          <w:tcPr>
            <w:tcW w:w="6360" w:type="dxa"/>
            <w:vAlign w:val="center"/>
          </w:tcPr>
          <w:p w:rsidR="00534A5C" w:rsidRPr="00E9109F" w:rsidRDefault="00AC621F" w:rsidP="00AC621F">
            <w:pPr>
              <w:spacing w:before="60" w:after="60"/>
              <w:jc w:val="center"/>
              <w:rPr>
                <w:rFonts w:ascii="Arial" w:hAnsi="Arial" w:cs="Arial"/>
                <w:sz w:val="22"/>
                <w:szCs w:val="22"/>
              </w:rPr>
            </w:pPr>
            <w:r w:rsidRPr="00AC621F">
              <w:rPr>
                <w:rFonts w:ascii="Arial" w:hAnsi="Arial" w:cs="Arial"/>
                <w:b/>
                <w:sz w:val="22"/>
                <w:szCs w:val="22"/>
              </w:rPr>
              <w:t>Yes / No</w:t>
            </w:r>
            <w:r>
              <w:rPr>
                <w:rFonts w:ascii="Arial" w:hAnsi="Arial" w:cs="Arial"/>
                <w:sz w:val="22"/>
                <w:szCs w:val="22"/>
              </w:rPr>
              <w:t xml:space="preserve"> (delete as appropriate)</w:t>
            </w:r>
          </w:p>
        </w:tc>
      </w:tr>
      <w:tr w:rsidR="00534A5C" w:rsidRPr="00E9109F" w:rsidTr="00AC62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78"/>
        </w:trPr>
        <w:tc>
          <w:tcPr>
            <w:tcW w:w="3279" w:type="dxa"/>
          </w:tcPr>
          <w:p w:rsidR="00534A5C" w:rsidRPr="00534A5C" w:rsidRDefault="00AC621F" w:rsidP="00AC621F">
            <w:pPr>
              <w:spacing w:before="120" w:after="120"/>
              <w:jc w:val="both"/>
              <w:rPr>
                <w:rFonts w:ascii="Arial" w:hAnsi="Arial" w:cs="Arial"/>
                <w:szCs w:val="22"/>
              </w:rPr>
            </w:pPr>
            <w:r w:rsidRPr="00AC621F">
              <w:rPr>
                <w:rFonts w:ascii="Arial" w:eastAsia="Calibri" w:hAnsi="Arial"/>
                <w:b/>
                <w:sz w:val="22"/>
                <w:lang w:eastAsia="en-US"/>
              </w:rPr>
              <w:t xml:space="preserve">The LFT building will be a non-containerised solution, constructed by the main contractor. Please confirm your system can be designed and coordinated to be incorporated into a multi-storey (five floors) </w:t>
            </w:r>
            <w:r>
              <w:rPr>
                <w:rFonts w:ascii="Arial" w:eastAsia="Calibri" w:hAnsi="Arial"/>
                <w:b/>
                <w:sz w:val="22"/>
                <w:lang w:eastAsia="en-US"/>
              </w:rPr>
              <w:t>masonry building of this nature</w:t>
            </w:r>
          </w:p>
        </w:tc>
        <w:tc>
          <w:tcPr>
            <w:tcW w:w="6360" w:type="dxa"/>
            <w:vAlign w:val="center"/>
          </w:tcPr>
          <w:p w:rsidR="00534A5C" w:rsidRPr="00E9109F" w:rsidRDefault="00AC621F" w:rsidP="00AC621F">
            <w:pPr>
              <w:spacing w:before="60" w:after="60"/>
              <w:jc w:val="center"/>
              <w:rPr>
                <w:rFonts w:ascii="Arial" w:hAnsi="Arial" w:cs="Arial"/>
                <w:szCs w:val="22"/>
              </w:rPr>
            </w:pPr>
            <w:r w:rsidRPr="00AC621F">
              <w:rPr>
                <w:rFonts w:ascii="Arial" w:hAnsi="Arial" w:cs="Arial"/>
                <w:b/>
                <w:sz w:val="22"/>
                <w:szCs w:val="22"/>
              </w:rPr>
              <w:t>Yes / No</w:t>
            </w:r>
            <w:r>
              <w:rPr>
                <w:rFonts w:ascii="Arial" w:hAnsi="Arial" w:cs="Arial"/>
                <w:sz w:val="22"/>
                <w:szCs w:val="22"/>
              </w:rPr>
              <w:t xml:space="preserve"> (delete as appropriate)</w:t>
            </w:r>
          </w:p>
        </w:tc>
      </w:tr>
      <w:tr w:rsidR="00534A5C" w:rsidRPr="00E9109F" w:rsidTr="00AC62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78"/>
        </w:trPr>
        <w:tc>
          <w:tcPr>
            <w:tcW w:w="3279" w:type="dxa"/>
          </w:tcPr>
          <w:p w:rsidR="00534A5C" w:rsidRPr="00534A5C" w:rsidRDefault="00AC621F" w:rsidP="00AC621F">
            <w:pPr>
              <w:spacing w:before="120" w:after="120"/>
              <w:jc w:val="both"/>
              <w:rPr>
                <w:rFonts w:ascii="Arial" w:hAnsi="Arial" w:cs="Arial"/>
                <w:szCs w:val="22"/>
              </w:rPr>
            </w:pPr>
            <w:r w:rsidRPr="00AC621F">
              <w:rPr>
                <w:rFonts w:ascii="Arial" w:eastAsia="Calibri" w:hAnsi="Arial"/>
                <w:b/>
                <w:sz w:val="22"/>
                <w:lang w:eastAsia="en-US"/>
              </w:rPr>
              <w:t xml:space="preserve">Please confirm you are able to provide an emergency evacuation </w:t>
            </w:r>
            <w:r>
              <w:rPr>
                <w:rFonts w:ascii="Arial" w:eastAsia="Calibri" w:hAnsi="Arial"/>
                <w:b/>
                <w:sz w:val="22"/>
                <w:lang w:eastAsia="en-US"/>
              </w:rPr>
              <w:t>system as part of your solution</w:t>
            </w:r>
          </w:p>
        </w:tc>
        <w:tc>
          <w:tcPr>
            <w:tcW w:w="6360" w:type="dxa"/>
            <w:vAlign w:val="center"/>
          </w:tcPr>
          <w:p w:rsidR="00534A5C" w:rsidRPr="00E9109F" w:rsidRDefault="00AC621F" w:rsidP="00AC621F">
            <w:pPr>
              <w:spacing w:before="60" w:after="60"/>
              <w:jc w:val="center"/>
              <w:rPr>
                <w:rFonts w:ascii="Arial" w:hAnsi="Arial" w:cs="Arial"/>
                <w:sz w:val="22"/>
                <w:szCs w:val="22"/>
              </w:rPr>
            </w:pPr>
            <w:r w:rsidRPr="00AC621F">
              <w:rPr>
                <w:rFonts w:ascii="Arial" w:hAnsi="Arial" w:cs="Arial"/>
                <w:b/>
                <w:sz w:val="22"/>
                <w:szCs w:val="22"/>
              </w:rPr>
              <w:t>Yes / No</w:t>
            </w:r>
            <w:r>
              <w:rPr>
                <w:rFonts w:ascii="Arial" w:hAnsi="Arial" w:cs="Arial"/>
                <w:sz w:val="22"/>
                <w:szCs w:val="22"/>
              </w:rPr>
              <w:t xml:space="preserve"> (delete as appropriate)</w:t>
            </w:r>
          </w:p>
        </w:tc>
      </w:tr>
      <w:tr w:rsidR="00534A5C" w:rsidRPr="00E9109F" w:rsidTr="00AC621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78"/>
        </w:trPr>
        <w:tc>
          <w:tcPr>
            <w:tcW w:w="3279" w:type="dxa"/>
          </w:tcPr>
          <w:p w:rsidR="00AC621F" w:rsidRPr="00AC621F" w:rsidRDefault="00AC621F" w:rsidP="00AC621F">
            <w:pPr>
              <w:spacing w:before="120" w:after="120"/>
              <w:jc w:val="both"/>
              <w:rPr>
                <w:rFonts w:ascii="Arial" w:eastAsia="Calibri" w:hAnsi="Arial"/>
                <w:b/>
                <w:sz w:val="22"/>
                <w:lang w:eastAsia="en-US"/>
              </w:rPr>
            </w:pPr>
            <w:r w:rsidRPr="00AC621F">
              <w:rPr>
                <w:rFonts w:ascii="Arial" w:eastAsia="Calibri" w:hAnsi="Arial"/>
                <w:b/>
                <w:sz w:val="22"/>
                <w:lang w:eastAsia="en-US"/>
              </w:rPr>
              <w:t xml:space="preserve">Please confirm you are able to provide a case study example where a  system has been provided to the fire sector, delivered within the last </w:t>
            </w:r>
            <w:r>
              <w:rPr>
                <w:rFonts w:ascii="Arial" w:eastAsia="Calibri" w:hAnsi="Arial"/>
                <w:b/>
                <w:sz w:val="22"/>
                <w:lang w:eastAsia="en-US"/>
              </w:rPr>
              <w:t>five (</w:t>
            </w:r>
            <w:r w:rsidRPr="00AC621F">
              <w:rPr>
                <w:rFonts w:ascii="Arial" w:eastAsia="Calibri" w:hAnsi="Arial"/>
                <w:b/>
                <w:sz w:val="22"/>
                <w:lang w:eastAsia="en-US"/>
              </w:rPr>
              <w:t>5</w:t>
            </w:r>
            <w:r>
              <w:rPr>
                <w:rFonts w:ascii="Arial" w:eastAsia="Calibri" w:hAnsi="Arial"/>
                <w:b/>
                <w:sz w:val="22"/>
                <w:lang w:eastAsia="en-US"/>
              </w:rPr>
              <w:t>)</w:t>
            </w:r>
            <w:r w:rsidRPr="00AC621F">
              <w:rPr>
                <w:rFonts w:ascii="Arial" w:eastAsia="Calibri" w:hAnsi="Arial"/>
                <w:b/>
                <w:sz w:val="22"/>
                <w:lang w:eastAsia="en-US"/>
              </w:rPr>
              <w:t xml:space="preserve"> years and operating in </w:t>
            </w:r>
            <w:r>
              <w:rPr>
                <w:rFonts w:ascii="Arial" w:eastAsia="Calibri" w:hAnsi="Arial"/>
                <w:b/>
                <w:sz w:val="22"/>
                <w:lang w:eastAsia="en-US"/>
              </w:rPr>
              <w:t>Business As Usual (BAU)</w:t>
            </w:r>
            <w:r w:rsidRPr="00AC621F">
              <w:rPr>
                <w:rFonts w:ascii="Arial" w:eastAsia="Calibri" w:hAnsi="Arial"/>
                <w:b/>
                <w:sz w:val="22"/>
                <w:lang w:eastAsia="en-US"/>
              </w:rPr>
              <w:t xml:space="preserve"> for a minimum of </w:t>
            </w:r>
            <w:r>
              <w:rPr>
                <w:rFonts w:ascii="Arial" w:eastAsia="Calibri" w:hAnsi="Arial"/>
                <w:b/>
                <w:sz w:val="22"/>
                <w:lang w:eastAsia="en-US"/>
              </w:rPr>
              <w:t>twelve (</w:t>
            </w:r>
            <w:r w:rsidRPr="00AC621F">
              <w:rPr>
                <w:rFonts w:ascii="Arial" w:eastAsia="Calibri" w:hAnsi="Arial"/>
                <w:b/>
                <w:sz w:val="22"/>
                <w:lang w:eastAsia="en-US"/>
              </w:rPr>
              <w:t>12</w:t>
            </w:r>
            <w:r>
              <w:rPr>
                <w:rFonts w:ascii="Arial" w:eastAsia="Calibri" w:hAnsi="Arial"/>
                <w:b/>
                <w:sz w:val="22"/>
                <w:lang w:eastAsia="en-US"/>
              </w:rPr>
              <w:t>)</w:t>
            </w:r>
            <w:r w:rsidRPr="00AC621F">
              <w:rPr>
                <w:rFonts w:ascii="Arial" w:eastAsia="Calibri" w:hAnsi="Arial"/>
                <w:b/>
                <w:sz w:val="22"/>
                <w:lang w:eastAsia="en-US"/>
              </w:rPr>
              <w:t xml:space="preserve"> months, and a system installed on a building of no less than </w:t>
            </w:r>
            <w:r>
              <w:rPr>
                <w:rFonts w:ascii="Arial" w:eastAsia="Calibri" w:hAnsi="Arial"/>
                <w:b/>
                <w:sz w:val="22"/>
                <w:lang w:eastAsia="en-US"/>
              </w:rPr>
              <w:t>three (</w:t>
            </w:r>
            <w:r w:rsidRPr="00AC621F">
              <w:rPr>
                <w:rFonts w:ascii="Arial" w:eastAsia="Calibri" w:hAnsi="Arial"/>
                <w:b/>
                <w:sz w:val="22"/>
                <w:lang w:eastAsia="en-US"/>
              </w:rPr>
              <w:t>3</w:t>
            </w:r>
            <w:r>
              <w:rPr>
                <w:rFonts w:ascii="Arial" w:eastAsia="Calibri" w:hAnsi="Arial"/>
                <w:b/>
                <w:sz w:val="22"/>
                <w:lang w:eastAsia="en-US"/>
              </w:rPr>
              <w:t>)</w:t>
            </w:r>
            <w:r w:rsidRPr="00AC621F">
              <w:rPr>
                <w:rFonts w:ascii="Arial" w:eastAsia="Calibri" w:hAnsi="Arial"/>
                <w:b/>
                <w:sz w:val="22"/>
                <w:lang w:eastAsia="en-US"/>
              </w:rPr>
              <w:t xml:space="preserve"> storeys. </w:t>
            </w:r>
          </w:p>
          <w:p w:rsidR="00534A5C" w:rsidRPr="00AC621F" w:rsidRDefault="00AC621F" w:rsidP="002D2356">
            <w:pPr>
              <w:spacing w:before="120" w:after="120"/>
              <w:jc w:val="both"/>
              <w:rPr>
                <w:rFonts w:ascii="Arial" w:hAnsi="Arial" w:cs="Arial"/>
                <w:szCs w:val="22"/>
              </w:rPr>
            </w:pPr>
            <w:r w:rsidRPr="00AC621F">
              <w:rPr>
                <w:rFonts w:ascii="Arial" w:eastAsia="Calibri" w:hAnsi="Arial"/>
                <w:b/>
                <w:sz w:val="22"/>
                <w:lang w:eastAsia="en-US"/>
              </w:rPr>
              <w:t>If yes, please provide</w:t>
            </w:r>
            <w:r w:rsidR="00610AFA">
              <w:rPr>
                <w:rFonts w:ascii="Arial" w:eastAsia="Calibri" w:hAnsi="Arial"/>
                <w:b/>
                <w:sz w:val="22"/>
                <w:lang w:eastAsia="en-US"/>
              </w:rPr>
              <w:t xml:space="preserve"> details of the case stud</w:t>
            </w:r>
            <w:r>
              <w:rPr>
                <w:rFonts w:ascii="Arial" w:eastAsia="Calibri" w:hAnsi="Arial"/>
                <w:b/>
                <w:sz w:val="22"/>
                <w:lang w:eastAsia="en-US"/>
              </w:rPr>
              <w:t>ies</w:t>
            </w:r>
            <w:r w:rsidRPr="00AC621F">
              <w:rPr>
                <w:rFonts w:ascii="Arial" w:eastAsia="Calibri" w:hAnsi="Arial"/>
                <w:b/>
                <w:sz w:val="22"/>
                <w:lang w:eastAsia="en-US"/>
              </w:rPr>
              <w:t xml:space="preserve"> under </w:t>
            </w:r>
            <w:r w:rsidRPr="002D2356">
              <w:rPr>
                <w:rFonts w:ascii="Arial" w:eastAsia="Calibri" w:hAnsi="Arial"/>
                <w:b/>
                <w:color w:val="C00000"/>
                <w:sz w:val="22"/>
                <w:lang w:eastAsia="en-US"/>
              </w:rPr>
              <w:t>Q</w:t>
            </w:r>
            <w:r w:rsidR="002D2356" w:rsidRPr="002D2356">
              <w:rPr>
                <w:rFonts w:ascii="Arial" w:eastAsia="Calibri" w:hAnsi="Arial"/>
                <w:b/>
                <w:color w:val="C00000"/>
                <w:sz w:val="22"/>
                <w:lang w:eastAsia="en-US"/>
              </w:rPr>
              <w:t>2</w:t>
            </w:r>
            <w:r w:rsidR="002D2356">
              <w:rPr>
                <w:rFonts w:ascii="Arial" w:eastAsia="Calibri" w:hAnsi="Arial"/>
                <w:b/>
                <w:sz w:val="22"/>
                <w:lang w:eastAsia="en-US"/>
              </w:rPr>
              <w:t xml:space="preserve"> </w:t>
            </w:r>
            <w:r w:rsidRPr="00AC621F">
              <w:rPr>
                <w:rFonts w:ascii="Arial" w:eastAsia="Calibri" w:hAnsi="Arial"/>
                <w:b/>
                <w:sz w:val="22"/>
                <w:lang w:eastAsia="en-US"/>
              </w:rPr>
              <w:t>below.</w:t>
            </w:r>
          </w:p>
        </w:tc>
        <w:tc>
          <w:tcPr>
            <w:tcW w:w="6360" w:type="dxa"/>
            <w:vAlign w:val="center"/>
          </w:tcPr>
          <w:p w:rsidR="00534A5C" w:rsidRPr="00E9109F" w:rsidRDefault="00AC621F" w:rsidP="00AC621F">
            <w:pPr>
              <w:spacing w:before="60" w:after="60"/>
              <w:jc w:val="center"/>
              <w:rPr>
                <w:rFonts w:ascii="Arial" w:hAnsi="Arial" w:cs="Arial"/>
                <w:szCs w:val="22"/>
              </w:rPr>
            </w:pPr>
            <w:r w:rsidRPr="00AC621F">
              <w:rPr>
                <w:rFonts w:ascii="Arial" w:hAnsi="Arial" w:cs="Arial"/>
                <w:b/>
                <w:szCs w:val="22"/>
              </w:rPr>
              <w:t>Yes / No</w:t>
            </w:r>
            <w:r w:rsidRPr="00AC621F">
              <w:rPr>
                <w:rFonts w:ascii="Arial" w:hAnsi="Arial" w:cs="Arial"/>
                <w:szCs w:val="22"/>
              </w:rPr>
              <w:t xml:space="preserve"> (delete as appropriate)</w:t>
            </w:r>
          </w:p>
        </w:tc>
      </w:tr>
      <w:tr w:rsidR="00610AFA" w:rsidRPr="00E9109F" w:rsidTr="00610AF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1036"/>
        </w:trPr>
        <w:tc>
          <w:tcPr>
            <w:tcW w:w="3279" w:type="dxa"/>
          </w:tcPr>
          <w:p w:rsidR="00610AFA" w:rsidRPr="00AC621F" w:rsidRDefault="00610AFA" w:rsidP="00610AFA">
            <w:pPr>
              <w:spacing w:before="120" w:after="120"/>
              <w:jc w:val="both"/>
              <w:rPr>
                <w:rFonts w:ascii="Arial" w:eastAsia="Calibri" w:hAnsi="Arial"/>
                <w:b/>
                <w:sz w:val="22"/>
                <w:lang w:eastAsia="en-US"/>
              </w:rPr>
            </w:pPr>
            <w:r w:rsidRPr="00610AFA">
              <w:rPr>
                <w:rFonts w:ascii="Arial" w:eastAsia="Calibri" w:hAnsi="Arial"/>
                <w:b/>
                <w:sz w:val="22"/>
                <w:lang w:eastAsia="en-US"/>
              </w:rPr>
              <w:t>Please confirm you have capacity to deliver a solutio</w:t>
            </w:r>
            <w:r>
              <w:rPr>
                <w:rFonts w:ascii="Arial" w:eastAsia="Calibri" w:hAnsi="Arial"/>
                <w:b/>
                <w:sz w:val="22"/>
                <w:lang w:eastAsia="en-US"/>
              </w:rPr>
              <w:t xml:space="preserve">n within the timescales set out in </w:t>
            </w:r>
            <w:r w:rsidRPr="00C96107">
              <w:rPr>
                <w:rFonts w:ascii="Arial" w:eastAsia="Calibri" w:hAnsi="Arial"/>
                <w:b/>
                <w:sz w:val="22"/>
                <w:lang w:eastAsia="en-US"/>
              </w:rPr>
              <w:t>Appendix A</w:t>
            </w:r>
            <w:r>
              <w:rPr>
                <w:rFonts w:ascii="Arial" w:eastAsia="Calibri" w:hAnsi="Arial"/>
                <w:b/>
                <w:sz w:val="22"/>
                <w:lang w:eastAsia="en-US"/>
              </w:rPr>
              <w:t xml:space="preserve"> of this Questionnaire </w:t>
            </w:r>
          </w:p>
        </w:tc>
        <w:tc>
          <w:tcPr>
            <w:tcW w:w="6360" w:type="dxa"/>
            <w:vAlign w:val="center"/>
          </w:tcPr>
          <w:p w:rsidR="00610AFA" w:rsidRPr="00AC621F" w:rsidRDefault="00610AFA" w:rsidP="00AC621F">
            <w:pPr>
              <w:spacing w:before="60" w:after="60"/>
              <w:jc w:val="center"/>
              <w:rPr>
                <w:rFonts w:ascii="Arial" w:hAnsi="Arial" w:cs="Arial"/>
                <w:b/>
                <w:szCs w:val="22"/>
              </w:rPr>
            </w:pPr>
            <w:r w:rsidRPr="00AC621F">
              <w:rPr>
                <w:rFonts w:ascii="Arial" w:hAnsi="Arial" w:cs="Arial"/>
                <w:b/>
                <w:szCs w:val="22"/>
              </w:rPr>
              <w:t>Yes / No</w:t>
            </w:r>
            <w:r w:rsidRPr="00AC621F">
              <w:rPr>
                <w:rFonts w:ascii="Arial" w:hAnsi="Arial" w:cs="Arial"/>
                <w:szCs w:val="22"/>
              </w:rPr>
              <w:t xml:space="preserve"> (delete as appropriate)</w:t>
            </w:r>
          </w:p>
        </w:tc>
      </w:tr>
    </w:tbl>
    <w:p w:rsidR="00534A5C" w:rsidRDefault="00534A5C" w:rsidP="002C6298"/>
    <w:p w:rsidR="00A70B0C" w:rsidRDefault="00A70B0C" w:rsidP="002C6298"/>
    <w:tbl>
      <w:tblPr>
        <w:tblStyle w:val="TableGrid"/>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8"/>
        <w:gridCol w:w="8371"/>
      </w:tblGrid>
      <w:tr w:rsidR="00A70B0C" w:rsidTr="005C2AC9">
        <w:tc>
          <w:tcPr>
            <w:tcW w:w="1268" w:type="dxa"/>
            <w:tcBorders>
              <w:top w:val="single" w:sz="12" w:space="0" w:color="auto"/>
              <w:left w:val="single" w:sz="12" w:space="0" w:color="auto"/>
              <w:bottom w:val="single" w:sz="12" w:space="0" w:color="auto"/>
              <w:right w:val="single" w:sz="4" w:space="0" w:color="auto"/>
            </w:tcBorders>
            <w:shd w:val="clear" w:color="auto" w:fill="C00000"/>
            <w:vAlign w:val="center"/>
          </w:tcPr>
          <w:p w:rsidR="00A70B0C" w:rsidRDefault="00A70B0C" w:rsidP="00663D05">
            <w:pPr>
              <w:spacing w:before="120" w:after="120"/>
              <w:jc w:val="center"/>
              <w:rPr>
                <w:rFonts w:ascii="Arial" w:hAnsi="Arial" w:cs="Arial"/>
                <w:b/>
                <w:color w:val="FFFFFF"/>
                <w:sz w:val="22"/>
                <w:szCs w:val="22"/>
              </w:rPr>
            </w:pPr>
            <w:r>
              <w:rPr>
                <w:rFonts w:ascii="Arial" w:hAnsi="Arial" w:cs="Arial"/>
                <w:b/>
                <w:color w:val="FFFFFF"/>
                <w:sz w:val="22"/>
                <w:szCs w:val="22"/>
              </w:rPr>
              <w:t>No.</w:t>
            </w:r>
          </w:p>
        </w:tc>
        <w:tc>
          <w:tcPr>
            <w:tcW w:w="8371" w:type="dxa"/>
            <w:tcBorders>
              <w:top w:val="single" w:sz="12" w:space="0" w:color="auto"/>
              <w:left w:val="single" w:sz="4" w:space="0" w:color="auto"/>
              <w:bottom w:val="single" w:sz="12" w:space="0" w:color="auto"/>
              <w:right w:val="single" w:sz="12" w:space="0" w:color="auto"/>
            </w:tcBorders>
            <w:shd w:val="clear" w:color="auto" w:fill="C00000"/>
            <w:vAlign w:val="center"/>
            <w:hideMark/>
          </w:tcPr>
          <w:p w:rsidR="00A70B0C" w:rsidRDefault="00610AFA" w:rsidP="00E932B7">
            <w:pPr>
              <w:spacing w:before="120" w:after="120"/>
              <w:jc w:val="center"/>
              <w:rPr>
                <w:rFonts w:ascii="Arial" w:hAnsi="Arial" w:cs="Arial"/>
                <w:b/>
                <w:color w:val="FFFFFF"/>
                <w:sz w:val="22"/>
                <w:szCs w:val="22"/>
              </w:rPr>
            </w:pPr>
            <w:r>
              <w:rPr>
                <w:rFonts w:ascii="Arial" w:hAnsi="Arial" w:cs="Arial"/>
                <w:b/>
                <w:color w:val="FFFFFF"/>
                <w:sz w:val="22"/>
                <w:szCs w:val="22"/>
              </w:rPr>
              <w:t>Authority</w:t>
            </w:r>
            <w:r w:rsidR="00A70B0C">
              <w:rPr>
                <w:rFonts w:ascii="Arial" w:hAnsi="Arial" w:cs="Arial"/>
                <w:b/>
                <w:color w:val="FFFFFF"/>
                <w:sz w:val="22"/>
                <w:szCs w:val="22"/>
              </w:rPr>
              <w:t xml:space="preserve"> Questions and </w:t>
            </w:r>
            <w:r w:rsidR="007D1965">
              <w:rPr>
                <w:rFonts w:ascii="Arial" w:hAnsi="Arial" w:cs="Arial"/>
                <w:b/>
                <w:color w:val="FFFFFF"/>
                <w:sz w:val="22"/>
                <w:szCs w:val="22"/>
              </w:rPr>
              <w:t>Supplier</w:t>
            </w:r>
            <w:r w:rsidR="00A70B0C">
              <w:rPr>
                <w:rFonts w:ascii="Arial" w:hAnsi="Arial" w:cs="Arial"/>
                <w:b/>
                <w:color w:val="FFFFFF"/>
                <w:sz w:val="22"/>
                <w:szCs w:val="22"/>
              </w:rPr>
              <w:t xml:space="preserve"> Responses – </w:t>
            </w:r>
            <w:r w:rsidR="00E932B7">
              <w:rPr>
                <w:rFonts w:ascii="Arial" w:hAnsi="Arial" w:cs="Arial"/>
                <w:b/>
                <w:color w:val="FFFFFF"/>
                <w:sz w:val="22"/>
                <w:szCs w:val="22"/>
              </w:rPr>
              <w:t>Technical and Environmental</w:t>
            </w:r>
            <w:r>
              <w:rPr>
                <w:rFonts w:ascii="Arial" w:hAnsi="Arial" w:cs="Arial"/>
                <w:b/>
                <w:color w:val="FFFFFF"/>
                <w:sz w:val="22"/>
                <w:szCs w:val="22"/>
              </w:rPr>
              <w:t xml:space="preserve"> </w:t>
            </w:r>
          </w:p>
        </w:tc>
      </w:tr>
      <w:tr w:rsidR="007D1965" w:rsidTr="005C2AC9">
        <w:tc>
          <w:tcPr>
            <w:tcW w:w="1268" w:type="dxa"/>
            <w:tcBorders>
              <w:top w:val="single" w:sz="12" w:space="0" w:color="auto"/>
              <w:left w:val="single" w:sz="12" w:space="0" w:color="auto"/>
              <w:bottom w:val="single" w:sz="4" w:space="0" w:color="auto"/>
              <w:right w:val="single" w:sz="4" w:space="0" w:color="auto"/>
            </w:tcBorders>
            <w:vAlign w:val="center"/>
            <w:hideMark/>
          </w:tcPr>
          <w:p w:rsidR="007D1965" w:rsidRPr="003E4A15" w:rsidRDefault="00610AFA" w:rsidP="007D1965">
            <w:pPr>
              <w:spacing w:before="60" w:after="60"/>
              <w:jc w:val="center"/>
              <w:rPr>
                <w:rFonts w:ascii="Arial" w:hAnsi="Arial" w:cs="Arial"/>
                <w:b/>
                <w:sz w:val="22"/>
                <w:szCs w:val="22"/>
              </w:rPr>
            </w:pPr>
            <w:r>
              <w:rPr>
                <w:rFonts w:ascii="Arial" w:hAnsi="Arial" w:cs="Arial"/>
                <w:b/>
                <w:sz w:val="22"/>
                <w:szCs w:val="22"/>
              </w:rPr>
              <w:t>Q.2</w:t>
            </w:r>
          </w:p>
        </w:tc>
        <w:tc>
          <w:tcPr>
            <w:tcW w:w="8371" w:type="dxa"/>
            <w:tcBorders>
              <w:top w:val="single" w:sz="12" w:space="0" w:color="auto"/>
              <w:left w:val="single" w:sz="4" w:space="0" w:color="auto"/>
              <w:bottom w:val="single" w:sz="4" w:space="0" w:color="auto"/>
              <w:right w:val="single" w:sz="12" w:space="0" w:color="auto"/>
            </w:tcBorders>
          </w:tcPr>
          <w:p w:rsidR="00AA7AF2" w:rsidRPr="00AA7AF2" w:rsidRDefault="00AA7AF2" w:rsidP="00AA7AF2">
            <w:pPr>
              <w:spacing w:before="60" w:after="60"/>
              <w:jc w:val="both"/>
              <w:rPr>
                <w:rFonts w:ascii="Arial" w:hAnsi="Arial" w:cs="Arial"/>
                <w:sz w:val="22"/>
                <w:szCs w:val="22"/>
              </w:rPr>
            </w:pPr>
            <w:r w:rsidRPr="00AA7AF2">
              <w:rPr>
                <w:rFonts w:ascii="Arial" w:hAnsi="Arial" w:cs="Arial"/>
                <w:sz w:val="22"/>
                <w:szCs w:val="22"/>
              </w:rPr>
              <w:t>Please provide a</w:t>
            </w:r>
            <w:r>
              <w:rPr>
                <w:rFonts w:ascii="Arial" w:hAnsi="Arial" w:cs="Arial"/>
                <w:sz w:val="22"/>
                <w:szCs w:val="22"/>
              </w:rPr>
              <w:t>s a minimum one (1)</w:t>
            </w:r>
            <w:r w:rsidRPr="00AA7AF2">
              <w:rPr>
                <w:rFonts w:ascii="Arial" w:hAnsi="Arial" w:cs="Arial"/>
                <w:sz w:val="22"/>
                <w:szCs w:val="22"/>
              </w:rPr>
              <w:t xml:space="preserve"> case study example relevant to the fire sector. The chosen example</w:t>
            </w:r>
            <w:r>
              <w:rPr>
                <w:rFonts w:ascii="Arial" w:hAnsi="Arial" w:cs="Arial"/>
                <w:sz w:val="22"/>
                <w:szCs w:val="22"/>
              </w:rPr>
              <w:t>/s</w:t>
            </w:r>
            <w:r w:rsidRPr="00AA7AF2">
              <w:rPr>
                <w:rFonts w:ascii="Arial" w:hAnsi="Arial" w:cs="Arial"/>
                <w:sz w:val="22"/>
                <w:szCs w:val="22"/>
              </w:rPr>
              <w:t xml:space="preserve"> must be a system that has been delivered within the last 5 years and operating in BAU for a minimum of 12 months and a system installed on a building of no less than 3 storeys. The case study must include:</w:t>
            </w:r>
          </w:p>
          <w:p w:rsidR="00AA7AF2" w:rsidRPr="00AA7AF2" w:rsidRDefault="00B21FCA" w:rsidP="00AA7AF2">
            <w:pPr>
              <w:spacing w:before="60" w:after="60"/>
              <w:jc w:val="both"/>
              <w:rPr>
                <w:rFonts w:ascii="Arial" w:hAnsi="Arial" w:cs="Arial"/>
                <w:sz w:val="22"/>
                <w:szCs w:val="22"/>
              </w:rPr>
            </w:pPr>
            <w:r>
              <w:rPr>
                <w:rFonts w:ascii="Arial" w:hAnsi="Arial" w:cs="Arial"/>
                <w:sz w:val="22"/>
                <w:szCs w:val="22"/>
              </w:rPr>
              <w:t>i. The site location</w:t>
            </w:r>
          </w:p>
          <w:p w:rsidR="00AA7AF2" w:rsidRPr="00AA7AF2" w:rsidRDefault="00B21FCA" w:rsidP="00AA7AF2">
            <w:pPr>
              <w:spacing w:before="60" w:after="60"/>
              <w:jc w:val="both"/>
              <w:rPr>
                <w:rFonts w:ascii="Arial" w:hAnsi="Arial" w:cs="Arial"/>
                <w:sz w:val="22"/>
                <w:szCs w:val="22"/>
              </w:rPr>
            </w:pPr>
            <w:r>
              <w:rPr>
                <w:rFonts w:ascii="Arial" w:hAnsi="Arial" w:cs="Arial"/>
                <w:sz w:val="22"/>
                <w:szCs w:val="22"/>
              </w:rPr>
              <w:t>ii. Installation value</w:t>
            </w:r>
          </w:p>
          <w:p w:rsidR="00AA7AF2" w:rsidRPr="00AA7AF2" w:rsidRDefault="00AA7AF2" w:rsidP="00AA7AF2">
            <w:pPr>
              <w:spacing w:before="60" w:after="60"/>
              <w:jc w:val="both"/>
              <w:rPr>
                <w:rFonts w:ascii="Arial" w:hAnsi="Arial" w:cs="Arial"/>
                <w:sz w:val="22"/>
                <w:szCs w:val="22"/>
              </w:rPr>
            </w:pPr>
            <w:r w:rsidRPr="00AA7AF2">
              <w:rPr>
                <w:rFonts w:ascii="Arial" w:hAnsi="Arial" w:cs="Arial"/>
                <w:sz w:val="22"/>
                <w:szCs w:val="22"/>
              </w:rPr>
              <w:t xml:space="preserve">iii. An explanation of contractual relationships, roles and responsibilities. </w:t>
            </w:r>
          </w:p>
          <w:p w:rsidR="007D1965" w:rsidRPr="007D1965" w:rsidRDefault="00B21FCA" w:rsidP="00AA7AF2">
            <w:pPr>
              <w:spacing w:before="60" w:after="60"/>
              <w:jc w:val="both"/>
              <w:rPr>
                <w:rFonts w:ascii="Arial" w:hAnsi="Arial" w:cs="Arial"/>
                <w:sz w:val="22"/>
                <w:szCs w:val="22"/>
              </w:rPr>
            </w:pPr>
            <w:r>
              <w:rPr>
                <w:rFonts w:ascii="Arial" w:hAnsi="Arial" w:cs="Arial"/>
                <w:sz w:val="22"/>
                <w:szCs w:val="22"/>
              </w:rPr>
              <w:t>iv. Lessons learned from previous case studies</w:t>
            </w:r>
          </w:p>
        </w:tc>
      </w:tr>
      <w:tr w:rsidR="007D1965" w:rsidTr="005C2AC9">
        <w:tc>
          <w:tcPr>
            <w:tcW w:w="1268" w:type="dxa"/>
            <w:tcBorders>
              <w:top w:val="single" w:sz="4" w:space="0" w:color="auto"/>
              <w:left w:val="single" w:sz="12" w:space="0" w:color="auto"/>
              <w:bottom w:val="single" w:sz="4" w:space="0" w:color="auto"/>
              <w:right w:val="single" w:sz="4" w:space="0" w:color="auto"/>
            </w:tcBorders>
            <w:vAlign w:val="center"/>
          </w:tcPr>
          <w:p w:rsidR="007D1965" w:rsidRPr="003E4A15" w:rsidRDefault="00610AFA" w:rsidP="007D1965">
            <w:pPr>
              <w:spacing w:before="60" w:after="60"/>
              <w:jc w:val="center"/>
              <w:rPr>
                <w:rFonts w:ascii="Arial" w:hAnsi="Arial" w:cs="Arial"/>
                <w:b/>
                <w:sz w:val="22"/>
                <w:szCs w:val="22"/>
              </w:rPr>
            </w:pPr>
            <w:r>
              <w:rPr>
                <w:rFonts w:ascii="Arial" w:hAnsi="Arial" w:cs="Arial"/>
                <w:b/>
                <w:sz w:val="22"/>
                <w:szCs w:val="22"/>
              </w:rPr>
              <w:t>Q.2</w:t>
            </w:r>
            <w:r w:rsidR="007D1965">
              <w:rPr>
                <w:rFonts w:ascii="Arial" w:hAnsi="Arial" w:cs="Arial"/>
                <w:b/>
                <w:sz w:val="22"/>
                <w:szCs w:val="22"/>
              </w:rPr>
              <w:t xml:space="preserve"> Supplier </w:t>
            </w:r>
            <w:r w:rsidR="007D1965" w:rsidRPr="003E4A15">
              <w:rPr>
                <w:rFonts w:ascii="Arial" w:hAnsi="Arial" w:cs="Arial"/>
                <w:b/>
                <w:sz w:val="22"/>
                <w:szCs w:val="22"/>
              </w:rPr>
              <w:t>Response</w:t>
            </w:r>
          </w:p>
        </w:tc>
        <w:tc>
          <w:tcPr>
            <w:tcW w:w="8371" w:type="dxa"/>
            <w:tcBorders>
              <w:top w:val="single" w:sz="4" w:space="0" w:color="auto"/>
              <w:left w:val="single" w:sz="4" w:space="0" w:color="auto"/>
              <w:bottom w:val="single" w:sz="4" w:space="0" w:color="auto"/>
              <w:right w:val="single" w:sz="12" w:space="0" w:color="auto"/>
            </w:tcBorders>
          </w:tcPr>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tc>
      </w:tr>
      <w:tr w:rsidR="00A70B0C" w:rsidTr="005C2AC9">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A70B0C" w:rsidRDefault="00A70B0C" w:rsidP="00663D05">
            <w:pPr>
              <w:spacing w:before="60" w:after="60"/>
              <w:jc w:val="center"/>
              <w:rPr>
                <w:rFonts w:ascii="Arial" w:hAnsi="Arial" w:cs="Arial"/>
                <w:b/>
                <w:sz w:val="22"/>
                <w:szCs w:val="22"/>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A70B0C" w:rsidRDefault="00A70B0C" w:rsidP="00663D05">
            <w:pPr>
              <w:spacing w:before="60" w:after="60"/>
              <w:jc w:val="both"/>
              <w:rPr>
                <w:rFonts w:ascii="Arial" w:hAnsi="Arial" w:cs="Arial"/>
                <w:sz w:val="22"/>
                <w:szCs w:val="22"/>
              </w:rPr>
            </w:pPr>
          </w:p>
        </w:tc>
      </w:tr>
      <w:tr w:rsidR="00E932B7"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E932B7" w:rsidRPr="002C6298" w:rsidRDefault="00E932B7" w:rsidP="00E932B7">
            <w:pPr>
              <w:spacing w:before="60" w:after="60"/>
              <w:jc w:val="center"/>
              <w:rPr>
                <w:rFonts w:ascii="Arial" w:hAnsi="Arial" w:cs="Arial"/>
                <w:sz w:val="22"/>
                <w:szCs w:val="22"/>
              </w:rPr>
            </w:pPr>
            <w:r>
              <w:rPr>
                <w:rFonts w:ascii="Arial" w:hAnsi="Arial" w:cs="Arial"/>
                <w:b/>
                <w:sz w:val="22"/>
                <w:szCs w:val="22"/>
              </w:rPr>
              <w:t>Q.3</w:t>
            </w:r>
          </w:p>
        </w:tc>
        <w:tc>
          <w:tcPr>
            <w:tcW w:w="8371" w:type="dxa"/>
          </w:tcPr>
          <w:p w:rsidR="00E932B7" w:rsidRPr="00A70B0C" w:rsidRDefault="00E932B7" w:rsidP="00663D05">
            <w:pPr>
              <w:spacing w:before="60" w:after="60"/>
              <w:jc w:val="both"/>
              <w:rPr>
                <w:rFonts w:ascii="Arial" w:hAnsi="Arial" w:cs="Arial"/>
                <w:sz w:val="22"/>
                <w:szCs w:val="22"/>
              </w:rPr>
            </w:pPr>
            <w:r>
              <w:rPr>
                <w:rFonts w:ascii="Arial" w:hAnsi="Arial" w:cs="Arial"/>
                <w:sz w:val="22"/>
                <w:szCs w:val="22"/>
              </w:rPr>
              <w:t>Please provide details relating to</w:t>
            </w:r>
            <w:r w:rsidRPr="00E932B7">
              <w:rPr>
                <w:rFonts w:ascii="Arial" w:hAnsi="Arial" w:cs="Arial"/>
                <w:sz w:val="22"/>
                <w:szCs w:val="22"/>
              </w:rPr>
              <w:t xml:space="preserve"> the method of smoke capture, supported with illustrations to demonstrate how the system works through the burn to output process</w:t>
            </w:r>
          </w:p>
        </w:tc>
      </w:tr>
      <w:tr w:rsidR="00E932B7"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tcBorders>
              <w:bottom w:val="single" w:sz="4" w:space="0" w:color="auto"/>
            </w:tcBorders>
            <w:vAlign w:val="center"/>
          </w:tcPr>
          <w:p w:rsidR="00E932B7" w:rsidRPr="002C6298" w:rsidRDefault="00E932B7" w:rsidP="00E932B7">
            <w:pPr>
              <w:spacing w:before="60" w:after="60"/>
              <w:jc w:val="center"/>
              <w:rPr>
                <w:rFonts w:ascii="Arial" w:hAnsi="Arial" w:cs="Arial"/>
                <w:sz w:val="22"/>
                <w:szCs w:val="22"/>
              </w:rPr>
            </w:pPr>
            <w:r>
              <w:rPr>
                <w:rFonts w:ascii="Arial" w:hAnsi="Arial" w:cs="Arial"/>
                <w:b/>
                <w:sz w:val="22"/>
                <w:szCs w:val="22"/>
              </w:rPr>
              <w:t xml:space="preserve">Q.3 Supplier </w:t>
            </w:r>
            <w:r w:rsidRPr="003E4A15">
              <w:rPr>
                <w:rFonts w:ascii="Arial" w:hAnsi="Arial" w:cs="Arial"/>
                <w:b/>
                <w:sz w:val="22"/>
                <w:szCs w:val="22"/>
              </w:rPr>
              <w:t>Response</w:t>
            </w:r>
          </w:p>
        </w:tc>
        <w:tc>
          <w:tcPr>
            <w:tcW w:w="8371" w:type="dxa"/>
            <w:tcBorders>
              <w:bottom w:val="single" w:sz="4" w:space="0" w:color="auto"/>
            </w:tcBorders>
          </w:tcPr>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tc>
      </w:tr>
      <w:tr w:rsidR="00E932B7"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shd w:val="clear" w:color="auto" w:fill="E5B8B7" w:themeFill="accent2" w:themeFillTint="66"/>
          </w:tcPr>
          <w:p w:rsidR="00E932B7" w:rsidRDefault="00E932B7" w:rsidP="00663D05">
            <w:pPr>
              <w:spacing w:before="60" w:after="60"/>
              <w:jc w:val="center"/>
              <w:rPr>
                <w:rFonts w:ascii="Arial" w:hAnsi="Arial" w:cs="Arial"/>
                <w:b/>
                <w:sz w:val="22"/>
                <w:szCs w:val="22"/>
              </w:rPr>
            </w:pPr>
          </w:p>
        </w:tc>
        <w:tc>
          <w:tcPr>
            <w:tcW w:w="8371" w:type="dxa"/>
            <w:shd w:val="clear" w:color="auto" w:fill="E5B8B7" w:themeFill="accent2" w:themeFillTint="66"/>
          </w:tcPr>
          <w:p w:rsidR="00E932B7" w:rsidRPr="00E932B7" w:rsidRDefault="00E932B7" w:rsidP="00663D05">
            <w:pPr>
              <w:spacing w:before="60" w:after="60"/>
              <w:jc w:val="both"/>
              <w:rPr>
                <w:rFonts w:ascii="Arial" w:hAnsi="Arial" w:cs="Arial"/>
                <w:b/>
                <w:sz w:val="22"/>
                <w:szCs w:val="22"/>
              </w:rPr>
            </w:pPr>
          </w:p>
        </w:tc>
      </w:tr>
      <w:tr w:rsidR="00E932B7"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E932B7" w:rsidRPr="002C6298" w:rsidRDefault="00E932B7" w:rsidP="00E932B7">
            <w:pPr>
              <w:spacing w:before="60" w:after="60"/>
              <w:jc w:val="center"/>
              <w:rPr>
                <w:rFonts w:ascii="Arial" w:hAnsi="Arial" w:cs="Arial"/>
                <w:sz w:val="22"/>
                <w:szCs w:val="22"/>
              </w:rPr>
            </w:pPr>
            <w:r>
              <w:rPr>
                <w:rFonts w:ascii="Arial" w:hAnsi="Arial" w:cs="Arial"/>
                <w:b/>
                <w:sz w:val="22"/>
                <w:szCs w:val="22"/>
              </w:rPr>
              <w:t>Q.4</w:t>
            </w:r>
          </w:p>
        </w:tc>
        <w:tc>
          <w:tcPr>
            <w:tcW w:w="8371" w:type="dxa"/>
          </w:tcPr>
          <w:p w:rsidR="00E932B7" w:rsidRPr="00A70B0C" w:rsidRDefault="00E932B7" w:rsidP="00663D05">
            <w:pPr>
              <w:spacing w:before="60" w:after="60"/>
              <w:jc w:val="both"/>
              <w:rPr>
                <w:rFonts w:ascii="Arial" w:hAnsi="Arial" w:cs="Arial"/>
                <w:sz w:val="22"/>
                <w:szCs w:val="22"/>
              </w:rPr>
            </w:pPr>
            <w:r>
              <w:rPr>
                <w:rFonts w:ascii="Arial" w:hAnsi="Arial" w:cs="Arial"/>
                <w:sz w:val="22"/>
                <w:szCs w:val="22"/>
              </w:rPr>
              <w:t xml:space="preserve">Please advise </w:t>
            </w:r>
            <w:r w:rsidRPr="00E932B7">
              <w:rPr>
                <w:rFonts w:ascii="Arial" w:hAnsi="Arial" w:cs="Arial"/>
                <w:sz w:val="22"/>
                <w:szCs w:val="22"/>
              </w:rPr>
              <w:t xml:space="preserve">what </w:t>
            </w:r>
            <w:r>
              <w:rPr>
                <w:rFonts w:ascii="Arial" w:hAnsi="Arial" w:cs="Arial"/>
                <w:sz w:val="22"/>
                <w:szCs w:val="22"/>
              </w:rPr>
              <w:t>(</w:t>
            </w:r>
            <w:r w:rsidRPr="00E932B7">
              <w:rPr>
                <w:rFonts w:ascii="Arial" w:hAnsi="Arial" w:cs="Arial"/>
                <w:sz w:val="22"/>
                <w:szCs w:val="22"/>
              </w:rPr>
              <w:t>if any</w:t>
            </w:r>
            <w:r>
              <w:rPr>
                <w:rFonts w:ascii="Arial" w:hAnsi="Arial" w:cs="Arial"/>
                <w:sz w:val="22"/>
                <w:szCs w:val="22"/>
              </w:rPr>
              <w:t xml:space="preserve">) by-products and any other </w:t>
            </w:r>
            <w:r w:rsidRPr="00E932B7">
              <w:rPr>
                <w:rFonts w:ascii="Arial" w:hAnsi="Arial" w:cs="Arial"/>
                <w:sz w:val="22"/>
                <w:szCs w:val="22"/>
              </w:rPr>
              <w:t>waste material is generated as an output of the process including waste classification and any handling requirements and health &amp; safety considerations.</w:t>
            </w:r>
          </w:p>
        </w:tc>
      </w:tr>
      <w:tr w:rsidR="00E932B7"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E932B7" w:rsidRPr="002C6298" w:rsidRDefault="00E932B7" w:rsidP="00E932B7">
            <w:pPr>
              <w:spacing w:before="60" w:after="60"/>
              <w:jc w:val="center"/>
              <w:rPr>
                <w:rFonts w:ascii="Arial" w:hAnsi="Arial" w:cs="Arial"/>
                <w:sz w:val="22"/>
                <w:szCs w:val="22"/>
              </w:rPr>
            </w:pPr>
            <w:r>
              <w:rPr>
                <w:rFonts w:ascii="Arial" w:hAnsi="Arial" w:cs="Arial"/>
                <w:b/>
                <w:sz w:val="22"/>
                <w:szCs w:val="22"/>
              </w:rPr>
              <w:t xml:space="preserve">Q.4 Supplier </w:t>
            </w:r>
            <w:r w:rsidRPr="003E4A15">
              <w:rPr>
                <w:rFonts w:ascii="Arial" w:hAnsi="Arial" w:cs="Arial"/>
                <w:b/>
                <w:sz w:val="22"/>
                <w:szCs w:val="22"/>
              </w:rPr>
              <w:t>Response</w:t>
            </w:r>
          </w:p>
        </w:tc>
        <w:tc>
          <w:tcPr>
            <w:tcW w:w="8371" w:type="dxa"/>
          </w:tcPr>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p w:rsidR="00E932B7" w:rsidRDefault="00E932B7" w:rsidP="00663D05">
            <w:pPr>
              <w:spacing w:before="60" w:after="60"/>
              <w:jc w:val="both"/>
              <w:rPr>
                <w:rFonts w:ascii="Arial" w:hAnsi="Arial" w:cs="Arial"/>
                <w:sz w:val="22"/>
                <w:szCs w:val="22"/>
              </w:rPr>
            </w:pPr>
          </w:p>
        </w:tc>
      </w:tr>
      <w:tr w:rsidR="00E932B7" w:rsidTr="005C2AC9">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E932B7" w:rsidRDefault="00E932B7" w:rsidP="00663D05">
            <w:pPr>
              <w:spacing w:before="60" w:after="60"/>
              <w:jc w:val="center"/>
              <w:rPr>
                <w:rFonts w:ascii="Arial" w:hAnsi="Arial" w:cs="Arial"/>
                <w:b/>
                <w:sz w:val="22"/>
                <w:szCs w:val="22"/>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E932B7" w:rsidRDefault="00E932B7" w:rsidP="00663D05">
            <w:pPr>
              <w:spacing w:before="60" w:after="60"/>
              <w:jc w:val="both"/>
              <w:rPr>
                <w:rFonts w:ascii="Arial" w:hAnsi="Arial" w:cs="Arial"/>
                <w:sz w:val="22"/>
                <w:szCs w:val="22"/>
              </w:rPr>
            </w:pPr>
          </w:p>
        </w:tc>
      </w:tr>
      <w:tr w:rsidR="007D1965" w:rsidTr="005C2AC9">
        <w:tc>
          <w:tcPr>
            <w:tcW w:w="1268" w:type="dxa"/>
            <w:tcBorders>
              <w:top w:val="single" w:sz="4" w:space="0" w:color="auto"/>
              <w:left w:val="single" w:sz="12" w:space="0" w:color="auto"/>
              <w:bottom w:val="single" w:sz="4" w:space="0" w:color="auto"/>
              <w:right w:val="single" w:sz="4" w:space="0" w:color="auto"/>
            </w:tcBorders>
            <w:vAlign w:val="center"/>
          </w:tcPr>
          <w:p w:rsidR="007D1965" w:rsidRPr="002C6298" w:rsidRDefault="00610AFA" w:rsidP="007D1965">
            <w:pPr>
              <w:spacing w:before="60" w:after="60"/>
              <w:jc w:val="center"/>
              <w:rPr>
                <w:rFonts w:ascii="Arial" w:hAnsi="Arial" w:cs="Arial"/>
                <w:sz w:val="22"/>
                <w:szCs w:val="22"/>
              </w:rPr>
            </w:pPr>
            <w:r>
              <w:rPr>
                <w:rFonts w:ascii="Arial" w:hAnsi="Arial" w:cs="Arial"/>
                <w:b/>
                <w:sz w:val="22"/>
                <w:szCs w:val="22"/>
              </w:rPr>
              <w:t>Q.</w:t>
            </w:r>
            <w:r w:rsidR="00E932B7">
              <w:rPr>
                <w:rFonts w:ascii="Arial" w:hAnsi="Arial" w:cs="Arial"/>
                <w:b/>
                <w:sz w:val="22"/>
                <w:szCs w:val="22"/>
              </w:rPr>
              <w:t>5</w:t>
            </w:r>
          </w:p>
        </w:tc>
        <w:tc>
          <w:tcPr>
            <w:tcW w:w="8371" w:type="dxa"/>
            <w:tcBorders>
              <w:top w:val="single" w:sz="4" w:space="0" w:color="auto"/>
              <w:left w:val="single" w:sz="4" w:space="0" w:color="auto"/>
              <w:bottom w:val="single" w:sz="4" w:space="0" w:color="auto"/>
              <w:right w:val="single" w:sz="12" w:space="0" w:color="auto"/>
            </w:tcBorders>
          </w:tcPr>
          <w:p w:rsidR="007D1965" w:rsidRPr="00A70B0C" w:rsidRDefault="00E932B7" w:rsidP="00E932B7">
            <w:pPr>
              <w:spacing w:before="60" w:after="60"/>
              <w:jc w:val="both"/>
              <w:rPr>
                <w:rFonts w:ascii="Arial" w:hAnsi="Arial" w:cs="Arial"/>
                <w:sz w:val="22"/>
                <w:szCs w:val="22"/>
              </w:rPr>
            </w:pPr>
            <w:r>
              <w:rPr>
                <w:rFonts w:ascii="Arial" w:hAnsi="Arial" w:cs="Arial"/>
                <w:sz w:val="22"/>
                <w:szCs w:val="22"/>
              </w:rPr>
              <w:t>Please provide details o</w:t>
            </w:r>
            <w:r w:rsidR="00952D26">
              <w:rPr>
                <w:rFonts w:ascii="Arial" w:hAnsi="Arial" w:cs="Arial"/>
                <w:sz w:val="22"/>
                <w:szCs w:val="22"/>
              </w:rPr>
              <w:t>n</w:t>
            </w:r>
            <w:r>
              <w:rPr>
                <w:rFonts w:ascii="Arial" w:hAnsi="Arial" w:cs="Arial"/>
                <w:sz w:val="22"/>
                <w:szCs w:val="22"/>
              </w:rPr>
              <w:t xml:space="preserve"> the life expectancy of the system/s you have previously implemented</w:t>
            </w:r>
            <w:r w:rsidR="007D1965">
              <w:rPr>
                <w:rFonts w:ascii="Arial" w:hAnsi="Arial" w:cs="Arial"/>
                <w:sz w:val="22"/>
                <w:szCs w:val="22"/>
              </w:rPr>
              <w:t xml:space="preserve"> </w:t>
            </w:r>
          </w:p>
        </w:tc>
      </w:tr>
      <w:tr w:rsidR="007D1965" w:rsidTr="005C2AC9">
        <w:tc>
          <w:tcPr>
            <w:tcW w:w="1268" w:type="dxa"/>
            <w:tcBorders>
              <w:top w:val="single" w:sz="4" w:space="0" w:color="auto"/>
              <w:left w:val="single" w:sz="12" w:space="0" w:color="auto"/>
              <w:bottom w:val="single" w:sz="4" w:space="0" w:color="auto"/>
              <w:right w:val="single" w:sz="4" w:space="0" w:color="auto"/>
            </w:tcBorders>
            <w:vAlign w:val="center"/>
          </w:tcPr>
          <w:p w:rsidR="007D1965" w:rsidRPr="002C6298" w:rsidRDefault="00610AFA" w:rsidP="007D1965">
            <w:pPr>
              <w:spacing w:before="60" w:after="60"/>
              <w:jc w:val="center"/>
              <w:rPr>
                <w:rFonts w:ascii="Arial" w:hAnsi="Arial" w:cs="Arial"/>
                <w:sz w:val="22"/>
                <w:szCs w:val="22"/>
              </w:rPr>
            </w:pPr>
            <w:r>
              <w:rPr>
                <w:rFonts w:ascii="Arial" w:hAnsi="Arial" w:cs="Arial"/>
                <w:b/>
                <w:sz w:val="22"/>
                <w:szCs w:val="22"/>
              </w:rPr>
              <w:t>Q.</w:t>
            </w:r>
            <w:r w:rsidR="00E932B7">
              <w:rPr>
                <w:rFonts w:ascii="Arial" w:hAnsi="Arial" w:cs="Arial"/>
                <w:b/>
                <w:sz w:val="22"/>
                <w:szCs w:val="22"/>
              </w:rPr>
              <w:t>5</w:t>
            </w:r>
            <w:r w:rsidR="007D1965">
              <w:rPr>
                <w:rFonts w:ascii="Arial" w:hAnsi="Arial" w:cs="Arial"/>
                <w:b/>
                <w:sz w:val="22"/>
                <w:szCs w:val="22"/>
              </w:rPr>
              <w:t xml:space="preserve"> Supplier </w:t>
            </w:r>
            <w:r w:rsidR="007D1965" w:rsidRPr="003E4A15">
              <w:rPr>
                <w:rFonts w:ascii="Arial" w:hAnsi="Arial" w:cs="Arial"/>
                <w:b/>
                <w:sz w:val="22"/>
                <w:szCs w:val="22"/>
              </w:rPr>
              <w:t>Response</w:t>
            </w:r>
          </w:p>
        </w:tc>
        <w:tc>
          <w:tcPr>
            <w:tcW w:w="8371" w:type="dxa"/>
            <w:tcBorders>
              <w:top w:val="single" w:sz="4" w:space="0" w:color="auto"/>
              <w:left w:val="single" w:sz="4" w:space="0" w:color="auto"/>
              <w:bottom w:val="single" w:sz="4" w:space="0" w:color="auto"/>
              <w:right w:val="single" w:sz="12" w:space="0" w:color="auto"/>
            </w:tcBorders>
          </w:tcPr>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p w:rsidR="007D1965" w:rsidRDefault="007D1965" w:rsidP="007D1965">
            <w:pPr>
              <w:spacing w:before="60" w:after="60"/>
              <w:jc w:val="both"/>
              <w:rPr>
                <w:rFonts w:ascii="Arial" w:hAnsi="Arial" w:cs="Arial"/>
                <w:sz w:val="22"/>
                <w:szCs w:val="22"/>
              </w:rPr>
            </w:pPr>
          </w:p>
        </w:tc>
      </w:tr>
      <w:tr w:rsidR="00952D26"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shd w:val="clear" w:color="auto" w:fill="E5B8B7" w:themeFill="accent2" w:themeFillTint="66"/>
            <w:vAlign w:val="center"/>
          </w:tcPr>
          <w:p w:rsidR="00952D26" w:rsidRDefault="00952D26" w:rsidP="00952D26">
            <w:pPr>
              <w:spacing w:before="60" w:after="60"/>
              <w:jc w:val="center"/>
              <w:rPr>
                <w:rFonts w:ascii="Arial" w:hAnsi="Arial" w:cs="Arial"/>
                <w:b/>
                <w:sz w:val="22"/>
                <w:szCs w:val="22"/>
              </w:rPr>
            </w:pPr>
          </w:p>
        </w:tc>
        <w:tc>
          <w:tcPr>
            <w:tcW w:w="8371" w:type="dxa"/>
            <w:shd w:val="clear" w:color="auto" w:fill="E5B8B7" w:themeFill="accent2" w:themeFillTint="66"/>
          </w:tcPr>
          <w:p w:rsidR="00952D26" w:rsidRDefault="00952D26" w:rsidP="00663D05">
            <w:pPr>
              <w:spacing w:before="60" w:after="60"/>
              <w:jc w:val="both"/>
              <w:rPr>
                <w:rFonts w:ascii="Arial" w:hAnsi="Arial" w:cs="Arial"/>
                <w:sz w:val="22"/>
                <w:szCs w:val="22"/>
              </w:rPr>
            </w:pPr>
          </w:p>
        </w:tc>
      </w:tr>
      <w:tr w:rsidR="00952D26"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952D26" w:rsidRPr="002C6298" w:rsidRDefault="00952D26" w:rsidP="00952D26">
            <w:pPr>
              <w:spacing w:before="60" w:after="60"/>
              <w:jc w:val="center"/>
              <w:rPr>
                <w:rFonts w:ascii="Arial" w:hAnsi="Arial" w:cs="Arial"/>
                <w:sz w:val="22"/>
                <w:szCs w:val="22"/>
              </w:rPr>
            </w:pPr>
            <w:r>
              <w:rPr>
                <w:rFonts w:ascii="Arial" w:hAnsi="Arial" w:cs="Arial"/>
                <w:b/>
                <w:sz w:val="22"/>
                <w:szCs w:val="22"/>
              </w:rPr>
              <w:t>Q.6</w:t>
            </w:r>
          </w:p>
        </w:tc>
        <w:tc>
          <w:tcPr>
            <w:tcW w:w="8371" w:type="dxa"/>
          </w:tcPr>
          <w:p w:rsidR="00952D26" w:rsidRPr="00952D26" w:rsidRDefault="00952D26" w:rsidP="00952D26">
            <w:pPr>
              <w:spacing w:before="60" w:after="60"/>
              <w:jc w:val="both"/>
              <w:rPr>
                <w:rFonts w:ascii="Arial" w:hAnsi="Arial" w:cs="Arial"/>
                <w:sz w:val="22"/>
                <w:szCs w:val="22"/>
              </w:rPr>
            </w:pPr>
            <w:r>
              <w:rPr>
                <w:rFonts w:ascii="Arial" w:hAnsi="Arial" w:cs="Arial"/>
                <w:sz w:val="22"/>
                <w:szCs w:val="22"/>
              </w:rPr>
              <w:t xml:space="preserve">Please detail your current defects management process </w:t>
            </w:r>
            <w:r w:rsidRPr="00952D26">
              <w:rPr>
                <w:rFonts w:ascii="Arial" w:hAnsi="Arial" w:cs="Arial"/>
                <w:sz w:val="22"/>
                <w:szCs w:val="22"/>
              </w:rPr>
              <w:t xml:space="preserve">and how this is managed </w:t>
            </w:r>
            <w:r>
              <w:rPr>
                <w:rFonts w:ascii="Arial" w:hAnsi="Arial" w:cs="Arial"/>
                <w:sz w:val="22"/>
                <w:szCs w:val="22"/>
              </w:rPr>
              <w:t>within the organisation with the view of minimising</w:t>
            </w:r>
            <w:r w:rsidRPr="00952D26">
              <w:rPr>
                <w:rFonts w:ascii="Arial" w:hAnsi="Arial" w:cs="Arial"/>
                <w:sz w:val="22"/>
                <w:szCs w:val="22"/>
              </w:rPr>
              <w:t xml:space="preserve"> system downtime. </w:t>
            </w:r>
            <w:r>
              <w:rPr>
                <w:rFonts w:ascii="Arial" w:hAnsi="Arial" w:cs="Arial"/>
                <w:sz w:val="22"/>
                <w:szCs w:val="22"/>
              </w:rPr>
              <w:t>Your response must include, but not limited to, information on the:</w:t>
            </w:r>
          </w:p>
          <w:p w:rsidR="00952D26" w:rsidRPr="00952D26" w:rsidRDefault="00952D26" w:rsidP="00952D26">
            <w:pPr>
              <w:pStyle w:val="ListParagraph"/>
              <w:numPr>
                <w:ilvl w:val="0"/>
                <w:numId w:val="17"/>
              </w:numPr>
              <w:spacing w:before="60" w:after="60"/>
              <w:jc w:val="both"/>
              <w:rPr>
                <w:rFonts w:ascii="Arial" w:hAnsi="Arial" w:cs="Arial"/>
                <w:sz w:val="22"/>
                <w:szCs w:val="22"/>
              </w:rPr>
            </w:pPr>
            <w:r>
              <w:rPr>
                <w:rFonts w:ascii="Arial" w:hAnsi="Arial" w:cs="Arial"/>
                <w:sz w:val="22"/>
                <w:szCs w:val="22"/>
              </w:rPr>
              <w:t>Locality of engineers for on-site support and maintenance activities;</w:t>
            </w:r>
            <w:r w:rsidRPr="00952D26">
              <w:rPr>
                <w:rFonts w:ascii="Arial" w:hAnsi="Arial" w:cs="Arial"/>
                <w:sz w:val="22"/>
                <w:szCs w:val="22"/>
              </w:rPr>
              <w:t xml:space="preserve"> </w:t>
            </w:r>
          </w:p>
          <w:p w:rsidR="00952D26" w:rsidRDefault="00952D26" w:rsidP="00952D26">
            <w:pPr>
              <w:pStyle w:val="ListParagraph"/>
              <w:numPr>
                <w:ilvl w:val="0"/>
                <w:numId w:val="17"/>
              </w:numPr>
              <w:spacing w:before="60" w:after="60"/>
              <w:jc w:val="both"/>
              <w:rPr>
                <w:rFonts w:ascii="Arial" w:hAnsi="Arial" w:cs="Arial"/>
                <w:sz w:val="22"/>
                <w:szCs w:val="22"/>
              </w:rPr>
            </w:pPr>
            <w:r>
              <w:rPr>
                <w:rFonts w:ascii="Arial" w:hAnsi="Arial" w:cs="Arial"/>
                <w:sz w:val="22"/>
                <w:szCs w:val="22"/>
              </w:rPr>
              <w:t>Response and Rectification times; and</w:t>
            </w:r>
          </w:p>
          <w:p w:rsidR="00952D26" w:rsidRPr="00952D26" w:rsidRDefault="00952D26" w:rsidP="00952D26">
            <w:pPr>
              <w:pStyle w:val="ListParagraph"/>
              <w:numPr>
                <w:ilvl w:val="0"/>
                <w:numId w:val="17"/>
              </w:numPr>
              <w:spacing w:before="60" w:after="60"/>
              <w:jc w:val="both"/>
              <w:rPr>
                <w:rFonts w:ascii="Arial" w:hAnsi="Arial" w:cs="Arial"/>
                <w:sz w:val="22"/>
                <w:szCs w:val="22"/>
              </w:rPr>
            </w:pPr>
            <w:r>
              <w:rPr>
                <w:rFonts w:ascii="Arial" w:hAnsi="Arial" w:cs="Arial"/>
                <w:sz w:val="22"/>
                <w:szCs w:val="22"/>
              </w:rPr>
              <w:t>Availability of remote diagnostics</w:t>
            </w:r>
          </w:p>
        </w:tc>
      </w:tr>
      <w:tr w:rsidR="00952D26"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tcBorders>
              <w:bottom w:val="single" w:sz="4" w:space="0" w:color="auto"/>
            </w:tcBorders>
            <w:vAlign w:val="center"/>
          </w:tcPr>
          <w:p w:rsidR="00952D26" w:rsidRPr="002C6298" w:rsidRDefault="00952D26" w:rsidP="00952D26">
            <w:pPr>
              <w:spacing w:before="60" w:after="60"/>
              <w:jc w:val="center"/>
              <w:rPr>
                <w:rFonts w:ascii="Arial" w:hAnsi="Arial" w:cs="Arial"/>
                <w:sz w:val="22"/>
                <w:szCs w:val="22"/>
              </w:rPr>
            </w:pPr>
            <w:r>
              <w:rPr>
                <w:rFonts w:ascii="Arial" w:hAnsi="Arial" w:cs="Arial"/>
                <w:b/>
                <w:sz w:val="22"/>
                <w:szCs w:val="22"/>
              </w:rPr>
              <w:t xml:space="preserve">Q.6 Supplier </w:t>
            </w:r>
            <w:r w:rsidRPr="003E4A15">
              <w:rPr>
                <w:rFonts w:ascii="Arial" w:hAnsi="Arial" w:cs="Arial"/>
                <w:b/>
                <w:sz w:val="22"/>
                <w:szCs w:val="22"/>
              </w:rPr>
              <w:t>Response</w:t>
            </w:r>
          </w:p>
        </w:tc>
        <w:tc>
          <w:tcPr>
            <w:tcW w:w="8371" w:type="dxa"/>
            <w:tcBorders>
              <w:bottom w:val="single" w:sz="4" w:space="0" w:color="auto"/>
            </w:tcBorders>
          </w:tcPr>
          <w:p w:rsidR="00952D26" w:rsidRDefault="00952D26" w:rsidP="00663D05">
            <w:pPr>
              <w:spacing w:before="60" w:after="60"/>
              <w:jc w:val="both"/>
              <w:rPr>
                <w:rFonts w:ascii="Arial" w:hAnsi="Arial" w:cs="Arial"/>
                <w:sz w:val="22"/>
                <w:szCs w:val="22"/>
              </w:rPr>
            </w:pPr>
          </w:p>
          <w:p w:rsidR="00952D26" w:rsidRDefault="00952D26" w:rsidP="00663D05">
            <w:pPr>
              <w:spacing w:before="60" w:after="60"/>
              <w:jc w:val="both"/>
              <w:rPr>
                <w:rFonts w:ascii="Arial" w:hAnsi="Arial" w:cs="Arial"/>
                <w:sz w:val="22"/>
                <w:szCs w:val="22"/>
              </w:rPr>
            </w:pPr>
          </w:p>
          <w:p w:rsidR="00952D26" w:rsidRDefault="00952D26" w:rsidP="00663D05">
            <w:pPr>
              <w:spacing w:before="60" w:after="60"/>
              <w:jc w:val="both"/>
              <w:rPr>
                <w:rFonts w:ascii="Arial" w:hAnsi="Arial" w:cs="Arial"/>
                <w:sz w:val="22"/>
                <w:szCs w:val="22"/>
              </w:rPr>
            </w:pPr>
          </w:p>
          <w:p w:rsidR="00952D26" w:rsidRDefault="00952D26" w:rsidP="00663D05">
            <w:pPr>
              <w:spacing w:before="60" w:after="60"/>
              <w:jc w:val="both"/>
              <w:rPr>
                <w:rFonts w:ascii="Arial" w:hAnsi="Arial" w:cs="Arial"/>
                <w:sz w:val="22"/>
                <w:szCs w:val="22"/>
              </w:rPr>
            </w:pPr>
          </w:p>
          <w:p w:rsidR="00952D26" w:rsidRDefault="00952D26" w:rsidP="00663D05">
            <w:pPr>
              <w:spacing w:before="60" w:after="60"/>
              <w:jc w:val="both"/>
              <w:rPr>
                <w:rFonts w:ascii="Arial" w:hAnsi="Arial" w:cs="Arial"/>
                <w:sz w:val="22"/>
                <w:szCs w:val="22"/>
              </w:rPr>
            </w:pPr>
          </w:p>
          <w:p w:rsidR="00952D26" w:rsidRDefault="00952D26" w:rsidP="00663D05">
            <w:pPr>
              <w:spacing w:before="60" w:after="60"/>
              <w:jc w:val="both"/>
              <w:rPr>
                <w:rFonts w:ascii="Arial" w:hAnsi="Arial" w:cs="Arial"/>
                <w:sz w:val="22"/>
                <w:szCs w:val="22"/>
              </w:rPr>
            </w:pPr>
          </w:p>
        </w:tc>
      </w:tr>
      <w:tr w:rsidR="005C2AC9"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shd w:val="clear" w:color="auto" w:fill="E5B8B7" w:themeFill="accent2" w:themeFillTint="66"/>
          </w:tcPr>
          <w:p w:rsidR="005C2AC9" w:rsidRDefault="005C2AC9" w:rsidP="00663D05">
            <w:pPr>
              <w:spacing w:before="60" w:after="60"/>
              <w:jc w:val="center"/>
              <w:rPr>
                <w:rFonts w:ascii="Arial" w:hAnsi="Arial" w:cs="Arial"/>
                <w:b/>
                <w:sz w:val="22"/>
                <w:szCs w:val="22"/>
              </w:rPr>
            </w:pPr>
          </w:p>
        </w:tc>
        <w:tc>
          <w:tcPr>
            <w:tcW w:w="8371" w:type="dxa"/>
            <w:shd w:val="clear" w:color="auto" w:fill="E5B8B7" w:themeFill="accent2" w:themeFillTint="66"/>
          </w:tcPr>
          <w:p w:rsidR="005C2AC9" w:rsidRDefault="005C2AC9" w:rsidP="00663D05">
            <w:pPr>
              <w:spacing w:before="60" w:after="60"/>
              <w:jc w:val="both"/>
              <w:rPr>
                <w:rFonts w:ascii="Arial" w:hAnsi="Arial" w:cs="Arial"/>
                <w:sz w:val="22"/>
                <w:szCs w:val="22"/>
              </w:rPr>
            </w:pPr>
          </w:p>
        </w:tc>
      </w:tr>
      <w:tr w:rsidR="005C2AC9"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5C2AC9" w:rsidRPr="002C6298" w:rsidRDefault="005C2AC9" w:rsidP="005C2AC9">
            <w:pPr>
              <w:spacing w:before="60" w:after="60"/>
              <w:jc w:val="center"/>
              <w:rPr>
                <w:rFonts w:ascii="Arial" w:hAnsi="Arial" w:cs="Arial"/>
                <w:sz w:val="22"/>
                <w:szCs w:val="22"/>
              </w:rPr>
            </w:pPr>
            <w:r>
              <w:rPr>
                <w:rFonts w:ascii="Arial" w:hAnsi="Arial" w:cs="Arial"/>
                <w:b/>
                <w:sz w:val="22"/>
                <w:szCs w:val="22"/>
              </w:rPr>
              <w:t>Q.7</w:t>
            </w:r>
          </w:p>
        </w:tc>
        <w:tc>
          <w:tcPr>
            <w:tcW w:w="8371" w:type="dxa"/>
          </w:tcPr>
          <w:p w:rsidR="005C2AC9" w:rsidRPr="005C2AC9" w:rsidRDefault="005C2AC9" w:rsidP="005C2AC9">
            <w:pPr>
              <w:spacing w:before="60" w:after="60"/>
              <w:jc w:val="both"/>
              <w:rPr>
                <w:rFonts w:ascii="Arial" w:hAnsi="Arial" w:cs="Arial"/>
                <w:sz w:val="22"/>
                <w:szCs w:val="22"/>
              </w:rPr>
            </w:pPr>
            <w:r w:rsidRPr="005C2AC9">
              <w:rPr>
                <w:rFonts w:ascii="Arial" w:hAnsi="Arial" w:cs="Arial"/>
                <w:sz w:val="22"/>
                <w:szCs w:val="22"/>
              </w:rPr>
              <w:t xml:space="preserve">Please </w:t>
            </w:r>
            <w:r>
              <w:rPr>
                <w:rFonts w:ascii="Arial" w:hAnsi="Arial" w:cs="Arial"/>
                <w:sz w:val="22"/>
                <w:szCs w:val="22"/>
              </w:rPr>
              <w:t>provide detailed information on the Servicing and</w:t>
            </w:r>
            <w:r w:rsidRPr="005C2AC9">
              <w:rPr>
                <w:rFonts w:ascii="Arial" w:hAnsi="Arial" w:cs="Arial"/>
                <w:sz w:val="22"/>
                <w:szCs w:val="22"/>
              </w:rPr>
              <w:t xml:space="preserve"> Maintenance Regime </w:t>
            </w:r>
            <w:r>
              <w:rPr>
                <w:rFonts w:ascii="Arial" w:hAnsi="Arial" w:cs="Arial"/>
                <w:sz w:val="22"/>
                <w:szCs w:val="22"/>
              </w:rPr>
              <w:t>of</w:t>
            </w:r>
            <w:r w:rsidRPr="005C2AC9">
              <w:rPr>
                <w:rFonts w:ascii="Arial" w:hAnsi="Arial" w:cs="Arial"/>
                <w:sz w:val="22"/>
                <w:szCs w:val="22"/>
              </w:rPr>
              <w:t xml:space="preserve"> the </w:t>
            </w:r>
            <w:r>
              <w:rPr>
                <w:rFonts w:ascii="Arial" w:hAnsi="Arial" w:cs="Arial"/>
                <w:sz w:val="22"/>
                <w:szCs w:val="22"/>
              </w:rPr>
              <w:t xml:space="preserve">proposed </w:t>
            </w:r>
            <w:r w:rsidRPr="005C2AC9">
              <w:rPr>
                <w:rFonts w:ascii="Arial" w:hAnsi="Arial" w:cs="Arial"/>
                <w:sz w:val="22"/>
                <w:szCs w:val="22"/>
              </w:rPr>
              <w:t xml:space="preserve">system over a </w:t>
            </w:r>
            <w:r>
              <w:rPr>
                <w:rFonts w:ascii="Arial" w:hAnsi="Arial" w:cs="Arial"/>
                <w:sz w:val="22"/>
                <w:szCs w:val="22"/>
              </w:rPr>
              <w:t>twelve (</w:t>
            </w:r>
            <w:r w:rsidRPr="005C2AC9">
              <w:rPr>
                <w:rFonts w:ascii="Arial" w:hAnsi="Arial" w:cs="Arial"/>
                <w:sz w:val="22"/>
                <w:szCs w:val="22"/>
              </w:rPr>
              <w:t>12</w:t>
            </w:r>
            <w:r>
              <w:rPr>
                <w:rFonts w:ascii="Arial" w:hAnsi="Arial" w:cs="Arial"/>
                <w:sz w:val="22"/>
                <w:szCs w:val="22"/>
              </w:rPr>
              <w:t xml:space="preserve">) </w:t>
            </w:r>
            <w:r w:rsidRPr="005C2AC9">
              <w:rPr>
                <w:rFonts w:ascii="Arial" w:hAnsi="Arial" w:cs="Arial"/>
                <w:sz w:val="22"/>
                <w:szCs w:val="22"/>
              </w:rPr>
              <w:t xml:space="preserve">month period detailing service packages </w:t>
            </w:r>
            <w:r>
              <w:rPr>
                <w:rFonts w:ascii="Arial" w:hAnsi="Arial" w:cs="Arial"/>
                <w:sz w:val="22"/>
                <w:szCs w:val="22"/>
              </w:rPr>
              <w:t xml:space="preserve">which can be made </w:t>
            </w:r>
            <w:r w:rsidRPr="005C2AC9">
              <w:rPr>
                <w:rFonts w:ascii="Arial" w:hAnsi="Arial" w:cs="Arial"/>
                <w:sz w:val="22"/>
                <w:szCs w:val="22"/>
              </w:rPr>
              <w:t xml:space="preserve">available to the </w:t>
            </w:r>
            <w:r>
              <w:rPr>
                <w:rFonts w:ascii="Arial" w:hAnsi="Arial" w:cs="Arial"/>
                <w:sz w:val="22"/>
                <w:szCs w:val="22"/>
              </w:rPr>
              <w:t>Authority</w:t>
            </w:r>
          </w:p>
        </w:tc>
      </w:tr>
      <w:tr w:rsidR="005C2AC9" w:rsidTr="005C2AC9">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5C2AC9" w:rsidRPr="002C6298" w:rsidRDefault="005C2AC9" w:rsidP="005C2AC9">
            <w:pPr>
              <w:spacing w:before="60" w:after="60"/>
              <w:jc w:val="center"/>
              <w:rPr>
                <w:rFonts w:ascii="Arial" w:hAnsi="Arial" w:cs="Arial"/>
                <w:sz w:val="22"/>
                <w:szCs w:val="22"/>
              </w:rPr>
            </w:pPr>
            <w:r>
              <w:rPr>
                <w:rFonts w:ascii="Arial" w:hAnsi="Arial" w:cs="Arial"/>
                <w:b/>
                <w:sz w:val="22"/>
                <w:szCs w:val="22"/>
              </w:rPr>
              <w:t xml:space="preserve">Q.7 Supplier </w:t>
            </w:r>
            <w:r w:rsidRPr="003E4A15">
              <w:rPr>
                <w:rFonts w:ascii="Arial" w:hAnsi="Arial" w:cs="Arial"/>
                <w:b/>
                <w:sz w:val="22"/>
                <w:szCs w:val="22"/>
              </w:rPr>
              <w:t>Response</w:t>
            </w:r>
          </w:p>
        </w:tc>
        <w:tc>
          <w:tcPr>
            <w:tcW w:w="8371" w:type="dxa"/>
          </w:tcPr>
          <w:p w:rsidR="005C2AC9" w:rsidRDefault="005C2AC9" w:rsidP="00663D05">
            <w:pPr>
              <w:spacing w:before="60" w:after="60"/>
              <w:jc w:val="both"/>
              <w:rPr>
                <w:rFonts w:ascii="Arial" w:hAnsi="Arial" w:cs="Arial"/>
                <w:sz w:val="22"/>
                <w:szCs w:val="22"/>
              </w:rPr>
            </w:pPr>
          </w:p>
          <w:p w:rsidR="005C2AC9" w:rsidRDefault="005C2AC9" w:rsidP="00663D05">
            <w:pPr>
              <w:spacing w:before="60" w:after="60"/>
              <w:jc w:val="both"/>
              <w:rPr>
                <w:rFonts w:ascii="Arial" w:hAnsi="Arial" w:cs="Arial"/>
                <w:sz w:val="22"/>
                <w:szCs w:val="22"/>
              </w:rPr>
            </w:pPr>
          </w:p>
          <w:p w:rsidR="005C2AC9" w:rsidRDefault="005C2AC9" w:rsidP="00663D05">
            <w:pPr>
              <w:spacing w:before="60" w:after="60"/>
              <w:jc w:val="both"/>
              <w:rPr>
                <w:rFonts w:ascii="Arial" w:hAnsi="Arial" w:cs="Arial"/>
                <w:sz w:val="22"/>
                <w:szCs w:val="22"/>
              </w:rPr>
            </w:pPr>
          </w:p>
          <w:p w:rsidR="005C2AC9" w:rsidRDefault="005C2AC9" w:rsidP="00663D05">
            <w:pPr>
              <w:spacing w:before="60" w:after="60"/>
              <w:jc w:val="both"/>
              <w:rPr>
                <w:rFonts w:ascii="Arial" w:hAnsi="Arial" w:cs="Arial"/>
                <w:sz w:val="22"/>
                <w:szCs w:val="22"/>
              </w:rPr>
            </w:pPr>
          </w:p>
          <w:p w:rsidR="005C2AC9" w:rsidRDefault="005C2AC9" w:rsidP="00663D05">
            <w:pPr>
              <w:spacing w:before="60" w:after="60"/>
              <w:jc w:val="both"/>
              <w:rPr>
                <w:rFonts w:ascii="Arial" w:hAnsi="Arial" w:cs="Arial"/>
                <w:sz w:val="22"/>
                <w:szCs w:val="22"/>
              </w:rPr>
            </w:pPr>
          </w:p>
          <w:p w:rsidR="005C2AC9" w:rsidRDefault="005C2AC9" w:rsidP="00663D05">
            <w:pPr>
              <w:spacing w:before="60" w:after="60"/>
              <w:jc w:val="both"/>
              <w:rPr>
                <w:rFonts w:ascii="Arial" w:hAnsi="Arial" w:cs="Arial"/>
                <w:sz w:val="22"/>
                <w:szCs w:val="22"/>
              </w:rPr>
            </w:pPr>
          </w:p>
        </w:tc>
      </w:tr>
    </w:tbl>
    <w:p w:rsidR="00A70B0C" w:rsidRDefault="00A70B0C" w:rsidP="002C6298"/>
    <w:p w:rsidR="00F773A8" w:rsidRDefault="00F773A8" w:rsidP="002C6298"/>
    <w:tbl>
      <w:tblPr>
        <w:tblStyle w:val="TableGrid"/>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8"/>
        <w:gridCol w:w="8371"/>
      </w:tblGrid>
      <w:tr w:rsidR="00F773A8" w:rsidTr="001D2D9A">
        <w:tc>
          <w:tcPr>
            <w:tcW w:w="1268" w:type="dxa"/>
            <w:tcBorders>
              <w:top w:val="single" w:sz="12" w:space="0" w:color="auto"/>
              <w:left w:val="single" w:sz="12" w:space="0" w:color="auto"/>
              <w:bottom w:val="single" w:sz="12" w:space="0" w:color="auto"/>
              <w:right w:val="single" w:sz="4" w:space="0" w:color="auto"/>
            </w:tcBorders>
            <w:shd w:val="clear" w:color="auto" w:fill="C00000"/>
            <w:vAlign w:val="center"/>
          </w:tcPr>
          <w:p w:rsidR="00F773A8" w:rsidRDefault="00F773A8" w:rsidP="00663D05">
            <w:pPr>
              <w:spacing w:before="120" w:after="120"/>
              <w:jc w:val="center"/>
              <w:rPr>
                <w:rFonts w:ascii="Arial" w:hAnsi="Arial" w:cs="Arial"/>
                <w:b/>
                <w:color w:val="FFFFFF"/>
                <w:sz w:val="22"/>
                <w:szCs w:val="22"/>
              </w:rPr>
            </w:pPr>
            <w:r>
              <w:rPr>
                <w:rFonts w:ascii="Arial" w:hAnsi="Arial" w:cs="Arial"/>
                <w:b/>
                <w:color w:val="FFFFFF"/>
                <w:sz w:val="22"/>
                <w:szCs w:val="22"/>
              </w:rPr>
              <w:t>No.</w:t>
            </w:r>
          </w:p>
        </w:tc>
        <w:tc>
          <w:tcPr>
            <w:tcW w:w="8371" w:type="dxa"/>
            <w:tcBorders>
              <w:top w:val="single" w:sz="12" w:space="0" w:color="auto"/>
              <w:left w:val="single" w:sz="4" w:space="0" w:color="auto"/>
              <w:bottom w:val="single" w:sz="12" w:space="0" w:color="auto"/>
              <w:right w:val="single" w:sz="12" w:space="0" w:color="auto"/>
            </w:tcBorders>
            <w:shd w:val="clear" w:color="auto" w:fill="C00000"/>
            <w:vAlign w:val="center"/>
            <w:hideMark/>
          </w:tcPr>
          <w:p w:rsidR="00F773A8" w:rsidRDefault="005C2AC9" w:rsidP="00F773A8">
            <w:pPr>
              <w:spacing w:before="120" w:after="120"/>
              <w:jc w:val="center"/>
              <w:rPr>
                <w:rFonts w:ascii="Arial" w:hAnsi="Arial" w:cs="Arial"/>
                <w:b/>
                <w:color w:val="FFFFFF"/>
                <w:sz w:val="22"/>
                <w:szCs w:val="22"/>
              </w:rPr>
            </w:pPr>
            <w:r>
              <w:rPr>
                <w:rFonts w:ascii="Arial" w:hAnsi="Arial" w:cs="Arial"/>
                <w:b/>
                <w:color w:val="FFFFFF"/>
                <w:sz w:val="22"/>
                <w:szCs w:val="22"/>
              </w:rPr>
              <w:t>Authority</w:t>
            </w:r>
            <w:r w:rsidR="00F773A8">
              <w:rPr>
                <w:rFonts w:ascii="Arial" w:hAnsi="Arial" w:cs="Arial"/>
                <w:b/>
                <w:color w:val="FFFFFF"/>
                <w:sz w:val="22"/>
                <w:szCs w:val="22"/>
              </w:rPr>
              <w:t xml:space="preserve"> Questions and Supplier Responses – Contractual</w:t>
            </w:r>
            <w:r>
              <w:rPr>
                <w:rFonts w:ascii="Arial" w:hAnsi="Arial" w:cs="Arial"/>
                <w:b/>
                <w:color w:val="FFFFFF"/>
                <w:sz w:val="22"/>
                <w:szCs w:val="22"/>
              </w:rPr>
              <w:t xml:space="preserve"> and Financial</w:t>
            </w:r>
          </w:p>
        </w:tc>
      </w:tr>
      <w:tr w:rsidR="00F773A8" w:rsidTr="001D2D9A">
        <w:tc>
          <w:tcPr>
            <w:tcW w:w="1268" w:type="dxa"/>
            <w:tcBorders>
              <w:top w:val="single" w:sz="12" w:space="0" w:color="auto"/>
              <w:left w:val="single" w:sz="12" w:space="0" w:color="auto"/>
              <w:bottom w:val="single" w:sz="4" w:space="0" w:color="auto"/>
              <w:right w:val="single" w:sz="4" w:space="0" w:color="auto"/>
            </w:tcBorders>
            <w:vAlign w:val="center"/>
            <w:hideMark/>
          </w:tcPr>
          <w:p w:rsidR="00F773A8" w:rsidRPr="003E4A15" w:rsidRDefault="00F44B81" w:rsidP="00663D05">
            <w:pPr>
              <w:spacing w:before="60" w:after="60"/>
              <w:jc w:val="center"/>
              <w:rPr>
                <w:rFonts w:ascii="Arial" w:hAnsi="Arial" w:cs="Arial"/>
                <w:b/>
                <w:sz w:val="22"/>
                <w:szCs w:val="22"/>
              </w:rPr>
            </w:pPr>
            <w:r>
              <w:rPr>
                <w:rFonts w:ascii="Arial" w:hAnsi="Arial" w:cs="Arial"/>
                <w:b/>
                <w:sz w:val="22"/>
                <w:szCs w:val="22"/>
              </w:rPr>
              <w:t>Q.8</w:t>
            </w:r>
          </w:p>
        </w:tc>
        <w:tc>
          <w:tcPr>
            <w:tcW w:w="8371" w:type="dxa"/>
            <w:tcBorders>
              <w:top w:val="single" w:sz="12" w:space="0" w:color="auto"/>
              <w:left w:val="single" w:sz="4" w:space="0" w:color="auto"/>
              <w:bottom w:val="single" w:sz="4" w:space="0" w:color="auto"/>
              <w:right w:val="single" w:sz="12" w:space="0" w:color="auto"/>
            </w:tcBorders>
          </w:tcPr>
          <w:p w:rsidR="00F773A8" w:rsidRPr="007D1965" w:rsidRDefault="00C12A63" w:rsidP="00663D05">
            <w:pPr>
              <w:spacing w:before="60" w:after="60"/>
              <w:jc w:val="both"/>
              <w:rPr>
                <w:rFonts w:ascii="Arial" w:hAnsi="Arial" w:cs="Arial"/>
                <w:sz w:val="22"/>
                <w:szCs w:val="22"/>
              </w:rPr>
            </w:pPr>
            <w:r>
              <w:rPr>
                <w:rFonts w:ascii="Arial" w:hAnsi="Arial" w:cs="Arial"/>
                <w:sz w:val="22"/>
                <w:szCs w:val="22"/>
              </w:rPr>
              <w:t>Please advise what is the minimum warranty period to be offered to the Authority, such warranty period to commence upon successful implementation of the solution (including rectification of any snagging items)</w:t>
            </w:r>
          </w:p>
        </w:tc>
      </w:tr>
      <w:tr w:rsidR="00F773A8" w:rsidTr="001D2D9A">
        <w:tc>
          <w:tcPr>
            <w:tcW w:w="1268" w:type="dxa"/>
            <w:tcBorders>
              <w:top w:val="single" w:sz="4" w:space="0" w:color="auto"/>
              <w:left w:val="single" w:sz="12" w:space="0" w:color="auto"/>
              <w:bottom w:val="single" w:sz="4" w:space="0" w:color="auto"/>
              <w:right w:val="single" w:sz="4" w:space="0" w:color="auto"/>
            </w:tcBorders>
            <w:vAlign w:val="center"/>
          </w:tcPr>
          <w:p w:rsidR="00F773A8" w:rsidRPr="003E4A15" w:rsidRDefault="00F44B81" w:rsidP="00663D05">
            <w:pPr>
              <w:spacing w:before="60" w:after="60"/>
              <w:jc w:val="center"/>
              <w:rPr>
                <w:rFonts w:ascii="Arial" w:hAnsi="Arial" w:cs="Arial"/>
                <w:b/>
                <w:sz w:val="22"/>
                <w:szCs w:val="22"/>
              </w:rPr>
            </w:pPr>
            <w:r>
              <w:rPr>
                <w:rFonts w:ascii="Arial" w:hAnsi="Arial" w:cs="Arial"/>
                <w:b/>
                <w:sz w:val="22"/>
                <w:szCs w:val="22"/>
              </w:rPr>
              <w:t>Q.8</w:t>
            </w:r>
            <w:r w:rsidR="00F773A8">
              <w:rPr>
                <w:rFonts w:ascii="Arial" w:hAnsi="Arial" w:cs="Arial"/>
                <w:b/>
                <w:sz w:val="22"/>
                <w:szCs w:val="22"/>
              </w:rPr>
              <w:t xml:space="preserve"> Supplier </w:t>
            </w:r>
            <w:r w:rsidR="00F773A8" w:rsidRPr="003E4A15">
              <w:rPr>
                <w:rFonts w:ascii="Arial" w:hAnsi="Arial" w:cs="Arial"/>
                <w:b/>
                <w:sz w:val="22"/>
                <w:szCs w:val="22"/>
              </w:rPr>
              <w:t>Response</w:t>
            </w:r>
          </w:p>
        </w:tc>
        <w:tc>
          <w:tcPr>
            <w:tcW w:w="8371" w:type="dxa"/>
            <w:tcBorders>
              <w:top w:val="single" w:sz="4" w:space="0" w:color="auto"/>
              <w:left w:val="single" w:sz="4" w:space="0" w:color="auto"/>
              <w:bottom w:val="single" w:sz="4" w:space="0" w:color="auto"/>
              <w:right w:val="single" w:sz="12" w:space="0" w:color="auto"/>
            </w:tcBorders>
          </w:tcPr>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tc>
      </w:tr>
      <w:tr w:rsidR="00F773A8" w:rsidTr="001D2D9A">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F773A8" w:rsidRDefault="00F773A8" w:rsidP="00663D05">
            <w:pPr>
              <w:spacing w:before="60" w:after="60"/>
              <w:jc w:val="center"/>
              <w:rPr>
                <w:rFonts w:ascii="Arial" w:hAnsi="Arial" w:cs="Arial"/>
                <w:b/>
                <w:sz w:val="22"/>
                <w:szCs w:val="22"/>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F773A8" w:rsidRDefault="00F773A8" w:rsidP="00663D05">
            <w:pPr>
              <w:spacing w:before="60" w:after="60"/>
              <w:jc w:val="both"/>
              <w:rPr>
                <w:rFonts w:ascii="Arial" w:hAnsi="Arial" w:cs="Arial"/>
                <w:sz w:val="22"/>
                <w:szCs w:val="22"/>
              </w:rPr>
            </w:pPr>
          </w:p>
        </w:tc>
      </w:tr>
      <w:tr w:rsidR="00F773A8" w:rsidTr="001D2D9A">
        <w:tc>
          <w:tcPr>
            <w:tcW w:w="1268" w:type="dxa"/>
            <w:tcBorders>
              <w:top w:val="single" w:sz="4" w:space="0" w:color="auto"/>
              <w:left w:val="single" w:sz="12" w:space="0" w:color="auto"/>
              <w:bottom w:val="single" w:sz="4" w:space="0" w:color="auto"/>
              <w:right w:val="single" w:sz="4" w:space="0" w:color="auto"/>
            </w:tcBorders>
            <w:vAlign w:val="center"/>
          </w:tcPr>
          <w:p w:rsidR="00F773A8" w:rsidRPr="002C6298" w:rsidRDefault="00F44B81" w:rsidP="00663D05">
            <w:pPr>
              <w:spacing w:before="60" w:after="60"/>
              <w:jc w:val="center"/>
              <w:rPr>
                <w:rFonts w:ascii="Arial" w:hAnsi="Arial" w:cs="Arial"/>
                <w:sz w:val="22"/>
                <w:szCs w:val="22"/>
              </w:rPr>
            </w:pPr>
            <w:r>
              <w:rPr>
                <w:rFonts w:ascii="Arial" w:hAnsi="Arial" w:cs="Arial"/>
                <w:b/>
                <w:sz w:val="22"/>
                <w:szCs w:val="22"/>
              </w:rPr>
              <w:t>Q.9</w:t>
            </w:r>
          </w:p>
        </w:tc>
        <w:tc>
          <w:tcPr>
            <w:tcW w:w="8371" w:type="dxa"/>
            <w:tcBorders>
              <w:top w:val="single" w:sz="4" w:space="0" w:color="auto"/>
              <w:left w:val="single" w:sz="4" w:space="0" w:color="auto"/>
              <w:bottom w:val="single" w:sz="4" w:space="0" w:color="auto"/>
              <w:right w:val="single" w:sz="12" w:space="0" w:color="auto"/>
            </w:tcBorders>
          </w:tcPr>
          <w:p w:rsidR="00F773A8" w:rsidRPr="00A70B0C" w:rsidRDefault="00CF191D" w:rsidP="00CF191D">
            <w:pPr>
              <w:spacing w:before="60" w:after="60"/>
              <w:jc w:val="both"/>
              <w:rPr>
                <w:rFonts w:ascii="Arial" w:hAnsi="Arial" w:cs="Arial"/>
                <w:sz w:val="22"/>
                <w:szCs w:val="22"/>
              </w:rPr>
            </w:pPr>
            <w:r w:rsidRPr="00CF191D">
              <w:rPr>
                <w:rFonts w:ascii="Arial" w:hAnsi="Arial" w:cs="Arial"/>
                <w:sz w:val="22"/>
                <w:szCs w:val="22"/>
              </w:rPr>
              <w:t xml:space="preserve">Accepting market volatility and changing market conditions, </w:t>
            </w:r>
            <w:r>
              <w:rPr>
                <w:rFonts w:ascii="Arial" w:hAnsi="Arial" w:cs="Arial"/>
                <w:sz w:val="22"/>
                <w:szCs w:val="22"/>
              </w:rPr>
              <w:t>please describe how these are</w:t>
            </w:r>
            <w:r w:rsidRPr="00CF191D">
              <w:rPr>
                <w:rFonts w:ascii="Arial" w:hAnsi="Arial" w:cs="Arial"/>
                <w:sz w:val="22"/>
                <w:szCs w:val="22"/>
              </w:rPr>
              <w:t xml:space="preserve"> monitored</w:t>
            </w:r>
            <w:r>
              <w:rPr>
                <w:rFonts w:ascii="Arial" w:hAnsi="Arial" w:cs="Arial"/>
                <w:sz w:val="22"/>
                <w:szCs w:val="22"/>
              </w:rPr>
              <w:t xml:space="preserve"> and managed by your organisation</w:t>
            </w:r>
            <w:r w:rsidRPr="00CF191D">
              <w:rPr>
                <w:rFonts w:ascii="Arial" w:hAnsi="Arial" w:cs="Arial"/>
                <w:sz w:val="22"/>
                <w:szCs w:val="22"/>
              </w:rPr>
              <w:t xml:space="preserve">. </w:t>
            </w:r>
          </w:p>
        </w:tc>
      </w:tr>
      <w:tr w:rsidR="00F773A8" w:rsidTr="001D2D9A">
        <w:tc>
          <w:tcPr>
            <w:tcW w:w="1268" w:type="dxa"/>
            <w:tcBorders>
              <w:top w:val="single" w:sz="4" w:space="0" w:color="auto"/>
              <w:left w:val="single" w:sz="12" w:space="0" w:color="auto"/>
              <w:bottom w:val="single" w:sz="4" w:space="0" w:color="auto"/>
              <w:right w:val="single" w:sz="4" w:space="0" w:color="auto"/>
            </w:tcBorders>
            <w:vAlign w:val="center"/>
          </w:tcPr>
          <w:p w:rsidR="00F773A8" w:rsidRPr="002C6298" w:rsidRDefault="00F44B81" w:rsidP="00663D05">
            <w:pPr>
              <w:spacing w:before="60" w:after="60"/>
              <w:jc w:val="center"/>
              <w:rPr>
                <w:rFonts w:ascii="Arial" w:hAnsi="Arial" w:cs="Arial"/>
                <w:sz w:val="22"/>
                <w:szCs w:val="22"/>
              </w:rPr>
            </w:pPr>
            <w:r>
              <w:rPr>
                <w:rFonts w:ascii="Arial" w:hAnsi="Arial" w:cs="Arial"/>
                <w:b/>
                <w:sz w:val="22"/>
                <w:szCs w:val="22"/>
              </w:rPr>
              <w:t>Q.9</w:t>
            </w:r>
            <w:r w:rsidR="00F773A8">
              <w:rPr>
                <w:rFonts w:ascii="Arial" w:hAnsi="Arial" w:cs="Arial"/>
                <w:b/>
                <w:sz w:val="22"/>
                <w:szCs w:val="22"/>
              </w:rPr>
              <w:t xml:space="preserve"> Supplier </w:t>
            </w:r>
            <w:r w:rsidR="00F773A8" w:rsidRPr="003E4A15">
              <w:rPr>
                <w:rFonts w:ascii="Arial" w:hAnsi="Arial" w:cs="Arial"/>
                <w:b/>
                <w:sz w:val="22"/>
                <w:szCs w:val="22"/>
              </w:rPr>
              <w:t>Response</w:t>
            </w:r>
          </w:p>
        </w:tc>
        <w:tc>
          <w:tcPr>
            <w:tcW w:w="8371" w:type="dxa"/>
            <w:tcBorders>
              <w:top w:val="single" w:sz="4" w:space="0" w:color="auto"/>
              <w:left w:val="single" w:sz="4" w:space="0" w:color="auto"/>
              <w:bottom w:val="single" w:sz="4" w:space="0" w:color="auto"/>
              <w:right w:val="single" w:sz="12" w:space="0" w:color="auto"/>
            </w:tcBorders>
          </w:tcPr>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tc>
      </w:tr>
      <w:tr w:rsidR="00F773A8"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tcBorders>
              <w:left w:val="single" w:sz="12" w:space="0" w:color="auto"/>
            </w:tcBorders>
            <w:shd w:val="clear" w:color="auto" w:fill="E6B8B7"/>
          </w:tcPr>
          <w:p w:rsidR="00F773A8" w:rsidRDefault="00F773A8" w:rsidP="00663D05">
            <w:pPr>
              <w:spacing w:before="60" w:after="60"/>
              <w:jc w:val="center"/>
              <w:rPr>
                <w:rFonts w:ascii="Arial" w:hAnsi="Arial" w:cs="Arial"/>
                <w:b/>
                <w:sz w:val="22"/>
                <w:szCs w:val="22"/>
              </w:rPr>
            </w:pPr>
          </w:p>
        </w:tc>
        <w:tc>
          <w:tcPr>
            <w:tcW w:w="8371" w:type="dxa"/>
            <w:tcBorders>
              <w:right w:val="single" w:sz="12" w:space="0" w:color="auto"/>
            </w:tcBorders>
            <w:shd w:val="clear" w:color="auto" w:fill="E6B8B7"/>
          </w:tcPr>
          <w:p w:rsidR="00F773A8" w:rsidRDefault="00F773A8" w:rsidP="00663D05">
            <w:pPr>
              <w:spacing w:before="60" w:after="60"/>
              <w:jc w:val="both"/>
              <w:rPr>
                <w:rFonts w:ascii="Arial" w:hAnsi="Arial" w:cs="Arial"/>
                <w:sz w:val="22"/>
                <w:szCs w:val="22"/>
              </w:rPr>
            </w:pPr>
          </w:p>
        </w:tc>
      </w:tr>
      <w:tr w:rsidR="00F773A8"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864"/>
        </w:trPr>
        <w:tc>
          <w:tcPr>
            <w:tcW w:w="1268" w:type="dxa"/>
            <w:tcBorders>
              <w:left w:val="single" w:sz="12" w:space="0" w:color="auto"/>
            </w:tcBorders>
            <w:vAlign w:val="center"/>
          </w:tcPr>
          <w:p w:rsidR="00F773A8" w:rsidRPr="002C6298" w:rsidRDefault="00F44B81" w:rsidP="00F773A8">
            <w:pPr>
              <w:spacing w:before="60" w:after="60"/>
              <w:jc w:val="center"/>
              <w:rPr>
                <w:rFonts w:ascii="Arial" w:hAnsi="Arial" w:cs="Arial"/>
                <w:sz w:val="22"/>
                <w:szCs w:val="22"/>
              </w:rPr>
            </w:pPr>
            <w:r>
              <w:rPr>
                <w:rFonts w:ascii="Arial" w:hAnsi="Arial" w:cs="Arial"/>
                <w:b/>
                <w:sz w:val="22"/>
                <w:szCs w:val="22"/>
              </w:rPr>
              <w:t>Q.10</w:t>
            </w:r>
          </w:p>
        </w:tc>
        <w:tc>
          <w:tcPr>
            <w:tcW w:w="8371" w:type="dxa"/>
            <w:tcBorders>
              <w:right w:val="single" w:sz="12" w:space="0" w:color="auto"/>
            </w:tcBorders>
          </w:tcPr>
          <w:p w:rsidR="00F773A8" w:rsidRPr="00A70B0C" w:rsidRDefault="00CF191D" w:rsidP="00CF191D">
            <w:pPr>
              <w:spacing w:before="60" w:after="60"/>
              <w:jc w:val="both"/>
              <w:rPr>
                <w:rFonts w:ascii="Arial" w:hAnsi="Arial" w:cs="Arial"/>
                <w:sz w:val="22"/>
                <w:szCs w:val="22"/>
              </w:rPr>
            </w:pPr>
            <w:bookmarkStart w:id="0" w:name="_Ref376936363"/>
            <w:bookmarkEnd w:id="0"/>
            <w:r>
              <w:rPr>
                <w:rFonts w:ascii="Arial" w:hAnsi="Arial" w:cs="Arial"/>
                <w:sz w:val="22"/>
                <w:szCs w:val="22"/>
              </w:rPr>
              <w:t>Following on from Question 9 above, please p</w:t>
            </w:r>
            <w:r w:rsidRPr="00CF191D">
              <w:rPr>
                <w:rFonts w:ascii="Arial" w:hAnsi="Arial" w:cs="Arial"/>
                <w:sz w:val="22"/>
                <w:szCs w:val="22"/>
              </w:rPr>
              <w:t xml:space="preserve">rovide current lead times on core component parts of the system, </w:t>
            </w:r>
            <w:r>
              <w:rPr>
                <w:rFonts w:ascii="Arial" w:hAnsi="Arial" w:cs="Arial"/>
                <w:sz w:val="22"/>
                <w:szCs w:val="22"/>
              </w:rPr>
              <w:t>listing</w:t>
            </w:r>
            <w:r w:rsidRPr="00CF191D">
              <w:rPr>
                <w:rFonts w:ascii="Arial" w:hAnsi="Arial" w:cs="Arial"/>
                <w:sz w:val="22"/>
                <w:szCs w:val="22"/>
              </w:rPr>
              <w:t xml:space="preserve"> out any known supply issues and current</w:t>
            </w:r>
            <w:r>
              <w:rPr>
                <w:rFonts w:ascii="Arial" w:hAnsi="Arial" w:cs="Arial"/>
                <w:sz w:val="22"/>
                <w:szCs w:val="22"/>
              </w:rPr>
              <w:t xml:space="preserve"> </w:t>
            </w:r>
            <w:r w:rsidRPr="00CF191D">
              <w:rPr>
                <w:rFonts w:ascii="Arial" w:hAnsi="Arial" w:cs="Arial"/>
                <w:sz w:val="22"/>
                <w:szCs w:val="22"/>
              </w:rPr>
              <w:t>/</w:t>
            </w:r>
            <w:r>
              <w:rPr>
                <w:rFonts w:ascii="Arial" w:hAnsi="Arial" w:cs="Arial"/>
                <w:sz w:val="22"/>
                <w:szCs w:val="22"/>
              </w:rPr>
              <w:t xml:space="preserve"> </w:t>
            </w:r>
            <w:r w:rsidRPr="00CF191D">
              <w:rPr>
                <w:rFonts w:ascii="Arial" w:hAnsi="Arial" w:cs="Arial"/>
                <w:sz w:val="22"/>
                <w:szCs w:val="22"/>
              </w:rPr>
              <w:t>anticipated cost increases</w:t>
            </w:r>
          </w:p>
        </w:tc>
      </w:tr>
      <w:tr w:rsidR="00F773A8"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tcBorders>
              <w:left w:val="single" w:sz="12" w:space="0" w:color="auto"/>
              <w:bottom w:val="single" w:sz="12" w:space="0" w:color="auto"/>
            </w:tcBorders>
            <w:vAlign w:val="center"/>
          </w:tcPr>
          <w:p w:rsidR="00F773A8" w:rsidRPr="002C6298" w:rsidRDefault="00F44B81" w:rsidP="00F773A8">
            <w:pPr>
              <w:spacing w:before="60" w:after="60"/>
              <w:jc w:val="center"/>
              <w:rPr>
                <w:rFonts w:ascii="Arial" w:hAnsi="Arial" w:cs="Arial"/>
                <w:sz w:val="22"/>
                <w:szCs w:val="22"/>
              </w:rPr>
            </w:pPr>
            <w:r>
              <w:rPr>
                <w:rFonts w:ascii="Arial" w:hAnsi="Arial" w:cs="Arial"/>
                <w:b/>
                <w:sz w:val="22"/>
                <w:szCs w:val="22"/>
              </w:rPr>
              <w:t>Q.10</w:t>
            </w:r>
            <w:r w:rsidR="00F773A8">
              <w:rPr>
                <w:rFonts w:ascii="Arial" w:hAnsi="Arial" w:cs="Arial"/>
                <w:b/>
                <w:sz w:val="22"/>
                <w:szCs w:val="22"/>
              </w:rPr>
              <w:t xml:space="preserve"> Supplier </w:t>
            </w:r>
            <w:r w:rsidR="00F773A8" w:rsidRPr="003E4A15">
              <w:rPr>
                <w:rFonts w:ascii="Arial" w:hAnsi="Arial" w:cs="Arial"/>
                <w:b/>
                <w:sz w:val="22"/>
                <w:szCs w:val="22"/>
              </w:rPr>
              <w:t>Response</w:t>
            </w:r>
          </w:p>
        </w:tc>
        <w:tc>
          <w:tcPr>
            <w:tcW w:w="8371" w:type="dxa"/>
            <w:tcBorders>
              <w:bottom w:val="single" w:sz="12" w:space="0" w:color="auto"/>
              <w:right w:val="single" w:sz="12" w:space="0" w:color="auto"/>
            </w:tcBorders>
          </w:tcPr>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tc>
      </w:tr>
      <w:tr w:rsidR="001D2D9A"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tcBorders>
              <w:top w:val="single" w:sz="12" w:space="0" w:color="auto"/>
            </w:tcBorders>
            <w:shd w:val="clear" w:color="auto" w:fill="E5B8B7" w:themeFill="accent2" w:themeFillTint="66"/>
          </w:tcPr>
          <w:p w:rsidR="001D2D9A" w:rsidRDefault="001D2D9A" w:rsidP="00663D05">
            <w:pPr>
              <w:spacing w:before="60" w:after="60"/>
              <w:jc w:val="center"/>
              <w:rPr>
                <w:rFonts w:ascii="Arial" w:hAnsi="Arial" w:cs="Arial"/>
                <w:b/>
                <w:sz w:val="22"/>
                <w:szCs w:val="22"/>
              </w:rPr>
            </w:pPr>
          </w:p>
        </w:tc>
        <w:tc>
          <w:tcPr>
            <w:tcW w:w="8371" w:type="dxa"/>
            <w:tcBorders>
              <w:top w:val="single" w:sz="12" w:space="0" w:color="auto"/>
            </w:tcBorders>
            <w:shd w:val="clear" w:color="auto" w:fill="E5B8B7" w:themeFill="accent2" w:themeFillTint="66"/>
          </w:tcPr>
          <w:p w:rsidR="001D2D9A" w:rsidRDefault="001D2D9A" w:rsidP="00663D05">
            <w:pPr>
              <w:spacing w:before="60" w:after="60"/>
              <w:jc w:val="both"/>
              <w:rPr>
                <w:rFonts w:ascii="Arial" w:hAnsi="Arial" w:cs="Arial"/>
                <w:sz w:val="22"/>
                <w:szCs w:val="22"/>
              </w:rPr>
            </w:pPr>
          </w:p>
        </w:tc>
      </w:tr>
      <w:tr w:rsidR="001D2D9A"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864"/>
        </w:trPr>
        <w:tc>
          <w:tcPr>
            <w:tcW w:w="1268" w:type="dxa"/>
            <w:vAlign w:val="center"/>
          </w:tcPr>
          <w:p w:rsidR="001D2D9A" w:rsidRPr="002C6298" w:rsidRDefault="001D2D9A" w:rsidP="001D2D9A">
            <w:pPr>
              <w:spacing w:before="60" w:after="60"/>
              <w:jc w:val="center"/>
              <w:rPr>
                <w:rFonts w:ascii="Arial" w:hAnsi="Arial" w:cs="Arial"/>
                <w:sz w:val="22"/>
                <w:szCs w:val="22"/>
              </w:rPr>
            </w:pPr>
            <w:r>
              <w:rPr>
                <w:rFonts w:ascii="Arial" w:hAnsi="Arial" w:cs="Arial"/>
                <w:b/>
                <w:sz w:val="22"/>
                <w:szCs w:val="22"/>
              </w:rPr>
              <w:t>Q.11</w:t>
            </w:r>
          </w:p>
        </w:tc>
        <w:tc>
          <w:tcPr>
            <w:tcW w:w="8371" w:type="dxa"/>
          </w:tcPr>
          <w:p w:rsidR="00B82FC2" w:rsidRDefault="005E046D" w:rsidP="00B82FC2">
            <w:pPr>
              <w:spacing w:before="60" w:after="60"/>
              <w:jc w:val="both"/>
              <w:rPr>
                <w:rFonts w:ascii="Arial" w:hAnsi="Arial" w:cs="Arial"/>
                <w:sz w:val="22"/>
                <w:szCs w:val="22"/>
              </w:rPr>
            </w:pPr>
            <w:r>
              <w:rPr>
                <w:rFonts w:ascii="Arial" w:hAnsi="Arial" w:cs="Arial"/>
                <w:sz w:val="22"/>
                <w:szCs w:val="22"/>
              </w:rPr>
              <w:t xml:space="preserve">On the basis of the system’s anticipated life expectancy as described in your response to Question 5 above, </w:t>
            </w:r>
            <w:r w:rsidR="004E5B35">
              <w:rPr>
                <w:rFonts w:ascii="Arial" w:hAnsi="Arial" w:cs="Arial"/>
                <w:sz w:val="22"/>
                <w:szCs w:val="22"/>
              </w:rPr>
              <w:t>please kindly list all cost lines that the Authority and the Primary Contractor must include in the pricing schedule for</w:t>
            </w:r>
            <w:r w:rsidR="00B82FC2">
              <w:rPr>
                <w:rFonts w:ascii="Arial" w:hAnsi="Arial" w:cs="Arial"/>
                <w:sz w:val="22"/>
                <w:szCs w:val="22"/>
              </w:rPr>
              <w:t xml:space="preserve"> the Live Fire Specialist for</w:t>
            </w:r>
            <w:r w:rsidR="004E5B35">
              <w:rPr>
                <w:rFonts w:ascii="Arial" w:hAnsi="Arial" w:cs="Arial"/>
                <w:sz w:val="22"/>
                <w:szCs w:val="22"/>
              </w:rPr>
              <w:t xml:space="preserve"> the purpose of </w:t>
            </w:r>
            <w:r w:rsidR="00B82FC2">
              <w:rPr>
                <w:rFonts w:ascii="Arial" w:hAnsi="Arial" w:cs="Arial"/>
                <w:sz w:val="22"/>
                <w:szCs w:val="22"/>
              </w:rPr>
              <w:t>ascertaining</w:t>
            </w:r>
            <w:r w:rsidR="004E5B35">
              <w:rPr>
                <w:rFonts w:ascii="Arial" w:hAnsi="Arial" w:cs="Arial"/>
                <w:sz w:val="22"/>
                <w:szCs w:val="22"/>
              </w:rPr>
              <w:t xml:space="preserve"> </w:t>
            </w:r>
            <w:r w:rsidR="00B82FC2">
              <w:rPr>
                <w:rFonts w:ascii="Arial" w:hAnsi="Arial" w:cs="Arial"/>
                <w:sz w:val="22"/>
                <w:szCs w:val="22"/>
              </w:rPr>
              <w:t>the</w:t>
            </w:r>
            <w:r w:rsidR="004E5B35">
              <w:rPr>
                <w:rFonts w:ascii="Arial" w:hAnsi="Arial" w:cs="Arial"/>
                <w:sz w:val="22"/>
                <w:szCs w:val="22"/>
              </w:rPr>
              <w:t xml:space="preserve"> whole life cost </w:t>
            </w:r>
            <w:r w:rsidR="00B82FC2">
              <w:rPr>
                <w:rFonts w:ascii="Arial" w:hAnsi="Arial" w:cs="Arial"/>
                <w:sz w:val="22"/>
                <w:szCs w:val="22"/>
              </w:rPr>
              <w:t>of the solution, including but not limited to the following considerations:</w:t>
            </w:r>
          </w:p>
          <w:p w:rsidR="00B82FC2" w:rsidRDefault="00B82FC2" w:rsidP="00B82FC2">
            <w:pPr>
              <w:pStyle w:val="ListParagraph"/>
              <w:numPr>
                <w:ilvl w:val="0"/>
                <w:numId w:val="18"/>
              </w:numPr>
              <w:spacing w:before="60" w:after="60"/>
              <w:jc w:val="both"/>
              <w:rPr>
                <w:rFonts w:ascii="Arial" w:hAnsi="Arial" w:cs="Arial"/>
                <w:sz w:val="22"/>
                <w:szCs w:val="22"/>
              </w:rPr>
            </w:pPr>
            <w:r w:rsidRPr="00B82FC2">
              <w:rPr>
                <w:rFonts w:ascii="Arial" w:hAnsi="Arial" w:cs="Arial"/>
                <w:sz w:val="22"/>
                <w:szCs w:val="22"/>
              </w:rPr>
              <w:t>Frequency of servicing and maintenance a</w:t>
            </w:r>
            <w:r>
              <w:rPr>
                <w:rFonts w:ascii="Arial" w:hAnsi="Arial" w:cs="Arial"/>
                <w:sz w:val="22"/>
                <w:szCs w:val="22"/>
              </w:rPr>
              <w:t>nd associated maintenance costs;</w:t>
            </w:r>
          </w:p>
          <w:p w:rsidR="00B82FC2" w:rsidRDefault="00B82FC2" w:rsidP="00B82FC2">
            <w:pPr>
              <w:pStyle w:val="ListParagraph"/>
              <w:numPr>
                <w:ilvl w:val="0"/>
                <w:numId w:val="18"/>
              </w:numPr>
              <w:spacing w:before="60" w:after="60"/>
              <w:jc w:val="both"/>
              <w:rPr>
                <w:rFonts w:ascii="Arial" w:hAnsi="Arial" w:cs="Arial"/>
                <w:sz w:val="22"/>
                <w:szCs w:val="22"/>
              </w:rPr>
            </w:pPr>
            <w:r w:rsidRPr="00B82FC2">
              <w:rPr>
                <w:rFonts w:ascii="Arial" w:hAnsi="Arial" w:cs="Arial"/>
                <w:sz w:val="22"/>
                <w:szCs w:val="22"/>
              </w:rPr>
              <w:t>Frequency and cost of the repl</w:t>
            </w:r>
            <w:r>
              <w:rPr>
                <w:rFonts w:ascii="Arial" w:hAnsi="Arial" w:cs="Arial"/>
                <w:sz w:val="22"/>
                <w:szCs w:val="22"/>
              </w:rPr>
              <w:t>acement of core component parts;</w:t>
            </w:r>
          </w:p>
          <w:p w:rsidR="001D2D9A" w:rsidRPr="00B82FC2" w:rsidRDefault="00B82FC2" w:rsidP="00B82FC2">
            <w:pPr>
              <w:pStyle w:val="ListParagraph"/>
              <w:numPr>
                <w:ilvl w:val="0"/>
                <w:numId w:val="18"/>
              </w:numPr>
              <w:spacing w:before="60" w:after="60"/>
              <w:jc w:val="both"/>
              <w:rPr>
                <w:rFonts w:ascii="Arial" w:hAnsi="Arial" w:cs="Arial"/>
                <w:sz w:val="22"/>
                <w:szCs w:val="22"/>
              </w:rPr>
            </w:pPr>
            <w:r w:rsidRPr="00B82FC2">
              <w:rPr>
                <w:rFonts w:ascii="Arial" w:hAnsi="Arial" w:cs="Arial"/>
                <w:sz w:val="22"/>
                <w:szCs w:val="22"/>
              </w:rPr>
              <w:t>Estimated annual running costs – energy consumption, waste disposal, and ancillary items (please itemise).</w:t>
            </w:r>
          </w:p>
        </w:tc>
      </w:tr>
      <w:tr w:rsidR="001D2D9A"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1D2D9A" w:rsidRPr="002C6298" w:rsidRDefault="001D2D9A" w:rsidP="001D2D9A">
            <w:pPr>
              <w:spacing w:before="60" w:after="60"/>
              <w:jc w:val="center"/>
              <w:rPr>
                <w:rFonts w:ascii="Arial" w:hAnsi="Arial" w:cs="Arial"/>
                <w:sz w:val="22"/>
                <w:szCs w:val="22"/>
              </w:rPr>
            </w:pPr>
            <w:r>
              <w:rPr>
                <w:rFonts w:ascii="Arial" w:hAnsi="Arial" w:cs="Arial"/>
                <w:b/>
                <w:sz w:val="22"/>
                <w:szCs w:val="22"/>
              </w:rPr>
              <w:t xml:space="preserve">Q.11 Supplier </w:t>
            </w:r>
            <w:r w:rsidRPr="003E4A15">
              <w:rPr>
                <w:rFonts w:ascii="Arial" w:hAnsi="Arial" w:cs="Arial"/>
                <w:b/>
                <w:sz w:val="22"/>
                <w:szCs w:val="22"/>
              </w:rPr>
              <w:t>Response</w:t>
            </w:r>
          </w:p>
        </w:tc>
        <w:tc>
          <w:tcPr>
            <w:tcW w:w="8371" w:type="dxa"/>
          </w:tcPr>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tc>
      </w:tr>
    </w:tbl>
    <w:p w:rsidR="00F773A8" w:rsidRDefault="00F773A8" w:rsidP="002C6298"/>
    <w:p w:rsidR="00F773A8" w:rsidRDefault="00F773A8" w:rsidP="002C6298"/>
    <w:tbl>
      <w:tblPr>
        <w:tblStyle w:val="TableGrid"/>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8"/>
        <w:gridCol w:w="8371"/>
      </w:tblGrid>
      <w:tr w:rsidR="00F773A8" w:rsidTr="001D2D9A">
        <w:tc>
          <w:tcPr>
            <w:tcW w:w="1268" w:type="dxa"/>
            <w:tcBorders>
              <w:top w:val="single" w:sz="12" w:space="0" w:color="auto"/>
              <w:left w:val="single" w:sz="12" w:space="0" w:color="auto"/>
              <w:bottom w:val="single" w:sz="12" w:space="0" w:color="auto"/>
              <w:right w:val="single" w:sz="4" w:space="0" w:color="auto"/>
            </w:tcBorders>
            <w:shd w:val="clear" w:color="auto" w:fill="C00000"/>
            <w:vAlign w:val="center"/>
          </w:tcPr>
          <w:p w:rsidR="00F773A8" w:rsidRDefault="00F773A8" w:rsidP="00663D05">
            <w:pPr>
              <w:spacing w:before="120" w:after="120"/>
              <w:jc w:val="center"/>
              <w:rPr>
                <w:rFonts w:ascii="Arial" w:hAnsi="Arial" w:cs="Arial"/>
                <w:b/>
                <w:color w:val="FFFFFF"/>
                <w:sz w:val="22"/>
                <w:szCs w:val="22"/>
              </w:rPr>
            </w:pPr>
            <w:r>
              <w:rPr>
                <w:rFonts w:ascii="Arial" w:hAnsi="Arial" w:cs="Arial"/>
                <w:b/>
                <w:color w:val="FFFFFF"/>
                <w:sz w:val="22"/>
                <w:szCs w:val="22"/>
              </w:rPr>
              <w:t>No.</w:t>
            </w:r>
          </w:p>
        </w:tc>
        <w:tc>
          <w:tcPr>
            <w:tcW w:w="8371" w:type="dxa"/>
            <w:tcBorders>
              <w:top w:val="single" w:sz="12" w:space="0" w:color="auto"/>
              <w:left w:val="single" w:sz="4" w:space="0" w:color="auto"/>
              <w:bottom w:val="single" w:sz="12" w:space="0" w:color="auto"/>
              <w:right w:val="single" w:sz="12" w:space="0" w:color="auto"/>
            </w:tcBorders>
            <w:shd w:val="clear" w:color="auto" w:fill="C00000"/>
            <w:vAlign w:val="center"/>
            <w:hideMark/>
          </w:tcPr>
          <w:p w:rsidR="00F773A8" w:rsidRDefault="00F44B81" w:rsidP="00980C83">
            <w:pPr>
              <w:spacing w:before="120" w:after="120"/>
              <w:jc w:val="center"/>
              <w:rPr>
                <w:rFonts w:ascii="Arial" w:hAnsi="Arial" w:cs="Arial"/>
                <w:b/>
                <w:color w:val="FFFFFF"/>
                <w:sz w:val="22"/>
                <w:szCs w:val="22"/>
              </w:rPr>
            </w:pPr>
            <w:r>
              <w:rPr>
                <w:rFonts w:ascii="Arial" w:hAnsi="Arial" w:cs="Arial"/>
                <w:b/>
                <w:color w:val="FFFFFF"/>
                <w:sz w:val="22"/>
                <w:szCs w:val="22"/>
              </w:rPr>
              <w:t>Authority</w:t>
            </w:r>
            <w:r w:rsidR="00F773A8">
              <w:rPr>
                <w:rFonts w:ascii="Arial" w:hAnsi="Arial" w:cs="Arial"/>
                <w:b/>
                <w:color w:val="FFFFFF"/>
                <w:sz w:val="22"/>
                <w:szCs w:val="22"/>
              </w:rPr>
              <w:t xml:space="preserve"> Questions and Supplier Responses – Additional </w:t>
            </w:r>
            <w:r w:rsidR="00980C83">
              <w:rPr>
                <w:rFonts w:ascii="Arial" w:hAnsi="Arial" w:cs="Arial"/>
                <w:b/>
                <w:color w:val="FFFFFF"/>
                <w:sz w:val="22"/>
                <w:szCs w:val="22"/>
              </w:rPr>
              <w:t xml:space="preserve">Project </w:t>
            </w:r>
            <w:r w:rsidR="00F773A8">
              <w:rPr>
                <w:rFonts w:ascii="Arial" w:hAnsi="Arial" w:cs="Arial"/>
                <w:b/>
                <w:color w:val="FFFFFF"/>
                <w:sz w:val="22"/>
                <w:szCs w:val="22"/>
              </w:rPr>
              <w:t>Specific Questions</w:t>
            </w:r>
          </w:p>
        </w:tc>
      </w:tr>
      <w:tr w:rsidR="00F773A8" w:rsidTr="001D2D9A">
        <w:tc>
          <w:tcPr>
            <w:tcW w:w="1268" w:type="dxa"/>
            <w:tcBorders>
              <w:top w:val="single" w:sz="12" w:space="0" w:color="auto"/>
              <w:left w:val="single" w:sz="12" w:space="0" w:color="auto"/>
              <w:bottom w:val="single" w:sz="4" w:space="0" w:color="auto"/>
              <w:right w:val="single" w:sz="4" w:space="0" w:color="auto"/>
            </w:tcBorders>
            <w:vAlign w:val="center"/>
            <w:hideMark/>
          </w:tcPr>
          <w:p w:rsidR="00F773A8" w:rsidRPr="003E4A15" w:rsidRDefault="00F44B81" w:rsidP="00663D05">
            <w:pPr>
              <w:spacing w:before="60" w:after="60"/>
              <w:jc w:val="center"/>
              <w:rPr>
                <w:rFonts w:ascii="Arial" w:hAnsi="Arial" w:cs="Arial"/>
                <w:b/>
                <w:sz w:val="22"/>
                <w:szCs w:val="22"/>
              </w:rPr>
            </w:pPr>
            <w:r w:rsidRPr="00F44B81">
              <w:rPr>
                <w:rFonts w:ascii="Arial" w:hAnsi="Arial" w:cs="Arial"/>
                <w:b/>
                <w:sz w:val="22"/>
                <w:szCs w:val="22"/>
              </w:rPr>
              <w:t>Q.</w:t>
            </w:r>
            <w:r w:rsidR="001D2D9A">
              <w:rPr>
                <w:rFonts w:ascii="Arial" w:hAnsi="Arial" w:cs="Arial"/>
                <w:b/>
                <w:sz w:val="22"/>
                <w:szCs w:val="22"/>
              </w:rPr>
              <w:t>12</w:t>
            </w:r>
          </w:p>
        </w:tc>
        <w:tc>
          <w:tcPr>
            <w:tcW w:w="8371" w:type="dxa"/>
            <w:tcBorders>
              <w:top w:val="single" w:sz="12" w:space="0" w:color="auto"/>
              <w:left w:val="single" w:sz="4" w:space="0" w:color="auto"/>
              <w:bottom w:val="single" w:sz="4" w:space="0" w:color="auto"/>
              <w:right w:val="single" w:sz="12" w:space="0" w:color="auto"/>
            </w:tcBorders>
          </w:tcPr>
          <w:p w:rsidR="00F773A8" w:rsidRPr="007D1965" w:rsidRDefault="00980C83" w:rsidP="00F773A8">
            <w:pPr>
              <w:spacing w:before="60" w:after="60"/>
              <w:jc w:val="both"/>
              <w:rPr>
                <w:rFonts w:ascii="Arial" w:hAnsi="Arial" w:cs="Arial"/>
                <w:sz w:val="22"/>
                <w:szCs w:val="22"/>
              </w:rPr>
            </w:pPr>
            <w:r>
              <w:rPr>
                <w:rFonts w:ascii="Arial" w:hAnsi="Arial" w:cs="Arial"/>
                <w:sz w:val="22"/>
              </w:rPr>
              <w:t xml:space="preserve">Please provide information on your experience of collaborating with key partners in a major construction project (including but not limited to the Authority, the Primary Contractor and other key sub-contractors such as the design team). Please advise what level of support and expertise you will be able to offer with the view of enabling the Authority to successfully complete the planning process. </w:t>
            </w:r>
          </w:p>
        </w:tc>
      </w:tr>
      <w:tr w:rsidR="00F773A8" w:rsidTr="001D2D9A">
        <w:tc>
          <w:tcPr>
            <w:tcW w:w="1268" w:type="dxa"/>
            <w:tcBorders>
              <w:top w:val="single" w:sz="4" w:space="0" w:color="auto"/>
              <w:left w:val="single" w:sz="12" w:space="0" w:color="auto"/>
              <w:bottom w:val="single" w:sz="4" w:space="0" w:color="auto"/>
              <w:right w:val="single" w:sz="4" w:space="0" w:color="auto"/>
            </w:tcBorders>
            <w:vAlign w:val="center"/>
          </w:tcPr>
          <w:p w:rsidR="00F773A8" w:rsidRPr="003E4A15" w:rsidRDefault="00F44B81" w:rsidP="00663D05">
            <w:pPr>
              <w:spacing w:before="60" w:after="60"/>
              <w:jc w:val="center"/>
              <w:rPr>
                <w:rFonts w:ascii="Arial" w:hAnsi="Arial" w:cs="Arial"/>
                <w:b/>
                <w:sz w:val="22"/>
                <w:szCs w:val="22"/>
              </w:rPr>
            </w:pPr>
            <w:r w:rsidRPr="00F44B81">
              <w:rPr>
                <w:rFonts w:ascii="Arial" w:hAnsi="Arial" w:cs="Arial"/>
                <w:b/>
                <w:sz w:val="22"/>
                <w:szCs w:val="22"/>
              </w:rPr>
              <w:t>Q.</w:t>
            </w:r>
            <w:r w:rsidR="001D2D9A">
              <w:rPr>
                <w:rFonts w:ascii="Arial" w:hAnsi="Arial" w:cs="Arial"/>
                <w:b/>
                <w:sz w:val="22"/>
                <w:szCs w:val="22"/>
              </w:rPr>
              <w:t>12</w:t>
            </w:r>
            <w:r w:rsidR="00F773A8" w:rsidRPr="00F44B81">
              <w:rPr>
                <w:rFonts w:ascii="Arial" w:hAnsi="Arial" w:cs="Arial"/>
                <w:b/>
                <w:sz w:val="22"/>
                <w:szCs w:val="22"/>
              </w:rPr>
              <w:t xml:space="preserve"> Supplier Response</w:t>
            </w:r>
          </w:p>
        </w:tc>
        <w:tc>
          <w:tcPr>
            <w:tcW w:w="8371" w:type="dxa"/>
            <w:tcBorders>
              <w:top w:val="single" w:sz="4" w:space="0" w:color="auto"/>
              <w:left w:val="single" w:sz="4" w:space="0" w:color="auto"/>
              <w:bottom w:val="single" w:sz="4" w:space="0" w:color="auto"/>
              <w:right w:val="single" w:sz="12" w:space="0" w:color="auto"/>
            </w:tcBorders>
          </w:tcPr>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p w:rsidR="00F773A8" w:rsidRDefault="00F773A8" w:rsidP="00663D05">
            <w:pPr>
              <w:spacing w:before="60" w:after="60"/>
              <w:jc w:val="both"/>
              <w:rPr>
                <w:rFonts w:ascii="Arial" w:hAnsi="Arial" w:cs="Arial"/>
                <w:sz w:val="22"/>
                <w:szCs w:val="22"/>
              </w:rPr>
            </w:pPr>
          </w:p>
        </w:tc>
      </w:tr>
      <w:tr w:rsidR="00F773A8" w:rsidTr="001D2D9A">
        <w:tc>
          <w:tcPr>
            <w:tcW w:w="1268" w:type="dxa"/>
            <w:tcBorders>
              <w:top w:val="single" w:sz="4" w:space="0" w:color="auto"/>
              <w:left w:val="single" w:sz="12" w:space="0" w:color="auto"/>
              <w:bottom w:val="single" w:sz="12" w:space="0" w:color="auto"/>
              <w:right w:val="single" w:sz="4" w:space="0" w:color="auto"/>
            </w:tcBorders>
            <w:shd w:val="clear" w:color="auto" w:fill="E5B8B7" w:themeFill="accent2" w:themeFillTint="66"/>
            <w:vAlign w:val="center"/>
          </w:tcPr>
          <w:p w:rsidR="00F773A8" w:rsidRDefault="00F773A8" w:rsidP="00663D05">
            <w:pPr>
              <w:spacing w:before="60" w:after="60"/>
              <w:jc w:val="center"/>
              <w:rPr>
                <w:rFonts w:ascii="Arial" w:hAnsi="Arial" w:cs="Arial"/>
                <w:b/>
                <w:sz w:val="22"/>
                <w:szCs w:val="22"/>
              </w:rPr>
            </w:pPr>
          </w:p>
        </w:tc>
        <w:tc>
          <w:tcPr>
            <w:tcW w:w="8371" w:type="dxa"/>
            <w:tcBorders>
              <w:top w:val="single" w:sz="4" w:space="0" w:color="auto"/>
              <w:left w:val="single" w:sz="4" w:space="0" w:color="auto"/>
              <w:bottom w:val="single" w:sz="12" w:space="0" w:color="auto"/>
              <w:right w:val="single" w:sz="12" w:space="0" w:color="auto"/>
            </w:tcBorders>
            <w:shd w:val="clear" w:color="auto" w:fill="E5B8B7" w:themeFill="accent2" w:themeFillTint="66"/>
          </w:tcPr>
          <w:p w:rsidR="00F773A8" w:rsidRDefault="00F773A8" w:rsidP="00663D05">
            <w:pPr>
              <w:spacing w:before="60" w:after="60"/>
              <w:jc w:val="both"/>
              <w:rPr>
                <w:rFonts w:ascii="Arial" w:hAnsi="Arial" w:cs="Arial"/>
                <w:sz w:val="22"/>
                <w:szCs w:val="22"/>
              </w:rPr>
            </w:pPr>
          </w:p>
        </w:tc>
      </w:tr>
      <w:tr w:rsidR="001D2D9A"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864"/>
        </w:trPr>
        <w:tc>
          <w:tcPr>
            <w:tcW w:w="1268" w:type="dxa"/>
            <w:vAlign w:val="center"/>
          </w:tcPr>
          <w:p w:rsidR="001D2D9A" w:rsidRPr="002C6298" w:rsidRDefault="001D2D9A" w:rsidP="001D2D9A">
            <w:pPr>
              <w:spacing w:before="60" w:after="60"/>
              <w:jc w:val="center"/>
              <w:rPr>
                <w:rFonts w:ascii="Arial" w:hAnsi="Arial" w:cs="Arial"/>
                <w:sz w:val="22"/>
                <w:szCs w:val="22"/>
              </w:rPr>
            </w:pPr>
            <w:r>
              <w:rPr>
                <w:rFonts w:ascii="Arial" w:hAnsi="Arial" w:cs="Arial"/>
                <w:b/>
                <w:sz w:val="22"/>
                <w:szCs w:val="22"/>
              </w:rPr>
              <w:t>Q.13</w:t>
            </w:r>
          </w:p>
        </w:tc>
        <w:tc>
          <w:tcPr>
            <w:tcW w:w="8371" w:type="dxa"/>
            <w:vAlign w:val="center"/>
          </w:tcPr>
          <w:p w:rsidR="001D2D9A" w:rsidRPr="00A70B0C" w:rsidRDefault="001D2D9A" w:rsidP="001D2D9A">
            <w:pPr>
              <w:spacing w:before="60" w:after="60"/>
              <w:jc w:val="both"/>
              <w:rPr>
                <w:rFonts w:ascii="Arial" w:hAnsi="Arial" w:cs="Arial"/>
                <w:sz w:val="22"/>
                <w:szCs w:val="22"/>
              </w:rPr>
            </w:pPr>
            <w:r>
              <w:rPr>
                <w:rFonts w:ascii="Arial" w:hAnsi="Arial" w:cs="Arial"/>
                <w:sz w:val="22"/>
                <w:szCs w:val="22"/>
              </w:rPr>
              <w:t>For information purposes, is your solution in its entirety available to be commissioned under an existing Framework Agreement or any other similar procurement system?</w:t>
            </w:r>
          </w:p>
        </w:tc>
      </w:tr>
      <w:tr w:rsidR="001D2D9A" w:rsidTr="001D2D9A">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268" w:type="dxa"/>
            <w:vAlign w:val="center"/>
          </w:tcPr>
          <w:p w:rsidR="001D2D9A" w:rsidRPr="002C6298" w:rsidRDefault="001D2D9A" w:rsidP="001D2D9A">
            <w:pPr>
              <w:spacing w:before="60" w:after="60"/>
              <w:jc w:val="center"/>
              <w:rPr>
                <w:rFonts w:ascii="Arial" w:hAnsi="Arial" w:cs="Arial"/>
                <w:sz w:val="22"/>
                <w:szCs w:val="22"/>
              </w:rPr>
            </w:pPr>
            <w:r>
              <w:rPr>
                <w:rFonts w:ascii="Arial" w:hAnsi="Arial" w:cs="Arial"/>
                <w:b/>
                <w:sz w:val="22"/>
                <w:szCs w:val="22"/>
              </w:rPr>
              <w:t xml:space="preserve">Q.13 Supplier </w:t>
            </w:r>
            <w:r w:rsidRPr="003E4A15">
              <w:rPr>
                <w:rFonts w:ascii="Arial" w:hAnsi="Arial" w:cs="Arial"/>
                <w:b/>
                <w:sz w:val="22"/>
                <w:szCs w:val="22"/>
              </w:rPr>
              <w:t>Response</w:t>
            </w:r>
          </w:p>
        </w:tc>
        <w:tc>
          <w:tcPr>
            <w:tcW w:w="8371" w:type="dxa"/>
          </w:tcPr>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p w:rsidR="001D2D9A" w:rsidRDefault="001D2D9A" w:rsidP="00663D05">
            <w:pPr>
              <w:spacing w:before="60" w:after="60"/>
              <w:jc w:val="both"/>
              <w:rPr>
                <w:rFonts w:ascii="Arial" w:hAnsi="Arial" w:cs="Arial"/>
                <w:sz w:val="22"/>
                <w:szCs w:val="22"/>
              </w:rPr>
            </w:pPr>
          </w:p>
        </w:tc>
      </w:tr>
    </w:tbl>
    <w:p w:rsidR="00C96107" w:rsidRDefault="00C96107" w:rsidP="002C6298"/>
    <w:p w:rsidR="00C96107" w:rsidRDefault="00C96107">
      <w:pPr>
        <w:spacing w:after="200" w:line="276" w:lineRule="auto"/>
      </w:pPr>
      <w:r>
        <w:br w:type="page"/>
      </w:r>
    </w:p>
    <w:p w:rsidR="00F773A8" w:rsidRDefault="00C96107" w:rsidP="002C6298">
      <w:pPr>
        <w:rPr>
          <w:rFonts w:ascii="Arial" w:hAnsi="Arial" w:cs="Arial"/>
          <w:b/>
        </w:rPr>
      </w:pPr>
      <w:r w:rsidRPr="00C96107">
        <w:rPr>
          <w:rFonts w:ascii="Arial" w:hAnsi="Arial" w:cs="Arial"/>
          <w:b/>
        </w:rPr>
        <w:t>Appendix A</w:t>
      </w:r>
      <w:r>
        <w:rPr>
          <w:rFonts w:ascii="Arial" w:hAnsi="Arial" w:cs="Arial"/>
          <w:b/>
        </w:rPr>
        <w:t xml:space="preserve"> – Authority Background Information</w:t>
      </w:r>
    </w:p>
    <w:p w:rsidR="00C96107" w:rsidRDefault="00C96107" w:rsidP="002C6298">
      <w:pPr>
        <w:rPr>
          <w:rFonts w:ascii="Arial" w:hAnsi="Arial" w:cs="Arial"/>
          <w:b/>
        </w:rPr>
      </w:pPr>
    </w:p>
    <w:p w:rsidR="00F91E42" w:rsidRPr="00F91E42" w:rsidRDefault="00F91E42" w:rsidP="00F91E42">
      <w:pPr>
        <w:jc w:val="both"/>
        <w:rPr>
          <w:rFonts w:ascii="Arial" w:hAnsi="Arial" w:cs="Arial"/>
          <w:sz w:val="22"/>
        </w:rPr>
      </w:pPr>
      <w:r w:rsidRPr="00F91E42">
        <w:rPr>
          <w:rFonts w:ascii="Arial" w:hAnsi="Arial" w:cs="Arial"/>
          <w:sz w:val="22"/>
        </w:rPr>
        <w:t>The redevelopment at Ashford Fire Station will provide a multi-storey (five floors) Class A Carbonaceous LFT Building (LFT) with training tower to offer a realistic training environment allowing firefighters to experience fire in various stages of development.</w:t>
      </w:r>
    </w:p>
    <w:p w:rsidR="00F91E42" w:rsidRPr="00F91E42" w:rsidRDefault="00F91E42" w:rsidP="00F91E42">
      <w:pPr>
        <w:jc w:val="both"/>
        <w:rPr>
          <w:rFonts w:ascii="Arial" w:hAnsi="Arial" w:cs="Arial"/>
          <w:sz w:val="22"/>
        </w:rPr>
      </w:pPr>
    </w:p>
    <w:p w:rsidR="00F91E42" w:rsidRPr="00F91E42" w:rsidRDefault="00F91E42" w:rsidP="00F91E42">
      <w:pPr>
        <w:jc w:val="both"/>
        <w:rPr>
          <w:rFonts w:ascii="Arial" w:hAnsi="Arial" w:cs="Arial"/>
          <w:sz w:val="22"/>
        </w:rPr>
      </w:pPr>
      <w:r w:rsidRPr="00F91E42">
        <w:rPr>
          <w:rFonts w:ascii="Arial" w:hAnsi="Arial" w:cs="Arial"/>
          <w:sz w:val="22"/>
        </w:rPr>
        <w:t>The LFT will be a non-containerised solution, which will be constructed by the Main Contractor. The primary structure will be formed using a structural concrete frame and finished with a brick external envelope. There will be an independent external galvanised steel gantry wrapping around the LFT at each floor level, offering direct entry into the different fire compartments.</w:t>
      </w:r>
    </w:p>
    <w:p w:rsidR="00F91E42" w:rsidRPr="00F91E42" w:rsidRDefault="00F91E42" w:rsidP="00F91E42">
      <w:pPr>
        <w:jc w:val="both"/>
        <w:rPr>
          <w:rFonts w:ascii="Arial" w:hAnsi="Arial" w:cs="Arial"/>
          <w:sz w:val="22"/>
        </w:rPr>
      </w:pPr>
    </w:p>
    <w:p w:rsidR="00F91E42" w:rsidRPr="00F91E42" w:rsidRDefault="00F91E42" w:rsidP="00F91E42">
      <w:pPr>
        <w:jc w:val="both"/>
        <w:rPr>
          <w:rFonts w:ascii="Arial" w:hAnsi="Arial" w:cs="Arial"/>
          <w:sz w:val="22"/>
        </w:rPr>
      </w:pPr>
      <w:r w:rsidRPr="00F91E42">
        <w:rPr>
          <w:rFonts w:ascii="Arial" w:hAnsi="Arial" w:cs="Arial"/>
          <w:sz w:val="22"/>
        </w:rPr>
        <w:t xml:space="preserve">The LFT has a total of seven carbonaceous burn rooms set over ground, first and fourth floor levels. Openable vents are built-in allowing smoke permeation up through the building into other carbonaceous smoke-filled rooms. Cold smoke (water based) generation will also be used. </w:t>
      </w:r>
    </w:p>
    <w:p w:rsidR="00F91E42" w:rsidRPr="00F91E42" w:rsidRDefault="00F91E42" w:rsidP="00F91E42">
      <w:pPr>
        <w:jc w:val="both"/>
        <w:rPr>
          <w:rFonts w:ascii="Arial" w:hAnsi="Arial" w:cs="Arial"/>
          <w:sz w:val="22"/>
        </w:rPr>
      </w:pPr>
    </w:p>
    <w:p w:rsidR="00F91E42" w:rsidRPr="00F91E42" w:rsidRDefault="00F91E42" w:rsidP="00F91E42">
      <w:pPr>
        <w:jc w:val="both"/>
        <w:rPr>
          <w:rFonts w:ascii="Arial" w:hAnsi="Arial" w:cs="Arial"/>
          <w:sz w:val="22"/>
        </w:rPr>
      </w:pPr>
      <w:r w:rsidRPr="00F91E42">
        <w:rPr>
          <w:rFonts w:ascii="Arial" w:hAnsi="Arial" w:cs="Arial"/>
          <w:sz w:val="22"/>
        </w:rPr>
        <w:t>There is a requirement for the LFT to be fitted with a specialist smoke filtration system and emergency evac</w:t>
      </w:r>
      <w:r>
        <w:rPr>
          <w:rFonts w:ascii="Arial" w:hAnsi="Arial" w:cs="Arial"/>
          <w:sz w:val="22"/>
        </w:rPr>
        <w:t>uation</w:t>
      </w:r>
      <w:r w:rsidRPr="00F91E42">
        <w:rPr>
          <w:rFonts w:ascii="Arial" w:hAnsi="Arial" w:cs="Arial"/>
          <w:sz w:val="22"/>
        </w:rPr>
        <w:t xml:space="preserve"> system.  The system must effectively manage smoke generation and limit the amount of smoke discharged to atmosphere during and after controlled live burns and other training scenarios.</w:t>
      </w:r>
    </w:p>
    <w:p w:rsidR="00F91E42" w:rsidRPr="00F91E42" w:rsidRDefault="00F91E42" w:rsidP="00F91E42">
      <w:pPr>
        <w:jc w:val="both"/>
        <w:rPr>
          <w:rFonts w:ascii="Arial" w:hAnsi="Arial" w:cs="Arial"/>
          <w:sz w:val="22"/>
        </w:rPr>
      </w:pPr>
    </w:p>
    <w:p w:rsidR="00F91E42" w:rsidRPr="00F91E42" w:rsidRDefault="00F91E42" w:rsidP="00F91E42">
      <w:pPr>
        <w:jc w:val="both"/>
        <w:rPr>
          <w:rFonts w:ascii="Arial" w:hAnsi="Arial" w:cs="Arial"/>
          <w:sz w:val="22"/>
        </w:rPr>
      </w:pPr>
      <w:r w:rsidRPr="00F91E42">
        <w:rPr>
          <w:rFonts w:ascii="Arial" w:hAnsi="Arial" w:cs="Arial"/>
          <w:sz w:val="22"/>
        </w:rPr>
        <w:t>The LFT will be a fully electricity fuelled solution to assist the authority in its reduction in gas usage across the county and support the Authority’s commitment to achieving carbon neutrality by 2030. This will support the Authority’s movement towards Green Energy Sources.</w:t>
      </w:r>
    </w:p>
    <w:p w:rsidR="00F91E42" w:rsidRPr="00F91E42" w:rsidRDefault="00F91E42" w:rsidP="00F91E42">
      <w:pPr>
        <w:jc w:val="both"/>
        <w:rPr>
          <w:rFonts w:ascii="Arial" w:hAnsi="Arial" w:cs="Arial"/>
          <w:sz w:val="22"/>
        </w:rPr>
      </w:pPr>
    </w:p>
    <w:p w:rsidR="00F91E42" w:rsidRPr="00F91E42" w:rsidRDefault="00F91E42" w:rsidP="00F91E42">
      <w:pPr>
        <w:jc w:val="both"/>
        <w:rPr>
          <w:rFonts w:ascii="Arial" w:hAnsi="Arial" w:cs="Arial"/>
          <w:b/>
          <w:bCs/>
          <w:sz w:val="22"/>
        </w:rPr>
      </w:pPr>
      <w:r w:rsidRPr="00F91E42">
        <w:rPr>
          <w:rFonts w:ascii="Arial" w:hAnsi="Arial" w:cs="Arial"/>
          <w:b/>
          <w:bCs/>
          <w:sz w:val="22"/>
        </w:rPr>
        <w:t>LFT Proposed Use</w:t>
      </w:r>
    </w:p>
    <w:p w:rsidR="00F91E42" w:rsidRPr="00F91E42" w:rsidRDefault="00F91E42" w:rsidP="00F91E42">
      <w:pPr>
        <w:jc w:val="both"/>
        <w:rPr>
          <w:rFonts w:ascii="Arial" w:hAnsi="Arial" w:cs="Arial"/>
          <w:bCs/>
          <w:sz w:val="22"/>
        </w:rPr>
      </w:pPr>
    </w:p>
    <w:p w:rsidR="00F91E42" w:rsidRPr="00F91E42" w:rsidRDefault="00F91E42" w:rsidP="00F91E42">
      <w:pPr>
        <w:jc w:val="both"/>
        <w:rPr>
          <w:rFonts w:ascii="Arial" w:hAnsi="Arial" w:cs="Arial"/>
          <w:sz w:val="22"/>
        </w:rPr>
      </w:pPr>
      <w:r w:rsidRPr="00F91E42">
        <w:rPr>
          <w:rFonts w:ascii="Arial" w:hAnsi="Arial" w:cs="Arial"/>
          <w:sz w:val="22"/>
        </w:rPr>
        <w:t>Of the seven proposed burn rooms, no more than two burn rooms will be running at any one time</w:t>
      </w:r>
      <w:r>
        <w:rPr>
          <w:rFonts w:ascii="Arial" w:hAnsi="Arial" w:cs="Arial"/>
          <w:sz w:val="22"/>
        </w:rPr>
        <w:t xml:space="preserve">. </w:t>
      </w:r>
      <w:r w:rsidRPr="00F91E42">
        <w:rPr>
          <w:rFonts w:ascii="Arial" w:hAnsi="Arial" w:cs="Arial"/>
          <w:sz w:val="22"/>
        </w:rPr>
        <w:t xml:space="preserve">Typically, instructors will use two burn rooms on each training day, with 4-6 burn cycles per room per training day. </w:t>
      </w:r>
    </w:p>
    <w:p w:rsidR="00F91E42" w:rsidRPr="00F91E42" w:rsidRDefault="00F91E42" w:rsidP="00F91E42">
      <w:pPr>
        <w:jc w:val="both"/>
        <w:rPr>
          <w:rFonts w:ascii="Arial" w:hAnsi="Arial" w:cs="Arial"/>
          <w:sz w:val="22"/>
        </w:rPr>
      </w:pPr>
    </w:p>
    <w:p w:rsidR="00F91E42" w:rsidRPr="00F91E42" w:rsidRDefault="00F91E42" w:rsidP="00F91E42">
      <w:pPr>
        <w:jc w:val="both"/>
        <w:rPr>
          <w:rFonts w:ascii="Arial" w:hAnsi="Arial" w:cs="Arial"/>
          <w:sz w:val="22"/>
        </w:rPr>
      </w:pPr>
      <w:r>
        <w:rPr>
          <w:rFonts w:ascii="Arial" w:hAnsi="Arial" w:cs="Arial"/>
          <w:sz w:val="22"/>
        </w:rPr>
        <w:t>The Authority’s current guidance</w:t>
      </w:r>
      <w:r w:rsidRPr="00F91E42">
        <w:rPr>
          <w:rFonts w:ascii="Arial" w:hAnsi="Arial" w:cs="Arial"/>
          <w:sz w:val="22"/>
        </w:rPr>
        <w:t xml:space="preserve"> states that temperatures at 1.5M height from floor level shall be no more than 250</w:t>
      </w:r>
      <w:r w:rsidRPr="00F91E42">
        <w:rPr>
          <w:rFonts w:ascii="Arial" w:hAnsi="Arial" w:cs="Arial"/>
          <w:sz w:val="22"/>
          <w:vertAlign w:val="superscript"/>
        </w:rPr>
        <w:t>oc</w:t>
      </w:r>
      <w:r w:rsidRPr="00F91E42">
        <w:rPr>
          <w:rFonts w:ascii="Arial" w:hAnsi="Arial" w:cs="Arial"/>
          <w:sz w:val="22"/>
        </w:rPr>
        <w:t>. Flaming combustion is required at ceiling level to ensure firefighters can react and control rollover conditions. Flaming combustion is achieved at temperatures above 600</w:t>
      </w:r>
      <w:r w:rsidRPr="00F91E42">
        <w:rPr>
          <w:rFonts w:ascii="Arial" w:hAnsi="Arial" w:cs="Arial"/>
          <w:sz w:val="22"/>
          <w:vertAlign w:val="superscript"/>
        </w:rPr>
        <w:t>oc</w:t>
      </w:r>
      <w:r w:rsidRPr="00F91E42">
        <w:rPr>
          <w:rFonts w:ascii="Arial" w:hAnsi="Arial" w:cs="Arial"/>
          <w:sz w:val="22"/>
        </w:rPr>
        <w:t>.</w:t>
      </w:r>
    </w:p>
    <w:p w:rsidR="00F91E42" w:rsidRPr="00F91E42" w:rsidRDefault="00F91E42" w:rsidP="00F91E42">
      <w:pPr>
        <w:jc w:val="both"/>
        <w:rPr>
          <w:rFonts w:ascii="Arial" w:hAnsi="Arial" w:cs="Arial"/>
          <w:sz w:val="22"/>
        </w:rPr>
      </w:pPr>
    </w:p>
    <w:p w:rsidR="00F91E42" w:rsidRPr="00F91E42" w:rsidRDefault="00F91E42" w:rsidP="00F91E42">
      <w:pPr>
        <w:jc w:val="both"/>
        <w:rPr>
          <w:rFonts w:ascii="Arial" w:hAnsi="Arial" w:cs="Arial"/>
          <w:sz w:val="22"/>
        </w:rPr>
      </w:pPr>
      <w:r w:rsidRPr="00F91E42">
        <w:rPr>
          <w:rFonts w:ascii="Arial" w:hAnsi="Arial" w:cs="Arial"/>
          <w:sz w:val="22"/>
        </w:rPr>
        <w:t>To achieve the conditions described above, burn materials used are heat treated pallets, kindling and non-flame retardant OSB.</w:t>
      </w:r>
    </w:p>
    <w:p w:rsidR="00F91E42" w:rsidRPr="00F91E42" w:rsidRDefault="00F91E42" w:rsidP="00F91E42">
      <w:pPr>
        <w:rPr>
          <w:rFonts w:ascii="Arial" w:hAnsi="Arial" w:cs="Arial"/>
          <w:b/>
        </w:rPr>
      </w:pPr>
    </w:p>
    <w:p w:rsidR="00F91E42" w:rsidRPr="00F91E42" w:rsidRDefault="00F91E42" w:rsidP="00F91E42">
      <w:pPr>
        <w:rPr>
          <w:rFonts w:ascii="Arial" w:hAnsi="Arial" w:cs="Arial"/>
          <w:b/>
          <w:bCs/>
        </w:rPr>
      </w:pPr>
      <w:r w:rsidRPr="00F91E42">
        <w:rPr>
          <w:rFonts w:ascii="Arial" w:hAnsi="Arial" w:cs="Arial"/>
          <w:b/>
          <w:bCs/>
        </w:rPr>
        <w:t>Project Programme</w:t>
      </w:r>
      <w:r w:rsidR="00BA4808">
        <w:rPr>
          <w:rFonts w:ascii="Arial" w:hAnsi="Arial" w:cs="Arial"/>
          <w:b/>
          <w:bCs/>
        </w:rPr>
        <w:t xml:space="preserve"> – Key Milestones</w:t>
      </w:r>
    </w:p>
    <w:p w:rsidR="00F91E42" w:rsidRPr="00F91E42" w:rsidRDefault="00F91E42" w:rsidP="00F91E42">
      <w:pPr>
        <w:rPr>
          <w:rFonts w:ascii="Arial" w:hAnsi="Arial" w:cs="Arial"/>
          <w:b/>
        </w:rPr>
      </w:pPr>
    </w:p>
    <w:tbl>
      <w:tblPr>
        <w:tblStyle w:val="TableGrid"/>
        <w:tblW w:w="9067" w:type="dxa"/>
        <w:tblLook w:val="04A0" w:firstRow="1" w:lastRow="0" w:firstColumn="1" w:lastColumn="0" w:noHBand="0" w:noVBand="1"/>
      </w:tblPr>
      <w:tblGrid>
        <w:gridCol w:w="4248"/>
        <w:gridCol w:w="4819"/>
      </w:tblGrid>
      <w:tr w:rsidR="00F91E42" w:rsidRPr="00F91E42" w:rsidTr="00F91E42">
        <w:tc>
          <w:tcPr>
            <w:tcW w:w="4248" w:type="dxa"/>
            <w:shd w:val="clear" w:color="auto" w:fill="C00000"/>
            <w:vAlign w:val="center"/>
          </w:tcPr>
          <w:p w:rsidR="00F91E42" w:rsidRPr="00F91E42" w:rsidRDefault="00F91E42" w:rsidP="00F91E42">
            <w:pPr>
              <w:spacing w:before="120" w:after="120"/>
              <w:rPr>
                <w:rFonts w:ascii="Arial" w:hAnsi="Arial" w:cs="Arial"/>
                <w:b/>
                <w:bCs/>
              </w:rPr>
            </w:pPr>
            <w:r w:rsidRPr="00F91E42">
              <w:rPr>
                <w:rFonts w:ascii="Arial" w:hAnsi="Arial" w:cs="Arial"/>
                <w:b/>
                <w:bCs/>
              </w:rPr>
              <w:t>RIBA Stage</w:t>
            </w:r>
          </w:p>
        </w:tc>
        <w:tc>
          <w:tcPr>
            <w:tcW w:w="4819" w:type="dxa"/>
            <w:shd w:val="clear" w:color="auto" w:fill="C00000"/>
            <w:vAlign w:val="center"/>
          </w:tcPr>
          <w:p w:rsidR="00F91E42" w:rsidRPr="00F91E42" w:rsidRDefault="00F91E42" w:rsidP="00F91E42">
            <w:pPr>
              <w:spacing w:before="120" w:after="120"/>
              <w:rPr>
                <w:rFonts w:ascii="Arial" w:hAnsi="Arial" w:cs="Arial"/>
                <w:b/>
                <w:bCs/>
              </w:rPr>
            </w:pPr>
            <w:r w:rsidRPr="00F91E42">
              <w:rPr>
                <w:rFonts w:ascii="Arial" w:hAnsi="Arial" w:cs="Arial"/>
                <w:b/>
                <w:bCs/>
              </w:rPr>
              <w:t>Anticipated Start Date</w:t>
            </w:r>
          </w:p>
        </w:tc>
      </w:tr>
      <w:tr w:rsidR="00F91E42" w:rsidRPr="00F91E42" w:rsidTr="00F91E42">
        <w:tc>
          <w:tcPr>
            <w:tcW w:w="4248" w:type="dxa"/>
            <w:vAlign w:val="center"/>
          </w:tcPr>
          <w:p w:rsidR="00F91E42" w:rsidRPr="00F91E42" w:rsidRDefault="00F91E42" w:rsidP="00F91E42">
            <w:pPr>
              <w:spacing w:before="120" w:after="120"/>
              <w:rPr>
                <w:rFonts w:ascii="Arial" w:hAnsi="Arial" w:cs="Arial"/>
                <w:b/>
              </w:rPr>
            </w:pPr>
            <w:r w:rsidRPr="00F91E42">
              <w:rPr>
                <w:rFonts w:ascii="Arial" w:hAnsi="Arial" w:cs="Arial"/>
                <w:b/>
              </w:rPr>
              <w:t>RIBA Stage 3b</w:t>
            </w:r>
          </w:p>
        </w:tc>
        <w:tc>
          <w:tcPr>
            <w:tcW w:w="4819" w:type="dxa"/>
            <w:vAlign w:val="center"/>
          </w:tcPr>
          <w:p w:rsidR="00F91E42" w:rsidRPr="00F91E42" w:rsidRDefault="00F91E42" w:rsidP="00F91E42">
            <w:pPr>
              <w:spacing w:before="120" w:after="120"/>
              <w:rPr>
                <w:rFonts w:ascii="Arial" w:hAnsi="Arial" w:cs="Arial"/>
                <w:b/>
              </w:rPr>
            </w:pPr>
            <w:r w:rsidRPr="00F91E42">
              <w:rPr>
                <w:rFonts w:ascii="Arial" w:hAnsi="Arial" w:cs="Arial"/>
                <w:b/>
              </w:rPr>
              <w:t>Mid-May 2022</w:t>
            </w:r>
          </w:p>
        </w:tc>
      </w:tr>
      <w:tr w:rsidR="00F91E42" w:rsidRPr="00F91E42" w:rsidTr="00F91E42">
        <w:tc>
          <w:tcPr>
            <w:tcW w:w="4248" w:type="dxa"/>
            <w:vAlign w:val="center"/>
          </w:tcPr>
          <w:p w:rsidR="00F91E42" w:rsidRPr="00F91E42" w:rsidRDefault="00F91E42" w:rsidP="00F91E42">
            <w:pPr>
              <w:spacing w:before="120" w:after="120"/>
              <w:rPr>
                <w:rFonts w:ascii="Arial" w:hAnsi="Arial" w:cs="Arial"/>
                <w:b/>
              </w:rPr>
            </w:pPr>
            <w:r w:rsidRPr="00F91E42">
              <w:rPr>
                <w:rFonts w:ascii="Arial" w:hAnsi="Arial" w:cs="Arial"/>
                <w:b/>
              </w:rPr>
              <w:t>RIBA Stage 4</w:t>
            </w:r>
          </w:p>
        </w:tc>
        <w:tc>
          <w:tcPr>
            <w:tcW w:w="4819" w:type="dxa"/>
            <w:vAlign w:val="center"/>
          </w:tcPr>
          <w:p w:rsidR="00F91E42" w:rsidRPr="00F91E42" w:rsidRDefault="00F91E42" w:rsidP="00F91E42">
            <w:pPr>
              <w:spacing w:before="120" w:after="120"/>
              <w:rPr>
                <w:rFonts w:ascii="Arial" w:hAnsi="Arial" w:cs="Arial"/>
                <w:b/>
              </w:rPr>
            </w:pPr>
            <w:r w:rsidRPr="00F91E42">
              <w:rPr>
                <w:rFonts w:ascii="Arial" w:hAnsi="Arial" w:cs="Arial"/>
                <w:b/>
              </w:rPr>
              <w:t>Early August 2022</w:t>
            </w:r>
          </w:p>
        </w:tc>
      </w:tr>
      <w:tr w:rsidR="00F91E42" w:rsidRPr="00F91E42" w:rsidTr="00F91E42">
        <w:tc>
          <w:tcPr>
            <w:tcW w:w="4248" w:type="dxa"/>
            <w:vAlign w:val="center"/>
          </w:tcPr>
          <w:p w:rsidR="00F91E42" w:rsidRPr="00F91E42" w:rsidRDefault="00F91E42" w:rsidP="00F91E42">
            <w:pPr>
              <w:spacing w:before="120" w:after="120"/>
              <w:rPr>
                <w:rFonts w:ascii="Arial" w:hAnsi="Arial" w:cs="Arial"/>
                <w:b/>
              </w:rPr>
            </w:pPr>
            <w:r w:rsidRPr="00F91E42">
              <w:rPr>
                <w:rFonts w:ascii="Arial" w:hAnsi="Arial" w:cs="Arial"/>
                <w:b/>
              </w:rPr>
              <w:t>RIBA Stage 5 (LFS – Lead Time)</w:t>
            </w:r>
          </w:p>
        </w:tc>
        <w:tc>
          <w:tcPr>
            <w:tcW w:w="4819" w:type="dxa"/>
            <w:vAlign w:val="center"/>
          </w:tcPr>
          <w:p w:rsidR="00F91E42" w:rsidRPr="00F91E42" w:rsidRDefault="00F91E42" w:rsidP="00F91E42">
            <w:pPr>
              <w:spacing w:before="120" w:after="120"/>
              <w:rPr>
                <w:rFonts w:ascii="Arial" w:hAnsi="Arial" w:cs="Arial"/>
                <w:b/>
              </w:rPr>
            </w:pPr>
            <w:r w:rsidRPr="00F91E42">
              <w:rPr>
                <w:rFonts w:ascii="Arial" w:hAnsi="Arial" w:cs="Arial"/>
                <w:b/>
              </w:rPr>
              <w:t>December 2022/January 2023</w:t>
            </w:r>
          </w:p>
        </w:tc>
      </w:tr>
      <w:tr w:rsidR="00F91E42" w:rsidRPr="00F91E42" w:rsidTr="00F91E42">
        <w:tc>
          <w:tcPr>
            <w:tcW w:w="4248" w:type="dxa"/>
            <w:vAlign w:val="center"/>
          </w:tcPr>
          <w:p w:rsidR="00F91E42" w:rsidRPr="00F91E42" w:rsidRDefault="00F91E42" w:rsidP="00F91E42">
            <w:pPr>
              <w:spacing w:before="120" w:after="120"/>
              <w:rPr>
                <w:rFonts w:ascii="Arial" w:hAnsi="Arial" w:cs="Arial"/>
                <w:b/>
              </w:rPr>
            </w:pPr>
            <w:r w:rsidRPr="00F91E42">
              <w:rPr>
                <w:rFonts w:ascii="Arial" w:hAnsi="Arial" w:cs="Arial"/>
                <w:b/>
              </w:rPr>
              <w:t>RIBA Stage 5 (LFS - Installation)</w:t>
            </w:r>
          </w:p>
        </w:tc>
        <w:tc>
          <w:tcPr>
            <w:tcW w:w="4819" w:type="dxa"/>
            <w:vAlign w:val="center"/>
          </w:tcPr>
          <w:p w:rsidR="00F91E42" w:rsidRPr="00F91E42" w:rsidRDefault="00F91E42" w:rsidP="00F91E42">
            <w:pPr>
              <w:spacing w:before="120" w:after="120"/>
              <w:rPr>
                <w:rFonts w:ascii="Arial" w:hAnsi="Arial" w:cs="Arial"/>
                <w:b/>
              </w:rPr>
            </w:pPr>
            <w:r w:rsidRPr="00F91E42">
              <w:rPr>
                <w:rFonts w:ascii="Arial" w:hAnsi="Arial" w:cs="Arial"/>
                <w:b/>
              </w:rPr>
              <w:t>July/August 2023</w:t>
            </w:r>
          </w:p>
        </w:tc>
      </w:tr>
      <w:tr w:rsidR="00F91E42" w:rsidRPr="00F91E42" w:rsidTr="00F91E42">
        <w:tc>
          <w:tcPr>
            <w:tcW w:w="4248" w:type="dxa"/>
            <w:vAlign w:val="center"/>
          </w:tcPr>
          <w:p w:rsidR="00F91E42" w:rsidRPr="00F91E42" w:rsidRDefault="00F91E42" w:rsidP="00F91E42">
            <w:pPr>
              <w:spacing w:before="120" w:after="120"/>
              <w:rPr>
                <w:rFonts w:ascii="Arial" w:hAnsi="Arial" w:cs="Arial"/>
                <w:b/>
              </w:rPr>
            </w:pPr>
            <w:r w:rsidRPr="00F91E42">
              <w:rPr>
                <w:rFonts w:ascii="Arial" w:hAnsi="Arial" w:cs="Arial"/>
                <w:b/>
              </w:rPr>
              <w:t>RIBA Stage 5 (MC – Mobilisation)</w:t>
            </w:r>
          </w:p>
        </w:tc>
        <w:tc>
          <w:tcPr>
            <w:tcW w:w="4819" w:type="dxa"/>
            <w:vAlign w:val="center"/>
          </w:tcPr>
          <w:p w:rsidR="00F91E42" w:rsidRPr="00F91E42" w:rsidRDefault="00F91E42" w:rsidP="00F91E42">
            <w:pPr>
              <w:spacing w:before="120" w:after="120"/>
              <w:rPr>
                <w:rFonts w:ascii="Arial" w:hAnsi="Arial" w:cs="Arial"/>
                <w:b/>
              </w:rPr>
            </w:pPr>
            <w:r w:rsidRPr="00F91E42">
              <w:rPr>
                <w:rFonts w:ascii="Arial" w:hAnsi="Arial" w:cs="Arial"/>
                <w:b/>
              </w:rPr>
              <w:t xml:space="preserve">December 2022/January 2023 </w:t>
            </w:r>
          </w:p>
        </w:tc>
      </w:tr>
      <w:tr w:rsidR="00F91E42" w:rsidRPr="00F91E42" w:rsidTr="00663D05">
        <w:tc>
          <w:tcPr>
            <w:tcW w:w="4248" w:type="dxa"/>
          </w:tcPr>
          <w:p w:rsidR="00F91E42" w:rsidRPr="00F91E42" w:rsidRDefault="00F91E42" w:rsidP="00F91E42">
            <w:pPr>
              <w:spacing w:before="120" w:after="120"/>
              <w:rPr>
                <w:rFonts w:ascii="Arial" w:hAnsi="Arial" w:cs="Arial"/>
                <w:b/>
              </w:rPr>
            </w:pPr>
            <w:r w:rsidRPr="00F91E42">
              <w:rPr>
                <w:rFonts w:ascii="Arial" w:hAnsi="Arial" w:cs="Arial"/>
                <w:b/>
              </w:rPr>
              <w:t>RIBA Stage 5 (MC – Construction)</w:t>
            </w:r>
          </w:p>
        </w:tc>
        <w:tc>
          <w:tcPr>
            <w:tcW w:w="4819" w:type="dxa"/>
          </w:tcPr>
          <w:p w:rsidR="00F91E42" w:rsidRPr="00F91E42" w:rsidRDefault="00F91E42" w:rsidP="00F91E42">
            <w:pPr>
              <w:spacing w:before="120" w:after="120"/>
              <w:rPr>
                <w:rFonts w:ascii="Arial" w:hAnsi="Arial" w:cs="Arial"/>
                <w:b/>
              </w:rPr>
            </w:pPr>
            <w:r w:rsidRPr="00F91E42">
              <w:rPr>
                <w:rFonts w:ascii="Arial" w:hAnsi="Arial" w:cs="Arial"/>
                <w:b/>
              </w:rPr>
              <w:t>January/February 2023</w:t>
            </w:r>
          </w:p>
        </w:tc>
      </w:tr>
    </w:tbl>
    <w:p w:rsidR="00F91E42" w:rsidRPr="00F91E42" w:rsidRDefault="00F91E42" w:rsidP="00F91E42">
      <w:pPr>
        <w:rPr>
          <w:rFonts w:ascii="Arial" w:hAnsi="Arial" w:cs="Arial"/>
          <w:b/>
        </w:rPr>
      </w:pPr>
    </w:p>
    <w:p w:rsidR="00F91E42" w:rsidRPr="00F91E42" w:rsidRDefault="00F91E42" w:rsidP="002C6298">
      <w:pPr>
        <w:rPr>
          <w:rFonts w:ascii="BatangChe" w:eastAsia="BatangChe" w:hAnsi="BatangChe" w:cs="Arial"/>
          <w:b/>
        </w:rPr>
      </w:pPr>
      <w:r>
        <w:rPr>
          <w:rFonts w:ascii="Arial" w:hAnsi="Arial" w:cs="Arial"/>
          <w:b/>
        </w:rPr>
        <w:t>Appendix B – NDA Template</w:t>
      </w:r>
      <w:r w:rsidR="00BA4808">
        <w:rPr>
          <w:rFonts w:ascii="Arial" w:hAnsi="Arial" w:cs="Arial"/>
          <w:b/>
        </w:rPr>
        <w:t xml:space="preserve"> (separate document)</w:t>
      </w:r>
    </w:p>
    <w:sectPr w:rsidR="00F91E42" w:rsidRPr="00F91E42" w:rsidSect="001D2D9A">
      <w:headerReference w:type="default" r:id="rId11"/>
      <w:footerReference w:type="default" r:id="rId12"/>
      <w:pgSz w:w="11906" w:h="16838"/>
      <w:pgMar w:top="745"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B1" w:rsidRDefault="00DA37B1" w:rsidP="003E4A15">
      <w:r>
        <w:separator/>
      </w:r>
    </w:p>
  </w:endnote>
  <w:endnote w:type="continuationSeparator" w:id="0">
    <w:p w:rsidR="00DA37B1" w:rsidRDefault="00DA37B1" w:rsidP="003E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49189"/>
      <w:docPartObj>
        <w:docPartGallery w:val="Page Numbers (Bottom of Page)"/>
        <w:docPartUnique/>
      </w:docPartObj>
    </w:sdtPr>
    <w:sdtEndPr>
      <w:rPr>
        <w:rFonts w:ascii="Arial" w:hAnsi="Arial" w:cs="Arial"/>
        <w:noProof/>
        <w:sz w:val="22"/>
      </w:rPr>
    </w:sdtEndPr>
    <w:sdtContent>
      <w:p w:rsidR="00663D05" w:rsidRPr="001A32DC" w:rsidRDefault="00663D05">
        <w:pPr>
          <w:pStyle w:val="Footer"/>
          <w:jc w:val="center"/>
          <w:rPr>
            <w:rFonts w:ascii="Arial" w:hAnsi="Arial" w:cs="Arial"/>
            <w:sz w:val="22"/>
          </w:rPr>
        </w:pPr>
        <w:r w:rsidRPr="001A32DC">
          <w:rPr>
            <w:rFonts w:ascii="Arial" w:hAnsi="Arial" w:cs="Arial"/>
            <w:sz w:val="22"/>
          </w:rPr>
          <w:fldChar w:fldCharType="begin"/>
        </w:r>
        <w:r w:rsidRPr="001A32DC">
          <w:rPr>
            <w:rFonts w:ascii="Arial" w:hAnsi="Arial" w:cs="Arial"/>
            <w:sz w:val="22"/>
          </w:rPr>
          <w:instrText xml:space="preserve"> PAGE   \* MERGEFORMAT </w:instrText>
        </w:r>
        <w:r w:rsidRPr="001A32DC">
          <w:rPr>
            <w:rFonts w:ascii="Arial" w:hAnsi="Arial" w:cs="Arial"/>
            <w:sz w:val="22"/>
          </w:rPr>
          <w:fldChar w:fldCharType="separate"/>
        </w:r>
        <w:r w:rsidR="00873652">
          <w:rPr>
            <w:rFonts w:ascii="Arial" w:hAnsi="Arial" w:cs="Arial"/>
            <w:noProof/>
            <w:sz w:val="22"/>
          </w:rPr>
          <w:t>2</w:t>
        </w:r>
        <w:r w:rsidRPr="001A32DC">
          <w:rPr>
            <w:rFonts w:ascii="Arial" w:hAnsi="Arial" w:cs="Arial"/>
            <w:noProof/>
            <w:sz w:val="22"/>
          </w:rPr>
          <w:fldChar w:fldCharType="end"/>
        </w:r>
      </w:p>
    </w:sdtContent>
  </w:sdt>
  <w:p w:rsidR="00663D05" w:rsidRDefault="0066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B1" w:rsidRDefault="00DA37B1" w:rsidP="003E4A15">
      <w:r>
        <w:separator/>
      </w:r>
    </w:p>
  </w:footnote>
  <w:footnote w:type="continuationSeparator" w:id="0">
    <w:p w:rsidR="00DA37B1" w:rsidRDefault="00DA37B1" w:rsidP="003E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05" w:rsidRPr="007F3958" w:rsidRDefault="00663D05" w:rsidP="007F3958">
    <w:pPr>
      <w:pStyle w:val="Header"/>
      <w:tabs>
        <w:tab w:val="clear" w:pos="4513"/>
        <w:tab w:val="clear" w:pos="9026"/>
      </w:tabs>
      <w:rPr>
        <w:rFonts w:ascii="Arial" w:hAnsi="Arial" w:cs="Arial"/>
        <w:sz w:val="22"/>
        <w:szCs w:val="22"/>
      </w:rPr>
    </w:pPr>
    <w:r>
      <w:rPr>
        <w:rFonts w:ascii="Arial" w:hAnsi="Arial" w:cs="Arial"/>
        <w:b/>
        <w:sz w:val="22"/>
        <w:szCs w:val="22"/>
      </w:rPr>
      <w:t xml:space="preserve">Kent and Medway Towns Fire Authority </w:t>
    </w:r>
    <w:r w:rsidRPr="007F3958">
      <w:rPr>
        <w:rFonts w:ascii="Arial" w:hAnsi="Arial" w:cs="Arial"/>
        <w:b/>
        <w:sz w:val="22"/>
        <w:szCs w:val="22"/>
      </w:rPr>
      <w:t xml:space="preserve">     </w:t>
    </w:r>
    <w:r>
      <w:rPr>
        <w:rFonts w:ascii="Arial" w:hAnsi="Arial" w:cs="Arial"/>
        <w:sz w:val="22"/>
        <w:szCs w:val="22"/>
      </w:rPr>
      <w:t xml:space="preserve">                  Early Market Engagement Questionnaire</w:t>
    </w:r>
    <w:r w:rsidRPr="007F3958">
      <w:rPr>
        <w:rFonts w:ascii="Arial" w:hAnsi="Arial" w:cs="Arial"/>
        <w:sz w:val="22"/>
        <w:szCs w:val="22"/>
      </w:rPr>
      <w:t xml:space="preserve">                       </w:t>
    </w:r>
  </w:p>
  <w:p w:rsidR="00663D05" w:rsidRPr="0097509F" w:rsidRDefault="00663D05" w:rsidP="00805013">
    <w:pPr>
      <w:pStyle w:val="Header"/>
      <w:tabs>
        <w:tab w:val="clear" w:pos="4513"/>
        <w:tab w:val="clear" w:pos="9026"/>
      </w:tabs>
      <w:spacing w:before="120" w:after="120"/>
      <w:rPr>
        <w:rFonts w:ascii="Arial" w:hAnsi="Arial" w:cs="Arial"/>
        <w:sz w:val="22"/>
        <w:szCs w:val="22"/>
      </w:rPr>
    </w:pPr>
    <w:r>
      <w:rPr>
        <w:rFonts w:ascii="Arial" w:hAnsi="Arial" w:cs="Arial"/>
        <w:sz w:val="22"/>
        <w:szCs w:val="22"/>
      </w:rPr>
      <w:t xml:space="preserve">Live Fire Specialist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Ref No. C22009</w:t>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r>
    <w:r w:rsidRPr="007F3958">
      <w:rPr>
        <w:rFonts w:ascii="Arial" w:hAnsi="Arial" w:cs="Arial"/>
        <w:sz w:val="22"/>
        <w:szCs w:val="22"/>
      </w:rPr>
      <w:tab/>
      <w:t xml:space="preserve">        </w:t>
    </w:r>
    <w:r w:rsidRPr="007F3958">
      <w:rPr>
        <w:rFonts w:ascii="Arial" w:hAnsi="Arial" w:cs="Arial"/>
        <w:sz w:val="22"/>
        <w:szCs w:val="22"/>
      </w:rPr>
      <w:tab/>
    </w:r>
    <w:r w:rsidRPr="007F3958">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D61"/>
    <w:multiLevelType w:val="hybridMultilevel"/>
    <w:tmpl w:val="3182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154BB"/>
    <w:multiLevelType w:val="multilevel"/>
    <w:tmpl w:val="E8DCFA92"/>
    <w:lvl w:ilvl="0">
      <w:start w:val="1"/>
      <w:numFmt w:val="decimal"/>
      <w:lvlText w:val="%1.0"/>
      <w:lvlJc w:val="left"/>
      <w:pPr>
        <w:tabs>
          <w:tab w:val="num" w:pos="390"/>
        </w:tabs>
        <w:ind w:left="390" w:hanging="390"/>
      </w:pPr>
      <w:rPr>
        <w:rFonts w:cs="Times New Roman" w:hint="default"/>
      </w:rPr>
    </w:lvl>
    <w:lvl w:ilvl="1">
      <w:start w:val="1"/>
      <w:numFmt w:val="decimal"/>
      <w:lvlText w:val="3.%2"/>
      <w:lvlJc w:val="left"/>
      <w:pPr>
        <w:tabs>
          <w:tab w:val="num" w:pos="1241"/>
        </w:tabs>
        <w:ind w:left="1241" w:hanging="390"/>
      </w:pPr>
      <w:rPr>
        <w:rFonts w:ascii="Arial" w:hAnsi="Arial" w:cs="Arial" w:hint="default"/>
        <w:color w:val="C0000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A2849CC"/>
    <w:multiLevelType w:val="hybridMultilevel"/>
    <w:tmpl w:val="86C252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B66E3"/>
    <w:multiLevelType w:val="hybridMultilevel"/>
    <w:tmpl w:val="75000B96"/>
    <w:lvl w:ilvl="0" w:tplc="E8B4DA6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E17E5"/>
    <w:multiLevelType w:val="hybridMultilevel"/>
    <w:tmpl w:val="DF96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9779F"/>
    <w:multiLevelType w:val="multilevel"/>
    <w:tmpl w:val="C8482B3E"/>
    <w:lvl w:ilvl="0">
      <w:start w:val="1"/>
      <w:numFmt w:val="decimal"/>
      <w:lvlText w:val="%1.0"/>
      <w:lvlJc w:val="left"/>
      <w:pPr>
        <w:tabs>
          <w:tab w:val="num" w:pos="390"/>
        </w:tabs>
        <w:ind w:left="390" w:hanging="390"/>
      </w:pPr>
      <w:rPr>
        <w:b/>
        <w:color w:val="800074"/>
        <w:sz w:val="24"/>
        <w:szCs w:val="24"/>
      </w:rPr>
    </w:lvl>
    <w:lvl w:ilvl="1">
      <w:start w:val="1"/>
      <w:numFmt w:val="decimal"/>
      <w:lvlText w:val="%1.%2"/>
      <w:lvlJc w:val="left"/>
      <w:pPr>
        <w:tabs>
          <w:tab w:val="num" w:pos="1110"/>
        </w:tabs>
        <w:ind w:left="1110" w:hanging="390"/>
      </w:pPr>
      <w:rPr>
        <w:b w:val="0"/>
        <w:i w:val="0"/>
        <w:color w:val="800074"/>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15:restartNumberingAfterBreak="0">
    <w:nsid w:val="15D5344A"/>
    <w:multiLevelType w:val="hybridMultilevel"/>
    <w:tmpl w:val="7BFE48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64F73"/>
    <w:multiLevelType w:val="hybridMultilevel"/>
    <w:tmpl w:val="8FEC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B584C"/>
    <w:multiLevelType w:val="hybridMultilevel"/>
    <w:tmpl w:val="3E4C4E28"/>
    <w:lvl w:ilvl="0" w:tplc="29341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C3F33"/>
    <w:multiLevelType w:val="hybridMultilevel"/>
    <w:tmpl w:val="4F62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C7CB5"/>
    <w:multiLevelType w:val="hybridMultilevel"/>
    <w:tmpl w:val="057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1066F"/>
    <w:multiLevelType w:val="hybridMultilevel"/>
    <w:tmpl w:val="F54AAA56"/>
    <w:lvl w:ilvl="0" w:tplc="F9A27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02A6C"/>
    <w:multiLevelType w:val="hybridMultilevel"/>
    <w:tmpl w:val="3870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355FBD"/>
    <w:multiLevelType w:val="hybridMultilevel"/>
    <w:tmpl w:val="6C36EB52"/>
    <w:lvl w:ilvl="0" w:tplc="2124EDD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933F2"/>
    <w:multiLevelType w:val="hybridMultilevel"/>
    <w:tmpl w:val="6DDAD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B0965"/>
    <w:multiLevelType w:val="hybridMultilevel"/>
    <w:tmpl w:val="3582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A1D0D"/>
    <w:multiLevelType w:val="hybridMultilevel"/>
    <w:tmpl w:val="6DDAD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852DF8"/>
    <w:multiLevelType w:val="hybridMultilevel"/>
    <w:tmpl w:val="23D86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0"/>
  </w:num>
  <w:num w:numId="6">
    <w:abstractNumId w:val="14"/>
  </w:num>
  <w:num w:numId="7">
    <w:abstractNumId w:val="16"/>
  </w:num>
  <w:num w:numId="8">
    <w:abstractNumId w:val="2"/>
  </w:num>
  <w:num w:numId="9">
    <w:abstractNumId w:val="12"/>
  </w:num>
  <w:num w:numId="10">
    <w:abstractNumId w:val="15"/>
  </w:num>
  <w:num w:numId="11">
    <w:abstractNumId w:val="4"/>
  </w:num>
  <w:num w:numId="12">
    <w:abstractNumId w:val="7"/>
  </w:num>
  <w:num w:numId="13">
    <w:abstractNumId w:val="10"/>
  </w:num>
  <w:num w:numId="14">
    <w:abstractNumId w:val="6"/>
  </w:num>
  <w:num w:numId="15">
    <w:abstractNumId w:val="11"/>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98"/>
    <w:rsid w:val="00005962"/>
    <w:rsid w:val="00015F6F"/>
    <w:rsid w:val="00035DDE"/>
    <w:rsid w:val="0005414D"/>
    <w:rsid w:val="00057858"/>
    <w:rsid w:val="00063AB3"/>
    <w:rsid w:val="00084EA8"/>
    <w:rsid w:val="000937F0"/>
    <w:rsid w:val="000B1EA5"/>
    <w:rsid w:val="000D315A"/>
    <w:rsid w:val="000F0775"/>
    <w:rsid w:val="00111BDB"/>
    <w:rsid w:val="00151B46"/>
    <w:rsid w:val="00181971"/>
    <w:rsid w:val="00186233"/>
    <w:rsid w:val="001A32DC"/>
    <w:rsid w:val="001A6B07"/>
    <w:rsid w:val="001D2D9A"/>
    <w:rsid w:val="00230E08"/>
    <w:rsid w:val="00244998"/>
    <w:rsid w:val="00273313"/>
    <w:rsid w:val="00275010"/>
    <w:rsid w:val="002C6298"/>
    <w:rsid w:val="002D2356"/>
    <w:rsid w:val="002E6DC4"/>
    <w:rsid w:val="002F71DE"/>
    <w:rsid w:val="00322383"/>
    <w:rsid w:val="00334FCC"/>
    <w:rsid w:val="0035005B"/>
    <w:rsid w:val="00361D74"/>
    <w:rsid w:val="00365694"/>
    <w:rsid w:val="00381FD6"/>
    <w:rsid w:val="003934EB"/>
    <w:rsid w:val="003B45EE"/>
    <w:rsid w:val="003E004C"/>
    <w:rsid w:val="003E4A15"/>
    <w:rsid w:val="004230A9"/>
    <w:rsid w:val="00434EF6"/>
    <w:rsid w:val="00440AAC"/>
    <w:rsid w:val="00456244"/>
    <w:rsid w:val="004D34A4"/>
    <w:rsid w:val="004E3D48"/>
    <w:rsid w:val="004E5B35"/>
    <w:rsid w:val="00525E77"/>
    <w:rsid w:val="0053150A"/>
    <w:rsid w:val="00534708"/>
    <w:rsid w:val="00534A5C"/>
    <w:rsid w:val="00550F7E"/>
    <w:rsid w:val="005638C3"/>
    <w:rsid w:val="0058444B"/>
    <w:rsid w:val="005B2921"/>
    <w:rsid w:val="005B79EC"/>
    <w:rsid w:val="005C2AC9"/>
    <w:rsid w:val="005E046D"/>
    <w:rsid w:val="005E2AF1"/>
    <w:rsid w:val="005E55A5"/>
    <w:rsid w:val="005E7E1B"/>
    <w:rsid w:val="00610AFA"/>
    <w:rsid w:val="00663D05"/>
    <w:rsid w:val="006A4CD5"/>
    <w:rsid w:val="006C38EE"/>
    <w:rsid w:val="006F1312"/>
    <w:rsid w:val="00727D15"/>
    <w:rsid w:val="0074248A"/>
    <w:rsid w:val="0076021C"/>
    <w:rsid w:val="00761D15"/>
    <w:rsid w:val="00781668"/>
    <w:rsid w:val="00791F75"/>
    <w:rsid w:val="00792D72"/>
    <w:rsid w:val="007C60DF"/>
    <w:rsid w:val="007D1965"/>
    <w:rsid w:val="007E3815"/>
    <w:rsid w:val="007F3958"/>
    <w:rsid w:val="007F5C5A"/>
    <w:rsid w:val="00805013"/>
    <w:rsid w:val="00814825"/>
    <w:rsid w:val="00873652"/>
    <w:rsid w:val="00874C31"/>
    <w:rsid w:val="008816AF"/>
    <w:rsid w:val="0088602A"/>
    <w:rsid w:val="008A5945"/>
    <w:rsid w:val="008D586A"/>
    <w:rsid w:val="008F7A4F"/>
    <w:rsid w:val="00920932"/>
    <w:rsid w:val="009360E9"/>
    <w:rsid w:val="009414D5"/>
    <w:rsid w:val="0095023B"/>
    <w:rsid w:val="00952D26"/>
    <w:rsid w:val="0095387E"/>
    <w:rsid w:val="009542B1"/>
    <w:rsid w:val="0097509F"/>
    <w:rsid w:val="00980C83"/>
    <w:rsid w:val="009E4AAB"/>
    <w:rsid w:val="00A10B88"/>
    <w:rsid w:val="00A26A31"/>
    <w:rsid w:val="00A459B3"/>
    <w:rsid w:val="00A70B0C"/>
    <w:rsid w:val="00A7599C"/>
    <w:rsid w:val="00A9662B"/>
    <w:rsid w:val="00AA1E62"/>
    <w:rsid w:val="00AA7AF2"/>
    <w:rsid w:val="00AC621F"/>
    <w:rsid w:val="00AF1143"/>
    <w:rsid w:val="00B1429F"/>
    <w:rsid w:val="00B21FCA"/>
    <w:rsid w:val="00B74452"/>
    <w:rsid w:val="00B774A4"/>
    <w:rsid w:val="00B82FC2"/>
    <w:rsid w:val="00BA4808"/>
    <w:rsid w:val="00BA60AD"/>
    <w:rsid w:val="00BE1A56"/>
    <w:rsid w:val="00BE4A67"/>
    <w:rsid w:val="00BE5724"/>
    <w:rsid w:val="00BF052C"/>
    <w:rsid w:val="00C007F8"/>
    <w:rsid w:val="00C12A63"/>
    <w:rsid w:val="00C15F13"/>
    <w:rsid w:val="00C20B97"/>
    <w:rsid w:val="00C34032"/>
    <w:rsid w:val="00C5132D"/>
    <w:rsid w:val="00C96107"/>
    <w:rsid w:val="00CB52B1"/>
    <w:rsid w:val="00CB7CCA"/>
    <w:rsid w:val="00CF191D"/>
    <w:rsid w:val="00D13AB3"/>
    <w:rsid w:val="00D13AE7"/>
    <w:rsid w:val="00D37150"/>
    <w:rsid w:val="00D51ADD"/>
    <w:rsid w:val="00D565C0"/>
    <w:rsid w:val="00D92F88"/>
    <w:rsid w:val="00DA37B1"/>
    <w:rsid w:val="00DA5B3E"/>
    <w:rsid w:val="00DD1AEF"/>
    <w:rsid w:val="00DE1FD6"/>
    <w:rsid w:val="00DF27EF"/>
    <w:rsid w:val="00E02B81"/>
    <w:rsid w:val="00E11512"/>
    <w:rsid w:val="00E13998"/>
    <w:rsid w:val="00E44AFB"/>
    <w:rsid w:val="00E53D34"/>
    <w:rsid w:val="00E7101F"/>
    <w:rsid w:val="00E72DB5"/>
    <w:rsid w:val="00E932B7"/>
    <w:rsid w:val="00EB3EF8"/>
    <w:rsid w:val="00EC2DCF"/>
    <w:rsid w:val="00EC6E59"/>
    <w:rsid w:val="00EE416E"/>
    <w:rsid w:val="00F228B4"/>
    <w:rsid w:val="00F25CE9"/>
    <w:rsid w:val="00F44B81"/>
    <w:rsid w:val="00F773A8"/>
    <w:rsid w:val="00F87971"/>
    <w:rsid w:val="00F91E42"/>
    <w:rsid w:val="00FF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5676"/>
  <w15:docId w15:val="{EBC957AF-0657-48A4-AE0D-63D20A11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2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dd On (orange)"/>
    <w:basedOn w:val="Normal"/>
    <w:link w:val="ListParagraphChar"/>
    <w:uiPriority w:val="34"/>
    <w:qFormat/>
    <w:rsid w:val="004230A9"/>
    <w:pPr>
      <w:ind w:left="720"/>
      <w:contextualSpacing/>
    </w:pPr>
  </w:style>
  <w:style w:type="paragraph" w:styleId="Header">
    <w:name w:val="header"/>
    <w:basedOn w:val="Normal"/>
    <w:link w:val="HeaderChar"/>
    <w:uiPriority w:val="99"/>
    <w:unhideWhenUsed/>
    <w:rsid w:val="003E4A15"/>
    <w:pPr>
      <w:tabs>
        <w:tab w:val="center" w:pos="4513"/>
        <w:tab w:val="right" w:pos="9026"/>
      </w:tabs>
    </w:pPr>
  </w:style>
  <w:style w:type="character" w:customStyle="1" w:styleId="HeaderChar">
    <w:name w:val="Header Char"/>
    <w:basedOn w:val="DefaultParagraphFont"/>
    <w:link w:val="Header"/>
    <w:uiPriority w:val="99"/>
    <w:rsid w:val="003E4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4A15"/>
    <w:pPr>
      <w:tabs>
        <w:tab w:val="center" w:pos="4513"/>
        <w:tab w:val="right" w:pos="9026"/>
      </w:tabs>
    </w:pPr>
  </w:style>
  <w:style w:type="character" w:customStyle="1" w:styleId="FooterChar">
    <w:name w:val="Footer Char"/>
    <w:basedOn w:val="DefaultParagraphFont"/>
    <w:link w:val="Footer"/>
    <w:uiPriority w:val="99"/>
    <w:rsid w:val="003E4A1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6233"/>
    <w:rPr>
      <w:rFonts w:ascii="Tahoma" w:hAnsi="Tahoma" w:cs="Tahoma"/>
      <w:sz w:val="16"/>
      <w:szCs w:val="16"/>
    </w:rPr>
  </w:style>
  <w:style w:type="character" w:customStyle="1" w:styleId="BalloonTextChar">
    <w:name w:val="Balloon Text Char"/>
    <w:basedOn w:val="DefaultParagraphFont"/>
    <w:link w:val="BalloonText"/>
    <w:uiPriority w:val="99"/>
    <w:semiHidden/>
    <w:rsid w:val="00186233"/>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E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EF6"/>
    <w:rPr>
      <w:sz w:val="16"/>
      <w:szCs w:val="16"/>
    </w:rPr>
  </w:style>
  <w:style w:type="paragraph" w:styleId="CommentText">
    <w:name w:val="annotation text"/>
    <w:basedOn w:val="Normal"/>
    <w:link w:val="CommentTextChar"/>
    <w:uiPriority w:val="99"/>
    <w:semiHidden/>
    <w:unhideWhenUsed/>
    <w:rsid w:val="00434EF6"/>
    <w:rPr>
      <w:sz w:val="20"/>
      <w:szCs w:val="20"/>
    </w:rPr>
  </w:style>
  <w:style w:type="character" w:customStyle="1" w:styleId="CommentTextChar">
    <w:name w:val="Comment Text Char"/>
    <w:basedOn w:val="DefaultParagraphFont"/>
    <w:link w:val="CommentText"/>
    <w:uiPriority w:val="99"/>
    <w:semiHidden/>
    <w:rsid w:val="00434E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4EF6"/>
    <w:rPr>
      <w:b/>
      <w:bCs/>
    </w:rPr>
  </w:style>
  <w:style w:type="character" w:customStyle="1" w:styleId="CommentSubjectChar">
    <w:name w:val="Comment Subject Char"/>
    <w:basedOn w:val="CommentTextChar"/>
    <w:link w:val="CommentSubject"/>
    <w:uiPriority w:val="99"/>
    <w:semiHidden/>
    <w:rsid w:val="00434EF6"/>
    <w:rPr>
      <w:rFonts w:ascii="Times New Roman" w:eastAsia="Times New Roman" w:hAnsi="Times New Roman" w:cs="Times New Roman"/>
      <w:b/>
      <w:bCs/>
      <w:sz w:val="20"/>
      <w:szCs w:val="20"/>
      <w:lang w:eastAsia="en-GB"/>
    </w:rPr>
  </w:style>
  <w:style w:type="paragraph" w:styleId="Revision">
    <w:name w:val="Revision"/>
    <w:hidden/>
    <w:uiPriority w:val="99"/>
    <w:semiHidden/>
    <w:rsid w:val="00C20B97"/>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F2A4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F2A40"/>
    <w:rPr>
      <w:sz w:val="20"/>
      <w:szCs w:val="20"/>
    </w:rPr>
  </w:style>
  <w:style w:type="character" w:styleId="FootnoteReference">
    <w:name w:val="footnote reference"/>
    <w:basedOn w:val="DefaultParagraphFont"/>
    <w:uiPriority w:val="99"/>
    <w:semiHidden/>
    <w:unhideWhenUsed/>
    <w:rsid w:val="00FF2A40"/>
    <w:rPr>
      <w:vertAlign w:val="superscript"/>
    </w:rPr>
  </w:style>
  <w:style w:type="character" w:styleId="Hyperlink">
    <w:name w:val="Hyperlink"/>
    <w:basedOn w:val="DefaultParagraphFont"/>
    <w:uiPriority w:val="99"/>
    <w:unhideWhenUsed/>
    <w:rsid w:val="007F3958"/>
    <w:rPr>
      <w:color w:val="0000FF" w:themeColor="hyperlink"/>
      <w:u w:val="single"/>
    </w:rPr>
  </w:style>
  <w:style w:type="character" w:customStyle="1" w:styleId="ListParagraphChar">
    <w:name w:val="List Paragraph Char"/>
    <w:aliases w:val="Add On (orange) Char"/>
    <w:link w:val="ListParagraph"/>
    <w:uiPriority w:val="34"/>
    <w:rsid w:val="00534A5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78475">
      <w:bodyDiv w:val="1"/>
      <w:marLeft w:val="0"/>
      <w:marRight w:val="0"/>
      <w:marTop w:val="0"/>
      <w:marBottom w:val="0"/>
      <w:divBdr>
        <w:top w:val="none" w:sz="0" w:space="0" w:color="auto"/>
        <w:left w:val="none" w:sz="0" w:space="0" w:color="auto"/>
        <w:bottom w:val="none" w:sz="0" w:space="0" w:color="auto"/>
        <w:right w:val="none" w:sz="0" w:space="0" w:color="auto"/>
      </w:divBdr>
    </w:div>
    <w:div w:id="13363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2F79728D684449C2C2F74F65E6045" ma:contentTypeVersion="1" ma:contentTypeDescription="Create a new document." ma:contentTypeScope="" ma:versionID="0a25a42fb954d79255b31a2d64cabf7b">
  <xsd:schema xmlns:xsd="http://www.w3.org/2001/XMLSchema" xmlns:xs="http://www.w3.org/2001/XMLSchema" xmlns:p="http://schemas.microsoft.com/office/2006/metadata/properties" targetNamespace="http://schemas.microsoft.com/office/2006/metadata/properties" ma:root="true" ma:fieldsID="0823b1eb907a31c22bc9e470405e79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6284-1223-48EF-A477-5359B95C786C}"/>
</file>

<file path=customXml/itemProps2.xml><?xml version="1.0" encoding="utf-8"?>
<ds:datastoreItem xmlns:ds="http://schemas.openxmlformats.org/officeDocument/2006/customXml" ds:itemID="{39DADF08-A880-4469-8274-89AFC9D56422}">
  <ds:schemaRefs>
    <ds:schemaRef ds:uri="http://schemas.microsoft.com/sharepoint/v3/contenttype/forms"/>
  </ds:schemaRefs>
</ds:datastoreItem>
</file>

<file path=customXml/itemProps3.xml><?xml version="1.0" encoding="utf-8"?>
<ds:datastoreItem xmlns:ds="http://schemas.openxmlformats.org/officeDocument/2006/customXml" ds:itemID="{F78045AC-4F8F-4DC8-8052-F525E8BD6C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C766B-F19A-4062-B607-8136CBFE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Nikolaou</dc:creator>
  <cp:lastModifiedBy>Nikolaou, Elli</cp:lastModifiedBy>
  <cp:revision>2</cp:revision>
  <dcterms:created xsi:type="dcterms:W3CDTF">2022-05-11T17:04:00Z</dcterms:created>
  <dcterms:modified xsi:type="dcterms:W3CDTF">2022-05-11T17:04:00Z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0x0101006562F79728D684449C2C2F74F65E6045</vt:lpwstr>
  </property>
</Properties>
</file>