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333" w:rsidRPr="00D45333" w:rsidRDefault="00D45333" w:rsidP="00D45333">
      <w:pPr>
        <w:rPr>
          <w:rFonts w:cs="Arial"/>
        </w:rPr>
      </w:pPr>
    </w:p>
    <w:tbl>
      <w:tblPr>
        <w:tblStyle w:val="TableGrid"/>
        <w:tblW w:w="0" w:type="auto"/>
        <w:tblLook w:val="04A0"/>
      </w:tblPr>
      <w:tblGrid>
        <w:gridCol w:w="9854"/>
      </w:tblGrid>
      <w:tr w:rsidR="00D45333" w:rsidTr="00D45333">
        <w:tc>
          <w:tcPr>
            <w:tcW w:w="9854" w:type="dxa"/>
            <w:tcBorders>
              <w:top w:val="nil"/>
              <w:left w:val="nil"/>
              <w:bottom w:val="single" w:sz="12" w:space="0" w:color="17365D" w:themeColor="text2" w:themeShade="BF"/>
              <w:right w:val="nil"/>
            </w:tcBorders>
            <w:shd w:val="clear" w:color="auto" w:fill="auto"/>
            <w:vAlign w:val="center"/>
          </w:tcPr>
          <w:p w:rsidR="00D45333" w:rsidRPr="00D97E43" w:rsidRDefault="00D45333" w:rsidP="008B4DE5">
            <w:pPr>
              <w:spacing w:before="240"/>
              <w:jc w:val="center"/>
              <w:rPr>
                <w:rFonts w:cs="Arial"/>
                <w:color w:val="FFFFFF" w:themeColor="background1"/>
                <w:sz w:val="56"/>
                <w:szCs w:val="56"/>
              </w:rPr>
            </w:pPr>
            <w:r w:rsidRPr="00D97E43">
              <w:rPr>
                <w:rFonts w:cs="Arial"/>
                <w:noProof/>
                <w:color w:val="FFFFFF" w:themeColor="background1"/>
                <w:sz w:val="56"/>
                <w:szCs w:val="56"/>
                <w:lang w:eastAsia="en-GB"/>
              </w:rPr>
              <w:drawing>
                <wp:inline distT="0" distB="0" distL="0" distR="0">
                  <wp:extent cx="2076450" cy="866775"/>
                  <wp:effectExtent l="19050" t="0" r="0" b="0"/>
                  <wp:docPr id="7" name="Picture 4" descr="torbaycouncil"/>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2076450" cy="866775"/>
                          </a:xfrm>
                          <a:prstGeom prst="rect">
                            <a:avLst/>
                          </a:prstGeom>
                          <a:noFill/>
                          <a:ln w="9525">
                            <a:noFill/>
                            <a:miter lim="800000"/>
                            <a:headEnd/>
                            <a:tailEnd/>
                          </a:ln>
                        </pic:spPr>
                      </pic:pic>
                    </a:graphicData>
                  </a:graphic>
                </wp:inline>
              </w:drawing>
            </w:r>
          </w:p>
        </w:tc>
      </w:tr>
      <w:tr w:rsidR="00D45333" w:rsidTr="008B4DE5">
        <w:tc>
          <w:tcPr>
            <w:tcW w:w="9854"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rsidR="00D45333" w:rsidRPr="00D97E43" w:rsidRDefault="00D45333" w:rsidP="00D45333">
            <w:pPr>
              <w:spacing w:before="240"/>
              <w:jc w:val="center"/>
              <w:rPr>
                <w:rFonts w:cs="Arial"/>
                <w:b/>
                <w:color w:val="FFFFFF" w:themeColor="background1"/>
                <w:sz w:val="56"/>
                <w:szCs w:val="56"/>
              </w:rPr>
            </w:pPr>
            <w:r w:rsidRPr="00D97E43">
              <w:rPr>
                <w:rFonts w:cs="Arial"/>
                <w:b/>
                <w:color w:val="FFFFFF" w:themeColor="background1"/>
                <w:sz w:val="56"/>
                <w:szCs w:val="56"/>
              </w:rPr>
              <w:t xml:space="preserve">Volume </w:t>
            </w:r>
            <w:r>
              <w:rPr>
                <w:rFonts w:cs="Arial"/>
                <w:b/>
                <w:color w:val="FFFFFF" w:themeColor="background1"/>
                <w:sz w:val="56"/>
                <w:szCs w:val="56"/>
              </w:rPr>
              <w:t>Two</w:t>
            </w:r>
            <w:r w:rsidRPr="00D97E43">
              <w:rPr>
                <w:rFonts w:cs="Arial"/>
                <w:b/>
                <w:color w:val="FFFFFF" w:themeColor="background1"/>
                <w:sz w:val="56"/>
                <w:szCs w:val="56"/>
              </w:rPr>
              <w:t xml:space="preserve"> (</w:t>
            </w:r>
            <w:r>
              <w:rPr>
                <w:rFonts w:cs="Arial"/>
                <w:b/>
                <w:color w:val="FFFFFF" w:themeColor="background1"/>
                <w:sz w:val="56"/>
                <w:szCs w:val="56"/>
              </w:rPr>
              <w:t>2</w:t>
            </w:r>
            <w:r w:rsidRPr="00D97E43">
              <w:rPr>
                <w:rFonts w:cs="Arial"/>
                <w:b/>
                <w:color w:val="FFFFFF" w:themeColor="background1"/>
                <w:sz w:val="56"/>
                <w:szCs w:val="56"/>
              </w:rPr>
              <w:t xml:space="preserve">) - </w:t>
            </w:r>
            <w:r>
              <w:rPr>
                <w:rFonts w:cs="Arial"/>
                <w:b/>
                <w:color w:val="FFFFFF" w:themeColor="background1"/>
                <w:sz w:val="56"/>
                <w:szCs w:val="56"/>
              </w:rPr>
              <w:t>Information</w:t>
            </w:r>
          </w:p>
        </w:tc>
      </w:tr>
      <w:tr w:rsidR="00D45333" w:rsidTr="008B4DE5">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D45333" w:rsidRPr="00D97E43" w:rsidRDefault="00D45333" w:rsidP="008B4DE5">
            <w:pPr>
              <w:spacing w:before="120" w:after="120"/>
              <w:jc w:val="center"/>
              <w:rPr>
                <w:rFonts w:cs="Arial"/>
                <w:b/>
                <w:color w:val="000000"/>
                <w:sz w:val="48"/>
                <w:szCs w:val="48"/>
              </w:rPr>
            </w:pPr>
            <w:r w:rsidRPr="00D97E43">
              <w:rPr>
                <w:rFonts w:cs="Arial"/>
                <w:b/>
                <w:color w:val="000000"/>
                <w:sz w:val="40"/>
                <w:szCs w:val="40"/>
              </w:rPr>
              <w:t>Contract Reference</w:t>
            </w:r>
          </w:p>
        </w:tc>
      </w:tr>
      <w:tr w:rsidR="00D45333" w:rsidTr="008B4DE5">
        <w:tc>
          <w:tcPr>
            <w:tcW w:w="9854" w:type="dxa"/>
            <w:tcBorders>
              <w:top w:val="nil"/>
              <w:left w:val="single" w:sz="12" w:space="0" w:color="17365D" w:themeColor="text2" w:themeShade="BF"/>
              <w:bottom w:val="single" w:sz="8" w:space="0" w:color="17365D" w:themeColor="text2" w:themeShade="BF"/>
              <w:right w:val="single" w:sz="12" w:space="0" w:color="17365D" w:themeColor="text2" w:themeShade="BF"/>
            </w:tcBorders>
            <w:vAlign w:val="center"/>
          </w:tcPr>
          <w:p w:rsidR="00D45333" w:rsidRPr="00AB07A3" w:rsidRDefault="000F4EF8" w:rsidP="00AB07A3">
            <w:pPr>
              <w:spacing w:before="120" w:after="120"/>
              <w:jc w:val="center"/>
              <w:rPr>
                <w:b/>
                <w:color w:val="0070C0"/>
                <w:sz w:val="48"/>
                <w:szCs w:val="48"/>
              </w:rPr>
            </w:pPr>
            <w:r>
              <w:rPr>
                <w:b/>
                <w:color w:val="0070C0"/>
                <w:sz w:val="48"/>
                <w:szCs w:val="48"/>
              </w:rPr>
              <w:t>T23614CS</w:t>
            </w:r>
          </w:p>
        </w:tc>
      </w:tr>
      <w:tr w:rsidR="00D45333" w:rsidTr="008B4DE5">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D45333" w:rsidRPr="00D97E43" w:rsidRDefault="00D45333" w:rsidP="008B4DE5">
            <w:pPr>
              <w:spacing w:before="120" w:after="120"/>
              <w:jc w:val="center"/>
              <w:rPr>
                <w:rFonts w:cs="Arial"/>
                <w:color w:val="000000"/>
                <w:sz w:val="48"/>
                <w:szCs w:val="48"/>
              </w:rPr>
            </w:pPr>
            <w:r w:rsidRPr="00D97E43">
              <w:rPr>
                <w:rFonts w:cs="Arial"/>
                <w:b/>
                <w:color w:val="000000"/>
                <w:sz w:val="40"/>
                <w:szCs w:val="40"/>
              </w:rPr>
              <w:t>Contract Title</w:t>
            </w:r>
          </w:p>
        </w:tc>
      </w:tr>
      <w:tr w:rsidR="00D45333" w:rsidTr="00D45333">
        <w:tc>
          <w:tcPr>
            <w:tcW w:w="9854" w:type="dxa"/>
            <w:tcBorders>
              <w:top w:val="nil"/>
              <w:left w:val="single" w:sz="12" w:space="0" w:color="17365D" w:themeColor="text2" w:themeShade="BF"/>
              <w:bottom w:val="single" w:sz="12" w:space="0" w:color="17365D" w:themeColor="text2" w:themeShade="BF"/>
              <w:right w:val="single" w:sz="12" w:space="0" w:color="17365D" w:themeColor="text2" w:themeShade="BF"/>
            </w:tcBorders>
            <w:vAlign w:val="center"/>
          </w:tcPr>
          <w:p w:rsidR="00D45333" w:rsidRPr="00AB07A3" w:rsidRDefault="000F4EF8" w:rsidP="00AB07A3">
            <w:pPr>
              <w:spacing w:before="120" w:after="120"/>
              <w:jc w:val="center"/>
              <w:rPr>
                <w:b/>
                <w:color w:val="0070C0"/>
                <w:sz w:val="48"/>
                <w:szCs w:val="48"/>
              </w:rPr>
            </w:pPr>
            <w:r>
              <w:rPr>
                <w:b/>
                <w:color w:val="0070C0"/>
                <w:sz w:val="48"/>
                <w:szCs w:val="48"/>
              </w:rPr>
              <w:t>Two to Five Childcare</w:t>
            </w:r>
          </w:p>
        </w:tc>
      </w:tr>
    </w:tbl>
    <w:p w:rsidR="00D45333" w:rsidRPr="00D45333" w:rsidRDefault="00D45333" w:rsidP="00D45333">
      <w:pPr>
        <w:rPr>
          <w:rFonts w:cs="Arial"/>
        </w:rPr>
      </w:pPr>
    </w:p>
    <w:p w:rsidR="00D45333" w:rsidRPr="00D45333" w:rsidRDefault="00D45333" w:rsidP="00D45333">
      <w:pPr>
        <w:rPr>
          <w:rFonts w:cs="Arial"/>
        </w:rPr>
      </w:pPr>
    </w:p>
    <w:p w:rsidR="00D45333" w:rsidRPr="00D45333" w:rsidRDefault="00D45333" w:rsidP="00D45333">
      <w:pPr>
        <w:rPr>
          <w:rFonts w:cs="Arial"/>
        </w:rPr>
      </w:pPr>
    </w:p>
    <w:p w:rsidR="00D45333" w:rsidRDefault="00D45333" w:rsidP="009D2A1B">
      <w:pPr>
        <w:rPr>
          <w:rFonts w:cs="Arial"/>
          <w:sz w:val="72"/>
          <w:szCs w:val="72"/>
        </w:rPr>
        <w:sectPr w:rsidR="00D45333" w:rsidSect="00D45333">
          <w:headerReference w:type="default" r:id="rId9"/>
          <w:footerReference w:type="default" r:id="rId10"/>
          <w:headerReference w:type="first" r:id="rId11"/>
          <w:footerReference w:type="first" r:id="rId12"/>
          <w:pgSz w:w="11907" w:h="16840" w:code="9"/>
          <w:pgMar w:top="1134" w:right="1134" w:bottom="1134" w:left="1134" w:header="992" w:footer="0" w:gutter="0"/>
          <w:pgNumType w:start="1"/>
          <w:cols w:space="720"/>
          <w:titlePg/>
          <w:docGrid w:linePitch="299"/>
        </w:sectPr>
      </w:pPr>
    </w:p>
    <w:p w:rsidR="00C6711B" w:rsidRPr="009D2A1B" w:rsidRDefault="009D2A1B" w:rsidP="009D2A1B">
      <w:pPr>
        <w:shd w:val="clear" w:color="auto" w:fill="17365D" w:themeFill="text2" w:themeFillShade="BF"/>
        <w:rPr>
          <w:rFonts w:cs="Arial"/>
          <w:b/>
          <w:sz w:val="48"/>
          <w:szCs w:val="48"/>
        </w:rPr>
      </w:pPr>
      <w:r w:rsidRPr="009D2A1B">
        <w:rPr>
          <w:rFonts w:cs="Arial"/>
          <w:b/>
          <w:sz w:val="48"/>
          <w:szCs w:val="48"/>
        </w:rPr>
        <w:lastRenderedPageBreak/>
        <w:t>Contents</w:t>
      </w:r>
    </w:p>
    <w:p w:rsidR="002D3305" w:rsidRDefault="000A626C">
      <w:pPr>
        <w:pStyle w:val="TOC1"/>
        <w:rPr>
          <w:rFonts w:asciiTheme="minorHAnsi" w:eastAsiaTheme="minorEastAsia" w:hAnsiTheme="minorHAnsi" w:cstheme="minorBidi"/>
          <w:noProof/>
          <w:lang w:eastAsia="en-GB"/>
        </w:rPr>
      </w:pPr>
      <w:r>
        <w:fldChar w:fldCharType="begin"/>
      </w:r>
      <w:r w:rsidR="009D2A1B">
        <w:instrText xml:space="preserve"> TOC \o "1-2" \h \z \u </w:instrText>
      </w:r>
      <w:r>
        <w:fldChar w:fldCharType="separate"/>
      </w:r>
      <w:hyperlink w:anchor="_Toc394930706" w:history="1">
        <w:r w:rsidR="002D3305" w:rsidRPr="00456C52">
          <w:rPr>
            <w:rStyle w:val="Hyperlink"/>
            <w:noProof/>
          </w:rPr>
          <w:t>1</w:t>
        </w:r>
        <w:r w:rsidR="002D3305">
          <w:rPr>
            <w:rFonts w:asciiTheme="minorHAnsi" w:eastAsiaTheme="minorEastAsia" w:hAnsiTheme="minorHAnsi" w:cstheme="minorBidi"/>
            <w:noProof/>
            <w:lang w:eastAsia="en-GB"/>
          </w:rPr>
          <w:tab/>
        </w:r>
        <w:r w:rsidR="002D3305" w:rsidRPr="00456C52">
          <w:rPr>
            <w:rStyle w:val="Hyperlink"/>
            <w:noProof/>
          </w:rPr>
          <w:t>Background Information</w:t>
        </w:r>
        <w:r w:rsidR="002D3305">
          <w:rPr>
            <w:noProof/>
            <w:webHidden/>
          </w:rPr>
          <w:tab/>
        </w:r>
        <w:r>
          <w:rPr>
            <w:noProof/>
            <w:webHidden/>
          </w:rPr>
          <w:fldChar w:fldCharType="begin"/>
        </w:r>
        <w:r w:rsidR="002D3305">
          <w:rPr>
            <w:noProof/>
            <w:webHidden/>
          </w:rPr>
          <w:instrText xml:space="preserve"> PAGEREF _Toc394930706 \h </w:instrText>
        </w:r>
        <w:r>
          <w:rPr>
            <w:noProof/>
            <w:webHidden/>
          </w:rPr>
        </w:r>
        <w:r>
          <w:rPr>
            <w:noProof/>
            <w:webHidden/>
          </w:rPr>
          <w:fldChar w:fldCharType="separate"/>
        </w:r>
        <w:r w:rsidR="002D3305">
          <w:rPr>
            <w:noProof/>
            <w:webHidden/>
          </w:rPr>
          <w:t>3</w:t>
        </w:r>
        <w:r>
          <w:rPr>
            <w:noProof/>
            <w:webHidden/>
          </w:rPr>
          <w:fldChar w:fldCharType="end"/>
        </w:r>
      </w:hyperlink>
    </w:p>
    <w:p w:rsidR="002D3305" w:rsidRDefault="000A626C">
      <w:pPr>
        <w:pStyle w:val="TOC1"/>
        <w:rPr>
          <w:rFonts w:asciiTheme="minorHAnsi" w:eastAsiaTheme="minorEastAsia" w:hAnsiTheme="minorHAnsi" w:cstheme="minorBidi"/>
          <w:noProof/>
          <w:lang w:eastAsia="en-GB"/>
        </w:rPr>
      </w:pPr>
      <w:hyperlink w:anchor="_Toc394930707" w:history="1">
        <w:r w:rsidR="002D3305" w:rsidRPr="00456C52">
          <w:rPr>
            <w:rStyle w:val="Hyperlink"/>
            <w:noProof/>
          </w:rPr>
          <w:t>2</w:t>
        </w:r>
        <w:r w:rsidR="002D3305">
          <w:rPr>
            <w:rFonts w:asciiTheme="minorHAnsi" w:eastAsiaTheme="minorEastAsia" w:hAnsiTheme="minorHAnsi" w:cstheme="minorBidi"/>
            <w:noProof/>
            <w:lang w:eastAsia="en-GB"/>
          </w:rPr>
          <w:tab/>
        </w:r>
        <w:r w:rsidR="002D3305" w:rsidRPr="00456C52">
          <w:rPr>
            <w:rStyle w:val="Hyperlink"/>
            <w:noProof/>
          </w:rPr>
          <w:t>Procurement Information</w:t>
        </w:r>
        <w:r w:rsidR="002D3305">
          <w:rPr>
            <w:noProof/>
            <w:webHidden/>
          </w:rPr>
          <w:tab/>
        </w:r>
        <w:r>
          <w:rPr>
            <w:noProof/>
            <w:webHidden/>
          </w:rPr>
          <w:fldChar w:fldCharType="begin"/>
        </w:r>
        <w:r w:rsidR="002D3305">
          <w:rPr>
            <w:noProof/>
            <w:webHidden/>
          </w:rPr>
          <w:instrText xml:space="preserve"> PAGEREF _Toc394930707 \h </w:instrText>
        </w:r>
        <w:r>
          <w:rPr>
            <w:noProof/>
            <w:webHidden/>
          </w:rPr>
        </w:r>
        <w:r>
          <w:rPr>
            <w:noProof/>
            <w:webHidden/>
          </w:rPr>
          <w:fldChar w:fldCharType="separate"/>
        </w:r>
        <w:r w:rsidR="002D3305">
          <w:rPr>
            <w:noProof/>
            <w:webHidden/>
          </w:rPr>
          <w:t>4</w:t>
        </w:r>
        <w:r>
          <w:rPr>
            <w:noProof/>
            <w:webHidden/>
          </w:rPr>
          <w:fldChar w:fldCharType="end"/>
        </w:r>
      </w:hyperlink>
    </w:p>
    <w:p w:rsidR="002D3305" w:rsidRDefault="000A626C">
      <w:pPr>
        <w:pStyle w:val="TOC1"/>
        <w:rPr>
          <w:rFonts w:asciiTheme="minorHAnsi" w:eastAsiaTheme="minorEastAsia" w:hAnsiTheme="minorHAnsi" w:cstheme="minorBidi"/>
          <w:noProof/>
          <w:lang w:eastAsia="en-GB"/>
        </w:rPr>
      </w:pPr>
      <w:hyperlink w:anchor="_Toc394930708" w:history="1">
        <w:r w:rsidR="002D3305" w:rsidRPr="00456C52">
          <w:rPr>
            <w:rStyle w:val="Hyperlink"/>
            <w:noProof/>
          </w:rPr>
          <w:t>2.1</w:t>
        </w:r>
        <w:r w:rsidR="002D3305">
          <w:rPr>
            <w:rFonts w:asciiTheme="minorHAnsi" w:eastAsiaTheme="minorEastAsia" w:hAnsiTheme="minorHAnsi" w:cstheme="minorBidi"/>
            <w:noProof/>
            <w:lang w:eastAsia="en-GB"/>
          </w:rPr>
          <w:tab/>
        </w:r>
        <w:r w:rsidR="002D3305" w:rsidRPr="00456C52">
          <w:rPr>
            <w:rStyle w:val="Hyperlink"/>
            <w:noProof/>
          </w:rPr>
          <w:t>Procurement Procedure</w:t>
        </w:r>
        <w:r w:rsidR="002D3305">
          <w:rPr>
            <w:noProof/>
            <w:webHidden/>
          </w:rPr>
          <w:tab/>
        </w:r>
        <w:r>
          <w:rPr>
            <w:noProof/>
            <w:webHidden/>
          </w:rPr>
          <w:fldChar w:fldCharType="begin"/>
        </w:r>
        <w:r w:rsidR="002D3305">
          <w:rPr>
            <w:noProof/>
            <w:webHidden/>
          </w:rPr>
          <w:instrText xml:space="preserve"> PAGEREF _Toc394930708 \h </w:instrText>
        </w:r>
        <w:r>
          <w:rPr>
            <w:noProof/>
            <w:webHidden/>
          </w:rPr>
        </w:r>
        <w:r>
          <w:rPr>
            <w:noProof/>
            <w:webHidden/>
          </w:rPr>
          <w:fldChar w:fldCharType="separate"/>
        </w:r>
        <w:r w:rsidR="002D3305">
          <w:rPr>
            <w:noProof/>
            <w:webHidden/>
          </w:rPr>
          <w:t>4</w:t>
        </w:r>
        <w:r>
          <w:rPr>
            <w:noProof/>
            <w:webHidden/>
          </w:rPr>
          <w:fldChar w:fldCharType="end"/>
        </w:r>
      </w:hyperlink>
    </w:p>
    <w:p w:rsidR="002D3305" w:rsidRDefault="000A626C">
      <w:pPr>
        <w:pStyle w:val="TOC1"/>
        <w:rPr>
          <w:rFonts w:asciiTheme="minorHAnsi" w:eastAsiaTheme="minorEastAsia" w:hAnsiTheme="minorHAnsi" w:cstheme="minorBidi"/>
          <w:noProof/>
          <w:lang w:eastAsia="en-GB"/>
        </w:rPr>
      </w:pPr>
      <w:hyperlink w:anchor="_Toc394930709" w:history="1">
        <w:r w:rsidR="00322D87" w:rsidRPr="00322D87">
          <w:rPr>
            <w:rStyle w:val="Hyperlink"/>
            <w:noProof/>
          </w:rPr>
          <w:t>2.2</w:t>
        </w:r>
        <w:r w:rsidR="002D3305" w:rsidRPr="00127423">
          <w:rPr>
            <w:rFonts w:asciiTheme="minorHAnsi" w:eastAsiaTheme="minorEastAsia" w:hAnsiTheme="minorHAnsi" w:cstheme="minorBidi"/>
            <w:noProof/>
            <w:lang w:eastAsia="en-GB"/>
          </w:rPr>
          <w:tab/>
        </w:r>
        <w:r w:rsidR="00322D87" w:rsidRPr="00322D87">
          <w:rPr>
            <w:rStyle w:val="Hyperlink"/>
            <w:noProof/>
          </w:rPr>
          <w:t>Procurement Timetable</w:t>
        </w:r>
        <w:r w:rsidR="002D3305">
          <w:rPr>
            <w:noProof/>
            <w:webHidden/>
          </w:rPr>
          <w:tab/>
        </w:r>
        <w:r>
          <w:rPr>
            <w:noProof/>
            <w:webHidden/>
          </w:rPr>
          <w:fldChar w:fldCharType="begin"/>
        </w:r>
        <w:r w:rsidR="002D3305">
          <w:rPr>
            <w:noProof/>
            <w:webHidden/>
          </w:rPr>
          <w:instrText xml:space="preserve"> PAGEREF _Toc394930709 \h </w:instrText>
        </w:r>
        <w:r>
          <w:rPr>
            <w:noProof/>
            <w:webHidden/>
          </w:rPr>
        </w:r>
        <w:r>
          <w:rPr>
            <w:noProof/>
            <w:webHidden/>
          </w:rPr>
          <w:fldChar w:fldCharType="separate"/>
        </w:r>
        <w:r w:rsidR="002D3305">
          <w:rPr>
            <w:noProof/>
            <w:webHidden/>
          </w:rPr>
          <w:t>4</w:t>
        </w:r>
        <w:r>
          <w:rPr>
            <w:noProof/>
            <w:webHidden/>
          </w:rPr>
          <w:fldChar w:fldCharType="end"/>
        </w:r>
      </w:hyperlink>
    </w:p>
    <w:p w:rsidR="002D3305" w:rsidRDefault="000A626C">
      <w:pPr>
        <w:pStyle w:val="TOC1"/>
        <w:rPr>
          <w:rFonts w:asciiTheme="minorHAnsi" w:eastAsiaTheme="minorEastAsia" w:hAnsiTheme="minorHAnsi" w:cstheme="minorBidi"/>
          <w:noProof/>
          <w:lang w:eastAsia="en-GB"/>
        </w:rPr>
      </w:pPr>
      <w:hyperlink w:anchor="_Toc394930710" w:history="1">
        <w:r w:rsidR="002D3305" w:rsidRPr="00456C52">
          <w:rPr>
            <w:rStyle w:val="Hyperlink"/>
            <w:noProof/>
          </w:rPr>
          <w:t>2.3</w:t>
        </w:r>
        <w:r w:rsidR="002D3305">
          <w:rPr>
            <w:rFonts w:asciiTheme="minorHAnsi" w:eastAsiaTheme="minorEastAsia" w:hAnsiTheme="minorHAnsi" w:cstheme="minorBidi"/>
            <w:noProof/>
            <w:lang w:eastAsia="en-GB"/>
          </w:rPr>
          <w:tab/>
        </w:r>
        <w:r w:rsidR="002D3305" w:rsidRPr="00456C52">
          <w:rPr>
            <w:rStyle w:val="Hyperlink"/>
            <w:noProof/>
          </w:rPr>
          <w:t>Authority Representatives</w:t>
        </w:r>
        <w:r w:rsidR="002D3305">
          <w:rPr>
            <w:noProof/>
            <w:webHidden/>
          </w:rPr>
          <w:tab/>
        </w:r>
        <w:r>
          <w:rPr>
            <w:noProof/>
            <w:webHidden/>
          </w:rPr>
          <w:fldChar w:fldCharType="begin"/>
        </w:r>
        <w:r w:rsidR="002D3305">
          <w:rPr>
            <w:noProof/>
            <w:webHidden/>
          </w:rPr>
          <w:instrText xml:space="preserve"> PAGEREF _Toc394930710 \h </w:instrText>
        </w:r>
        <w:r>
          <w:rPr>
            <w:noProof/>
            <w:webHidden/>
          </w:rPr>
        </w:r>
        <w:r>
          <w:rPr>
            <w:noProof/>
            <w:webHidden/>
          </w:rPr>
          <w:fldChar w:fldCharType="separate"/>
        </w:r>
        <w:r w:rsidR="002D3305">
          <w:rPr>
            <w:noProof/>
            <w:webHidden/>
          </w:rPr>
          <w:t>4</w:t>
        </w:r>
        <w:r>
          <w:rPr>
            <w:noProof/>
            <w:webHidden/>
          </w:rPr>
          <w:fldChar w:fldCharType="end"/>
        </w:r>
      </w:hyperlink>
    </w:p>
    <w:p w:rsidR="002D3305" w:rsidRDefault="000A626C">
      <w:pPr>
        <w:pStyle w:val="TOC1"/>
        <w:rPr>
          <w:rFonts w:asciiTheme="minorHAnsi" w:eastAsiaTheme="minorEastAsia" w:hAnsiTheme="minorHAnsi" w:cstheme="minorBidi"/>
          <w:noProof/>
          <w:lang w:eastAsia="en-GB"/>
        </w:rPr>
      </w:pPr>
      <w:hyperlink w:anchor="_Toc394930711" w:history="1">
        <w:r w:rsidR="002D3305" w:rsidRPr="00456C52">
          <w:rPr>
            <w:rStyle w:val="Hyperlink"/>
            <w:noProof/>
          </w:rPr>
          <w:t>3</w:t>
        </w:r>
        <w:r w:rsidR="002D3305">
          <w:rPr>
            <w:rFonts w:asciiTheme="minorHAnsi" w:eastAsiaTheme="minorEastAsia" w:hAnsiTheme="minorHAnsi" w:cstheme="minorBidi"/>
            <w:noProof/>
            <w:lang w:eastAsia="en-GB"/>
          </w:rPr>
          <w:tab/>
        </w:r>
        <w:r w:rsidR="002D3305" w:rsidRPr="00456C52">
          <w:rPr>
            <w:rStyle w:val="Hyperlink"/>
            <w:noProof/>
          </w:rPr>
          <w:t>Evaluation Information</w:t>
        </w:r>
        <w:r w:rsidR="002D3305">
          <w:rPr>
            <w:noProof/>
            <w:webHidden/>
          </w:rPr>
          <w:tab/>
        </w:r>
        <w:r>
          <w:rPr>
            <w:noProof/>
            <w:webHidden/>
          </w:rPr>
          <w:fldChar w:fldCharType="begin"/>
        </w:r>
        <w:r w:rsidR="002D3305">
          <w:rPr>
            <w:noProof/>
            <w:webHidden/>
          </w:rPr>
          <w:instrText xml:space="preserve"> PAGEREF _Toc394930711 \h </w:instrText>
        </w:r>
        <w:r>
          <w:rPr>
            <w:noProof/>
            <w:webHidden/>
          </w:rPr>
        </w:r>
        <w:r>
          <w:rPr>
            <w:noProof/>
            <w:webHidden/>
          </w:rPr>
          <w:fldChar w:fldCharType="separate"/>
        </w:r>
        <w:r w:rsidR="002D3305">
          <w:rPr>
            <w:noProof/>
            <w:webHidden/>
          </w:rPr>
          <w:t>5</w:t>
        </w:r>
        <w:r>
          <w:rPr>
            <w:noProof/>
            <w:webHidden/>
          </w:rPr>
          <w:fldChar w:fldCharType="end"/>
        </w:r>
      </w:hyperlink>
    </w:p>
    <w:p w:rsidR="002D3305" w:rsidRDefault="000A626C">
      <w:pPr>
        <w:pStyle w:val="TOC1"/>
        <w:rPr>
          <w:rFonts w:asciiTheme="minorHAnsi" w:eastAsiaTheme="minorEastAsia" w:hAnsiTheme="minorHAnsi" w:cstheme="minorBidi"/>
          <w:noProof/>
          <w:lang w:eastAsia="en-GB"/>
        </w:rPr>
      </w:pPr>
      <w:hyperlink w:anchor="_Toc394930712" w:history="1">
        <w:r w:rsidR="002D3305" w:rsidRPr="00456C52">
          <w:rPr>
            <w:rStyle w:val="Hyperlink"/>
            <w:noProof/>
          </w:rPr>
          <w:t>3.1</w:t>
        </w:r>
        <w:r w:rsidR="002D3305">
          <w:rPr>
            <w:rFonts w:asciiTheme="minorHAnsi" w:eastAsiaTheme="minorEastAsia" w:hAnsiTheme="minorHAnsi" w:cstheme="minorBidi"/>
            <w:noProof/>
            <w:lang w:eastAsia="en-GB"/>
          </w:rPr>
          <w:tab/>
        </w:r>
        <w:r w:rsidR="002D3305" w:rsidRPr="00456C52">
          <w:rPr>
            <w:rStyle w:val="Hyperlink"/>
            <w:noProof/>
          </w:rPr>
          <w:t>Evaluation Criteria</w:t>
        </w:r>
        <w:r w:rsidR="002D3305">
          <w:rPr>
            <w:noProof/>
            <w:webHidden/>
          </w:rPr>
          <w:tab/>
        </w:r>
        <w:r>
          <w:rPr>
            <w:noProof/>
            <w:webHidden/>
          </w:rPr>
          <w:fldChar w:fldCharType="begin"/>
        </w:r>
        <w:r w:rsidR="002D3305">
          <w:rPr>
            <w:noProof/>
            <w:webHidden/>
          </w:rPr>
          <w:instrText xml:space="preserve"> PAGEREF _Toc394930712 \h </w:instrText>
        </w:r>
        <w:r>
          <w:rPr>
            <w:noProof/>
            <w:webHidden/>
          </w:rPr>
        </w:r>
        <w:r>
          <w:rPr>
            <w:noProof/>
            <w:webHidden/>
          </w:rPr>
          <w:fldChar w:fldCharType="separate"/>
        </w:r>
        <w:r w:rsidR="002D3305">
          <w:rPr>
            <w:noProof/>
            <w:webHidden/>
          </w:rPr>
          <w:t>5</w:t>
        </w:r>
        <w:r>
          <w:rPr>
            <w:noProof/>
            <w:webHidden/>
          </w:rPr>
          <w:fldChar w:fldCharType="end"/>
        </w:r>
      </w:hyperlink>
    </w:p>
    <w:p w:rsidR="002D3305" w:rsidRDefault="000A626C">
      <w:pPr>
        <w:pStyle w:val="TOC1"/>
        <w:rPr>
          <w:rFonts w:asciiTheme="minorHAnsi" w:eastAsiaTheme="minorEastAsia" w:hAnsiTheme="minorHAnsi" w:cstheme="minorBidi"/>
          <w:noProof/>
          <w:lang w:eastAsia="en-GB"/>
        </w:rPr>
      </w:pPr>
      <w:hyperlink w:anchor="_Toc394930713" w:history="1">
        <w:r w:rsidR="002D3305" w:rsidRPr="00456C52">
          <w:rPr>
            <w:rStyle w:val="Hyperlink"/>
            <w:noProof/>
          </w:rPr>
          <w:t>3.2</w:t>
        </w:r>
        <w:r w:rsidR="002D3305">
          <w:rPr>
            <w:rFonts w:asciiTheme="minorHAnsi" w:eastAsiaTheme="minorEastAsia" w:hAnsiTheme="minorHAnsi" w:cstheme="minorBidi"/>
            <w:noProof/>
            <w:lang w:eastAsia="en-GB"/>
          </w:rPr>
          <w:tab/>
        </w:r>
        <w:r w:rsidR="002D3305" w:rsidRPr="00456C52">
          <w:rPr>
            <w:rStyle w:val="Hyperlink"/>
            <w:noProof/>
          </w:rPr>
          <w:t>Scoring Guidelines</w:t>
        </w:r>
        <w:r w:rsidR="002D3305">
          <w:rPr>
            <w:noProof/>
            <w:webHidden/>
          </w:rPr>
          <w:tab/>
        </w:r>
        <w:r>
          <w:rPr>
            <w:noProof/>
            <w:webHidden/>
          </w:rPr>
          <w:fldChar w:fldCharType="begin"/>
        </w:r>
        <w:r w:rsidR="002D3305">
          <w:rPr>
            <w:noProof/>
            <w:webHidden/>
          </w:rPr>
          <w:instrText xml:space="preserve"> PAGEREF _Toc394930713 \h </w:instrText>
        </w:r>
        <w:r>
          <w:rPr>
            <w:noProof/>
            <w:webHidden/>
          </w:rPr>
        </w:r>
        <w:r>
          <w:rPr>
            <w:noProof/>
            <w:webHidden/>
          </w:rPr>
          <w:fldChar w:fldCharType="separate"/>
        </w:r>
        <w:r w:rsidR="002D3305">
          <w:rPr>
            <w:noProof/>
            <w:webHidden/>
          </w:rPr>
          <w:t>6</w:t>
        </w:r>
        <w:r>
          <w:rPr>
            <w:noProof/>
            <w:webHidden/>
          </w:rPr>
          <w:fldChar w:fldCharType="end"/>
        </w:r>
      </w:hyperlink>
    </w:p>
    <w:p w:rsidR="002D3305" w:rsidRDefault="000A626C">
      <w:pPr>
        <w:pStyle w:val="TOC1"/>
        <w:rPr>
          <w:rFonts w:asciiTheme="minorHAnsi" w:eastAsiaTheme="minorEastAsia" w:hAnsiTheme="minorHAnsi" w:cstheme="minorBidi"/>
          <w:noProof/>
          <w:lang w:eastAsia="en-GB"/>
        </w:rPr>
      </w:pPr>
      <w:hyperlink w:anchor="_Toc394930714" w:history="1">
        <w:r w:rsidR="002D3305" w:rsidRPr="00456C52">
          <w:rPr>
            <w:rStyle w:val="Hyperlink"/>
            <w:noProof/>
          </w:rPr>
          <w:t>3.3</w:t>
        </w:r>
        <w:r w:rsidR="002D3305">
          <w:rPr>
            <w:rFonts w:asciiTheme="minorHAnsi" w:eastAsiaTheme="minorEastAsia" w:hAnsiTheme="minorHAnsi" w:cstheme="minorBidi"/>
            <w:noProof/>
            <w:lang w:eastAsia="en-GB"/>
          </w:rPr>
          <w:tab/>
        </w:r>
        <w:r w:rsidR="002D3305" w:rsidRPr="00456C52">
          <w:rPr>
            <w:rStyle w:val="Hyperlink"/>
            <w:noProof/>
          </w:rPr>
          <w:t>Selection</w:t>
        </w:r>
        <w:r w:rsidR="002D3305">
          <w:rPr>
            <w:noProof/>
            <w:webHidden/>
          </w:rPr>
          <w:tab/>
        </w:r>
        <w:r>
          <w:rPr>
            <w:noProof/>
            <w:webHidden/>
          </w:rPr>
          <w:fldChar w:fldCharType="begin"/>
        </w:r>
        <w:r w:rsidR="002D3305">
          <w:rPr>
            <w:noProof/>
            <w:webHidden/>
          </w:rPr>
          <w:instrText xml:space="preserve"> PAGEREF _Toc394930714 \h </w:instrText>
        </w:r>
        <w:r>
          <w:rPr>
            <w:noProof/>
            <w:webHidden/>
          </w:rPr>
        </w:r>
        <w:r>
          <w:rPr>
            <w:noProof/>
            <w:webHidden/>
          </w:rPr>
          <w:fldChar w:fldCharType="separate"/>
        </w:r>
        <w:r w:rsidR="002D3305">
          <w:rPr>
            <w:noProof/>
            <w:webHidden/>
          </w:rPr>
          <w:t>7</w:t>
        </w:r>
        <w:r>
          <w:rPr>
            <w:noProof/>
            <w:webHidden/>
          </w:rPr>
          <w:fldChar w:fldCharType="end"/>
        </w:r>
      </w:hyperlink>
    </w:p>
    <w:p w:rsidR="002D3305" w:rsidRDefault="000A626C">
      <w:pPr>
        <w:pStyle w:val="TOC1"/>
        <w:rPr>
          <w:rFonts w:asciiTheme="minorHAnsi" w:eastAsiaTheme="minorEastAsia" w:hAnsiTheme="minorHAnsi" w:cstheme="minorBidi"/>
          <w:noProof/>
          <w:lang w:eastAsia="en-GB"/>
        </w:rPr>
      </w:pPr>
      <w:hyperlink w:anchor="_Toc394930715" w:history="1">
        <w:r w:rsidR="002D3305" w:rsidRPr="00456C52">
          <w:rPr>
            <w:rStyle w:val="Hyperlink"/>
            <w:noProof/>
          </w:rPr>
          <w:t>3.4</w:t>
        </w:r>
        <w:r w:rsidR="002D3305">
          <w:rPr>
            <w:rFonts w:asciiTheme="minorHAnsi" w:eastAsiaTheme="minorEastAsia" w:hAnsiTheme="minorHAnsi" w:cstheme="minorBidi"/>
            <w:noProof/>
            <w:lang w:eastAsia="en-GB"/>
          </w:rPr>
          <w:tab/>
        </w:r>
        <w:r w:rsidR="002D3305" w:rsidRPr="00456C52">
          <w:rPr>
            <w:rStyle w:val="Hyperlink"/>
            <w:noProof/>
          </w:rPr>
          <w:t>Award</w:t>
        </w:r>
        <w:r w:rsidR="002D3305">
          <w:rPr>
            <w:noProof/>
            <w:webHidden/>
          </w:rPr>
          <w:tab/>
        </w:r>
        <w:r>
          <w:rPr>
            <w:noProof/>
            <w:webHidden/>
          </w:rPr>
          <w:fldChar w:fldCharType="begin"/>
        </w:r>
        <w:r w:rsidR="002D3305">
          <w:rPr>
            <w:noProof/>
            <w:webHidden/>
          </w:rPr>
          <w:instrText xml:space="preserve"> PAGEREF _Toc394930715 \h </w:instrText>
        </w:r>
        <w:r>
          <w:rPr>
            <w:noProof/>
            <w:webHidden/>
          </w:rPr>
        </w:r>
        <w:r>
          <w:rPr>
            <w:noProof/>
            <w:webHidden/>
          </w:rPr>
          <w:fldChar w:fldCharType="separate"/>
        </w:r>
        <w:r w:rsidR="002D3305">
          <w:rPr>
            <w:noProof/>
            <w:webHidden/>
          </w:rPr>
          <w:t>8</w:t>
        </w:r>
        <w:r>
          <w:rPr>
            <w:noProof/>
            <w:webHidden/>
          </w:rPr>
          <w:fldChar w:fldCharType="end"/>
        </w:r>
      </w:hyperlink>
    </w:p>
    <w:p w:rsidR="002D3305" w:rsidRDefault="000A626C">
      <w:pPr>
        <w:pStyle w:val="TOC1"/>
        <w:rPr>
          <w:rFonts w:asciiTheme="minorHAnsi" w:eastAsiaTheme="minorEastAsia" w:hAnsiTheme="minorHAnsi" w:cstheme="minorBidi"/>
          <w:noProof/>
          <w:lang w:eastAsia="en-GB"/>
        </w:rPr>
      </w:pPr>
      <w:hyperlink w:anchor="_Toc394930716" w:history="1">
        <w:r w:rsidR="002D3305" w:rsidRPr="00456C52">
          <w:rPr>
            <w:rStyle w:val="Hyperlink"/>
            <w:noProof/>
          </w:rPr>
          <w:t>3.5</w:t>
        </w:r>
        <w:r w:rsidR="002D3305">
          <w:rPr>
            <w:rFonts w:asciiTheme="minorHAnsi" w:eastAsiaTheme="minorEastAsia" w:hAnsiTheme="minorHAnsi" w:cstheme="minorBidi"/>
            <w:noProof/>
            <w:lang w:eastAsia="en-GB"/>
          </w:rPr>
          <w:tab/>
        </w:r>
        <w:r w:rsidR="002D3305" w:rsidRPr="00456C52">
          <w:rPr>
            <w:rStyle w:val="Hyperlink"/>
            <w:noProof/>
          </w:rPr>
          <w:t>Word Limits</w:t>
        </w:r>
        <w:r w:rsidR="002D3305">
          <w:rPr>
            <w:noProof/>
            <w:webHidden/>
          </w:rPr>
          <w:tab/>
        </w:r>
        <w:r>
          <w:rPr>
            <w:noProof/>
            <w:webHidden/>
          </w:rPr>
          <w:fldChar w:fldCharType="begin"/>
        </w:r>
        <w:r w:rsidR="002D3305">
          <w:rPr>
            <w:noProof/>
            <w:webHidden/>
          </w:rPr>
          <w:instrText xml:space="preserve"> PAGEREF _Toc394930716 \h </w:instrText>
        </w:r>
        <w:r>
          <w:rPr>
            <w:noProof/>
            <w:webHidden/>
          </w:rPr>
        </w:r>
        <w:r>
          <w:rPr>
            <w:noProof/>
            <w:webHidden/>
          </w:rPr>
          <w:fldChar w:fldCharType="separate"/>
        </w:r>
        <w:r w:rsidR="002D3305">
          <w:rPr>
            <w:noProof/>
            <w:webHidden/>
          </w:rPr>
          <w:t>10</w:t>
        </w:r>
        <w:r>
          <w:rPr>
            <w:noProof/>
            <w:webHidden/>
          </w:rPr>
          <w:fldChar w:fldCharType="end"/>
        </w:r>
      </w:hyperlink>
    </w:p>
    <w:p w:rsidR="002D3305" w:rsidRDefault="000A626C">
      <w:pPr>
        <w:pStyle w:val="TOC1"/>
        <w:rPr>
          <w:rFonts w:asciiTheme="minorHAnsi" w:eastAsiaTheme="minorEastAsia" w:hAnsiTheme="minorHAnsi" w:cstheme="minorBidi"/>
          <w:noProof/>
          <w:lang w:eastAsia="en-GB"/>
        </w:rPr>
      </w:pPr>
      <w:hyperlink w:anchor="_Toc394930717" w:history="1">
        <w:r w:rsidR="002D3305" w:rsidRPr="00456C52">
          <w:rPr>
            <w:rStyle w:val="Hyperlink"/>
            <w:rFonts w:cs="Arial"/>
            <w:noProof/>
          </w:rPr>
          <w:t>4</w:t>
        </w:r>
        <w:r w:rsidR="002D3305">
          <w:rPr>
            <w:rFonts w:asciiTheme="minorHAnsi" w:eastAsiaTheme="minorEastAsia" w:hAnsiTheme="minorHAnsi" w:cstheme="minorBidi"/>
            <w:noProof/>
            <w:lang w:eastAsia="en-GB"/>
          </w:rPr>
          <w:tab/>
        </w:r>
        <w:r w:rsidR="002D3305" w:rsidRPr="00456C52">
          <w:rPr>
            <w:rStyle w:val="Hyperlink"/>
            <w:noProof/>
          </w:rPr>
          <w:t>Contract Information</w:t>
        </w:r>
        <w:r w:rsidR="002D3305">
          <w:rPr>
            <w:noProof/>
            <w:webHidden/>
          </w:rPr>
          <w:tab/>
        </w:r>
        <w:r>
          <w:rPr>
            <w:noProof/>
            <w:webHidden/>
          </w:rPr>
          <w:fldChar w:fldCharType="begin"/>
        </w:r>
        <w:r w:rsidR="002D3305">
          <w:rPr>
            <w:noProof/>
            <w:webHidden/>
          </w:rPr>
          <w:instrText xml:space="preserve"> PAGEREF _Toc394930717 \h </w:instrText>
        </w:r>
        <w:r>
          <w:rPr>
            <w:noProof/>
            <w:webHidden/>
          </w:rPr>
        </w:r>
        <w:r>
          <w:rPr>
            <w:noProof/>
            <w:webHidden/>
          </w:rPr>
          <w:fldChar w:fldCharType="separate"/>
        </w:r>
        <w:r w:rsidR="002D3305">
          <w:rPr>
            <w:noProof/>
            <w:webHidden/>
          </w:rPr>
          <w:t>11</w:t>
        </w:r>
        <w:r>
          <w:rPr>
            <w:noProof/>
            <w:webHidden/>
          </w:rPr>
          <w:fldChar w:fldCharType="end"/>
        </w:r>
      </w:hyperlink>
    </w:p>
    <w:p w:rsidR="002D3305" w:rsidRDefault="000A626C">
      <w:pPr>
        <w:pStyle w:val="TOC1"/>
        <w:rPr>
          <w:rFonts w:asciiTheme="minorHAnsi" w:eastAsiaTheme="minorEastAsia" w:hAnsiTheme="minorHAnsi" w:cstheme="minorBidi"/>
          <w:noProof/>
          <w:lang w:eastAsia="en-GB"/>
        </w:rPr>
      </w:pPr>
      <w:hyperlink w:anchor="_Toc394930718" w:history="1">
        <w:r w:rsidR="002D3305" w:rsidRPr="00456C52">
          <w:rPr>
            <w:rStyle w:val="Hyperlink"/>
            <w:noProof/>
          </w:rPr>
          <w:t>4.1</w:t>
        </w:r>
        <w:r w:rsidR="002D3305">
          <w:rPr>
            <w:rFonts w:asciiTheme="minorHAnsi" w:eastAsiaTheme="minorEastAsia" w:hAnsiTheme="minorHAnsi" w:cstheme="minorBidi"/>
            <w:noProof/>
            <w:lang w:eastAsia="en-GB"/>
          </w:rPr>
          <w:tab/>
        </w:r>
        <w:r w:rsidR="002D3305" w:rsidRPr="00456C52">
          <w:rPr>
            <w:rStyle w:val="Hyperlink"/>
            <w:noProof/>
          </w:rPr>
          <w:t>Contract Period</w:t>
        </w:r>
        <w:r w:rsidR="002D3305">
          <w:rPr>
            <w:noProof/>
            <w:webHidden/>
          </w:rPr>
          <w:tab/>
        </w:r>
        <w:r>
          <w:rPr>
            <w:noProof/>
            <w:webHidden/>
          </w:rPr>
          <w:fldChar w:fldCharType="begin"/>
        </w:r>
        <w:r w:rsidR="002D3305">
          <w:rPr>
            <w:noProof/>
            <w:webHidden/>
          </w:rPr>
          <w:instrText xml:space="preserve"> PAGEREF _Toc394930718 \h </w:instrText>
        </w:r>
        <w:r>
          <w:rPr>
            <w:noProof/>
            <w:webHidden/>
          </w:rPr>
        </w:r>
        <w:r>
          <w:rPr>
            <w:noProof/>
            <w:webHidden/>
          </w:rPr>
          <w:fldChar w:fldCharType="separate"/>
        </w:r>
        <w:r w:rsidR="002D3305">
          <w:rPr>
            <w:noProof/>
            <w:webHidden/>
          </w:rPr>
          <w:t>11</w:t>
        </w:r>
        <w:r>
          <w:rPr>
            <w:noProof/>
            <w:webHidden/>
          </w:rPr>
          <w:fldChar w:fldCharType="end"/>
        </w:r>
      </w:hyperlink>
    </w:p>
    <w:p w:rsidR="002D3305" w:rsidRDefault="000A626C">
      <w:pPr>
        <w:pStyle w:val="TOC1"/>
        <w:rPr>
          <w:rFonts w:asciiTheme="minorHAnsi" w:eastAsiaTheme="minorEastAsia" w:hAnsiTheme="minorHAnsi" w:cstheme="minorBidi"/>
          <w:noProof/>
          <w:lang w:eastAsia="en-GB"/>
        </w:rPr>
      </w:pPr>
      <w:hyperlink w:anchor="_Toc394930719" w:history="1">
        <w:r w:rsidR="002D3305" w:rsidRPr="00456C52">
          <w:rPr>
            <w:rStyle w:val="Hyperlink"/>
            <w:noProof/>
          </w:rPr>
          <w:t>4.2</w:t>
        </w:r>
        <w:r w:rsidR="002D3305">
          <w:rPr>
            <w:rFonts w:asciiTheme="minorHAnsi" w:eastAsiaTheme="minorEastAsia" w:hAnsiTheme="minorHAnsi" w:cstheme="minorBidi"/>
            <w:noProof/>
            <w:lang w:eastAsia="en-GB"/>
          </w:rPr>
          <w:tab/>
        </w:r>
        <w:r w:rsidR="002D3305" w:rsidRPr="00456C52">
          <w:rPr>
            <w:rStyle w:val="Hyperlink"/>
            <w:noProof/>
          </w:rPr>
          <w:t>Financial Model</w:t>
        </w:r>
        <w:r w:rsidR="002D3305">
          <w:rPr>
            <w:noProof/>
            <w:webHidden/>
          </w:rPr>
          <w:tab/>
        </w:r>
        <w:r>
          <w:rPr>
            <w:noProof/>
            <w:webHidden/>
          </w:rPr>
          <w:fldChar w:fldCharType="begin"/>
        </w:r>
        <w:r w:rsidR="002D3305">
          <w:rPr>
            <w:noProof/>
            <w:webHidden/>
          </w:rPr>
          <w:instrText xml:space="preserve"> PAGEREF _Toc394930719 \h </w:instrText>
        </w:r>
        <w:r>
          <w:rPr>
            <w:noProof/>
            <w:webHidden/>
          </w:rPr>
        </w:r>
        <w:r>
          <w:rPr>
            <w:noProof/>
            <w:webHidden/>
          </w:rPr>
          <w:fldChar w:fldCharType="separate"/>
        </w:r>
        <w:r w:rsidR="002D3305">
          <w:rPr>
            <w:noProof/>
            <w:webHidden/>
          </w:rPr>
          <w:t>11</w:t>
        </w:r>
        <w:r>
          <w:rPr>
            <w:noProof/>
            <w:webHidden/>
          </w:rPr>
          <w:fldChar w:fldCharType="end"/>
        </w:r>
      </w:hyperlink>
    </w:p>
    <w:p w:rsidR="002D3305" w:rsidRDefault="000A626C">
      <w:pPr>
        <w:pStyle w:val="TOC1"/>
        <w:rPr>
          <w:rFonts w:asciiTheme="minorHAnsi" w:eastAsiaTheme="minorEastAsia" w:hAnsiTheme="minorHAnsi" w:cstheme="minorBidi"/>
          <w:noProof/>
          <w:lang w:eastAsia="en-GB"/>
        </w:rPr>
      </w:pPr>
      <w:hyperlink w:anchor="_Toc394930720" w:history="1">
        <w:r w:rsidR="002D3305" w:rsidRPr="00456C52">
          <w:rPr>
            <w:rStyle w:val="Hyperlink"/>
            <w:noProof/>
          </w:rPr>
          <w:t>4.3</w:t>
        </w:r>
        <w:r w:rsidR="002D3305">
          <w:rPr>
            <w:rFonts w:asciiTheme="minorHAnsi" w:eastAsiaTheme="minorEastAsia" w:hAnsiTheme="minorHAnsi" w:cstheme="minorBidi"/>
            <w:noProof/>
            <w:lang w:eastAsia="en-GB"/>
          </w:rPr>
          <w:tab/>
        </w:r>
        <w:r w:rsidR="002D3305" w:rsidRPr="00456C52">
          <w:rPr>
            <w:rStyle w:val="Hyperlink"/>
            <w:noProof/>
          </w:rPr>
          <w:t>Insurance Levels</w:t>
        </w:r>
        <w:r w:rsidR="002D3305">
          <w:rPr>
            <w:noProof/>
            <w:webHidden/>
          </w:rPr>
          <w:tab/>
        </w:r>
        <w:r>
          <w:rPr>
            <w:noProof/>
            <w:webHidden/>
          </w:rPr>
          <w:fldChar w:fldCharType="begin"/>
        </w:r>
        <w:r w:rsidR="002D3305">
          <w:rPr>
            <w:noProof/>
            <w:webHidden/>
          </w:rPr>
          <w:instrText xml:space="preserve"> PAGEREF _Toc394930720 \h </w:instrText>
        </w:r>
        <w:r>
          <w:rPr>
            <w:noProof/>
            <w:webHidden/>
          </w:rPr>
        </w:r>
        <w:r>
          <w:rPr>
            <w:noProof/>
            <w:webHidden/>
          </w:rPr>
          <w:fldChar w:fldCharType="separate"/>
        </w:r>
        <w:r w:rsidR="002D3305">
          <w:rPr>
            <w:noProof/>
            <w:webHidden/>
          </w:rPr>
          <w:t>11</w:t>
        </w:r>
        <w:r>
          <w:rPr>
            <w:noProof/>
            <w:webHidden/>
          </w:rPr>
          <w:fldChar w:fldCharType="end"/>
        </w:r>
      </w:hyperlink>
    </w:p>
    <w:p w:rsidR="002D3305" w:rsidRDefault="000A626C">
      <w:pPr>
        <w:pStyle w:val="TOC1"/>
        <w:rPr>
          <w:rFonts w:asciiTheme="minorHAnsi" w:eastAsiaTheme="minorEastAsia" w:hAnsiTheme="minorHAnsi" w:cstheme="minorBidi"/>
          <w:noProof/>
          <w:lang w:eastAsia="en-GB"/>
        </w:rPr>
      </w:pPr>
      <w:hyperlink w:anchor="_Toc394930721" w:history="1">
        <w:r w:rsidR="002D3305" w:rsidRPr="00456C52">
          <w:rPr>
            <w:rStyle w:val="Hyperlink"/>
            <w:noProof/>
          </w:rPr>
          <w:t>4.4</w:t>
        </w:r>
        <w:r w:rsidR="002D3305">
          <w:rPr>
            <w:rFonts w:asciiTheme="minorHAnsi" w:eastAsiaTheme="minorEastAsia" w:hAnsiTheme="minorHAnsi" w:cstheme="minorBidi"/>
            <w:noProof/>
            <w:lang w:eastAsia="en-GB"/>
          </w:rPr>
          <w:tab/>
        </w:r>
        <w:r w:rsidR="002D3305" w:rsidRPr="00456C52">
          <w:rPr>
            <w:rStyle w:val="Hyperlink"/>
            <w:noProof/>
          </w:rPr>
          <w:t>Eligible Users</w:t>
        </w:r>
        <w:r w:rsidR="002D3305">
          <w:rPr>
            <w:noProof/>
            <w:webHidden/>
          </w:rPr>
          <w:tab/>
        </w:r>
        <w:r>
          <w:rPr>
            <w:noProof/>
            <w:webHidden/>
          </w:rPr>
          <w:fldChar w:fldCharType="begin"/>
        </w:r>
        <w:r w:rsidR="002D3305">
          <w:rPr>
            <w:noProof/>
            <w:webHidden/>
          </w:rPr>
          <w:instrText xml:space="preserve"> PAGEREF _Toc394930721 \h </w:instrText>
        </w:r>
        <w:r>
          <w:rPr>
            <w:noProof/>
            <w:webHidden/>
          </w:rPr>
        </w:r>
        <w:r>
          <w:rPr>
            <w:noProof/>
            <w:webHidden/>
          </w:rPr>
          <w:fldChar w:fldCharType="separate"/>
        </w:r>
        <w:r w:rsidR="002D3305">
          <w:rPr>
            <w:noProof/>
            <w:webHidden/>
          </w:rPr>
          <w:t>12</w:t>
        </w:r>
        <w:r>
          <w:rPr>
            <w:noProof/>
            <w:webHidden/>
          </w:rPr>
          <w:fldChar w:fldCharType="end"/>
        </w:r>
      </w:hyperlink>
    </w:p>
    <w:p w:rsidR="002D3305" w:rsidRDefault="000A626C">
      <w:pPr>
        <w:pStyle w:val="TOC1"/>
        <w:rPr>
          <w:rFonts w:asciiTheme="minorHAnsi" w:eastAsiaTheme="minorEastAsia" w:hAnsiTheme="minorHAnsi" w:cstheme="minorBidi"/>
          <w:noProof/>
          <w:lang w:eastAsia="en-GB"/>
        </w:rPr>
      </w:pPr>
      <w:hyperlink w:anchor="_Toc394930722" w:history="1">
        <w:r w:rsidR="002D3305" w:rsidRPr="00456C52">
          <w:rPr>
            <w:rStyle w:val="Hyperlink"/>
            <w:noProof/>
          </w:rPr>
          <w:t>5</w:t>
        </w:r>
        <w:r w:rsidR="002D3305">
          <w:rPr>
            <w:rFonts w:asciiTheme="minorHAnsi" w:eastAsiaTheme="minorEastAsia" w:hAnsiTheme="minorHAnsi" w:cstheme="minorBidi"/>
            <w:noProof/>
            <w:lang w:eastAsia="en-GB"/>
          </w:rPr>
          <w:tab/>
        </w:r>
        <w:r w:rsidR="002D3305" w:rsidRPr="00456C52">
          <w:rPr>
            <w:rStyle w:val="Hyperlink"/>
            <w:noProof/>
          </w:rPr>
          <w:t>Transfer of Undertaking (Protection of Employment) Regulations 2006 (TUPE)</w:t>
        </w:r>
        <w:r w:rsidR="002D3305">
          <w:rPr>
            <w:noProof/>
            <w:webHidden/>
          </w:rPr>
          <w:tab/>
        </w:r>
        <w:r>
          <w:rPr>
            <w:noProof/>
            <w:webHidden/>
          </w:rPr>
          <w:fldChar w:fldCharType="begin"/>
        </w:r>
        <w:r w:rsidR="002D3305">
          <w:rPr>
            <w:noProof/>
            <w:webHidden/>
          </w:rPr>
          <w:instrText xml:space="preserve"> PAGEREF _Toc394930722 \h </w:instrText>
        </w:r>
        <w:r>
          <w:rPr>
            <w:noProof/>
            <w:webHidden/>
          </w:rPr>
        </w:r>
        <w:r>
          <w:rPr>
            <w:noProof/>
            <w:webHidden/>
          </w:rPr>
          <w:fldChar w:fldCharType="separate"/>
        </w:r>
        <w:r w:rsidR="002D3305">
          <w:rPr>
            <w:noProof/>
            <w:webHidden/>
          </w:rPr>
          <w:t>13</w:t>
        </w:r>
        <w:r>
          <w:rPr>
            <w:noProof/>
            <w:webHidden/>
          </w:rPr>
          <w:fldChar w:fldCharType="end"/>
        </w:r>
      </w:hyperlink>
    </w:p>
    <w:p w:rsidR="002D3305" w:rsidRDefault="000A626C">
      <w:pPr>
        <w:pStyle w:val="TOC1"/>
        <w:rPr>
          <w:rFonts w:asciiTheme="minorHAnsi" w:eastAsiaTheme="minorEastAsia" w:hAnsiTheme="minorHAnsi" w:cstheme="minorBidi"/>
          <w:noProof/>
          <w:lang w:eastAsia="en-GB"/>
        </w:rPr>
      </w:pPr>
      <w:hyperlink w:anchor="_Toc394930723" w:history="1">
        <w:r w:rsidR="002D3305" w:rsidRPr="00456C52">
          <w:rPr>
            <w:rStyle w:val="Hyperlink"/>
            <w:noProof/>
          </w:rPr>
          <w:t>5.1</w:t>
        </w:r>
        <w:r w:rsidR="002D3305">
          <w:rPr>
            <w:rFonts w:asciiTheme="minorHAnsi" w:eastAsiaTheme="minorEastAsia" w:hAnsiTheme="minorHAnsi" w:cstheme="minorBidi"/>
            <w:noProof/>
            <w:lang w:eastAsia="en-GB"/>
          </w:rPr>
          <w:tab/>
        </w:r>
        <w:r w:rsidR="002D3305" w:rsidRPr="00456C52">
          <w:rPr>
            <w:rStyle w:val="Hyperlink"/>
            <w:noProof/>
          </w:rPr>
          <w:t>Re-Tendering</w:t>
        </w:r>
        <w:r w:rsidR="002D3305">
          <w:rPr>
            <w:noProof/>
            <w:webHidden/>
          </w:rPr>
          <w:tab/>
        </w:r>
        <w:r>
          <w:rPr>
            <w:noProof/>
            <w:webHidden/>
          </w:rPr>
          <w:fldChar w:fldCharType="begin"/>
        </w:r>
        <w:r w:rsidR="002D3305">
          <w:rPr>
            <w:noProof/>
            <w:webHidden/>
          </w:rPr>
          <w:instrText xml:space="preserve"> PAGEREF _Toc394930723 \h </w:instrText>
        </w:r>
        <w:r>
          <w:rPr>
            <w:noProof/>
            <w:webHidden/>
          </w:rPr>
        </w:r>
        <w:r>
          <w:rPr>
            <w:noProof/>
            <w:webHidden/>
          </w:rPr>
          <w:fldChar w:fldCharType="separate"/>
        </w:r>
        <w:r w:rsidR="002D3305">
          <w:rPr>
            <w:noProof/>
            <w:webHidden/>
          </w:rPr>
          <w:t>13</w:t>
        </w:r>
        <w:r>
          <w:rPr>
            <w:noProof/>
            <w:webHidden/>
          </w:rPr>
          <w:fldChar w:fldCharType="end"/>
        </w:r>
      </w:hyperlink>
    </w:p>
    <w:p w:rsidR="002D3305" w:rsidRDefault="000A626C">
      <w:pPr>
        <w:pStyle w:val="TOC1"/>
        <w:rPr>
          <w:rFonts w:asciiTheme="minorHAnsi" w:eastAsiaTheme="minorEastAsia" w:hAnsiTheme="minorHAnsi" w:cstheme="minorBidi"/>
          <w:noProof/>
          <w:lang w:eastAsia="en-GB"/>
        </w:rPr>
      </w:pPr>
      <w:hyperlink w:anchor="_Toc394930724" w:history="1">
        <w:r w:rsidR="002D3305" w:rsidRPr="00456C52">
          <w:rPr>
            <w:rStyle w:val="Hyperlink"/>
            <w:noProof/>
          </w:rPr>
          <w:t>5.2</w:t>
        </w:r>
        <w:r w:rsidR="002D3305">
          <w:rPr>
            <w:rFonts w:asciiTheme="minorHAnsi" w:eastAsiaTheme="minorEastAsia" w:hAnsiTheme="minorHAnsi" w:cstheme="minorBidi"/>
            <w:noProof/>
            <w:lang w:eastAsia="en-GB"/>
          </w:rPr>
          <w:tab/>
        </w:r>
        <w:r w:rsidR="002D3305" w:rsidRPr="00456C52">
          <w:rPr>
            <w:rStyle w:val="Hyperlink"/>
            <w:noProof/>
          </w:rPr>
          <w:t>Indemnity</w:t>
        </w:r>
        <w:r w:rsidR="002D3305">
          <w:rPr>
            <w:noProof/>
            <w:webHidden/>
          </w:rPr>
          <w:tab/>
        </w:r>
        <w:r>
          <w:rPr>
            <w:noProof/>
            <w:webHidden/>
          </w:rPr>
          <w:fldChar w:fldCharType="begin"/>
        </w:r>
        <w:r w:rsidR="002D3305">
          <w:rPr>
            <w:noProof/>
            <w:webHidden/>
          </w:rPr>
          <w:instrText xml:space="preserve"> PAGEREF _Toc394930724 \h </w:instrText>
        </w:r>
        <w:r>
          <w:rPr>
            <w:noProof/>
            <w:webHidden/>
          </w:rPr>
        </w:r>
        <w:r>
          <w:rPr>
            <w:noProof/>
            <w:webHidden/>
          </w:rPr>
          <w:fldChar w:fldCharType="separate"/>
        </w:r>
        <w:r w:rsidR="002D3305">
          <w:rPr>
            <w:noProof/>
            <w:webHidden/>
          </w:rPr>
          <w:t>14</w:t>
        </w:r>
        <w:r>
          <w:rPr>
            <w:noProof/>
            <w:webHidden/>
          </w:rPr>
          <w:fldChar w:fldCharType="end"/>
        </w:r>
      </w:hyperlink>
    </w:p>
    <w:p w:rsidR="002D3305" w:rsidRDefault="000A626C">
      <w:pPr>
        <w:pStyle w:val="TOC1"/>
        <w:rPr>
          <w:rFonts w:asciiTheme="minorHAnsi" w:eastAsiaTheme="minorEastAsia" w:hAnsiTheme="minorHAnsi" w:cstheme="minorBidi"/>
          <w:noProof/>
          <w:lang w:eastAsia="en-GB"/>
        </w:rPr>
      </w:pPr>
      <w:hyperlink w:anchor="_Toc394930725" w:history="1">
        <w:r w:rsidR="002D3305" w:rsidRPr="00456C52">
          <w:rPr>
            <w:rStyle w:val="Hyperlink"/>
            <w:noProof/>
          </w:rPr>
          <w:t>5.3</w:t>
        </w:r>
        <w:r w:rsidR="002D3305">
          <w:rPr>
            <w:rFonts w:asciiTheme="minorHAnsi" w:eastAsiaTheme="minorEastAsia" w:hAnsiTheme="minorHAnsi" w:cstheme="minorBidi"/>
            <w:noProof/>
            <w:lang w:eastAsia="en-GB"/>
          </w:rPr>
          <w:tab/>
        </w:r>
        <w:r w:rsidR="002D3305" w:rsidRPr="00456C52">
          <w:rPr>
            <w:rStyle w:val="Hyperlink"/>
            <w:noProof/>
          </w:rPr>
          <w:t>Claims</w:t>
        </w:r>
        <w:r w:rsidR="002D3305">
          <w:rPr>
            <w:noProof/>
            <w:webHidden/>
          </w:rPr>
          <w:tab/>
        </w:r>
        <w:r>
          <w:rPr>
            <w:noProof/>
            <w:webHidden/>
          </w:rPr>
          <w:fldChar w:fldCharType="begin"/>
        </w:r>
        <w:r w:rsidR="002D3305">
          <w:rPr>
            <w:noProof/>
            <w:webHidden/>
          </w:rPr>
          <w:instrText xml:space="preserve"> PAGEREF _Toc394930725 \h </w:instrText>
        </w:r>
        <w:r>
          <w:rPr>
            <w:noProof/>
            <w:webHidden/>
          </w:rPr>
        </w:r>
        <w:r>
          <w:rPr>
            <w:noProof/>
            <w:webHidden/>
          </w:rPr>
          <w:fldChar w:fldCharType="separate"/>
        </w:r>
        <w:r w:rsidR="002D3305">
          <w:rPr>
            <w:noProof/>
            <w:webHidden/>
          </w:rPr>
          <w:t>14</w:t>
        </w:r>
        <w:r>
          <w:rPr>
            <w:noProof/>
            <w:webHidden/>
          </w:rPr>
          <w:fldChar w:fldCharType="end"/>
        </w:r>
      </w:hyperlink>
    </w:p>
    <w:p w:rsidR="002D3305" w:rsidRDefault="000A626C">
      <w:pPr>
        <w:pStyle w:val="TOC1"/>
        <w:rPr>
          <w:rFonts w:asciiTheme="minorHAnsi" w:eastAsiaTheme="minorEastAsia" w:hAnsiTheme="minorHAnsi" w:cstheme="minorBidi"/>
          <w:noProof/>
          <w:lang w:eastAsia="en-GB"/>
        </w:rPr>
      </w:pPr>
      <w:hyperlink w:anchor="_Toc394930726" w:history="1">
        <w:r w:rsidR="002D3305" w:rsidRPr="00456C52">
          <w:rPr>
            <w:rStyle w:val="Hyperlink"/>
            <w:noProof/>
          </w:rPr>
          <w:t>6</w:t>
        </w:r>
        <w:r w:rsidR="002D3305">
          <w:rPr>
            <w:rFonts w:asciiTheme="minorHAnsi" w:eastAsiaTheme="minorEastAsia" w:hAnsiTheme="minorHAnsi" w:cstheme="minorBidi"/>
            <w:noProof/>
            <w:lang w:eastAsia="en-GB"/>
          </w:rPr>
          <w:tab/>
        </w:r>
        <w:r w:rsidR="002D3305" w:rsidRPr="00456C52">
          <w:rPr>
            <w:rStyle w:val="Hyperlink"/>
            <w:noProof/>
          </w:rPr>
          <w:t>Glossary</w:t>
        </w:r>
        <w:r w:rsidR="002D3305">
          <w:rPr>
            <w:noProof/>
            <w:webHidden/>
          </w:rPr>
          <w:tab/>
        </w:r>
        <w:r>
          <w:rPr>
            <w:noProof/>
            <w:webHidden/>
          </w:rPr>
          <w:fldChar w:fldCharType="begin"/>
        </w:r>
        <w:r w:rsidR="002D3305">
          <w:rPr>
            <w:noProof/>
            <w:webHidden/>
          </w:rPr>
          <w:instrText xml:space="preserve"> PAGEREF _Toc394930726 \h </w:instrText>
        </w:r>
        <w:r>
          <w:rPr>
            <w:noProof/>
            <w:webHidden/>
          </w:rPr>
        </w:r>
        <w:r>
          <w:rPr>
            <w:noProof/>
            <w:webHidden/>
          </w:rPr>
          <w:fldChar w:fldCharType="separate"/>
        </w:r>
        <w:r w:rsidR="002D3305">
          <w:rPr>
            <w:noProof/>
            <w:webHidden/>
          </w:rPr>
          <w:t>14</w:t>
        </w:r>
        <w:r>
          <w:rPr>
            <w:noProof/>
            <w:webHidden/>
          </w:rPr>
          <w:fldChar w:fldCharType="end"/>
        </w:r>
      </w:hyperlink>
    </w:p>
    <w:p w:rsidR="002D3305" w:rsidRDefault="000A626C">
      <w:pPr>
        <w:pStyle w:val="TOC1"/>
        <w:rPr>
          <w:rFonts w:asciiTheme="minorHAnsi" w:eastAsiaTheme="minorEastAsia" w:hAnsiTheme="minorHAnsi" w:cstheme="minorBidi"/>
          <w:noProof/>
          <w:lang w:eastAsia="en-GB"/>
        </w:rPr>
      </w:pPr>
      <w:hyperlink w:anchor="_Toc394930727" w:history="1">
        <w:r w:rsidR="002D3305" w:rsidRPr="00456C52">
          <w:rPr>
            <w:rStyle w:val="Hyperlink"/>
            <w:noProof/>
          </w:rPr>
          <w:t>6.1</w:t>
        </w:r>
        <w:r w:rsidR="002D3305">
          <w:rPr>
            <w:rFonts w:asciiTheme="minorHAnsi" w:eastAsiaTheme="minorEastAsia" w:hAnsiTheme="minorHAnsi" w:cstheme="minorBidi"/>
            <w:noProof/>
            <w:lang w:eastAsia="en-GB"/>
          </w:rPr>
          <w:tab/>
        </w:r>
        <w:r w:rsidR="002D3305" w:rsidRPr="00456C52">
          <w:rPr>
            <w:rStyle w:val="Hyperlink"/>
            <w:noProof/>
          </w:rPr>
          <w:t>Definitions</w:t>
        </w:r>
        <w:r w:rsidR="002D3305">
          <w:rPr>
            <w:noProof/>
            <w:webHidden/>
          </w:rPr>
          <w:tab/>
        </w:r>
        <w:r>
          <w:rPr>
            <w:noProof/>
            <w:webHidden/>
          </w:rPr>
          <w:fldChar w:fldCharType="begin"/>
        </w:r>
        <w:r w:rsidR="002D3305">
          <w:rPr>
            <w:noProof/>
            <w:webHidden/>
          </w:rPr>
          <w:instrText xml:space="preserve"> PAGEREF _Toc394930727 \h </w:instrText>
        </w:r>
        <w:r>
          <w:rPr>
            <w:noProof/>
            <w:webHidden/>
          </w:rPr>
        </w:r>
        <w:r>
          <w:rPr>
            <w:noProof/>
            <w:webHidden/>
          </w:rPr>
          <w:fldChar w:fldCharType="separate"/>
        </w:r>
        <w:r w:rsidR="002D3305">
          <w:rPr>
            <w:noProof/>
            <w:webHidden/>
          </w:rPr>
          <w:t>14</w:t>
        </w:r>
        <w:r>
          <w:rPr>
            <w:noProof/>
            <w:webHidden/>
          </w:rPr>
          <w:fldChar w:fldCharType="end"/>
        </w:r>
      </w:hyperlink>
    </w:p>
    <w:p w:rsidR="009E6F75" w:rsidRDefault="000A626C" w:rsidP="00F20A2B">
      <w:pPr>
        <w:sectPr w:rsidR="009E6F75" w:rsidSect="00636E6D">
          <w:pgSz w:w="11907" w:h="16840" w:code="9"/>
          <w:pgMar w:top="1134" w:right="1134" w:bottom="1134" w:left="1134" w:header="992" w:footer="0" w:gutter="0"/>
          <w:pgNumType w:start="2"/>
          <w:cols w:space="720"/>
          <w:docGrid w:linePitch="299"/>
        </w:sectPr>
      </w:pPr>
      <w:r>
        <w:fldChar w:fldCharType="end"/>
      </w:r>
    </w:p>
    <w:p w:rsidR="005C5318" w:rsidRPr="000E1FF2" w:rsidRDefault="005C5318" w:rsidP="005C5318">
      <w:pPr>
        <w:pStyle w:val="Tendertemplate"/>
        <w:numPr>
          <w:ilvl w:val="0"/>
          <w:numId w:val="9"/>
        </w:numPr>
        <w:shd w:val="clear" w:color="auto" w:fill="17365D" w:themeFill="text2" w:themeFillShade="BF"/>
        <w:tabs>
          <w:tab w:val="num" w:pos="851"/>
        </w:tabs>
        <w:ind w:left="851" w:hanging="851"/>
        <w:jc w:val="left"/>
        <w:rPr>
          <w:rStyle w:val="Heading2Char"/>
          <w:sz w:val="48"/>
          <w:szCs w:val="48"/>
        </w:rPr>
      </w:pPr>
      <w:bookmarkStart w:id="0" w:name="_Toc394930706"/>
      <w:r>
        <w:rPr>
          <w:rStyle w:val="Heading2Char"/>
          <w:sz w:val="48"/>
          <w:szCs w:val="48"/>
        </w:rPr>
        <w:lastRenderedPageBreak/>
        <w:t>Background</w:t>
      </w:r>
      <w:r w:rsidRPr="000E1FF2">
        <w:rPr>
          <w:rStyle w:val="Heading2Char"/>
          <w:sz w:val="48"/>
          <w:szCs w:val="48"/>
        </w:rPr>
        <w:t xml:space="preserve"> Information</w:t>
      </w:r>
      <w:bookmarkEnd w:id="0"/>
    </w:p>
    <w:p w:rsidR="0095678D" w:rsidRPr="00257CB2" w:rsidRDefault="006941D4" w:rsidP="0095678D">
      <w:pPr>
        <w:rPr>
          <w:rFonts w:cs="Arial"/>
          <w:bCs/>
        </w:rPr>
      </w:pPr>
      <w:r w:rsidRPr="00257CB2">
        <w:rPr>
          <w:rFonts w:cs="Arial"/>
          <w:bCs/>
        </w:rPr>
        <w:t>This Contract is for the establishment of a childcare provision located at: Zig Zags Children’s Centre, 32 Market Street, Torquay, TQ1 3AQ.</w:t>
      </w:r>
    </w:p>
    <w:p w:rsidR="006941D4" w:rsidRPr="00257CB2" w:rsidRDefault="006941D4" w:rsidP="0095678D">
      <w:pPr>
        <w:rPr>
          <w:rFonts w:cs="Arial"/>
          <w:bCs/>
        </w:rPr>
      </w:pPr>
      <w:r w:rsidRPr="00257CB2">
        <w:rPr>
          <w:rFonts w:cs="Arial"/>
          <w:bCs/>
        </w:rPr>
        <w:t>The provision will be separately registered but act as a service to families accessing Zig Zags Children’s Centre and the surrounding area.</w:t>
      </w:r>
    </w:p>
    <w:p w:rsidR="005C5318" w:rsidRDefault="0095678D" w:rsidP="0095678D">
      <w:pPr>
        <w:rPr>
          <w:rFonts w:cs="Arial"/>
          <w:bCs/>
        </w:rPr>
      </w:pPr>
      <w:r w:rsidRPr="00257CB2">
        <w:rPr>
          <w:rFonts w:cs="Arial"/>
          <w:bCs/>
        </w:rPr>
        <w:t xml:space="preserve">The childcare in this Contract </w:t>
      </w:r>
      <w:r w:rsidR="006941D4" w:rsidRPr="00257CB2">
        <w:rPr>
          <w:rFonts w:cs="Arial"/>
          <w:bCs/>
        </w:rPr>
        <w:t>will be for exclusively for children aged two</w:t>
      </w:r>
      <w:r w:rsidR="00257CB2" w:rsidRPr="00257CB2">
        <w:rPr>
          <w:rFonts w:cs="Arial"/>
          <w:bCs/>
        </w:rPr>
        <w:t xml:space="preserve"> (2)</w:t>
      </w:r>
      <w:r w:rsidR="006941D4" w:rsidRPr="00257CB2">
        <w:rPr>
          <w:rFonts w:cs="Arial"/>
          <w:bCs/>
        </w:rPr>
        <w:t xml:space="preserve"> to five (5) years.</w:t>
      </w:r>
    </w:p>
    <w:p w:rsidR="00020EB2" w:rsidRPr="008B6387" w:rsidRDefault="00020EB2" w:rsidP="008B6387">
      <w:pPr>
        <w:pStyle w:val="Tendertemplate"/>
        <w:numPr>
          <w:ilvl w:val="1"/>
          <w:numId w:val="9"/>
        </w:numPr>
        <w:tabs>
          <w:tab w:val="num" w:pos="709"/>
        </w:tabs>
        <w:spacing w:before="60" w:after="120"/>
        <w:ind w:left="1145" w:hanging="1145"/>
        <w:jc w:val="left"/>
        <w:rPr>
          <w:color w:val="auto"/>
          <w:sz w:val="28"/>
          <w:szCs w:val="28"/>
        </w:rPr>
      </w:pPr>
      <w:r w:rsidRPr="008B6387">
        <w:rPr>
          <w:color w:val="auto"/>
          <w:sz w:val="28"/>
          <w:szCs w:val="28"/>
        </w:rPr>
        <w:t>Applicant Site Visit</w:t>
      </w:r>
    </w:p>
    <w:p w:rsidR="0029398F" w:rsidRDefault="0029398F" w:rsidP="0029398F">
      <w:r>
        <w:t>The Applicant may visit the site prior to completing its offer to ensure they are fully familiar with the site location. The information in the attached schedules is given as an indication of the general requirements of the Contract. Claims on the grounds of lack of knowledge of site location / conditions will not be accepted by the Authority.</w:t>
      </w:r>
    </w:p>
    <w:p w:rsidR="006F690F" w:rsidRPr="00E93A94" w:rsidRDefault="00322D87" w:rsidP="006F690F">
      <w:pPr>
        <w:autoSpaceDE w:val="0"/>
        <w:autoSpaceDN w:val="0"/>
        <w:adjustRightInd w:val="0"/>
        <w:rPr>
          <w:rFonts w:cs="Arial"/>
        </w:rPr>
      </w:pPr>
      <w:r w:rsidRPr="00322D87">
        <w:t xml:space="preserve">Site visits will take place on </w:t>
      </w:r>
      <w:r w:rsidRPr="00322D87">
        <w:rPr>
          <w:rFonts w:cs="Arial"/>
        </w:rPr>
        <w:t xml:space="preserve">Monday 15 September 2014 </w:t>
      </w:r>
      <w:r w:rsidRPr="00322D87">
        <w:t>between 1:00pm and 3:00pm</w:t>
      </w:r>
      <w:r w:rsidRPr="00322D87">
        <w:rPr>
          <w:rFonts w:cs="Arial"/>
        </w:rPr>
        <w:t xml:space="preserve">, commencing at 1:00pm at </w:t>
      </w:r>
      <w:r w:rsidRPr="00322D87">
        <w:rPr>
          <w:rFonts w:cs="Arial"/>
          <w:bCs/>
        </w:rPr>
        <w:t>Zig Zags Children’s Centre, 32 Market Street, Torquay, TQ1 3AQ. Individual site visits</w:t>
      </w:r>
      <w:r w:rsidRPr="00322D87">
        <w:rPr>
          <w:rFonts w:cs="Arial"/>
        </w:rPr>
        <w:t xml:space="preserve"> are expected to last no longer than </w:t>
      </w:r>
      <w:r w:rsidR="00166129">
        <w:rPr>
          <w:rFonts w:cs="Arial"/>
        </w:rPr>
        <w:t>twenty (</w:t>
      </w:r>
      <w:r w:rsidRPr="00322D87">
        <w:rPr>
          <w:rFonts w:cs="Arial"/>
        </w:rPr>
        <w:t>20</w:t>
      </w:r>
      <w:r w:rsidR="00166129">
        <w:rPr>
          <w:rFonts w:cs="Arial"/>
        </w:rPr>
        <w:t>)</w:t>
      </w:r>
      <w:r w:rsidRPr="00322D87">
        <w:rPr>
          <w:rFonts w:cs="Arial"/>
        </w:rPr>
        <w:t xml:space="preserve"> minutes.</w:t>
      </w:r>
      <w:r w:rsidR="006F690F">
        <w:rPr>
          <w:rFonts w:cs="Arial"/>
        </w:rPr>
        <w:t xml:space="preserve"> Each prospective Applicant will be limited to a </w:t>
      </w:r>
      <w:r w:rsidR="006F690F" w:rsidRPr="00E93A94">
        <w:rPr>
          <w:rFonts w:cs="Arial"/>
        </w:rPr>
        <w:t xml:space="preserve">maximum of </w:t>
      </w:r>
      <w:r w:rsidR="006F690F">
        <w:rPr>
          <w:rFonts w:cs="Arial"/>
        </w:rPr>
        <w:t>two (</w:t>
      </w:r>
      <w:r w:rsidR="006F690F" w:rsidRPr="00E93A94">
        <w:rPr>
          <w:rFonts w:cs="Arial"/>
        </w:rPr>
        <w:t>2</w:t>
      </w:r>
      <w:r w:rsidR="006F690F">
        <w:rPr>
          <w:rFonts w:cs="Arial"/>
        </w:rPr>
        <w:t>)</w:t>
      </w:r>
      <w:r w:rsidR="006F690F" w:rsidRPr="00E93A94">
        <w:rPr>
          <w:rFonts w:cs="Arial"/>
        </w:rPr>
        <w:t xml:space="preserve"> representatives.</w:t>
      </w:r>
    </w:p>
    <w:p w:rsidR="006F690F" w:rsidRPr="00F5405C" w:rsidRDefault="006F690F" w:rsidP="006F690F">
      <w:r>
        <w:rPr>
          <w:rFonts w:cs="Arial"/>
        </w:rPr>
        <w:t xml:space="preserve">Applicants are required to contact the </w:t>
      </w:r>
      <w:r w:rsidRPr="003955A1">
        <w:rPr>
          <w:rFonts w:cs="Arial"/>
        </w:rPr>
        <w:t>Authority Authorised</w:t>
      </w:r>
      <w:r>
        <w:rPr>
          <w:rFonts w:cs="Arial"/>
          <w:b/>
        </w:rPr>
        <w:t xml:space="preserve"> </w:t>
      </w:r>
      <w:r w:rsidRPr="003955A1">
        <w:rPr>
          <w:rFonts w:cs="Arial"/>
        </w:rPr>
        <w:t>Representative</w:t>
      </w:r>
      <w:r>
        <w:rPr>
          <w:rFonts w:cs="Arial"/>
        </w:rPr>
        <w:t xml:space="preserve"> detailed at section </w:t>
      </w:r>
      <w:r w:rsidR="000A626C">
        <w:rPr>
          <w:rFonts w:cs="Arial"/>
        </w:rPr>
        <w:fldChar w:fldCharType="begin"/>
      </w:r>
      <w:r>
        <w:rPr>
          <w:rFonts w:cs="Arial"/>
        </w:rPr>
        <w:instrText xml:space="preserve"> REF _Ref395530095 \r \h </w:instrText>
      </w:r>
      <w:r w:rsidR="000A626C">
        <w:rPr>
          <w:rFonts w:cs="Arial"/>
        </w:rPr>
      </w:r>
      <w:r w:rsidR="000A626C">
        <w:rPr>
          <w:rFonts w:cs="Arial"/>
        </w:rPr>
        <w:fldChar w:fldCharType="separate"/>
      </w:r>
      <w:r>
        <w:rPr>
          <w:rFonts w:cs="Arial"/>
        </w:rPr>
        <w:t>2.3</w:t>
      </w:r>
      <w:r w:rsidR="000A626C">
        <w:rPr>
          <w:rFonts w:cs="Arial"/>
        </w:rPr>
        <w:fldChar w:fldCharType="end"/>
      </w:r>
      <w:r>
        <w:rPr>
          <w:rFonts w:cs="Arial"/>
        </w:rPr>
        <w:t xml:space="preserve"> Authority Representative</w:t>
      </w:r>
      <w:r w:rsidR="005F5182">
        <w:rPr>
          <w:rFonts w:cs="Arial"/>
        </w:rPr>
        <w:t>s</w:t>
      </w:r>
      <w:r>
        <w:rPr>
          <w:rFonts w:cs="Arial"/>
        </w:rPr>
        <w:t xml:space="preserve"> </w:t>
      </w:r>
      <w:r w:rsidR="005F5182">
        <w:rPr>
          <w:rFonts w:cs="Arial"/>
        </w:rPr>
        <w:t xml:space="preserve">of this Volume, by 12 noon on </w:t>
      </w:r>
      <w:r w:rsidR="00322D87" w:rsidRPr="00322D87">
        <w:rPr>
          <w:rFonts w:cs="Arial"/>
        </w:rPr>
        <w:t xml:space="preserve">11 September 2014 </w:t>
      </w:r>
      <w:r>
        <w:rPr>
          <w:rFonts w:cs="Arial"/>
        </w:rPr>
        <w:t>to book a</w:t>
      </w:r>
      <w:r w:rsidR="005F5182">
        <w:rPr>
          <w:rFonts w:cs="Arial"/>
        </w:rPr>
        <w:t xml:space="preserve"> visit</w:t>
      </w:r>
      <w:r>
        <w:rPr>
          <w:rFonts w:cs="Arial"/>
        </w:rPr>
        <w:t>.</w:t>
      </w:r>
    </w:p>
    <w:p w:rsidR="006F690F" w:rsidRPr="00981FA5" w:rsidRDefault="006F690F" w:rsidP="006F690F">
      <w:r>
        <w:t xml:space="preserve">Claims on the grounds of lack of knowledge of site locations/conditions will not be accepted by the Authority and future claims from the Contractor for an increase in pricing that relates to the Contractor’s lack of knowledge of the sites shall be rejected. </w:t>
      </w:r>
    </w:p>
    <w:p w:rsidR="008B6387" w:rsidRPr="008B6387" w:rsidRDefault="008B6387" w:rsidP="008B6387">
      <w:pPr>
        <w:pStyle w:val="Tendertemplate"/>
        <w:numPr>
          <w:ilvl w:val="1"/>
          <w:numId w:val="9"/>
        </w:numPr>
        <w:tabs>
          <w:tab w:val="num" w:pos="709"/>
        </w:tabs>
        <w:spacing w:before="60" w:after="120"/>
        <w:ind w:left="1145" w:hanging="1145"/>
        <w:jc w:val="left"/>
        <w:rPr>
          <w:color w:val="auto"/>
          <w:sz w:val="28"/>
          <w:szCs w:val="28"/>
        </w:rPr>
      </w:pPr>
      <w:r w:rsidRPr="008B6387">
        <w:rPr>
          <w:color w:val="auto"/>
          <w:sz w:val="28"/>
          <w:szCs w:val="28"/>
        </w:rPr>
        <w:t>Authority</w:t>
      </w:r>
      <w:r>
        <w:rPr>
          <w:color w:val="auto"/>
          <w:sz w:val="28"/>
          <w:szCs w:val="28"/>
        </w:rPr>
        <w:t xml:space="preserve"> </w:t>
      </w:r>
      <w:r w:rsidRPr="008B6387">
        <w:rPr>
          <w:color w:val="auto"/>
          <w:sz w:val="28"/>
          <w:szCs w:val="28"/>
        </w:rPr>
        <w:t>Site Visits</w:t>
      </w:r>
    </w:p>
    <w:p w:rsidR="008B6387" w:rsidRPr="008B6387" w:rsidRDefault="008B6387" w:rsidP="008B6387">
      <w:pPr>
        <w:rPr>
          <w:snapToGrid w:val="0"/>
        </w:rPr>
      </w:pPr>
      <w:r w:rsidRPr="008B6387">
        <w:rPr>
          <w:snapToGrid w:val="0"/>
        </w:rPr>
        <w:t xml:space="preserve">The Authority </w:t>
      </w:r>
      <w:r>
        <w:rPr>
          <w:snapToGrid w:val="0"/>
        </w:rPr>
        <w:t xml:space="preserve">reserves the right </w:t>
      </w:r>
      <w:r w:rsidRPr="008B6387">
        <w:rPr>
          <w:snapToGrid w:val="0"/>
        </w:rPr>
        <w:t>to pay a site visit to Applicant’s premises/exemplar site/s at which it performs the service required under the Contract</w:t>
      </w:r>
      <w:r w:rsidR="006F690F">
        <w:rPr>
          <w:snapToGrid w:val="0"/>
        </w:rPr>
        <w:t xml:space="preserve">, visits will take place between </w:t>
      </w:r>
      <w:r w:rsidR="00322D87" w:rsidRPr="00322D87">
        <w:rPr>
          <w:rFonts w:cs="Arial"/>
        </w:rPr>
        <w:t>Monday 03 to Friday 07 November 2014</w:t>
      </w:r>
      <w:r w:rsidR="006F690F">
        <w:rPr>
          <w:snapToGrid w:val="0"/>
        </w:rPr>
        <w:t>. A</w:t>
      </w:r>
      <w:r w:rsidRPr="008B6387">
        <w:rPr>
          <w:snapToGrid w:val="0"/>
        </w:rPr>
        <w:t xml:space="preserve">pplicants </w:t>
      </w:r>
      <w:r>
        <w:rPr>
          <w:snapToGrid w:val="0"/>
        </w:rPr>
        <w:t xml:space="preserve">will </w:t>
      </w:r>
      <w:r w:rsidRPr="008B6387">
        <w:rPr>
          <w:snapToGrid w:val="0"/>
        </w:rPr>
        <w:t>be contacted to be made aware that a site visit will take place</w:t>
      </w:r>
      <w:r>
        <w:rPr>
          <w:snapToGrid w:val="0"/>
        </w:rPr>
        <w:t xml:space="preserve">, detailing </w:t>
      </w:r>
      <w:r w:rsidRPr="008B6387">
        <w:rPr>
          <w:snapToGrid w:val="0"/>
        </w:rPr>
        <w:t xml:space="preserve">the date, time and details of those Members/Officers that are anticipated to attend. </w:t>
      </w:r>
      <w:r>
        <w:rPr>
          <w:snapToGrid w:val="0"/>
        </w:rPr>
        <w:t>Applicants should note that any such visits will be for information purposes only and will not form part of the evaluation.</w:t>
      </w:r>
    </w:p>
    <w:p w:rsidR="005A5CC5" w:rsidRPr="005C5318" w:rsidRDefault="005A5CC5" w:rsidP="005C5318"/>
    <w:p w:rsidR="005C5318" w:rsidRDefault="005C5318" w:rsidP="00C6711B">
      <w:pPr>
        <w:spacing w:after="0" w:line="240" w:lineRule="auto"/>
        <w:rPr>
          <w:rFonts w:cs="Arial"/>
          <w:sz w:val="48"/>
          <w:szCs w:val="48"/>
        </w:rPr>
        <w:sectPr w:rsidR="005C5318" w:rsidSect="00D45333">
          <w:pgSz w:w="11907" w:h="16840" w:code="9"/>
          <w:pgMar w:top="1134" w:right="1134" w:bottom="1134" w:left="1134" w:header="992" w:footer="0" w:gutter="0"/>
          <w:cols w:space="720"/>
        </w:sectPr>
      </w:pPr>
    </w:p>
    <w:p w:rsidR="000E1FF2" w:rsidRPr="000E1FF2" w:rsidRDefault="00D76D6D" w:rsidP="000E1FF2">
      <w:pPr>
        <w:pStyle w:val="Tendertemplate"/>
        <w:numPr>
          <w:ilvl w:val="0"/>
          <w:numId w:val="9"/>
        </w:numPr>
        <w:shd w:val="clear" w:color="auto" w:fill="17365D" w:themeFill="text2" w:themeFillShade="BF"/>
        <w:tabs>
          <w:tab w:val="num" w:pos="851"/>
        </w:tabs>
        <w:ind w:left="851" w:hanging="851"/>
        <w:jc w:val="left"/>
        <w:rPr>
          <w:rStyle w:val="Heading2Char"/>
          <w:sz w:val="48"/>
          <w:szCs w:val="48"/>
        </w:rPr>
      </w:pPr>
      <w:bookmarkStart w:id="1" w:name="_DV_M321"/>
      <w:bookmarkStart w:id="2" w:name="_Toc394930707"/>
      <w:bookmarkStart w:id="3" w:name="_Ref295395105"/>
      <w:bookmarkEnd w:id="1"/>
      <w:r>
        <w:rPr>
          <w:rStyle w:val="Heading2Char"/>
          <w:sz w:val="48"/>
          <w:szCs w:val="48"/>
        </w:rPr>
        <w:lastRenderedPageBreak/>
        <w:t>Procurement</w:t>
      </w:r>
      <w:r w:rsidR="000E1FF2" w:rsidRPr="000E1FF2">
        <w:rPr>
          <w:rStyle w:val="Heading2Char"/>
          <w:sz w:val="48"/>
          <w:szCs w:val="48"/>
        </w:rPr>
        <w:t xml:space="preserve"> Information</w:t>
      </w:r>
      <w:bookmarkEnd w:id="2"/>
    </w:p>
    <w:p w:rsidR="00E9136F" w:rsidRPr="000E1FF2" w:rsidRDefault="00E9136F" w:rsidP="000E1FF2">
      <w:pPr>
        <w:pStyle w:val="Tendertemplate"/>
        <w:numPr>
          <w:ilvl w:val="1"/>
          <w:numId w:val="9"/>
        </w:numPr>
        <w:tabs>
          <w:tab w:val="num" w:pos="709"/>
        </w:tabs>
        <w:spacing w:before="60" w:after="120"/>
        <w:ind w:left="1145" w:hanging="1145"/>
        <w:jc w:val="left"/>
        <w:rPr>
          <w:b w:val="0"/>
          <w:bCs w:val="0"/>
          <w:color w:val="auto"/>
          <w:sz w:val="28"/>
          <w:szCs w:val="28"/>
        </w:rPr>
      </w:pPr>
      <w:bookmarkStart w:id="4" w:name="_Toc394930708"/>
      <w:r w:rsidRPr="000E1FF2">
        <w:rPr>
          <w:color w:val="auto"/>
          <w:sz w:val="28"/>
          <w:szCs w:val="28"/>
        </w:rPr>
        <w:t>Procurement Procedure</w:t>
      </w:r>
      <w:bookmarkEnd w:id="4"/>
    </w:p>
    <w:p w:rsidR="00516B8D" w:rsidRPr="00F979ED" w:rsidRDefault="00F979ED" w:rsidP="00F979ED">
      <w:r w:rsidRPr="00444CCB">
        <w:t xml:space="preserve">The Authority is inviting expressions of interest and Tender responses from Applicants responding to the OJEU contract notice identification number </w:t>
      </w:r>
      <w:r w:rsidR="00444CCB" w:rsidRPr="00444CCB">
        <w:rPr>
          <w:rFonts w:cs="Arial"/>
          <w:bCs/>
        </w:rPr>
        <w:t>2014/S 164-293664</w:t>
      </w:r>
      <w:r w:rsidRPr="00444CCB">
        <w:t xml:space="preserve"> dated </w:t>
      </w:r>
      <w:r w:rsidR="00444CCB" w:rsidRPr="00444CCB">
        <w:t>26 August 2014</w:t>
      </w:r>
      <w:r w:rsidRPr="00444CCB">
        <w:t>.</w:t>
      </w:r>
      <w:r w:rsidRPr="009B1439">
        <w:t xml:space="preserve"> The procurement process that the Authority has selected is the Open Procedure in accordance with the </w:t>
      </w:r>
      <w:r w:rsidRPr="00F979ED">
        <w:rPr>
          <w:rFonts w:cs="Arial"/>
        </w:rPr>
        <w:t xml:space="preserve">Consolidated Directive (2004/18/EC) and implemented in the United Kingdom by The Public Contracts Regulations 2006 (SI 2006/05) </w:t>
      </w:r>
      <w:r w:rsidRPr="009B1439">
        <w:t>which means that all Applicants that submit a Tender shall be evaluated in accordance with the criteria and process outlined at</w:t>
      </w:r>
      <w:r>
        <w:t xml:space="preserve"> Section</w:t>
      </w:r>
      <w:r w:rsidRPr="009B1439">
        <w:t xml:space="preserve"> </w:t>
      </w:r>
      <w:r w:rsidR="000A626C">
        <w:fldChar w:fldCharType="begin"/>
      </w:r>
      <w:r>
        <w:instrText xml:space="preserve"> REF _Ref391896516 \r \h </w:instrText>
      </w:r>
      <w:r w:rsidR="000A626C">
        <w:fldChar w:fldCharType="separate"/>
      </w:r>
      <w:r w:rsidR="006941D4">
        <w:t>3</w:t>
      </w:r>
      <w:r w:rsidR="000A626C">
        <w:fldChar w:fldCharType="end"/>
      </w:r>
      <w:r>
        <w:t xml:space="preserve"> Evaluation Information</w:t>
      </w:r>
      <w:r w:rsidRPr="009B1439">
        <w:t xml:space="preserve"> and the information contained within it shall be used by the Authority as the means to make a Contract award decision.</w:t>
      </w:r>
    </w:p>
    <w:p w:rsidR="00186BB0" w:rsidRPr="00127423" w:rsidRDefault="00322D87" w:rsidP="000E1FF2">
      <w:pPr>
        <w:pStyle w:val="Tendertemplate"/>
        <w:numPr>
          <w:ilvl w:val="1"/>
          <w:numId w:val="9"/>
        </w:numPr>
        <w:tabs>
          <w:tab w:val="num" w:pos="709"/>
        </w:tabs>
        <w:spacing w:before="60" w:after="120"/>
        <w:ind w:left="1145" w:hanging="1145"/>
        <w:jc w:val="left"/>
        <w:rPr>
          <w:color w:val="auto"/>
          <w:sz w:val="28"/>
          <w:szCs w:val="28"/>
        </w:rPr>
      </w:pPr>
      <w:bookmarkStart w:id="5" w:name="_Toc394930709"/>
      <w:r w:rsidRPr="00322D87">
        <w:rPr>
          <w:color w:val="auto"/>
          <w:sz w:val="28"/>
          <w:szCs w:val="28"/>
        </w:rPr>
        <w:t>Procurement Timetable</w:t>
      </w:r>
      <w:bookmarkStart w:id="6" w:name="_DV_M56"/>
      <w:bookmarkEnd w:id="3"/>
      <w:bookmarkEnd w:id="5"/>
      <w:bookmarkEnd w:id="6"/>
    </w:p>
    <w:p w:rsidR="00186BB0" w:rsidRDefault="00186BB0" w:rsidP="00186BB0">
      <w:pPr>
        <w:pStyle w:val="BodyTextIndent3"/>
        <w:ind w:left="0"/>
        <w:rPr>
          <w:rFonts w:ascii="Arial" w:hAnsi="Arial" w:cs="Arial"/>
          <w:sz w:val="22"/>
          <w:szCs w:val="22"/>
        </w:rPr>
      </w:pPr>
      <w:r>
        <w:rPr>
          <w:rFonts w:ascii="Arial" w:hAnsi="Arial" w:cs="Arial"/>
          <w:sz w:val="22"/>
          <w:szCs w:val="22"/>
        </w:rPr>
        <w:t xml:space="preserve">The Authority proposes the following timetable for the award of the Contract(s): </w:t>
      </w:r>
    </w:p>
    <w:tbl>
      <w:tblPr>
        <w:tblW w:w="8106" w:type="dxa"/>
        <w:tblInd w:w="812" w:type="dxa"/>
        <w:tblBorders>
          <w:top w:val="single" w:sz="8" w:space="0" w:color="000099"/>
          <w:left w:val="single" w:sz="8" w:space="0" w:color="000099"/>
          <w:bottom w:val="single" w:sz="8" w:space="0" w:color="000099"/>
          <w:right w:val="single" w:sz="8" w:space="0" w:color="000099"/>
          <w:insideH w:val="single" w:sz="8" w:space="0" w:color="000099"/>
          <w:insideV w:val="single" w:sz="8" w:space="0" w:color="000099"/>
        </w:tblBorders>
        <w:shd w:val="clear" w:color="auto" w:fill="FFFFFF"/>
        <w:tblLayout w:type="fixed"/>
        <w:tblLook w:val="0000"/>
      </w:tblPr>
      <w:tblGrid>
        <w:gridCol w:w="4632"/>
        <w:gridCol w:w="3474"/>
      </w:tblGrid>
      <w:tr w:rsidR="00794CE0" w:rsidTr="0097310B">
        <w:trPr>
          <w:cantSplit/>
          <w:trHeight w:val="284"/>
        </w:trPr>
        <w:tc>
          <w:tcPr>
            <w:tcW w:w="4632" w:type="dxa"/>
            <w:shd w:val="clear" w:color="auto" w:fill="548DD4" w:themeFill="text2" w:themeFillTint="99"/>
            <w:tcMar>
              <w:top w:w="28" w:type="dxa"/>
              <w:left w:w="57" w:type="dxa"/>
              <w:bottom w:w="0" w:type="dxa"/>
              <w:right w:w="0" w:type="dxa"/>
            </w:tcMar>
            <w:vAlign w:val="center"/>
          </w:tcPr>
          <w:p w:rsidR="00794CE0" w:rsidRPr="0097310B" w:rsidRDefault="00794CE0" w:rsidP="004B03C9">
            <w:pPr>
              <w:pStyle w:val="TableGrid1"/>
              <w:spacing w:after="0" w:line="240" w:lineRule="auto"/>
              <w:rPr>
                <w:rFonts w:ascii="Arial" w:hAnsi="Arial" w:cs="Arial"/>
                <w:b/>
                <w:color w:val="FFFFFF" w:themeColor="background1"/>
                <w:sz w:val="28"/>
                <w:szCs w:val="28"/>
              </w:rPr>
            </w:pPr>
            <w:r w:rsidRPr="0097310B">
              <w:rPr>
                <w:rFonts w:ascii="Arial" w:hAnsi="Arial" w:cs="Arial"/>
                <w:b/>
                <w:color w:val="FFFFFF" w:themeColor="background1"/>
                <w:sz w:val="28"/>
                <w:szCs w:val="28"/>
              </w:rPr>
              <w:t>Procurement Stage</w:t>
            </w:r>
          </w:p>
        </w:tc>
        <w:tc>
          <w:tcPr>
            <w:tcW w:w="3474" w:type="dxa"/>
            <w:shd w:val="clear" w:color="auto" w:fill="548DD4" w:themeFill="text2" w:themeFillTint="99"/>
            <w:tcMar>
              <w:top w:w="28" w:type="dxa"/>
              <w:left w:w="57" w:type="dxa"/>
              <w:bottom w:w="0" w:type="dxa"/>
              <w:right w:w="0" w:type="dxa"/>
            </w:tcMar>
            <w:vAlign w:val="center"/>
          </w:tcPr>
          <w:p w:rsidR="00794CE0" w:rsidRPr="0097310B" w:rsidRDefault="00794CE0" w:rsidP="00794CE0">
            <w:pPr>
              <w:pStyle w:val="TableGrid1"/>
              <w:spacing w:after="0" w:line="240" w:lineRule="auto"/>
              <w:jc w:val="center"/>
              <w:rPr>
                <w:rFonts w:ascii="Arial" w:hAnsi="Arial" w:cs="Arial"/>
                <w:b/>
                <w:color w:val="FFFFFF" w:themeColor="background1"/>
                <w:sz w:val="28"/>
                <w:szCs w:val="28"/>
              </w:rPr>
            </w:pPr>
            <w:r w:rsidRPr="0097310B">
              <w:rPr>
                <w:rFonts w:ascii="Arial" w:hAnsi="Arial" w:cs="Arial"/>
                <w:b/>
                <w:color w:val="FFFFFF" w:themeColor="background1"/>
                <w:sz w:val="28"/>
                <w:szCs w:val="28"/>
              </w:rPr>
              <w:t>Dates</w:t>
            </w:r>
          </w:p>
        </w:tc>
      </w:tr>
      <w:tr w:rsidR="00186BB0" w:rsidTr="0097310B">
        <w:trPr>
          <w:cantSplit/>
          <w:trHeight w:val="284"/>
        </w:trPr>
        <w:tc>
          <w:tcPr>
            <w:tcW w:w="4632" w:type="dxa"/>
            <w:shd w:val="clear" w:color="auto" w:fill="FFFFFF"/>
            <w:tcMar>
              <w:top w:w="28" w:type="dxa"/>
              <w:left w:w="57" w:type="dxa"/>
              <w:bottom w:w="0" w:type="dxa"/>
              <w:right w:w="0" w:type="dxa"/>
            </w:tcMar>
            <w:vAlign w:val="center"/>
          </w:tcPr>
          <w:p w:rsidR="00186BB0" w:rsidRDefault="00F979ED" w:rsidP="004B03C9">
            <w:pPr>
              <w:pStyle w:val="TableGrid1"/>
              <w:spacing w:after="0" w:line="240" w:lineRule="auto"/>
              <w:rPr>
                <w:rFonts w:ascii="Arial" w:hAnsi="Arial" w:cs="Arial"/>
                <w:color w:val="auto"/>
                <w:sz w:val="22"/>
                <w:szCs w:val="22"/>
              </w:rPr>
            </w:pPr>
            <w:r>
              <w:rPr>
                <w:rFonts w:ascii="Arial" w:hAnsi="Arial" w:cs="Arial"/>
                <w:color w:val="auto"/>
                <w:sz w:val="22"/>
                <w:szCs w:val="22"/>
              </w:rPr>
              <w:t>Submit OJEU Notice</w:t>
            </w:r>
          </w:p>
        </w:tc>
        <w:tc>
          <w:tcPr>
            <w:tcW w:w="3474" w:type="dxa"/>
            <w:shd w:val="clear" w:color="auto" w:fill="FFFFFF"/>
            <w:tcMar>
              <w:top w:w="28" w:type="dxa"/>
              <w:left w:w="57" w:type="dxa"/>
              <w:bottom w:w="0" w:type="dxa"/>
              <w:right w:w="0" w:type="dxa"/>
            </w:tcMar>
            <w:vAlign w:val="center"/>
          </w:tcPr>
          <w:p w:rsidR="00186BB0" w:rsidRDefault="00E93C6E" w:rsidP="00D61686">
            <w:pPr>
              <w:pStyle w:val="TableGrid1"/>
              <w:spacing w:after="0" w:line="240" w:lineRule="auto"/>
              <w:jc w:val="center"/>
              <w:rPr>
                <w:rFonts w:ascii="Arial" w:hAnsi="Arial" w:cs="Arial"/>
                <w:color w:val="auto"/>
                <w:sz w:val="22"/>
                <w:szCs w:val="22"/>
              </w:rPr>
            </w:pPr>
            <w:r>
              <w:rPr>
                <w:rFonts w:ascii="Arial" w:hAnsi="Arial" w:cs="Arial"/>
                <w:color w:val="auto"/>
                <w:sz w:val="22"/>
                <w:szCs w:val="22"/>
              </w:rPr>
              <w:t>Tuesday 26</w:t>
            </w:r>
            <w:r w:rsidR="00D61686">
              <w:rPr>
                <w:rFonts w:ascii="Arial" w:hAnsi="Arial" w:cs="Arial"/>
                <w:color w:val="auto"/>
                <w:sz w:val="22"/>
                <w:szCs w:val="22"/>
              </w:rPr>
              <w:t xml:space="preserve"> </w:t>
            </w:r>
            <w:r w:rsidR="008B7871">
              <w:rPr>
                <w:rFonts w:ascii="Arial" w:hAnsi="Arial" w:cs="Arial"/>
                <w:color w:val="auto"/>
                <w:sz w:val="22"/>
                <w:szCs w:val="22"/>
              </w:rPr>
              <w:t>August 2014</w:t>
            </w:r>
          </w:p>
        </w:tc>
      </w:tr>
      <w:tr w:rsidR="00186BB0" w:rsidTr="00127423">
        <w:trPr>
          <w:cantSplit/>
          <w:trHeight w:val="284"/>
        </w:trPr>
        <w:tc>
          <w:tcPr>
            <w:tcW w:w="4632" w:type="dxa"/>
            <w:shd w:val="clear" w:color="auto" w:fill="FFFFFF"/>
            <w:tcMar>
              <w:top w:w="28" w:type="dxa"/>
              <w:left w:w="57" w:type="dxa"/>
              <w:bottom w:w="0" w:type="dxa"/>
              <w:right w:w="0" w:type="dxa"/>
            </w:tcMar>
            <w:vAlign w:val="center"/>
          </w:tcPr>
          <w:p w:rsidR="00186BB0" w:rsidRDefault="00F979ED" w:rsidP="004B03C9">
            <w:pPr>
              <w:pStyle w:val="TableGrid1"/>
              <w:spacing w:after="0" w:line="240" w:lineRule="auto"/>
              <w:rPr>
                <w:rFonts w:ascii="Arial" w:hAnsi="Arial" w:cs="Arial"/>
                <w:color w:val="auto"/>
                <w:sz w:val="22"/>
                <w:szCs w:val="22"/>
              </w:rPr>
            </w:pPr>
            <w:r>
              <w:rPr>
                <w:rFonts w:ascii="Arial" w:hAnsi="Arial" w:cs="Arial"/>
                <w:color w:val="auto"/>
                <w:sz w:val="22"/>
                <w:szCs w:val="22"/>
              </w:rPr>
              <w:t>Documents distributed to Applicants</w:t>
            </w:r>
          </w:p>
        </w:tc>
        <w:tc>
          <w:tcPr>
            <w:tcW w:w="3474" w:type="dxa"/>
            <w:tcBorders>
              <w:bottom w:val="single" w:sz="8" w:space="0" w:color="000099"/>
            </w:tcBorders>
            <w:shd w:val="clear" w:color="auto" w:fill="FFFFFF"/>
            <w:tcMar>
              <w:top w:w="28" w:type="dxa"/>
              <w:left w:w="57" w:type="dxa"/>
              <w:bottom w:w="0" w:type="dxa"/>
              <w:right w:w="0" w:type="dxa"/>
            </w:tcMar>
            <w:vAlign w:val="center"/>
          </w:tcPr>
          <w:p w:rsidR="00186BB0" w:rsidRDefault="00D61686" w:rsidP="00794CE0">
            <w:pPr>
              <w:pStyle w:val="TableGrid1"/>
              <w:spacing w:after="0" w:line="240" w:lineRule="auto"/>
              <w:jc w:val="center"/>
              <w:rPr>
                <w:rFonts w:ascii="Arial" w:hAnsi="Arial" w:cs="Arial"/>
                <w:color w:val="auto"/>
                <w:sz w:val="22"/>
                <w:szCs w:val="22"/>
              </w:rPr>
            </w:pPr>
            <w:r>
              <w:rPr>
                <w:rFonts w:ascii="Arial" w:hAnsi="Arial" w:cs="Arial"/>
                <w:color w:val="auto"/>
                <w:sz w:val="22"/>
                <w:szCs w:val="22"/>
              </w:rPr>
              <w:t>Monday 01 September</w:t>
            </w:r>
            <w:r w:rsidR="008B7871">
              <w:rPr>
                <w:rFonts w:ascii="Arial" w:hAnsi="Arial" w:cs="Arial"/>
                <w:color w:val="auto"/>
                <w:sz w:val="22"/>
                <w:szCs w:val="22"/>
              </w:rPr>
              <w:t xml:space="preserve"> 2014</w:t>
            </w:r>
          </w:p>
        </w:tc>
      </w:tr>
      <w:tr w:rsidR="006F690F" w:rsidRPr="00127423" w:rsidTr="00127423">
        <w:trPr>
          <w:cantSplit/>
          <w:trHeight w:val="284"/>
        </w:trPr>
        <w:tc>
          <w:tcPr>
            <w:tcW w:w="4632" w:type="dxa"/>
            <w:shd w:val="clear" w:color="auto" w:fill="FFFFFF"/>
            <w:tcMar>
              <w:top w:w="28" w:type="dxa"/>
              <w:left w:w="57" w:type="dxa"/>
              <w:bottom w:w="0" w:type="dxa"/>
              <w:right w:w="0" w:type="dxa"/>
            </w:tcMar>
            <w:vAlign w:val="center"/>
          </w:tcPr>
          <w:p w:rsidR="006F690F" w:rsidRDefault="006F690F" w:rsidP="004B03C9">
            <w:pPr>
              <w:pStyle w:val="TableGrid1"/>
              <w:spacing w:after="0" w:line="240" w:lineRule="auto"/>
              <w:rPr>
                <w:rFonts w:ascii="Arial" w:hAnsi="Arial" w:cs="Arial"/>
                <w:color w:val="auto"/>
                <w:sz w:val="22"/>
                <w:szCs w:val="22"/>
              </w:rPr>
            </w:pPr>
            <w:r>
              <w:rPr>
                <w:rFonts w:ascii="Arial" w:hAnsi="Arial" w:cs="Arial"/>
                <w:color w:val="auto"/>
                <w:sz w:val="22"/>
                <w:szCs w:val="22"/>
              </w:rPr>
              <w:t>Applicant site visits</w:t>
            </w:r>
          </w:p>
        </w:tc>
        <w:tc>
          <w:tcPr>
            <w:tcW w:w="3474" w:type="dxa"/>
            <w:shd w:val="clear" w:color="auto" w:fill="FFFFFF" w:themeFill="background1"/>
            <w:tcMar>
              <w:top w:w="28" w:type="dxa"/>
              <w:left w:w="57" w:type="dxa"/>
              <w:bottom w:w="0" w:type="dxa"/>
              <w:right w:w="0" w:type="dxa"/>
            </w:tcMar>
            <w:vAlign w:val="center"/>
          </w:tcPr>
          <w:p w:rsidR="006F690F" w:rsidRPr="00127423" w:rsidRDefault="00F96235" w:rsidP="00D5201C">
            <w:pPr>
              <w:pStyle w:val="TableGrid1"/>
              <w:spacing w:after="0" w:line="240" w:lineRule="auto"/>
              <w:jc w:val="center"/>
              <w:rPr>
                <w:rFonts w:ascii="Arial" w:hAnsi="Arial" w:cs="Arial"/>
                <w:color w:val="auto"/>
                <w:sz w:val="22"/>
                <w:szCs w:val="22"/>
              </w:rPr>
            </w:pPr>
            <w:r>
              <w:rPr>
                <w:rFonts w:ascii="Arial" w:hAnsi="Arial" w:cs="Arial"/>
                <w:color w:val="auto"/>
                <w:sz w:val="22"/>
                <w:szCs w:val="22"/>
              </w:rPr>
              <w:t>Monday 15 September 2014 (1:00pm until 3:00pm)</w:t>
            </w:r>
          </w:p>
        </w:tc>
      </w:tr>
      <w:tr w:rsidR="00186BB0" w:rsidTr="00127423">
        <w:trPr>
          <w:cantSplit/>
          <w:trHeight w:val="284"/>
        </w:trPr>
        <w:tc>
          <w:tcPr>
            <w:tcW w:w="4632" w:type="dxa"/>
            <w:shd w:val="clear" w:color="auto" w:fill="FFFFFF"/>
            <w:tcMar>
              <w:top w:w="28" w:type="dxa"/>
              <w:left w:w="57" w:type="dxa"/>
              <w:bottom w:w="0" w:type="dxa"/>
              <w:right w:w="0" w:type="dxa"/>
            </w:tcMar>
            <w:vAlign w:val="center"/>
          </w:tcPr>
          <w:p w:rsidR="00186BB0" w:rsidRDefault="00F979ED" w:rsidP="004B03C9">
            <w:pPr>
              <w:pStyle w:val="TableGrid1"/>
              <w:spacing w:after="0" w:line="240" w:lineRule="auto"/>
              <w:rPr>
                <w:rFonts w:ascii="Arial" w:hAnsi="Arial" w:cs="Arial"/>
                <w:color w:val="auto"/>
                <w:sz w:val="22"/>
                <w:szCs w:val="22"/>
              </w:rPr>
            </w:pPr>
            <w:r>
              <w:rPr>
                <w:rFonts w:ascii="Arial" w:hAnsi="Arial" w:cs="Arial"/>
                <w:color w:val="auto"/>
                <w:sz w:val="22"/>
                <w:szCs w:val="22"/>
              </w:rPr>
              <w:t>Clarifications to be submitted by</w:t>
            </w:r>
          </w:p>
        </w:tc>
        <w:tc>
          <w:tcPr>
            <w:tcW w:w="3474" w:type="dxa"/>
            <w:shd w:val="clear" w:color="auto" w:fill="FFFFFF" w:themeFill="background1"/>
            <w:tcMar>
              <w:top w:w="28" w:type="dxa"/>
              <w:left w:w="57" w:type="dxa"/>
              <w:bottom w:w="0" w:type="dxa"/>
              <w:right w:w="0" w:type="dxa"/>
            </w:tcMar>
            <w:vAlign w:val="center"/>
          </w:tcPr>
          <w:p w:rsidR="00186BB0" w:rsidRPr="00E81DD5" w:rsidRDefault="00260F04" w:rsidP="00664848">
            <w:pPr>
              <w:pStyle w:val="TableGrid1"/>
              <w:spacing w:after="0" w:line="240" w:lineRule="auto"/>
              <w:jc w:val="center"/>
              <w:rPr>
                <w:rFonts w:ascii="Arial" w:hAnsi="Arial" w:cs="Arial"/>
                <w:color w:val="auto"/>
                <w:sz w:val="22"/>
                <w:szCs w:val="22"/>
              </w:rPr>
            </w:pPr>
            <w:r w:rsidRPr="00E81DD5">
              <w:rPr>
                <w:rFonts w:ascii="Arial" w:hAnsi="Arial" w:cs="Arial"/>
                <w:color w:val="auto"/>
                <w:sz w:val="22"/>
                <w:szCs w:val="22"/>
              </w:rPr>
              <w:t xml:space="preserve">12 noon on </w:t>
            </w:r>
            <w:r w:rsidR="00664848" w:rsidRPr="00E81DD5">
              <w:rPr>
                <w:rFonts w:ascii="Arial" w:hAnsi="Arial" w:cs="Arial"/>
                <w:color w:val="auto"/>
                <w:sz w:val="22"/>
                <w:szCs w:val="22"/>
              </w:rPr>
              <w:t xml:space="preserve">Thursday 9 October </w:t>
            </w:r>
            <w:r w:rsidR="008B7871" w:rsidRPr="00E81DD5">
              <w:rPr>
                <w:rFonts w:ascii="Arial" w:hAnsi="Arial" w:cs="Arial"/>
                <w:color w:val="auto"/>
                <w:sz w:val="22"/>
                <w:szCs w:val="22"/>
              </w:rPr>
              <w:t>2014</w:t>
            </w:r>
          </w:p>
        </w:tc>
      </w:tr>
      <w:tr w:rsidR="00186BB0" w:rsidTr="00127423">
        <w:trPr>
          <w:cantSplit/>
          <w:trHeight w:val="284"/>
        </w:trPr>
        <w:tc>
          <w:tcPr>
            <w:tcW w:w="4632" w:type="dxa"/>
            <w:shd w:val="clear" w:color="auto" w:fill="FFFFFF"/>
            <w:tcMar>
              <w:top w:w="28" w:type="dxa"/>
              <w:left w:w="57" w:type="dxa"/>
              <w:bottom w:w="0" w:type="dxa"/>
              <w:right w:w="0" w:type="dxa"/>
            </w:tcMar>
            <w:vAlign w:val="center"/>
          </w:tcPr>
          <w:p w:rsidR="00186BB0" w:rsidRDefault="00F979ED" w:rsidP="004B03C9">
            <w:pPr>
              <w:pStyle w:val="TableGrid1"/>
              <w:spacing w:after="0" w:line="240" w:lineRule="auto"/>
              <w:rPr>
                <w:rFonts w:ascii="Arial" w:hAnsi="Arial" w:cs="Arial"/>
                <w:color w:val="auto"/>
                <w:sz w:val="22"/>
                <w:szCs w:val="22"/>
              </w:rPr>
            </w:pPr>
            <w:r>
              <w:rPr>
                <w:rFonts w:ascii="Arial" w:hAnsi="Arial" w:cs="Arial"/>
                <w:color w:val="auto"/>
                <w:sz w:val="22"/>
                <w:szCs w:val="22"/>
              </w:rPr>
              <w:t>Clarific</w:t>
            </w:r>
            <w:r w:rsidR="00D61686">
              <w:rPr>
                <w:rFonts w:ascii="Arial" w:hAnsi="Arial" w:cs="Arial"/>
                <w:color w:val="auto"/>
                <w:sz w:val="22"/>
                <w:szCs w:val="22"/>
              </w:rPr>
              <w:t>a</w:t>
            </w:r>
            <w:r>
              <w:rPr>
                <w:rFonts w:ascii="Arial" w:hAnsi="Arial" w:cs="Arial"/>
                <w:color w:val="auto"/>
                <w:sz w:val="22"/>
                <w:szCs w:val="22"/>
              </w:rPr>
              <w:t>tion responses to be issued by</w:t>
            </w:r>
          </w:p>
        </w:tc>
        <w:tc>
          <w:tcPr>
            <w:tcW w:w="3474" w:type="dxa"/>
            <w:shd w:val="clear" w:color="auto" w:fill="FFFFFF" w:themeFill="background1"/>
            <w:tcMar>
              <w:top w:w="28" w:type="dxa"/>
              <w:left w:w="57" w:type="dxa"/>
              <w:bottom w:w="0" w:type="dxa"/>
              <w:right w:w="0" w:type="dxa"/>
            </w:tcMar>
            <w:vAlign w:val="center"/>
          </w:tcPr>
          <w:p w:rsidR="00186BB0" w:rsidRPr="00E81DD5" w:rsidRDefault="00664848" w:rsidP="00664848">
            <w:pPr>
              <w:pStyle w:val="TableGrid1"/>
              <w:spacing w:after="0" w:line="240" w:lineRule="auto"/>
              <w:jc w:val="center"/>
              <w:rPr>
                <w:rFonts w:ascii="Arial" w:hAnsi="Arial" w:cs="Arial"/>
                <w:color w:val="auto"/>
                <w:sz w:val="22"/>
                <w:szCs w:val="22"/>
              </w:rPr>
            </w:pPr>
            <w:r w:rsidRPr="00E81DD5">
              <w:rPr>
                <w:rFonts w:ascii="Arial" w:hAnsi="Arial" w:cs="Arial"/>
                <w:color w:val="auto"/>
                <w:sz w:val="22"/>
                <w:szCs w:val="22"/>
              </w:rPr>
              <w:t xml:space="preserve">Thursday 16 October </w:t>
            </w:r>
            <w:r w:rsidR="008B7871" w:rsidRPr="00E81DD5">
              <w:rPr>
                <w:rFonts w:ascii="Arial" w:hAnsi="Arial" w:cs="Arial"/>
                <w:color w:val="auto"/>
                <w:sz w:val="22"/>
                <w:szCs w:val="22"/>
              </w:rPr>
              <w:t>2014</w:t>
            </w:r>
          </w:p>
        </w:tc>
      </w:tr>
      <w:tr w:rsidR="00186BB0" w:rsidTr="00127423">
        <w:trPr>
          <w:cantSplit/>
          <w:trHeight w:val="284"/>
        </w:trPr>
        <w:tc>
          <w:tcPr>
            <w:tcW w:w="4632" w:type="dxa"/>
            <w:shd w:val="clear" w:color="auto" w:fill="FFFFFF"/>
            <w:tcMar>
              <w:top w:w="28" w:type="dxa"/>
              <w:left w:w="57" w:type="dxa"/>
              <w:bottom w:w="0" w:type="dxa"/>
              <w:right w:w="0" w:type="dxa"/>
            </w:tcMar>
            <w:vAlign w:val="center"/>
          </w:tcPr>
          <w:p w:rsidR="00186BB0" w:rsidRDefault="00F979ED" w:rsidP="004B03C9">
            <w:pPr>
              <w:pStyle w:val="TableGrid1"/>
              <w:spacing w:after="0" w:line="240" w:lineRule="auto"/>
              <w:rPr>
                <w:rFonts w:ascii="Arial" w:hAnsi="Arial" w:cs="Arial"/>
                <w:color w:val="auto"/>
                <w:sz w:val="22"/>
                <w:szCs w:val="22"/>
              </w:rPr>
            </w:pPr>
            <w:r>
              <w:rPr>
                <w:rFonts w:ascii="Arial" w:hAnsi="Arial" w:cs="Arial"/>
                <w:color w:val="auto"/>
                <w:sz w:val="22"/>
                <w:szCs w:val="22"/>
              </w:rPr>
              <w:t>Submission deadline</w:t>
            </w:r>
          </w:p>
        </w:tc>
        <w:tc>
          <w:tcPr>
            <w:tcW w:w="3474" w:type="dxa"/>
            <w:shd w:val="clear" w:color="auto" w:fill="FFFFFF" w:themeFill="background1"/>
            <w:tcMar>
              <w:top w:w="28" w:type="dxa"/>
              <w:left w:w="57" w:type="dxa"/>
              <w:bottom w:w="0" w:type="dxa"/>
              <w:right w:w="0" w:type="dxa"/>
            </w:tcMar>
            <w:vAlign w:val="center"/>
          </w:tcPr>
          <w:p w:rsidR="00186BB0" w:rsidRPr="00E81DD5" w:rsidRDefault="00664848" w:rsidP="00794CE0">
            <w:pPr>
              <w:pStyle w:val="TableGrid1"/>
              <w:spacing w:after="0" w:line="240" w:lineRule="auto"/>
              <w:jc w:val="center"/>
              <w:rPr>
                <w:rFonts w:ascii="Arial" w:hAnsi="Arial" w:cs="Arial"/>
                <w:color w:val="auto"/>
                <w:sz w:val="22"/>
                <w:szCs w:val="22"/>
              </w:rPr>
            </w:pPr>
            <w:r w:rsidRPr="00E81DD5">
              <w:rPr>
                <w:rFonts w:ascii="Arial" w:hAnsi="Arial" w:cs="Arial"/>
                <w:color w:val="auto"/>
                <w:sz w:val="22"/>
                <w:szCs w:val="22"/>
              </w:rPr>
              <w:t>Thursday 23 October 2014</w:t>
            </w:r>
            <w:r w:rsidR="00260F04" w:rsidRPr="00E81DD5">
              <w:rPr>
                <w:rFonts w:ascii="Arial" w:hAnsi="Arial" w:cs="Arial"/>
                <w:color w:val="auto"/>
                <w:sz w:val="22"/>
                <w:szCs w:val="22"/>
              </w:rPr>
              <w:t xml:space="preserve"> no later than 12 noon</w:t>
            </w:r>
          </w:p>
        </w:tc>
      </w:tr>
      <w:tr w:rsidR="00186BB0" w:rsidTr="00127423">
        <w:trPr>
          <w:cantSplit/>
          <w:trHeight w:val="284"/>
        </w:trPr>
        <w:tc>
          <w:tcPr>
            <w:tcW w:w="4632" w:type="dxa"/>
            <w:shd w:val="clear" w:color="auto" w:fill="FFFFFF"/>
            <w:tcMar>
              <w:top w:w="28" w:type="dxa"/>
              <w:left w:w="57" w:type="dxa"/>
              <w:bottom w:w="0" w:type="dxa"/>
              <w:right w:w="0" w:type="dxa"/>
            </w:tcMar>
            <w:vAlign w:val="center"/>
          </w:tcPr>
          <w:p w:rsidR="00186BB0" w:rsidRDefault="00F979ED" w:rsidP="004B03C9">
            <w:pPr>
              <w:pStyle w:val="TableGrid1"/>
              <w:spacing w:after="0" w:line="240" w:lineRule="auto"/>
              <w:rPr>
                <w:rFonts w:ascii="Arial" w:hAnsi="Arial" w:cs="Arial"/>
                <w:color w:val="auto"/>
                <w:sz w:val="22"/>
                <w:szCs w:val="22"/>
              </w:rPr>
            </w:pPr>
            <w:r>
              <w:rPr>
                <w:rFonts w:ascii="Arial" w:hAnsi="Arial" w:cs="Arial"/>
                <w:color w:val="auto"/>
                <w:sz w:val="22"/>
                <w:szCs w:val="22"/>
              </w:rPr>
              <w:t>Evalu</w:t>
            </w:r>
            <w:r w:rsidR="00D61686">
              <w:rPr>
                <w:rFonts w:ascii="Arial" w:hAnsi="Arial" w:cs="Arial"/>
                <w:color w:val="auto"/>
                <w:sz w:val="22"/>
                <w:szCs w:val="22"/>
              </w:rPr>
              <w:t>a</w:t>
            </w:r>
            <w:r>
              <w:rPr>
                <w:rFonts w:ascii="Arial" w:hAnsi="Arial" w:cs="Arial"/>
                <w:color w:val="auto"/>
                <w:sz w:val="22"/>
                <w:szCs w:val="22"/>
              </w:rPr>
              <w:t>tion</w:t>
            </w:r>
          </w:p>
        </w:tc>
        <w:tc>
          <w:tcPr>
            <w:tcW w:w="3474" w:type="dxa"/>
            <w:shd w:val="clear" w:color="auto" w:fill="FFFFFF" w:themeFill="background1"/>
            <w:tcMar>
              <w:top w:w="28" w:type="dxa"/>
              <w:left w:w="57" w:type="dxa"/>
              <w:bottom w:w="0" w:type="dxa"/>
              <w:right w:w="0" w:type="dxa"/>
            </w:tcMar>
            <w:vAlign w:val="center"/>
          </w:tcPr>
          <w:p w:rsidR="00186BB0" w:rsidRDefault="00664848" w:rsidP="00664848">
            <w:pPr>
              <w:pStyle w:val="TableGrid1"/>
              <w:spacing w:after="0" w:line="240" w:lineRule="auto"/>
              <w:jc w:val="center"/>
              <w:rPr>
                <w:rFonts w:ascii="Arial" w:hAnsi="Arial" w:cs="Arial"/>
                <w:color w:val="auto"/>
                <w:sz w:val="22"/>
                <w:szCs w:val="22"/>
              </w:rPr>
            </w:pPr>
            <w:r>
              <w:rPr>
                <w:rFonts w:ascii="Arial" w:hAnsi="Arial" w:cs="Arial"/>
                <w:color w:val="auto"/>
                <w:sz w:val="22"/>
                <w:szCs w:val="22"/>
              </w:rPr>
              <w:t xml:space="preserve">Friday 24 </w:t>
            </w:r>
            <w:r w:rsidR="008B7871">
              <w:rPr>
                <w:rFonts w:ascii="Arial" w:hAnsi="Arial" w:cs="Arial"/>
                <w:color w:val="auto"/>
                <w:sz w:val="22"/>
                <w:szCs w:val="22"/>
              </w:rPr>
              <w:t xml:space="preserve">October to </w:t>
            </w:r>
            <w:r>
              <w:rPr>
                <w:rFonts w:ascii="Arial" w:hAnsi="Arial" w:cs="Arial"/>
                <w:color w:val="auto"/>
                <w:sz w:val="22"/>
                <w:szCs w:val="22"/>
              </w:rPr>
              <w:t xml:space="preserve">Friday 07 November </w:t>
            </w:r>
            <w:r w:rsidR="008B7871">
              <w:rPr>
                <w:rFonts w:ascii="Arial" w:hAnsi="Arial" w:cs="Arial"/>
                <w:color w:val="auto"/>
                <w:sz w:val="22"/>
                <w:szCs w:val="22"/>
              </w:rPr>
              <w:t>2014</w:t>
            </w:r>
          </w:p>
        </w:tc>
      </w:tr>
      <w:tr w:rsidR="00186BB0" w:rsidTr="00127423">
        <w:trPr>
          <w:cantSplit/>
          <w:trHeight w:val="284"/>
        </w:trPr>
        <w:tc>
          <w:tcPr>
            <w:tcW w:w="4632" w:type="dxa"/>
            <w:shd w:val="clear" w:color="auto" w:fill="FFFFFF"/>
            <w:tcMar>
              <w:top w:w="28" w:type="dxa"/>
              <w:left w:w="57" w:type="dxa"/>
              <w:bottom w:w="0" w:type="dxa"/>
              <w:right w:w="0" w:type="dxa"/>
            </w:tcMar>
            <w:vAlign w:val="center"/>
          </w:tcPr>
          <w:p w:rsidR="00186BB0" w:rsidRDefault="00F979ED" w:rsidP="004B03C9">
            <w:pPr>
              <w:pStyle w:val="TableGrid1"/>
              <w:spacing w:after="0" w:line="240" w:lineRule="auto"/>
              <w:rPr>
                <w:rFonts w:ascii="Arial" w:hAnsi="Arial" w:cs="Arial"/>
                <w:color w:val="auto"/>
                <w:sz w:val="22"/>
                <w:szCs w:val="22"/>
              </w:rPr>
            </w:pPr>
            <w:r>
              <w:rPr>
                <w:rFonts w:ascii="Arial" w:hAnsi="Arial" w:cs="Arial"/>
                <w:color w:val="auto"/>
                <w:sz w:val="22"/>
                <w:szCs w:val="22"/>
              </w:rPr>
              <w:t>Interviews</w:t>
            </w:r>
          </w:p>
        </w:tc>
        <w:tc>
          <w:tcPr>
            <w:tcW w:w="3474" w:type="dxa"/>
            <w:shd w:val="clear" w:color="auto" w:fill="FFFFFF" w:themeFill="background1"/>
            <w:tcMar>
              <w:top w:w="28" w:type="dxa"/>
              <w:left w:w="57" w:type="dxa"/>
              <w:bottom w:w="0" w:type="dxa"/>
              <w:right w:w="0" w:type="dxa"/>
            </w:tcMar>
            <w:vAlign w:val="center"/>
          </w:tcPr>
          <w:p w:rsidR="00186BB0" w:rsidRDefault="00DF60B2" w:rsidP="00664848">
            <w:pPr>
              <w:pStyle w:val="TableGrid1"/>
              <w:spacing w:after="0" w:line="240" w:lineRule="auto"/>
              <w:jc w:val="center"/>
              <w:rPr>
                <w:rFonts w:ascii="Arial" w:hAnsi="Arial" w:cs="Arial"/>
                <w:color w:val="auto"/>
                <w:sz w:val="22"/>
                <w:szCs w:val="22"/>
              </w:rPr>
            </w:pPr>
            <w:r>
              <w:rPr>
                <w:rFonts w:ascii="Arial" w:hAnsi="Arial" w:cs="Arial"/>
                <w:color w:val="auto"/>
                <w:sz w:val="22"/>
                <w:szCs w:val="22"/>
              </w:rPr>
              <w:t xml:space="preserve">Monday </w:t>
            </w:r>
            <w:r w:rsidR="00664848">
              <w:rPr>
                <w:rFonts w:ascii="Arial" w:hAnsi="Arial" w:cs="Arial"/>
                <w:color w:val="auto"/>
                <w:sz w:val="22"/>
                <w:szCs w:val="22"/>
              </w:rPr>
              <w:t>03</w:t>
            </w:r>
            <w:r w:rsidR="008B7871">
              <w:rPr>
                <w:rFonts w:ascii="Arial" w:hAnsi="Arial" w:cs="Arial"/>
                <w:color w:val="auto"/>
                <w:sz w:val="22"/>
                <w:szCs w:val="22"/>
              </w:rPr>
              <w:t xml:space="preserve"> </w:t>
            </w:r>
            <w:r>
              <w:rPr>
                <w:rFonts w:ascii="Arial" w:hAnsi="Arial" w:cs="Arial"/>
                <w:color w:val="auto"/>
                <w:sz w:val="22"/>
                <w:szCs w:val="22"/>
              </w:rPr>
              <w:t xml:space="preserve">to Friday </w:t>
            </w:r>
            <w:r w:rsidR="00664848">
              <w:rPr>
                <w:rFonts w:ascii="Arial" w:hAnsi="Arial" w:cs="Arial"/>
                <w:color w:val="auto"/>
                <w:sz w:val="22"/>
                <w:szCs w:val="22"/>
              </w:rPr>
              <w:t>07 November</w:t>
            </w:r>
            <w:r>
              <w:rPr>
                <w:rFonts w:ascii="Arial" w:hAnsi="Arial" w:cs="Arial"/>
                <w:color w:val="auto"/>
                <w:sz w:val="22"/>
                <w:szCs w:val="22"/>
              </w:rPr>
              <w:t xml:space="preserve"> 2014</w:t>
            </w:r>
          </w:p>
        </w:tc>
      </w:tr>
      <w:tr w:rsidR="00D5201C" w:rsidTr="00127423">
        <w:trPr>
          <w:cantSplit/>
          <w:trHeight w:val="284"/>
        </w:trPr>
        <w:tc>
          <w:tcPr>
            <w:tcW w:w="4632" w:type="dxa"/>
            <w:shd w:val="clear" w:color="auto" w:fill="FFFFFF"/>
            <w:tcMar>
              <w:top w:w="28" w:type="dxa"/>
              <w:left w:w="57" w:type="dxa"/>
              <w:bottom w:w="0" w:type="dxa"/>
              <w:right w:w="0" w:type="dxa"/>
            </w:tcMar>
            <w:vAlign w:val="center"/>
          </w:tcPr>
          <w:p w:rsidR="00D5201C" w:rsidRDefault="00D5201C" w:rsidP="004B03C9">
            <w:pPr>
              <w:pStyle w:val="TableGrid1"/>
              <w:spacing w:after="0" w:line="240" w:lineRule="auto"/>
              <w:rPr>
                <w:rFonts w:ascii="Arial" w:hAnsi="Arial" w:cs="Arial"/>
                <w:color w:val="auto"/>
                <w:sz w:val="22"/>
                <w:szCs w:val="22"/>
              </w:rPr>
            </w:pPr>
            <w:r>
              <w:rPr>
                <w:rFonts w:ascii="Arial" w:hAnsi="Arial" w:cs="Arial"/>
                <w:color w:val="auto"/>
                <w:sz w:val="22"/>
                <w:szCs w:val="22"/>
              </w:rPr>
              <w:t>Authority Site Visits</w:t>
            </w:r>
          </w:p>
        </w:tc>
        <w:tc>
          <w:tcPr>
            <w:tcW w:w="3474" w:type="dxa"/>
            <w:shd w:val="clear" w:color="auto" w:fill="FFFFFF" w:themeFill="background1"/>
            <w:tcMar>
              <w:top w:w="28" w:type="dxa"/>
              <w:left w:w="57" w:type="dxa"/>
              <w:bottom w:w="0" w:type="dxa"/>
              <w:right w:w="0" w:type="dxa"/>
            </w:tcMar>
            <w:vAlign w:val="center"/>
          </w:tcPr>
          <w:p w:rsidR="00D5201C" w:rsidRDefault="00322D87" w:rsidP="00D5201C">
            <w:pPr>
              <w:pStyle w:val="TableGrid1"/>
              <w:spacing w:after="0" w:line="240" w:lineRule="auto"/>
              <w:rPr>
                <w:rFonts w:ascii="Arial" w:hAnsi="Arial" w:cs="Arial"/>
                <w:b/>
                <w:color w:val="auto"/>
                <w:sz w:val="22"/>
                <w:szCs w:val="22"/>
                <w:highlight w:val="yellow"/>
                <w:lang w:eastAsia="en-US"/>
              </w:rPr>
            </w:pPr>
            <w:r w:rsidRPr="00322D87">
              <w:rPr>
                <w:rFonts w:ascii="Arial" w:hAnsi="Arial" w:cs="Arial"/>
                <w:color w:val="auto"/>
                <w:sz w:val="22"/>
                <w:szCs w:val="22"/>
              </w:rPr>
              <w:t>Monday 03 to Friday 07 November 2014</w:t>
            </w:r>
          </w:p>
        </w:tc>
      </w:tr>
      <w:tr w:rsidR="00D5201C" w:rsidTr="0097310B">
        <w:trPr>
          <w:cantSplit/>
          <w:trHeight w:val="284"/>
        </w:trPr>
        <w:tc>
          <w:tcPr>
            <w:tcW w:w="4632" w:type="dxa"/>
            <w:shd w:val="clear" w:color="auto" w:fill="FFFFFF"/>
            <w:tcMar>
              <w:top w:w="28" w:type="dxa"/>
              <w:left w:w="57" w:type="dxa"/>
              <w:bottom w:w="0" w:type="dxa"/>
              <w:right w:w="0" w:type="dxa"/>
            </w:tcMar>
            <w:vAlign w:val="center"/>
          </w:tcPr>
          <w:p w:rsidR="00D5201C" w:rsidRDefault="00D5201C" w:rsidP="004B03C9">
            <w:pPr>
              <w:pStyle w:val="TableGrid1"/>
              <w:spacing w:after="0" w:line="240" w:lineRule="auto"/>
              <w:rPr>
                <w:rFonts w:ascii="Arial" w:hAnsi="Arial" w:cs="Arial"/>
                <w:color w:val="auto"/>
                <w:sz w:val="22"/>
                <w:szCs w:val="22"/>
              </w:rPr>
            </w:pPr>
            <w:r>
              <w:rPr>
                <w:rFonts w:ascii="Arial" w:hAnsi="Arial" w:cs="Arial"/>
                <w:color w:val="auto"/>
                <w:sz w:val="22"/>
                <w:szCs w:val="22"/>
              </w:rPr>
              <w:t>Contract award</w:t>
            </w:r>
          </w:p>
        </w:tc>
        <w:tc>
          <w:tcPr>
            <w:tcW w:w="3474" w:type="dxa"/>
            <w:shd w:val="clear" w:color="auto" w:fill="FFFFFF"/>
            <w:tcMar>
              <w:top w:w="28" w:type="dxa"/>
              <w:left w:w="57" w:type="dxa"/>
              <w:bottom w:w="0" w:type="dxa"/>
              <w:right w:w="0" w:type="dxa"/>
            </w:tcMar>
            <w:vAlign w:val="center"/>
          </w:tcPr>
          <w:p w:rsidR="00D5201C" w:rsidRDefault="00D5201C" w:rsidP="008B7871">
            <w:pPr>
              <w:pStyle w:val="TableGrid1"/>
              <w:spacing w:after="0" w:line="240" w:lineRule="auto"/>
              <w:jc w:val="center"/>
              <w:rPr>
                <w:rFonts w:ascii="Arial" w:hAnsi="Arial" w:cs="Arial"/>
                <w:color w:val="auto"/>
                <w:sz w:val="22"/>
                <w:szCs w:val="22"/>
              </w:rPr>
            </w:pPr>
            <w:r>
              <w:rPr>
                <w:rFonts w:ascii="Arial" w:hAnsi="Arial" w:cs="Arial"/>
                <w:color w:val="auto"/>
                <w:sz w:val="22"/>
                <w:szCs w:val="22"/>
              </w:rPr>
              <w:t>Friday 14 November 2014</w:t>
            </w:r>
          </w:p>
        </w:tc>
      </w:tr>
      <w:tr w:rsidR="00D5201C" w:rsidTr="0097310B">
        <w:trPr>
          <w:cantSplit/>
          <w:trHeight w:val="284"/>
        </w:trPr>
        <w:tc>
          <w:tcPr>
            <w:tcW w:w="4632" w:type="dxa"/>
            <w:shd w:val="clear" w:color="auto" w:fill="FFFFFF"/>
            <w:tcMar>
              <w:top w:w="28" w:type="dxa"/>
              <w:left w:w="57" w:type="dxa"/>
              <w:bottom w:w="0" w:type="dxa"/>
              <w:right w:w="0" w:type="dxa"/>
            </w:tcMar>
            <w:vAlign w:val="center"/>
          </w:tcPr>
          <w:p w:rsidR="00D5201C" w:rsidRDefault="00D5201C" w:rsidP="004B03C9">
            <w:pPr>
              <w:pStyle w:val="TableGrid1"/>
              <w:spacing w:after="0" w:line="240" w:lineRule="auto"/>
              <w:rPr>
                <w:rFonts w:ascii="Arial" w:hAnsi="Arial" w:cs="Arial"/>
                <w:color w:val="auto"/>
                <w:sz w:val="22"/>
                <w:szCs w:val="22"/>
              </w:rPr>
            </w:pPr>
            <w:r>
              <w:rPr>
                <w:rFonts w:ascii="Arial" w:hAnsi="Arial" w:cs="Arial"/>
                <w:color w:val="auto"/>
                <w:sz w:val="22"/>
                <w:szCs w:val="22"/>
              </w:rPr>
              <w:t>Standstill period</w:t>
            </w:r>
          </w:p>
        </w:tc>
        <w:tc>
          <w:tcPr>
            <w:tcW w:w="3474" w:type="dxa"/>
            <w:shd w:val="clear" w:color="auto" w:fill="FFFFFF"/>
            <w:tcMar>
              <w:top w:w="28" w:type="dxa"/>
              <w:left w:w="57" w:type="dxa"/>
              <w:bottom w:w="0" w:type="dxa"/>
              <w:right w:w="0" w:type="dxa"/>
            </w:tcMar>
            <w:vAlign w:val="center"/>
          </w:tcPr>
          <w:p w:rsidR="00D5201C" w:rsidRDefault="00D5201C" w:rsidP="00664848">
            <w:pPr>
              <w:pStyle w:val="TableGrid1"/>
              <w:spacing w:after="0" w:line="240" w:lineRule="auto"/>
              <w:jc w:val="center"/>
              <w:rPr>
                <w:rFonts w:ascii="Arial" w:hAnsi="Arial" w:cs="Arial"/>
                <w:color w:val="auto"/>
                <w:sz w:val="22"/>
                <w:szCs w:val="22"/>
              </w:rPr>
            </w:pPr>
            <w:r>
              <w:rPr>
                <w:rFonts w:ascii="Arial" w:hAnsi="Arial" w:cs="Arial"/>
                <w:color w:val="auto"/>
                <w:sz w:val="22"/>
                <w:szCs w:val="22"/>
              </w:rPr>
              <w:t>Monday 17 November to Wednesday 26 November 2014</w:t>
            </w:r>
          </w:p>
        </w:tc>
      </w:tr>
      <w:tr w:rsidR="00D5201C" w:rsidTr="0097310B">
        <w:trPr>
          <w:cantSplit/>
          <w:trHeight w:val="284"/>
        </w:trPr>
        <w:tc>
          <w:tcPr>
            <w:tcW w:w="4632" w:type="dxa"/>
            <w:shd w:val="clear" w:color="auto" w:fill="FFFFFF"/>
            <w:tcMar>
              <w:top w:w="28" w:type="dxa"/>
              <w:left w:w="57" w:type="dxa"/>
              <w:bottom w:w="0" w:type="dxa"/>
              <w:right w:w="0" w:type="dxa"/>
            </w:tcMar>
            <w:vAlign w:val="center"/>
          </w:tcPr>
          <w:p w:rsidR="00D5201C" w:rsidRDefault="00D5201C" w:rsidP="004B03C9">
            <w:pPr>
              <w:pStyle w:val="TableGrid1"/>
              <w:spacing w:after="0" w:line="240" w:lineRule="auto"/>
              <w:rPr>
                <w:rFonts w:ascii="Arial" w:hAnsi="Arial" w:cs="Arial"/>
                <w:color w:val="auto"/>
                <w:sz w:val="22"/>
                <w:szCs w:val="22"/>
              </w:rPr>
            </w:pPr>
            <w:r>
              <w:rPr>
                <w:rFonts w:ascii="Arial" w:hAnsi="Arial" w:cs="Arial"/>
                <w:color w:val="auto"/>
                <w:sz w:val="22"/>
                <w:szCs w:val="22"/>
              </w:rPr>
              <w:t>Contract mobilisation</w:t>
            </w:r>
          </w:p>
        </w:tc>
        <w:tc>
          <w:tcPr>
            <w:tcW w:w="3474" w:type="dxa"/>
            <w:shd w:val="clear" w:color="auto" w:fill="FFFFFF"/>
            <w:tcMar>
              <w:top w:w="28" w:type="dxa"/>
              <w:left w:w="57" w:type="dxa"/>
              <w:bottom w:w="0" w:type="dxa"/>
              <w:right w:w="0" w:type="dxa"/>
            </w:tcMar>
            <w:vAlign w:val="center"/>
          </w:tcPr>
          <w:p w:rsidR="00D5201C" w:rsidRDefault="00D5201C" w:rsidP="00172F36">
            <w:pPr>
              <w:pStyle w:val="TableGrid1"/>
              <w:spacing w:after="0" w:line="240" w:lineRule="auto"/>
              <w:jc w:val="center"/>
              <w:rPr>
                <w:rFonts w:ascii="Arial" w:hAnsi="Arial" w:cs="Arial"/>
                <w:color w:val="auto"/>
                <w:sz w:val="22"/>
                <w:szCs w:val="22"/>
              </w:rPr>
            </w:pPr>
            <w:r>
              <w:rPr>
                <w:rFonts w:ascii="Arial" w:hAnsi="Arial" w:cs="Arial"/>
                <w:color w:val="auto"/>
                <w:sz w:val="22"/>
                <w:szCs w:val="22"/>
              </w:rPr>
              <w:t>27 November 2014 to 27 May 2015</w:t>
            </w:r>
          </w:p>
        </w:tc>
      </w:tr>
      <w:tr w:rsidR="00D5201C" w:rsidTr="0097310B">
        <w:trPr>
          <w:cantSplit/>
          <w:trHeight w:val="284"/>
        </w:trPr>
        <w:tc>
          <w:tcPr>
            <w:tcW w:w="4632" w:type="dxa"/>
            <w:shd w:val="clear" w:color="auto" w:fill="FFFFFF"/>
            <w:tcMar>
              <w:top w:w="28" w:type="dxa"/>
              <w:left w:w="57" w:type="dxa"/>
              <w:bottom w:w="0" w:type="dxa"/>
              <w:right w:w="0" w:type="dxa"/>
            </w:tcMar>
            <w:vAlign w:val="center"/>
          </w:tcPr>
          <w:p w:rsidR="00D5201C" w:rsidRDefault="00D5201C" w:rsidP="004B03C9">
            <w:pPr>
              <w:pStyle w:val="TableGrid1"/>
              <w:spacing w:after="0" w:line="240" w:lineRule="auto"/>
              <w:rPr>
                <w:rFonts w:ascii="Arial" w:hAnsi="Arial" w:cs="Arial"/>
                <w:color w:val="auto"/>
                <w:sz w:val="22"/>
                <w:szCs w:val="22"/>
              </w:rPr>
            </w:pPr>
            <w:r>
              <w:rPr>
                <w:rFonts w:ascii="Arial" w:hAnsi="Arial" w:cs="Arial"/>
                <w:color w:val="auto"/>
                <w:sz w:val="22"/>
                <w:szCs w:val="22"/>
              </w:rPr>
              <w:t>Contract start</w:t>
            </w:r>
          </w:p>
        </w:tc>
        <w:tc>
          <w:tcPr>
            <w:tcW w:w="3474" w:type="dxa"/>
            <w:shd w:val="clear" w:color="auto" w:fill="FFFFFF"/>
            <w:tcMar>
              <w:top w:w="28" w:type="dxa"/>
              <w:left w:w="57" w:type="dxa"/>
              <w:bottom w:w="0" w:type="dxa"/>
              <w:right w:w="0" w:type="dxa"/>
            </w:tcMar>
            <w:vAlign w:val="center"/>
          </w:tcPr>
          <w:p w:rsidR="00D5201C" w:rsidRDefault="00D5201C" w:rsidP="00E93C6E">
            <w:pPr>
              <w:pStyle w:val="TableGrid1"/>
              <w:spacing w:after="0" w:line="240" w:lineRule="auto"/>
              <w:jc w:val="center"/>
              <w:rPr>
                <w:rFonts w:ascii="Arial" w:hAnsi="Arial" w:cs="Arial"/>
                <w:color w:val="auto"/>
                <w:sz w:val="22"/>
                <w:szCs w:val="22"/>
              </w:rPr>
            </w:pPr>
            <w:r>
              <w:rPr>
                <w:rFonts w:ascii="Arial" w:hAnsi="Arial" w:cs="Arial"/>
                <w:color w:val="auto"/>
                <w:sz w:val="22"/>
                <w:szCs w:val="22"/>
              </w:rPr>
              <w:t>Monday 01 June 2015</w:t>
            </w:r>
          </w:p>
        </w:tc>
      </w:tr>
    </w:tbl>
    <w:p w:rsidR="00186BB0" w:rsidRDefault="00186BB0" w:rsidP="00186BB0">
      <w:pPr>
        <w:pStyle w:val="BodyTextIndent3"/>
        <w:rPr>
          <w:rFonts w:ascii="Arial" w:hAnsi="Arial" w:cs="Arial"/>
          <w:sz w:val="22"/>
          <w:szCs w:val="22"/>
        </w:rPr>
      </w:pPr>
    </w:p>
    <w:p w:rsidR="00AD35FC" w:rsidRPr="00AD35FC" w:rsidRDefault="00AD35FC" w:rsidP="00186BB0">
      <w:pPr>
        <w:rPr>
          <w:b/>
        </w:rPr>
      </w:pPr>
      <w:r w:rsidRPr="00AD35FC">
        <w:rPr>
          <w:rStyle w:val="Heading2Char"/>
          <w:b w:val="0"/>
          <w:sz w:val="22"/>
        </w:rPr>
        <w:t>The provision must be operational from 01 June 2015, subject to Ofsted registration. Where the successful Applicant is already Ofsted registered, or the registration process can be completed more quickly, the service start date maybe brought forward</w:t>
      </w:r>
      <w:r>
        <w:rPr>
          <w:rStyle w:val="Heading2Char"/>
          <w:b w:val="0"/>
          <w:sz w:val="22"/>
        </w:rPr>
        <w:t>.</w:t>
      </w:r>
    </w:p>
    <w:p w:rsidR="00186BB0" w:rsidRDefault="00186BB0" w:rsidP="00186BB0">
      <w:r>
        <w:t>The Authority reserves the right to change the above timetable and Applicants will be notified accordingly if there is a change.</w:t>
      </w:r>
    </w:p>
    <w:p w:rsidR="00186BB0" w:rsidRPr="000E1FF2" w:rsidRDefault="00186BB0" w:rsidP="000E1FF2">
      <w:pPr>
        <w:pStyle w:val="Tendertemplate"/>
        <w:numPr>
          <w:ilvl w:val="1"/>
          <w:numId w:val="9"/>
        </w:numPr>
        <w:tabs>
          <w:tab w:val="num" w:pos="709"/>
        </w:tabs>
        <w:spacing w:before="60" w:after="120"/>
        <w:ind w:left="1145" w:hanging="1145"/>
        <w:jc w:val="left"/>
        <w:rPr>
          <w:color w:val="auto"/>
          <w:sz w:val="28"/>
          <w:szCs w:val="28"/>
        </w:rPr>
      </w:pPr>
      <w:bookmarkStart w:id="7" w:name="_Toc394930710"/>
      <w:bookmarkStart w:id="8" w:name="_Ref395530113"/>
      <w:r w:rsidRPr="000E1FF2">
        <w:rPr>
          <w:color w:val="auto"/>
          <w:sz w:val="28"/>
          <w:szCs w:val="28"/>
        </w:rPr>
        <w:lastRenderedPageBreak/>
        <w:t>Authority Representatives</w:t>
      </w:r>
      <w:bookmarkEnd w:id="7"/>
      <w:bookmarkEnd w:id="8"/>
    </w:p>
    <w:p w:rsidR="00F276C5" w:rsidRDefault="00F276C5" w:rsidP="00F276C5">
      <w:r>
        <w:t>Applicants are advised that the Authority will only respond to queries or questions in relation to this tender opportunity via the Supplying the South West e-tendering portal and will not respond to any questions raised verbally or by email.</w:t>
      </w:r>
    </w:p>
    <w:p w:rsidR="00186BB0" w:rsidRDefault="00186BB0" w:rsidP="00186BB0">
      <w:r>
        <w:t>No person in the Authority’s employ or other agent, except as so authorised by the Authority Authorised Officer or Procurement Representative, has any authority to make any representation or explanation to Applicants as to the meaning of the Contract or any other document or as to anything to be done or not to be done by Applicants or the successful Applicant or as to these instructions or as to any other matter or thing so as to bind the Authority.</w:t>
      </w:r>
    </w:p>
    <w:p w:rsidR="005C5318" w:rsidRPr="005C5318" w:rsidRDefault="005C5318" w:rsidP="00877032">
      <w:pPr>
        <w:pStyle w:val="Tendertemplate"/>
        <w:keepNext w:val="0"/>
        <w:widowControl w:val="0"/>
        <w:numPr>
          <w:ilvl w:val="2"/>
          <w:numId w:val="9"/>
        </w:numPr>
        <w:tabs>
          <w:tab w:val="clear" w:pos="1287"/>
          <w:tab w:val="num" w:pos="1276"/>
        </w:tabs>
        <w:spacing w:before="60" w:after="120"/>
        <w:ind w:hanging="1287"/>
        <w:jc w:val="left"/>
        <w:outlineLvl w:val="9"/>
        <w:rPr>
          <w:color w:val="auto"/>
          <w:sz w:val="22"/>
          <w:szCs w:val="22"/>
        </w:rPr>
      </w:pPr>
      <w:bookmarkStart w:id="9" w:name="_Ref395530095"/>
      <w:r w:rsidRPr="005C5318">
        <w:rPr>
          <w:color w:val="auto"/>
          <w:sz w:val="22"/>
          <w:szCs w:val="22"/>
        </w:rPr>
        <w:t>Authority Authorised Representative:</w:t>
      </w:r>
      <w:bookmarkEnd w:id="9"/>
    </w:p>
    <w:p w:rsidR="00F979ED" w:rsidRPr="00F979ED" w:rsidRDefault="006941D4" w:rsidP="00F979ED">
      <w:pPr>
        <w:pStyle w:val="Tendertemplate"/>
        <w:keepNext w:val="0"/>
        <w:widowControl w:val="0"/>
        <w:tabs>
          <w:tab w:val="clear" w:pos="1304"/>
        </w:tabs>
        <w:spacing w:before="60" w:after="120"/>
        <w:ind w:left="1287" w:firstLine="0"/>
        <w:jc w:val="left"/>
        <w:outlineLvl w:val="9"/>
        <w:rPr>
          <w:b w:val="0"/>
          <w:color w:val="auto"/>
          <w:sz w:val="22"/>
          <w:szCs w:val="22"/>
        </w:rPr>
      </w:pPr>
      <w:r>
        <w:rPr>
          <w:b w:val="0"/>
          <w:color w:val="auto"/>
          <w:sz w:val="22"/>
          <w:szCs w:val="22"/>
        </w:rPr>
        <w:t>Rachael Williams, School Service Manager (Early Education)</w:t>
      </w:r>
    </w:p>
    <w:p w:rsidR="005C5318" w:rsidRDefault="005C5318" w:rsidP="00877032">
      <w:pPr>
        <w:pStyle w:val="Tendertemplate"/>
        <w:keepNext w:val="0"/>
        <w:widowControl w:val="0"/>
        <w:numPr>
          <w:ilvl w:val="2"/>
          <w:numId w:val="9"/>
        </w:numPr>
        <w:spacing w:before="60" w:after="120"/>
        <w:ind w:hanging="1287"/>
        <w:jc w:val="left"/>
        <w:outlineLvl w:val="9"/>
        <w:rPr>
          <w:color w:val="auto"/>
          <w:sz w:val="22"/>
          <w:szCs w:val="22"/>
        </w:rPr>
      </w:pPr>
      <w:r w:rsidRPr="005C5318">
        <w:rPr>
          <w:color w:val="auto"/>
          <w:sz w:val="22"/>
          <w:szCs w:val="22"/>
        </w:rPr>
        <w:t>Procurement Representative:</w:t>
      </w:r>
    </w:p>
    <w:p w:rsidR="00F979ED" w:rsidRPr="00F979ED" w:rsidRDefault="00F979ED" w:rsidP="00F979ED">
      <w:pPr>
        <w:pStyle w:val="Tendertemplate"/>
        <w:keepNext w:val="0"/>
        <w:widowControl w:val="0"/>
        <w:tabs>
          <w:tab w:val="clear" w:pos="1304"/>
        </w:tabs>
        <w:spacing w:before="60" w:after="120"/>
        <w:ind w:left="1287" w:firstLine="0"/>
        <w:jc w:val="left"/>
        <w:outlineLvl w:val="9"/>
        <w:rPr>
          <w:b w:val="0"/>
          <w:color w:val="auto"/>
          <w:sz w:val="22"/>
          <w:szCs w:val="22"/>
        </w:rPr>
      </w:pPr>
      <w:r w:rsidRPr="00F979ED">
        <w:rPr>
          <w:b w:val="0"/>
          <w:color w:val="auto"/>
          <w:sz w:val="22"/>
          <w:szCs w:val="22"/>
        </w:rPr>
        <w:t>Tracey Field, Strategic Procurement Lead</w:t>
      </w:r>
    </w:p>
    <w:p w:rsidR="00186BB0" w:rsidRPr="000E1FF2" w:rsidRDefault="0018651A" w:rsidP="000E1FF2">
      <w:pPr>
        <w:pStyle w:val="Tendertemplate"/>
        <w:numPr>
          <w:ilvl w:val="0"/>
          <w:numId w:val="9"/>
        </w:numPr>
        <w:shd w:val="clear" w:color="auto" w:fill="17365D" w:themeFill="text2" w:themeFillShade="BF"/>
        <w:tabs>
          <w:tab w:val="num" w:pos="851"/>
        </w:tabs>
        <w:ind w:left="851" w:hanging="851"/>
        <w:jc w:val="left"/>
        <w:rPr>
          <w:rStyle w:val="Heading2Char"/>
          <w:sz w:val="48"/>
          <w:szCs w:val="48"/>
        </w:rPr>
      </w:pPr>
      <w:bookmarkStart w:id="10" w:name="_Ref391896516"/>
      <w:bookmarkStart w:id="11" w:name="_Toc394930711"/>
      <w:r w:rsidRPr="000E1FF2">
        <w:rPr>
          <w:rStyle w:val="Heading2Char"/>
          <w:sz w:val="48"/>
          <w:szCs w:val="48"/>
        </w:rPr>
        <w:t>Evaluation Information</w:t>
      </w:r>
      <w:bookmarkEnd w:id="10"/>
      <w:bookmarkEnd w:id="11"/>
    </w:p>
    <w:p w:rsidR="00795591" w:rsidRPr="000E1FF2" w:rsidRDefault="00795591" w:rsidP="00795591">
      <w:pPr>
        <w:pStyle w:val="Tendertemplate"/>
        <w:numPr>
          <w:ilvl w:val="1"/>
          <w:numId w:val="9"/>
        </w:numPr>
        <w:tabs>
          <w:tab w:val="num" w:pos="709"/>
        </w:tabs>
        <w:spacing w:before="60" w:after="120"/>
        <w:ind w:left="1145" w:hanging="1145"/>
        <w:jc w:val="left"/>
        <w:rPr>
          <w:color w:val="auto"/>
          <w:sz w:val="28"/>
          <w:szCs w:val="28"/>
        </w:rPr>
      </w:pPr>
      <w:bookmarkStart w:id="12" w:name="_Ref378943583"/>
      <w:bookmarkStart w:id="13" w:name="_Toc394930712"/>
      <w:r w:rsidRPr="000E1FF2">
        <w:rPr>
          <w:color w:val="auto"/>
          <w:sz w:val="28"/>
          <w:szCs w:val="28"/>
        </w:rPr>
        <w:t>Evaluation Criteria</w:t>
      </w:r>
      <w:bookmarkEnd w:id="12"/>
      <w:bookmarkEnd w:id="13"/>
    </w:p>
    <w:p w:rsidR="00795591" w:rsidRDefault="00795591" w:rsidP="00795591">
      <w:pPr>
        <w:pStyle w:val="BodyText"/>
      </w:pPr>
      <w:r>
        <w:t xml:space="preserve">The evaluation process is a critical part of the procurement process and is the means by which the Authority is able to assess to whom the Authority wishes </w:t>
      </w:r>
      <w:r w:rsidRPr="00AB5BD9">
        <w:t>to select to progress to the next stage of this procurement process and/or award the Contract</w:t>
      </w:r>
      <w:r>
        <w:t>.</w:t>
      </w:r>
    </w:p>
    <w:p w:rsidR="00795591" w:rsidRDefault="00795591" w:rsidP="00795591">
      <w:pPr>
        <w:pStyle w:val="BodyText"/>
        <w:rPr>
          <w:rFonts w:cs="Arial"/>
          <w:color w:val="000000"/>
        </w:rPr>
      </w:pPr>
      <w:r>
        <w:t xml:space="preserve">The information disclosed by Applicants in its Bid will be used in this evaluation process and for evaluation purposes only, except where indicated </w:t>
      </w:r>
      <w:r>
        <w:rPr>
          <w:color w:val="000000"/>
        </w:rPr>
        <w:t>otherwise.</w:t>
      </w:r>
    </w:p>
    <w:p w:rsidR="00795591" w:rsidRDefault="00795591" w:rsidP="00795591">
      <w:pPr>
        <w:pStyle w:val="BodyText"/>
        <w:rPr>
          <w:rFonts w:cs="Arial"/>
        </w:rPr>
      </w:pPr>
      <w:r>
        <w:rPr>
          <w:rFonts w:cs="Arial"/>
          <w:color w:val="000000"/>
        </w:rPr>
        <w:t>The following criteria and weightings will be applied in the</w:t>
      </w:r>
      <w:r>
        <w:rPr>
          <w:rFonts w:cs="Arial"/>
        </w:rPr>
        <w:t xml:space="preserve"> evaluation of the submitted responses: </w:t>
      </w:r>
    </w:p>
    <w:tbl>
      <w:tblPr>
        <w:tblW w:w="9424" w:type="dxa"/>
        <w:jc w:val="center"/>
        <w:tblInd w:w="-591"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CellMar>
          <w:left w:w="0" w:type="dxa"/>
          <w:right w:w="0" w:type="dxa"/>
        </w:tblCellMar>
        <w:tblLook w:val="0000"/>
      </w:tblPr>
      <w:tblGrid>
        <w:gridCol w:w="35"/>
        <w:gridCol w:w="5652"/>
        <w:gridCol w:w="1197"/>
        <w:gridCol w:w="1275"/>
        <w:gridCol w:w="1265"/>
      </w:tblGrid>
      <w:tr w:rsidR="00795591" w:rsidRPr="0097750F" w:rsidTr="00795591">
        <w:trPr>
          <w:jc w:val="center"/>
        </w:trPr>
        <w:tc>
          <w:tcPr>
            <w:tcW w:w="5687" w:type="dxa"/>
            <w:gridSpan w:val="2"/>
            <w:shd w:val="clear" w:color="auto" w:fill="548DD4" w:themeFill="text2" w:themeFillTint="99"/>
            <w:tcMar>
              <w:top w:w="28" w:type="dxa"/>
              <w:left w:w="108" w:type="dxa"/>
              <w:bottom w:w="28" w:type="dxa"/>
              <w:right w:w="108" w:type="dxa"/>
            </w:tcMar>
            <w:vAlign w:val="center"/>
          </w:tcPr>
          <w:p w:rsidR="00795591" w:rsidRPr="0018651A" w:rsidRDefault="00795591" w:rsidP="00795591">
            <w:pPr>
              <w:spacing w:before="120" w:after="120"/>
              <w:rPr>
                <w:b/>
                <w:color w:val="FFFFFF" w:themeColor="background1"/>
                <w:sz w:val="28"/>
                <w:szCs w:val="28"/>
                <w:lang w:eastAsia="en-GB"/>
              </w:rPr>
            </w:pPr>
            <w:r w:rsidRPr="0018651A">
              <w:rPr>
                <w:b/>
                <w:color w:val="FFFFFF" w:themeColor="background1"/>
                <w:sz w:val="28"/>
                <w:szCs w:val="28"/>
                <w:lang w:eastAsia="en-GB"/>
              </w:rPr>
              <w:t>Evaluation Criteria Breakdown</w:t>
            </w:r>
          </w:p>
        </w:tc>
        <w:tc>
          <w:tcPr>
            <w:tcW w:w="1197" w:type="dxa"/>
            <w:shd w:val="clear" w:color="auto" w:fill="548DD4" w:themeFill="text2" w:themeFillTint="99"/>
            <w:tcMar>
              <w:top w:w="28" w:type="dxa"/>
              <w:left w:w="108" w:type="dxa"/>
              <w:bottom w:w="28" w:type="dxa"/>
              <w:right w:w="108" w:type="dxa"/>
            </w:tcMar>
            <w:vAlign w:val="center"/>
          </w:tcPr>
          <w:p w:rsidR="00795591" w:rsidRPr="0018651A" w:rsidRDefault="00795591" w:rsidP="00795591">
            <w:pPr>
              <w:spacing w:before="120" w:after="120"/>
              <w:jc w:val="center"/>
              <w:rPr>
                <w:b/>
                <w:color w:val="FFFFFF" w:themeColor="background1"/>
                <w:sz w:val="28"/>
                <w:szCs w:val="28"/>
                <w:lang w:eastAsia="en-GB"/>
              </w:rPr>
            </w:pPr>
            <w:r w:rsidRPr="0018651A">
              <w:rPr>
                <w:b/>
                <w:color w:val="FFFFFF" w:themeColor="background1"/>
                <w:sz w:val="28"/>
                <w:szCs w:val="28"/>
                <w:lang w:eastAsia="en-GB"/>
              </w:rPr>
              <w:t xml:space="preserve">Sub Criteria </w:t>
            </w:r>
          </w:p>
        </w:tc>
        <w:tc>
          <w:tcPr>
            <w:tcW w:w="1275" w:type="dxa"/>
            <w:shd w:val="clear" w:color="auto" w:fill="548DD4" w:themeFill="text2" w:themeFillTint="99"/>
            <w:tcMar>
              <w:top w:w="28" w:type="dxa"/>
              <w:left w:w="108" w:type="dxa"/>
              <w:bottom w:w="28" w:type="dxa"/>
              <w:right w:w="108" w:type="dxa"/>
            </w:tcMar>
            <w:vAlign w:val="center"/>
          </w:tcPr>
          <w:p w:rsidR="00795591" w:rsidRPr="0018651A" w:rsidRDefault="00795591" w:rsidP="00795591">
            <w:pPr>
              <w:spacing w:before="120" w:after="120"/>
              <w:jc w:val="center"/>
              <w:rPr>
                <w:b/>
                <w:color w:val="FFFFFF" w:themeColor="background1"/>
                <w:sz w:val="28"/>
                <w:szCs w:val="28"/>
                <w:lang w:eastAsia="en-GB"/>
              </w:rPr>
            </w:pPr>
            <w:r>
              <w:rPr>
                <w:b/>
                <w:color w:val="FFFFFF" w:themeColor="background1"/>
                <w:sz w:val="28"/>
                <w:szCs w:val="28"/>
                <w:lang w:eastAsia="en-GB"/>
              </w:rPr>
              <w:t>Main Criteria</w:t>
            </w:r>
          </w:p>
        </w:tc>
        <w:tc>
          <w:tcPr>
            <w:tcW w:w="1265" w:type="dxa"/>
            <w:shd w:val="clear" w:color="auto" w:fill="548DD4" w:themeFill="text2" w:themeFillTint="99"/>
          </w:tcPr>
          <w:p w:rsidR="00795591" w:rsidRDefault="00795591" w:rsidP="00795591">
            <w:pPr>
              <w:spacing w:before="120" w:after="120"/>
              <w:jc w:val="center"/>
              <w:rPr>
                <w:b/>
                <w:color w:val="FFFFFF" w:themeColor="background1"/>
                <w:sz w:val="28"/>
                <w:szCs w:val="28"/>
                <w:lang w:eastAsia="en-GB"/>
              </w:rPr>
            </w:pPr>
            <w:r>
              <w:rPr>
                <w:b/>
                <w:color w:val="FFFFFF" w:themeColor="background1"/>
                <w:sz w:val="28"/>
                <w:szCs w:val="28"/>
                <w:lang w:eastAsia="en-GB"/>
              </w:rPr>
              <w:t>Thres- hold</w:t>
            </w:r>
          </w:p>
        </w:tc>
      </w:tr>
      <w:tr w:rsidR="00795591" w:rsidTr="00795591">
        <w:trPr>
          <w:gridBefore w:val="1"/>
          <w:wBefore w:w="35" w:type="dxa"/>
          <w:jc w:val="center"/>
        </w:trPr>
        <w:tc>
          <w:tcPr>
            <w:tcW w:w="6849" w:type="dxa"/>
            <w:gridSpan w:val="2"/>
            <w:tcMar>
              <w:top w:w="28" w:type="dxa"/>
              <w:left w:w="108" w:type="dxa"/>
              <w:bottom w:w="28" w:type="dxa"/>
              <w:right w:w="108" w:type="dxa"/>
            </w:tcMar>
            <w:vAlign w:val="center"/>
          </w:tcPr>
          <w:p w:rsidR="00795591" w:rsidRDefault="00795591" w:rsidP="00674A4E">
            <w:pPr>
              <w:spacing w:before="60" w:after="60"/>
              <w:rPr>
                <w:b/>
                <w:lang w:eastAsia="en-GB"/>
              </w:rPr>
            </w:pPr>
            <w:r>
              <w:rPr>
                <w:b/>
                <w:lang w:eastAsia="en-GB"/>
              </w:rPr>
              <w:t>Selection</w:t>
            </w:r>
          </w:p>
        </w:tc>
        <w:tc>
          <w:tcPr>
            <w:tcW w:w="1275" w:type="dxa"/>
            <w:tcMar>
              <w:top w:w="28" w:type="dxa"/>
              <w:left w:w="108" w:type="dxa"/>
              <w:bottom w:w="28" w:type="dxa"/>
              <w:right w:w="108" w:type="dxa"/>
            </w:tcMar>
            <w:vAlign w:val="center"/>
          </w:tcPr>
          <w:p w:rsidR="00795591" w:rsidRDefault="00795591" w:rsidP="00674A4E">
            <w:pPr>
              <w:spacing w:before="60" w:after="60"/>
              <w:jc w:val="center"/>
              <w:rPr>
                <w:b/>
                <w:lang w:eastAsia="en-GB"/>
              </w:rPr>
            </w:pPr>
            <w:r>
              <w:rPr>
                <w:b/>
                <w:lang w:eastAsia="en-GB"/>
              </w:rPr>
              <w:t>Pass</w:t>
            </w:r>
          </w:p>
        </w:tc>
        <w:tc>
          <w:tcPr>
            <w:tcW w:w="1265" w:type="dxa"/>
          </w:tcPr>
          <w:p w:rsidR="00795591" w:rsidRDefault="00795591" w:rsidP="00674A4E">
            <w:pPr>
              <w:spacing w:before="60" w:after="60"/>
              <w:jc w:val="center"/>
              <w:rPr>
                <w:b/>
                <w:lang w:eastAsia="en-GB"/>
              </w:rPr>
            </w:pPr>
            <w:r>
              <w:rPr>
                <w:b/>
                <w:lang w:eastAsia="en-GB"/>
              </w:rPr>
              <w:t>Pass</w:t>
            </w:r>
          </w:p>
        </w:tc>
      </w:tr>
      <w:tr w:rsidR="00795591" w:rsidTr="00795591">
        <w:trPr>
          <w:gridBefore w:val="1"/>
          <w:wBefore w:w="35" w:type="dxa"/>
          <w:jc w:val="center"/>
        </w:trPr>
        <w:tc>
          <w:tcPr>
            <w:tcW w:w="5652" w:type="dxa"/>
            <w:tcMar>
              <w:top w:w="28" w:type="dxa"/>
              <w:left w:w="108" w:type="dxa"/>
              <w:bottom w:w="28" w:type="dxa"/>
              <w:right w:w="108" w:type="dxa"/>
            </w:tcMar>
            <w:vAlign w:val="center"/>
          </w:tcPr>
          <w:p w:rsidR="00795591" w:rsidRDefault="00795591" w:rsidP="00674A4E">
            <w:pPr>
              <w:spacing w:before="60" w:after="60"/>
              <w:rPr>
                <w:lang w:eastAsia="en-GB"/>
              </w:rPr>
            </w:pPr>
            <w:r>
              <w:rPr>
                <w:lang w:eastAsia="en-GB"/>
              </w:rPr>
              <w:t xml:space="preserve">South West Region Selection </w:t>
            </w:r>
            <w:r w:rsidR="00555E3E">
              <w:rPr>
                <w:lang w:eastAsia="en-GB"/>
              </w:rPr>
              <w:t xml:space="preserve">(online) </w:t>
            </w:r>
            <w:r>
              <w:rPr>
                <w:lang w:eastAsia="en-GB"/>
              </w:rPr>
              <w:t>Questionnaire</w:t>
            </w:r>
          </w:p>
        </w:tc>
        <w:tc>
          <w:tcPr>
            <w:tcW w:w="1197" w:type="dxa"/>
            <w:tcMar>
              <w:top w:w="28" w:type="dxa"/>
              <w:left w:w="108" w:type="dxa"/>
              <w:bottom w:w="28" w:type="dxa"/>
              <w:right w:w="108" w:type="dxa"/>
            </w:tcMar>
            <w:vAlign w:val="center"/>
          </w:tcPr>
          <w:p w:rsidR="00795591" w:rsidRPr="0018651A" w:rsidRDefault="00795591" w:rsidP="00674A4E">
            <w:pPr>
              <w:spacing w:before="60" w:after="60"/>
              <w:jc w:val="center"/>
              <w:rPr>
                <w:lang w:eastAsia="en-GB"/>
              </w:rPr>
            </w:pPr>
            <w:r w:rsidRPr="0018651A">
              <w:rPr>
                <w:bCs/>
                <w:lang w:eastAsia="en-GB"/>
              </w:rPr>
              <w:t>Pass</w:t>
            </w:r>
          </w:p>
        </w:tc>
        <w:tc>
          <w:tcPr>
            <w:tcW w:w="1275" w:type="dxa"/>
            <w:tcMar>
              <w:top w:w="28" w:type="dxa"/>
              <w:left w:w="108" w:type="dxa"/>
              <w:bottom w:w="28" w:type="dxa"/>
              <w:right w:w="108" w:type="dxa"/>
            </w:tcMar>
            <w:vAlign w:val="center"/>
          </w:tcPr>
          <w:p w:rsidR="00795591" w:rsidRDefault="00795591" w:rsidP="00674A4E">
            <w:pPr>
              <w:spacing w:before="60" w:after="60"/>
              <w:jc w:val="center"/>
              <w:rPr>
                <w:b/>
                <w:bCs/>
                <w:lang w:eastAsia="en-GB"/>
              </w:rPr>
            </w:pPr>
          </w:p>
        </w:tc>
        <w:tc>
          <w:tcPr>
            <w:tcW w:w="1265" w:type="dxa"/>
          </w:tcPr>
          <w:p w:rsidR="00795591" w:rsidRPr="006140FD" w:rsidRDefault="00795591" w:rsidP="00674A4E">
            <w:pPr>
              <w:spacing w:before="60" w:after="60"/>
              <w:jc w:val="center"/>
              <w:rPr>
                <w:bCs/>
                <w:lang w:eastAsia="en-GB"/>
              </w:rPr>
            </w:pPr>
            <w:r w:rsidRPr="006140FD">
              <w:rPr>
                <w:bCs/>
                <w:lang w:eastAsia="en-GB"/>
              </w:rPr>
              <w:t>Pass</w:t>
            </w:r>
          </w:p>
        </w:tc>
      </w:tr>
      <w:tr w:rsidR="00795591" w:rsidTr="00795591">
        <w:trPr>
          <w:gridBefore w:val="1"/>
          <w:wBefore w:w="35" w:type="dxa"/>
          <w:jc w:val="center"/>
        </w:trPr>
        <w:tc>
          <w:tcPr>
            <w:tcW w:w="5652" w:type="dxa"/>
            <w:tcMar>
              <w:top w:w="28" w:type="dxa"/>
              <w:left w:w="108" w:type="dxa"/>
              <w:bottom w:w="28" w:type="dxa"/>
              <w:right w:w="108" w:type="dxa"/>
            </w:tcMar>
            <w:vAlign w:val="center"/>
          </w:tcPr>
          <w:p w:rsidR="00795591" w:rsidRDefault="00795591" w:rsidP="00674A4E">
            <w:pPr>
              <w:spacing w:before="60" w:after="60"/>
              <w:rPr>
                <w:lang w:eastAsia="en-GB"/>
              </w:rPr>
            </w:pPr>
            <w:r>
              <w:rPr>
                <w:lang w:eastAsia="en-GB"/>
              </w:rPr>
              <w:t>Mandatory Pass / Fail Requirements</w:t>
            </w:r>
          </w:p>
        </w:tc>
        <w:tc>
          <w:tcPr>
            <w:tcW w:w="1197" w:type="dxa"/>
            <w:tcMar>
              <w:top w:w="28" w:type="dxa"/>
              <w:left w:w="108" w:type="dxa"/>
              <w:bottom w:w="28" w:type="dxa"/>
              <w:right w:w="108" w:type="dxa"/>
            </w:tcMar>
            <w:vAlign w:val="center"/>
          </w:tcPr>
          <w:p w:rsidR="00795591" w:rsidRPr="0018651A" w:rsidRDefault="00795591" w:rsidP="00674A4E">
            <w:pPr>
              <w:spacing w:before="60" w:after="60"/>
              <w:jc w:val="center"/>
              <w:rPr>
                <w:lang w:eastAsia="en-GB"/>
              </w:rPr>
            </w:pPr>
            <w:r w:rsidRPr="0018651A">
              <w:rPr>
                <w:bCs/>
                <w:lang w:eastAsia="en-GB"/>
              </w:rPr>
              <w:t>Pass</w:t>
            </w:r>
          </w:p>
        </w:tc>
        <w:tc>
          <w:tcPr>
            <w:tcW w:w="1275" w:type="dxa"/>
            <w:tcMar>
              <w:top w:w="28" w:type="dxa"/>
              <w:left w:w="108" w:type="dxa"/>
              <w:bottom w:w="28" w:type="dxa"/>
              <w:right w:w="108" w:type="dxa"/>
            </w:tcMar>
            <w:vAlign w:val="center"/>
          </w:tcPr>
          <w:p w:rsidR="00795591" w:rsidRDefault="00795591" w:rsidP="00674A4E">
            <w:pPr>
              <w:spacing w:before="60" w:after="60"/>
              <w:jc w:val="center"/>
              <w:rPr>
                <w:b/>
                <w:bCs/>
                <w:lang w:eastAsia="en-GB"/>
              </w:rPr>
            </w:pPr>
          </w:p>
        </w:tc>
        <w:tc>
          <w:tcPr>
            <w:tcW w:w="1265" w:type="dxa"/>
          </w:tcPr>
          <w:p w:rsidR="00795591" w:rsidRDefault="00795591" w:rsidP="00674A4E">
            <w:pPr>
              <w:spacing w:before="60" w:after="60"/>
              <w:jc w:val="center"/>
              <w:rPr>
                <w:b/>
                <w:bCs/>
                <w:lang w:eastAsia="en-GB"/>
              </w:rPr>
            </w:pPr>
          </w:p>
        </w:tc>
      </w:tr>
      <w:tr w:rsidR="00795591" w:rsidTr="00795591">
        <w:trPr>
          <w:gridBefore w:val="1"/>
          <w:wBefore w:w="35" w:type="dxa"/>
          <w:jc w:val="center"/>
        </w:trPr>
        <w:tc>
          <w:tcPr>
            <w:tcW w:w="5652" w:type="dxa"/>
            <w:tcMar>
              <w:top w:w="28" w:type="dxa"/>
              <w:left w:w="108" w:type="dxa"/>
              <w:bottom w:w="28" w:type="dxa"/>
              <w:right w:w="108" w:type="dxa"/>
            </w:tcMar>
            <w:vAlign w:val="center"/>
          </w:tcPr>
          <w:p w:rsidR="00795591" w:rsidRDefault="001F32C5" w:rsidP="001F32C5">
            <w:pPr>
              <w:spacing w:before="60" w:after="60"/>
              <w:rPr>
                <w:lang w:eastAsia="en-GB"/>
              </w:rPr>
            </w:pPr>
            <w:r>
              <w:rPr>
                <w:lang w:eastAsia="en-GB"/>
              </w:rPr>
              <w:t xml:space="preserve">Volume Four A (4A) </w:t>
            </w:r>
            <w:r w:rsidR="00F979ED">
              <w:rPr>
                <w:lang w:eastAsia="en-GB"/>
              </w:rPr>
              <w:t>Financial Model Completed and Submitted</w:t>
            </w:r>
          </w:p>
        </w:tc>
        <w:tc>
          <w:tcPr>
            <w:tcW w:w="1197" w:type="dxa"/>
            <w:tcMar>
              <w:top w:w="28" w:type="dxa"/>
              <w:left w:w="108" w:type="dxa"/>
              <w:bottom w:w="28" w:type="dxa"/>
              <w:right w:w="108" w:type="dxa"/>
            </w:tcMar>
            <w:vAlign w:val="center"/>
          </w:tcPr>
          <w:p w:rsidR="00795591" w:rsidRDefault="00795591" w:rsidP="00674A4E">
            <w:pPr>
              <w:spacing w:before="60" w:after="60"/>
              <w:jc w:val="center"/>
              <w:rPr>
                <w:lang w:eastAsia="en-GB"/>
              </w:rPr>
            </w:pPr>
            <w:r>
              <w:rPr>
                <w:lang w:eastAsia="en-GB"/>
              </w:rPr>
              <w:t>Pass</w:t>
            </w:r>
          </w:p>
        </w:tc>
        <w:tc>
          <w:tcPr>
            <w:tcW w:w="1275" w:type="dxa"/>
            <w:tcMar>
              <w:top w:w="28" w:type="dxa"/>
              <w:left w:w="108" w:type="dxa"/>
              <w:bottom w:w="28" w:type="dxa"/>
              <w:right w:w="108" w:type="dxa"/>
            </w:tcMar>
            <w:vAlign w:val="center"/>
          </w:tcPr>
          <w:p w:rsidR="00795591" w:rsidRDefault="00795591" w:rsidP="00674A4E">
            <w:pPr>
              <w:spacing w:before="60" w:after="60"/>
              <w:jc w:val="center"/>
              <w:rPr>
                <w:lang w:eastAsia="en-GB"/>
              </w:rPr>
            </w:pPr>
          </w:p>
        </w:tc>
        <w:tc>
          <w:tcPr>
            <w:tcW w:w="1265" w:type="dxa"/>
          </w:tcPr>
          <w:p w:rsidR="00795591" w:rsidRDefault="008C6664" w:rsidP="00674A4E">
            <w:pPr>
              <w:spacing w:before="60" w:after="60"/>
              <w:jc w:val="center"/>
              <w:rPr>
                <w:lang w:eastAsia="en-GB"/>
              </w:rPr>
            </w:pPr>
            <w:r>
              <w:rPr>
                <w:lang w:eastAsia="en-GB"/>
              </w:rPr>
              <w:t>Pass</w:t>
            </w:r>
          </w:p>
        </w:tc>
      </w:tr>
      <w:tr w:rsidR="00795591" w:rsidTr="00795591">
        <w:trPr>
          <w:gridBefore w:val="1"/>
          <w:wBefore w:w="35" w:type="dxa"/>
          <w:jc w:val="center"/>
        </w:trPr>
        <w:tc>
          <w:tcPr>
            <w:tcW w:w="5652" w:type="dxa"/>
            <w:tcMar>
              <w:top w:w="28" w:type="dxa"/>
              <w:left w:w="108" w:type="dxa"/>
              <w:bottom w:w="28" w:type="dxa"/>
              <w:right w:w="108" w:type="dxa"/>
            </w:tcMar>
            <w:vAlign w:val="center"/>
          </w:tcPr>
          <w:p w:rsidR="00795591" w:rsidRDefault="00795591" w:rsidP="00674A4E">
            <w:pPr>
              <w:spacing w:before="60" w:after="60"/>
              <w:rPr>
                <w:lang w:eastAsia="en-GB"/>
              </w:rPr>
            </w:pPr>
            <w:r w:rsidRPr="0018651A">
              <w:rPr>
                <w:b/>
                <w:lang w:eastAsia="en-GB"/>
              </w:rPr>
              <w:t>Award</w:t>
            </w:r>
          </w:p>
        </w:tc>
        <w:tc>
          <w:tcPr>
            <w:tcW w:w="1197" w:type="dxa"/>
            <w:tcMar>
              <w:top w:w="28" w:type="dxa"/>
              <w:left w:w="108" w:type="dxa"/>
              <w:bottom w:w="28" w:type="dxa"/>
              <w:right w:w="108" w:type="dxa"/>
            </w:tcMar>
            <w:vAlign w:val="center"/>
          </w:tcPr>
          <w:p w:rsidR="00795591" w:rsidRDefault="00795591" w:rsidP="00674A4E">
            <w:pPr>
              <w:spacing w:before="60" w:after="60"/>
              <w:jc w:val="center"/>
              <w:rPr>
                <w:lang w:eastAsia="en-GB"/>
              </w:rPr>
            </w:pPr>
          </w:p>
        </w:tc>
        <w:tc>
          <w:tcPr>
            <w:tcW w:w="1275" w:type="dxa"/>
            <w:tcMar>
              <w:top w:w="28" w:type="dxa"/>
              <w:left w:w="108" w:type="dxa"/>
              <w:bottom w:w="28" w:type="dxa"/>
              <w:right w:w="108" w:type="dxa"/>
            </w:tcMar>
            <w:vAlign w:val="center"/>
          </w:tcPr>
          <w:p w:rsidR="00795591" w:rsidRPr="0018651A" w:rsidRDefault="00795591" w:rsidP="00674A4E">
            <w:pPr>
              <w:spacing w:before="60" w:after="60"/>
              <w:jc w:val="center"/>
              <w:rPr>
                <w:b/>
                <w:lang w:eastAsia="en-GB"/>
              </w:rPr>
            </w:pPr>
            <w:r w:rsidRPr="0018651A">
              <w:rPr>
                <w:b/>
                <w:lang w:eastAsia="en-GB"/>
              </w:rPr>
              <w:t>100%</w:t>
            </w:r>
          </w:p>
        </w:tc>
        <w:tc>
          <w:tcPr>
            <w:tcW w:w="1265" w:type="dxa"/>
          </w:tcPr>
          <w:p w:rsidR="00795591" w:rsidRPr="0018651A" w:rsidRDefault="00795591" w:rsidP="00674A4E">
            <w:pPr>
              <w:spacing w:before="60" w:after="60"/>
              <w:jc w:val="center"/>
              <w:rPr>
                <w:b/>
                <w:lang w:eastAsia="en-GB"/>
              </w:rPr>
            </w:pPr>
          </w:p>
        </w:tc>
      </w:tr>
      <w:tr w:rsidR="00795591" w:rsidTr="00795591">
        <w:trPr>
          <w:gridBefore w:val="1"/>
          <w:wBefore w:w="35" w:type="dxa"/>
          <w:jc w:val="center"/>
        </w:trPr>
        <w:tc>
          <w:tcPr>
            <w:tcW w:w="5652" w:type="dxa"/>
            <w:tcMar>
              <w:top w:w="28" w:type="dxa"/>
              <w:left w:w="108" w:type="dxa"/>
              <w:bottom w:w="28" w:type="dxa"/>
              <w:right w:w="108" w:type="dxa"/>
            </w:tcMar>
            <w:vAlign w:val="center"/>
          </w:tcPr>
          <w:p w:rsidR="00795591" w:rsidRDefault="00F979ED" w:rsidP="00674A4E">
            <w:pPr>
              <w:spacing w:before="60" w:after="60"/>
              <w:rPr>
                <w:lang w:eastAsia="en-GB"/>
              </w:rPr>
            </w:pPr>
            <w:r>
              <w:rPr>
                <w:lang w:eastAsia="en-GB"/>
              </w:rPr>
              <w:t>Method Statement Service Requirements of the Contract</w:t>
            </w:r>
          </w:p>
        </w:tc>
        <w:tc>
          <w:tcPr>
            <w:tcW w:w="1197" w:type="dxa"/>
            <w:tcMar>
              <w:top w:w="28" w:type="dxa"/>
              <w:left w:w="108" w:type="dxa"/>
              <w:bottom w:w="28" w:type="dxa"/>
              <w:right w:w="108" w:type="dxa"/>
            </w:tcMar>
            <w:vAlign w:val="center"/>
          </w:tcPr>
          <w:p w:rsidR="00795591" w:rsidRPr="0018651A" w:rsidRDefault="00020EB2" w:rsidP="00674A4E">
            <w:pPr>
              <w:spacing w:before="60" w:after="60"/>
              <w:jc w:val="center"/>
              <w:rPr>
                <w:lang w:eastAsia="en-GB"/>
              </w:rPr>
            </w:pPr>
            <w:r>
              <w:rPr>
                <w:bCs/>
                <w:lang w:eastAsia="en-GB"/>
              </w:rPr>
              <w:t>12.5%</w:t>
            </w:r>
          </w:p>
        </w:tc>
        <w:tc>
          <w:tcPr>
            <w:tcW w:w="1275" w:type="dxa"/>
            <w:tcMar>
              <w:top w:w="28" w:type="dxa"/>
              <w:left w:w="108" w:type="dxa"/>
              <w:bottom w:w="28" w:type="dxa"/>
              <w:right w:w="108" w:type="dxa"/>
            </w:tcMar>
            <w:vAlign w:val="center"/>
          </w:tcPr>
          <w:p w:rsidR="00795591" w:rsidRDefault="00795591" w:rsidP="00674A4E">
            <w:pPr>
              <w:spacing w:before="60" w:after="60"/>
              <w:jc w:val="center"/>
              <w:rPr>
                <w:lang w:eastAsia="en-GB"/>
              </w:rPr>
            </w:pPr>
          </w:p>
        </w:tc>
        <w:tc>
          <w:tcPr>
            <w:tcW w:w="1265" w:type="dxa"/>
          </w:tcPr>
          <w:p w:rsidR="00795591" w:rsidRPr="001F32C5" w:rsidRDefault="00795591" w:rsidP="00674A4E">
            <w:pPr>
              <w:spacing w:before="60" w:after="60"/>
              <w:jc w:val="center"/>
              <w:rPr>
                <w:highlight w:val="green"/>
                <w:lang w:eastAsia="en-GB"/>
              </w:rPr>
            </w:pPr>
          </w:p>
        </w:tc>
      </w:tr>
      <w:tr w:rsidR="00795591" w:rsidTr="00795591">
        <w:trPr>
          <w:gridBefore w:val="1"/>
          <w:wBefore w:w="35" w:type="dxa"/>
          <w:jc w:val="center"/>
        </w:trPr>
        <w:tc>
          <w:tcPr>
            <w:tcW w:w="5652" w:type="dxa"/>
            <w:tcMar>
              <w:top w:w="28" w:type="dxa"/>
              <w:left w:w="108" w:type="dxa"/>
              <w:bottom w:w="28" w:type="dxa"/>
              <w:right w:w="108" w:type="dxa"/>
            </w:tcMar>
            <w:vAlign w:val="center"/>
          </w:tcPr>
          <w:p w:rsidR="00795591" w:rsidRDefault="00F979ED" w:rsidP="00674A4E">
            <w:pPr>
              <w:spacing w:before="60" w:after="60"/>
              <w:rPr>
                <w:lang w:eastAsia="en-GB"/>
              </w:rPr>
            </w:pPr>
            <w:r>
              <w:rPr>
                <w:lang w:eastAsia="en-GB"/>
              </w:rPr>
              <w:lastRenderedPageBreak/>
              <w:t>Method Statement Quality Requirements of the Contract</w:t>
            </w:r>
          </w:p>
        </w:tc>
        <w:tc>
          <w:tcPr>
            <w:tcW w:w="1197" w:type="dxa"/>
            <w:tcMar>
              <w:top w:w="28" w:type="dxa"/>
              <w:left w:w="108" w:type="dxa"/>
              <w:bottom w:w="28" w:type="dxa"/>
              <w:right w:w="108" w:type="dxa"/>
            </w:tcMar>
            <w:vAlign w:val="center"/>
          </w:tcPr>
          <w:p w:rsidR="00795591" w:rsidRDefault="00020EB2" w:rsidP="00020EB2">
            <w:pPr>
              <w:spacing w:before="60" w:after="60"/>
              <w:jc w:val="center"/>
              <w:rPr>
                <w:lang w:eastAsia="en-GB"/>
              </w:rPr>
            </w:pPr>
            <w:r>
              <w:rPr>
                <w:lang w:eastAsia="en-GB"/>
              </w:rPr>
              <w:t>12.5%</w:t>
            </w:r>
          </w:p>
        </w:tc>
        <w:tc>
          <w:tcPr>
            <w:tcW w:w="1275" w:type="dxa"/>
            <w:tcMar>
              <w:top w:w="28" w:type="dxa"/>
              <w:left w:w="108" w:type="dxa"/>
              <w:bottom w:w="28" w:type="dxa"/>
              <w:right w:w="108" w:type="dxa"/>
            </w:tcMar>
            <w:vAlign w:val="center"/>
          </w:tcPr>
          <w:p w:rsidR="00795591" w:rsidRDefault="00795591" w:rsidP="00674A4E">
            <w:pPr>
              <w:spacing w:before="60" w:after="60"/>
              <w:jc w:val="center"/>
              <w:rPr>
                <w:lang w:eastAsia="en-GB"/>
              </w:rPr>
            </w:pPr>
          </w:p>
        </w:tc>
        <w:tc>
          <w:tcPr>
            <w:tcW w:w="1265" w:type="dxa"/>
          </w:tcPr>
          <w:p w:rsidR="00795591" w:rsidRPr="001F32C5" w:rsidRDefault="00795591" w:rsidP="00674A4E">
            <w:pPr>
              <w:spacing w:before="60" w:after="60"/>
              <w:jc w:val="center"/>
              <w:rPr>
                <w:highlight w:val="green"/>
                <w:lang w:eastAsia="en-GB"/>
              </w:rPr>
            </w:pPr>
          </w:p>
        </w:tc>
      </w:tr>
      <w:tr w:rsidR="00795591" w:rsidTr="00795591">
        <w:trPr>
          <w:gridBefore w:val="1"/>
          <w:wBefore w:w="35" w:type="dxa"/>
          <w:jc w:val="center"/>
        </w:trPr>
        <w:tc>
          <w:tcPr>
            <w:tcW w:w="5652" w:type="dxa"/>
            <w:tcMar>
              <w:top w:w="28" w:type="dxa"/>
              <w:left w:w="108" w:type="dxa"/>
              <w:bottom w:w="28" w:type="dxa"/>
              <w:right w:w="108" w:type="dxa"/>
            </w:tcMar>
            <w:vAlign w:val="center"/>
          </w:tcPr>
          <w:p w:rsidR="00795591" w:rsidRDefault="00F979ED" w:rsidP="00674A4E">
            <w:pPr>
              <w:spacing w:before="60" w:after="60"/>
              <w:rPr>
                <w:lang w:eastAsia="en-GB"/>
              </w:rPr>
            </w:pPr>
            <w:r>
              <w:rPr>
                <w:lang w:eastAsia="en-GB"/>
              </w:rPr>
              <w:t>Method Statement Child Requirements of the Contract</w:t>
            </w:r>
          </w:p>
        </w:tc>
        <w:tc>
          <w:tcPr>
            <w:tcW w:w="1197" w:type="dxa"/>
            <w:tcMar>
              <w:top w:w="28" w:type="dxa"/>
              <w:left w:w="108" w:type="dxa"/>
              <w:bottom w:w="28" w:type="dxa"/>
              <w:right w:w="108" w:type="dxa"/>
            </w:tcMar>
            <w:vAlign w:val="center"/>
          </w:tcPr>
          <w:p w:rsidR="00795591" w:rsidRDefault="00020EB2" w:rsidP="00674A4E">
            <w:pPr>
              <w:spacing w:before="60" w:after="60"/>
              <w:jc w:val="center"/>
              <w:rPr>
                <w:lang w:eastAsia="en-GB"/>
              </w:rPr>
            </w:pPr>
            <w:r>
              <w:rPr>
                <w:lang w:eastAsia="en-GB"/>
              </w:rPr>
              <w:t>3</w:t>
            </w:r>
            <w:r w:rsidR="00795591">
              <w:rPr>
                <w:lang w:eastAsia="en-GB"/>
              </w:rPr>
              <w:t>%</w:t>
            </w:r>
          </w:p>
        </w:tc>
        <w:tc>
          <w:tcPr>
            <w:tcW w:w="1275" w:type="dxa"/>
            <w:tcMar>
              <w:top w:w="28" w:type="dxa"/>
              <w:left w:w="108" w:type="dxa"/>
              <w:bottom w:w="28" w:type="dxa"/>
              <w:right w:w="108" w:type="dxa"/>
            </w:tcMar>
            <w:vAlign w:val="center"/>
          </w:tcPr>
          <w:p w:rsidR="00795591" w:rsidRDefault="00795591" w:rsidP="00674A4E">
            <w:pPr>
              <w:spacing w:before="60" w:after="60"/>
              <w:jc w:val="center"/>
              <w:rPr>
                <w:lang w:eastAsia="en-GB"/>
              </w:rPr>
            </w:pPr>
          </w:p>
        </w:tc>
        <w:tc>
          <w:tcPr>
            <w:tcW w:w="1265" w:type="dxa"/>
          </w:tcPr>
          <w:p w:rsidR="00795591" w:rsidRPr="001F32C5" w:rsidRDefault="00795591" w:rsidP="00674A4E">
            <w:pPr>
              <w:spacing w:before="60" w:after="60"/>
              <w:jc w:val="center"/>
              <w:rPr>
                <w:highlight w:val="green"/>
                <w:lang w:eastAsia="en-GB"/>
              </w:rPr>
            </w:pPr>
          </w:p>
        </w:tc>
      </w:tr>
      <w:tr w:rsidR="00795591" w:rsidTr="00795591">
        <w:trPr>
          <w:gridBefore w:val="1"/>
          <w:wBefore w:w="35" w:type="dxa"/>
          <w:jc w:val="center"/>
        </w:trPr>
        <w:tc>
          <w:tcPr>
            <w:tcW w:w="5652" w:type="dxa"/>
            <w:tcMar>
              <w:top w:w="28" w:type="dxa"/>
              <w:left w:w="108" w:type="dxa"/>
              <w:bottom w:w="28" w:type="dxa"/>
              <w:right w:w="108" w:type="dxa"/>
            </w:tcMar>
            <w:vAlign w:val="center"/>
          </w:tcPr>
          <w:p w:rsidR="00795591" w:rsidRDefault="00F979ED" w:rsidP="00674A4E">
            <w:pPr>
              <w:spacing w:before="60" w:after="60"/>
              <w:rPr>
                <w:lang w:eastAsia="en-GB"/>
              </w:rPr>
            </w:pPr>
            <w:r>
              <w:rPr>
                <w:lang w:eastAsia="en-GB"/>
              </w:rPr>
              <w:t>Method Statement Parent/Carer Requirements of the Contract</w:t>
            </w:r>
          </w:p>
        </w:tc>
        <w:tc>
          <w:tcPr>
            <w:tcW w:w="1197" w:type="dxa"/>
            <w:tcMar>
              <w:top w:w="28" w:type="dxa"/>
              <w:left w:w="108" w:type="dxa"/>
              <w:bottom w:w="28" w:type="dxa"/>
              <w:right w:w="108" w:type="dxa"/>
            </w:tcMar>
            <w:vAlign w:val="center"/>
          </w:tcPr>
          <w:p w:rsidR="00795591" w:rsidRDefault="00020EB2" w:rsidP="00674A4E">
            <w:pPr>
              <w:spacing w:before="60" w:after="60"/>
              <w:jc w:val="center"/>
              <w:rPr>
                <w:lang w:eastAsia="en-GB"/>
              </w:rPr>
            </w:pPr>
            <w:r>
              <w:rPr>
                <w:lang w:eastAsia="en-GB"/>
              </w:rPr>
              <w:t>3</w:t>
            </w:r>
            <w:r w:rsidR="00795591">
              <w:rPr>
                <w:lang w:eastAsia="en-GB"/>
              </w:rPr>
              <w:t>%</w:t>
            </w:r>
          </w:p>
        </w:tc>
        <w:tc>
          <w:tcPr>
            <w:tcW w:w="1275" w:type="dxa"/>
            <w:tcMar>
              <w:top w:w="28" w:type="dxa"/>
              <w:left w:w="108" w:type="dxa"/>
              <w:bottom w:w="28" w:type="dxa"/>
              <w:right w:w="108" w:type="dxa"/>
            </w:tcMar>
            <w:vAlign w:val="center"/>
          </w:tcPr>
          <w:p w:rsidR="00795591" w:rsidRDefault="00795591" w:rsidP="00674A4E">
            <w:pPr>
              <w:spacing w:before="60" w:after="60"/>
              <w:jc w:val="center"/>
              <w:rPr>
                <w:lang w:eastAsia="en-GB"/>
              </w:rPr>
            </w:pPr>
          </w:p>
        </w:tc>
        <w:tc>
          <w:tcPr>
            <w:tcW w:w="1265" w:type="dxa"/>
          </w:tcPr>
          <w:p w:rsidR="00795591" w:rsidRPr="001F32C5" w:rsidRDefault="00795591" w:rsidP="00674A4E">
            <w:pPr>
              <w:spacing w:before="60" w:after="60"/>
              <w:jc w:val="center"/>
              <w:rPr>
                <w:highlight w:val="green"/>
                <w:lang w:eastAsia="en-GB"/>
              </w:rPr>
            </w:pPr>
          </w:p>
        </w:tc>
      </w:tr>
      <w:tr w:rsidR="00795591" w:rsidTr="00795591">
        <w:trPr>
          <w:gridBefore w:val="1"/>
          <w:wBefore w:w="35" w:type="dxa"/>
          <w:jc w:val="center"/>
        </w:trPr>
        <w:tc>
          <w:tcPr>
            <w:tcW w:w="5652" w:type="dxa"/>
            <w:tcMar>
              <w:top w:w="28" w:type="dxa"/>
              <w:left w:w="108" w:type="dxa"/>
              <w:bottom w:w="28" w:type="dxa"/>
              <w:right w:w="108" w:type="dxa"/>
            </w:tcMar>
            <w:vAlign w:val="center"/>
          </w:tcPr>
          <w:p w:rsidR="00795591" w:rsidRDefault="00F979ED" w:rsidP="00674A4E">
            <w:pPr>
              <w:spacing w:before="60" w:after="60"/>
              <w:rPr>
                <w:lang w:eastAsia="en-GB"/>
              </w:rPr>
            </w:pPr>
            <w:r>
              <w:rPr>
                <w:lang w:eastAsia="en-GB"/>
              </w:rPr>
              <w:t>Method Statement Fees and Financial Requirements of the Contract</w:t>
            </w:r>
          </w:p>
        </w:tc>
        <w:tc>
          <w:tcPr>
            <w:tcW w:w="1197" w:type="dxa"/>
            <w:tcMar>
              <w:top w:w="28" w:type="dxa"/>
              <w:left w:w="108" w:type="dxa"/>
              <w:bottom w:w="28" w:type="dxa"/>
              <w:right w:w="108" w:type="dxa"/>
            </w:tcMar>
            <w:vAlign w:val="center"/>
          </w:tcPr>
          <w:p w:rsidR="00795591" w:rsidRDefault="00020EB2" w:rsidP="00674A4E">
            <w:pPr>
              <w:spacing w:before="60" w:after="60"/>
              <w:jc w:val="center"/>
              <w:rPr>
                <w:lang w:eastAsia="en-GB"/>
              </w:rPr>
            </w:pPr>
            <w:r>
              <w:rPr>
                <w:lang w:eastAsia="en-GB"/>
              </w:rPr>
              <w:t>22</w:t>
            </w:r>
            <w:r w:rsidR="00795591">
              <w:rPr>
                <w:lang w:eastAsia="en-GB"/>
              </w:rPr>
              <w:t>%</w:t>
            </w:r>
          </w:p>
        </w:tc>
        <w:tc>
          <w:tcPr>
            <w:tcW w:w="1275" w:type="dxa"/>
            <w:tcMar>
              <w:top w:w="28" w:type="dxa"/>
              <w:left w:w="108" w:type="dxa"/>
              <w:bottom w:w="28" w:type="dxa"/>
              <w:right w:w="108" w:type="dxa"/>
            </w:tcMar>
            <w:vAlign w:val="center"/>
          </w:tcPr>
          <w:p w:rsidR="00795591" w:rsidRDefault="00795591" w:rsidP="00674A4E">
            <w:pPr>
              <w:spacing w:before="60" w:after="60"/>
              <w:jc w:val="center"/>
              <w:rPr>
                <w:lang w:eastAsia="en-GB"/>
              </w:rPr>
            </w:pPr>
          </w:p>
        </w:tc>
        <w:tc>
          <w:tcPr>
            <w:tcW w:w="1265" w:type="dxa"/>
          </w:tcPr>
          <w:p w:rsidR="00795591" w:rsidRPr="001F32C5" w:rsidRDefault="00795591" w:rsidP="00674A4E">
            <w:pPr>
              <w:spacing w:before="60" w:after="60"/>
              <w:jc w:val="center"/>
              <w:rPr>
                <w:highlight w:val="green"/>
                <w:lang w:eastAsia="en-GB"/>
              </w:rPr>
            </w:pPr>
          </w:p>
        </w:tc>
      </w:tr>
      <w:tr w:rsidR="00795591" w:rsidTr="00795591">
        <w:trPr>
          <w:gridBefore w:val="1"/>
          <w:wBefore w:w="35" w:type="dxa"/>
          <w:jc w:val="center"/>
        </w:trPr>
        <w:tc>
          <w:tcPr>
            <w:tcW w:w="5652" w:type="dxa"/>
            <w:tcMar>
              <w:top w:w="28" w:type="dxa"/>
              <w:left w:w="108" w:type="dxa"/>
              <w:bottom w:w="28" w:type="dxa"/>
              <w:right w:w="108" w:type="dxa"/>
            </w:tcMar>
            <w:vAlign w:val="center"/>
          </w:tcPr>
          <w:p w:rsidR="00795591" w:rsidRDefault="00F979ED" w:rsidP="00674A4E">
            <w:pPr>
              <w:spacing w:before="60" w:after="60"/>
              <w:rPr>
                <w:lang w:eastAsia="en-GB"/>
              </w:rPr>
            </w:pPr>
            <w:r>
              <w:rPr>
                <w:lang w:eastAsia="en-GB"/>
              </w:rPr>
              <w:t>Method Statement Partnership Working</w:t>
            </w:r>
          </w:p>
        </w:tc>
        <w:tc>
          <w:tcPr>
            <w:tcW w:w="1197" w:type="dxa"/>
            <w:tcMar>
              <w:top w:w="28" w:type="dxa"/>
              <w:left w:w="108" w:type="dxa"/>
              <w:bottom w:w="28" w:type="dxa"/>
              <w:right w:w="108" w:type="dxa"/>
            </w:tcMar>
            <w:vAlign w:val="center"/>
          </w:tcPr>
          <w:p w:rsidR="00795591" w:rsidRDefault="00020EB2" w:rsidP="00674A4E">
            <w:pPr>
              <w:spacing w:before="60" w:after="60"/>
              <w:jc w:val="center"/>
              <w:rPr>
                <w:lang w:eastAsia="en-GB"/>
              </w:rPr>
            </w:pPr>
            <w:r>
              <w:rPr>
                <w:lang w:eastAsia="en-GB"/>
              </w:rPr>
              <w:t>3</w:t>
            </w:r>
            <w:r w:rsidR="00795591">
              <w:rPr>
                <w:lang w:eastAsia="en-GB"/>
              </w:rPr>
              <w:t>%</w:t>
            </w:r>
          </w:p>
        </w:tc>
        <w:tc>
          <w:tcPr>
            <w:tcW w:w="1275" w:type="dxa"/>
            <w:tcMar>
              <w:top w:w="28" w:type="dxa"/>
              <w:left w:w="108" w:type="dxa"/>
              <w:bottom w:w="28" w:type="dxa"/>
              <w:right w:w="108" w:type="dxa"/>
            </w:tcMar>
            <w:vAlign w:val="center"/>
          </w:tcPr>
          <w:p w:rsidR="00795591" w:rsidRDefault="00795591" w:rsidP="00674A4E">
            <w:pPr>
              <w:spacing w:before="60" w:after="60"/>
              <w:jc w:val="center"/>
              <w:rPr>
                <w:lang w:eastAsia="en-GB"/>
              </w:rPr>
            </w:pPr>
          </w:p>
        </w:tc>
        <w:tc>
          <w:tcPr>
            <w:tcW w:w="1265" w:type="dxa"/>
          </w:tcPr>
          <w:p w:rsidR="00795591" w:rsidRPr="001F32C5" w:rsidRDefault="00795591" w:rsidP="00674A4E">
            <w:pPr>
              <w:spacing w:before="60" w:after="60"/>
              <w:jc w:val="center"/>
              <w:rPr>
                <w:highlight w:val="green"/>
                <w:lang w:eastAsia="en-GB"/>
              </w:rPr>
            </w:pPr>
          </w:p>
        </w:tc>
      </w:tr>
      <w:tr w:rsidR="00674A4E" w:rsidTr="00795591">
        <w:trPr>
          <w:gridBefore w:val="1"/>
          <w:wBefore w:w="35" w:type="dxa"/>
          <w:jc w:val="center"/>
        </w:trPr>
        <w:tc>
          <w:tcPr>
            <w:tcW w:w="5652" w:type="dxa"/>
            <w:tcMar>
              <w:top w:w="28" w:type="dxa"/>
              <w:left w:w="108" w:type="dxa"/>
              <w:bottom w:w="28" w:type="dxa"/>
              <w:right w:w="108" w:type="dxa"/>
            </w:tcMar>
            <w:vAlign w:val="center"/>
          </w:tcPr>
          <w:p w:rsidR="00674A4E" w:rsidRDefault="00F979ED" w:rsidP="00674A4E">
            <w:pPr>
              <w:spacing w:before="60" w:after="60"/>
              <w:rPr>
                <w:lang w:eastAsia="en-GB"/>
              </w:rPr>
            </w:pPr>
            <w:r>
              <w:rPr>
                <w:lang w:eastAsia="en-GB"/>
              </w:rPr>
              <w:t xml:space="preserve">Method Statement Staffing Requirements </w:t>
            </w:r>
          </w:p>
        </w:tc>
        <w:tc>
          <w:tcPr>
            <w:tcW w:w="1197" w:type="dxa"/>
            <w:tcMar>
              <w:top w:w="28" w:type="dxa"/>
              <w:left w:w="108" w:type="dxa"/>
              <w:bottom w:w="28" w:type="dxa"/>
              <w:right w:w="108" w:type="dxa"/>
            </w:tcMar>
            <w:vAlign w:val="center"/>
          </w:tcPr>
          <w:p w:rsidR="00674A4E" w:rsidRDefault="00020EB2" w:rsidP="00674A4E">
            <w:pPr>
              <w:spacing w:before="60" w:after="60"/>
              <w:jc w:val="center"/>
              <w:rPr>
                <w:lang w:eastAsia="en-GB"/>
              </w:rPr>
            </w:pPr>
            <w:r>
              <w:rPr>
                <w:lang w:eastAsia="en-GB"/>
              </w:rPr>
              <w:t>2</w:t>
            </w:r>
            <w:r w:rsidR="00674A4E">
              <w:rPr>
                <w:lang w:eastAsia="en-GB"/>
              </w:rPr>
              <w:t>%</w:t>
            </w:r>
          </w:p>
        </w:tc>
        <w:tc>
          <w:tcPr>
            <w:tcW w:w="1275" w:type="dxa"/>
            <w:tcMar>
              <w:top w:w="28" w:type="dxa"/>
              <w:left w:w="108" w:type="dxa"/>
              <w:bottom w:w="28" w:type="dxa"/>
              <w:right w:w="108" w:type="dxa"/>
            </w:tcMar>
            <w:vAlign w:val="center"/>
          </w:tcPr>
          <w:p w:rsidR="00674A4E" w:rsidRDefault="00674A4E" w:rsidP="00674A4E">
            <w:pPr>
              <w:spacing w:before="60" w:after="60"/>
              <w:jc w:val="center"/>
              <w:rPr>
                <w:lang w:eastAsia="en-GB"/>
              </w:rPr>
            </w:pPr>
          </w:p>
        </w:tc>
        <w:tc>
          <w:tcPr>
            <w:tcW w:w="1265" w:type="dxa"/>
          </w:tcPr>
          <w:p w:rsidR="00674A4E" w:rsidRPr="001F32C5" w:rsidRDefault="00674A4E" w:rsidP="00674A4E">
            <w:pPr>
              <w:spacing w:before="60" w:after="60"/>
              <w:jc w:val="center"/>
              <w:rPr>
                <w:highlight w:val="green"/>
                <w:lang w:eastAsia="en-GB"/>
              </w:rPr>
            </w:pPr>
          </w:p>
        </w:tc>
      </w:tr>
      <w:tr w:rsidR="00674A4E" w:rsidTr="00795591">
        <w:trPr>
          <w:gridBefore w:val="1"/>
          <w:wBefore w:w="35" w:type="dxa"/>
          <w:jc w:val="center"/>
        </w:trPr>
        <w:tc>
          <w:tcPr>
            <w:tcW w:w="5652" w:type="dxa"/>
            <w:tcMar>
              <w:top w:w="28" w:type="dxa"/>
              <w:left w:w="108" w:type="dxa"/>
              <w:bottom w:w="28" w:type="dxa"/>
              <w:right w:w="108" w:type="dxa"/>
            </w:tcMar>
            <w:vAlign w:val="center"/>
          </w:tcPr>
          <w:p w:rsidR="00674A4E" w:rsidRDefault="00CB7312" w:rsidP="00674A4E">
            <w:pPr>
              <w:spacing w:before="60" w:after="60"/>
              <w:rPr>
                <w:lang w:eastAsia="en-GB"/>
              </w:rPr>
            </w:pPr>
            <w:r>
              <w:rPr>
                <w:lang w:eastAsia="en-GB"/>
              </w:rPr>
              <w:t>Method Statement Sa</w:t>
            </w:r>
            <w:r w:rsidR="00F979ED">
              <w:rPr>
                <w:lang w:eastAsia="en-GB"/>
              </w:rPr>
              <w:t xml:space="preserve">feguarding </w:t>
            </w:r>
            <w:r>
              <w:rPr>
                <w:lang w:eastAsia="en-GB"/>
              </w:rPr>
              <w:t>Requirements</w:t>
            </w:r>
          </w:p>
        </w:tc>
        <w:tc>
          <w:tcPr>
            <w:tcW w:w="1197" w:type="dxa"/>
            <w:tcMar>
              <w:top w:w="28" w:type="dxa"/>
              <w:left w:w="108" w:type="dxa"/>
              <w:bottom w:w="28" w:type="dxa"/>
              <w:right w:w="108" w:type="dxa"/>
            </w:tcMar>
            <w:vAlign w:val="center"/>
          </w:tcPr>
          <w:p w:rsidR="00674A4E" w:rsidRDefault="00020EB2" w:rsidP="00674A4E">
            <w:pPr>
              <w:spacing w:before="60" w:after="60"/>
              <w:jc w:val="center"/>
              <w:rPr>
                <w:lang w:eastAsia="en-GB"/>
              </w:rPr>
            </w:pPr>
            <w:r>
              <w:rPr>
                <w:lang w:eastAsia="en-GB"/>
              </w:rPr>
              <w:t>5</w:t>
            </w:r>
            <w:r w:rsidR="00674A4E">
              <w:rPr>
                <w:lang w:eastAsia="en-GB"/>
              </w:rPr>
              <w:t>%</w:t>
            </w:r>
          </w:p>
        </w:tc>
        <w:tc>
          <w:tcPr>
            <w:tcW w:w="1275" w:type="dxa"/>
            <w:tcMar>
              <w:top w:w="28" w:type="dxa"/>
              <w:left w:w="108" w:type="dxa"/>
              <w:bottom w:w="28" w:type="dxa"/>
              <w:right w:w="108" w:type="dxa"/>
            </w:tcMar>
            <w:vAlign w:val="center"/>
          </w:tcPr>
          <w:p w:rsidR="00674A4E" w:rsidRDefault="00674A4E" w:rsidP="00674A4E">
            <w:pPr>
              <w:spacing w:before="60" w:after="60"/>
              <w:jc w:val="center"/>
              <w:rPr>
                <w:lang w:eastAsia="en-GB"/>
              </w:rPr>
            </w:pPr>
          </w:p>
        </w:tc>
        <w:tc>
          <w:tcPr>
            <w:tcW w:w="1265" w:type="dxa"/>
          </w:tcPr>
          <w:p w:rsidR="00674A4E" w:rsidRPr="001F32C5" w:rsidRDefault="00674A4E" w:rsidP="00674A4E">
            <w:pPr>
              <w:spacing w:before="60" w:after="60"/>
              <w:jc w:val="center"/>
              <w:rPr>
                <w:highlight w:val="green"/>
                <w:lang w:eastAsia="en-GB"/>
              </w:rPr>
            </w:pPr>
          </w:p>
        </w:tc>
      </w:tr>
      <w:tr w:rsidR="00674A4E" w:rsidTr="00795591">
        <w:trPr>
          <w:gridBefore w:val="1"/>
          <w:wBefore w:w="35" w:type="dxa"/>
          <w:jc w:val="center"/>
        </w:trPr>
        <w:tc>
          <w:tcPr>
            <w:tcW w:w="5652" w:type="dxa"/>
            <w:tcMar>
              <w:top w:w="28" w:type="dxa"/>
              <w:left w:w="108" w:type="dxa"/>
              <w:bottom w:w="28" w:type="dxa"/>
              <w:right w:w="108" w:type="dxa"/>
            </w:tcMar>
            <w:vAlign w:val="center"/>
          </w:tcPr>
          <w:p w:rsidR="00674A4E" w:rsidRDefault="00CB7312" w:rsidP="00674A4E">
            <w:pPr>
              <w:spacing w:before="60" w:after="60"/>
              <w:rPr>
                <w:lang w:eastAsia="en-GB"/>
              </w:rPr>
            </w:pPr>
            <w:r>
              <w:rPr>
                <w:lang w:eastAsia="en-GB"/>
              </w:rPr>
              <w:t>Method Statement Asset and Facility Management Requirements</w:t>
            </w:r>
          </w:p>
        </w:tc>
        <w:tc>
          <w:tcPr>
            <w:tcW w:w="1197" w:type="dxa"/>
            <w:tcMar>
              <w:top w:w="28" w:type="dxa"/>
              <w:left w:w="108" w:type="dxa"/>
              <w:bottom w:w="28" w:type="dxa"/>
              <w:right w:w="108" w:type="dxa"/>
            </w:tcMar>
            <w:vAlign w:val="center"/>
          </w:tcPr>
          <w:p w:rsidR="00674A4E" w:rsidRDefault="00020EB2" w:rsidP="00674A4E">
            <w:pPr>
              <w:spacing w:before="60" w:after="60"/>
              <w:jc w:val="center"/>
              <w:rPr>
                <w:lang w:eastAsia="en-GB"/>
              </w:rPr>
            </w:pPr>
            <w:r>
              <w:rPr>
                <w:lang w:eastAsia="en-GB"/>
              </w:rPr>
              <w:t>2</w:t>
            </w:r>
            <w:r w:rsidR="00674A4E">
              <w:rPr>
                <w:lang w:eastAsia="en-GB"/>
              </w:rPr>
              <w:t>%</w:t>
            </w:r>
          </w:p>
        </w:tc>
        <w:tc>
          <w:tcPr>
            <w:tcW w:w="1275" w:type="dxa"/>
            <w:tcMar>
              <w:top w:w="28" w:type="dxa"/>
              <w:left w:w="108" w:type="dxa"/>
              <w:bottom w:w="28" w:type="dxa"/>
              <w:right w:w="108" w:type="dxa"/>
            </w:tcMar>
            <w:vAlign w:val="center"/>
          </w:tcPr>
          <w:p w:rsidR="00674A4E" w:rsidRDefault="00674A4E" w:rsidP="00674A4E">
            <w:pPr>
              <w:spacing w:before="60" w:after="60"/>
              <w:jc w:val="center"/>
              <w:rPr>
                <w:lang w:eastAsia="en-GB"/>
              </w:rPr>
            </w:pPr>
          </w:p>
        </w:tc>
        <w:tc>
          <w:tcPr>
            <w:tcW w:w="1265" w:type="dxa"/>
          </w:tcPr>
          <w:p w:rsidR="00674A4E" w:rsidRPr="001F32C5" w:rsidRDefault="00674A4E" w:rsidP="00674A4E">
            <w:pPr>
              <w:spacing w:before="60" w:after="60"/>
              <w:jc w:val="center"/>
              <w:rPr>
                <w:highlight w:val="green"/>
                <w:lang w:eastAsia="en-GB"/>
              </w:rPr>
            </w:pPr>
          </w:p>
        </w:tc>
      </w:tr>
      <w:tr w:rsidR="00CB7312" w:rsidTr="00795591">
        <w:trPr>
          <w:gridBefore w:val="1"/>
          <w:wBefore w:w="35" w:type="dxa"/>
          <w:jc w:val="center"/>
        </w:trPr>
        <w:tc>
          <w:tcPr>
            <w:tcW w:w="5652" w:type="dxa"/>
            <w:tcMar>
              <w:top w:w="28" w:type="dxa"/>
              <w:left w:w="108" w:type="dxa"/>
              <w:bottom w:w="28" w:type="dxa"/>
              <w:right w:w="108" w:type="dxa"/>
            </w:tcMar>
            <w:vAlign w:val="center"/>
          </w:tcPr>
          <w:p w:rsidR="00CB7312" w:rsidRDefault="00CB7312" w:rsidP="00674A4E">
            <w:pPr>
              <w:spacing w:before="60" w:after="60"/>
              <w:rPr>
                <w:lang w:eastAsia="en-GB"/>
              </w:rPr>
            </w:pPr>
            <w:r>
              <w:rPr>
                <w:lang w:eastAsia="en-GB"/>
              </w:rPr>
              <w:t>Method Statement Implementation and Contract Management</w:t>
            </w:r>
          </w:p>
        </w:tc>
        <w:tc>
          <w:tcPr>
            <w:tcW w:w="1197" w:type="dxa"/>
            <w:tcMar>
              <w:top w:w="28" w:type="dxa"/>
              <w:left w:w="108" w:type="dxa"/>
              <w:bottom w:w="28" w:type="dxa"/>
              <w:right w:w="108" w:type="dxa"/>
            </w:tcMar>
            <w:vAlign w:val="center"/>
          </w:tcPr>
          <w:p w:rsidR="00CB7312" w:rsidRDefault="00020EB2" w:rsidP="00674A4E">
            <w:pPr>
              <w:spacing w:before="60" w:after="60"/>
              <w:jc w:val="center"/>
              <w:rPr>
                <w:lang w:eastAsia="en-GB"/>
              </w:rPr>
            </w:pPr>
            <w:r>
              <w:rPr>
                <w:lang w:eastAsia="en-GB"/>
              </w:rPr>
              <w:t>5%</w:t>
            </w:r>
          </w:p>
        </w:tc>
        <w:tc>
          <w:tcPr>
            <w:tcW w:w="1275" w:type="dxa"/>
            <w:tcMar>
              <w:top w:w="28" w:type="dxa"/>
              <w:left w:w="108" w:type="dxa"/>
              <w:bottom w:w="28" w:type="dxa"/>
              <w:right w:w="108" w:type="dxa"/>
            </w:tcMar>
            <w:vAlign w:val="center"/>
          </w:tcPr>
          <w:p w:rsidR="00CB7312" w:rsidRDefault="00CB7312" w:rsidP="00674A4E">
            <w:pPr>
              <w:spacing w:before="60" w:after="60"/>
              <w:jc w:val="center"/>
              <w:rPr>
                <w:lang w:eastAsia="en-GB"/>
              </w:rPr>
            </w:pPr>
          </w:p>
        </w:tc>
        <w:tc>
          <w:tcPr>
            <w:tcW w:w="1265" w:type="dxa"/>
          </w:tcPr>
          <w:p w:rsidR="00CB7312" w:rsidRPr="001F32C5" w:rsidRDefault="00CB7312" w:rsidP="00674A4E">
            <w:pPr>
              <w:spacing w:before="60" w:after="60"/>
              <w:jc w:val="center"/>
              <w:rPr>
                <w:highlight w:val="green"/>
                <w:lang w:eastAsia="en-GB"/>
              </w:rPr>
            </w:pPr>
          </w:p>
        </w:tc>
      </w:tr>
      <w:tr w:rsidR="00CB7312" w:rsidTr="00795591">
        <w:trPr>
          <w:gridBefore w:val="1"/>
          <w:wBefore w:w="35" w:type="dxa"/>
          <w:jc w:val="center"/>
        </w:trPr>
        <w:tc>
          <w:tcPr>
            <w:tcW w:w="5652" w:type="dxa"/>
            <w:tcMar>
              <w:top w:w="28" w:type="dxa"/>
              <w:left w:w="108" w:type="dxa"/>
              <w:bottom w:w="28" w:type="dxa"/>
              <w:right w:w="108" w:type="dxa"/>
            </w:tcMar>
            <w:vAlign w:val="center"/>
          </w:tcPr>
          <w:p w:rsidR="00CB7312" w:rsidRDefault="00CB7312" w:rsidP="00674A4E">
            <w:pPr>
              <w:spacing w:before="60" w:after="60"/>
              <w:rPr>
                <w:lang w:eastAsia="en-GB"/>
              </w:rPr>
            </w:pPr>
            <w:r>
              <w:rPr>
                <w:lang w:eastAsia="en-GB"/>
              </w:rPr>
              <w:t>Interview</w:t>
            </w:r>
          </w:p>
        </w:tc>
        <w:tc>
          <w:tcPr>
            <w:tcW w:w="1197" w:type="dxa"/>
            <w:tcMar>
              <w:top w:w="28" w:type="dxa"/>
              <w:left w:w="108" w:type="dxa"/>
              <w:bottom w:w="28" w:type="dxa"/>
              <w:right w:w="108" w:type="dxa"/>
            </w:tcMar>
            <w:vAlign w:val="center"/>
          </w:tcPr>
          <w:p w:rsidR="00CB7312" w:rsidRDefault="00020EB2" w:rsidP="00674A4E">
            <w:pPr>
              <w:spacing w:before="60" w:after="60"/>
              <w:jc w:val="center"/>
              <w:rPr>
                <w:lang w:eastAsia="en-GB"/>
              </w:rPr>
            </w:pPr>
            <w:r>
              <w:rPr>
                <w:lang w:eastAsia="en-GB"/>
              </w:rPr>
              <w:t>30%</w:t>
            </w:r>
          </w:p>
        </w:tc>
        <w:tc>
          <w:tcPr>
            <w:tcW w:w="1275" w:type="dxa"/>
            <w:tcMar>
              <w:top w:w="28" w:type="dxa"/>
              <w:left w:w="108" w:type="dxa"/>
              <w:bottom w:w="28" w:type="dxa"/>
              <w:right w:w="108" w:type="dxa"/>
            </w:tcMar>
            <w:vAlign w:val="center"/>
          </w:tcPr>
          <w:p w:rsidR="00CB7312" w:rsidRDefault="00CB7312" w:rsidP="00674A4E">
            <w:pPr>
              <w:spacing w:before="60" w:after="60"/>
              <w:jc w:val="center"/>
              <w:rPr>
                <w:lang w:eastAsia="en-GB"/>
              </w:rPr>
            </w:pPr>
          </w:p>
        </w:tc>
        <w:tc>
          <w:tcPr>
            <w:tcW w:w="1265" w:type="dxa"/>
          </w:tcPr>
          <w:p w:rsidR="00CB7312" w:rsidRPr="001F32C5" w:rsidRDefault="00CB7312" w:rsidP="00674A4E">
            <w:pPr>
              <w:spacing w:before="60" w:after="60"/>
              <w:jc w:val="center"/>
              <w:rPr>
                <w:highlight w:val="green"/>
                <w:lang w:eastAsia="en-GB"/>
              </w:rPr>
            </w:pPr>
          </w:p>
        </w:tc>
      </w:tr>
    </w:tbl>
    <w:p w:rsidR="00795591" w:rsidRPr="00795591" w:rsidRDefault="00795591" w:rsidP="00795591">
      <w:pPr>
        <w:pStyle w:val="Tendertemplate"/>
        <w:numPr>
          <w:ilvl w:val="1"/>
          <w:numId w:val="9"/>
        </w:numPr>
        <w:tabs>
          <w:tab w:val="num" w:pos="709"/>
        </w:tabs>
        <w:spacing w:before="60" w:after="120"/>
        <w:ind w:left="1145" w:hanging="1145"/>
        <w:jc w:val="left"/>
        <w:rPr>
          <w:color w:val="auto"/>
          <w:sz w:val="28"/>
          <w:szCs w:val="28"/>
        </w:rPr>
      </w:pPr>
      <w:bookmarkStart w:id="14" w:name="_Ref378689014"/>
      <w:bookmarkStart w:id="15" w:name="_Ref391899467"/>
      <w:bookmarkStart w:id="16" w:name="_Toc394930713"/>
      <w:bookmarkStart w:id="17" w:name="_Toc371925803"/>
      <w:bookmarkStart w:id="18" w:name="_Toc378778984"/>
      <w:r w:rsidRPr="00795591">
        <w:rPr>
          <w:color w:val="auto"/>
          <w:sz w:val="28"/>
          <w:szCs w:val="28"/>
        </w:rPr>
        <w:t>Scoring Guidelines</w:t>
      </w:r>
      <w:bookmarkEnd w:id="14"/>
      <w:bookmarkEnd w:id="15"/>
      <w:bookmarkEnd w:id="16"/>
    </w:p>
    <w:p w:rsidR="00795591" w:rsidRDefault="00795591" w:rsidP="00795591">
      <w:r>
        <w:rPr>
          <w:rFonts w:cs="Arial"/>
        </w:rPr>
        <w:t xml:space="preserve">Applicants should be aware that the responses provided to the questions within the Award section of </w:t>
      </w:r>
      <w:r>
        <w:rPr>
          <w:color w:val="000000"/>
        </w:rPr>
        <w:t xml:space="preserve">Volume Four (4) Evaluation </w:t>
      </w:r>
      <w:r>
        <w:rPr>
          <w:rFonts w:cs="Arial"/>
        </w:rPr>
        <w:t>will be evaluated against a marking system that awards the highest marks to Applicants who show innovation, creativity, further relevant details and information that could potentially enhance the Applicant’s proposal.</w:t>
      </w:r>
      <w:r w:rsidRPr="005E21AE">
        <w:t xml:space="preserve"> It should be noted that to achieve the highest marks available for the questions you should not only meet but exceed the basic requirements of the </w:t>
      </w:r>
      <w:r>
        <w:t>specification</w:t>
      </w:r>
      <w:r w:rsidRPr="005E21AE">
        <w:t>.</w:t>
      </w:r>
    </w:p>
    <w:p w:rsidR="00C955D6" w:rsidRDefault="00C955D6" w:rsidP="00795591">
      <w:r>
        <w:t>Where any questions have been given a weighting of between one (1) and three (3) that weighting shall be applied to score awarded in respect of the Applicant’s response, e.g. a question weighted a one (1) which achieves a score of five (5) will achieve an overall score of five (5) and a question weighted a three (3) which achieves a score of five (5) will achieve an overall score of fifteen (15).</w:t>
      </w:r>
    </w:p>
    <w:p w:rsidR="00795591" w:rsidRDefault="00795591" w:rsidP="00795591">
      <w:pPr>
        <w:rPr>
          <w:rFonts w:cs="Arial"/>
        </w:rPr>
      </w:pPr>
      <w:r>
        <w:rPr>
          <w:rFonts w:cs="Arial"/>
        </w:rPr>
        <w:t>All scored question shall be evaluated in accordance with the guidelines below:</w:t>
      </w:r>
    </w:p>
    <w:tbl>
      <w:tblPr>
        <w:tblW w:w="9654" w:type="dxa"/>
        <w:tblInd w:w="93" w:type="dxa"/>
        <w:tblBorders>
          <w:top w:val="single" w:sz="8" w:space="0" w:color="000099"/>
          <w:left w:val="single" w:sz="8" w:space="0" w:color="000099"/>
          <w:bottom w:val="single" w:sz="8" w:space="0" w:color="000099"/>
          <w:right w:val="single" w:sz="8" w:space="0" w:color="000099"/>
          <w:insideH w:val="single" w:sz="8" w:space="0" w:color="000099"/>
          <w:insideV w:val="single" w:sz="8" w:space="0" w:color="000099"/>
        </w:tblBorders>
        <w:tblLook w:val="0000"/>
      </w:tblPr>
      <w:tblGrid>
        <w:gridCol w:w="955"/>
        <w:gridCol w:w="1464"/>
        <w:gridCol w:w="5534"/>
        <w:gridCol w:w="1701"/>
      </w:tblGrid>
      <w:tr w:rsidR="00795591" w:rsidRPr="008760A5" w:rsidTr="00795591">
        <w:trPr>
          <w:cantSplit/>
          <w:trHeight w:val="20"/>
        </w:trPr>
        <w:tc>
          <w:tcPr>
            <w:tcW w:w="955" w:type="dxa"/>
            <w:shd w:val="clear" w:color="auto" w:fill="auto"/>
            <w:vAlign w:val="center"/>
          </w:tcPr>
          <w:p w:rsidR="00795591" w:rsidRPr="00D36243" w:rsidRDefault="00795591" w:rsidP="00795591">
            <w:pPr>
              <w:spacing w:before="60" w:after="60" w:line="240" w:lineRule="auto"/>
              <w:jc w:val="center"/>
              <w:rPr>
                <w:rFonts w:cs="Arial"/>
                <w:b/>
                <w:bCs/>
                <w:color w:val="000000"/>
                <w:lang w:eastAsia="en-GB"/>
              </w:rPr>
            </w:pPr>
            <w:r w:rsidRPr="00D36243">
              <w:rPr>
                <w:rFonts w:cs="Arial"/>
                <w:b/>
                <w:bCs/>
                <w:color w:val="000000"/>
                <w:lang w:eastAsia="en-GB"/>
              </w:rPr>
              <w:t>Score 0</w:t>
            </w:r>
          </w:p>
        </w:tc>
        <w:tc>
          <w:tcPr>
            <w:tcW w:w="1464" w:type="dxa"/>
            <w:shd w:val="clear" w:color="auto" w:fill="auto"/>
            <w:vAlign w:val="center"/>
          </w:tcPr>
          <w:p w:rsidR="00795591" w:rsidRPr="00D36243" w:rsidRDefault="00795591" w:rsidP="00795591">
            <w:pPr>
              <w:spacing w:before="60" w:after="60" w:line="240" w:lineRule="auto"/>
              <w:jc w:val="center"/>
              <w:rPr>
                <w:rFonts w:cs="Arial"/>
                <w:color w:val="000000"/>
                <w:lang w:eastAsia="en-GB"/>
              </w:rPr>
            </w:pPr>
            <w:r w:rsidRPr="00D36243">
              <w:rPr>
                <w:rFonts w:cs="Arial"/>
                <w:color w:val="000000"/>
                <w:lang w:eastAsia="en-GB"/>
              </w:rPr>
              <w:t>No response</w:t>
            </w:r>
          </w:p>
        </w:tc>
        <w:tc>
          <w:tcPr>
            <w:tcW w:w="5534" w:type="dxa"/>
            <w:shd w:val="clear" w:color="auto" w:fill="auto"/>
            <w:vAlign w:val="center"/>
          </w:tcPr>
          <w:p w:rsidR="00795591" w:rsidRPr="00D36243" w:rsidRDefault="00795591" w:rsidP="00795591">
            <w:pPr>
              <w:spacing w:before="60" w:after="60" w:line="240" w:lineRule="auto"/>
              <w:rPr>
                <w:rFonts w:cs="Arial"/>
                <w:color w:val="000000"/>
                <w:lang w:eastAsia="en-GB"/>
              </w:rPr>
            </w:pPr>
            <w:r w:rsidRPr="00D36243">
              <w:rPr>
                <w:rFonts w:cs="Arial"/>
                <w:color w:val="000000"/>
                <w:lang w:eastAsia="en-GB"/>
              </w:rPr>
              <w:t>No response</w:t>
            </w:r>
          </w:p>
        </w:tc>
        <w:tc>
          <w:tcPr>
            <w:tcW w:w="1701" w:type="dxa"/>
            <w:shd w:val="clear" w:color="auto" w:fill="auto"/>
            <w:vAlign w:val="center"/>
          </w:tcPr>
          <w:p w:rsidR="00795591" w:rsidRPr="008760A5" w:rsidRDefault="00795591" w:rsidP="00795591">
            <w:pPr>
              <w:spacing w:after="0" w:line="240" w:lineRule="auto"/>
              <w:jc w:val="center"/>
              <w:rPr>
                <w:rFonts w:cs="Arial"/>
                <w:b/>
                <w:bCs/>
                <w:color w:val="000000"/>
                <w:sz w:val="21"/>
                <w:szCs w:val="21"/>
                <w:lang w:eastAsia="en-GB"/>
              </w:rPr>
            </w:pPr>
          </w:p>
        </w:tc>
      </w:tr>
      <w:tr w:rsidR="00795591" w:rsidRPr="008760A5" w:rsidTr="00795591">
        <w:trPr>
          <w:cantSplit/>
          <w:trHeight w:val="20"/>
        </w:trPr>
        <w:tc>
          <w:tcPr>
            <w:tcW w:w="955" w:type="dxa"/>
            <w:shd w:val="clear" w:color="auto" w:fill="auto"/>
            <w:vAlign w:val="center"/>
          </w:tcPr>
          <w:p w:rsidR="00795591" w:rsidRPr="00D36243" w:rsidRDefault="00795591" w:rsidP="00795591">
            <w:pPr>
              <w:spacing w:before="60" w:after="60" w:line="240" w:lineRule="auto"/>
              <w:jc w:val="center"/>
              <w:rPr>
                <w:rFonts w:cs="Arial"/>
                <w:b/>
                <w:bCs/>
                <w:color w:val="000000"/>
                <w:lang w:eastAsia="en-GB"/>
              </w:rPr>
            </w:pPr>
            <w:r w:rsidRPr="00D36243">
              <w:rPr>
                <w:rFonts w:cs="Arial"/>
                <w:b/>
                <w:bCs/>
                <w:color w:val="000000"/>
                <w:lang w:eastAsia="en-GB"/>
              </w:rPr>
              <w:t>Score 1</w:t>
            </w:r>
          </w:p>
        </w:tc>
        <w:tc>
          <w:tcPr>
            <w:tcW w:w="1464" w:type="dxa"/>
            <w:shd w:val="clear" w:color="auto" w:fill="auto"/>
            <w:vAlign w:val="center"/>
          </w:tcPr>
          <w:p w:rsidR="00795591" w:rsidRPr="00D36243" w:rsidRDefault="00795591" w:rsidP="00795591">
            <w:pPr>
              <w:spacing w:before="60" w:after="60" w:line="240" w:lineRule="auto"/>
              <w:jc w:val="center"/>
              <w:rPr>
                <w:rFonts w:cs="Arial"/>
                <w:color w:val="000000"/>
                <w:lang w:eastAsia="en-GB"/>
              </w:rPr>
            </w:pPr>
            <w:r w:rsidRPr="00D36243">
              <w:rPr>
                <w:rFonts w:cs="Arial"/>
                <w:color w:val="000000"/>
                <w:lang w:eastAsia="en-GB"/>
              </w:rPr>
              <w:t>Extremely Weak</w:t>
            </w:r>
          </w:p>
        </w:tc>
        <w:tc>
          <w:tcPr>
            <w:tcW w:w="5534" w:type="dxa"/>
            <w:shd w:val="clear" w:color="auto" w:fill="auto"/>
            <w:vAlign w:val="bottom"/>
          </w:tcPr>
          <w:p w:rsidR="00795591" w:rsidRPr="00D36243" w:rsidRDefault="00795591" w:rsidP="00795591">
            <w:pPr>
              <w:spacing w:before="60" w:after="60" w:line="240" w:lineRule="auto"/>
              <w:rPr>
                <w:rFonts w:cs="Arial"/>
                <w:color w:val="000000"/>
                <w:lang w:eastAsia="en-GB"/>
              </w:rPr>
            </w:pPr>
            <w:r w:rsidRPr="00D36243">
              <w:rPr>
                <w:rFonts w:cs="Arial"/>
                <w:color w:val="000000"/>
                <w:lang w:eastAsia="en-GB"/>
              </w:rPr>
              <w:t>Very poor proposal/response; does not cover the associated requirements, major deficiencies in thinking or detail, significant detail missing, unrealistic or impossible to implement and manage</w:t>
            </w:r>
          </w:p>
        </w:tc>
        <w:tc>
          <w:tcPr>
            <w:tcW w:w="1701" w:type="dxa"/>
            <w:vMerge w:val="restart"/>
            <w:shd w:val="clear" w:color="auto" w:fill="auto"/>
            <w:vAlign w:val="center"/>
          </w:tcPr>
          <w:p w:rsidR="00795591" w:rsidRPr="008760A5" w:rsidRDefault="00795591" w:rsidP="00795591">
            <w:pPr>
              <w:spacing w:after="0" w:line="240" w:lineRule="auto"/>
              <w:jc w:val="center"/>
              <w:rPr>
                <w:rFonts w:cs="Arial"/>
                <w:b/>
                <w:bCs/>
                <w:color w:val="000000"/>
                <w:sz w:val="21"/>
                <w:szCs w:val="21"/>
                <w:lang w:eastAsia="en-GB"/>
              </w:rPr>
            </w:pPr>
            <w:r w:rsidRPr="008760A5">
              <w:rPr>
                <w:rFonts w:cs="Arial"/>
                <w:b/>
                <w:bCs/>
                <w:color w:val="000000"/>
                <w:sz w:val="21"/>
                <w:szCs w:val="21"/>
                <w:lang w:eastAsia="en-GB"/>
              </w:rPr>
              <w:t>Weak</w:t>
            </w:r>
          </w:p>
        </w:tc>
      </w:tr>
      <w:tr w:rsidR="00795591" w:rsidRPr="008760A5" w:rsidTr="00795591">
        <w:trPr>
          <w:cantSplit/>
          <w:trHeight w:val="20"/>
        </w:trPr>
        <w:tc>
          <w:tcPr>
            <w:tcW w:w="955" w:type="dxa"/>
            <w:shd w:val="clear" w:color="auto" w:fill="auto"/>
            <w:vAlign w:val="center"/>
          </w:tcPr>
          <w:p w:rsidR="00795591" w:rsidRPr="00D36243" w:rsidRDefault="00795591" w:rsidP="00795591">
            <w:pPr>
              <w:spacing w:before="60" w:after="60" w:line="240" w:lineRule="auto"/>
              <w:jc w:val="center"/>
              <w:rPr>
                <w:rFonts w:cs="Arial"/>
                <w:b/>
                <w:bCs/>
                <w:color w:val="000000"/>
                <w:lang w:eastAsia="en-GB"/>
              </w:rPr>
            </w:pPr>
            <w:r w:rsidRPr="00D36243">
              <w:rPr>
                <w:rFonts w:cs="Arial"/>
                <w:b/>
                <w:bCs/>
                <w:color w:val="000000"/>
                <w:lang w:eastAsia="en-GB"/>
              </w:rPr>
              <w:lastRenderedPageBreak/>
              <w:t>Score 2</w:t>
            </w:r>
          </w:p>
        </w:tc>
        <w:tc>
          <w:tcPr>
            <w:tcW w:w="1464" w:type="dxa"/>
            <w:shd w:val="clear" w:color="auto" w:fill="auto"/>
            <w:vAlign w:val="center"/>
          </w:tcPr>
          <w:p w:rsidR="00795591" w:rsidRPr="00D36243" w:rsidRDefault="00795591" w:rsidP="00795591">
            <w:pPr>
              <w:spacing w:before="60" w:after="60" w:line="240" w:lineRule="auto"/>
              <w:jc w:val="center"/>
              <w:rPr>
                <w:rFonts w:cs="Arial"/>
                <w:color w:val="000000"/>
                <w:lang w:eastAsia="en-GB"/>
              </w:rPr>
            </w:pPr>
            <w:r w:rsidRPr="00D36243">
              <w:rPr>
                <w:rFonts w:cs="Arial"/>
                <w:color w:val="000000"/>
                <w:lang w:eastAsia="en-GB"/>
              </w:rPr>
              <w:t>Very Weak</w:t>
            </w:r>
          </w:p>
        </w:tc>
        <w:tc>
          <w:tcPr>
            <w:tcW w:w="5534" w:type="dxa"/>
            <w:shd w:val="clear" w:color="auto" w:fill="auto"/>
          </w:tcPr>
          <w:p w:rsidR="00795591" w:rsidRPr="00D36243" w:rsidRDefault="00795591" w:rsidP="00795591">
            <w:pPr>
              <w:spacing w:before="60" w:after="60" w:line="240" w:lineRule="auto"/>
              <w:rPr>
                <w:rFonts w:cs="Arial"/>
                <w:color w:val="000000"/>
                <w:lang w:eastAsia="en-GB"/>
              </w:rPr>
            </w:pPr>
            <w:r w:rsidRPr="00D36243">
              <w:rPr>
                <w:rFonts w:cs="Arial"/>
                <w:color w:val="000000"/>
                <w:lang w:eastAsia="en-GB"/>
              </w:rPr>
              <w:t>Poor proposal/response, only partially covers the requirements, deficiencies in thinking or detail apparent, difficult to implement and manage</w:t>
            </w:r>
          </w:p>
        </w:tc>
        <w:tc>
          <w:tcPr>
            <w:tcW w:w="1701" w:type="dxa"/>
            <w:vMerge/>
            <w:shd w:val="clear" w:color="auto" w:fill="auto"/>
            <w:vAlign w:val="center"/>
          </w:tcPr>
          <w:p w:rsidR="00795591" w:rsidRPr="008760A5" w:rsidRDefault="00795591" w:rsidP="00795591">
            <w:pPr>
              <w:spacing w:after="0" w:line="240" w:lineRule="auto"/>
              <w:rPr>
                <w:rFonts w:cs="Arial"/>
                <w:b/>
                <w:bCs/>
                <w:color w:val="000000"/>
                <w:sz w:val="21"/>
                <w:szCs w:val="21"/>
                <w:lang w:eastAsia="en-GB"/>
              </w:rPr>
            </w:pPr>
          </w:p>
        </w:tc>
      </w:tr>
      <w:tr w:rsidR="00795591" w:rsidRPr="008760A5" w:rsidTr="00795591">
        <w:trPr>
          <w:cantSplit/>
          <w:trHeight w:val="20"/>
        </w:trPr>
        <w:tc>
          <w:tcPr>
            <w:tcW w:w="955" w:type="dxa"/>
            <w:shd w:val="clear" w:color="auto" w:fill="auto"/>
            <w:vAlign w:val="center"/>
          </w:tcPr>
          <w:p w:rsidR="00795591" w:rsidRPr="00D36243" w:rsidRDefault="00795591" w:rsidP="00795591">
            <w:pPr>
              <w:spacing w:before="60" w:after="60" w:line="240" w:lineRule="auto"/>
              <w:jc w:val="center"/>
              <w:rPr>
                <w:rFonts w:cs="Arial"/>
                <w:b/>
                <w:bCs/>
                <w:color w:val="000000"/>
                <w:lang w:eastAsia="en-GB"/>
              </w:rPr>
            </w:pPr>
            <w:r w:rsidRPr="00D36243">
              <w:rPr>
                <w:rFonts w:cs="Arial"/>
                <w:b/>
                <w:bCs/>
                <w:color w:val="000000"/>
                <w:lang w:eastAsia="en-GB"/>
              </w:rPr>
              <w:t>Score 3</w:t>
            </w:r>
          </w:p>
        </w:tc>
        <w:tc>
          <w:tcPr>
            <w:tcW w:w="1464" w:type="dxa"/>
            <w:shd w:val="clear" w:color="auto" w:fill="auto"/>
            <w:vAlign w:val="center"/>
          </w:tcPr>
          <w:p w:rsidR="00795591" w:rsidRPr="00D36243" w:rsidRDefault="00795591" w:rsidP="00795591">
            <w:pPr>
              <w:spacing w:before="60" w:after="60" w:line="240" w:lineRule="auto"/>
              <w:jc w:val="center"/>
              <w:rPr>
                <w:rFonts w:cs="Arial"/>
                <w:color w:val="000000"/>
                <w:lang w:eastAsia="en-GB"/>
              </w:rPr>
            </w:pPr>
            <w:r w:rsidRPr="00D36243">
              <w:rPr>
                <w:rFonts w:cs="Arial"/>
                <w:color w:val="000000"/>
                <w:lang w:eastAsia="en-GB"/>
              </w:rPr>
              <w:t>Weak</w:t>
            </w:r>
          </w:p>
        </w:tc>
        <w:tc>
          <w:tcPr>
            <w:tcW w:w="5534" w:type="dxa"/>
            <w:shd w:val="clear" w:color="auto" w:fill="auto"/>
          </w:tcPr>
          <w:p w:rsidR="00795591" w:rsidRPr="00D36243" w:rsidRDefault="00795591" w:rsidP="00795591">
            <w:pPr>
              <w:spacing w:before="60" w:after="60" w:line="240" w:lineRule="auto"/>
              <w:rPr>
                <w:rFonts w:cs="Arial"/>
                <w:color w:val="000000"/>
                <w:lang w:eastAsia="en-GB"/>
              </w:rPr>
            </w:pPr>
            <w:r w:rsidRPr="00D36243">
              <w:rPr>
                <w:rFonts w:cs="Arial"/>
                <w:color w:val="000000"/>
                <w:lang w:eastAsia="en-GB"/>
              </w:rPr>
              <w:t>Mediocre proposal/response, moderate coverage of the requirements, minor deficiencies either in thinking or detail, problematic to implement and manage</w:t>
            </w:r>
          </w:p>
        </w:tc>
        <w:tc>
          <w:tcPr>
            <w:tcW w:w="1701" w:type="dxa"/>
            <w:vMerge/>
            <w:shd w:val="clear" w:color="auto" w:fill="auto"/>
            <w:vAlign w:val="center"/>
          </w:tcPr>
          <w:p w:rsidR="00795591" w:rsidRPr="008760A5" w:rsidRDefault="00795591" w:rsidP="00795591">
            <w:pPr>
              <w:spacing w:after="0" w:line="240" w:lineRule="auto"/>
              <w:rPr>
                <w:rFonts w:cs="Arial"/>
                <w:b/>
                <w:bCs/>
                <w:color w:val="000000"/>
                <w:sz w:val="21"/>
                <w:szCs w:val="21"/>
                <w:lang w:eastAsia="en-GB"/>
              </w:rPr>
            </w:pPr>
          </w:p>
        </w:tc>
      </w:tr>
      <w:tr w:rsidR="00795591" w:rsidRPr="008760A5" w:rsidTr="00795591">
        <w:trPr>
          <w:cantSplit/>
          <w:trHeight w:val="20"/>
        </w:trPr>
        <w:tc>
          <w:tcPr>
            <w:tcW w:w="955" w:type="dxa"/>
            <w:shd w:val="clear" w:color="auto" w:fill="auto"/>
            <w:vAlign w:val="center"/>
          </w:tcPr>
          <w:p w:rsidR="00795591" w:rsidRPr="00D36243" w:rsidRDefault="00795591" w:rsidP="00795591">
            <w:pPr>
              <w:spacing w:before="60" w:after="60" w:line="240" w:lineRule="auto"/>
              <w:jc w:val="center"/>
              <w:rPr>
                <w:rFonts w:cs="Arial"/>
                <w:b/>
                <w:bCs/>
                <w:color w:val="000000"/>
                <w:lang w:eastAsia="en-GB"/>
              </w:rPr>
            </w:pPr>
            <w:r w:rsidRPr="00D36243">
              <w:rPr>
                <w:rFonts w:cs="Arial"/>
                <w:b/>
                <w:bCs/>
                <w:color w:val="000000"/>
                <w:lang w:eastAsia="en-GB"/>
              </w:rPr>
              <w:t>Score 4</w:t>
            </w:r>
          </w:p>
        </w:tc>
        <w:tc>
          <w:tcPr>
            <w:tcW w:w="1464" w:type="dxa"/>
            <w:shd w:val="clear" w:color="auto" w:fill="auto"/>
            <w:vAlign w:val="center"/>
          </w:tcPr>
          <w:p w:rsidR="00795591" w:rsidRPr="00D36243" w:rsidRDefault="00795591" w:rsidP="00795591">
            <w:pPr>
              <w:spacing w:before="60" w:after="60" w:line="240" w:lineRule="auto"/>
              <w:jc w:val="center"/>
              <w:rPr>
                <w:rFonts w:cs="Arial"/>
                <w:color w:val="000000"/>
                <w:lang w:eastAsia="en-GB"/>
              </w:rPr>
            </w:pPr>
            <w:r w:rsidRPr="00D36243">
              <w:rPr>
                <w:rFonts w:cs="Arial"/>
                <w:color w:val="000000"/>
                <w:lang w:eastAsia="en-GB"/>
              </w:rPr>
              <w:t>Fair - Below Average</w:t>
            </w:r>
          </w:p>
        </w:tc>
        <w:tc>
          <w:tcPr>
            <w:tcW w:w="5534" w:type="dxa"/>
            <w:shd w:val="clear" w:color="auto" w:fill="auto"/>
          </w:tcPr>
          <w:p w:rsidR="00795591" w:rsidRPr="00D36243" w:rsidRDefault="00795591" w:rsidP="00795591">
            <w:pPr>
              <w:spacing w:before="60" w:after="60" w:line="240" w:lineRule="auto"/>
              <w:rPr>
                <w:rFonts w:cs="Arial"/>
                <w:color w:val="000000"/>
                <w:lang w:eastAsia="en-GB"/>
              </w:rPr>
            </w:pPr>
            <w:r w:rsidRPr="00D36243">
              <w:rPr>
                <w:rFonts w:cs="Arial"/>
                <w:color w:val="000000"/>
                <w:lang w:eastAsia="en-GB"/>
              </w:rPr>
              <w:t>Proposal/response partially satisfies the requirements, with small deficiencies apparent, needs some work to fully understand it</w:t>
            </w:r>
          </w:p>
        </w:tc>
        <w:tc>
          <w:tcPr>
            <w:tcW w:w="1701" w:type="dxa"/>
            <w:vMerge w:val="restart"/>
            <w:shd w:val="clear" w:color="auto" w:fill="auto"/>
            <w:vAlign w:val="center"/>
          </w:tcPr>
          <w:p w:rsidR="00795591" w:rsidRPr="008760A5" w:rsidRDefault="00795591" w:rsidP="00795591">
            <w:pPr>
              <w:spacing w:after="0" w:line="240" w:lineRule="auto"/>
              <w:jc w:val="center"/>
              <w:rPr>
                <w:rFonts w:cs="Arial"/>
                <w:b/>
                <w:bCs/>
                <w:color w:val="000000"/>
                <w:sz w:val="21"/>
                <w:szCs w:val="21"/>
                <w:lang w:eastAsia="en-GB"/>
              </w:rPr>
            </w:pPr>
            <w:r w:rsidRPr="008760A5">
              <w:rPr>
                <w:rFonts w:cs="Arial"/>
                <w:b/>
                <w:bCs/>
                <w:color w:val="000000"/>
                <w:sz w:val="21"/>
                <w:szCs w:val="21"/>
                <w:lang w:eastAsia="en-GB"/>
              </w:rPr>
              <w:t>Fair - Good</w:t>
            </w:r>
          </w:p>
        </w:tc>
      </w:tr>
      <w:tr w:rsidR="00795591" w:rsidRPr="008760A5" w:rsidTr="00795591">
        <w:trPr>
          <w:cantSplit/>
          <w:trHeight w:val="20"/>
        </w:trPr>
        <w:tc>
          <w:tcPr>
            <w:tcW w:w="955" w:type="dxa"/>
            <w:shd w:val="clear" w:color="auto" w:fill="auto"/>
            <w:vAlign w:val="center"/>
          </w:tcPr>
          <w:p w:rsidR="00795591" w:rsidRPr="00D36243" w:rsidRDefault="00795591" w:rsidP="00795591">
            <w:pPr>
              <w:spacing w:before="60" w:after="60" w:line="240" w:lineRule="auto"/>
              <w:jc w:val="center"/>
              <w:rPr>
                <w:rFonts w:cs="Arial"/>
                <w:b/>
                <w:bCs/>
                <w:color w:val="000000"/>
                <w:lang w:eastAsia="en-GB"/>
              </w:rPr>
            </w:pPr>
            <w:r w:rsidRPr="00D36243">
              <w:rPr>
                <w:rFonts w:cs="Arial"/>
                <w:b/>
                <w:bCs/>
                <w:color w:val="000000"/>
                <w:lang w:eastAsia="en-GB"/>
              </w:rPr>
              <w:t>Score 5</w:t>
            </w:r>
          </w:p>
        </w:tc>
        <w:tc>
          <w:tcPr>
            <w:tcW w:w="1464" w:type="dxa"/>
            <w:shd w:val="clear" w:color="auto" w:fill="auto"/>
            <w:vAlign w:val="center"/>
          </w:tcPr>
          <w:p w:rsidR="00795591" w:rsidRPr="00D36243" w:rsidRDefault="00795591" w:rsidP="00795591">
            <w:pPr>
              <w:spacing w:before="60" w:after="60" w:line="240" w:lineRule="auto"/>
              <w:jc w:val="center"/>
              <w:rPr>
                <w:rFonts w:cs="Arial"/>
                <w:color w:val="000000"/>
                <w:lang w:eastAsia="en-GB"/>
              </w:rPr>
            </w:pPr>
            <w:r w:rsidRPr="00D36243">
              <w:rPr>
                <w:rFonts w:cs="Arial"/>
                <w:color w:val="000000"/>
                <w:lang w:eastAsia="en-GB"/>
              </w:rPr>
              <w:t>Fair - Average</w:t>
            </w:r>
          </w:p>
        </w:tc>
        <w:tc>
          <w:tcPr>
            <w:tcW w:w="5534" w:type="dxa"/>
            <w:shd w:val="clear" w:color="auto" w:fill="auto"/>
          </w:tcPr>
          <w:p w:rsidR="00795591" w:rsidRPr="00D36243" w:rsidRDefault="00795591" w:rsidP="00795591">
            <w:pPr>
              <w:spacing w:before="60" w:after="60" w:line="240" w:lineRule="auto"/>
              <w:rPr>
                <w:rFonts w:cs="Arial"/>
                <w:color w:val="000000"/>
                <w:lang w:eastAsia="en-GB"/>
              </w:rPr>
            </w:pPr>
            <w:r w:rsidRPr="00D36243">
              <w:rPr>
                <w:rFonts w:cs="Arial"/>
                <w:color w:val="000000"/>
                <w:lang w:eastAsia="en-GB"/>
              </w:rPr>
              <w:t>Satisfactory proposal/response, would work to deliver all of the Authority's requirements to the minimum level</w:t>
            </w:r>
          </w:p>
        </w:tc>
        <w:tc>
          <w:tcPr>
            <w:tcW w:w="1701" w:type="dxa"/>
            <w:vMerge/>
            <w:shd w:val="clear" w:color="auto" w:fill="auto"/>
            <w:vAlign w:val="center"/>
          </w:tcPr>
          <w:p w:rsidR="00795591" w:rsidRPr="008760A5" w:rsidRDefault="00795591" w:rsidP="00795591">
            <w:pPr>
              <w:spacing w:after="0" w:line="240" w:lineRule="auto"/>
              <w:rPr>
                <w:rFonts w:cs="Arial"/>
                <w:b/>
                <w:bCs/>
                <w:color w:val="000000"/>
                <w:sz w:val="21"/>
                <w:szCs w:val="21"/>
                <w:lang w:eastAsia="en-GB"/>
              </w:rPr>
            </w:pPr>
          </w:p>
        </w:tc>
      </w:tr>
      <w:tr w:rsidR="00795591" w:rsidRPr="008760A5" w:rsidTr="00795591">
        <w:trPr>
          <w:cantSplit/>
          <w:trHeight w:val="20"/>
        </w:trPr>
        <w:tc>
          <w:tcPr>
            <w:tcW w:w="955" w:type="dxa"/>
            <w:shd w:val="clear" w:color="auto" w:fill="auto"/>
            <w:vAlign w:val="center"/>
          </w:tcPr>
          <w:p w:rsidR="00795591" w:rsidRPr="00D36243" w:rsidRDefault="00795591" w:rsidP="00795591">
            <w:pPr>
              <w:spacing w:before="60" w:after="60" w:line="240" w:lineRule="auto"/>
              <w:jc w:val="center"/>
              <w:rPr>
                <w:rFonts w:cs="Arial"/>
                <w:b/>
                <w:bCs/>
                <w:color w:val="000000"/>
                <w:lang w:eastAsia="en-GB"/>
              </w:rPr>
            </w:pPr>
            <w:r w:rsidRPr="00D36243">
              <w:rPr>
                <w:rFonts w:cs="Arial"/>
                <w:b/>
                <w:bCs/>
                <w:color w:val="000000"/>
                <w:lang w:eastAsia="en-GB"/>
              </w:rPr>
              <w:t>Score 6</w:t>
            </w:r>
          </w:p>
        </w:tc>
        <w:tc>
          <w:tcPr>
            <w:tcW w:w="1464" w:type="dxa"/>
            <w:shd w:val="clear" w:color="auto" w:fill="auto"/>
            <w:vAlign w:val="center"/>
          </w:tcPr>
          <w:p w:rsidR="00795591" w:rsidRPr="00D36243" w:rsidRDefault="00795591" w:rsidP="00795591">
            <w:pPr>
              <w:spacing w:before="60" w:after="60" w:line="240" w:lineRule="auto"/>
              <w:jc w:val="center"/>
              <w:rPr>
                <w:rFonts w:cs="Arial"/>
                <w:color w:val="000000"/>
                <w:lang w:eastAsia="en-GB"/>
              </w:rPr>
            </w:pPr>
            <w:r w:rsidRPr="00D36243">
              <w:rPr>
                <w:rFonts w:cs="Arial"/>
                <w:color w:val="000000"/>
                <w:lang w:eastAsia="en-GB"/>
              </w:rPr>
              <w:t>Fair - Above Average</w:t>
            </w:r>
          </w:p>
        </w:tc>
        <w:tc>
          <w:tcPr>
            <w:tcW w:w="5534" w:type="dxa"/>
            <w:shd w:val="clear" w:color="auto" w:fill="auto"/>
          </w:tcPr>
          <w:p w:rsidR="00795591" w:rsidRPr="00D36243" w:rsidRDefault="00795591" w:rsidP="00795591">
            <w:pPr>
              <w:spacing w:before="60" w:after="60" w:line="240" w:lineRule="auto"/>
              <w:rPr>
                <w:rFonts w:cs="Arial"/>
                <w:color w:val="000000"/>
                <w:lang w:eastAsia="en-GB"/>
              </w:rPr>
            </w:pPr>
            <w:r w:rsidRPr="00D36243">
              <w:rPr>
                <w:rFonts w:cs="Arial"/>
                <w:color w:val="000000"/>
                <w:lang w:eastAsia="en-GB"/>
              </w:rPr>
              <w:t>Satisfactory proposal/response, would work to deliver the majority of the Authority's requirements to the minimum level with some evidence of where the Applicant could exceed the minimum requirements</w:t>
            </w:r>
          </w:p>
        </w:tc>
        <w:tc>
          <w:tcPr>
            <w:tcW w:w="1701" w:type="dxa"/>
            <w:vMerge/>
            <w:shd w:val="clear" w:color="auto" w:fill="auto"/>
            <w:vAlign w:val="center"/>
          </w:tcPr>
          <w:p w:rsidR="00795591" w:rsidRPr="008760A5" w:rsidRDefault="00795591" w:rsidP="00795591">
            <w:pPr>
              <w:spacing w:after="0" w:line="240" w:lineRule="auto"/>
              <w:rPr>
                <w:rFonts w:cs="Arial"/>
                <w:b/>
                <w:bCs/>
                <w:color w:val="000000"/>
                <w:sz w:val="21"/>
                <w:szCs w:val="21"/>
                <w:lang w:eastAsia="en-GB"/>
              </w:rPr>
            </w:pPr>
          </w:p>
        </w:tc>
      </w:tr>
      <w:tr w:rsidR="00795591" w:rsidRPr="008760A5" w:rsidTr="00795591">
        <w:trPr>
          <w:cantSplit/>
          <w:trHeight w:val="20"/>
        </w:trPr>
        <w:tc>
          <w:tcPr>
            <w:tcW w:w="955" w:type="dxa"/>
            <w:shd w:val="clear" w:color="auto" w:fill="auto"/>
            <w:vAlign w:val="center"/>
          </w:tcPr>
          <w:p w:rsidR="00795591" w:rsidRPr="00D36243" w:rsidRDefault="00795591" w:rsidP="00795591">
            <w:pPr>
              <w:spacing w:before="60" w:after="60" w:line="240" w:lineRule="auto"/>
              <w:jc w:val="center"/>
              <w:rPr>
                <w:rFonts w:cs="Arial"/>
                <w:b/>
                <w:bCs/>
                <w:color w:val="000000"/>
                <w:lang w:eastAsia="en-GB"/>
              </w:rPr>
            </w:pPr>
            <w:r w:rsidRPr="00D36243">
              <w:rPr>
                <w:rFonts w:cs="Arial"/>
                <w:b/>
                <w:bCs/>
                <w:color w:val="000000"/>
                <w:lang w:eastAsia="en-GB"/>
              </w:rPr>
              <w:t>Score 7</w:t>
            </w:r>
          </w:p>
        </w:tc>
        <w:tc>
          <w:tcPr>
            <w:tcW w:w="1464" w:type="dxa"/>
            <w:shd w:val="clear" w:color="auto" w:fill="auto"/>
            <w:vAlign w:val="center"/>
          </w:tcPr>
          <w:p w:rsidR="00795591" w:rsidRPr="00D36243" w:rsidRDefault="00795591" w:rsidP="00795591">
            <w:pPr>
              <w:spacing w:before="60" w:after="60" w:line="240" w:lineRule="auto"/>
              <w:jc w:val="center"/>
              <w:rPr>
                <w:rFonts w:cs="Arial"/>
                <w:color w:val="000000"/>
                <w:lang w:eastAsia="en-GB"/>
              </w:rPr>
            </w:pPr>
            <w:r w:rsidRPr="00D36243">
              <w:rPr>
                <w:rFonts w:cs="Arial"/>
                <w:color w:val="000000"/>
                <w:lang w:eastAsia="en-GB"/>
              </w:rPr>
              <w:t>Good</w:t>
            </w:r>
          </w:p>
        </w:tc>
        <w:tc>
          <w:tcPr>
            <w:tcW w:w="5534" w:type="dxa"/>
            <w:shd w:val="clear" w:color="auto" w:fill="auto"/>
          </w:tcPr>
          <w:p w:rsidR="00795591" w:rsidRPr="00D36243" w:rsidRDefault="00795591" w:rsidP="00795591">
            <w:pPr>
              <w:spacing w:before="60" w:after="60" w:line="240" w:lineRule="auto"/>
              <w:rPr>
                <w:rFonts w:cs="Arial"/>
                <w:color w:val="000000"/>
                <w:lang w:eastAsia="en-GB"/>
              </w:rPr>
            </w:pPr>
            <w:r w:rsidRPr="00D36243">
              <w:rPr>
                <w:rFonts w:cs="Arial"/>
                <w:color w:val="000000"/>
                <w:lang w:eastAsia="en-GB"/>
              </w:rPr>
              <w:t>Good proposal/response that convinces the Authority of its suitability, response slightly exceeds the minimum requirements with a reasonable level of detail</w:t>
            </w:r>
          </w:p>
        </w:tc>
        <w:tc>
          <w:tcPr>
            <w:tcW w:w="1701" w:type="dxa"/>
            <w:vMerge/>
            <w:shd w:val="clear" w:color="auto" w:fill="auto"/>
            <w:vAlign w:val="center"/>
          </w:tcPr>
          <w:p w:rsidR="00795591" w:rsidRPr="008760A5" w:rsidRDefault="00795591" w:rsidP="00795591">
            <w:pPr>
              <w:spacing w:after="0" w:line="240" w:lineRule="auto"/>
              <w:rPr>
                <w:rFonts w:cs="Arial"/>
                <w:b/>
                <w:bCs/>
                <w:color w:val="000000"/>
                <w:sz w:val="21"/>
                <w:szCs w:val="21"/>
                <w:lang w:eastAsia="en-GB"/>
              </w:rPr>
            </w:pPr>
          </w:p>
        </w:tc>
      </w:tr>
      <w:tr w:rsidR="00795591" w:rsidRPr="008760A5" w:rsidTr="00795591">
        <w:trPr>
          <w:cantSplit/>
          <w:trHeight w:val="20"/>
        </w:trPr>
        <w:tc>
          <w:tcPr>
            <w:tcW w:w="955" w:type="dxa"/>
            <w:shd w:val="clear" w:color="auto" w:fill="auto"/>
            <w:vAlign w:val="center"/>
          </w:tcPr>
          <w:p w:rsidR="00795591" w:rsidRPr="00D36243" w:rsidRDefault="00795591" w:rsidP="00795591">
            <w:pPr>
              <w:spacing w:before="60" w:after="60" w:line="240" w:lineRule="auto"/>
              <w:jc w:val="center"/>
              <w:rPr>
                <w:rFonts w:cs="Arial"/>
                <w:b/>
                <w:bCs/>
                <w:color w:val="000000"/>
                <w:lang w:eastAsia="en-GB"/>
              </w:rPr>
            </w:pPr>
            <w:r w:rsidRPr="00D36243">
              <w:rPr>
                <w:rFonts w:cs="Arial"/>
                <w:b/>
                <w:bCs/>
                <w:color w:val="000000"/>
                <w:lang w:eastAsia="en-GB"/>
              </w:rPr>
              <w:t>Score 8</w:t>
            </w:r>
          </w:p>
        </w:tc>
        <w:tc>
          <w:tcPr>
            <w:tcW w:w="1464" w:type="dxa"/>
            <w:shd w:val="clear" w:color="auto" w:fill="auto"/>
            <w:vAlign w:val="center"/>
          </w:tcPr>
          <w:p w:rsidR="00795591" w:rsidRPr="00D36243" w:rsidRDefault="00795591" w:rsidP="00795591">
            <w:pPr>
              <w:spacing w:before="60" w:after="60" w:line="240" w:lineRule="auto"/>
              <w:jc w:val="center"/>
              <w:rPr>
                <w:rFonts w:cs="Arial"/>
                <w:color w:val="000000"/>
                <w:lang w:eastAsia="en-GB"/>
              </w:rPr>
            </w:pPr>
            <w:r w:rsidRPr="00D36243">
              <w:rPr>
                <w:rFonts w:cs="Arial"/>
                <w:color w:val="000000"/>
                <w:lang w:eastAsia="en-GB"/>
              </w:rPr>
              <w:t>Strong</w:t>
            </w:r>
          </w:p>
        </w:tc>
        <w:tc>
          <w:tcPr>
            <w:tcW w:w="5534" w:type="dxa"/>
            <w:shd w:val="clear" w:color="auto" w:fill="auto"/>
          </w:tcPr>
          <w:p w:rsidR="00795591" w:rsidRPr="00D36243" w:rsidRDefault="00795591" w:rsidP="00795591">
            <w:pPr>
              <w:spacing w:before="60" w:after="60" w:line="240" w:lineRule="auto"/>
              <w:rPr>
                <w:rFonts w:cs="Arial"/>
                <w:color w:val="000000"/>
                <w:lang w:eastAsia="en-GB"/>
              </w:rPr>
            </w:pPr>
            <w:r w:rsidRPr="00D36243">
              <w:rPr>
                <w:rFonts w:cs="Arial"/>
                <w:color w:val="000000"/>
                <w:lang w:eastAsia="en-GB"/>
              </w:rPr>
              <w:t>Robust proposal/response, exceeds minimum requirements, including a level of detail or evidence of original thinking which adds value to the bid and provides a great deal of detail</w:t>
            </w:r>
          </w:p>
        </w:tc>
        <w:tc>
          <w:tcPr>
            <w:tcW w:w="1701" w:type="dxa"/>
            <w:vMerge w:val="restart"/>
            <w:shd w:val="clear" w:color="auto" w:fill="auto"/>
            <w:vAlign w:val="center"/>
          </w:tcPr>
          <w:p w:rsidR="00795591" w:rsidRPr="008760A5" w:rsidRDefault="00795591" w:rsidP="00795591">
            <w:pPr>
              <w:spacing w:after="0" w:line="240" w:lineRule="auto"/>
              <w:jc w:val="center"/>
              <w:rPr>
                <w:rFonts w:cs="Arial"/>
                <w:b/>
                <w:bCs/>
                <w:color w:val="000000"/>
                <w:sz w:val="21"/>
                <w:szCs w:val="21"/>
                <w:lang w:eastAsia="en-GB"/>
              </w:rPr>
            </w:pPr>
            <w:r w:rsidRPr="008760A5">
              <w:rPr>
                <w:rFonts w:cs="Arial"/>
                <w:b/>
                <w:bCs/>
                <w:color w:val="000000"/>
                <w:sz w:val="21"/>
                <w:szCs w:val="21"/>
                <w:lang w:eastAsia="en-GB"/>
              </w:rPr>
              <w:t>Strong - Excellent</w:t>
            </w:r>
          </w:p>
        </w:tc>
      </w:tr>
      <w:tr w:rsidR="00795591" w:rsidRPr="008760A5" w:rsidTr="00795591">
        <w:trPr>
          <w:cantSplit/>
          <w:trHeight w:val="20"/>
        </w:trPr>
        <w:tc>
          <w:tcPr>
            <w:tcW w:w="955" w:type="dxa"/>
            <w:shd w:val="clear" w:color="auto" w:fill="auto"/>
            <w:vAlign w:val="center"/>
          </w:tcPr>
          <w:p w:rsidR="00795591" w:rsidRPr="00D36243" w:rsidRDefault="00795591" w:rsidP="00795591">
            <w:pPr>
              <w:spacing w:before="60" w:after="60" w:line="240" w:lineRule="auto"/>
              <w:jc w:val="center"/>
              <w:rPr>
                <w:rFonts w:cs="Arial"/>
                <w:b/>
                <w:bCs/>
                <w:color w:val="000000"/>
                <w:lang w:eastAsia="en-GB"/>
              </w:rPr>
            </w:pPr>
            <w:r w:rsidRPr="00D36243">
              <w:rPr>
                <w:rFonts w:cs="Arial"/>
                <w:b/>
                <w:bCs/>
                <w:color w:val="000000"/>
                <w:lang w:eastAsia="en-GB"/>
              </w:rPr>
              <w:t>Score 9</w:t>
            </w:r>
          </w:p>
        </w:tc>
        <w:tc>
          <w:tcPr>
            <w:tcW w:w="1464" w:type="dxa"/>
            <w:shd w:val="clear" w:color="auto" w:fill="auto"/>
            <w:vAlign w:val="center"/>
          </w:tcPr>
          <w:p w:rsidR="00795591" w:rsidRPr="00D36243" w:rsidRDefault="00795591" w:rsidP="00795591">
            <w:pPr>
              <w:spacing w:before="60" w:after="60" w:line="240" w:lineRule="auto"/>
              <w:jc w:val="center"/>
              <w:rPr>
                <w:rFonts w:cs="Arial"/>
                <w:color w:val="000000"/>
                <w:lang w:eastAsia="en-GB"/>
              </w:rPr>
            </w:pPr>
            <w:r w:rsidRPr="00D36243">
              <w:rPr>
                <w:rFonts w:cs="Arial"/>
                <w:color w:val="000000"/>
                <w:lang w:eastAsia="en-GB"/>
              </w:rPr>
              <w:t>Very Strong</w:t>
            </w:r>
          </w:p>
        </w:tc>
        <w:tc>
          <w:tcPr>
            <w:tcW w:w="5534" w:type="dxa"/>
            <w:shd w:val="clear" w:color="auto" w:fill="auto"/>
          </w:tcPr>
          <w:p w:rsidR="00795591" w:rsidRPr="00D36243" w:rsidRDefault="00795591" w:rsidP="00795591">
            <w:pPr>
              <w:spacing w:before="60" w:after="60" w:line="240" w:lineRule="auto"/>
              <w:rPr>
                <w:rFonts w:cs="Arial"/>
                <w:color w:val="000000"/>
                <w:lang w:eastAsia="en-GB"/>
              </w:rPr>
            </w:pPr>
            <w:r w:rsidRPr="00D36243">
              <w:rPr>
                <w:rFonts w:cs="Arial"/>
                <w:color w:val="000000"/>
                <w:lang w:eastAsia="en-GB"/>
              </w:rPr>
              <w:t>Proposal/response well in excess of expectations, with a comprehensive level of detail given including a full description of techniques and measurements employed</w:t>
            </w:r>
          </w:p>
        </w:tc>
        <w:tc>
          <w:tcPr>
            <w:tcW w:w="1701" w:type="dxa"/>
            <w:vMerge/>
            <w:shd w:val="clear" w:color="auto" w:fill="auto"/>
            <w:vAlign w:val="center"/>
          </w:tcPr>
          <w:p w:rsidR="00795591" w:rsidRPr="008760A5" w:rsidRDefault="00795591" w:rsidP="00795591">
            <w:pPr>
              <w:spacing w:after="0" w:line="240" w:lineRule="auto"/>
              <w:rPr>
                <w:rFonts w:cs="Arial"/>
                <w:b/>
                <w:bCs/>
                <w:color w:val="000000"/>
                <w:sz w:val="21"/>
                <w:szCs w:val="21"/>
                <w:lang w:eastAsia="en-GB"/>
              </w:rPr>
            </w:pPr>
          </w:p>
        </w:tc>
      </w:tr>
      <w:tr w:rsidR="00795591" w:rsidRPr="008760A5" w:rsidTr="00795591">
        <w:trPr>
          <w:cantSplit/>
          <w:trHeight w:val="20"/>
        </w:trPr>
        <w:tc>
          <w:tcPr>
            <w:tcW w:w="955" w:type="dxa"/>
            <w:shd w:val="clear" w:color="auto" w:fill="auto"/>
            <w:vAlign w:val="center"/>
          </w:tcPr>
          <w:p w:rsidR="00795591" w:rsidRPr="00D36243" w:rsidRDefault="00795591" w:rsidP="00795591">
            <w:pPr>
              <w:spacing w:before="60" w:after="60" w:line="240" w:lineRule="auto"/>
              <w:jc w:val="center"/>
              <w:rPr>
                <w:rFonts w:cs="Arial"/>
                <w:b/>
                <w:bCs/>
                <w:color w:val="000000"/>
                <w:lang w:eastAsia="en-GB"/>
              </w:rPr>
            </w:pPr>
            <w:r w:rsidRPr="00D36243">
              <w:rPr>
                <w:rFonts w:cs="Arial"/>
                <w:b/>
                <w:bCs/>
                <w:color w:val="000000"/>
                <w:lang w:eastAsia="en-GB"/>
              </w:rPr>
              <w:t>Score 10</w:t>
            </w:r>
          </w:p>
        </w:tc>
        <w:tc>
          <w:tcPr>
            <w:tcW w:w="1464" w:type="dxa"/>
            <w:shd w:val="clear" w:color="auto" w:fill="auto"/>
            <w:vAlign w:val="center"/>
          </w:tcPr>
          <w:p w:rsidR="00795591" w:rsidRPr="00D36243" w:rsidRDefault="00795591" w:rsidP="00795591">
            <w:pPr>
              <w:spacing w:before="60" w:after="60" w:line="240" w:lineRule="auto"/>
              <w:jc w:val="center"/>
              <w:rPr>
                <w:rFonts w:cs="Arial"/>
                <w:color w:val="000000"/>
                <w:lang w:eastAsia="en-GB"/>
              </w:rPr>
            </w:pPr>
            <w:r w:rsidRPr="00D36243">
              <w:rPr>
                <w:rFonts w:cs="Arial"/>
                <w:color w:val="000000"/>
                <w:lang w:eastAsia="en-GB"/>
              </w:rPr>
              <w:t>Outstanding/  Excellent</w:t>
            </w:r>
          </w:p>
        </w:tc>
        <w:tc>
          <w:tcPr>
            <w:tcW w:w="5534" w:type="dxa"/>
            <w:shd w:val="clear" w:color="auto" w:fill="auto"/>
          </w:tcPr>
          <w:p w:rsidR="00795591" w:rsidRPr="00D36243" w:rsidRDefault="00795591" w:rsidP="00795591">
            <w:pPr>
              <w:spacing w:before="60" w:after="60" w:line="240" w:lineRule="auto"/>
              <w:rPr>
                <w:rFonts w:cs="Arial"/>
                <w:color w:val="000000"/>
                <w:lang w:eastAsia="en-GB"/>
              </w:rPr>
            </w:pPr>
            <w:r w:rsidRPr="00D36243">
              <w:rPr>
                <w:rFonts w:cs="Arial"/>
                <w:color w:val="000000"/>
                <w:lang w:eastAsia="en-GB"/>
              </w:rPr>
              <w:t xml:space="preserve">Fully thought through proposal/response, which is innovative and provides the reader with confidence of the suitability of the approach to be adopted due to the complete level of detail provided </w:t>
            </w:r>
          </w:p>
        </w:tc>
        <w:tc>
          <w:tcPr>
            <w:tcW w:w="1701" w:type="dxa"/>
            <w:vMerge/>
            <w:shd w:val="clear" w:color="auto" w:fill="auto"/>
            <w:vAlign w:val="center"/>
          </w:tcPr>
          <w:p w:rsidR="00795591" w:rsidRPr="008760A5" w:rsidRDefault="00795591" w:rsidP="00795591">
            <w:pPr>
              <w:spacing w:after="0" w:line="240" w:lineRule="auto"/>
              <w:rPr>
                <w:rFonts w:cs="Arial"/>
                <w:b/>
                <w:bCs/>
                <w:color w:val="000000"/>
                <w:sz w:val="21"/>
                <w:szCs w:val="21"/>
                <w:lang w:eastAsia="en-GB"/>
              </w:rPr>
            </w:pPr>
          </w:p>
        </w:tc>
      </w:tr>
    </w:tbl>
    <w:p w:rsidR="00795591" w:rsidRDefault="00795591" w:rsidP="00F53EE7">
      <w:pPr>
        <w:widowControl w:val="0"/>
        <w:tabs>
          <w:tab w:val="left" w:pos="0"/>
        </w:tabs>
        <w:ind w:left="-34"/>
        <w:rPr>
          <w:rFonts w:cs="Arial"/>
          <w:color w:val="000000"/>
        </w:rPr>
      </w:pPr>
      <w:r w:rsidRPr="008D3C03">
        <w:rPr>
          <w:rFonts w:cs="Arial"/>
          <w:color w:val="000000"/>
        </w:rPr>
        <w:t xml:space="preserve">Any responses </w:t>
      </w:r>
      <w:r>
        <w:rPr>
          <w:rFonts w:cs="Arial"/>
          <w:color w:val="000000"/>
        </w:rPr>
        <w:t xml:space="preserve">to any questions in this section or any other part of your bid </w:t>
      </w:r>
      <w:r w:rsidRPr="008D3C03">
        <w:rPr>
          <w:rFonts w:cs="Arial"/>
          <w:color w:val="000000"/>
        </w:rPr>
        <w:t xml:space="preserve">that are later found to be incorrect against any of the questions or requirements in the </w:t>
      </w:r>
      <w:r>
        <w:rPr>
          <w:rFonts w:cs="Arial"/>
          <w:color w:val="000000"/>
        </w:rPr>
        <w:t>Selection</w:t>
      </w:r>
      <w:r w:rsidRPr="008D3C03">
        <w:rPr>
          <w:rFonts w:cs="Arial"/>
          <w:color w:val="000000"/>
        </w:rPr>
        <w:t xml:space="preserve"> and Award sections may lead to you being exempted from this procurement process or any future procurement process lead by the Authority and could cause the termination of </w:t>
      </w:r>
      <w:r>
        <w:rPr>
          <w:rFonts w:cs="Arial"/>
          <w:color w:val="000000"/>
        </w:rPr>
        <w:t>any resultant</w:t>
      </w:r>
      <w:r w:rsidRPr="008D3C03">
        <w:rPr>
          <w:rFonts w:cs="Arial"/>
          <w:color w:val="000000"/>
        </w:rPr>
        <w:t xml:space="preserve"> Contract.</w:t>
      </w:r>
    </w:p>
    <w:p w:rsidR="00795591" w:rsidRPr="000E1FF2" w:rsidRDefault="00795591" w:rsidP="00F53EE7">
      <w:pPr>
        <w:pStyle w:val="Tendertemplate"/>
        <w:keepNext w:val="0"/>
        <w:widowControl w:val="0"/>
        <w:numPr>
          <w:ilvl w:val="1"/>
          <w:numId w:val="9"/>
        </w:numPr>
        <w:tabs>
          <w:tab w:val="num" w:pos="709"/>
        </w:tabs>
        <w:spacing w:before="60" w:after="120"/>
        <w:ind w:left="1145" w:hanging="1145"/>
        <w:jc w:val="left"/>
        <w:rPr>
          <w:color w:val="auto"/>
          <w:sz w:val="28"/>
          <w:szCs w:val="28"/>
        </w:rPr>
      </w:pPr>
      <w:bookmarkStart w:id="19" w:name="_Toc394930714"/>
      <w:r w:rsidRPr="000E1FF2">
        <w:rPr>
          <w:color w:val="auto"/>
          <w:sz w:val="28"/>
          <w:szCs w:val="28"/>
        </w:rPr>
        <w:t>Selection</w:t>
      </w:r>
      <w:bookmarkEnd w:id="19"/>
    </w:p>
    <w:p w:rsidR="00795591" w:rsidRPr="000E1FF2" w:rsidRDefault="00795591" w:rsidP="00F53EE7">
      <w:pPr>
        <w:pStyle w:val="Tendertemplate"/>
        <w:keepNext w:val="0"/>
        <w:widowControl w:val="0"/>
        <w:numPr>
          <w:ilvl w:val="2"/>
          <w:numId w:val="9"/>
        </w:numPr>
        <w:tabs>
          <w:tab w:val="clear" w:pos="1287"/>
          <w:tab w:val="num" w:pos="709"/>
        </w:tabs>
        <w:spacing w:before="60" w:after="120"/>
        <w:ind w:hanging="1287"/>
        <w:jc w:val="left"/>
        <w:outlineLvl w:val="9"/>
        <w:rPr>
          <w:color w:val="auto"/>
          <w:sz w:val="22"/>
          <w:szCs w:val="22"/>
        </w:rPr>
      </w:pPr>
      <w:r w:rsidRPr="000E1FF2">
        <w:rPr>
          <w:color w:val="auto"/>
          <w:sz w:val="22"/>
          <w:szCs w:val="22"/>
        </w:rPr>
        <w:t>Selection Process</w:t>
      </w:r>
    </w:p>
    <w:p w:rsidR="00795591" w:rsidRDefault="00795591" w:rsidP="00F53EE7">
      <w:pPr>
        <w:widowControl w:val="0"/>
      </w:pPr>
      <w:r>
        <w:t>Selection is the process by which the Authority is able to assess the suitability of the Applicant to progress on to the next stage of the procurement.</w:t>
      </w:r>
    </w:p>
    <w:p w:rsidR="00795591" w:rsidRPr="009D2D12" w:rsidRDefault="00795591" w:rsidP="00F53EE7">
      <w:pPr>
        <w:widowControl w:val="0"/>
      </w:pPr>
      <w:r w:rsidRPr="009D2D12">
        <w:t xml:space="preserve">The Authority requires all Applicants to complete the </w:t>
      </w:r>
      <w:r>
        <w:t>Selection</w:t>
      </w:r>
      <w:r w:rsidRPr="009D2D12">
        <w:t xml:space="preserve"> questions</w:t>
      </w:r>
      <w:r>
        <w:t xml:space="preserve"> </w:t>
      </w:r>
      <w:r w:rsidRPr="009D2D12">
        <w:t xml:space="preserve">of this procurement process on-line via the </w:t>
      </w:r>
      <w:r w:rsidRPr="009D2D12">
        <w:rPr>
          <w:snapToGrid w:val="0"/>
        </w:rPr>
        <w:t xml:space="preserve">Supplying the South West </w:t>
      </w:r>
      <w:r w:rsidRPr="009D2D12">
        <w:t xml:space="preserve">e-Tendering portal. Applicants can find the </w:t>
      </w:r>
      <w:r>
        <w:t>Selection</w:t>
      </w:r>
      <w:r w:rsidRPr="009D2D12">
        <w:t xml:space="preserve"> questions as part of the ‘Response Wizard’ (this shows as a button at the bottom of the </w:t>
      </w:r>
      <w:r w:rsidRPr="009D2D12">
        <w:lastRenderedPageBreak/>
        <w:t xml:space="preserve">screen when you click on this opportunity from the ‘My Opportunities’ window), and is the tool that you will need to use in order to make your Submission electronically. The </w:t>
      </w:r>
      <w:r>
        <w:t>Selection</w:t>
      </w:r>
      <w:r w:rsidRPr="009D2D12">
        <w:t xml:space="preserve"> questions will appear at Step Two (2) of this ‘Response Wizard’. </w:t>
      </w:r>
    </w:p>
    <w:p w:rsidR="00795591" w:rsidRDefault="00795591" w:rsidP="00F53EE7">
      <w:pPr>
        <w:widowControl w:val="0"/>
        <w:tabs>
          <w:tab w:val="left" w:pos="0"/>
        </w:tabs>
        <w:ind w:left="-34"/>
      </w:pPr>
      <w:r w:rsidRPr="009D2D12">
        <w:t>The Applicant is encouraged to view the questions as soon as they receive this document in order to be able to understand the nature and complexity of the requirements to allow itself sufficient time to respond. Responses can be made at any time prior to the final Submission deadline and can be saved as the Applicant progresses through the process and returned to at any time. However, completion of all questions within this section is mandatory and you will be unable to make a full Submission until al</w:t>
      </w:r>
      <w:r>
        <w:t>l questions are completed fully.</w:t>
      </w:r>
    </w:p>
    <w:p w:rsidR="00795591" w:rsidRPr="00DF1FE4" w:rsidRDefault="00795591" w:rsidP="00F53EE7">
      <w:pPr>
        <w:widowControl w:val="0"/>
      </w:pPr>
      <w:r>
        <w:t>Passing these questions and/or exceeding any scoring threshold set signifies the Applicant has met the minimum</w:t>
      </w:r>
      <w:r w:rsidRPr="00EF5743">
        <w:t xml:space="preserve"> </w:t>
      </w:r>
      <w:r>
        <w:t>criteria that the Authority expects of the Contractor to whom this particular Contract will be awarded and be selected to pass through to the next stage of the process</w:t>
      </w:r>
      <w:r w:rsidRPr="00DF1FE4">
        <w:t>.</w:t>
      </w:r>
    </w:p>
    <w:p w:rsidR="00795591" w:rsidRPr="000E1FF2" w:rsidRDefault="00795591" w:rsidP="00F53EE7">
      <w:pPr>
        <w:pStyle w:val="Tendertemplate"/>
        <w:keepNext w:val="0"/>
        <w:widowControl w:val="0"/>
        <w:numPr>
          <w:ilvl w:val="2"/>
          <w:numId w:val="9"/>
        </w:numPr>
        <w:tabs>
          <w:tab w:val="clear" w:pos="1287"/>
          <w:tab w:val="num" w:pos="709"/>
        </w:tabs>
        <w:spacing w:before="60" w:after="120"/>
        <w:ind w:hanging="1287"/>
        <w:jc w:val="left"/>
        <w:outlineLvl w:val="9"/>
        <w:rPr>
          <w:color w:val="auto"/>
          <w:sz w:val="22"/>
          <w:szCs w:val="22"/>
        </w:rPr>
      </w:pPr>
      <w:r w:rsidRPr="000E1FF2">
        <w:rPr>
          <w:color w:val="auto"/>
          <w:sz w:val="22"/>
          <w:szCs w:val="22"/>
        </w:rPr>
        <w:t>South West Region Selection Questionnaire</w:t>
      </w:r>
    </w:p>
    <w:p w:rsidR="00795591" w:rsidRPr="00216664" w:rsidRDefault="00795591" w:rsidP="00F53EE7">
      <w:pPr>
        <w:widowControl w:val="0"/>
      </w:pPr>
      <w:r w:rsidRPr="00216664">
        <w:t>The South West Region Selection Questionnaire is the means by which the Authority shall evaluate an Applicant’s general capacity to perform the Contract.</w:t>
      </w:r>
    </w:p>
    <w:p w:rsidR="00795591" w:rsidRPr="00520A02" w:rsidRDefault="00795591" w:rsidP="00F53EE7">
      <w:pPr>
        <w:widowControl w:val="0"/>
      </w:pPr>
      <w:r w:rsidRPr="00520A02">
        <w:t xml:space="preserve">Each of the questions </w:t>
      </w:r>
      <w:r>
        <w:t xml:space="preserve">included </w:t>
      </w:r>
      <w:r w:rsidRPr="00520A02">
        <w:t>shall be scored as Pass/Fail and guidance as to the Authority’s minimum requirements in relation to what constitutes a pass or a fail can be found within each question of the questionnaire itself under the heading ‘Supplier Help’. An Applicant that fails on one (1) or mo</w:t>
      </w:r>
      <w:r>
        <w:t xml:space="preserve">re of these questions </w:t>
      </w:r>
      <w:r w:rsidRPr="00520A02">
        <w:t xml:space="preserve">may be judged to have failed at this </w:t>
      </w:r>
      <w:r>
        <w:t>Selection</w:t>
      </w:r>
      <w:r w:rsidRPr="00520A02">
        <w:t xml:space="preserve"> stage of the process in its entirety and may not be evaluated further.</w:t>
      </w:r>
    </w:p>
    <w:p w:rsidR="00795591" w:rsidRPr="00674A4E" w:rsidRDefault="00795591" w:rsidP="00F53EE7">
      <w:pPr>
        <w:pStyle w:val="Tendertemplate"/>
        <w:keepNext w:val="0"/>
        <w:widowControl w:val="0"/>
        <w:numPr>
          <w:ilvl w:val="2"/>
          <w:numId w:val="9"/>
        </w:numPr>
        <w:tabs>
          <w:tab w:val="clear" w:pos="1287"/>
          <w:tab w:val="num" w:pos="709"/>
        </w:tabs>
        <w:spacing w:before="60" w:after="120"/>
        <w:ind w:hanging="1287"/>
        <w:jc w:val="left"/>
        <w:outlineLvl w:val="9"/>
        <w:rPr>
          <w:color w:val="auto"/>
          <w:sz w:val="22"/>
          <w:szCs w:val="22"/>
        </w:rPr>
      </w:pPr>
      <w:r w:rsidRPr="00674A4E">
        <w:rPr>
          <w:color w:val="auto"/>
          <w:sz w:val="22"/>
          <w:szCs w:val="22"/>
        </w:rPr>
        <w:t>Mandatory Pass / Fail Requirements</w:t>
      </w:r>
    </w:p>
    <w:p w:rsidR="00674A4E" w:rsidRPr="0076571F" w:rsidRDefault="00674A4E" w:rsidP="00F53EE7">
      <w:pPr>
        <w:pStyle w:val="BodyTextIndent3"/>
        <w:widowControl w:val="0"/>
        <w:spacing w:before="120" w:line="300" w:lineRule="atLeast"/>
        <w:ind w:left="0"/>
        <w:rPr>
          <w:rFonts w:ascii="Arial" w:hAnsi="Arial" w:cs="Arial"/>
          <w:sz w:val="22"/>
          <w:szCs w:val="22"/>
        </w:rPr>
      </w:pPr>
      <w:r w:rsidRPr="0076571F">
        <w:rPr>
          <w:rFonts w:ascii="Arial" w:hAnsi="Arial" w:cs="Arial"/>
          <w:sz w:val="22"/>
          <w:szCs w:val="22"/>
        </w:rPr>
        <w:t xml:space="preserve">This section is comprised of additional mandatory questions that are specific to the subject matter of the Contract and are asked under the heading of Technical and Professional Ability in accordance with Regulation 25 of the Public Contracts Regulations 2006 as amended in 2009. Passing these questions signifies that the Applicant met the minimum criteria that the Authority expects of the Contractor to whom this particular Contract will be awarded. </w:t>
      </w:r>
    </w:p>
    <w:p w:rsidR="00674A4E" w:rsidRPr="00F951B7" w:rsidRDefault="00674A4E" w:rsidP="00F53EE7">
      <w:pPr>
        <w:pStyle w:val="BodyTextIndent3"/>
        <w:widowControl w:val="0"/>
        <w:spacing w:before="120" w:line="300" w:lineRule="atLeast"/>
        <w:ind w:left="0"/>
        <w:rPr>
          <w:rFonts w:ascii="Arial" w:hAnsi="Arial" w:cs="Arial"/>
          <w:sz w:val="22"/>
          <w:szCs w:val="22"/>
        </w:rPr>
      </w:pPr>
      <w:r w:rsidRPr="0076571F">
        <w:rPr>
          <w:rFonts w:ascii="Arial" w:hAnsi="Arial" w:cs="Arial"/>
          <w:sz w:val="22"/>
          <w:szCs w:val="22"/>
        </w:rPr>
        <w:t>The questions within this section w</w:t>
      </w:r>
      <w:r>
        <w:rPr>
          <w:rFonts w:ascii="Arial" w:hAnsi="Arial" w:cs="Arial"/>
          <w:sz w:val="22"/>
          <w:szCs w:val="22"/>
        </w:rPr>
        <w:t xml:space="preserve">ill be assessed on the basis of </w:t>
      </w:r>
      <w:r w:rsidRPr="00F951B7">
        <w:rPr>
          <w:rFonts w:ascii="Arial" w:hAnsi="Arial" w:cs="Arial"/>
          <w:sz w:val="22"/>
          <w:szCs w:val="22"/>
        </w:rPr>
        <w:t xml:space="preserve">pass or fail and applies to those questions that are able to be answered either as a Yes or No or assessed as a Pass or </w:t>
      </w:r>
      <w:r>
        <w:rPr>
          <w:rFonts w:ascii="Arial" w:hAnsi="Arial" w:cs="Arial"/>
          <w:sz w:val="22"/>
          <w:szCs w:val="22"/>
        </w:rPr>
        <w:t>Fail.</w:t>
      </w:r>
    </w:p>
    <w:p w:rsidR="00674A4E" w:rsidRPr="0076571F" w:rsidRDefault="00674A4E" w:rsidP="00F53EE7">
      <w:pPr>
        <w:pStyle w:val="BodyTextIndent3"/>
        <w:widowControl w:val="0"/>
        <w:spacing w:before="120" w:line="300" w:lineRule="atLeast"/>
        <w:ind w:left="0"/>
        <w:rPr>
          <w:rFonts w:ascii="Arial" w:hAnsi="Arial" w:cs="Arial"/>
          <w:sz w:val="22"/>
          <w:szCs w:val="22"/>
        </w:rPr>
      </w:pPr>
      <w:r w:rsidRPr="0076571F">
        <w:rPr>
          <w:rFonts w:ascii="Arial" w:hAnsi="Arial" w:cs="Arial"/>
          <w:sz w:val="22"/>
          <w:szCs w:val="22"/>
        </w:rPr>
        <w:t>Should an Applicant fail one (1) or more questions, they will be considered to have failed this section in its entirety and as such shall be deselected from participating further in this process and will be notified. Guidance as to the Authority’s minimum requirements in relation to what constitutes a pass or a fail can be found within the question.</w:t>
      </w:r>
    </w:p>
    <w:p w:rsidR="00220174" w:rsidRPr="00C955D6" w:rsidRDefault="00220174" w:rsidP="00F53EE7">
      <w:pPr>
        <w:pStyle w:val="Tendertemplate"/>
        <w:keepNext w:val="0"/>
        <w:widowControl w:val="0"/>
        <w:numPr>
          <w:ilvl w:val="1"/>
          <w:numId w:val="9"/>
        </w:numPr>
        <w:tabs>
          <w:tab w:val="num" w:pos="709"/>
        </w:tabs>
        <w:spacing w:before="60" w:after="120"/>
        <w:ind w:left="1145" w:hanging="1145"/>
        <w:jc w:val="left"/>
        <w:rPr>
          <w:color w:val="auto"/>
          <w:sz w:val="28"/>
          <w:szCs w:val="28"/>
        </w:rPr>
      </w:pPr>
      <w:bookmarkStart w:id="20" w:name="_Toc394930715"/>
      <w:r w:rsidRPr="00C955D6">
        <w:rPr>
          <w:color w:val="auto"/>
          <w:sz w:val="28"/>
          <w:szCs w:val="28"/>
        </w:rPr>
        <w:t>Award</w:t>
      </w:r>
      <w:bookmarkEnd w:id="17"/>
      <w:bookmarkEnd w:id="18"/>
      <w:bookmarkEnd w:id="20"/>
    </w:p>
    <w:p w:rsidR="00220174" w:rsidRPr="000E1FF2" w:rsidRDefault="00FF03E1" w:rsidP="00F53EE7">
      <w:pPr>
        <w:pStyle w:val="Tendertemplate"/>
        <w:keepNext w:val="0"/>
        <w:widowControl w:val="0"/>
        <w:numPr>
          <w:ilvl w:val="2"/>
          <w:numId w:val="9"/>
        </w:numPr>
        <w:tabs>
          <w:tab w:val="clear" w:pos="1287"/>
          <w:tab w:val="num" w:pos="709"/>
        </w:tabs>
        <w:spacing w:before="60" w:after="120"/>
        <w:ind w:hanging="1287"/>
        <w:jc w:val="left"/>
        <w:outlineLvl w:val="9"/>
        <w:rPr>
          <w:color w:val="auto"/>
          <w:sz w:val="22"/>
          <w:szCs w:val="22"/>
        </w:rPr>
      </w:pPr>
      <w:r>
        <w:rPr>
          <w:color w:val="auto"/>
          <w:sz w:val="22"/>
          <w:szCs w:val="22"/>
        </w:rPr>
        <w:t>Award Process</w:t>
      </w:r>
    </w:p>
    <w:p w:rsidR="00220174" w:rsidRDefault="00220174" w:rsidP="00F53EE7">
      <w:pPr>
        <w:widowControl w:val="0"/>
      </w:pPr>
      <w:r>
        <w:t xml:space="preserve">Award criteria are those that can be considered in assessing the Most Economically Advantageous Tender and as such Applicants responses to the questions asked should give a clear indication of what the organisation is offering for the price/s quoted in Volume </w:t>
      </w:r>
      <w:r w:rsidR="0021398F">
        <w:t>Four</w:t>
      </w:r>
      <w:r w:rsidR="0093053B">
        <w:t xml:space="preserve"> (4) </w:t>
      </w:r>
      <w:r w:rsidR="0021398F">
        <w:t xml:space="preserve">A </w:t>
      </w:r>
      <w:r>
        <w:t>Pricing.</w:t>
      </w:r>
    </w:p>
    <w:p w:rsidR="00220174" w:rsidRDefault="00220174" w:rsidP="00F53EE7">
      <w:pPr>
        <w:pStyle w:val="BodyText"/>
        <w:widowControl w:val="0"/>
        <w:rPr>
          <w:color w:val="000000"/>
        </w:rPr>
      </w:pPr>
      <w:r>
        <w:rPr>
          <w:color w:val="000000"/>
        </w:rPr>
        <w:lastRenderedPageBreak/>
        <w:t xml:space="preserve">The Award questions can be found </w:t>
      </w:r>
      <w:r w:rsidRPr="007C2A5F">
        <w:rPr>
          <w:color w:val="000000"/>
        </w:rPr>
        <w:t xml:space="preserve">in </w:t>
      </w:r>
      <w:r>
        <w:rPr>
          <w:color w:val="000000"/>
        </w:rPr>
        <w:t xml:space="preserve">Volume Four (4) Evaluation </w:t>
      </w:r>
      <w:r w:rsidRPr="007C2A5F">
        <w:rPr>
          <w:color w:val="000000"/>
        </w:rPr>
        <w:t>and are for</w:t>
      </w:r>
      <w:r>
        <w:rPr>
          <w:color w:val="000000"/>
        </w:rPr>
        <w:t xml:space="preserve"> all Applicants to answer in full.</w:t>
      </w:r>
    </w:p>
    <w:p w:rsidR="00F276C5" w:rsidRPr="007664C3" w:rsidRDefault="00F276C5" w:rsidP="00F53EE7">
      <w:pPr>
        <w:pStyle w:val="Tendertemplate"/>
        <w:keepNext w:val="0"/>
        <w:widowControl w:val="0"/>
        <w:numPr>
          <w:ilvl w:val="2"/>
          <w:numId w:val="9"/>
        </w:numPr>
        <w:tabs>
          <w:tab w:val="clear" w:pos="1287"/>
          <w:tab w:val="num" w:pos="709"/>
        </w:tabs>
        <w:spacing w:before="60" w:after="120"/>
        <w:ind w:hanging="1287"/>
        <w:jc w:val="left"/>
        <w:outlineLvl w:val="9"/>
        <w:rPr>
          <w:color w:val="auto"/>
          <w:sz w:val="22"/>
          <w:szCs w:val="22"/>
        </w:rPr>
      </w:pPr>
      <w:r w:rsidRPr="007664C3">
        <w:rPr>
          <w:color w:val="auto"/>
          <w:sz w:val="22"/>
          <w:szCs w:val="22"/>
        </w:rPr>
        <w:t>Mandatory Pass / Fail Requirements</w:t>
      </w:r>
    </w:p>
    <w:p w:rsidR="007664C3" w:rsidRPr="007664C3" w:rsidRDefault="007664C3" w:rsidP="007664C3">
      <w:pPr>
        <w:widowControl w:val="0"/>
      </w:pPr>
      <w:r w:rsidRPr="007664C3">
        <w:t>The questions within this section cover requirements essential to the Applicant’s ability to deliver the Contract and will be assessed on the basis of pass or fail and applies to those questions that are able to be answered either as a Yes or No, or assessed as a Pass or Fail.</w:t>
      </w:r>
    </w:p>
    <w:p w:rsidR="007664C3" w:rsidRPr="007664C3" w:rsidRDefault="007664C3" w:rsidP="007664C3">
      <w:pPr>
        <w:widowControl w:val="0"/>
      </w:pPr>
      <w:r w:rsidRPr="007664C3">
        <w:t>Should an Applicant fail one (1) or more questions, they will be considered to have failed this section in its entirety and as such shall be deselected from participating further in this process and will be notified. Guidance as to the Authority’s minimum requirements in relation to what constitutes a pass or a fail can be found within the question.</w:t>
      </w:r>
    </w:p>
    <w:p w:rsidR="00671259" w:rsidRDefault="00F276C5" w:rsidP="00F53EE7">
      <w:pPr>
        <w:pStyle w:val="Tendertemplate"/>
        <w:keepNext w:val="0"/>
        <w:widowControl w:val="0"/>
        <w:numPr>
          <w:ilvl w:val="2"/>
          <w:numId w:val="9"/>
        </w:numPr>
        <w:tabs>
          <w:tab w:val="clear" w:pos="1287"/>
          <w:tab w:val="num" w:pos="709"/>
        </w:tabs>
        <w:spacing w:before="60" w:after="120"/>
        <w:ind w:hanging="1287"/>
        <w:jc w:val="left"/>
        <w:outlineLvl w:val="9"/>
        <w:rPr>
          <w:color w:val="auto"/>
          <w:sz w:val="22"/>
          <w:szCs w:val="22"/>
        </w:rPr>
      </w:pPr>
      <w:r w:rsidRPr="00671259">
        <w:rPr>
          <w:color w:val="auto"/>
          <w:sz w:val="22"/>
          <w:szCs w:val="22"/>
        </w:rPr>
        <w:t>Method Statements</w:t>
      </w:r>
    </w:p>
    <w:p w:rsidR="00020EB2" w:rsidRPr="00020EB2" w:rsidRDefault="00020EB2" w:rsidP="00020EB2">
      <w:pPr>
        <w:widowControl w:val="0"/>
        <w:rPr>
          <w:snapToGrid w:val="0"/>
        </w:rPr>
      </w:pPr>
      <w:r w:rsidRPr="00020EB2">
        <w:rPr>
          <w:snapToGrid w:val="0"/>
        </w:rPr>
        <w:t xml:space="preserve">The questions asked within Volume Three (3) Award include a section entitled Method Statements. The Authority requires the Applicants to submit full Method Statements in accordance with the Method Statement template below and as per the topic headings outlined within the Method Statements section in Volume Three (3) Award, which should be completed and returned as part of the submissions. They should be drafted in such a manner so as to be able to form part of the Contract (as applicable) and use defined terms which are consistent with Volume One (1) Instructions and Information. They should be submitted containing a sufficient amount of detail so as to demonstrate to the Authority that the stated outcomes as defined within Volume Two (2) Specification will be deliverable. Each Method Statement shall be scored individually in accordance with the marking guidelines at section </w:t>
      </w:r>
      <w:r w:rsidR="000A626C">
        <w:rPr>
          <w:snapToGrid w:val="0"/>
        </w:rPr>
        <w:fldChar w:fldCharType="begin"/>
      </w:r>
      <w:r>
        <w:rPr>
          <w:snapToGrid w:val="0"/>
        </w:rPr>
        <w:instrText xml:space="preserve"> REF _Ref391899467 \r \h </w:instrText>
      </w:r>
      <w:r w:rsidR="000A626C">
        <w:rPr>
          <w:snapToGrid w:val="0"/>
        </w:rPr>
      </w:r>
      <w:r w:rsidR="000A626C">
        <w:rPr>
          <w:snapToGrid w:val="0"/>
        </w:rPr>
        <w:fldChar w:fldCharType="separate"/>
      </w:r>
      <w:r w:rsidR="006941D4">
        <w:rPr>
          <w:snapToGrid w:val="0"/>
        </w:rPr>
        <w:t>3.2</w:t>
      </w:r>
      <w:r w:rsidR="000A626C">
        <w:rPr>
          <w:snapToGrid w:val="0"/>
        </w:rPr>
        <w:fldChar w:fldCharType="end"/>
      </w:r>
      <w:r>
        <w:rPr>
          <w:snapToGrid w:val="0"/>
        </w:rPr>
        <w:t xml:space="preserve"> Scoring Guidelines</w:t>
      </w:r>
      <w:r w:rsidRPr="00020EB2">
        <w:rPr>
          <w:snapToGrid w:val="0"/>
        </w:rPr>
        <w:t xml:space="preserve"> and will be given a weighting of three (3). </w:t>
      </w:r>
    </w:p>
    <w:p w:rsidR="00020EB2" w:rsidRDefault="00020EB2" w:rsidP="00020EB2">
      <w:pPr>
        <w:pStyle w:val="Heading4"/>
        <w:numPr>
          <w:ilvl w:val="2"/>
          <w:numId w:val="13"/>
        </w:numPr>
      </w:pPr>
      <w:bookmarkStart w:id="21" w:name="_Ref306614787"/>
      <w:r>
        <w:t>Method Statement: Template</w:t>
      </w:r>
      <w:bookmarkEnd w:id="21"/>
      <w: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020EB2" w:rsidTr="00020EB2">
        <w:tc>
          <w:tcPr>
            <w:tcW w:w="9889" w:type="dxa"/>
            <w:tcBorders>
              <w:top w:val="single" w:sz="4" w:space="0" w:color="auto"/>
              <w:left w:val="single" w:sz="4" w:space="0" w:color="auto"/>
              <w:bottom w:val="single" w:sz="4" w:space="0" w:color="auto"/>
              <w:right w:val="single" w:sz="4" w:space="0" w:color="auto"/>
            </w:tcBorders>
          </w:tcPr>
          <w:p w:rsidR="00020EB2" w:rsidRDefault="00020EB2" w:rsidP="00020EB2">
            <w:pPr>
              <w:rPr>
                <w:rFonts w:cs="Arial"/>
                <w:b/>
                <w:color w:val="000000"/>
              </w:rPr>
            </w:pPr>
            <w:r>
              <w:rPr>
                <w:rFonts w:cs="Arial"/>
                <w:b/>
                <w:color w:val="000000"/>
              </w:rPr>
              <w:t>(a) Proposal for delivery of Service:</w:t>
            </w:r>
          </w:p>
          <w:p w:rsidR="00020EB2" w:rsidRDefault="00020EB2" w:rsidP="00020EB2">
            <w:pPr>
              <w:spacing w:after="0"/>
              <w:rPr>
                <w:rFonts w:cs="Arial"/>
                <w:color w:val="000000"/>
              </w:rPr>
            </w:pPr>
            <w:r>
              <w:rPr>
                <w:rFonts w:cs="Arial"/>
                <w:color w:val="000000"/>
              </w:rPr>
              <w:t>Applicants should cover the following within this section:</w:t>
            </w:r>
          </w:p>
          <w:p w:rsidR="00020EB2" w:rsidRDefault="00020EB2" w:rsidP="00020EB2">
            <w:pPr>
              <w:numPr>
                <w:ilvl w:val="0"/>
                <w:numId w:val="14"/>
              </w:numPr>
              <w:spacing w:after="0"/>
              <w:rPr>
                <w:rFonts w:cs="Arial"/>
                <w:color w:val="000000"/>
              </w:rPr>
            </w:pPr>
            <w:r>
              <w:rPr>
                <w:rFonts w:cs="Arial"/>
                <w:color w:val="000000"/>
              </w:rPr>
              <w:t>Proposals for delivery</w:t>
            </w:r>
          </w:p>
          <w:p w:rsidR="00020EB2" w:rsidRDefault="00020EB2" w:rsidP="00020EB2">
            <w:pPr>
              <w:numPr>
                <w:ilvl w:val="0"/>
                <w:numId w:val="14"/>
              </w:numPr>
              <w:spacing w:after="0"/>
              <w:rPr>
                <w:rFonts w:cs="Arial"/>
                <w:color w:val="000000"/>
              </w:rPr>
            </w:pPr>
            <w:r>
              <w:rPr>
                <w:rFonts w:cs="Arial"/>
                <w:color w:val="000000"/>
              </w:rPr>
              <w:t>Benefits of proposals</w:t>
            </w:r>
          </w:p>
          <w:p w:rsidR="00020EB2" w:rsidRDefault="00020EB2" w:rsidP="00020EB2">
            <w:pPr>
              <w:numPr>
                <w:ilvl w:val="0"/>
                <w:numId w:val="14"/>
              </w:numPr>
              <w:spacing w:after="0"/>
              <w:rPr>
                <w:rFonts w:cs="Arial"/>
                <w:color w:val="000000"/>
              </w:rPr>
            </w:pPr>
            <w:r>
              <w:rPr>
                <w:rFonts w:cs="Arial"/>
                <w:color w:val="000000"/>
              </w:rPr>
              <w:t>How the proposals set the Applicant apart from other potential Applicants</w:t>
            </w:r>
          </w:p>
          <w:p w:rsidR="00020EB2" w:rsidRDefault="00020EB2" w:rsidP="00020EB2">
            <w:pPr>
              <w:numPr>
                <w:ilvl w:val="0"/>
                <w:numId w:val="14"/>
              </w:numPr>
              <w:spacing w:after="0"/>
              <w:rPr>
                <w:rFonts w:cs="Arial"/>
                <w:color w:val="000000"/>
              </w:rPr>
            </w:pPr>
            <w:r>
              <w:rPr>
                <w:rFonts w:cs="Arial"/>
                <w:color w:val="000000"/>
              </w:rPr>
              <w:t>Future developments for the Service area</w:t>
            </w:r>
          </w:p>
          <w:p w:rsidR="00020EB2" w:rsidRDefault="00020EB2" w:rsidP="00020EB2">
            <w:pPr>
              <w:spacing w:after="0"/>
              <w:rPr>
                <w:rFonts w:cs="Arial"/>
                <w:color w:val="000000"/>
              </w:rPr>
            </w:pPr>
          </w:p>
        </w:tc>
      </w:tr>
      <w:tr w:rsidR="00020EB2" w:rsidTr="00020EB2">
        <w:tblPrEx>
          <w:tblLook w:val="0000"/>
        </w:tblPrEx>
        <w:tc>
          <w:tcPr>
            <w:tcW w:w="9889" w:type="dxa"/>
            <w:tcBorders>
              <w:top w:val="single" w:sz="4" w:space="0" w:color="auto"/>
              <w:left w:val="single" w:sz="4" w:space="0" w:color="auto"/>
              <w:bottom w:val="single" w:sz="4" w:space="0" w:color="auto"/>
              <w:right w:val="single" w:sz="4" w:space="0" w:color="auto"/>
            </w:tcBorders>
          </w:tcPr>
          <w:p w:rsidR="00020EB2" w:rsidRDefault="00020EB2" w:rsidP="00020EB2">
            <w:pPr>
              <w:rPr>
                <w:rFonts w:cs="Arial"/>
                <w:b/>
                <w:color w:val="000000"/>
              </w:rPr>
            </w:pPr>
            <w:r>
              <w:rPr>
                <w:rFonts w:cs="Arial"/>
                <w:b/>
                <w:color w:val="000000"/>
              </w:rPr>
              <w:t>(b) Deliverability:</w:t>
            </w:r>
          </w:p>
          <w:p w:rsidR="00020EB2" w:rsidRDefault="00020EB2" w:rsidP="00020EB2">
            <w:pPr>
              <w:spacing w:after="0"/>
              <w:rPr>
                <w:rFonts w:cs="Arial"/>
                <w:color w:val="000000"/>
              </w:rPr>
            </w:pPr>
            <w:r>
              <w:rPr>
                <w:rFonts w:cs="Arial"/>
                <w:color w:val="000000"/>
              </w:rPr>
              <w:t>Applicants should provide the following within this section:</w:t>
            </w:r>
          </w:p>
          <w:p w:rsidR="00020EB2" w:rsidRDefault="00020EB2" w:rsidP="00020EB2">
            <w:pPr>
              <w:numPr>
                <w:ilvl w:val="0"/>
                <w:numId w:val="14"/>
              </w:numPr>
              <w:spacing w:after="0"/>
              <w:rPr>
                <w:rFonts w:cs="Arial"/>
                <w:color w:val="000000"/>
              </w:rPr>
            </w:pPr>
            <w:r>
              <w:rPr>
                <w:rFonts w:cs="Arial"/>
                <w:color w:val="000000"/>
              </w:rPr>
              <w:t>A summary statement on the outcomes met by virtue of the proposed service</w:t>
            </w:r>
          </w:p>
          <w:p w:rsidR="00020EB2" w:rsidRDefault="00020EB2" w:rsidP="00020EB2">
            <w:pPr>
              <w:numPr>
                <w:ilvl w:val="0"/>
                <w:numId w:val="14"/>
              </w:numPr>
              <w:spacing w:after="0"/>
              <w:rPr>
                <w:rFonts w:cs="Arial"/>
                <w:color w:val="000000"/>
              </w:rPr>
            </w:pPr>
            <w:r>
              <w:rPr>
                <w:rFonts w:cs="Arial"/>
                <w:color w:val="000000"/>
              </w:rPr>
              <w:t xml:space="preserve">A statement demonstrating to the Authority that the Method Statement is deliverable </w:t>
            </w:r>
          </w:p>
          <w:p w:rsidR="00020EB2" w:rsidRDefault="00020EB2" w:rsidP="00020EB2">
            <w:pPr>
              <w:spacing w:after="0"/>
              <w:rPr>
                <w:rFonts w:cs="Arial"/>
                <w:color w:val="000000"/>
              </w:rPr>
            </w:pPr>
          </w:p>
        </w:tc>
      </w:tr>
      <w:tr w:rsidR="00020EB2" w:rsidTr="00020EB2">
        <w:tblPrEx>
          <w:tblLook w:val="0000"/>
        </w:tblPrEx>
        <w:tc>
          <w:tcPr>
            <w:tcW w:w="9889" w:type="dxa"/>
            <w:tcBorders>
              <w:top w:val="single" w:sz="4" w:space="0" w:color="auto"/>
              <w:left w:val="single" w:sz="4" w:space="0" w:color="auto"/>
              <w:bottom w:val="single" w:sz="4" w:space="0" w:color="auto"/>
              <w:right w:val="single" w:sz="4" w:space="0" w:color="auto"/>
            </w:tcBorders>
          </w:tcPr>
          <w:p w:rsidR="00020EB2" w:rsidRDefault="00020EB2" w:rsidP="00020EB2">
            <w:pPr>
              <w:pStyle w:val="BodyText"/>
              <w:rPr>
                <w:b/>
              </w:rPr>
            </w:pPr>
            <w:r>
              <w:rPr>
                <w:b/>
              </w:rPr>
              <w:t>(c) Topics to Specifically Cover</w:t>
            </w:r>
          </w:p>
          <w:p w:rsidR="00020EB2" w:rsidRPr="00BC5084" w:rsidRDefault="00020EB2" w:rsidP="00020EB2">
            <w:pPr>
              <w:pStyle w:val="BodyText"/>
            </w:pPr>
            <w:r>
              <w:t xml:space="preserve">Applicants should also respond (where asked) to </w:t>
            </w:r>
            <w:r w:rsidRPr="00BC5084">
              <w:t xml:space="preserve">specific </w:t>
            </w:r>
            <w:r>
              <w:t xml:space="preserve">questions asked that are relevant </w:t>
            </w:r>
            <w:r w:rsidRPr="00BC5084">
              <w:t xml:space="preserve">to the particular topic </w:t>
            </w:r>
            <w:r>
              <w:t>being assessed under the M</w:t>
            </w:r>
            <w:r w:rsidRPr="00BC5084">
              <w:t>ethod Statement</w:t>
            </w:r>
            <w:r>
              <w:t>.</w:t>
            </w:r>
          </w:p>
        </w:tc>
      </w:tr>
    </w:tbl>
    <w:p w:rsidR="008B4DE5" w:rsidRPr="00671259" w:rsidRDefault="005D6783" w:rsidP="00F53EE7">
      <w:pPr>
        <w:pStyle w:val="Tendertemplate"/>
        <w:keepNext w:val="0"/>
        <w:widowControl w:val="0"/>
        <w:numPr>
          <w:ilvl w:val="2"/>
          <w:numId w:val="9"/>
        </w:numPr>
        <w:tabs>
          <w:tab w:val="clear" w:pos="1287"/>
          <w:tab w:val="num" w:pos="709"/>
        </w:tabs>
        <w:spacing w:before="60" w:after="120"/>
        <w:ind w:hanging="1287"/>
        <w:jc w:val="left"/>
        <w:outlineLvl w:val="9"/>
        <w:rPr>
          <w:color w:val="auto"/>
          <w:sz w:val="22"/>
          <w:szCs w:val="22"/>
        </w:rPr>
      </w:pPr>
      <w:r>
        <w:rPr>
          <w:color w:val="auto"/>
          <w:sz w:val="22"/>
          <w:szCs w:val="22"/>
        </w:rPr>
        <w:lastRenderedPageBreak/>
        <w:t>Interviews</w:t>
      </w:r>
    </w:p>
    <w:p w:rsidR="0029398F" w:rsidRPr="0029398F" w:rsidRDefault="0029398F" w:rsidP="0029398F">
      <w:pPr>
        <w:widowControl w:val="0"/>
        <w:rPr>
          <w:snapToGrid w:val="0"/>
        </w:rPr>
      </w:pPr>
      <w:r w:rsidRPr="0029398F">
        <w:rPr>
          <w:snapToGrid w:val="0"/>
        </w:rPr>
        <w:t xml:space="preserve">The Authority will invite Applicants, to attend an interview at which stage it will be a requirement to reinforce your position by presenting your bid to the key stakeholders involved. </w:t>
      </w:r>
    </w:p>
    <w:p w:rsidR="0029398F" w:rsidRPr="0029398F" w:rsidRDefault="0029398F" w:rsidP="0029398F">
      <w:pPr>
        <w:widowControl w:val="0"/>
        <w:rPr>
          <w:snapToGrid w:val="0"/>
        </w:rPr>
      </w:pPr>
      <w:r w:rsidRPr="0029398F">
        <w:rPr>
          <w:snapToGrid w:val="0"/>
        </w:rPr>
        <w:t>Applicants will be contacted to be invited to the interview. The invite will detail the date, time and location</w:t>
      </w:r>
      <w:r>
        <w:rPr>
          <w:snapToGrid w:val="0"/>
        </w:rPr>
        <w:t xml:space="preserve"> and the content of the interview</w:t>
      </w:r>
      <w:r w:rsidRPr="0029398F">
        <w:rPr>
          <w:snapToGrid w:val="0"/>
        </w:rPr>
        <w:t>, which will include any specific questions/topics to be covered and the marking system.</w:t>
      </w:r>
    </w:p>
    <w:p w:rsidR="0029398F" w:rsidRPr="0029398F" w:rsidRDefault="0029398F" w:rsidP="0029398F">
      <w:pPr>
        <w:widowControl w:val="0"/>
        <w:rPr>
          <w:snapToGrid w:val="0"/>
        </w:rPr>
      </w:pPr>
      <w:r w:rsidRPr="0029398F">
        <w:rPr>
          <w:snapToGrid w:val="0"/>
        </w:rPr>
        <w:t>Applicants must be available for the timescales indicated</w:t>
      </w:r>
      <w:r>
        <w:rPr>
          <w:snapToGrid w:val="0"/>
        </w:rPr>
        <w:t xml:space="preserve"> within this Volume Two (2)</w:t>
      </w:r>
      <w:r w:rsidRPr="0029398F">
        <w:rPr>
          <w:snapToGrid w:val="0"/>
        </w:rPr>
        <w:t xml:space="preserve"> Information. Specific dates for each Applicant’s </w:t>
      </w:r>
      <w:r>
        <w:rPr>
          <w:snapToGrid w:val="0"/>
        </w:rPr>
        <w:t>interview</w:t>
      </w:r>
      <w:r w:rsidRPr="0029398F">
        <w:rPr>
          <w:snapToGrid w:val="0"/>
        </w:rPr>
        <w:t xml:space="preserve"> will be finalised once tenders have been submitted </w:t>
      </w:r>
    </w:p>
    <w:p w:rsidR="00671259" w:rsidRPr="0029398F" w:rsidRDefault="0029398F" w:rsidP="0029398F">
      <w:pPr>
        <w:widowControl w:val="0"/>
        <w:rPr>
          <w:snapToGrid w:val="0"/>
        </w:rPr>
      </w:pPr>
      <w:r w:rsidRPr="0029398F">
        <w:rPr>
          <w:snapToGrid w:val="0"/>
        </w:rPr>
        <w:t xml:space="preserve">Interviews will be evaluated in accordance with the evaluation weighting given within this Volume </w:t>
      </w:r>
      <w:r>
        <w:rPr>
          <w:snapToGrid w:val="0"/>
        </w:rPr>
        <w:t>Two (2)</w:t>
      </w:r>
      <w:r w:rsidRPr="0029398F">
        <w:rPr>
          <w:snapToGrid w:val="0"/>
        </w:rPr>
        <w:t xml:space="preserve"> Information and will be marked in accordance with the marking scheme made available at the time of the invite. </w:t>
      </w:r>
    </w:p>
    <w:p w:rsidR="00B318DF" w:rsidRPr="00795591" w:rsidRDefault="0029398F" w:rsidP="00F53EE7">
      <w:pPr>
        <w:pStyle w:val="Tendertemplate"/>
        <w:keepNext w:val="0"/>
        <w:widowControl w:val="0"/>
        <w:numPr>
          <w:ilvl w:val="2"/>
          <w:numId w:val="9"/>
        </w:numPr>
        <w:tabs>
          <w:tab w:val="clear" w:pos="1287"/>
          <w:tab w:val="num" w:pos="709"/>
        </w:tabs>
        <w:spacing w:before="60" w:after="120"/>
        <w:ind w:hanging="1287"/>
        <w:jc w:val="left"/>
        <w:outlineLvl w:val="9"/>
        <w:rPr>
          <w:color w:val="auto"/>
          <w:sz w:val="22"/>
          <w:szCs w:val="22"/>
        </w:rPr>
      </w:pPr>
      <w:r>
        <w:rPr>
          <w:color w:val="auto"/>
          <w:sz w:val="22"/>
          <w:szCs w:val="22"/>
        </w:rPr>
        <w:t>Financial Model</w:t>
      </w:r>
    </w:p>
    <w:p w:rsidR="00AC6040" w:rsidRDefault="00AC6040" w:rsidP="00AC6040">
      <w:pPr>
        <w:widowControl w:val="0"/>
        <w:spacing w:after="120"/>
        <w:rPr>
          <w:snapToGrid w:val="0"/>
        </w:rPr>
      </w:pPr>
      <w:r>
        <w:rPr>
          <w:snapToGrid w:val="0"/>
        </w:rPr>
        <w:t xml:space="preserve">Applicants are required to complete </w:t>
      </w:r>
      <w:r w:rsidR="0029398F" w:rsidRPr="0029398F">
        <w:rPr>
          <w:snapToGrid w:val="0"/>
        </w:rPr>
        <w:t xml:space="preserve">Volume Four (4) Financial Model </w:t>
      </w:r>
      <w:r>
        <w:rPr>
          <w:snapToGrid w:val="0"/>
        </w:rPr>
        <w:t xml:space="preserve">to provide a full breakdown of: </w:t>
      </w:r>
    </w:p>
    <w:p w:rsidR="00AC6040" w:rsidRPr="00AC6040" w:rsidRDefault="00AC6040" w:rsidP="00AC6040">
      <w:pPr>
        <w:pStyle w:val="ListParagraph"/>
        <w:widowControl w:val="0"/>
        <w:numPr>
          <w:ilvl w:val="0"/>
          <w:numId w:val="16"/>
        </w:numPr>
        <w:ind w:left="714" w:hanging="357"/>
        <w:rPr>
          <w:snapToGrid w:val="0"/>
        </w:rPr>
      </w:pPr>
      <w:r w:rsidRPr="00AC6040">
        <w:rPr>
          <w:snapToGrid w:val="0"/>
        </w:rPr>
        <w:t>Revenue Costs</w:t>
      </w:r>
    </w:p>
    <w:p w:rsidR="00AC6040" w:rsidRPr="00AC6040" w:rsidRDefault="00AC6040" w:rsidP="00AC6040">
      <w:pPr>
        <w:pStyle w:val="ListParagraph"/>
        <w:widowControl w:val="0"/>
        <w:numPr>
          <w:ilvl w:val="0"/>
          <w:numId w:val="16"/>
        </w:numPr>
        <w:ind w:left="714" w:hanging="357"/>
        <w:rPr>
          <w:snapToGrid w:val="0"/>
        </w:rPr>
      </w:pPr>
      <w:r w:rsidRPr="00AC6040">
        <w:rPr>
          <w:snapToGrid w:val="0"/>
        </w:rPr>
        <w:t>Capital Costs</w:t>
      </w:r>
    </w:p>
    <w:p w:rsidR="00AC6040" w:rsidRPr="00AC6040" w:rsidRDefault="00AC6040" w:rsidP="00AC6040">
      <w:pPr>
        <w:pStyle w:val="ListParagraph"/>
        <w:widowControl w:val="0"/>
        <w:numPr>
          <w:ilvl w:val="0"/>
          <w:numId w:val="16"/>
        </w:numPr>
        <w:ind w:left="714" w:hanging="357"/>
        <w:rPr>
          <w:snapToGrid w:val="0"/>
        </w:rPr>
      </w:pPr>
      <w:r w:rsidRPr="00AC6040">
        <w:rPr>
          <w:snapToGrid w:val="0"/>
        </w:rPr>
        <w:t>Income Details</w:t>
      </w:r>
    </w:p>
    <w:p w:rsidR="00AC6040" w:rsidRPr="00AC6040" w:rsidRDefault="00AC6040" w:rsidP="00AC6040">
      <w:pPr>
        <w:pStyle w:val="ListParagraph"/>
        <w:widowControl w:val="0"/>
        <w:numPr>
          <w:ilvl w:val="0"/>
          <w:numId w:val="16"/>
        </w:numPr>
        <w:spacing w:after="120"/>
        <w:ind w:left="714" w:hanging="357"/>
        <w:rPr>
          <w:snapToGrid w:val="0"/>
        </w:rPr>
      </w:pPr>
      <w:r w:rsidRPr="00AC6040">
        <w:rPr>
          <w:snapToGrid w:val="0"/>
        </w:rPr>
        <w:t>Affordability</w:t>
      </w:r>
    </w:p>
    <w:p w:rsidR="0029398F" w:rsidRPr="0029398F" w:rsidRDefault="00AC6040" w:rsidP="00AC6040">
      <w:pPr>
        <w:widowControl w:val="0"/>
        <w:rPr>
          <w:snapToGrid w:val="0"/>
        </w:rPr>
      </w:pPr>
      <w:r w:rsidRPr="0029398F">
        <w:rPr>
          <w:snapToGrid w:val="0"/>
        </w:rPr>
        <w:t xml:space="preserve">Volume Four (4) Financial Model </w:t>
      </w:r>
      <w:r w:rsidR="0029398F" w:rsidRPr="0029398F">
        <w:rPr>
          <w:snapToGrid w:val="0"/>
        </w:rPr>
        <w:t xml:space="preserve">will be evaluated in accordance with the criteria and weightings as set out in this Volume </w:t>
      </w:r>
      <w:r w:rsidR="0029398F">
        <w:rPr>
          <w:snapToGrid w:val="0"/>
        </w:rPr>
        <w:t>Two (2)</w:t>
      </w:r>
      <w:r w:rsidR="0029398F" w:rsidRPr="0029398F">
        <w:rPr>
          <w:snapToGrid w:val="0"/>
        </w:rPr>
        <w:t xml:space="preserve"> Information and will form part of the Award section therein. </w:t>
      </w:r>
    </w:p>
    <w:p w:rsidR="005A5CC5" w:rsidRDefault="0029398F" w:rsidP="00F53EE7">
      <w:pPr>
        <w:widowControl w:val="0"/>
        <w:rPr>
          <w:snapToGrid w:val="0"/>
        </w:rPr>
      </w:pPr>
      <w:r w:rsidRPr="0029398F">
        <w:rPr>
          <w:snapToGrid w:val="0"/>
        </w:rPr>
        <w:t xml:space="preserve">The Financial Model justification method statement submitted will be evaluated and scored in accordance with the marking system in Section </w:t>
      </w:r>
      <w:r w:rsidR="000A626C">
        <w:rPr>
          <w:snapToGrid w:val="0"/>
        </w:rPr>
        <w:fldChar w:fldCharType="begin"/>
      </w:r>
      <w:r>
        <w:rPr>
          <w:snapToGrid w:val="0"/>
        </w:rPr>
        <w:instrText xml:space="preserve"> REF _Ref391899467 \r \h </w:instrText>
      </w:r>
      <w:r w:rsidR="000A626C">
        <w:rPr>
          <w:snapToGrid w:val="0"/>
        </w:rPr>
      </w:r>
      <w:r w:rsidR="000A626C">
        <w:rPr>
          <w:snapToGrid w:val="0"/>
        </w:rPr>
        <w:fldChar w:fldCharType="separate"/>
      </w:r>
      <w:r w:rsidR="006941D4">
        <w:rPr>
          <w:snapToGrid w:val="0"/>
        </w:rPr>
        <w:t>3.2</w:t>
      </w:r>
      <w:r w:rsidR="000A626C">
        <w:rPr>
          <w:snapToGrid w:val="0"/>
        </w:rPr>
        <w:fldChar w:fldCharType="end"/>
      </w:r>
      <w:r>
        <w:rPr>
          <w:snapToGrid w:val="0"/>
        </w:rPr>
        <w:t xml:space="preserve"> </w:t>
      </w:r>
      <w:r w:rsidR="00AC6040">
        <w:rPr>
          <w:snapToGrid w:val="0"/>
        </w:rPr>
        <w:t>of this document.</w:t>
      </w:r>
    </w:p>
    <w:p w:rsidR="00AC6040" w:rsidRDefault="00AC6040" w:rsidP="00AC6040">
      <w:pPr>
        <w:rPr>
          <w:snapToGrid w:val="0"/>
        </w:rPr>
      </w:pPr>
      <w:r>
        <w:rPr>
          <w:snapToGrid w:val="0"/>
        </w:rPr>
        <w:t xml:space="preserve">All costings shall be in pounds sterling and shall be exclusive of Value Added Tax (VAT). </w:t>
      </w:r>
    </w:p>
    <w:p w:rsidR="0018651A" w:rsidRDefault="0018651A" w:rsidP="00F53EE7">
      <w:pPr>
        <w:pStyle w:val="Tendertemplate"/>
        <w:keepNext w:val="0"/>
        <w:widowControl w:val="0"/>
        <w:numPr>
          <w:ilvl w:val="1"/>
          <w:numId w:val="9"/>
        </w:numPr>
        <w:tabs>
          <w:tab w:val="num" w:pos="709"/>
        </w:tabs>
        <w:spacing w:before="60" w:after="120"/>
        <w:ind w:left="1145" w:hanging="1145"/>
        <w:jc w:val="left"/>
        <w:rPr>
          <w:color w:val="auto"/>
          <w:sz w:val="28"/>
          <w:szCs w:val="28"/>
        </w:rPr>
      </w:pPr>
      <w:bookmarkStart w:id="22" w:name="_Toc394930716"/>
      <w:r w:rsidRPr="009D2A1B">
        <w:rPr>
          <w:color w:val="auto"/>
          <w:sz w:val="28"/>
          <w:szCs w:val="28"/>
        </w:rPr>
        <w:t>Word Limits</w:t>
      </w:r>
      <w:bookmarkEnd w:id="22"/>
    </w:p>
    <w:p w:rsidR="002A585D" w:rsidRPr="00020EB2" w:rsidRDefault="00020EB2" w:rsidP="00020EB2">
      <w:pPr>
        <w:widowControl w:val="0"/>
        <w:rPr>
          <w:snapToGrid w:val="0"/>
        </w:rPr>
      </w:pPr>
      <w:r w:rsidRPr="00020EB2">
        <w:rPr>
          <w:snapToGrid w:val="0"/>
        </w:rPr>
        <w:t>The Authority has not provided a word limit for responses to the questions in the Award section of Volume Three (</w:t>
      </w:r>
      <w:r>
        <w:rPr>
          <w:snapToGrid w:val="0"/>
        </w:rPr>
        <w:t>4</w:t>
      </w:r>
      <w:r w:rsidRPr="00020EB2">
        <w:rPr>
          <w:snapToGrid w:val="0"/>
        </w:rPr>
        <w:t xml:space="preserve">) </w:t>
      </w:r>
      <w:r>
        <w:rPr>
          <w:snapToGrid w:val="0"/>
        </w:rPr>
        <w:t>Evaluation</w:t>
      </w:r>
      <w:r w:rsidRPr="00020EB2">
        <w:rPr>
          <w:snapToGrid w:val="0"/>
        </w:rPr>
        <w:t>; however, the Authority would like to inform Applicants that responses should be relevant to the question and be applicable in length. Supporting information may be submitted, provided that it is clearly referenced in the question to which it clearly relates and appended to the main submission.</w:t>
      </w:r>
    </w:p>
    <w:p w:rsidR="00FA1BD5" w:rsidRPr="00220174" w:rsidRDefault="00FA1BD5" w:rsidP="002F420D">
      <w:pPr>
        <w:rPr>
          <w:rFonts w:cs="Arial"/>
        </w:rPr>
      </w:pPr>
    </w:p>
    <w:p w:rsidR="0018651A" w:rsidRDefault="0018651A" w:rsidP="002F420D">
      <w:pPr>
        <w:rPr>
          <w:rFonts w:cs="Arial"/>
          <w:color w:val="0000FF"/>
        </w:rPr>
        <w:sectPr w:rsidR="0018651A" w:rsidSect="00D45333">
          <w:pgSz w:w="11907" w:h="16840" w:code="9"/>
          <w:pgMar w:top="1134" w:right="1134" w:bottom="1134" w:left="1134" w:header="992" w:footer="0" w:gutter="0"/>
          <w:cols w:space="720"/>
        </w:sectPr>
      </w:pPr>
    </w:p>
    <w:tbl>
      <w:tblPr>
        <w:tblW w:w="9855" w:type="dxa"/>
        <w:shd w:val="clear" w:color="auto" w:fill="92CDDC" w:themeFill="accent5" w:themeFillTint="99"/>
        <w:tblLook w:val="01E0"/>
      </w:tblPr>
      <w:tblGrid>
        <w:gridCol w:w="9855"/>
      </w:tblGrid>
      <w:tr w:rsidR="00D241F5" w:rsidRPr="001B1277" w:rsidTr="0097310B">
        <w:trPr>
          <w:trHeight w:hRule="exact" w:val="567"/>
        </w:trPr>
        <w:tc>
          <w:tcPr>
            <w:tcW w:w="9855" w:type="dxa"/>
            <w:shd w:val="clear" w:color="auto" w:fill="17365D" w:themeFill="text2" w:themeFillShade="BF"/>
            <w:vAlign w:val="center"/>
          </w:tcPr>
          <w:p w:rsidR="00D241F5" w:rsidRPr="0018651A" w:rsidRDefault="00794CE0" w:rsidP="000E1FF2">
            <w:pPr>
              <w:pStyle w:val="Tendertemplate"/>
              <w:numPr>
                <w:ilvl w:val="0"/>
                <w:numId w:val="9"/>
              </w:numPr>
              <w:shd w:val="clear" w:color="auto" w:fill="17365D" w:themeFill="text2" w:themeFillShade="BF"/>
              <w:tabs>
                <w:tab w:val="num" w:pos="851"/>
              </w:tabs>
              <w:ind w:left="851" w:hanging="851"/>
              <w:jc w:val="left"/>
              <w:rPr>
                <w:rFonts w:cs="Arial"/>
              </w:rPr>
            </w:pPr>
            <w:bookmarkStart w:id="23" w:name="_Toc394930717"/>
            <w:r w:rsidRPr="000E1FF2">
              <w:rPr>
                <w:rStyle w:val="Heading2Char"/>
                <w:sz w:val="48"/>
                <w:szCs w:val="48"/>
              </w:rPr>
              <w:lastRenderedPageBreak/>
              <w:t>Contract Information</w:t>
            </w:r>
            <w:bookmarkEnd w:id="23"/>
          </w:p>
        </w:tc>
      </w:tr>
    </w:tbl>
    <w:p w:rsidR="00794CE0" w:rsidRPr="00284C0E" w:rsidRDefault="00794CE0" w:rsidP="00794CE0">
      <w:pPr>
        <w:rPr>
          <w:rFonts w:cs="Arial"/>
        </w:rPr>
      </w:pPr>
    </w:p>
    <w:p w:rsidR="00794CE0" w:rsidRPr="009D2A1B" w:rsidRDefault="00794CE0" w:rsidP="009D2A1B">
      <w:pPr>
        <w:pStyle w:val="Tendertemplate"/>
        <w:numPr>
          <w:ilvl w:val="1"/>
          <w:numId w:val="9"/>
        </w:numPr>
        <w:tabs>
          <w:tab w:val="num" w:pos="709"/>
        </w:tabs>
        <w:spacing w:before="60" w:after="120"/>
        <w:ind w:left="1145" w:hanging="1145"/>
        <w:jc w:val="left"/>
        <w:rPr>
          <w:color w:val="auto"/>
          <w:sz w:val="28"/>
          <w:szCs w:val="28"/>
        </w:rPr>
      </w:pPr>
      <w:bookmarkStart w:id="24" w:name="_Toc394930718"/>
      <w:r w:rsidRPr="009D2A1B">
        <w:rPr>
          <w:color w:val="auto"/>
          <w:sz w:val="28"/>
          <w:szCs w:val="28"/>
        </w:rPr>
        <w:t>Contract Period</w:t>
      </w:r>
      <w:bookmarkEnd w:id="24"/>
    </w:p>
    <w:p w:rsidR="00F979ED" w:rsidRPr="00F979ED" w:rsidRDefault="00F979ED" w:rsidP="00F979ED">
      <w:pPr>
        <w:rPr>
          <w:snapToGrid w:val="0"/>
        </w:rPr>
      </w:pPr>
      <w:r w:rsidRPr="00F979ED">
        <w:rPr>
          <w:snapToGrid w:val="0"/>
        </w:rPr>
        <w:t xml:space="preserve">It is intended that any resultant Contract shall commence as soon after receipt of formal letter of award as may be agreed. Contract period to be up to a period </w:t>
      </w:r>
      <w:r w:rsidRPr="005F5182">
        <w:rPr>
          <w:snapToGrid w:val="0"/>
        </w:rPr>
        <w:t>of</w:t>
      </w:r>
      <w:r w:rsidR="00C51E57" w:rsidRPr="005F5182">
        <w:rPr>
          <w:snapToGrid w:val="0"/>
        </w:rPr>
        <w:t xml:space="preserve"> four</w:t>
      </w:r>
      <w:r w:rsidRPr="005F5182">
        <w:rPr>
          <w:snapToGrid w:val="0"/>
        </w:rPr>
        <w:t xml:space="preserve"> (</w:t>
      </w:r>
      <w:r w:rsidR="00C51E57" w:rsidRPr="005F5182">
        <w:rPr>
          <w:snapToGrid w:val="0"/>
        </w:rPr>
        <w:t>4</w:t>
      </w:r>
      <w:r w:rsidRPr="005F5182">
        <w:rPr>
          <w:snapToGrid w:val="0"/>
        </w:rPr>
        <w:t xml:space="preserve">) years with an option to extend up to a period of </w:t>
      </w:r>
      <w:r w:rsidR="00257CB2" w:rsidRPr="005F5182">
        <w:rPr>
          <w:snapToGrid w:val="0"/>
        </w:rPr>
        <w:t xml:space="preserve">four (4) </w:t>
      </w:r>
      <w:r w:rsidRPr="005F5182">
        <w:rPr>
          <w:snapToGrid w:val="0"/>
        </w:rPr>
        <w:t>further years</w:t>
      </w:r>
      <w:r w:rsidR="00257CB2" w:rsidRPr="005F5182">
        <w:rPr>
          <w:snapToGrid w:val="0"/>
        </w:rPr>
        <w:t>,</w:t>
      </w:r>
      <w:r w:rsidRPr="005F5182">
        <w:rPr>
          <w:snapToGrid w:val="0"/>
        </w:rPr>
        <w:t xml:space="preserve"> </w:t>
      </w:r>
      <w:r w:rsidR="00257CB2" w:rsidRPr="005F5182">
        <w:rPr>
          <w:snapToGrid w:val="0"/>
        </w:rPr>
        <w:t xml:space="preserve">in two (2) twenty four (24) month increments, </w:t>
      </w:r>
      <w:r w:rsidRPr="005F5182">
        <w:rPr>
          <w:snapToGrid w:val="0"/>
        </w:rPr>
        <w:t>or until the end of the allocated budget subject to termination clauses contained within either the Standard or Special Terms and Conditions, whichever prevails.</w:t>
      </w:r>
      <w:r w:rsidRPr="00F979ED">
        <w:rPr>
          <w:snapToGrid w:val="0"/>
        </w:rPr>
        <w:t xml:space="preserve"> </w:t>
      </w:r>
    </w:p>
    <w:p w:rsidR="00795591" w:rsidRPr="000E1FF2" w:rsidRDefault="00AC6040" w:rsidP="00795591">
      <w:pPr>
        <w:pStyle w:val="Tendertemplate"/>
        <w:numPr>
          <w:ilvl w:val="1"/>
          <w:numId w:val="9"/>
        </w:numPr>
        <w:tabs>
          <w:tab w:val="num" w:pos="709"/>
        </w:tabs>
        <w:spacing w:before="60" w:after="120"/>
        <w:ind w:left="1145" w:hanging="1145"/>
        <w:jc w:val="left"/>
        <w:rPr>
          <w:color w:val="auto"/>
          <w:sz w:val="28"/>
          <w:szCs w:val="28"/>
        </w:rPr>
      </w:pPr>
      <w:bookmarkStart w:id="25" w:name="_Toc394930719"/>
      <w:bookmarkStart w:id="26" w:name="_Ref314726086"/>
      <w:bookmarkStart w:id="27" w:name="_Toc378751794"/>
      <w:r>
        <w:rPr>
          <w:color w:val="auto"/>
          <w:sz w:val="28"/>
          <w:szCs w:val="28"/>
        </w:rPr>
        <w:t>Financial Model</w:t>
      </w:r>
      <w:bookmarkEnd w:id="25"/>
    </w:p>
    <w:p w:rsidR="00AC6040" w:rsidRPr="00AC6040" w:rsidRDefault="00AC6040" w:rsidP="00AC6040">
      <w:pPr>
        <w:rPr>
          <w:snapToGrid w:val="0"/>
        </w:rPr>
      </w:pPr>
      <w:r w:rsidRPr="00AC6040">
        <w:rPr>
          <w:snapToGrid w:val="0"/>
        </w:rPr>
        <w:t>The financial model offered by the Applicant should cover the whole life costs for the first</w:t>
      </w:r>
      <w:r w:rsidR="00C51E57">
        <w:rPr>
          <w:snapToGrid w:val="0"/>
        </w:rPr>
        <w:t xml:space="preserve"> four (4)</w:t>
      </w:r>
      <w:r w:rsidR="00443FB1">
        <w:rPr>
          <w:snapToGrid w:val="0"/>
        </w:rPr>
        <w:t xml:space="preserve"> </w:t>
      </w:r>
      <w:r w:rsidRPr="00AC6040">
        <w:rPr>
          <w:snapToGrid w:val="0"/>
        </w:rPr>
        <w:t xml:space="preserve">years of the Contract. The financial model once agreed, should not be changed without prior </w:t>
      </w:r>
      <w:smartTag w:uri="urn:schemas-microsoft-com:office:smarttags" w:element="PersonName">
        <w:r w:rsidRPr="00AC6040">
          <w:rPr>
            <w:snapToGrid w:val="0"/>
          </w:rPr>
          <w:t>consultation</w:t>
        </w:r>
      </w:smartTag>
      <w:r w:rsidRPr="00AC6040">
        <w:rPr>
          <w:snapToGrid w:val="0"/>
        </w:rPr>
        <w:t xml:space="preserve"> with the Authority.</w:t>
      </w:r>
    </w:p>
    <w:p w:rsidR="00AC6040" w:rsidRPr="00AC6040" w:rsidRDefault="00AC6040" w:rsidP="00AC6040">
      <w:pPr>
        <w:rPr>
          <w:snapToGrid w:val="0"/>
        </w:rPr>
      </w:pPr>
      <w:r w:rsidRPr="00AC6040">
        <w:rPr>
          <w:snapToGrid w:val="0"/>
        </w:rPr>
        <w:t>It is expected that that nursery fees will need to be reviewed each year, however an</w:t>
      </w:r>
      <w:r>
        <w:rPr>
          <w:snapToGrid w:val="0"/>
        </w:rPr>
        <w:t>y fee variations will not take e</w:t>
      </w:r>
      <w:r w:rsidRPr="00AC6040">
        <w:rPr>
          <w:snapToGrid w:val="0"/>
        </w:rPr>
        <w:t>ffect until they have been mutually agreed by both Authority and Applicant and the former receives confirmation in writing from the latter.</w:t>
      </w:r>
    </w:p>
    <w:p w:rsidR="00AC6040" w:rsidRPr="00AC6040" w:rsidRDefault="00AC6040" w:rsidP="00AC6040">
      <w:pPr>
        <w:rPr>
          <w:snapToGrid w:val="0"/>
        </w:rPr>
      </w:pPr>
      <w:r w:rsidRPr="00AC6040">
        <w:rPr>
          <w:snapToGrid w:val="0"/>
        </w:rPr>
        <w:t xml:space="preserve">All costings shall be in pounds sterling and shall be exclusive of Value Added Tax (VAT). </w:t>
      </w:r>
    </w:p>
    <w:p w:rsidR="005A5CC5" w:rsidRPr="00795591" w:rsidRDefault="005A5CC5" w:rsidP="005A5CC5">
      <w:pPr>
        <w:pStyle w:val="Tendertemplate"/>
        <w:numPr>
          <w:ilvl w:val="2"/>
          <w:numId w:val="9"/>
        </w:numPr>
        <w:tabs>
          <w:tab w:val="clear" w:pos="1287"/>
          <w:tab w:val="num" w:pos="709"/>
        </w:tabs>
        <w:spacing w:before="60" w:after="120"/>
        <w:ind w:hanging="1287"/>
        <w:jc w:val="left"/>
        <w:outlineLvl w:val="9"/>
        <w:rPr>
          <w:color w:val="auto"/>
          <w:sz w:val="22"/>
          <w:szCs w:val="22"/>
        </w:rPr>
      </w:pPr>
      <w:r w:rsidRPr="00795591">
        <w:rPr>
          <w:color w:val="auto"/>
          <w:sz w:val="22"/>
          <w:szCs w:val="22"/>
        </w:rPr>
        <w:t>Price Review Proposals</w:t>
      </w:r>
    </w:p>
    <w:p w:rsidR="005A5CC5" w:rsidRDefault="005A5CC5" w:rsidP="005A5CC5">
      <w:pPr>
        <w:rPr>
          <w:rFonts w:cs="Arial"/>
          <w:color w:val="000000"/>
          <w:lang w:eastAsia="en-GB"/>
        </w:rPr>
      </w:pPr>
      <w:r w:rsidRPr="00C319C3">
        <w:rPr>
          <w:rFonts w:cs="Arial"/>
          <w:bCs/>
          <w:color w:val="000000"/>
          <w:lang w:eastAsia="en-GB"/>
        </w:rPr>
        <w:t>The Authority does not expect the Applicant to implement any price increases throughout the life of this Contract and would conversely look to explore ways of reducing costs throughout its duration.</w:t>
      </w:r>
      <w:r w:rsidRPr="00C319C3">
        <w:rPr>
          <w:rFonts w:cs="Arial"/>
          <w:color w:val="000000"/>
          <w:lang w:eastAsia="en-GB"/>
        </w:rPr>
        <w:t xml:space="preserve"> The Applicant’s </w:t>
      </w:r>
      <w:r w:rsidRPr="0077534D">
        <w:rPr>
          <w:rFonts w:cs="Arial"/>
          <w:color w:val="000000"/>
          <w:lang w:eastAsia="en-GB"/>
        </w:rPr>
        <w:t>signature at section 4.4 Pricing Schedule Declaration of Volume</w:t>
      </w:r>
      <w:r>
        <w:rPr>
          <w:rFonts w:cs="Arial"/>
          <w:color w:val="000000"/>
          <w:lang w:eastAsia="en-GB"/>
        </w:rPr>
        <w:t xml:space="preserve"> Five (5) Forms </w:t>
      </w:r>
      <w:r w:rsidRPr="00C319C3">
        <w:rPr>
          <w:rFonts w:cs="Arial"/>
          <w:color w:val="000000"/>
          <w:lang w:eastAsia="en-GB"/>
        </w:rPr>
        <w:t xml:space="preserve">will be assumed to be an acceptance of this condition. </w:t>
      </w:r>
      <w:bookmarkStart w:id="28" w:name="_Toc378751795"/>
    </w:p>
    <w:bookmarkEnd w:id="28"/>
    <w:p w:rsidR="005A5CC5" w:rsidRDefault="005A5CC5" w:rsidP="005A5CC5">
      <w:r>
        <w:t>No Contract once awarded shall be renewed at a higher rate than agreed between the parties through this price review framework or through any other such agreement as submitted to and approved by the Authority in writing.</w:t>
      </w:r>
    </w:p>
    <w:p w:rsidR="007C0677" w:rsidRPr="00F84BC7" w:rsidRDefault="007C0677" w:rsidP="007C0677">
      <w:pPr>
        <w:pStyle w:val="Tendertemplate"/>
        <w:numPr>
          <w:ilvl w:val="2"/>
          <w:numId w:val="9"/>
        </w:numPr>
        <w:tabs>
          <w:tab w:val="clear" w:pos="1287"/>
          <w:tab w:val="num" w:pos="709"/>
        </w:tabs>
        <w:spacing w:before="60" w:after="120"/>
        <w:ind w:hanging="1287"/>
        <w:jc w:val="left"/>
        <w:outlineLvl w:val="9"/>
        <w:rPr>
          <w:color w:val="auto"/>
          <w:sz w:val="22"/>
          <w:szCs w:val="22"/>
        </w:rPr>
      </w:pPr>
      <w:r w:rsidRPr="00F84BC7">
        <w:rPr>
          <w:color w:val="auto"/>
          <w:sz w:val="22"/>
          <w:szCs w:val="22"/>
        </w:rPr>
        <w:t>Contract Renewal</w:t>
      </w:r>
    </w:p>
    <w:p w:rsidR="007C0677" w:rsidRPr="0076571F" w:rsidRDefault="007C0677" w:rsidP="007C0677">
      <w:pPr>
        <w:pStyle w:val="BodyTextIndent3"/>
        <w:spacing w:before="120" w:line="300" w:lineRule="atLeast"/>
        <w:ind w:left="0"/>
        <w:rPr>
          <w:rFonts w:ascii="Arial" w:hAnsi="Arial" w:cs="Arial"/>
          <w:sz w:val="22"/>
          <w:szCs w:val="22"/>
        </w:rPr>
      </w:pPr>
      <w:r w:rsidRPr="0076571F">
        <w:rPr>
          <w:rFonts w:ascii="Arial" w:hAnsi="Arial" w:cs="Arial"/>
          <w:sz w:val="22"/>
          <w:szCs w:val="22"/>
        </w:rPr>
        <w:t xml:space="preserve">No Contract once awarded shall be renewed at a higher rate than agreed between the parties through this price review framework or through any other such agreement as submitted to and approved by the Authority in writing. </w:t>
      </w:r>
    </w:p>
    <w:p w:rsidR="007C0677" w:rsidRPr="0076571F" w:rsidRDefault="007C0677" w:rsidP="007C0677">
      <w:pPr>
        <w:pStyle w:val="BodyTextIndent3"/>
        <w:spacing w:before="120" w:line="300" w:lineRule="atLeast"/>
        <w:ind w:left="0"/>
        <w:rPr>
          <w:rFonts w:ascii="Arial" w:hAnsi="Arial" w:cs="Arial"/>
          <w:sz w:val="22"/>
          <w:szCs w:val="22"/>
        </w:rPr>
      </w:pPr>
      <w:r w:rsidRPr="0076571F">
        <w:rPr>
          <w:rFonts w:ascii="Arial" w:hAnsi="Arial" w:cs="Arial"/>
          <w:sz w:val="22"/>
          <w:szCs w:val="22"/>
        </w:rPr>
        <w:t>The Applicant’s signature at section 4.4 Pricing Schedule Declaration of Volume Five (5) Forms will be assumed to be an acceptance of this condition.</w:t>
      </w:r>
    </w:p>
    <w:p w:rsidR="00E4552F" w:rsidRPr="009D2A1B" w:rsidRDefault="002E6FB7" w:rsidP="00F53EE7">
      <w:pPr>
        <w:pStyle w:val="Tendertemplate"/>
        <w:keepNext w:val="0"/>
        <w:widowControl w:val="0"/>
        <w:numPr>
          <w:ilvl w:val="1"/>
          <w:numId w:val="9"/>
        </w:numPr>
        <w:tabs>
          <w:tab w:val="num" w:pos="709"/>
        </w:tabs>
        <w:spacing w:before="60" w:after="120"/>
        <w:ind w:left="1145" w:hanging="1145"/>
        <w:jc w:val="left"/>
        <w:rPr>
          <w:b w:val="0"/>
          <w:color w:val="auto"/>
          <w:szCs w:val="28"/>
        </w:rPr>
      </w:pPr>
      <w:bookmarkStart w:id="29" w:name="_Toc394930720"/>
      <w:bookmarkEnd w:id="26"/>
      <w:bookmarkEnd w:id="27"/>
      <w:r w:rsidRPr="009D2A1B">
        <w:rPr>
          <w:color w:val="auto"/>
          <w:sz w:val="28"/>
          <w:szCs w:val="28"/>
        </w:rPr>
        <w:t>Insurance Levels</w:t>
      </w:r>
      <w:bookmarkStart w:id="30" w:name="_Toc371950534"/>
      <w:bookmarkEnd w:id="29"/>
    </w:p>
    <w:p w:rsidR="00235A7C" w:rsidRPr="000E1FF2" w:rsidRDefault="00235A7C" w:rsidP="00F53EE7">
      <w:pPr>
        <w:pStyle w:val="Tendertemplate"/>
        <w:keepNext w:val="0"/>
        <w:widowControl w:val="0"/>
        <w:numPr>
          <w:ilvl w:val="2"/>
          <w:numId w:val="9"/>
        </w:numPr>
        <w:tabs>
          <w:tab w:val="clear" w:pos="1287"/>
          <w:tab w:val="num" w:pos="709"/>
        </w:tabs>
        <w:spacing w:before="60" w:after="120"/>
        <w:ind w:hanging="1287"/>
        <w:jc w:val="left"/>
        <w:outlineLvl w:val="9"/>
        <w:rPr>
          <w:color w:val="auto"/>
          <w:sz w:val="22"/>
          <w:szCs w:val="22"/>
        </w:rPr>
      </w:pPr>
      <w:r w:rsidRPr="000E1FF2">
        <w:rPr>
          <w:color w:val="auto"/>
          <w:sz w:val="22"/>
          <w:szCs w:val="22"/>
        </w:rPr>
        <w:t>Employer</w:t>
      </w:r>
      <w:r w:rsidR="0042424F" w:rsidRPr="000E1FF2">
        <w:rPr>
          <w:color w:val="auto"/>
          <w:sz w:val="22"/>
          <w:szCs w:val="22"/>
        </w:rPr>
        <w:t>’</w:t>
      </w:r>
      <w:r w:rsidRPr="000E1FF2">
        <w:rPr>
          <w:color w:val="auto"/>
          <w:sz w:val="22"/>
          <w:szCs w:val="22"/>
        </w:rPr>
        <w:t>s Liability Insurance</w:t>
      </w:r>
    </w:p>
    <w:p w:rsidR="00443FB1" w:rsidRPr="0042424F" w:rsidRDefault="0042424F" w:rsidP="00443FB1">
      <w:pPr>
        <w:widowControl w:val="0"/>
      </w:pPr>
      <w:r>
        <w:t xml:space="preserve">The Authority’s minimum requirement for Employer’s Liability Insurance </w:t>
      </w:r>
      <w:r w:rsidR="00443FB1">
        <w:t xml:space="preserve">is </w:t>
      </w:r>
      <w:r w:rsidR="00443FB1">
        <w:rPr>
          <w:color w:val="000000" w:themeColor="text1"/>
        </w:rPr>
        <w:t>ten</w:t>
      </w:r>
      <w:r w:rsidR="00443FB1" w:rsidRPr="00443FB1">
        <w:rPr>
          <w:color w:val="000000" w:themeColor="text1"/>
        </w:rPr>
        <w:t xml:space="preserve"> million pounds (£</w:t>
      </w:r>
      <w:r w:rsidR="00443FB1">
        <w:rPr>
          <w:color w:val="000000" w:themeColor="text1"/>
        </w:rPr>
        <w:t>10</w:t>
      </w:r>
      <w:r w:rsidR="00443FB1" w:rsidRPr="00443FB1">
        <w:rPr>
          <w:color w:val="000000" w:themeColor="text1"/>
        </w:rPr>
        <w:t>,000,000).</w:t>
      </w:r>
    </w:p>
    <w:p w:rsidR="00235A7C" w:rsidRPr="000E1FF2" w:rsidRDefault="00235A7C" w:rsidP="00F53EE7">
      <w:pPr>
        <w:pStyle w:val="Tendertemplate"/>
        <w:keepNext w:val="0"/>
        <w:widowControl w:val="0"/>
        <w:numPr>
          <w:ilvl w:val="2"/>
          <w:numId w:val="9"/>
        </w:numPr>
        <w:tabs>
          <w:tab w:val="clear" w:pos="1287"/>
          <w:tab w:val="num" w:pos="709"/>
        </w:tabs>
        <w:spacing w:before="60" w:after="120"/>
        <w:ind w:hanging="1287"/>
        <w:jc w:val="left"/>
        <w:outlineLvl w:val="9"/>
        <w:rPr>
          <w:color w:val="auto"/>
          <w:sz w:val="22"/>
          <w:szCs w:val="22"/>
        </w:rPr>
      </w:pPr>
      <w:r w:rsidRPr="000E1FF2">
        <w:rPr>
          <w:color w:val="auto"/>
          <w:sz w:val="22"/>
          <w:szCs w:val="22"/>
        </w:rPr>
        <w:lastRenderedPageBreak/>
        <w:t>Professional Indemnity Insurance</w:t>
      </w:r>
    </w:p>
    <w:p w:rsidR="00443FB1" w:rsidRPr="0042424F" w:rsidRDefault="0042424F" w:rsidP="00443FB1">
      <w:pPr>
        <w:widowControl w:val="0"/>
      </w:pPr>
      <w:r>
        <w:t xml:space="preserve">The Authority’s minimum requirement for Professional Indemnity </w:t>
      </w:r>
      <w:r w:rsidR="00443FB1">
        <w:t xml:space="preserve">is </w:t>
      </w:r>
      <w:r w:rsidR="00443FB1">
        <w:rPr>
          <w:color w:val="000000" w:themeColor="text1"/>
        </w:rPr>
        <w:t>ten</w:t>
      </w:r>
      <w:r w:rsidR="00443FB1" w:rsidRPr="00443FB1">
        <w:rPr>
          <w:color w:val="000000" w:themeColor="text1"/>
        </w:rPr>
        <w:t xml:space="preserve"> million pounds (£</w:t>
      </w:r>
      <w:r w:rsidR="00443FB1">
        <w:rPr>
          <w:color w:val="000000" w:themeColor="text1"/>
        </w:rPr>
        <w:t>10</w:t>
      </w:r>
      <w:r w:rsidR="00443FB1" w:rsidRPr="00443FB1">
        <w:rPr>
          <w:color w:val="000000" w:themeColor="text1"/>
        </w:rPr>
        <w:t>,000,000).</w:t>
      </w:r>
    </w:p>
    <w:p w:rsidR="00235A7C" w:rsidRPr="000E1FF2" w:rsidRDefault="00235A7C" w:rsidP="00F53EE7">
      <w:pPr>
        <w:pStyle w:val="Tendertemplate"/>
        <w:keepNext w:val="0"/>
        <w:widowControl w:val="0"/>
        <w:numPr>
          <w:ilvl w:val="2"/>
          <w:numId w:val="9"/>
        </w:numPr>
        <w:tabs>
          <w:tab w:val="clear" w:pos="1287"/>
          <w:tab w:val="num" w:pos="709"/>
        </w:tabs>
        <w:spacing w:before="60" w:after="120"/>
        <w:ind w:hanging="1287"/>
        <w:jc w:val="left"/>
        <w:outlineLvl w:val="9"/>
        <w:rPr>
          <w:color w:val="auto"/>
          <w:sz w:val="22"/>
          <w:szCs w:val="22"/>
        </w:rPr>
      </w:pPr>
      <w:r w:rsidRPr="000E1FF2">
        <w:rPr>
          <w:color w:val="auto"/>
          <w:sz w:val="22"/>
          <w:szCs w:val="22"/>
        </w:rPr>
        <w:t>Public Liability Insurance</w:t>
      </w:r>
    </w:p>
    <w:p w:rsidR="0042424F" w:rsidRPr="0042424F" w:rsidRDefault="0042424F" w:rsidP="00F53EE7">
      <w:pPr>
        <w:widowControl w:val="0"/>
      </w:pPr>
      <w:r>
        <w:t xml:space="preserve">The Authority’s minimum requirement for Public Liability Insurance is </w:t>
      </w:r>
      <w:r w:rsidR="00443FB1">
        <w:rPr>
          <w:color w:val="000000" w:themeColor="text1"/>
        </w:rPr>
        <w:t>ten</w:t>
      </w:r>
      <w:r w:rsidR="00443FB1" w:rsidRPr="00443FB1">
        <w:rPr>
          <w:color w:val="000000" w:themeColor="text1"/>
        </w:rPr>
        <w:t xml:space="preserve"> million pounds (£</w:t>
      </w:r>
      <w:r w:rsidR="00443FB1">
        <w:rPr>
          <w:color w:val="000000" w:themeColor="text1"/>
        </w:rPr>
        <w:t>10</w:t>
      </w:r>
      <w:r w:rsidR="00443FB1" w:rsidRPr="00443FB1">
        <w:rPr>
          <w:color w:val="000000" w:themeColor="text1"/>
        </w:rPr>
        <w:t>,000,000).</w:t>
      </w:r>
    </w:p>
    <w:p w:rsidR="00547DCC" w:rsidRPr="009D2A1B" w:rsidRDefault="0077534D" w:rsidP="009D2A1B">
      <w:pPr>
        <w:pStyle w:val="Tendertemplate"/>
        <w:numPr>
          <w:ilvl w:val="1"/>
          <w:numId w:val="9"/>
        </w:numPr>
        <w:tabs>
          <w:tab w:val="num" w:pos="709"/>
        </w:tabs>
        <w:spacing w:before="60" w:after="120"/>
        <w:ind w:left="1145" w:hanging="1145"/>
        <w:jc w:val="left"/>
        <w:rPr>
          <w:color w:val="auto"/>
          <w:sz w:val="28"/>
          <w:szCs w:val="28"/>
        </w:rPr>
      </w:pPr>
      <w:bookmarkStart w:id="31" w:name="_Toc394930721"/>
      <w:bookmarkEnd w:id="30"/>
      <w:r w:rsidRPr="009D2A1B">
        <w:rPr>
          <w:color w:val="auto"/>
          <w:sz w:val="28"/>
          <w:szCs w:val="28"/>
        </w:rPr>
        <w:t>Eligible Users</w:t>
      </w:r>
      <w:bookmarkEnd w:id="31"/>
    </w:p>
    <w:p w:rsidR="00CB2FBB" w:rsidRPr="00CB2FBB" w:rsidRDefault="00BB3827" w:rsidP="00CB2FBB">
      <w:pPr>
        <w:jc w:val="both"/>
        <w:rPr>
          <w:rFonts w:cs="Arial"/>
        </w:rPr>
      </w:pPr>
      <w:r w:rsidRPr="00BB3827">
        <w:rPr>
          <w:rFonts w:cs="Arial"/>
        </w:rPr>
        <w:t xml:space="preserve">This Contract is being procured solely on behalf of Torbay Council and is not open to any other organisation. </w:t>
      </w:r>
    </w:p>
    <w:p w:rsidR="00CB2FBB" w:rsidRPr="00CB2FBB" w:rsidRDefault="00CB2FBB" w:rsidP="00CB2FBB">
      <w:pPr>
        <w:jc w:val="both"/>
        <w:rPr>
          <w:rFonts w:cs="Arial"/>
        </w:rPr>
      </w:pPr>
    </w:p>
    <w:p w:rsidR="00CB2FBB" w:rsidRDefault="00CB2FBB" w:rsidP="00CB2FBB">
      <w:pPr>
        <w:pStyle w:val="Tendertemplate"/>
        <w:shd w:val="clear" w:color="auto" w:fill="17365D" w:themeFill="text2" w:themeFillShade="BF"/>
        <w:tabs>
          <w:tab w:val="clear" w:pos="1304"/>
        </w:tabs>
        <w:ind w:left="0" w:firstLine="0"/>
        <w:jc w:val="left"/>
        <w:rPr>
          <w:rStyle w:val="Heading2Char"/>
          <w:sz w:val="48"/>
          <w:szCs w:val="48"/>
        </w:rPr>
        <w:sectPr w:rsidR="00CB2FBB" w:rsidSect="00D45333">
          <w:pgSz w:w="11907" w:h="16840" w:code="9"/>
          <w:pgMar w:top="1134" w:right="1134" w:bottom="1134" w:left="1134" w:header="992" w:footer="0" w:gutter="0"/>
          <w:cols w:space="720"/>
        </w:sectPr>
      </w:pPr>
    </w:p>
    <w:p w:rsidR="00CB2FBB" w:rsidRDefault="00CB2FBB" w:rsidP="00CB2FBB">
      <w:pPr>
        <w:pStyle w:val="Tendertemplate"/>
        <w:numPr>
          <w:ilvl w:val="0"/>
          <w:numId w:val="9"/>
        </w:numPr>
        <w:shd w:val="clear" w:color="auto" w:fill="17365D" w:themeFill="text2" w:themeFillShade="BF"/>
        <w:tabs>
          <w:tab w:val="num" w:pos="851"/>
        </w:tabs>
        <w:ind w:left="851" w:hanging="851"/>
        <w:jc w:val="left"/>
        <w:rPr>
          <w:rStyle w:val="Heading2Char"/>
          <w:sz w:val="48"/>
          <w:szCs w:val="48"/>
        </w:rPr>
      </w:pPr>
      <w:bookmarkStart w:id="32" w:name="_Toc394930722"/>
      <w:r w:rsidRPr="00CB2FBB">
        <w:rPr>
          <w:rStyle w:val="Heading2Char"/>
          <w:sz w:val="48"/>
          <w:szCs w:val="48"/>
        </w:rPr>
        <w:lastRenderedPageBreak/>
        <w:t>Transfer of Undertaking (Protection of Employment) Regulations 2006 (TUPE)</w:t>
      </w:r>
      <w:bookmarkEnd w:id="32"/>
    </w:p>
    <w:p w:rsidR="00CB2FBB" w:rsidRPr="009701B3" w:rsidRDefault="00CB2FBB" w:rsidP="00CB2FBB">
      <w:r w:rsidRPr="009701B3">
        <w:rPr>
          <w:rFonts w:cs="Arial"/>
        </w:rPr>
        <w:t xml:space="preserve">Under </w:t>
      </w:r>
      <w:r w:rsidRPr="009701B3">
        <w:t xml:space="preserve">the Transfer of Undertakings (Protection of Employment) Regulations 2006 (TUPE) </w:t>
      </w:r>
      <w:r w:rsidRPr="009701B3">
        <w:rPr>
          <w:snapToGrid w:val="0"/>
        </w:rPr>
        <w:t xml:space="preserve">when a </w:t>
      </w:r>
      <w:r>
        <w:rPr>
          <w:snapToGrid w:val="0"/>
        </w:rPr>
        <w:t>service</w:t>
      </w:r>
      <w:r w:rsidRPr="009701B3">
        <w:rPr>
          <w:snapToGrid w:val="0"/>
        </w:rPr>
        <w:t xml:space="preserve"> or business changes hands from one employer to another the principal terms of employees’ rights are protected.</w:t>
      </w:r>
      <w:r w:rsidRPr="009701B3">
        <w:rPr>
          <w:color w:val="000080"/>
        </w:rPr>
        <w:t xml:space="preserve"> </w:t>
      </w:r>
      <w:r w:rsidRPr="009701B3">
        <w:t>The regulations are designed to protect the rights of employees in a transfer situation enabling them to enjoy the same formal terms and conditions, with continuity of employment.</w:t>
      </w:r>
    </w:p>
    <w:p w:rsidR="00564AA7" w:rsidRPr="00564AA7" w:rsidRDefault="00564AA7" w:rsidP="00564AA7">
      <w:pPr>
        <w:pStyle w:val="Tendertemplate"/>
        <w:numPr>
          <w:ilvl w:val="1"/>
          <w:numId w:val="9"/>
        </w:numPr>
        <w:tabs>
          <w:tab w:val="num" w:pos="709"/>
        </w:tabs>
        <w:spacing w:before="60" w:after="120"/>
        <w:ind w:left="1145" w:hanging="1145"/>
        <w:jc w:val="left"/>
        <w:rPr>
          <w:color w:val="auto"/>
          <w:sz w:val="28"/>
          <w:szCs w:val="28"/>
        </w:rPr>
      </w:pPr>
      <w:bookmarkStart w:id="33" w:name="_Toc394930723"/>
      <w:r w:rsidRPr="00564AA7">
        <w:rPr>
          <w:color w:val="auto"/>
          <w:sz w:val="28"/>
          <w:szCs w:val="28"/>
        </w:rPr>
        <w:t>Re-Tendering</w:t>
      </w:r>
      <w:bookmarkEnd w:id="33"/>
    </w:p>
    <w:p w:rsidR="00564AA7" w:rsidRDefault="00564AA7" w:rsidP="00564AA7">
      <w:r>
        <w:t>At the end of the Contract period or earlier to termination of the Contract for any reason the Contractor shall provide to the Authorised Officer all relevant information relating to those of the Contractor’s employees employed in connection with the Contract for which the Authority may reasonably require for the purpose of re-tendering any parts or the entire Contract.</w:t>
      </w:r>
    </w:p>
    <w:p w:rsidR="00564AA7" w:rsidRDefault="00564AA7" w:rsidP="00F53EE7">
      <w:pPr>
        <w:widowControl w:val="0"/>
      </w:pPr>
      <w:r>
        <w:t>This information may be disclosed by the Authority to any Applicant or potential Applicant. The relevant information may include, without limitation;</w:t>
      </w:r>
    </w:p>
    <w:p w:rsidR="00564AA7" w:rsidRPr="00564AA7" w:rsidRDefault="00564AA7" w:rsidP="00F53EE7">
      <w:pPr>
        <w:pStyle w:val="Tendertemplate"/>
        <w:keepNext w:val="0"/>
        <w:widowControl w:val="0"/>
        <w:numPr>
          <w:ilvl w:val="2"/>
          <w:numId w:val="9"/>
        </w:numPr>
        <w:tabs>
          <w:tab w:val="clear" w:pos="1287"/>
          <w:tab w:val="num" w:pos="709"/>
        </w:tabs>
        <w:spacing w:before="60" w:after="120"/>
        <w:ind w:hanging="1287"/>
        <w:jc w:val="left"/>
        <w:outlineLvl w:val="9"/>
        <w:rPr>
          <w:color w:val="auto"/>
          <w:sz w:val="22"/>
          <w:szCs w:val="22"/>
        </w:rPr>
      </w:pPr>
      <w:r>
        <w:rPr>
          <w:color w:val="auto"/>
          <w:sz w:val="22"/>
          <w:szCs w:val="22"/>
        </w:rPr>
        <w:t>Principal Terms and Conditions of E</w:t>
      </w:r>
      <w:r w:rsidRPr="00564AA7">
        <w:rPr>
          <w:color w:val="auto"/>
          <w:sz w:val="22"/>
          <w:szCs w:val="22"/>
        </w:rPr>
        <w:t>mployment</w:t>
      </w:r>
    </w:p>
    <w:p w:rsidR="00564AA7" w:rsidRPr="00564AA7" w:rsidRDefault="00564AA7" w:rsidP="00F53EE7">
      <w:pPr>
        <w:pStyle w:val="Tendertemplate"/>
        <w:keepNext w:val="0"/>
        <w:widowControl w:val="0"/>
        <w:numPr>
          <w:ilvl w:val="3"/>
          <w:numId w:val="9"/>
        </w:numPr>
        <w:tabs>
          <w:tab w:val="clear" w:pos="1431"/>
          <w:tab w:val="num" w:pos="1276"/>
        </w:tabs>
        <w:spacing w:before="60" w:after="120"/>
        <w:ind w:left="1276" w:hanging="567"/>
        <w:jc w:val="left"/>
        <w:outlineLvl w:val="9"/>
        <w:rPr>
          <w:b w:val="0"/>
          <w:color w:val="auto"/>
          <w:sz w:val="22"/>
          <w:szCs w:val="22"/>
        </w:rPr>
      </w:pPr>
      <w:r w:rsidRPr="00564AA7">
        <w:rPr>
          <w:b w:val="0"/>
          <w:color w:val="auto"/>
          <w:sz w:val="22"/>
          <w:szCs w:val="22"/>
        </w:rPr>
        <w:t>Probationary period, if any;</w:t>
      </w:r>
    </w:p>
    <w:p w:rsidR="00564AA7" w:rsidRPr="00564AA7" w:rsidRDefault="00564AA7" w:rsidP="00F53EE7">
      <w:pPr>
        <w:pStyle w:val="Tendertemplate"/>
        <w:keepNext w:val="0"/>
        <w:widowControl w:val="0"/>
        <w:numPr>
          <w:ilvl w:val="3"/>
          <w:numId w:val="9"/>
        </w:numPr>
        <w:tabs>
          <w:tab w:val="clear" w:pos="1431"/>
          <w:tab w:val="num" w:pos="1276"/>
        </w:tabs>
        <w:spacing w:before="60" w:after="120"/>
        <w:ind w:left="1276" w:hanging="567"/>
        <w:jc w:val="left"/>
        <w:outlineLvl w:val="9"/>
        <w:rPr>
          <w:b w:val="0"/>
          <w:color w:val="auto"/>
          <w:sz w:val="22"/>
          <w:szCs w:val="22"/>
        </w:rPr>
      </w:pPr>
      <w:r w:rsidRPr="00564AA7">
        <w:rPr>
          <w:b w:val="0"/>
          <w:color w:val="auto"/>
          <w:sz w:val="22"/>
          <w:szCs w:val="22"/>
        </w:rPr>
        <w:t>Retirement age;</w:t>
      </w:r>
    </w:p>
    <w:p w:rsidR="00564AA7" w:rsidRPr="00564AA7" w:rsidRDefault="00564AA7" w:rsidP="00F53EE7">
      <w:pPr>
        <w:pStyle w:val="Tendertemplate"/>
        <w:keepNext w:val="0"/>
        <w:widowControl w:val="0"/>
        <w:numPr>
          <w:ilvl w:val="3"/>
          <w:numId w:val="9"/>
        </w:numPr>
        <w:tabs>
          <w:tab w:val="clear" w:pos="1431"/>
          <w:tab w:val="num" w:pos="1276"/>
        </w:tabs>
        <w:spacing w:before="60" w:after="120"/>
        <w:ind w:left="1276" w:hanging="567"/>
        <w:jc w:val="left"/>
        <w:outlineLvl w:val="9"/>
        <w:rPr>
          <w:b w:val="0"/>
          <w:color w:val="auto"/>
          <w:sz w:val="22"/>
          <w:szCs w:val="22"/>
        </w:rPr>
      </w:pPr>
      <w:r w:rsidRPr="00564AA7">
        <w:rPr>
          <w:b w:val="0"/>
          <w:color w:val="auto"/>
          <w:sz w:val="22"/>
          <w:szCs w:val="22"/>
        </w:rPr>
        <w:t>Period of notice;</w:t>
      </w:r>
    </w:p>
    <w:p w:rsidR="00564AA7" w:rsidRPr="00564AA7" w:rsidRDefault="00564AA7" w:rsidP="00F53EE7">
      <w:pPr>
        <w:pStyle w:val="Tendertemplate"/>
        <w:keepNext w:val="0"/>
        <w:widowControl w:val="0"/>
        <w:numPr>
          <w:ilvl w:val="3"/>
          <w:numId w:val="9"/>
        </w:numPr>
        <w:tabs>
          <w:tab w:val="clear" w:pos="1431"/>
          <w:tab w:val="num" w:pos="1276"/>
        </w:tabs>
        <w:spacing w:before="60" w:after="120"/>
        <w:ind w:left="1276" w:hanging="567"/>
        <w:jc w:val="left"/>
        <w:outlineLvl w:val="9"/>
        <w:rPr>
          <w:b w:val="0"/>
          <w:color w:val="auto"/>
          <w:sz w:val="22"/>
          <w:szCs w:val="22"/>
        </w:rPr>
      </w:pPr>
      <w:r w:rsidRPr="00564AA7">
        <w:rPr>
          <w:b w:val="0"/>
          <w:color w:val="auto"/>
          <w:sz w:val="22"/>
          <w:szCs w:val="22"/>
        </w:rPr>
        <w:t>Current pay agreements;</w:t>
      </w:r>
    </w:p>
    <w:p w:rsidR="00564AA7" w:rsidRPr="00564AA7" w:rsidRDefault="00564AA7" w:rsidP="00F53EE7">
      <w:pPr>
        <w:pStyle w:val="Tendertemplate"/>
        <w:keepNext w:val="0"/>
        <w:widowControl w:val="0"/>
        <w:numPr>
          <w:ilvl w:val="3"/>
          <w:numId w:val="9"/>
        </w:numPr>
        <w:tabs>
          <w:tab w:val="clear" w:pos="1431"/>
          <w:tab w:val="num" w:pos="1276"/>
        </w:tabs>
        <w:spacing w:before="60" w:after="120"/>
        <w:ind w:left="1276" w:hanging="567"/>
        <w:jc w:val="left"/>
        <w:outlineLvl w:val="9"/>
        <w:rPr>
          <w:b w:val="0"/>
          <w:color w:val="auto"/>
          <w:sz w:val="22"/>
          <w:szCs w:val="22"/>
        </w:rPr>
      </w:pPr>
      <w:r w:rsidRPr="00564AA7">
        <w:rPr>
          <w:b w:val="0"/>
          <w:color w:val="auto"/>
          <w:sz w:val="22"/>
          <w:szCs w:val="22"/>
        </w:rPr>
        <w:t>Any agreed pay settlement yet to come into effect;</w:t>
      </w:r>
    </w:p>
    <w:p w:rsidR="00564AA7" w:rsidRPr="00564AA7" w:rsidRDefault="00564AA7" w:rsidP="00F53EE7">
      <w:pPr>
        <w:pStyle w:val="Tendertemplate"/>
        <w:keepNext w:val="0"/>
        <w:widowControl w:val="0"/>
        <w:numPr>
          <w:ilvl w:val="3"/>
          <w:numId w:val="9"/>
        </w:numPr>
        <w:tabs>
          <w:tab w:val="clear" w:pos="1431"/>
          <w:tab w:val="num" w:pos="1276"/>
        </w:tabs>
        <w:spacing w:before="60" w:after="120"/>
        <w:ind w:left="1276" w:hanging="567"/>
        <w:jc w:val="left"/>
        <w:outlineLvl w:val="9"/>
        <w:rPr>
          <w:b w:val="0"/>
          <w:color w:val="auto"/>
          <w:sz w:val="22"/>
          <w:szCs w:val="22"/>
        </w:rPr>
      </w:pPr>
      <w:r w:rsidRPr="00564AA7">
        <w:rPr>
          <w:b w:val="0"/>
          <w:color w:val="auto"/>
          <w:sz w:val="22"/>
          <w:szCs w:val="22"/>
        </w:rPr>
        <w:t>Working;</w:t>
      </w:r>
    </w:p>
    <w:p w:rsidR="00564AA7" w:rsidRPr="00564AA7" w:rsidRDefault="00564AA7" w:rsidP="00F53EE7">
      <w:pPr>
        <w:pStyle w:val="Tendertemplate"/>
        <w:keepNext w:val="0"/>
        <w:widowControl w:val="0"/>
        <w:numPr>
          <w:ilvl w:val="3"/>
          <w:numId w:val="9"/>
        </w:numPr>
        <w:tabs>
          <w:tab w:val="clear" w:pos="1431"/>
          <w:tab w:val="num" w:pos="1276"/>
        </w:tabs>
        <w:spacing w:before="60" w:after="120"/>
        <w:ind w:left="1276" w:hanging="567"/>
        <w:jc w:val="left"/>
        <w:outlineLvl w:val="9"/>
        <w:rPr>
          <w:b w:val="0"/>
          <w:color w:val="auto"/>
          <w:sz w:val="22"/>
          <w:szCs w:val="22"/>
        </w:rPr>
      </w:pPr>
      <w:r w:rsidRPr="00564AA7">
        <w:rPr>
          <w:b w:val="0"/>
          <w:color w:val="auto"/>
          <w:sz w:val="22"/>
          <w:szCs w:val="22"/>
        </w:rPr>
        <w:t>Annual leave entitlement;</w:t>
      </w:r>
    </w:p>
    <w:p w:rsidR="00564AA7" w:rsidRPr="00564AA7" w:rsidRDefault="00564AA7" w:rsidP="00F53EE7">
      <w:pPr>
        <w:pStyle w:val="Tendertemplate"/>
        <w:keepNext w:val="0"/>
        <w:widowControl w:val="0"/>
        <w:numPr>
          <w:ilvl w:val="3"/>
          <w:numId w:val="9"/>
        </w:numPr>
        <w:tabs>
          <w:tab w:val="clear" w:pos="1431"/>
          <w:tab w:val="num" w:pos="1276"/>
        </w:tabs>
        <w:spacing w:before="60" w:after="120"/>
        <w:ind w:left="1276" w:hanging="567"/>
        <w:jc w:val="left"/>
        <w:outlineLvl w:val="9"/>
        <w:rPr>
          <w:b w:val="0"/>
          <w:color w:val="auto"/>
          <w:sz w:val="22"/>
          <w:szCs w:val="22"/>
        </w:rPr>
      </w:pPr>
      <w:r w:rsidRPr="00564AA7">
        <w:rPr>
          <w:b w:val="0"/>
          <w:color w:val="auto"/>
          <w:sz w:val="22"/>
          <w:szCs w:val="22"/>
        </w:rPr>
        <w:t>Sick leave entitlement;</w:t>
      </w:r>
    </w:p>
    <w:p w:rsidR="00564AA7" w:rsidRPr="00564AA7" w:rsidRDefault="00564AA7" w:rsidP="00F53EE7">
      <w:pPr>
        <w:pStyle w:val="Tendertemplate"/>
        <w:keepNext w:val="0"/>
        <w:widowControl w:val="0"/>
        <w:numPr>
          <w:ilvl w:val="3"/>
          <w:numId w:val="9"/>
        </w:numPr>
        <w:tabs>
          <w:tab w:val="clear" w:pos="1431"/>
          <w:tab w:val="num" w:pos="1276"/>
        </w:tabs>
        <w:spacing w:before="60" w:after="120"/>
        <w:ind w:left="1276" w:hanging="567"/>
        <w:jc w:val="left"/>
        <w:outlineLvl w:val="9"/>
        <w:rPr>
          <w:b w:val="0"/>
          <w:color w:val="auto"/>
          <w:sz w:val="22"/>
          <w:szCs w:val="22"/>
        </w:rPr>
      </w:pPr>
      <w:r w:rsidRPr="00564AA7">
        <w:rPr>
          <w:b w:val="0"/>
          <w:color w:val="auto"/>
          <w:sz w:val="22"/>
          <w:szCs w:val="22"/>
        </w:rPr>
        <w:t>Maternity/paternity leave arrangements;</w:t>
      </w:r>
    </w:p>
    <w:p w:rsidR="00564AA7" w:rsidRPr="00564AA7" w:rsidRDefault="00564AA7" w:rsidP="00F53EE7">
      <w:pPr>
        <w:pStyle w:val="Tendertemplate"/>
        <w:keepNext w:val="0"/>
        <w:widowControl w:val="0"/>
        <w:numPr>
          <w:ilvl w:val="3"/>
          <w:numId w:val="9"/>
        </w:numPr>
        <w:tabs>
          <w:tab w:val="clear" w:pos="1431"/>
          <w:tab w:val="num" w:pos="1276"/>
        </w:tabs>
        <w:spacing w:before="60" w:after="120"/>
        <w:ind w:left="1276" w:hanging="567"/>
        <w:jc w:val="left"/>
        <w:outlineLvl w:val="9"/>
        <w:rPr>
          <w:b w:val="0"/>
          <w:color w:val="auto"/>
          <w:sz w:val="22"/>
          <w:szCs w:val="22"/>
        </w:rPr>
      </w:pPr>
      <w:r w:rsidRPr="00564AA7">
        <w:rPr>
          <w:b w:val="0"/>
          <w:color w:val="auto"/>
          <w:sz w:val="22"/>
          <w:szCs w:val="22"/>
        </w:rPr>
        <w:t>Special leave arrangements;</w:t>
      </w:r>
    </w:p>
    <w:p w:rsidR="00564AA7" w:rsidRPr="00564AA7" w:rsidRDefault="00564AA7" w:rsidP="00F53EE7">
      <w:pPr>
        <w:pStyle w:val="Tendertemplate"/>
        <w:keepNext w:val="0"/>
        <w:widowControl w:val="0"/>
        <w:numPr>
          <w:ilvl w:val="3"/>
          <w:numId w:val="9"/>
        </w:numPr>
        <w:tabs>
          <w:tab w:val="clear" w:pos="1431"/>
          <w:tab w:val="num" w:pos="1276"/>
        </w:tabs>
        <w:spacing w:before="60" w:after="120"/>
        <w:ind w:left="1276" w:hanging="567"/>
        <w:jc w:val="left"/>
        <w:outlineLvl w:val="9"/>
        <w:rPr>
          <w:b w:val="0"/>
          <w:color w:val="auto"/>
          <w:sz w:val="22"/>
          <w:szCs w:val="22"/>
        </w:rPr>
      </w:pPr>
      <w:r w:rsidRPr="00564AA7">
        <w:rPr>
          <w:b w:val="0"/>
          <w:color w:val="auto"/>
          <w:sz w:val="22"/>
          <w:szCs w:val="22"/>
        </w:rPr>
        <w:t>Terms and conditions of transfers;</w:t>
      </w:r>
    </w:p>
    <w:p w:rsidR="00564AA7" w:rsidRPr="00564AA7" w:rsidRDefault="00564AA7" w:rsidP="00F53EE7">
      <w:pPr>
        <w:pStyle w:val="Tendertemplate"/>
        <w:keepNext w:val="0"/>
        <w:widowControl w:val="0"/>
        <w:numPr>
          <w:ilvl w:val="3"/>
          <w:numId w:val="9"/>
        </w:numPr>
        <w:tabs>
          <w:tab w:val="clear" w:pos="1431"/>
          <w:tab w:val="num" w:pos="1276"/>
        </w:tabs>
        <w:spacing w:before="60" w:after="120"/>
        <w:ind w:left="1276" w:hanging="567"/>
        <w:jc w:val="left"/>
        <w:outlineLvl w:val="9"/>
        <w:rPr>
          <w:b w:val="0"/>
          <w:color w:val="auto"/>
          <w:sz w:val="22"/>
          <w:szCs w:val="22"/>
        </w:rPr>
      </w:pPr>
      <w:r w:rsidRPr="00564AA7">
        <w:rPr>
          <w:b w:val="0"/>
          <w:color w:val="auto"/>
          <w:sz w:val="22"/>
          <w:szCs w:val="22"/>
        </w:rPr>
        <w:t>Pensions arrangements;</w:t>
      </w:r>
    </w:p>
    <w:p w:rsidR="00564AA7" w:rsidRPr="00564AA7" w:rsidRDefault="00564AA7" w:rsidP="00F53EE7">
      <w:pPr>
        <w:pStyle w:val="Tendertemplate"/>
        <w:keepNext w:val="0"/>
        <w:widowControl w:val="0"/>
        <w:numPr>
          <w:ilvl w:val="3"/>
          <w:numId w:val="9"/>
        </w:numPr>
        <w:tabs>
          <w:tab w:val="clear" w:pos="1431"/>
          <w:tab w:val="num" w:pos="1276"/>
        </w:tabs>
        <w:spacing w:before="60" w:after="120"/>
        <w:ind w:left="1276" w:hanging="567"/>
        <w:jc w:val="left"/>
        <w:outlineLvl w:val="9"/>
        <w:rPr>
          <w:b w:val="0"/>
          <w:color w:val="auto"/>
          <w:sz w:val="22"/>
          <w:szCs w:val="22"/>
        </w:rPr>
      </w:pPr>
      <w:r w:rsidRPr="00564AA7">
        <w:rPr>
          <w:b w:val="0"/>
          <w:color w:val="auto"/>
          <w:sz w:val="22"/>
          <w:szCs w:val="22"/>
        </w:rPr>
        <w:t>Any other special arrangements.</w:t>
      </w:r>
    </w:p>
    <w:p w:rsidR="00564AA7" w:rsidRPr="00564AA7" w:rsidRDefault="00564AA7" w:rsidP="00564AA7">
      <w:pPr>
        <w:pStyle w:val="Tendertemplate"/>
        <w:numPr>
          <w:ilvl w:val="2"/>
          <w:numId w:val="9"/>
        </w:numPr>
        <w:tabs>
          <w:tab w:val="clear" w:pos="1287"/>
          <w:tab w:val="num" w:pos="709"/>
        </w:tabs>
        <w:spacing w:before="60" w:after="120"/>
        <w:ind w:hanging="1287"/>
        <w:jc w:val="left"/>
        <w:outlineLvl w:val="9"/>
        <w:rPr>
          <w:color w:val="auto"/>
          <w:sz w:val="22"/>
          <w:szCs w:val="22"/>
        </w:rPr>
      </w:pPr>
      <w:r>
        <w:rPr>
          <w:color w:val="auto"/>
          <w:sz w:val="22"/>
          <w:szCs w:val="22"/>
        </w:rPr>
        <w:t>Base Data of Staff who would T</w:t>
      </w:r>
      <w:r w:rsidRPr="00564AA7">
        <w:rPr>
          <w:color w:val="auto"/>
          <w:sz w:val="22"/>
          <w:szCs w:val="22"/>
        </w:rPr>
        <w:t>ransfer</w:t>
      </w:r>
    </w:p>
    <w:p w:rsidR="00564AA7" w:rsidRDefault="00564AA7" w:rsidP="00564AA7">
      <w:r>
        <w:t>Number of staff who would transfer and in respect of each their age, gender, salary, reckonable service, input hours, regular overtime and wage rates, other factors affecting redundancy entitlement, other factors affecting pension entitlement and any outstanding industrial injury or other claims.</w:t>
      </w:r>
    </w:p>
    <w:p w:rsidR="00564AA7" w:rsidRPr="00564AA7" w:rsidRDefault="00564AA7" w:rsidP="00564AA7">
      <w:pPr>
        <w:pStyle w:val="Tendertemplate"/>
        <w:numPr>
          <w:ilvl w:val="2"/>
          <w:numId w:val="9"/>
        </w:numPr>
        <w:tabs>
          <w:tab w:val="clear" w:pos="1287"/>
          <w:tab w:val="num" w:pos="709"/>
        </w:tabs>
        <w:spacing w:before="60" w:after="120"/>
        <w:ind w:hanging="1287"/>
        <w:jc w:val="left"/>
        <w:outlineLvl w:val="9"/>
        <w:rPr>
          <w:color w:val="auto"/>
          <w:sz w:val="22"/>
          <w:szCs w:val="22"/>
        </w:rPr>
      </w:pPr>
      <w:r>
        <w:rPr>
          <w:color w:val="auto"/>
          <w:sz w:val="22"/>
          <w:szCs w:val="22"/>
        </w:rPr>
        <w:lastRenderedPageBreak/>
        <w:t>Other General I</w:t>
      </w:r>
      <w:r w:rsidRPr="00564AA7">
        <w:rPr>
          <w:color w:val="auto"/>
          <w:sz w:val="22"/>
          <w:szCs w:val="22"/>
        </w:rPr>
        <w:t>nformation</w:t>
      </w:r>
    </w:p>
    <w:p w:rsidR="00564AA7" w:rsidRPr="00564AA7" w:rsidRDefault="00564AA7" w:rsidP="0041578B">
      <w:pPr>
        <w:pStyle w:val="Tendertemplate"/>
        <w:numPr>
          <w:ilvl w:val="3"/>
          <w:numId w:val="9"/>
        </w:numPr>
        <w:tabs>
          <w:tab w:val="clear" w:pos="1431"/>
          <w:tab w:val="num" w:pos="1276"/>
        </w:tabs>
        <w:spacing w:before="60" w:after="120"/>
        <w:ind w:left="1276" w:hanging="567"/>
        <w:jc w:val="left"/>
        <w:outlineLvl w:val="9"/>
        <w:rPr>
          <w:b w:val="0"/>
          <w:color w:val="auto"/>
          <w:sz w:val="22"/>
          <w:szCs w:val="22"/>
        </w:rPr>
      </w:pPr>
      <w:r w:rsidRPr="00564AA7">
        <w:rPr>
          <w:b w:val="0"/>
          <w:color w:val="auto"/>
          <w:sz w:val="22"/>
          <w:szCs w:val="22"/>
        </w:rPr>
        <w:t>Any relevant collective arrangements;</w:t>
      </w:r>
    </w:p>
    <w:p w:rsidR="00564AA7" w:rsidRPr="00564AA7" w:rsidRDefault="00564AA7" w:rsidP="0041578B">
      <w:pPr>
        <w:pStyle w:val="Tendertemplate"/>
        <w:numPr>
          <w:ilvl w:val="3"/>
          <w:numId w:val="9"/>
        </w:numPr>
        <w:tabs>
          <w:tab w:val="clear" w:pos="1431"/>
          <w:tab w:val="num" w:pos="1276"/>
        </w:tabs>
        <w:spacing w:before="60" w:after="120"/>
        <w:ind w:left="1276" w:hanging="567"/>
        <w:jc w:val="left"/>
        <w:outlineLvl w:val="9"/>
        <w:rPr>
          <w:b w:val="0"/>
          <w:color w:val="auto"/>
          <w:sz w:val="22"/>
          <w:szCs w:val="22"/>
        </w:rPr>
      </w:pPr>
      <w:r w:rsidRPr="00564AA7">
        <w:rPr>
          <w:b w:val="0"/>
          <w:color w:val="auto"/>
          <w:sz w:val="22"/>
          <w:szCs w:val="22"/>
        </w:rPr>
        <w:t>Sporting,</w:t>
      </w:r>
      <w:r>
        <w:rPr>
          <w:b w:val="0"/>
          <w:color w:val="auto"/>
          <w:sz w:val="22"/>
          <w:szCs w:val="22"/>
        </w:rPr>
        <w:t xml:space="preserve"> s</w:t>
      </w:r>
      <w:r w:rsidRPr="00564AA7">
        <w:rPr>
          <w:b w:val="0"/>
          <w:color w:val="auto"/>
          <w:sz w:val="22"/>
          <w:szCs w:val="22"/>
        </w:rPr>
        <w:t>ocial welfare or other facilities provided that may be asserted to be the employment benefits of staff;</w:t>
      </w:r>
    </w:p>
    <w:p w:rsidR="00564AA7" w:rsidRDefault="00564AA7" w:rsidP="0041578B">
      <w:pPr>
        <w:pStyle w:val="Tendertemplate"/>
        <w:numPr>
          <w:ilvl w:val="3"/>
          <w:numId w:val="9"/>
        </w:numPr>
        <w:tabs>
          <w:tab w:val="clear" w:pos="1431"/>
          <w:tab w:val="num" w:pos="1276"/>
        </w:tabs>
        <w:spacing w:before="60" w:after="120"/>
        <w:ind w:left="1276" w:hanging="567"/>
        <w:jc w:val="left"/>
        <w:outlineLvl w:val="9"/>
        <w:rPr>
          <w:b w:val="0"/>
          <w:color w:val="auto"/>
          <w:sz w:val="22"/>
          <w:szCs w:val="22"/>
        </w:rPr>
      </w:pPr>
      <w:r w:rsidRPr="00564AA7">
        <w:rPr>
          <w:b w:val="0"/>
          <w:color w:val="auto"/>
          <w:sz w:val="22"/>
          <w:szCs w:val="22"/>
        </w:rPr>
        <w:t>Facility time and facilities provided for trade union officials and health and safety representatives.</w:t>
      </w:r>
    </w:p>
    <w:p w:rsidR="00443FB1" w:rsidRPr="00E12529" w:rsidRDefault="00443FB1" w:rsidP="00443FB1">
      <w:pPr>
        <w:pStyle w:val="Tendertemplate"/>
        <w:numPr>
          <w:ilvl w:val="1"/>
          <w:numId w:val="9"/>
        </w:numPr>
        <w:tabs>
          <w:tab w:val="num" w:pos="709"/>
        </w:tabs>
        <w:spacing w:before="60" w:after="120"/>
        <w:ind w:left="1145" w:hanging="1145"/>
        <w:jc w:val="left"/>
        <w:rPr>
          <w:color w:val="auto"/>
          <w:sz w:val="28"/>
          <w:szCs w:val="28"/>
        </w:rPr>
      </w:pPr>
      <w:bookmarkStart w:id="34" w:name="_Toc394930724"/>
      <w:r w:rsidRPr="00E12529">
        <w:rPr>
          <w:color w:val="auto"/>
          <w:sz w:val="28"/>
          <w:szCs w:val="28"/>
        </w:rPr>
        <w:t>Indemnity</w:t>
      </w:r>
      <w:bookmarkEnd w:id="34"/>
    </w:p>
    <w:p w:rsidR="00443FB1" w:rsidRDefault="00443FB1" w:rsidP="00443FB1">
      <w:r w:rsidRPr="00E12529">
        <w:t>The Contractor shall indemnify the Authority against all expenses arising out of any claim made by any employee or former employee of the existing Contractor (who, as a result of the operation of the Transfer of Undertakings (Protection of Employment) Regulations 2006, or subsequent amendments, transferred to the employment of the Contractor) or by the existing Contractor itself, which results from any act or omission of the Contractor.</w:t>
      </w:r>
    </w:p>
    <w:p w:rsidR="00443FB1" w:rsidRPr="00564AA7" w:rsidRDefault="00443FB1" w:rsidP="00443FB1">
      <w:pPr>
        <w:pStyle w:val="Tendertemplate"/>
        <w:numPr>
          <w:ilvl w:val="1"/>
          <w:numId w:val="9"/>
        </w:numPr>
        <w:tabs>
          <w:tab w:val="num" w:pos="709"/>
        </w:tabs>
        <w:spacing w:before="60" w:after="120"/>
        <w:ind w:left="1145" w:hanging="1145"/>
        <w:jc w:val="left"/>
        <w:rPr>
          <w:color w:val="auto"/>
          <w:sz w:val="28"/>
          <w:szCs w:val="28"/>
        </w:rPr>
      </w:pPr>
      <w:bookmarkStart w:id="35" w:name="_Toc394930725"/>
      <w:r w:rsidRPr="00564AA7">
        <w:rPr>
          <w:color w:val="auto"/>
          <w:sz w:val="28"/>
          <w:szCs w:val="28"/>
        </w:rPr>
        <w:t>Claims</w:t>
      </w:r>
      <w:bookmarkEnd w:id="35"/>
    </w:p>
    <w:p w:rsidR="00443FB1" w:rsidRPr="00AE251F" w:rsidRDefault="00443FB1" w:rsidP="00443FB1">
      <w:r>
        <w:t>The Contractor shall not bring any claim against the Authority in connection with the Transfer of Undertaking (Protection of Employment) Regulations 2006 or any subsequent amendments to such regulations.</w:t>
      </w:r>
    </w:p>
    <w:p w:rsidR="005C5318" w:rsidRPr="000E1FF2" w:rsidRDefault="005C5318" w:rsidP="005C5318">
      <w:pPr>
        <w:pStyle w:val="Tendertemplate"/>
        <w:numPr>
          <w:ilvl w:val="0"/>
          <w:numId w:val="9"/>
        </w:numPr>
        <w:shd w:val="clear" w:color="auto" w:fill="17365D" w:themeFill="text2" w:themeFillShade="BF"/>
        <w:tabs>
          <w:tab w:val="num" w:pos="851"/>
        </w:tabs>
        <w:ind w:left="851" w:hanging="851"/>
        <w:jc w:val="left"/>
        <w:rPr>
          <w:rStyle w:val="Heading2Char"/>
          <w:bCs w:val="0"/>
          <w:sz w:val="48"/>
          <w:szCs w:val="48"/>
        </w:rPr>
      </w:pPr>
      <w:bookmarkStart w:id="36" w:name="_Toc394930726"/>
      <w:r>
        <w:rPr>
          <w:rStyle w:val="Heading2Char"/>
          <w:sz w:val="48"/>
          <w:szCs w:val="48"/>
        </w:rPr>
        <w:t>Glossary</w:t>
      </w:r>
      <w:bookmarkEnd w:id="36"/>
    </w:p>
    <w:p w:rsidR="005C5318" w:rsidRPr="005C5318" w:rsidRDefault="005C5318" w:rsidP="005C5318">
      <w:pPr>
        <w:pStyle w:val="Tendertemplate"/>
        <w:numPr>
          <w:ilvl w:val="1"/>
          <w:numId w:val="9"/>
        </w:numPr>
        <w:tabs>
          <w:tab w:val="num" w:pos="709"/>
        </w:tabs>
        <w:spacing w:before="60" w:after="120"/>
        <w:ind w:left="1145" w:hanging="1145"/>
        <w:jc w:val="left"/>
        <w:rPr>
          <w:color w:val="auto"/>
          <w:sz w:val="28"/>
          <w:szCs w:val="28"/>
        </w:rPr>
      </w:pPr>
      <w:bookmarkStart w:id="37" w:name="_Toc394930727"/>
      <w:r w:rsidRPr="005C5318">
        <w:rPr>
          <w:color w:val="auto"/>
          <w:sz w:val="28"/>
          <w:szCs w:val="28"/>
        </w:rPr>
        <w:t>Definitions</w:t>
      </w:r>
      <w:bookmarkEnd w:id="37"/>
    </w:p>
    <w:tbl>
      <w:tblPr>
        <w:tblW w:w="9747" w:type="dxa"/>
        <w:jc w:val="center"/>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000099"/>
          <w:insideV w:val="single" w:sz="8" w:space="0" w:color="000099"/>
        </w:tblBorders>
        <w:tblLayout w:type="fixed"/>
        <w:tblLook w:val="0000"/>
      </w:tblPr>
      <w:tblGrid>
        <w:gridCol w:w="3315"/>
        <w:gridCol w:w="6432"/>
      </w:tblGrid>
      <w:tr w:rsidR="005C5318" w:rsidTr="005C5318">
        <w:trPr>
          <w:jc w:val="center"/>
        </w:trPr>
        <w:tc>
          <w:tcPr>
            <w:tcW w:w="3315" w:type="dxa"/>
            <w:shd w:val="clear" w:color="auto" w:fill="548DD4" w:themeFill="text2" w:themeFillTint="99"/>
          </w:tcPr>
          <w:p w:rsidR="005C5318" w:rsidRPr="0097310B" w:rsidRDefault="005C5318" w:rsidP="005C5318">
            <w:pPr>
              <w:tabs>
                <w:tab w:val="left" w:pos="709"/>
              </w:tabs>
              <w:spacing w:before="120" w:after="120"/>
              <w:rPr>
                <w:rFonts w:ascii="Arial Bold" w:hAnsi="Arial Bold" w:cs="Arial"/>
                <w:b/>
                <w:color w:val="FFFFFF" w:themeColor="background1"/>
                <w:sz w:val="28"/>
                <w:szCs w:val="28"/>
              </w:rPr>
            </w:pPr>
            <w:r w:rsidRPr="0097310B">
              <w:rPr>
                <w:rFonts w:ascii="Arial Bold" w:hAnsi="Arial Bold" w:cs="Arial"/>
                <w:b/>
                <w:color w:val="FFFFFF" w:themeColor="background1"/>
                <w:sz w:val="28"/>
                <w:szCs w:val="28"/>
              </w:rPr>
              <w:t>Term</w:t>
            </w:r>
          </w:p>
        </w:tc>
        <w:tc>
          <w:tcPr>
            <w:tcW w:w="6432" w:type="dxa"/>
            <w:shd w:val="clear" w:color="auto" w:fill="548DD4" w:themeFill="text2" w:themeFillTint="99"/>
          </w:tcPr>
          <w:p w:rsidR="005C5318" w:rsidRPr="0097310B" w:rsidRDefault="005C5318" w:rsidP="005C5318">
            <w:pPr>
              <w:tabs>
                <w:tab w:val="left" w:pos="709"/>
              </w:tabs>
              <w:spacing w:before="120" w:after="120"/>
              <w:rPr>
                <w:rFonts w:ascii="Arial Bold" w:hAnsi="Arial Bold" w:cs="Arial"/>
                <w:b/>
                <w:color w:val="FFFFFF" w:themeColor="background1"/>
                <w:sz w:val="28"/>
                <w:szCs w:val="28"/>
              </w:rPr>
            </w:pPr>
            <w:r w:rsidRPr="0097310B">
              <w:rPr>
                <w:rFonts w:ascii="Arial Bold" w:hAnsi="Arial Bold" w:cs="Arial"/>
                <w:b/>
                <w:color w:val="FFFFFF" w:themeColor="background1"/>
                <w:sz w:val="28"/>
                <w:szCs w:val="28"/>
              </w:rPr>
              <w:t>Definition</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Applicant</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the organisation responding to this tender opportunity.</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Authority</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Torbay Council.</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Award</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 xml:space="preserve">Shall mean the process by which the Authority shall determine to whom the Contract will be awarded in accordance with the criteria listed at </w:t>
            </w:r>
            <w:r>
              <w:t>Regulation 30 of the Public Contracts Regulations 2006 as amended in 2009.</w:t>
            </w:r>
          </w:p>
        </w:tc>
      </w:tr>
      <w:tr w:rsidR="005C5318" w:rsidTr="005C5318">
        <w:trPr>
          <w:jc w:val="center"/>
        </w:trPr>
        <w:tc>
          <w:tcPr>
            <w:tcW w:w="3315" w:type="dxa"/>
            <w:vAlign w:val="center"/>
          </w:tcPr>
          <w:p w:rsidR="005C5318" w:rsidRPr="00836D37" w:rsidRDefault="005C5318" w:rsidP="005C5318">
            <w:pPr>
              <w:tabs>
                <w:tab w:val="left" w:pos="709"/>
              </w:tabs>
              <w:spacing w:before="120" w:after="120"/>
              <w:rPr>
                <w:rFonts w:cs="Arial"/>
                <w:b/>
                <w:szCs w:val="24"/>
              </w:rPr>
            </w:pPr>
            <w:r w:rsidRPr="00836D37">
              <w:rPr>
                <w:rFonts w:cs="Arial"/>
                <w:b/>
                <w:szCs w:val="24"/>
              </w:rPr>
              <w:t>Award Questions</w:t>
            </w:r>
          </w:p>
        </w:tc>
        <w:tc>
          <w:tcPr>
            <w:tcW w:w="6432" w:type="dxa"/>
            <w:vAlign w:val="center"/>
          </w:tcPr>
          <w:p w:rsidR="005C5318" w:rsidRPr="00836D37" w:rsidRDefault="005C5318" w:rsidP="005C5318">
            <w:pPr>
              <w:tabs>
                <w:tab w:val="left" w:pos="709"/>
              </w:tabs>
              <w:spacing w:before="120" w:after="120"/>
              <w:rPr>
                <w:rFonts w:cs="Arial"/>
                <w:szCs w:val="24"/>
              </w:rPr>
            </w:pPr>
            <w:r w:rsidRPr="00836D37">
              <w:rPr>
                <w:rFonts w:cs="Arial"/>
                <w:szCs w:val="24"/>
              </w:rPr>
              <w:t>Shall mean the written response submitted by the Applicant to evidence their ability to meet the Authority’s requirements, which will form part of the evaluation process upon which award of the Contract will be based.</w:t>
            </w:r>
          </w:p>
        </w:tc>
      </w:tr>
      <w:tr w:rsidR="005C5318" w:rsidTr="005C5318">
        <w:trPr>
          <w:jc w:val="center"/>
        </w:trPr>
        <w:tc>
          <w:tcPr>
            <w:tcW w:w="3315" w:type="dxa"/>
            <w:vAlign w:val="center"/>
          </w:tcPr>
          <w:p w:rsidR="005C5318" w:rsidRPr="000F4AA1" w:rsidRDefault="005C5318" w:rsidP="005C5318">
            <w:pPr>
              <w:spacing w:before="120" w:after="120"/>
              <w:rPr>
                <w:b/>
              </w:rPr>
            </w:pPr>
            <w:r>
              <w:rPr>
                <w:b/>
              </w:rPr>
              <w:t>Bid</w:t>
            </w:r>
          </w:p>
        </w:tc>
        <w:tc>
          <w:tcPr>
            <w:tcW w:w="6432" w:type="dxa"/>
            <w:vAlign w:val="center"/>
          </w:tcPr>
          <w:p w:rsidR="005C5318" w:rsidRPr="00504A30" w:rsidRDefault="005C5318" w:rsidP="005C5318">
            <w:pPr>
              <w:pStyle w:val="legp1paratext2"/>
              <w:spacing w:before="120" w:line="300" w:lineRule="atLeast"/>
              <w:ind w:firstLine="0"/>
              <w:jc w:val="left"/>
              <w:rPr>
                <w:rFonts w:ascii="Arial" w:hAnsi="Arial" w:cs="Arial"/>
                <w:sz w:val="22"/>
                <w:szCs w:val="22"/>
              </w:rPr>
            </w:pPr>
            <w:r>
              <w:rPr>
                <w:rFonts w:ascii="Arial" w:hAnsi="Arial" w:cs="Arial"/>
                <w:sz w:val="22"/>
                <w:szCs w:val="22"/>
              </w:rPr>
              <w:t>Shall mean the Applicant’s response to this tender opportunity.</w:t>
            </w:r>
          </w:p>
        </w:tc>
      </w:tr>
      <w:tr w:rsidR="005C5318" w:rsidTr="005C5318">
        <w:trPr>
          <w:jc w:val="center"/>
        </w:trPr>
        <w:tc>
          <w:tcPr>
            <w:tcW w:w="3315" w:type="dxa"/>
            <w:vAlign w:val="center"/>
          </w:tcPr>
          <w:p w:rsidR="005C5318" w:rsidRPr="000F4AA1" w:rsidRDefault="005C5318" w:rsidP="005C5318">
            <w:pPr>
              <w:spacing w:before="120" w:after="120"/>
              <w:rPr>
                <w:b/>
              </w:rPr>
            </w:pPr>
            <w:r>
              <w:rPr>
                <w:b/>
              </w:rPr>
              <w:t xml:space="preserve">Call-Off Contract </w:t>
            </w:r>
          </w:p>
        </w:tc>
        <w:tc>
          <w:tcPr>
            <w:tcW w:w="6432" w:type="dxa"/>
            <w:vAlign w:val="center"/>
          </w:tcPr>
          <w:p w:rsidR="005C5318" w:rsidRPr="00C36898" w:rsidRDefault="005C5318" w:rsidP="005C5318">
            <w:pPr>
              <w:pStyle w:val="legp1paratext2"/>
              <w:spacing w:before="120" w:line="300" w:lineRule="atLeast"/>
              <w:ind w:firstLine="0"/>
              <w:jc w:val="left"/>
              <w:rPr>
                <w:rFonts w:ascii="Arial" w:hAnsi="Arial" w:cs="Arial"/>
                <w:sz w:val="22"/>
                <w:szCs w:val="22"/>
              </w:rPr>
            </w:pPr>
            <w:r w:rsidRPr="00C36898">
              <w:rPr>
                <w:rFonts w:ascii="Arial" w:hAnsi="Arial" w:cs="Arial"/>
                <w:sz w:val="22"/>
                <w:szCs w:val="22"/>
              </w:rPr>
              <w:t xml:space="preserve">Shall mean a Contract awarded under a Framework </w:t>
            </w:r>
            <w:r w:rsidRPr="00C36898">
              <w:rPr>
                <w:rFonts w:ascii="Arial" w:hAnsi="Arial" w:cs="Arial"/>
                <w:sz w:val="22"/>
                <w:szCs w:val="22"/>
              </w:rPr>
              <w:lastRenderedPageBreak/>
              <w:t>Agreement</w:t>
            </w:r>
            <w:r>
              <w:rPr>
                <w:rFonts w:ascii="Arial" w:hAnsi="Arial" w:cs="Arial"/>
                <w:sz w:val="22"/>
                <w:szCs w:val="22"/>
              </w:rPr>
              <w:t>.</w:t>
            </w:r>
          </w:p>
        </w:tc>
      </w:tr>
      <w:tr w:rsidR="005C5318" w:rsidTr="005C5318">
        <w:trPr>
          <w:jc w:val="center"/>
        </w:trPr>
        <w:tc>
          <w:tcPr>
            <w:tcW w:w="3315" w:type="dxa"/>
            <w:vAlign w:val="center"/>
          </w:tcPr>
          <w:p w:rsidR="005C5318" w:rsidRPr="000F4AA1" w:rsidRDefault="005C5318" w:rsidP="005C5318">
            <w:pPr>
              <w:spacing w:before="120" w:after="120"/>
              <w:rPr>
                <w:b/>
              </w:rPr>
            </w:pPr>
            <w:r w:rsidRPr="000F4AA1">
              <w:rPr>
                <w:b/>
              </w:rPr>
              <w:lastRenderedPageBreak/>
              <w:t>Consortia</w:t>
            </w:r>
            <w:r>
              <w:rPr>
                <w:b/>
              </w:rPr>
              <w:t>/</w:t>
            </w:r>
            <w:r w:rsidRPr="000F4AA1">
              <w:rPr>
                <w:b/>
              </w:rPr>
              <w:t>Consortium</w:t>
            </w:r>
          </w:p>
        </w:tc>
        <w:tc>
          <w:tcPr>
            <w:tcW w:w="6432" w:type="dxa"/>
            <w:vAlign w:val="center"/>
          </w:tcPr>
          <w:p w:rsidR="005C5318" w:rsidRPr="00504A30" w:rsidRDefault="005C5318" w:rsidP="005C5318">
            <w:pPr>
              <w:pStyle w:val="legp1paratext2"/>
              <w:spacing w:before="120" w:line="300" w:lineRule="atLeast"/>
              <w:ind w:firstLine="0"/>
              <w:jc w:val="left"/>
              <w:rPr>
                <w:rFonts w:ascii="Arial" w:hAnsi="Arial" w:cs="Arial"/>
                <w:sz w:val="22"/>
                <w:szCs w:val="22"/>
              </w:rPr>
            </w:pPr>
            <w:r w:rsidRPr="00504A30">
              <w:rPr>
                <w:rFonts w:ascii="Arial" w:hAnsi="Arial" w:cs="Arial"/>
                <w:sz w:val="22"/>
                <w:szCs w:val="22"/>
              </w:rPr>
              <w:t xml:space="preserve">Shall mean two </w:t>
            </w:r>
            <w:r>
              <w:rPr>
                <w:rFonts w:ascii="Arial" w:hAnsi="Arial" w:cs="Arial"/>
                <w:sz w:val="22"/>
                <w:szCs w:val="22"/>
              </w:rPr>
              <w:t xml:space="preserve">(2) </w:t>
            </w:r>
            <w:r w:rsidRPr="00504A30">
              <w:rPr>
                <w:rFonts w:ascii="Arial" w:hAnsi="Arial" w:cs="Arial"/>
                <w:sz w:val="22"/>
                <w:szCs w:val="22"/>
              </w:rPr>
              <w:t>or more persons, at least one of whom is an economic operator, acting jointly for the purpose of being awarded a public contract (</w:t>
            </w:r>
            <w:r>
              <w:rPr>
                <w:rFonts w:ascii="Arial" w:hAnsi="Arial" w:cs="Arial"/>
                <w:sz w:val="22"/>
                <w:szCs w:val="22"/>
              </w:rPr>
              <w:t xml:space="preserve">pursuant to </w:t>
            </w:r>
            <w:r w:rsidRPr="00504A30">
              <w:rPr>
                <w:rFonts w:ascii="Arial" w:hAnsi="Arial" w:cs="Arial"/>
                <w:sz w:val="22"/>
                <w:szCs w:val="22"/>
              </w:rPr>
              <w:t>Article 28(1) Pub</w:t>
            </w:r>
            <w:r>
              <w:rPr>
                <w:rFonts w:ascii="Arial" w:hAnsi="Arial" w:cs="Arial"/>
                <w:sz w:val="22"/>
                <w:szCs w:val="22"/>
              </w:rPr>
              <w:t>lic Contracts Reg</w:t>
            </w:r>
            <w:r w:rsidRPr="00504A30">
              <w:rPr>
                <w:rFonts w:ascii="Arial" w:hAnsi="Arial" w:cs="Arial"/>
                <w:sz w:val="22"/>
                <w:szCs w:val="22"/>
              </w:rPr>
              <w:t>ulations 2006)</w:t>
            </w:r>
            <w:r>
              <w:rPr>
                <w:rFonts w:ascii="Arial" w:hAnsi="Arial" w:cs="Arial"/>
                <w:sz w:val="22"/>
                <w:szCs w:val="22"/>
              </w:rPr>
              <w:t>.</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Contract</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 xml:space="preserve">Shall mean the Agreement between the Authority and Contractor for the execution of </w:t>
            </w:r>
            <w:r w:rsidRPr="0033044A">
              <w:rPr>
                <w:rFonts w:cs="Arial"/>
                <w:szCs w:val="24"/>
              </w:rPr>
              <w:t>the Goods/Works or Services,</w:t>
            </w:r>
            <w:r>
              <w:rPr>
                <w:rFonts w:cs="Arial"/>
                <w:szCs w:val="24"/>
              </w:rPr>
              <w:t xml:space="preserve"> including all documents to which reference may properly be made in order to ascertain the rights and obligations of all the parties involved.</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Contracting Authority</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Torbay Council and any other Authority on whose behalf Torbay Council may be working.</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Contractor</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the Applicant awarded the Contract culminating from an offer to supply accepted by this Authority.</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Eligible Users</w:t>
            </w:r>
          </w:p>
        </w:tc>
        <w:tc>
          <w:tcPr>
            <w:tcW w:w="6432" w:type="dxa"/>
            <w:vAlign w:val="center"/>
          </w:tcPr>
          <w:p w:rsidR="005C5318" w:rsidRDefault="005C5318" w:rsidP="005C5318">
            <w:pPr>
              <w:autoSpaceDE w:val="0"/>
              <w:autoSpaceDN w:val="0"/>
              <w:adjustRightInd w:val="0"/>
              <w:spacing w:before="120" w:after="120"/>
              <w:rPr>
                <w:rFonts w:cs="Arial"/>
                <w:color w:val="000000"/>
                <w:szCs w:val="24"/>
              </w:rPr>
            </w:pPr>
            <w:r>
              <w:rPr>
                <w:rFonts w:cs="Arial"/>
                <w:szCs w:val="24"/>
              </w:rPr>
              <w:t>Shall mean any organisation given access to a Contract as a result of the procurement process and on whose behalf the Authority may be establishing the arrangements.</w:t>
            </w:r>
          </w:p>
        </w:tc>
      </w:tr>
      <w:tr w:rsidR="005C5318" w:rsidTr="005C5318">
        <w:trPr>
          <w:jc w:val="center"/>
        </w:trPr>
        <w:tc>
          <w:tcPr>
            <w:tcW w:w="3315" w:type="dxa"/>
            <w:vAlign w:val="center"/>
          </w:tcPr>
          <w:p w:rsidR="005C5318" w:rsidRPr="00E679FC" w:rsidRDefault="005C5318" w:rsidP="005C5318">
            <w:pPr>
              <w:spacing w:before="120" w:after="120"/>
              <w:rPr>
                <w:rFonts w:cs="Arial"/>
                <w:b/>
              </w:rPr>
            </w:pPr>
            <w:r w:rsidRPr="00E679FC">
              <w:rPr>
                <w:rFonts w:cs="Arial"/>
                <w:b/>
              </w:rPr>
              <w:t>Employers' Liability (Compulsory Insurance)</w:t>
            </w:r>
          </w:p>
        </w:tc>
        <w:tc>
          <w:tcPr>
            <w:tcW w:w="6432" w:type="dxa"/>
            <w:vAlign w:val="center"/>
          </w:tcPr>
          <w:p w:rsidR="005C5318" w:rsidRDefault="005C5318" w:rsidP="005C5318">
            <w:pPr>
              <w:spacing w:before="120" w:after="120"/>
              <w:rPr>
                <w:rFonts w:cs="Arial"/>
              </w:rPr>
            </w:pPr>
            <w:r>
              <w:rPr>
                <w:rFonts w:cs="Arial"/>
              </w:rPr>
              <w:t xml:space="preserve">Shall mean an insurance that enables organisations to meet the costs of </w:t>
            </w:r>
            <w:r>
              <w:rPr>
                <w:rStyle w:val="Strong"/>
                <w:rFonts w:cs="Arial"/>
                <w:b w:val="0"/>
                <w:bCs w:val="0"/>
              </w:rPr>
              <w:t>damages</w:t>
            </w:r>
            <w:r>
              <w:rPr>
                <w:rFonts w:cs="Arial"/>
                <w:b/>
                <w:bCs/>
              </w:rPr>
              <w:t xml:space="preserve"> </w:t>
            </w:r>
            <w:r>
              <w:rPr>
                <w:rFonts w:cs="Arial"/>
              </w:rPr>
              <w:t>and</w:t>
            </w:r>
            <w:r>
              <w:rPr>
                <w:rFonts w:cs="Arial"/>
                <w:b/>
                <w:bCs/>
              </w:rPr>
              <w:t xml:space="preserve"> </w:t>
            </w:r>
            <w:r>
              <w:rPr>
                <w:rStyle w:val="Strong"/>
                <w:rFonts w:cs="Arial"/>
                <w:b w:val="0"/>
                <w:bCs w:val="0"/>
              </w:rPr>
              <w:t>legal fees</w:t>
            </w:r>
            <w:r>
              <w:rPr>
                <w:rFonts w:cs="Arial"/>
              </w:rPr>
              <w:t xml:space="preserve"> for employees who are injured or made ill at work through the fault of the employer. Employees injured due to an employer's negligence can seek compensation even if the organisation goes into liquidation or receivership. The NHS can also claim the costs of hospital treatment (including ambulance costs) when personal injury compensation is paid. This applies to incidents that occur either on or after </w:t>
            </w:r>
            <w:smartTag w:uri="urn:schemas-microsoft-com:office:smarttags" w:element="date">
              <w:smartTagPr>
                <w:attr w:name="Month" w:val="1"/>
                <w:attr w:name="Day" w:val="29"/>
                <w:attr w:name="Year" w:val="2007"/>
              </w:smartTagPr>
              <w:r>
                <w:rPr>
                  <w:rFonts w:cs="Arial"/>
                </w:rPr>
                <w:t>29 January 2007</w:t>
              </w:r>
            </w:smartTag>
            <w:r>
              <w:rPr>
                <w:rFonts w:cs="Arial"/>
              </w:rPr>
              <w:t>.</w:t>
            </w:r>
          </w:p>
          <w:p w:rsidR="005C5318" w:rsidRDefault="005C5318" w:rsidP="005C5318">
            <w:pPr>
              <w:spacing w:before="120" w:after="120"/>
              <w:rPr>
                <w:rFonts w:cs="Arial"/>
              </w:rPr>
            </w:pPr>
            <w:r>
              <w:rPr>
                <w:rFonts w:cs="Arial"/>
              </w:rPr>
              <w:t xml:space="preserve">By law, an employer must have EL insurance and be insured for </w:t>
            </w:r>
            <w:r>
              <w:rPr>
                <w:rStyle w:val="Strong"/>
                <w:rFonts w:cs="Arial"/>
                <w:b w:val="0"/>
                <w:bCs w:val="0"/>
              </w:rPr>
              <w:t>at least £5 million</w:t>
            </w:r>
            <w:r>
              <w:rPr>
                <w:rFonts w:cs="Arial"/>
              </w:rPr>
              <w:t xml:space="preserve">. Most insurers automatically provide cover of at least £10 million. The insurance must cover all the organisation’s employees in </w:t>
            </w:r>
            <w:smartTag w:uri="urn:schemas-microsoft-com:office:smarttags" w:element="country-region">
              <w:r>
                <w:rPr>
                  <w:rFonts w:cs="Arial"/>
                </w:rPr>
                <w:t>England</w:t>
              </w:r>
            </w:smartTag>
            <w:r>
              <w:rPr>
                <w:rFonts w:cs="Arial"/>
              </w:rPr>
              <w:t xml:space="preserve">, </w:t>
            </w:r>
            <w:smartTag w:uri="urn:schemas-microsoft-com:office:smarttags" w:element="country-region">
              <w:r>
                <w:rPr>
                  <w:rFonts w:cs="Arial"/>
                </w:rPr>
                <w:t>Scotland</w:t>
              </w:r>
            </w:smartTag>
            <w:r>
              <w:rPr>
                <w:rFonts w:cs="Arial"/>
              </w:rPr>
              <w:t xml:space="preserve">, </w:t>
            </w:r>
            <w:smartTag w:uri="urn:schemas-microsoft-com:office:smarttags" w:element="country-region">
              <w:r>
                <w:rPr>
                  <w:rFonts w:cs="Arial"/>
                </w:rPr>
                <w:t>Wales</w:t>
              </w:r>
            </w:smartTag>
            <w:r>
              <w:rPr>
                <w:rFonts w:cs="Arial"/>
              </w:rPr>
              <w:t xml:space="preserve"> and </w:t>
            </w:r>
            <w:smartTag w:uri="urn:schemas-microsoft-com:office:smarttags" w:element="place">
              <w:smartTag w:uri="urn:schemas-microsoft-com:office:smarttags" w:element="country-region">
                <w:r>
                  <w:rPr>
                    <w:rFonts w:cs="Arial"/>
                  </w:rPr>
                  <w:t>Northern Ireland</w:t>
                </w:r>
              </w:smartTag>
            </w:smartTag>
            <w:r>
              <w:rPr>
                <w:rFonts w:cs="Arial"/>
              </w:rPr>
              <w:t>.</w:t>
            </w:r>
          </w:p>
          <w:p w:rsidR="005C5318" w:rsidRPr="004441B5" w:rsidRDefault="005C5318" w:rsidP="005C5318">
            <w:pPr>
              <w:pStyle w:val="BodyText"/>
              <w:spacing w:before="120" w:after="120"/>
            </w:pPr>
            <w:r>
              <w:t xml:space="preserve">If the organisation is not a limited company, and you are the only employee or you only employ close family members, you do not need compulsory Employers’ Liability Insurance. Limited companies with only one employee, where that employee also owns 50 per cent or more of the issued share capital in the company, are also exempt from compulsory Employers’ Liability Insurance. However, there is nothing to prevent an exempt employer from choosing to buy this insurance in view of the </w:t>
            </w:r>
            <w:r>
              <w:lastRenderedPageBreak/>
              <w:t>financial security it can provide.</w:t>
            </w:r>
          </w:p>
        </w:tc>
      </w:tr>
      <w:tr w:rsidR="005C5318" w:rsidTr="005C5318">
        <w:trPr>
          <w:jc w:val="center"/>
        </w:trPr>
        <w:tc>
          <w:tcPr>
            <w:tcW w:w="3315" w:type="dxa"/>
            <w:vAlign w:val="center"/>
          </w:tcPr>
          <w:p w:rsidR="005C5318" w:rsidRPr="00836D37" w:rsidRDefault="005C5318" w:rsidP="005C5318">
            <w:pPr>
              <w:tabs>
                <w:tab w:val="left" w:pos="709"/>
              </w:tabs>
              <w:spacing w:before="120" w:after="120"/>
              <w:rPr>
                <w:rFonts w:cs="Arial"/>
                <w:b/>
                <w:szCs w:val="24"/>
              </w:rPr>
            </w:pPr>
            <w:r>
              <w:rPr>
                <w:rFonts w:cs="Arial"/>
                <w:b/>
                <w:szCs w:val="24"/>
              </w:rPr>
              <w:lastRenderedPageBreak/>
              <w:t>Evaluation</w:t>
            </w:r>
            <w:r w:rsidRPr="00836D37">
              <w:rPr>
                <w:rFonts w:cs="Arial"/>
                <w:b/>
                <w:szCs w:val="24"/>
              </w:rPr>
              <w:t xml:space="preserve"> Questions</w:t>
            </w:r>
          </w:p>
        </w:tc>
        <w:tc>
          <w:tcPr>
            <w:tcW w:w="6432" w:type="dxa"/>
            <w:vAlign w:val="center"/>
          </w:tcPr>
          <w:p w:rsidR="005C5318" w:rsidRPr="00836D37" w:rsidRDefault="005C5318" w:rsidP="005C5318">
            <w:pPr>
              <w:tabs>
                <w:tab w:val="left" w:pos="709"/>
              </w:tabs>
              <w:spacing w:before="120" w:after="120"/>
              <w:rPr>
                <w:rFonts w:cs="Arial"/>
                <w:szCs w:val="24"/>
              </w:rPr>
            </w:pPr>
            <w:r w:rsidRPr="00836D37">
              <w:rPr>
                <w:rFonts w:cs="Arial"/>
                <w:szCs w:val="24"/>
              </w:rPr>
              <w:t>Shall mean the written response submitted by the Applicant to evidence their ability to meet the Authority’s requirements, which will form part of the evaluation process upon which award of the Contract will be based.</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Framework Agreement</w:t>
            </w:r>
          </w:p>
        </w:tc>
        <w:tc>
          <w:tcPr>
            <w:tcW w:w="6432" w:type="dxa"/>
            <w:vAlign w:val="center"/>
          </w:tcPr>
          <w:p w:rsidR="005C5318" w:rsidRPr="00156A67" w:rsidRDefault="005C5318" w:rsidP="005C5318">
            <w:pPr>
              <w:autoSpaceDE w:val="0"/>
              <w:autoSpaceDN w:val="0"/>
              <w:adjustRightInd w:val="0"/>
              <w:spacing w:before="120" w:after="120"/>
              <w:rPr>
                <w:rFonts w:cs="Arial"/>
                <w:szCs w:val="24"/>
              </w:rPr>
            </w:pPr>
            <w:r w:rsidRPr="00156A67">
              <w:rPr>
                <w:rFonts w:cs="Arial"/>
                <w:szCs w:val="24"/>
              </w:rPr>
              <w:t>Shall an agreement or other arrangement between one or more contracting authorities and one or more economic operators which establishes the terms (in particular the terms as to price and, where appropriate, quantity) under which the economic operator will enter into one or more contracts with a contracting authority in the period during which the framework agreement applies” (Regulation 2(1)).</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Further Competition</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the procurement process by which the Authority shall call a Contract off against a Framework Agreement.</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Goods</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all Goods to be supplied as part of this Contract and covered by the Official Purchase Order.</w:t>
            </w:r>
          </w:p>
        </w:tc>
      </w:tr>
      <w:tr w:rsidR="005C5318" w:rsidTr="005C5318">
        <w:trPr>
          <w:jc w:val="center"/>
        </w:trPr>
        <w:tc>
          <w:tcPr>
            <w:tcW w:w="3315" w:type="dxa"/>
            <w:vAlign w:val="center"/>
          </w:tcPr>
          <w:p w:rsidR="005C5318" w:rsidRPr="00973F6D" w:rsidRDefault="005C5318" w:rsidP="005C5318">
            <w:pPr>
              <w:tabs>
                <w:tab w:val="left" w:pos="709"/>
              </w:tabs>
              <w:spacing w:before="120" w:after="120"/>
              <w:rPr>
                <w:rFonts w:cs="Arial"/>
                <w:b/>
                <w:szCs w:val="24"/>
              </w:rPr>
            </w:pPr>
            <w:r w:rsidRPr="00973F6D">
              <w:rPr>
                <w:b/>
              </w:rPr>
              <w:t>Lead Applicant</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the organisation leading the bidding process on behalf of its consortia or sub-contractor partners.</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Lot</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o</w:t>
            </w:r>
            <w:r w:rsidRPr="006801BC">
              <w:rPr>
                <w:rFonts w:cs="Arial"/>
                <w:szCs w:val="24"/>
              </w:rPr>
              <w:t>ne of a number of categories of g</w:t>
            </w:r>
            <w:r>
              <w:rPr>
                <w:rFonts w:cs="Arial"/>
                <w:szCs w:val="24"/>
              </w:rPr>
              <w:t xml:space="preserve">oods or services which a single </w:t>
            </w:r>
            <w:r w:rsidRPr="006801BC">
              <w:rPr>
                <w:rFonts w:cs="Arial"/>
                <w:szCs w:val="24"/>
              </w:rPr>
              <w:t>procurement process has been divided into. The use of lots potentially allows for multiple providers to be appointed following one procurement process.</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MEAT</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 xml:space="preserve">Shall </w:t>
            </w:r>
            <w:r w:rsidRPr="00FD5F57">
              <w:rPr>
                <w:rFonts w:cs="Arial"/>
              </w:rPr>
              <w:t xml:space="preserve">mean </w:t>
            </w:r>
            <w:r w:rsidRPr="00FD5F57">
              <w:rPr>
                <w:rStyle w:val="legds2"/>
                <w:rFonts w:cs="Arial"/>
              </w:rPr>
              <w:t xml:space="preserve">most economically advantageous tender from the point of view of the contracting authority in relation to the subject </w:t>
            </w:r>
            <w:r>
              <w:rPr>
                <w:rStyle w:val="legds2"/>
                <w:rFonts w:cs="Arial"/>
              </w:rPr>
              <w:t>matter of the c</w:t>
            </w:r>
            <w:r w:rsidRPr="00FD5F57">
              <w:rPr>
                <w:rStyle w:val="legds2"/>
                <w:rFonts w:cs="Arial"/>
              </w:rPr>
              <w:t>ontract</w:t>
            </w:r>
            <w:r>
              <w:rPr>
                <w:rStyle w:val="legds2"/>
                <w:rFonts w:cs="Arial"/>
              </w:rPr>
              <w:t>.</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Official Purchase Order</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the Authority’s Official Purchase Order, to which these conditions apply.</w:t>
            </w:r>
          </w:p>
        </w:tc>
      </w:tr>
      <w:tr w:rsidR="005C5318" w:rsidTr="005C5318">
        <w:trPr>
          <w:jc w:val="center"/>
        </w:trPr>
        <w:tc>
          <w:tcPr>
            <w:tcW w:w="3315" w:type="dxa"/>
            <w:vAlign w:val="center"/>
          </w:tcPr>
          <w:p w:rsidR="005C5318" w:rsidRPr="00DE5EC3" w:rsidRDefault="005C5318" w:rsidP="005C5318">
            <w:pPr>
              <w:spacing w:before="120" w:after="120"/>
              <w:rPr>
                <w:rFonts w:cs="Arial"/>
                <w:b/>
              </w:rPr>
            </w:pPr>
            <w:r w:rsidRPr="00DE17E3">
              <w:rPr>
                <w:rFonts w:cs="Arial"/>
                <w:b/>
              </w:rPr>
              <w:t>Product Liability Insurance</w:t>
            </w:r>
          </w:p>
        </w:tc>
        <w:tc>
          <w:tcPr>
            <w:tcW w:w="6432" w:type="dxa"/>
            <w:vAlign w:val="center"/>
          </w:tcPr>
          <w:p w:rsidR="005C5318" w:rsidRDefault="005C5318" w:rsidP="005C5318">
            <w:pPr>
              <w:spacing w:before="120" w:after="120"/>
              <w:rPr>
                <w:rFonts w:cs="Arial"/>
              </w:rPr>
            </w:pPr>
            <w:r>
              <w:rPr>
                <w:rFonts w:cs="Arial"/>
              </w:rPr>
              <w:t>In Product Liability Insurance terms, a product is any physical item that is sold or given away.</w:t>
            </w:r>
          </w:p>
          <w:p w:rsidR="005C5318" w:rsidRDefault="005C5318" w:rsidP="005C5318">
            <w:pPr>
              <w:spacing w:before="120" w:after="120"/>
              <w:rPr>
                <w:rFonts w:cs="Arial"/>
              </w:rPr>
            </w:pPr>
            <w:r>
              <w:rPr>
                <w:rFonts w:cs="Arial"/>
              </w:rPr>
              <w:t xml:space="preserve">Products must be 'fit for purpose'. The organisation is </w:t>
            </w:r>
            <w:r>
              <w:rPr>
                <w:rStyle w:val="Strong"/>
                <w:rFonts w:cs="Arial"/>
                <w:b w:val="0"/>
                <w:bCs w:val="0"/>
              </w:rPr>
              <w:t>legally responsible</w:t>
            </w:r>
            <w:r>
              <w:rPr>
                <w:rFonts w:cs="Arial"/>
              </w:rPr>
              <w:t xml:space="preserve"> for any damage or injury that a product it supplies may cause (in some circumstances this also includes products that the organisation does not manufacture).</w:t>
            </w:r>
          </w:p>
          <w:p w:rsidR="005C5318" w:rsidRDefault="005C5318" w:rsidP="005C5318">
            <w:pPr>
              <w:spacing w:before="120" w:after="120"/>
              <w:rPr>
                <w:rFonts w:cs="Arial"/>
              </w:rPr>
            </w:pPr>
            <w:r>
              <w:rPr>
                <w:rFonts w:cs="Arial"/>
              </w:rPr>
              <w:t xml:space="preserve">Product Liability Insurance covers the organisation against damages awarded as a result of damage to property or personal injury caused by the product. If damages are paid for </w:t>
            </w:r>
            <w:r>
              <w:rPr>
                <w:rFonts w:cs="Arial"/>
              </w:rPr>
              <w:lastRenderedPageBreak/>
              <w:t xml:space="preserve">personal injury, the NHS can claim to recover the costs of hospital treatment (including ambulance costs). This applies to incidents that occur either on or after </w:t>
            </w:r>
            <w:smartTag w:uri="urn:schemas-microsoft-com:office:smarttags" w:element="date">
              <w:smartTagPr>
                <w:attr w:name="Month" w:val="1"/>
                <w:attr w:name="Day" w:val="29"/>
                <w:attr w:name="Year" w:val="2007"/>
              </w:smartTagPr>
              <w:r>
                <w:rPr>
                  <w:rFonts w:cs="Arial"/>
                </w:rPr>
                <w:t>29 January 2007</w:t>
              </w:r>
            </w:smartTag>
            <w:r>
              <w:rPr>
                <w:rFonts w:cs="Arial"/>
              </w:rPr>
              <w:t>.</w:t>
            </w:r>
          </w:p>
        </w:tc>
      </w:tr>
      <w:tr w:rsidR="005C5318" w:rsidTr="005C5318">
        <w:trPr>
          <w:jc w:val="center"/>
        </w:trPr>
        <w:tc>
          <w:tcPr>
            <w:tcW w:w="3315" w:type="dxa"/>
            <w:vAlign w:val="center"/>
          </w:tcPr>
          <w:p w:rsidR="005C5318" w:rsidRPr="00DE5EC3" w:rsidRDefault="005C5318" w:rsidP="005C5318">
            <w:pPr>
              <w:spacing w:before="120" w:after="120"/>
              <w:rPr>
                <w:rFonts w:cs="Arial"/>
                <w:b/>
              </w:rPr>
            </w:pPr>
            <w:r w:rsidRPr="00DE17E3">
              <w:rPr>
                <w:rFonts w:cs="Arial"/>
                <w:b/>
              </w:rPr>
              <w:lastRenderedPageBreak/>
              <w:t>Professional Indemnity Insurance</w:t>
            </w:r>
          </w:p>
        </w:tc>
        <w:tc>
          <w:tcPr>
            <w:tcW w:w="6432" w:type="dxa"/>
            <w:vAlign w:val="center"/>
          </w:tcPr>
          <w:p w:rsidR="005C5318" w:rsidRDefault="005C5318" w:rsidP="005C5318">
            <w:pPr>
              <w:spacing w:before="120" w:after="120"/>
              <w:rPr>
                <w:rFonts w:cs="Arial"/>
              </w:rPr>
            </w:pPr>
            <w:r>
              <w:rPr>
                <w:rFonts w:cs="Arial"/>
              </w:rPr>
              <w:t xml:space="preserve">Shall mean a liability cover that provides protection for negligent advice or a service provided by the organisation, it also protects against damages the organisation becomes liable for in relation to mistakes made such as errors of judgement, basic administration errors, mislay of or damage to clients' documents. It is designed to safeguard it against claims made by clients for any resulting financial loss or damage to their reputation. This type of insurance should also cover legal fees and costs. </w:t>
            </w:r>
          </w:p>
          <w:p w:rsidR="005C5318" w:rsidRDefault="005C5318" w:rsidP="005C5318">
            <w:pPr>
              <w:spacing w:before="120" w:after="120"/>
              <w:rPr>
                <w:rFonts w:cs="Arial"/>
              </w:rPr>
            </w:pPr>
            <w:r>
              <w:rPr>
                <w:rFonts w:cs="Arial"/>
              </w:rPr>
              <w:t xml:space="preserve">Individuals and organisations that provide professional advice or consultancy services need Professional Indemnity cover. </w:t>
            </w:r>
          </w:p>
        </w:tc>
      </w:tr>
      <w:tr w:rsidR="005C5318" w:rsidTr="005C5318">
        <w:trPr>
          <w:jc w:val="center"/>
        </w:trPr>
        <w:tc>
          <w:tcPr>
            <w:tcW w:w="3315" w:type="dxa"/>
            <w:vAlign w:val="center"/>
          </w:tcPr>
          <w:p w:rsidR="005C5318" w:rsidRPr="00F8570E" w:rsidRDefault="005C5318" w:rsidP="005C5318">
            <w:pPr>
              <w:spacing w:before="120" w:after="120"/>
              <w:rPr>
                <w:rFonts w:cs="Arial"/>
                <w:b/>
              </w:rPr>
            </w:pPr>
            <w:r w:rsidRPr="00F8570E">
              <w:rPr>
                <w:rFonts w:cs="Arial"/>
                <w:b/>
              </w:rPr>
              <w:t>Public Contracts Regulations</w:t>
            </w:r>
          </w:p>
        </w:tc>
        <w:tc>
          <w:tcPr>
            <w:tcW w:w="6432" w:type="dxa"/>
            <w:vAlign w:val="center"/>
          </w:tcPr>
          <w:p w:rsidR="005C5318" w:rsidRDefault="005C5318" w:rsidP="005C5318">
            <w:pPr>
              <w:spacing w:before="120" w:after="120"/>
              <w:rPr>
                <w:rFonts w:cs="Arial"/>
              </w:rPr>
            </w:pPr>
            <w:r>
              <w:rPr>
                <w:rFonts w:cs="Arial"/>
              </w:rPr>
              <w:t xml:space="preserve">Shall mean the legislation incorporated in to English law concerning public procurement, which can be found at: </w:t>
            </w:r>
            <w:hyperlink r:id="rId13" w:history="1">
              <w:r w:rsidRPr="000640DE">
                <w:rPr>
                  <w:rStyle w:val="Hyperlink"/>
                  <w:rFonts w:cs="Arial"/>
                </w:rPr>
                <w:t>www.legislation.gov.uk</w:t>
              </w:r>
            </w:hyperlink>
            <w:r>
              <w:rPr>
                <w:rFonts w:cs="Arial"/>
              </w:rPr>
              <w:t>.</w:t>
            </w:r>
          </w:p>
        </w:tc>
      </w:tr>
      <w:tr w:rsidR="005C5318" w:rsidTr="005C5318">
        <w:trPr>
          <w:jc w:val="center"/>
        </w:trPr>
        <w:tc>
          <w:tcPr>
            <w:tcW w:w="3315" w:type="dxa"/>
            <w:vAlign w:val="center"/>
          </w:tcPr>
          <w:p w:rsidR="005C5318" w:rsidRDefault="005C5318" w:rsidP="005C5318">
            <w:pPr>
              <w:spacing w:before="120" w:after="120"/>
              <w:rPr>
                <w:rFonts w:cs="Arial"/>
                <w:b/>
                <w:szCs w:val="24"/>
              </w:rPr>
            </w:pPr>
            <w:r w:rsidRPr="00DE5EC3">
              <w:rPr>
                <w:rFonts w:cs="Arial"/>
                <w:b/>
              </w:rPr>
              <w:t>Public Liability Insurance</w:t>
            </w:r>
          </w:p>
        </w:tc>
        <w:tc>
          <w:tcPr>
            <w:tcW w:w="6432" w:type="dxa"/>
            <w:vAlign w:val="center"/>
          </w:tcPr>
          <w:p w:rsidR="005C5318" w:rsidRDefault="005C5318" w:rsidP="005C5318">
            <w:pPr>
              <w:spacing w:before="120" w:after="120"/>
              <w:rPr>
                <w:rFonts w:cs="Arial"/>
              </w:rPr>
            </w:pPr>
            <w:r>
              <w:rPr>
                <w:rFonts w:cs="Arial"/>
              </w:rPr>
              <w:t xml:space="preserve">Shall mean an insurance that covers members of the public or customers coming to the organisation’s premises or if the organisation’s staff go to theirs (including if the organisation is based ‘at home’). </w:t>
            </w:r>
          </w:p>
          <w:p w:rsidR="005C5318" w:rsidRDefault="005C5318" w:rsidP="005C5318">
            <w:pPr>
              <w:spacing w:before="120" w:after="120"/>
              <w:rPr>
                <w:rFonts w:cs="Arial"/>
              </w:rPr>
            </w:pPr>
            <w:r>
              <w:rPr>
                <w:rFonts w:cs="Arial"/>
              </w:rPr>
              <w:t xml:space="preserve">It covers any awards of damages given to a member of the public because of an injury or damage to their property caused by the organisation. It also covers any related </w:t>
            </w:r>
            <w:r>
              <w:rPr>
                <w:rStyle w:val="Strong"/>
                <w:rFonts w:cs="Arial"/>
                <w:b w:val="0"/>
                <w:bCs w:val="0"/>
              </w:rPr>
              <w:t>legal fees</w:t>
            </w:r>
            <w:r>
              <w:rPr>
                <w:rFonts w:cs="Arial"/>
              </w:rPr>
              <w:t>, costs and expenses as well as costs of hospital treatment (including ambulance costs) that the NHS may claim from the organisation.</w:t>
            </w:r>
          </w:p>
          <w:p w:rsidR="005C5318" w:rsidRPr="00DE5EC3" w:rsidRDefault="005C5318" w:rsidP="005C5318">
            <w:pPr>
              <w:spacing w:before="120" w:after="120"/>
              <w:rPr>
                <w:rFonts w:cs="Arial"/>
              </w:rPr>
            </w:pPr>
            <w:r>
              <w:rPr>
                <w:rFonts w:cs="Arial"/>
              </w:rPr>
              <w:t>Premiums are based on the type of business and rated on an estimate for the level of activity of the business.</w:t>
            </w:r>
          </w:p>
        </w:tc>
      </w:tr>
      <w:tr w:rsidR="005C5318" w:rsidTr="005C5318">
        <w:trPr>
          <w:jc w:val="center"/>
        </w:trPr>
        <w:tc>
          <w:tcPr>
            <w:tcW w:w="3315" w:type="dxa"/>
            <w:vAlign w:val="center"/>
          </w:tcPr>
          <w:p w:rsidR="005C5318" w:rsidRPr="00D76D6D" w:rsidRDefault="005C5318" w:rsidP="005C5318">
            <w:pPr>
              <w:tabs>
                <w:tab w:val="left" w:pos="709"/>
              </w:tabs>
              <w:spacing w:before="120" w:after="120"/>
              <w:rPr>
                <w:rFonts w:cs="Arial"/>
                <w:b/>
                <w:szCs w:val="24"/>
              </w:rPr>
            </w:pPr>
            <w:r w:rsidRPr="00D76D6D">
              <w:rPr>
                <w:rFonts w:cs="Arial"/>
                <w:b/>
                <w:szCs w:val="24"/>
              </w:rPr>
              <w:t>RFQ</w:t>
            </w:r>
          </w:p>
        </w:tc>
        <w:tc>
          <w:tcPr>
            <w:tcW w:w="6432" w:type="dxa"/>
            <w:vAlign w:val="center"/>
          </w:tcPr>
          <w:p w:rsidR="005C5318" w:rsidRPr="00D76D6D" w:rsidRDefault="005C5318" w:rsidP="005C5318">
            <w:pPr>
              <w:tabs>
                <w:tab w:val="left" w:pos="709"/>
              </w:tabs>
              <w:spacing w:before="120" w:after="120"/>
              <w:rPr>
                <w:rFonts w:cs="Arial"/>
                <w:szCs w:val="24"/>
              </w:rPr>
            </w:pPr>
            <w:r w:rsidRPr="00D76D6D">
              <w:rPr>
                <w:rFonts w:cs="Arial"/>
                <w:szCs w:val="24"/>
              </w:rPr>
              <w:t>Shall mean Request for Quotation.</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Selection</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 xml:space="preserve">Shall mean the process by which Applicants will be selected to move forward to the next stage of the procurement process, in accordance with the criteria listed at </w:t>
            </w:r>
            <w:r>
              <w:t>Regulations 23, 24 and 25 of the Public Contracts Regulations 2006 as amended in 2009.</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Service(s)</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any action/s by the Contractor required by the Contract.</w:t>
            </w:r>
          </w:p>
        </w:tc>
      </w:tr>
      <w:tr w:rsidR="005C5318" w:rsidTr="005C5318">
        <w:trPr>
          <w:jc w:val="center"/>
        </w:trPr>
        <w:tc>
          <w:tcPr>
            <w:tcW w:w="3315" w:type="dxa"/>
            <w:vAlign w:val="center"/>
          </w:tcPr>
          <w:p w:rsidR="005C5318" w:rsidRPr="00A85588" w:rsidRDefault="005C5318" w:rsidP="005C5318">
            <w:pPr>
              <w:spacing w:before="120" w:after="120"/>
              <w:rPr>
                <w:b/>
              </w:rPr>
            </w:pPr>
            <w:r w:rsidRPr="00D76D6D">
              <w:rPr>
                <w:b/>
              </w:rPr>
              <w:t xml:space="preserve">South West Region Selection </w:t>
            </w:r>
            <w:r w:rsidRPr="00D76D6D">
              <w:rPr>
                <w:b/>
              </w:rPr>
              <w:lastRenderedPageBreak/>
              <w:t>Questionnaire</w:t>
            </w:r>
          </w:p>
        </w:tc>
        <w:tc>
          <w:tcPr>
            <w:tcW w:w="6432" w:type="dxa"/>
            <w:vAlign w:val="center"/>
          </w:tcPr>
          <w:p w:rsidR="005C5318" w:rsidRDefault="005C5318" w:rsidP="005C5318">
            <w:pPr>
              <w:tabs>
                <w:tab w:val="left" w:pos="709"/>
              </w:tabs>
              <w:spacing w:before="120" w:after="120"/>
              <w:rPr>
                <w:rStyle w:val="cald-definition1"/>
                <w:rFonts w:ascii="Arial" w:hAnsi="Arial" w:cs="Arial"/>
                <w:iCs/>
                <w:sz w:val="22"/>
                <w:szCs w:val="22"/>
              </w:rPr>
            </w:pPr>
            <w:r>
              <w:rPr>
                <w:rStyle w:val="cald-definition1"/>
                <w:rFonts w:ascii="Arial" w:hAnsi="Arial" w:cs="Arial"/>
                <w:iCs/>
                <w:sz w:val="22"/>
                <w:szCs w:val="22"/>
              </w:rPr>
              <w:lastRenderedPageBreak/>
              <w:t xml:space="preserve">Shall mean the on-line questionnaire to be completed by all Applicants, containing the mandatory requirements through </w:t>
            </w:r>
            <w:r>
              <w:rPr>
                <w:rStyle w:val="cald-definition1"/>
                <w:rFonts w:ascii="Arial" w:hAnsi="Arial" w:cs="Arial"/>
                <w:iCs/>
                <w:sz w:val="22"/>
                <w:szCs w:val="22"/>
              </w:rPr>
              <w:lastRenderedPageBreak/>
              <w:t>which Applicants shall be selected to move through to the next stage of the process.</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rPr>
            </w:pPr>
            <w:r>
              <w:rPr>
                <w:rFonts w:cs="Arial"/>
                <w:b/>
              </w:rPr>
              <w:lastRenderedPageBreak/>
              <w:t>Specification</w:t>
            </w:r>
          </w:p>
        </w:tc>
        <w:tc>
          <w:tcPr>
            <w:tcW w:w="6432" w:type="dxa"/>
            <w:vAlign w:val="center"/>
          </w:tcPr>
          <w:p w:rsidR="005C5318" w:rsidRDefault="005C5318" w:rsidP="005C5318">
            <w:pPr>
              <w:tabs>
                <w:tab w:val="left" w:pos="709"/>
              </w:tabs>
              <w:spacing w:before="120" w:after="120"/>
              <w:rPr>
                <w:rFonts w:cs="Arial"/>
                <w:iCs/>
              </w:rPr>
            </w:pPr>
            <w:r>
              <w:rPr>
                <w:rStyle w:val="cald-definition1"/>
                <w:rFonts w:ascii="Arial" w:hAnsi="Arial" w:cs="Arial"/>
                <w:iCs/>
                <w:sz w:val="22"/>
                <w:szCs w:val="22"/>
              </w:rPr>
              <w:t>Shall mean the detailed description of the Authority’s requirements.</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Submission</w:t>
            </w:r>
          </w:p>
        </w:tc>
        <w:tc>
          <w:tcPr>
            <w:tcW w:w="6432" w:type="dxa"/>
            <w:vAlign w:val="center"/>
          </w:tcPr>
          <w:p w:rsidR="005C5318" w:rsidRDefault="005C5318" w:rsidP="005C5318">
            <w:pPr>
              <w:autoSpaceDE w:val="0"/>
              <w:autoSpaceDN w:val="0"/>
              <w:adjustRightInd w:val="0"/>
              <w:spacing w:before="120" w:after="120"/>
              <w:rPr>
                <w:rFonts w:cs="Arial"/>
                <w:lang w:eastAsia="en-GB"/>
              </w:rPr>
            </w:pPr>
            <w:r w:rsidRPr="006C63F7">
              <w:rPr>
                <w:rFonts w:cs="Arial"/>
              </w:rPr>
              <w:t xml:space="preserve">Shall mean the correct and proper process </w:t>
            </w:r>
            <w:r>
              <w:rPr>
                <w:rFonts w:cs="Arial"/>
              </w:rPr>
              <w:t>for submitting the Applicant’s B</w:t>
            </w:r>
            <w:r w:rsidRPr="006C63F7">
              <w:rPr>
                <w:rFonts w:cs="Arial"/>
              </w:rPr>
              <w:t>id</w:t>
            </w:r>
            <w:r>
              <w:rPr>
                <w:rFonts w:cs="Arial"/>
              </w:rPr>
              <w:t xml:space="preserve"> electronically</w:t>
            </w:r>
            <w:r w:rsidRPr="006C63F7">
              <w:rPr>
                <w:rFonts w:cs="Arial"/>
              </w:rPr>
              <w:t xml:space="preserve">. </w:t>
            </w:r>
            <w:r>
              <w:rPr>
                <w:rFonts w:cs="Arial"/>
              </w:rPr>
              <w:t>All B</w:t>
            </w:r>
            <w:r w:rsidRPr="006C63F7">
              <w:rPr>
                <w:rFonts w:cs="Arial"/>
              </w:rPr>
              <w:t>id</w:t>
            </w:r>
            <w:r>
              <w:rPr>
                <w:rFonts w:cs="Arial"/>
              </w:rPr>
              <w:t>s</w:t>
            </w:r>
            <w:r w:rsidRPr="006C63F7">
              <w:rPr>
                <w:rFonts w:cs="Arial"/>
              </w:rPr>
              <w:t xml:space="preserve"> shall be submitted in accordance with the ‘Submitting the Tender Response’ section of the ProContract Supplier Guide entitled ‘</w:t>
            </w:r>
            <w:r w:rsidRPr="006C63F7">
              <w:rPr>
                <w:rFonts w:cs="Arial"/>
                <w:lang w:eastAsia="en-GB"/>
              </w:rPr>
              <w:t xml:space="preserve">The Tender Process within ProContract’, which can be found from the ‘Help’ screen on the system. </w:t>
            </w:r>
          </w:p>
          <w:p w:rsidR="005C5318" w:rsidRDefault="005C5318" w:rsidP="005C5318">
            <w:pPr>
              <w:spacing w:before="120" w:after="120"/>
            </w:pPr>
            <w:r w:rsidRPr="00545069">
              <w:t xml:space="preserve">Applicants will not e-mail their </w:t>
            </w:r>
            <w:r>
              <w:t>Bids</w:t>
            </w:r>
            <w:r w:rsidRPr="00545069">
              <w:t xml:space="preserve"> directly to any named person/s within the Authority or to any of the Authority’s generic e-mail addresses.</w:t>
            </w:r>
          </w:p>
          <w:p w:rsidR="005C5318" w:rsidRDefault="005C5318" w:rsidP="005C5318">
            <w:pPr>
              <w:autoSpaceDE w:val="0"/>
              <w:autoSpaceDN w:val="0"/>
              <w:adjustRightInd w:val="0"/>
              <w:spacing w:before="120" w:after="120"/>
              <w:rPr>
                <w:rFonts w:cs="Arial"/>
              </w:rPr>
            </w:pPr>
            <w:r>
              <w:rPr>
                <w:rFonts w:cs="Arial"/>
              </w:rPr>
              <w:t xml:space="preserve">Applicants will not attach their Bids to any part of the ProContract system other than described within the document referred to above. </w:t>
            </w:r>
          </w:p>
          <w:p w:rsidR="005C5318" w:rsidRPr="006C63F7" w:rsidRDefault="005C5318" w:rsidP="005C5318">
            <w:pPr>
              <w:autoSpaceDE w:val="0"/>
              <w:autoSpaceDN w:val="0"/>
              <w:adjustRightInd w:val="0"/>
              <w:spacing w:before="120" w:after="120"/>
              <w:rPr>
                <w:rFonts w:cs="Arial"/>
              </w:rPr>
            </w:pPr>
            <w:r>
              <w:rPr>
                <w:rFonts w:cs="Arial"/>
              </w:rPr>
              <w:t>Applicants will not send their Bids to the Authority in a paper or other ‘hard’ format unless specifically requested to do so within the associated bid documentation.</w:t>
            </w:r>
          </w:p>
          <w:p w:rsidR="005C5318" w:rsidRPr="006C63F7" w:rsidRDefault="005C5318" w:rsidP="005C5318">
            <w:pPr>
              <w:tabs>
                <w:tab w:val="left" w:pos="709"/>
              </w:tabs>
              <w:spacing w:before="120" w:after="120"/>
              <w:rPr>
                <w:rFonts w:cs="Arial"/>
                <w:caps/>
                <w:szCs w:val="24"/>
              </w:rPr>
            </w:pPr>
            <w:r w:rsidRPr="006C63F7">
              <w:rPr>
                <w:rFonts w:cs="Arial"/>
                <w:caps/>
              </w:rPr>
              <w:t xml:space="preserve"> </w:t>
            </w:r>
            <w:r w:rsidRPr="006C63F7">
              <w:rPr>
                <w:rFonts w:cs="Arial"/>
                <w:color w:val="000000"/>
              </w:rPr>
              <w:t>Any S</w:t>
            </w:r>
            <w:r>
              <w:rPr>
                <w:rFonts w:cs="Arial"/>
                <w:color w:val="000000"/>
              </w:rPr>
              <w:t>ubmissions that do no accord with the guidelines set out above shall</w:t>
            </w:r>
            <w:r w:rsidRPr="006C63F7">
              <w:rPr>
                <w:rFonts w:cs="Arial"/>
                <w:color w:val="000000"/>
              </w:rPr>
              <w:t xml:space="preserve"> be considered as </w:t>
            </w:r>
            <w:r>
              <w:rPr>
                <w:rFonts w:cs="Arial"/>
                <w:color w:val="000000"/>
              </w:rPr>
              <w:t>non-compliant</w:t>
            </w:r>
            <w:r w:rsidRPr="006C63F7">
              <w:rPr>
                <w:rFonts w:cs="Arial"/>
                <w:color w:val="000000"/>
              </w:rPr>
              <w:t xml:space="preserve"> and will be treated as such</w:t>
            </w:r>
            <w:r>
              <w:rPr>
                <w:rFonts w:cs="Arial"/>
                <w:color w:val="000000"/>
              </w:rPr>
              <w:t>.</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Supplying the South West</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the e-Tendering portal through which the Authority advertises procurement opportunities and conducts procurement processes electronically</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Tender</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the invitation to bid for this Contract.</w:t>
            </w:r>
          </w:p>
          <w:p w:rsidR="005C5318" w:rsidRDefault="005C5318" w:rsidP="005C5318">
            <w:pPr>
              <w:tabs>
                <w:tab w:val="left" w:pos="709"/>
              </w:tabs>
              <w:spacing w:before="120" w:after="120"/>
              <w:rPr>
                <w:rFonts w:cs="Arial"/>
                <w:szCs w:val="24"/>
              </w:rPr>
            </w:pPr>
            <w:r>
              <w:rPr>
                <w:rFonts w:cs="Arial"/>
                <w:szCs w:val="24"/>
              </w:rPr>
              <w:t>Shall mean your written offer to Contract Goods/Works or Services at the cost/s or rate/s specified in any subsequent documentation.</w:t>
            </w:r>
          </w:p>
        </w:tc>
      </w:tr>
      <w:tr w:rsidR="005C5318" w:rsidTr="005C5318">
        <w:trPr>
          <w:jc w:val="center"/>
        </w:trPr>
        <w:tc>
          <w:tcPr>
            <w:tcW w:w="3315" w:type="dxa"/>
            <w:vAlign w:val="center"/>
          </w:tcPr>
          <w:p w:rsidR="005C5318" w:rsidRPr="0021398F" w:rsidRDefault="005C5318" w:rsidP="005C5318">
            <w:pPr>
              <w:tabs>
                <w:tab w:val="left" w:pos="709"/>
              </w:tabs>
              <w:spacing w:before="120" w:after="120"/>
              <w:rPr>
                <w:rFonts w:cs="Arial"/>
                <w:b/>
                <w:szCs w:val="24"/>
              </w:rPr>
            </w:pPr>
            <w:r>
              <w:rPr>
                <w:rFonts w:cs="Arial"/>
                <w:b/>
                <w:szCs w:val="24"/>
              </w:rPr>
              <w:t>Transfer of Undertaking (Protection of Employment) Regulations 2006 (TUPE)</w:t>
            </w:r>
          </w:p>
        </w:tc>
        <w:tc>
          <w:tcPr>
            <w:tcW w:w="6432" w:type="dxa"/>
            <w:vAlign w:val="center"/>
          </w:tcPr>
          <w:p w:rsidR="005C5318" w:rsidRDefault="005C5318" w:rsidP="005C5318">
            <w:pPr>
              <w:rPr>
                <w:rFonts w:cs="Arial"/>
                <w:szCs w:val="24"/>
              </w:rPr>
            </w:pPr>
            <w:r>
              <w:rPr>
                <w:rFonts w:cs="Arial"/>
                <w:szCs w:val="24"/>
              </w:rPr>
              <w:t xml:space="preserve">Shall mean the regulations which govern how employers shall deal with transfer of staff when </w:t>
            </w:r>
            <w:r w:rsidRPr="009701B3">
              <w:rPr>
                <w:snapToGrid w:val="0"/>
              </w:rPr>
              <w:t xml:space="preserve">a </w:t>
            </w:r>
            <w:r>
              <w:rPr>
                <w:snapToGrid w:val="0"/>
              </w:rPr>
              <w:t>service</w:t>
            </w:r>
            <w:r w:rsidRPr="009701B3">
              <w:rPr>
                <w:snapToGrid w:val="0"/>
              </w:rPr>
              <w:t xml:space="preserve"> or business changes han</w:t>
            </w:r>
            <w:r>
              <w:rPr>
                <w:snapToGrid w:val="0"/>
              </w:rPr>
              <w:t>ds from one employer to another in order to ensure t</w:t>
            </w:r>
            <w:r w:rsidRPr="009701B3">
              <w:rPr>
                <w:snapToGrid w:val="0"/>
              </w:rPr>
              <w:t>he principal terms of employees’ rights are protected.</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sidRPr="0021398F">
              <w:rPr>
                <w:rFonts w:cs="Arial"/>
                <w:b/>
                <w:szCs w:val="24"/>
              </w:rPr>
              <w:t>Volume Five (5) Forms</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 xml:space="preserve">Shall mean the document containing the checklist of information to be submitted by Applicants, information concerning the Applicant’s organisation, the Conditions of Tender, confidentiality certificate and certificate of undertaking absence of collusion or canvassing, pricing schedule </w:t>
            </w:r>
            <w:r>
              <w:rPr>
                <w:rFonts w:cs="Arial"/>
                <w:szCs w:val="24"/>
              </w:rPr>
              <w:lastRenderedPageBreak/>
              <w:t>declaration, the equalities monitoring form and supplier feedback form. Applicants will be required to complete this document in full during the first stage of a procurement process and update it during later stages (where the process is split in to more than one (1) stage)</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sidRPr="0021398F">
              <w:rPr>
                <w:rFonts w:cs="Arial"/>
                <w:b/>
                <w:szCs w:val="24"/>
              </w:rPr>
              <w:lastRenderedPageBreak/>
              <w:t>Volume Four A (4A) Pricing</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the spreadsheet containing the schedule(s) which Applicants are required to complete and submit, against which the pricing will be evaluated.</w:t>
            </w:r>
          </w:p>
        </w:tc>
      </w:tr>
      <w:tr w:rsidR="005C5318" w:rsidTr="005C5318">
        <w:trPr>
          <w:jc w:val="center"/>
        </w:trPr>
        <w:tc>
          <w:tcPr>
            <w:tcW w:w="3315" w:type="dxa"/>
            <w:vAlign w:val="center"/>
          </w:tcPr>
          <w:p w:rsidR="005C5318" w:rsidRPr="008B4DE5" w:rsidRDefault="005C5318" w:rsidP="005C5318">
            <w:pPr>
              <w:tabs>
                <w:tab w:val="left" w:pos="709"/>
              </w:tabs>
              <w:spacing w:before="120" w:after="120"/>
              <w:rPr>
                <w:rFonts w:cs="Arial"/>
                <w:b/>
                <w:szCs w:val="24"/>
                <w:highlight w:val="green"/>
              </w:rPr>
            </w:pPr>
            <w:r w:rsidRPr="008B4DE5">
              <w:rPr>
                <w:rFonts w:cs="Arial"/>
                <w:b/>
                <w:szCs w:val="24"/>
              </w:rPr>
              <w:t>Volume Four (4) Evaluation</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the document containing the questions against which the bid will be evaluated and in which Applicants are required to submit their response.</w:t>
            </w:r>
          </w:p>
          <w:p w:rsidR="005C5318" w:rsidRDefault="005C5318" w:rsidP="005C5318">
            <w:pPr>
              <w:tabs>
                <w:tab w:val="left" w:pos="709"/>
              </w:tabs>
              <w:spacing w:before="120" w:after="120"/>
              <w:rPr>
                <w:rFonts w:cs="Arial"/>
                <w:szCs w:val="24"/>
              </w:rPr>
            </w:pPr>
            <w:r>
              <w:rPr>
                <w:rFonts w:cs="Arial"/>
                <w:szCs w:val="24"/>
              </w:rPr>
              <w:t xml:space="preserve">Dependent upon the particular stage of the procurement this document may contain questions for Applicants pertaining to Selection or Award or both. </w:t>
            </w:r>
            <w:r w:rsidRPr="001F50ED">
              <w:rPr>
                <w:rFonts w:cs="Arial"/>
                <w:szCs w:val="24"/>
              </w:rPr>
              <w:t>In some cases the Applicant may be required to respond to these questions via the Supplying the South West e-tendering portal</w:t>
            </w:r>
            <w:r>
              <w:rPr>
                <w:rFonts w:cs="Arial"/>
                <w:szCs w:val="24"/>
              </w:rPr>
              <w:t>.</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Volume One (1) Guidance</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the document containing advice to Applicants concerning the way that the procurement process will be conducted and the way in which the documentation should be completed.</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sidRPr="008B4DE5">
              <w:rPr>
                <w:rFonts w:cs="Arial"/>
                <w:b/>
                <w:szCs w:val="24"/>
              </w:rPr>
              <w:t>Volume Three (3) Specification</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the document containing the specification for the Goods/Works or Services being procured.</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 xml:space="preserve">Volume Two (2) </w:t>
            </w:r>
            <w:r w:rsidRPr="0086669B">
              <w:rPr>
                <w:b/>
                <w:color w:val="000000"/>
              </w:rPr>
              <w:t xml:space="preserve">Information </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 xml:space="preserve">Shall mean the document containing information relating to the procurement including </w:t>
            </w:r>
            <w:r w:rsidRPr="00877E4E">
              <w:rPr>
                <w:rFonts w:cs="Arial"/>
                <w:szCs w:val="24"/>
              </w:rPr>
              <w:t>definitions, information on the procurement procedure, the evaluation process, information about the Contract and other information that may assist the Applicant to complete their submission.</w:t>
            </w:r>
          </w:p>
        </w:tc>
      </w:tr>
    </w:tbl>
    <w:p w:rsidR="00564AA7" w:rsidRDefault="00564AA7" w:rsidP="00FA47CB"/>
    <w:sectPr w:rsidR="00564AA7" w:rsidSect="00D45333">
      <w:pgSz w:w="11907" w:h="16840" w:code="9"/>
      <w:pgMar w:top="1134" w:right="1134" w:bottom="1134" w:left="1134" w:header="99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8C5" w:rsidRDefault="00F028C5">
      <w:pPr>
        <w:spacing w:after="0" w:line="240" w:lineRule="auto"/>
      </w:pPr>
      <w:r>
        <w:separator/>
      </w:r>
    </w:p>
  </w:endnote>
  <w:endnote w:type="continuationSeparator" w:id="0">
    <w:p w:rsidR="00F028C5" w:rsidRDefault="00F02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195"/>
      <w:docPartObj>
        <w:docPartGallery w:val="Page Numbers (Bottom of Page)"/>
        <w:docPartUnique/>
      </w:docPartObj>
    </w:sdtPr>
    <w:sdtContent>
      <w:sdt>
        <w:sdtPr>
          <w:id w:val="3277898"/>
          <w:docPartObj>
            <w:docPartGallery w:val="Page Numbers (Bottom of Page)"/>
            <w:docPartUnique/>
          </w:docPartObj>
        </w:sdtPr>
        <w:sdtContent>
          <w:p w:rsidR="00260F04" w:rsidRDefault="00260F04" w:rsidP="001D3892">
            <w:pPr>
              <w:pStyle w:val="Footer"/>
              <w:jc w:val="right"/>
            </w:pPr>
            <w:r>
              <w:t>Version 1 15May14</w:t>
            </w:r>
          </w:p>
        </w:sdtContent>
      </w:sdt>
      <w:p w:rsidR="00260F04" w:rsidRDefault="00260F04" w:rsidP="001D3892">
        <w:pPr>
          <w:pStyle w:val="Footer"/>
          <w:jc w:val="right"/>
        </w:pPr>
        <w:r>
          <w:t xml:space="preserve"> </w:t>
        </w:r>
        <w:fldSimple w:instr=" PAGE   \* MERGEFORMAT ">
          <w:r w:rsidR="00555E3E">
            <w:rPr>
              <w:noProof/>
            </w:rPr>
            <w:t>2</w:t>
          </w:r>
        </w:fldSimple>
      </w:p>
    </w:sdtContent>
  </w:sdt>
  <w:p w:rsidR="00260F04" w:rsidRDefault="00260F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194"/>
      <w:docPartObj>
        <w:docPartGallery w:val="Page Numbers (Bottom of Page)"/>
        <w:docPartUnique/>
      </w:docPartObj>
    </w:sdtPr>
    <w:sdtContent>
      <w:sdt>
        <w:sdtPr>
          <w:id w:val="29196704"/>
          <w:docPartObj>
            <w:docPartGallery w:val="Page Numbers (Bottom of Page)"/>
            <w:docPartUnique/>
          </w:docPartObj>
        </w:sdtPr>
        <w:sdtContent>
          <w:p w:rsidR="00260F04" w:rsidRDefault="00260F04" w:rsidP="001D3892">
            <w:pPr>
              <w:pStyle w:val="Footer"/>
              <w:jc w:val="right"/>
            </w:pPr>
            <w:r>
              <w:t>Version 1 15May14</w:t>
            </w:r>
          </w:p>
        </w:sdtContent>
      </w:sdt>
      <w:p w:rsidR="00260F04" w:rsidRDefault="000A626C">
        <w:pPr>
          <w:pStyle w:val="Footer"/>
          <w:jc w:val="right"/>
        </w:pPr>
      </w:p>
    </w:sdtContent>
  </w:sdt>
  <w:p w:rsidR="00260F04" w:rsidRDefault="00260F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8C5" w:rsidRDefault="00F028C5">
      <w:pPr>
        <w:spacing w:after="0" w:line="240" w:lineRule="auto"/>
      </w:pPr>
      <w:r>
        <w:separator/>
      </w:r>
    </w:p>
  </w:footnote>
  <w:footnote w:type="continuationSeparator" w:id="0">
    <w:p w:rsidR="00F028C5" w:rsidRDefault="00F028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04" w:rsidRPr="00D45333" w:rsidRDefault="00260F04">
    <w:pPr>
      <w:pStyle w:val="Header"/>
      <w:rPr>
        <w:b/>
      </w:rPr>
    </w:pPr>
    <w:r w:rsidRPr="00D45333">
      <w:rPr>
        <w:b/>
      </w:rPr>
      <w:t>Volume for Information</w:t>
    </w:r>
  </w:p>
  <w:p w:rsidR="00260F04" w:rsidRDefault="00260F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04" w:rsidRPr="00686DB0" w:rsidRDefault="00260F04" w:rsidP="0071270C">
    <w:pPr>
      <w:pStyle w:val="Header"/>
      <w:rPr>
        <w:b/>
      </w:rPr>
    </w:pPr>
    <w:r w:rsidRPr="00686DB0">
      <w:rPr>
        <w:b/>
      </w:rPr>
      <w:t>Volume for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185F9F"/>
    <w:multiLevelType w:val="multilevel"/>
    <w:tmpl w:val="9E26A3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414"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138210AC"/>
    <w:multiLevelType w:val="multilevel"/>
    <w:tmpl w:val="E38E77F8"/>
    <w:lvl w:ilvl="0">
      <w:start w:val="1"/>
      <w:numFmt w:val="decimal"/>
      <w:lvlText w:val="%1"/>
      <w:lvlJc w:val="left"/>
      <w:pPr>
        <w:tabs>
          <w:tab w:val="num" w:pos="999"/>
        </w:tabs>
        <w:ind w:left="999" w:hanging="432"/>
      </w:pPr>
      <w:rPr>
        <w:rFonts w:hint="default"/>
        <w:color w:val="FFFFFF" w:themeColor="background1"/>
      </w:rPr>
    </w:lvl>
    <w:lvl w:ilvl="1">
      <w:start w:val="1"/>
      <w:numFmt w:val="decimal"/>
      <w:lvlText w:val="%1.%2"/>
      <w:lvlJc w:val="left"/>
      <w:pPr>
        <w:tabs>
          <w:tab w:val="num" w:pos="1143"/>
        </w:tabs>
        <w:ind w:left="1143" w:hanging="576"/>
      </w:pPr>
      <w:rPr>
        <w:rFonts w:hint="default"/>
        <w:b/>
        <w:sz w:val="28"/>
        <w:szCs w:val="28"/>
      </w:rPr>
    </w:lvl>
    <w:lvl w:ilvl="2">
      <w:start w:val="1"/>
      <w:numFmt w:val="decimal"/>
      <w:lvlText w:val="%1.%2.%3"/>
      <w:lvlJc w:val="left"/>
      <w:pPr>
        <w:tabs>
          <w:tab w:val="num" w:pos="1287"/>
        </w:tabs>
        <w:ind w:left="1287" w:hanging="720"/>
      </w:pPr>
      <w:rPr>
        <w:rFonts w:hint="default"/>
        <w:b/>
        <w:color w:val="auto"/>
        <w:sz w:val="22"/>
        <w:szCs w:val="22"/>
      </w:rPr>
    </w:lvl>
    <w:lvl w:ilvl="3">
      <w:start w:val="1"/>
      <w:numFmt w:val="lowerLetter"/>
      <w:lvlText w:val="%4)"/>
      <w:lvlJc w:val="left"/>
      <w:pPr>
        <w:tabs>
          <w:tab w:val="num" w:pos="1431"/>
        </w:tabs>
        <w:ind w:left="1431" w:hanging="864"/>
      </w:pPr>
      <w:rPr>
        <w:rFonts w:hint="default"/>
        <w:color w:val="auto"/>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
    <w:nsid w:val="207F5E06"/>
    <w:multiLevelType w:val="hybridMultilevel"/>
    <w:tmpl w:val="FBFC7C7A"/>
    <w:lvl w:ilvl="0" w:tplc="08090013">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7">
    <w:nsid w:val="2B2F73FD"/>
    <w:multiLevelType w:val="hybridMultilevel"/>
    <w:tmpl w:val="29F0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F8071D"/>
    <w:multiLevelType w:val="multilevel"/>
    <w:tmpl w:val="B23E73B4"/>
    <w:styleLink w:val="Styleletters"/>
    <w:lvl w:ilvl="0">
      <w:start w:val="1"/>
      <w:numFmt w:val="lowerLetter"/>
      <w:lvlText w:val="%1)"/>
      <w:lvlJc w:val="left"/>
      <w:pPr>
        <w:tabs>
          <w:tab w:val="num" w:pos="1418"/>
        </w:tabs>
        <w:ind w:left="1418" w:hanging="426"/>
      </w:pPr>
      <w:rPr>
        <w:rFonts w:ascii="Arial" w:hAnsi="Arial"/>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3B113B0B"/>
    <w:multiLevelType w:val="multilevel"/>
    <w:tmpl w:val="E6944F68"/>
    <w:lvl w:ilvl="0">
      <w:start w:val="1"/>
      <w:numFmt w:val="decimal"/>
      <w:lvlText w:val="%1"/>
      <w:lvlJc w:val="left"/>
      <w:pPr>
        <w:tabs>
          <w:tab w:val="num" w:pos="999"/>
        </w:tabs>
        <w:ind w:left="999" w:hanging="432"/>
      </w:pPr>
      <w:rPr>
        <w:rFonts w:hint="default"/>
        <w:color w:val="auto"/>
      </w:rPr>
    </w:lvl>
    <w:lvl w:ilvl="1">
      <w:start w:val="1"/>
      <w:numFmt w:val="decimal"/>
      <w:lvlText w:val="%1.%2"/>
      <w:lvlJc w:val="left"/>
      <w:pPr>
        <w:tabs>
          <w:tab w:val="num" w:pos="1569"/>
        </w:tabs>
        <w:ind w:left="1569" w:hanging="576"/>
      </w:pPr>
      <w:rPr>
        <w:rFonts w:hint="default"/>
        <w:b/>
        <w:sz w:val="28"/>
        <w:szCs w:val="28"/>
      </w:rPr>
    </w:lvl>
    <w:lvl w:ilvl="2">
      <w:start w:val="1"/>
      <w:numFmt w:val="decimal"/>
      <w:lvlText w:val="%1.%2.%3"/>
      <w:lvlJc w:val="left"/>
      <w:pPr>
        <w:tabs>
          <w:tab w:val="num" w:pos="1287"/>
        </w:tabs>
        <w:ind w:left="1287" w:hanging="720"/>
      </w:pPr>
      <w:rPr>
        <w:rFonts w:hint="default"/>
        <w:sz w:val="22"/>
        <w:szCs w:val="22"/>
      </w:rPr>
    </w:lvl>
    <w:lvl w:ilvl="3">
      <w:start w:val="1"/>
      <w:numFmt w:val="lowerLetter"/>
      <w:lvlText w:val="%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0">
    <w:nsid w:val="421D1561"/>
    <w:multiLevelType w:val="multilevel"/>
    <w:tmpl w:val="9522E6A6"/>
    <w:lvl w:ilvl="0">
      <w:start w:val="3"/>
      <w:numFmt w:val="decimal"/>
      <w:lvlText w:val="%1"/>
      <w:lvlJc w:val="left"/>
      <w:pPr>
        <w:tabs>
          <w:tab w:val="num" w:pos="390"/>
        </w:tabs>
        <w:ind w:left="390" w:hanging="39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2">
    <w:nsid w:val="6CC515CF"/>
    <w:multiLevelType w:val="multilevel"/>
    <w:tmpl w:val="B282B284"/>
    <w:styleLink w:val="Style1"/>
    <w:lvl w:ilvl="0">
      <w:start w:val="1"/>
      <w:numFmt w:val="none"/>
      <w:lvlText w:val="1"/>
      <w:lvlJc w:val="left"/>
      <w:pPr>
        <w:tabs>
          <w:tab w:val="num" w:pos="709"/>
        </w:tabs>
        <w:ind w:left="709" w:hanging="709"/>
      </w:pPr>
      <w:rPr>
        <w:rFonts w:hint="default"/>
      </w:rPr>
    </w:lvl>
    <w:lvl w:ilvl="1">
      <w:start w:val="1"/>
      <w:numFmt w:val="none"/>
      <w:lvlText w:val="1"/>
      <w:lvlJc w:val="left"/>
      <w:pPr>
        <w:tabs>
          <w:tab w:val="num" w:pos="709"/>
        </w:tabs>
        <w:ind w:left="709" w:hanging="709"/>
      </w:pPr>
      <w:rPr>
        <w:rFonts w:hint="default"/>
        <w:b/>
        <w:color w:val="000000"/>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11B66D1"/>
    <w:multiLevelType w:val="hybridMultilevel"/>
    <w:tmpl w:val="A78C539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72D813D2"/>
    <w:multiLevelType w:val="hybridMultilevel"/>
    <w:tmpl w:val="9AAC2370"/>
    <w:lvl w:ilvl="0" w:tplc="6B0E752C">
      <w:start w:val="1"/>
      <w:numFmt w:val="bullet"/>
      <w:pStyle w:val="ListBullet4"/>
      <w:lvlText w:val=""/>
      <w:lvlJc w:val="left"/>
      <w:pPr>
        <w:tabs>
          <w:tab w:val="num" w:pos="1843"/>
        </w:tabs>
        <w:ind w:left="1843" w:hanging="425"/>
      </w:pPr>
      <w:rPr>
        <w:rFonts w:ascii="Symbol" w:hAnsi="Symbol" w:hint="default"/>
      </w:rPr>
    </w:lvl>
    <w:lvl w:ilvl="1" w:tplc="7BD04760">
      <w:start w:val="1"/>
      <w:numFmt w:val="bullet"/>
      <w:lvlText w:val="o"/>
      <w:lvlJc w:val="left"/>
      <w:pPr>
        <w:tabs>
          <w:tab w:val="num" w:pos="1440"/>
        </w:tabs>
        <w:ind w:left="1440" w:hanging="360"/>
      </w:pPr>
      <w:rPr>
        <w:rFonts w:ascii="Courier" w:hAnsi="Courier" w:hint="default"/>
      </w:rPr>
    </w:lvl>
    <w:lvl w:ilvl="2" w:tplc="BECA01F6">
      <w:start w:val="1"/>
      <w:numFmt w:val="bullet"/>
      <w:lvlText w:val=""/>
      <w:lvlJc w:val="left"/>
      <w:pPr>
        <w:tabs>
          <w:tab w:val="num" w:pos="2160"/>
        </w:tabs>
        <w:ind w:left="2160" w:hanging="360"/>
      </w:pPr>
      <w:rPr>
        <w:rFonts w:ascii="Wingdings" w:hAnsi="Wingdings" w:hint="default"/>
      </w:rPr>
    </w:lvl>
    <w:lvl w:ilvl="3" w:tplc="A0A6AC3C" w:tentative="1">
      <w:start w:val="1"/>
      <w:numFmt w:val="bullet"/>
      <w:lvlText w:val=""/>
      <w:lvlJc w:val="left"/>
      <w:pPr>
        <w:tabs>
          <w:tab w:val="num" w:pos="2880"/>
        </w:tabs>
        <w:ind w:left="2880" w:hanging="360"/>
      </w:pPr>
      <w:rPr>
        <w:rFonts w:ascii="Symbol" w:hAnsi="Symbol" w:hint="default"/>
      </w:rPr>
    </w:lvl>
    <w:lvl w:ilvl="4" w:tplc="19507444" w:tentative="1">
      <w:start w:val="1"/>
      <w:numFmt w:val="bullet"/>
      <w:lvlText w:val="o"/>
      <w:lvlJc w:val="left"/>
      <w:pPr>
        <w:tabs>
          <w:tab w:val="num" w:pos="3600"/>
        </w:tabs>
        <w:ind w:left="3600" w:hanging="360"/>
      </w:pPr>
      <w:rPr>
        <w:rFonts w:ascii="Courier" w:hAnsi="Courier" w:hint="default"/>
      </w:rPr>
    </w:lvl>
    <w:lvl w:ilvl="5" w:tplc="D8BC4CCA" w:tentative="1">
      <w:start w:val="1"/>
      <w:numFmt w:val="bullet"/>
      <w:lvlText w:val=""/>
      <w:lvlJc w:val="left"/>
      <w:pPr>
        <w:tabs>
          <w:tab w:val="num" w:pos="4320"/>
        </w:tabs>
        <w:ind w:left="4320" w:hanging="360"/>
      </w:pPr>
      <w:rPr>
        <w:rFonts w:ascii="Wingdings" w:hAnsi="Wingdings" w:hint="default"/>
      </w:rPr>
    </w:lvl>
    <w:lvl w:ilvl="6" w:tplc="7652B0DC" w:tentative="1">
      <w:start w:val="1"/>
      <w:numFmt w:val="bullet"/>
      <w:lvlText w:val=""/>
      <w:lvlJc w:val="left"/>
      <w:pPr>
        <w:tabs>
          <w:tab w:val="num" w:pos="5040"/>
        </w:tabs>
        <w:ind w:left="5040" w:hanging="360"/>
      </w:pPr>
      <w:rPr>
        <w:rFonts w:ascii="Symbol" w:hAnsi="Symbol" w:hint="default"/>
      </w:rPr>
    </w:lvl>
    <w:lvl w:ilvl="7" w:tplc="8898C6C2" w:tentative="1">
      <w:start w:val="1"/>
      <w:numFmt w:val="bullet"/>
      <w:lvlText w:val="o"/>
      <w:lvlJc w:val="left"/>
      <w:pPr>
        <w:tabs>
          <w:tab w:val="num" w:pos="5760"/>
        </w:tabs>
        <w:ind w:left="5760" w:hanging="360"/>
      </w:pPr>
      <w:rPr>
        <w:rFonts w:ascii="Courier" w:hAnsi="Courier" w:hint="default"/>
      </w:rPr>
    </w:lvl>
    <w:lvl w:ilvl="8" w:tplc="9F949AE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4"/>
  </w:num>
  <w:num w:numId="5">
    <w:abstractNumId w:val="8"/>
  </w:num>
  <w:num w:numId="6">
    <w:abstractNumId w:val="12"/>
  </w:num>
  <w:num w:numId="7">
    <w:abstractNumId w:val="3"/>
  </w:num>
  <w:num w:numId="8">
    <w:abstractNumId w:val="11"/>
  </w:num>
  <w:num w:numId="9">
    <w:abstractNumId w:val="9"/>
  </w:num>
  <w:num w:numId="10">
    <w:abstractNumId w:val="6"/>
  </w:num>
  <w:num w:numId="11">
    <w:abstractNumId w:val="4"/>
  </w:num>
  <w:num w:numId="12">
    <w:abstractNumId w:val="5"/>
  </w:num>
  <w:num w:numId="13">
    <w:abstractNumId w:val="10"/>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001"/>
  <w:defaultTabStop w:val="720"/>
  <w:drawingGridHorizontalSpacing w:val="110"/>
  <w:displayHorizontalDrawingGridEvery w:val="0"/>
  <w:displayVerticalDrawingGridEvery w:val="0"/>
  <w:noPunctuationKerning/>
  <w:characterSpacingControl w:val="doNotCompress"/>
  <w:hdrShapeDefaults>
    <o:shapedefaults v:ext="edit" spidmax="128001">
      <o:colormenu v:ext="edit" fillcolor="none" strokecolor="none"/>
    </o:shapedefaults>
  </w:hdrShapeDefaults>
  <w:footnotePr>
    <w:footnote w:id="-1"/>
    <w:footnote w:id="0"/>
  </w:footnotePr>
  <w:endnotePr>
    <w:endnote w:id="-1"/>
    <w:endnote w:id="0"/>
  </w:endnotePr>
  <w:compat/>
  <w:rsids>
    <w:rsidRoot w:val="00A3075F"/>
    <w:rsid w:val="00001294"/>
    <w:rsid w:val="000056A4"/>
    <w:rsid w:val="00005724"/>
    <w:rsid w:val="00013180"/>
    <w:rsid w:val="00013574"/>
    <w:rsid w:val="0001702B"/>
    <w:rsid w:val="000202FA"/>
    <w:rsid w:val="00020EB2"/>
    <w:rsid w:val="00021307"/>
    <w:rsid w:val="0002443B"/>
    <w:rsid w:val="00024EFD"/>
    <w:rsid w:val="00025901"/>
    <w:rsid w:val="00025F1A"/>
    <w:rsid w:val="00032256"/>
    <w:rsid w:val="00036C97"/>
    <w:rsid w:val="00036FF4"/>
    <w:rsid w:val="0004697F"/>
    <w:rsid w:val="00047580"/>
    <w:rsid w:val="000575C9"/>
    <w:rsid w:val="000614FD"/>
    <w:rsid w:val="00064B02"/>
    <w:rsid w:val="0007592C"/>
    <w:rsid w:val="000802C5"/>
    <w:rsid w:val="00083F54"/>
    <w:rsid w:val="000912CD"/>
    <w:rsid w:val="00091FF5"/>
    <w:rsid w:val="00096364"/>
    <w:rsid w:val="000A27F0"/>
    <w:rsid w:val="000A30F3"/>
    <w:rsid w:val="000A41D7"/>
    <w:rsid w:val="000A44A9"/>
    <w:rsid w:val="000A626C"/>
    <w:rsid w:val="000A744B"/>
    <w:rsid w:val="000A7512"/>
    <w:rsid w:val="000B0BFB"/>
    <w:rsid w:val="000B34EC"/>
    <w:rsid w:val="000B465C"/>
    <w:rsid w:val="000C0FF1"/>
    <w:rsid w:val="000C55F0"/>
    <w:rsid w:val="000C74D7"/>
    <w:rsid w:val="000D0EF0"/>
    <w:rsid w:val="000D21F4"/>
    <w:rsid w:val="000D2D90"/>
    <w:rsid w:val="000D3488"/>
    <w:rsid w:val="000D751B"/>
    <w:rsid w:val="000D773B"/>
    <w:rsid w:val="000E16A7"/>
    <w:rsid w:val="000E1FF2"/>
    <w:rsid w:val="000F01FF"/>
    <w:rsid w:val="000F03BC"/>
    <w:rsid w:val="000F0467"/>
    <w:rsid w:val="000F46F5"/>
    <w:rsid w:val="000F4EF8"/>
    <w:rsid w:val="000F5D6B"/>
    <w:rsid w:val="000F7F90"/>
    <w:rsid w:val="0010105B"/>
    <w:rsid w:val="001029E3"/>
    <w:rsid w:val="00103606"/>
    <w:rsid w:val="00104278"/>
    <w:rsid w:val="001053F4"/>
    <w:rsid w:val="00105D19"/>
    <w:rsid w:val="00106984"/>
    <w:rsid w:val="0010723E"/>
    <w:rsid w:val="001165A9"/>
    <w:rsid w:val="001217FB"/>
    <w:rsid w:val="00123057"/>
    <w:rsid w:val="001263E7"/>
    <w:rsid w:val="00127423"/>
    <w:rsid w:val="00131AD3"/>
    <w:rsid w:val="001358AD"/>
    <w:rsid w:val="00135BF0"/>
    <w:rsid w:val="001417E9"/>
    <w:rsid w:val="001435FC"/>
    <w:rsid w:val="001443C1"/>
    <w:rsid w:val="001478D5"/>
    <w:rsid w:val="0015089E"/>
    <w:rsid w:val="00150931"/>
    <w:rsid w:val="00152816"/>
    <w:rsid w:val="00160992"/>
    <w:rsid w:val="00166129"/>
    <w:rsid w:val="00167C3D"/>
    <w:rsid w:val="00171D47"/>
    <w:rsid w:val="00172F36"/>
    <w:rsid w:val="0017471F"/>
    <w:rsid w:val="00174F8A"/>
    <w:rsid w:val="0017570A"/>
    <w:rsid w:val="00177AA4"/>
    <w:rsid w:val="00180F0D"/>
    <w:rsid w:val="0018651A"/>
    <w:rsid w:val="00186BB0"/>
    <w:rsid w:val="00186BD0"/>
    <w:rsid w:val="001926F0"/>
    <w:rsid w:val="00194663"/>
    <w:rsid w:val="001A0004"/>
    <w:rsid w:val="001A08AC"/>
    <w:rsid w:val="001A10FF"/>
    <w:rsid w:val="001A223C"/>
    <w:rsid w:val="001A4B3D"/>
    <w:rsid w:val="001A5E02"/>
    <w:rsid w:val="001B0801"/>
    <w:rsid w:val="001B1277"/>
    <w:rsid w:val="001B34AB"/>
    <w:rsid w:val="001B76FA"/>
    <w:rsid w:val="001C2337"/>
    <w:rsid w:val="001C3702"/>
    <w:rsid w:val="001C4D30"/>
    <w:rsid w:val="001C5B0E"/>
    <w:rsid w:val="001C6A00"/>
    <w:rsid w:val="001D004B"/>
    <w:rsid w:val="001D0FED"/>
    <w:rsid w:val="001D2BEB"/>
    <w:rsid w:val="001D3892"/>
    <w:rsid w:val="001D7822"/>
    <w:rsid w:val="001E0540"/>
    <w:rsid w:val="001E1D62"/>
    <w:rsid w:val="001E347D"/>
    <w:rsid w:val="001E3638"/>
    <w:rsid w:val="001F08CB"/>
    <w:rsid w:val="001F32C5"/>
    <w:rsid w:val="001F36CF"/>
    <w:rsid w:val="001F3D54"/>
    <w:rsid w:val="001F71C5"/>
    <w:rsid w:val="0020440D"/>
    <w:rsid w:val="002050A2"/>
    <w:rsid w:val="00205641"/>
    <w:rsid w:val="00212DA0"/>
    <w:rsid w:val="0021398F"/>
    <w:rsid w:val="0021432F"/>
    <w:rsid w:val="00217A21"/>
    <w:rsid w:val="00220174"/>
    <w:rsid w:val="002219BD"/>
    <w:rsid w:val="00230BA5"/>
    <w:rsid w:val="00231F03"/>
    <w:rsid w:val="00233151"/>
    <w:rsid w:val="00235A7C"/>
    <w:rsid w:val="002424BD"/>
    <w:rsid w:val="0024296D"/>
    <w:rsid w:val="00251CD6"/>
    <w:rsid w:val="00254943"/>
    <w:rsid w:val="0025495F"/>
    <w:rsid w:val="002573E3"/>
    <w:rsid w:val="00257CB2"/>
    <w:rsid w:val="00260F04"/>
    <w:rsid w:val="002611AC"/>
    <w:rsid w:val="002617FC"/>
    <w:rsid w:val="002632D7"/>
    <w:rsid w:val="002702FA"/>
    <w:rsid w:val="002704E2"/>
    <w:rsid w:val="00273A72"/>
    <w:rsid w:val="00277280"/>
    <w:rsid w:val="00284C0E"/>
    <w:rsid w:val="002906AE"/>
    <w:rsid w:val="00291855"/>
    <w:rsid w:val="0029398F"/>
    <w:rsid w:val="00295C3E"/>
    <w:rsid w:val="00296256"/>
    <w:rsid w:val="002A0879"/>
    <w:rsid w:val="002A3202"/>
    <w:rsid w:val="002A585D"/>
    <w:rsid w:val="002A594F"/>
    <w:rsid w:val="002A6438"/>
    <w:rsid w:val="002B0301"/>
    <w:rsid w:val="002B2631"/>
    <w:rsid w:val="002B2991"/>
    <w:rsid w:val="002D0CC0"/>
    <w:rsid w:val="002D3305"/>
    <w:rsid w:val="002D431D"/>
    <w:rsid w:val="002E6809"/>
    <w:rsid w:val="002E6FB7"/>
    <w:rsid w:val="002F2023"/>
    <w:rsid w:val="002F420D"/>
    <w:rsid w:val="002F43B8"/>
    <w:rsid w:val="002F5123"/>
    <w:rsid w:val="002F611C"/>
    <w:rsid w:val="002F6210"/>
    <w:rsid w:val="0030400B"/>
    <w:rsid w:val="003067B5"/>
    <w:rsid w:val="00311CB6"/>
    <w:rsid w:val="0031260E"/>
    <w:rsid w:val="0031270C"/>
    <w:rsid w:val="00314434"/>
    <w:rsid w:val="00317149"/>
    <w:rsid w:val="003174BB"/>
    <w:rsid w:val="003206EB"/>
    <w:rsid w:val="00322D87"/>
    <w:rsid w:val="00325894"/>
    <w:rsid w:val="00330842"/>
    <w:rsid w:val="00331254"/>
    <w:rsid w:val="00331D03"/>
    <w:rsid w:val="003327F7"/>
    <w:rsid w:val="00333A47"/>
    <w:rsid w:val="00334051"/>
    <w:rsid w:val="003363C4"/>
    <w:rsid w:val="003414DF"/>
    <w:rsid w:val="003414FC"/>
    <w:rsid w:val="00343349"/>
    <w:rsid w:val="00343CC9"/>
    <w:rsid w:val="00350815"/>
    <w:rsid w:val="0035395D"/>
    <w:rsid w:val="00355CD0"/>
    <w:rsid w:val="00361422"/>
    <w:rsid w:val="003624BB"/>
    <w:rsid w:val="00365FD1"/>
    <w:rsid w:val="00371497"/>
    <w:rsid w:val="00371775"/>
    <w:rsid w:val="00372655"/>
    <w:rsid w:val="003733B8"/>
    <w:rsid w:val="00375859"/>
    <w:rsid w:val="00380B21"/>
    <w:rsid w:val="003853CA"/>
    <w:rsid w:val="00386CC5"/>
    <w:rsid w:val="0039080C"/>
    <w:rsid w:val="0039110D"/>
    <w:rsid w:val="00391754"/>
    <w:rsid w:val="00391787"/>
    <w:rsid w:val="003920C5"/>
    <w:rsid w:val="003A28F2"/>
    <w:rsid w:val="003A355E"/>
    <w:rsid w:val="003A3C61"/>
    <w:rsid w:val="003A7083"/>
    <w:rsid w:val="003C1287"/>
    <w:rsid w:val="003C1CCE"/>
    <w:rsid w:val="003C4C89"/>
    <w:rsid w:val="003C4CE0"/>
    <w:rsid w:val="003C5F5D"/>
    <w:rsid w:val="003C6BB9"/>
    <w:rsid w:val="003C742E"/>
    <w:rsid w:val="003D1A79"/>
    <w:rsid w:val="003D1B83"/>
    <w:rsid w:val="003D2BAA"/>
    <w:rsid w:val="003D5309"/>
    <w:rsid w:val="003D5D43"/>
    <w:rsid w:val="003D69F5"/>
    <w:rsid w:val="003D7A8D"/>
    <w:rsid w:val="003D7D95"/>
    <w:rsid w:val="003E2C29"/>
    <w:rsid w:val="003E3117"/>
    <w:rsid w:val="003E37E0"/>
    <w:rsid w:val="003E46C8"/>
    <w:rsid w:val="003F26BF"/>
    <w:rsid w:val="003F2ABA"/>
    <w:rsid w:val="003F2ACD"/>
    <w:rsid w:val="00401552"/>
    <w:rsid w:val="00403162"/>
    <w:rsid w:val="00403C35"/>
    <w:rsid w:val="00404F21"/>
    <w:rsid w:val="00405953"/>
    <w:rsid w:val="0040783F"/>
    <w:rsid w:val="00412222"/>
    <w:rsid w:val="00413922"/>
    <w:rsid w:val="0041578B"/>
    <w:rsid w:val="004166A5"/>
    <w:rsid w:val="00417E4B"/>
    <w:rsid w:val="00423E49"/>
    <w:rsid w:val="0042424F"/>
    <w:rsid w:val="004346E5"/>
    <w:rsid w:val="004349AC"/>
    <w:rsid w:val="0043619F"/>
    <w:rsid w:val="00440069"/>
    <w:rsid w:val="004418D1"/>
    <w:rsid w:val="00442C77"/>
    <w:rsid w:val="00443965"/>
    <w:rsid w:val="00443FB1"/>
    <w:rsid w:val="00444CCB"/>
    <w:rsid w:val="004452B1"/>
    <w:rsid w:val="00447D6A"/>
    <w:rsid w:val="00453324"/>
    <w:rsid w:val="00453B0D"/>
    <w:rsid w:val="0045404B"/>
    <w:rsid w:val="004548BB"/>
    <w:rsid w:val="00455E86"/>
    <w:rsid w:val="0045677C"/>
    <w:rsid w:val="004603B3"/>
    <w:rsid w:val="0046070A"/>
    <w:rsid w:val="00461501"/>
    <w:rsid w:val="004624DD"/>
    <w:rsid w:val="00467BB5"/>
    <w:rsid w:val="00474D76"/>
    <w:rsid w:val="004752B2"/>
    <w:rsid w:val="0047591B"/>
    <w:rsid w:val="00487DD7"/>
    <w:rsid w:val="00493954"/>
    <w:rsid w:val="0049690C"/>
    <w:rsid w:val="00497FCD"/>
    <w:rsid w:val="004A108B"/>
    <w:rsid w:val="004A4D12"/>
    <w:rsid w:val="004A6123"/>
    <w:rsid w:val="004B03C9"/>
    <w:rsid w:val="004B0C44"/>
    <w:rsid w:val="004B0FD4"/>
    <w:rsid w:val="004B33C2"/>
    <w:rsid w:val="004B6890"/>
    <w:rsid w:val="004C0293"/>
    <w:rsid w:val="004C218C"/>
    <w:rsid w:val="004C2325"/>
    <w:rsid w:val="004D137D"/>
    <w:rsid w:val="004D2AB4"/>
    <w:rsid w:val="004D4953"/>
    <w:rsid w:val="004D6551"/>
    <w:rsid w:val="004E0070"/>
    <w:rsid w:val="004E2C5A"/>
    <w:rsid w:val="004E3436"/>
    <w:rsid w:val="004E4F75"/>
    <w:rsid w:val="004E5AF7"/>
    <w:rsid w:val="004F1A82"/>
    <w:rsid w:val="004F2011"/>
    <w:rsid w:val="004F7E31"/>
    <w:rsid w:val="00504699"/>
    <w:rsid w:val="00506947"/>
    <w:rsid w:val="005072C6"/>
    <w:rsid w:val="005109E4"/>
    <w:rsid w:val="0051415F"/>
    <w:rsid w:val="005152DA"/>
    <w:rsid w:val="00516B8D"/>
    <w:rsid w:val="00517784"/>
    <w:rsid w:val="0052152B"/>
    <w:rsid w:val="0052319C"/>
    <w:rsid w:val="00530B61"/>
    <w:rsid w:val="0053542D"/>
    <w:rsid w:val="00536277"/>
    <w:rsid w:val="00541F3D"/>
    <w:rsid w:val="0054379B"/>
    <w:rsid w:val="00544DF6"/>
    <w:rsid w:val="00545D6D"/>
    <w:rsid w:val="00547DCC"/>
    <w:rsid w:val="005520DF"/>
    <w:rsid w:val="0055282A"/>
    <w:rsid w:val="005544BE"/>
    <w:rsid w:val="00555E3E"/>
    <w:rsid w:val="0056275D"/>
    <w:rsid w:val="00563130"/>
    <w:rsid w:val="00563CE9"/>
    <w:rsid w:val="00563DE9"/>
    <w:rsid w:val="00564AA7"/>
    <w:rsid w:val="00574949"/>
    <w:rsid w:val="00584896"/>
    <w:rsid w:val="00585494"/>
    <w:rsid w:val="00585D6D"/>
    <w:rsid w:val="0058735E"/>
    <w:rsid w:val="005918A4"/>
    <w:rsid w:val="005927AB"/>
    <w:rsid w:val="00593C26"/>
    <w:rsid w:val="00593D07"/>
    <w:rsid w:val="00595269"/>
    <w:rsid w:val="005A1387"/>
    <w:rsid w:val="005A5CC5"/>
    <w:rsid w:val="005B685E"/>
    <w:rsid w:val="005B6ACE"/>
    <w:rsid w:val="005C0286"/>
    <w:rsid w:val="005C0459"/>
    <w:rsid w:val="005C2EAC"/>
    <w:rsid w:val="005C45CB"/>
    <w:rsid w:val="005C4878"/>
    <w:rsid w:val="005C5318"/>
    <w:rsid w:val="005C6154"/>
    <w:rsid w:val="005D1773"/>
    <w:rsid w:val="005D6783"/>
    <w:rsid w:val="005D7274"/>
    <w:rsid w:val="005D7311"/>
    <w:rsid w:val="005E382A"/>
    <w:rsid w:val="005E3939"/>
    <w:rsid w:val="005E5109"/>
    <w:rsid w:val="005E59DB"/>
    <w:rsid w:val="005E7C50"/>
    <w:rsid w:val="005F021D"/>
    <w:rsid w:val="005F36DB"/>
    <w:rsid w:val="005F5182"/>
    <w:rsid w:val="005F5CC7"/>
    <w:rsid w:val="005F7C2C"/>
    <w:rsid w:val="00602CBD"/>
    <w:rsid w:val="006036D0"/>
    <w:rsid w:val="006108E5"/>
    <w:rsid w:val="006140FD"/>
    <w:rsid w:val="0061703D"/>
    <w:rsid w:val="00631DC8"/>
    <w:rsid w:val="00636E6D"/>
    <w:rsid w:val="00643107"/>
    <w:rsid w:val="00643272"/>
    <w:rsid w:val="0064506B"/>
    <w:rsid w:val="00645740"/>
    <w:rsid w:val="0064618E"/>
    <w:rsid w:val="006518CA"/>
    <w:rsid w:val="0065258D"/>
    <w:rsid w:val="00652E72"/>
    <w:rsid w:val="0065363C"/>
    <w:rsid w:val="0065703F"/>
    <w:rsid w:val="0066284A"/>
    <w:rsid w:val="00664848"/>
    <w:rsid w:val="00665A85"/>
    <w:rsid w:val="00667C86"/>
    <w:rsid w:val="00671259"/>
    <w:rsid w:val="00671878"/>
    <w:rsid w:val="00671965"/>
    <w:rsid w:val="006719AE"/>
    <w:rsid w:val="0067421D"/>
    <w:rsid w:val="00674A4E"/>
    <w:rsid w:val="00676996"/>
    <w:rsid w:val="006769F0"/>
    <w:rsid w:val="00681673"/>
    <w:rsid w:val="0068195F"/>
    <w:rsid w:val="00681CA7"/>
    <w:rsid w:val="00683E60"/>
    <w:rsid w:val="006842AB"/>
    <w:rsid w:val="006847D0"/>
    <w:rsid w:val="0068645A"/>
    <w:rsid w:val="00686DB0"/>
    <w:rsid w:val="006873FE"/>
    <w:rsid w:val="00690342"/>
    <w:rsid w:val="00690A8C"/>
    <w:rsid w:val="006910D7"/>
    <w:rsid w:val="006938A6"/>
    <w:rsid w:val="006941D4"/>
    <w:rsid w:val="00696324"/>
    <w:rsid w:val="006972C1"/>
    <w:rsid w:val="006A0A9B"/>
    <w:rsid w:val="006A121D"/>
    <w:rsid w:val="006A19F2"/>
    <w:rsid w:val="006A1C55"/>
    <w:rsid w:val="006A517C"/>
    <w:rsid w:val="006A7AB2"/>
    <w:rsid w:val="006B3B98"/>
    <w:rsid w:val="006B53BE"/>
    <w:rsid w:val="006B6C59"/>
    <w:rsid w:val="006C08D9"/>
    <w:rsid w:val="006C20BA"/>
    <w:rsid w:val="006C4C63"/>
    <w:rsid w:val="006D48B9"/>
    <w:rsid w:val="006D59CF"/>
    <w:rsid w:val="006E1A2C"/>
    <w:rsid w:val="006E5299"/>
    <w:rsid w:val="006E5E6D"/>
    <w:rsid w:val="006E5FD7"/>
    <w:rsid w:val="006E73B3"/>
    <w:rsid w:val="006E7D31"/>
    <w:rsid w:val="006F0B3C"/>
    <w:rsid w:val="006F1082"/>
    <w:rsid w:val="006F37BC"/>
    <w:rsid w:val="006F3F73"/>
    <w:rsid w:val="006F690F"/>
    <w:rsid w:val="006F6BF1"/>
    <w:rsid w:val="0070670F"/>
    <w:rsid w:val="007120B7"/>
    <w:rsid w:val="0071270C"/>
    <w:rsid w:val="00712EE2"/>
    <w:rsid w:val="0071425D"/>
    <w:rsid w:val="00717223"/>
    <w:rsid w:val="007306C5"/>
    <w:rsid w:val="00731710"/>
    <w:rsid w:val="00735426"/>
    <w:rsid w:val="00743A57"/>
    <w:rsid w:val="00744A4C"/>
    <w:rsid w:val="00744CB0"/>
    <w:rsid w:val="00745DDA"/>
    <w:rsid w:val="00751394"/>
    <w:rsid w:val="007529B1"/>
    <w:rsid w:val="00754B21"/>
    <w:rsid w:val="00756CBB"/>
    <w:rsid w:val="0076002C"/>
    <w:rsid w:val="00760349"/>
    <w:rsid w:val="007616F2"/>
    <w:rsid w:val="00765C56"/>
    <w:rsid w:val="007664C3"/>
    <w:rsid w:val="007740AF"/>
    <w:rsid w:val="0077534D"/>
    <w:rsid w:val="00775D1D"/>
    <w:rsid w:val="007778FE"/>
    <w:rsid w:val="007856C0"/>
    <w:rsid w:val="00787036"/>
    <w:rsid w:val="00791A08"/>
    <w:rsid w:val="00793089"/>
    <w:rsid w:val="00794CE0"/>
    <w:rsid w:val="00795591"/>
    <w:rsid w:val="007A0DD8"/>
    <w:rsid w:val="007A2D04"/>
    <w:rsid w:val="007A3C7E"/>
    <w:rsid w:val="007A6AC0"/>
    <w:rsid w:val="007A7542"/>
    <w:rsid w:val="007A758D"/>
    <w:rsid w:val="007A7A62"/>
    <w:rsid w:val="007B3435"/>
    <w:rsid w:val="007B6110"/>
    <w:rsid w:val="007B6DFC"/>
    <w:rsid w:val="007B74E3"/>
    <w:rsid w:val="007B7747"/>
    <w:rsid w:val="007B7E0A"/>
    <w:rsid w:val="007C0677"/>
    <w:rsid w:val="007C4296"/>
    <w:rsid w:val="007C6C95"/>
    <w:rsid w:val="007D022C"/>
    <w:rsid w:val="007D2AA6"/>
    <w:rsid w:val="007E3169"/>
    <w:rsid w:val="007E6528"/>
    <w:rsid w:val="007F02BD"/>
    <w:rsid w:val="007F2FA3"/>
    <w:rsid w:val="007F41D5"/>
    <w:rsid w:val="007F66CA"/>
    <w:rsid w:val="008003E1"/>
    <w:rsid w:val="00802F6B"/>
    <w:rsid w:val="0080391F"/>
    <w:rsid w:val="008060FA"/>
    <w:rsid w:val="008070DE"/>
    <w:rsid w:val="008145F0"/>
    <w:rsid w:val="008208F7"/>
    <w:rsid w:val="00821D9B"/>
    <w:rsid w:val="00836154"/>
    <w:rsid w:val="00836D37"/>
    <w:rsid w:val="00841704"/>
    <w:rsid w:val="00843BD8"/>
    <w:rsid w:val="008511DF"/>
    <w:rsid w:val="0085179D"/>
    <w:rsid w:val="008523CE"/>
    <w:rsid w:val="00862C72"/>
    <w:rsid w:val="0087024C"/>
    <w:rsid w:val="00875929"/>
    <w:rsid w:val="00877032"/>
    <w:rsid w:val="00877E4E"/>
    <w:rsid w:val="00880D3B"/>
    <w:rsid w:val="00884BED"/>
    <w:rsid w:val="00885AD7"/>
    <w:rsid w:val="00885C86"/>
    <w:rsid w:val="008920B0"/>
    <w:rsid w:val="0089299B"/>
    <w:rsid w:val="008966F3"/>
    <w:rsid w:val="0089681D"/>
    <w:rsid w:val="008A0703"/>
    <w:rsid w:val="008A37F3"/>
    <w:rsid w:val="008B00F6"/>
    <w:rsid w:val="008B4DE5"/>
    <w:rsid w:val="008B555D"/>
    <w:rsid w:val="008B6387"/>
    <w:rsid w:val="008B7871"/>
    <w:rsid w:val="008C15FF"/>
    <w:rsid w:val="008C486A"/>
    <w:rsid w:val="008C6664"/>
    <w:rsid w:val="008D76CD"/>
    <w:rsid w:val="008E3358"/>
    <w:rsid w:val="008E6FA6"/>
    <w:rsid w:val="008E725F"/>
    <w:rsid w:val="008F3695"/>
    <w:rsid w:val="008F58D4"/>
    <w:rsid w:val="008F60B4"/>
    <w:rsid w:val="008F6BDA"/>
    <w:rsid w:val="008F7931"/>
    <w:rsid w:val="00900824"/>
    <w:rsid w:val="00912666"/>
    <w:rsid w:val="009130BD"/>
    <w:rsid w:val="00914FC4"/>
    <w:rsid w:val="0091557C"/>
    <w:rsid w:val="009155D4"/>
    <w:rsid w:val="0091734D"/>
    <w:rsid w:val="00922B23"/>
    <w:rsid w:val="00924063"/>
    <w:rsid w:val="009259A8"/>
    <w:rsid w:val="00925EEB"/>
    <w:rsid w:val="0093053B"/>
    <w:rsid w:val="00931166"/>
    <w:rsid w:val="0093231F"/>
    <w:rsid w:val="009359FE"/>
    <w:rsid w:val="00935E57"/>
    <w:rsid w:val="00935F41"/>
    <w:rsid w:val="00940971"/>
    <w:rsid w:val="00940C38"/>
    <w:rsid w:val="0095123B"/>
    <w:rsid w:val="00951977"/>
    <w:rsid w:val="0095678D"/>
    <w:rsid w:val="00957B4D"/>
    <w:rsid w:val="0096259E"/>
    <w:rsid w:val="00963A91"/>
    <w:rsid w:val="009644FE"/>
    <w:rsid w:val="00967521"/>
    <w:rsid w:val="009676EE"/>
    <w:rsid w:val="00971EE4"/>
    <w:rsid w:val="0097310B"/>
    <w:rsid w:val="009751D7"/>
    <w:rsid w:val="00977F9F"/>
    <w:rsid w:val="009913A4"/>
    <w:rsid w:val="00993375"/>
    <w:rsid w:val="00994869"/>
    <w:rsid w:val="00997338"/>
    <w:rsid w:val="009A0000"/>
    <w:rsid w:val="009A18A6"/>
    <w:rsid w:val="009A22D3"/>
    <w:rsid w:val="009A22D5"/>
    <w:rsid w:val="009A2648"/>
    <w:rsid w:val="009A2F99"/>
    <w:rsid w:val="009A77C7"/>
    <w:rsid w:val="009B02F5"/>
    <w:rsid w:val="009B215D"/>
    <w:rsid w:val="009B4281"/>
    <w:rsid w:val="009C03D8"/>
    <w:rsid w:val="009C30AA"/>
    <w:rsid w:val="009D2A1B"/>
    <w:rsid w:val="009D3043"/>
    <w:rsid w:val="009D3C08"/>
    <w:rsid w:val="009E11D8"/>
    <w:rsid w:val="009E56D2"/>
    <w:rsid w:val="009E6474"/>
    <w:rsid w:val="009E6563"/>
    <w:rsid w:val="009E6F75"/>
    <w:rsid w:val="009F4FBE"/>
    <w:rsid w:val="009F681A"/>
    <w:rsid w:val="009F6EEE"/>
    <w:rsid w:val="009F73B2"/>
    <w:rsid w:val="00A01A82"/>
    <w:rsid w:val="00A02204"/>
    <w:rsid w:val="00A02E7A"/>
    <w:rsid w:val="00A05822"/>
    <w:rsid w:val="00A124EC"/>
    <w:rsid w:val="00A13954"/>
    <w:rsid w:val="00A142CC"/>
    <w:rsid w:val="00A16BBC"/>
    <w:rsid w:val="00A177D9"/>
    <w:rsid w:val="00A2517C"/>
    <w:rsid w:val="00A263DB"/>
    <w:rsid w:val="00A2691B"/>
    <w:rsid w:val="00A3075F"/>
    <w:rsid w:val="00A30EBA"/>
    <w:rsid w:val="00A30F79"/>
    <w:rsid w:val="00A31A12"/>
    <w:rsid w:val="00A32990"/>
    <w:rsid w:val="00A32F43"/>
    <w:rsid w:val="00A338D7"/>
    <w:rsid w:val="00A33EB0"/>
    <w:rsid w:val="00A34F1A"/>
    <w:rsid w:val="00A355B0"/>
    <w:rsid w:val="00A366FF"/>
    <w:rsid w:val="00A405F3"/>
    <w:rsid w:val="00A41142"/>
    <w:rsid w:val="00A411F1"/>
    <w:rsid w:val="00A43967"/>
    <w:rsid w:val="00A4799F"/>
    <w:rsid w:val="00A53D7F"/>
    <w:rsid w:val="00A545FA"/>
    <w:rsid w:val="00A56F6F"/>
    <w:rsid w:val="00A60607"/>
    <w:rsid w:val="00A62A0D"/>
    <w:rsid w:val="00A642BF"/>
    <w:rsid w:val="00A67BD6"/>
    <w:rsid w:val="00A743B2"/>
    <w:rsid w:val="00A76F35"/>
    <w:rsid w:val="00A82143"/>
    <w:rsid w:val="00A824F7"/>
    <w:rsid w:val="00A83C6B"/>
    <w:rsid w:val="00A84BB2"/>
    <w:rsid w:val="00A9081E"/>
    <w:rsid w:val="00A90B37"/>
    <w:rsid w:val="00A93626"/>
    <w:rsid w:val="00A93C72"/>
    <w:rsid w:val="00A951CD"/>
    <w:rsid w:val="00A96201"/>
    <w:rsid w:val="00AA0A27"/>
    <w:rsid w:val="00AA293C"/>
    <w:rsid w:val="00AA2A03"/>
    <w:rsid w:val="00AA5B74"/>
    <w:rsid w:val="00AA5F6D"/>
    <w:rsid w:val="00AB07A3"/>
    <w:rsid w:val="00AB4673"/>
    <w:rsid w:val="00AB46E0"/>
    <w:rsid w:val="00AB5B9B"/>
    <w:rsid w:val="00AB6C52"/>
    <w:rsid w:val="00AB7595"/>
    <w:rsid w:val="00AC58ED"/>
    <w:rsid w:val="00AC6040"/>
    <w:rsid w:val="00AC6B16"/>
    <w:rsid w:val="00AC723C"/>
    <w:rsid w:val="00AD143A"/>
    <w:rsid w:val="00AD2718"/>
    <w:rsid w:val="00AD291D"/>
    <w:rsid w:val="00AD35FC"/>
    <w:rsid w:val="00AD6CAC"/>
    <w:rsid w:val="00AD703E"/>
    <w:rsid w:val="00AD7BE8"/>
    <w:rsid w:val="00AE0640"/>
    <w:rsid w:val="00AE1166"/>
    <w:rsid w:val="00AE4264"/>
    <w:rsid w:val="00AE7D08"/>
    <w:rsid w:val="00AF1054"/>
    <w:rsid w:val="00AF1954"/>
    <w:rsid w:val="00AF1995"/>
    <w:rsid w:val="00AF2FD4"/>
    <w:rsid w:val="00AF37A6"/>
    <w:rsid w:val="00AF4617"/>
    <w:rsid w:val="00AF5D9F"/>
    <w:rsid w:val="00B0280D"/>
    <w:rsid w:val="00B04104"/>
    <w:rsid w:val="00B076EA"/>
    <w:rsid w:val="00B12EEA"/>
    <w:rsid w:val="00B23897"/>
    <w:rsid w:val="00B2449E"/>
    <w:rsid w:val="00B318DF"/>
    <w:rsid w:val="00B3530F"/>
    <w:rsid w:val="00B362C8"/>
    <w:rsid w:val="00B41ADE"/>
    <w:rsid w:val="00B43341"/>
    <w:rsid w:val="00B4374B"/>
    <w:rsid w:val="00B52093"/>
    <w:rsid w:val="00B53E07"/>
    <w:rsid w:val="00B53E1F"/>
    <w:rsid w:val="00B5468E"/>
    <w:rsid w:val="00B55193"/>
    <w:rsid w:val="00B55847"/>
    <w:rsid w:val="00B5587D"/>
    <w:rsid w:val="00B571CA"/>
    <w:rsid w:val="00B57222"/>
    <w:rsid w:val="00B711E4"/>
    <w:rsid w:val="00B719F0"/>
    <w:rsid w:val="00B75791"/>
    <w:rsid w:val="00B80B3C"/>
    <w:rsid w:val="00B83080"/>
    <w:rsid w:val="00B83BE7"/>
    <w:rsid w:val="00B9296E"/>
    <w:rsid w:val="00B93444"/>
    <w:rsid w:val="00B934C3"/>
    <w:rsid w:val="00BA2A13"/>
    <w:rsid w:val="00BA3AAB"/>
    <w:rsid w:val="00BB3203"/>
    <w:rsid w:val="00BB33E6"/>
    <w:rsid w:val="00BB3827"/>
    <w:rsid w:val="00BB5C7D"/>
    <w:rsid w:val="00BB6F37"/>
    <w:rsid w:val="00BC33ED"/>
    <w:rsid w:val="00BC3B17"/>
    <w:rsid w:val="00BC3E80"/>
    <w:rsid w:val="00BC68E2"/>
    <w:rsid w:val="00BC6DD4"/>
    <w:rsid w:val="00BD0ED9"/>
    <w:rsid w:val="00BD22EA"/>
    <w:rsid w:val="00BD6426"/>
    <w:rsid w:val="00BE66B1"/>
    <w:rsid w:val="00BE717C"/>
    <w:rsid w:val="00BE7423"/>
    <w:rsid w:val="00BF11FB"/>
    <w:rsid w:val="00BF1CFA"/>
    <w:rsid w:val="00BF6A05"/>
    <w:rsid w:val="00BF7415"/>
    <w:rsid w:val="00C04BE0"/>
    <w:rsid w:val="00C0527F"/>
    <w:rsid w:val="00C06FA0"/>
    <w:rsid w:val="00C07504"/>
    <w:rsid w:val="00C118F3"/>
    <w:rsid w:val="00C12466"/>
    <w:rsid w:val="00C12705"/>
    <w:rsid w:val="00C1271C"/>
    <w:rsid w:val="00C20254"/>
    <w:rsid w:val="00C26DB0"/>
    <w:rsid w:val="00C37A4A"/>
    <w:rsid w:val="00C40A70"/>
    <w:rsid w:val="00C42E96"/>
    <w:rsid w:val="00C44F89"/>
    <w:rsid w:val="00C45792"/>
    <w:rsid w:val="00C46EF0"/>
    <w:rsid w:val="00C50886"/>
    <w:rsid w:val="00C51E57"/>
    <w:rsid w:val="00C548BA"/>
    <w:rsid w:val="00C65889"/>
    <w:rsid w:val="00C666B2"/>
    <w:rsid w:val="00C6711B"/>
    <w:rsid w:val="00C6792A"/>
    <w:rsid w:val="00C7019E"/>
    <w:rsid w:val="00C733C3"/>
    <w:rsid w:val="00C74189"/>
    <w:rsid w:val="00C747DF"/>
    <w:rsid w:val="00C7557A"/>
    <w:rsid w:val="00C77685"/>
    <w:rsid w:val="00C77862"/>
    <w:rsid w:val="00C80F00"/>
    <w:rsid w:val="00C85502"/>
    <w:rsid w:val="00C955D6"/>
    <w:rsid w:val="00C95E47"/>
    <w:rsid w:val="00C979D1"/>
    <w:rsid w:val="00CA3ACD"/>
    <w:rsid w:val="00CA3D4C"/>
    <w:rsid w:val="00CA4520"/>
    <w:rsid w:val="00CA511A"/>
    <w:rsid w:val="00CB0531"/>
    <w:rsid w:val="00CB1F61"/>
    <w:rsid w:val="00CB2FBB"/>
    <w:rsid w:val="00CB39D2"/>
    <w:rsid w:val="00CB637A"/>
    <w:rsid w:val="00CB6AAE"/>
    <w:rsid w:val="00CB7312"/>
    <w:rsid w:val="00CB74C2"/>
    <w:rsid w:val="00CC394B"/>
    <w:rsid w:val="00CC78B0"/>
    <w:rsid w:val="00CD545A"/>
    <w:rsid w:val="00CD550F"/>
    <w:rsid w:val="00CD7CE2"/>
    <w:rsid w:val="00CE0298"/>
    <w:rsid w:val="00CE1063"/>
    <w:rsid w:val="00CE65EA"/>
    <w:rsid w:val="00CE6A79"/>
    <w:rsid w:val="00CE6C14"/>
    <w:rsid w:val="00CF11E1"/>
    <w:rsid w:val="00CF1418"/>
    <w:rsid w:val="00CF2253"/>
    <w:rsid w:val="00CF2577"/>
    <w:rsid w:val="00D005AF"/>
    <w:rsid w:val="00D03646"/>
    <w:rsid w:val="00D1231E"/>
    <w:rsid w:val="00D12926"/>
    <w:rsid w:val="00D131F0"/>
    <w:rsid w:val="00D15D37"/>
    <w:rsid w:val="00D21581"/>
    <w:rsid w:val="00D224A1"/>
    <w:rsid w:val="00D22A6A"/>
    <w:rsid w:val="00D241F5"/>
    <w:rsid w:val="00D27C1C"/>
    <w:rsid w:val="00D30856"/>
    <w:rsid w:val="00D34600"/>
    <w:rsid w:val="00D36F94"/>
    <w:rsid w:val="00D407D0"/>
    <w:rsid w:val="00D43985"/>
    <w:rsid w:val="00D45333"/>
    <w:rsid w:val="00D50B53"/>
    <w:rsid w:val="00D5201C"/>
    <w:rsid w:val="00D529F4"/>
    <w:rsid w:val="00D53A16"/>
    <w:rsid w:val="00D54B02"/>
    <w:rsid w:val="00D54CF8"/>
    <w:rsid w:val="00D61686"/>
    <w:rsid w:val="00D67CE8"/>
    <w:rsid w:val="00D7331A"/>
    <w:rsid w:val="00D7676F"/>
    <w:rsid w:val="00D76D6D"/>
    <w:rsid w:val="00D7767C"/>
    <w:rsid w:val="00D805C2"/>
    <w:rsid w:val="00D85498"/>
    <w:rsid w:val="00D93C7A"/>
    <w:rsid w:val="00D944B4"/>
    <w:rsid w:val="00DA0368"/>
    <w:rsid w:val="00DA4216"/>
    <w:rsid w:val="00DA53EF"/>
    <w:rsid w:val="00DA602B"/>
    <w:rsid w:val="00DA65F8"/>
    <w:rsid w:val="00DB2DD1"/>
    <w:rsid w:val="00DB2E00"/>
    <w:rsid w:val="00DB343B"/>
    <w:rsid w:val="00DB60BB"/>
    <w:rsid w:val="00DB7438"/>
    <w:rsid w:val="00DC1695"/>
    <w:rsid w:val="00DC3CFA"/>
    <w:rsid w:val="00DC6A6D"/>
    <w:rsid w:val="00DD263C"/>
    <w:rsid w:val="00DE0546"/>
    <w:rsid w:val="00DE203F"/>
    <w:rsid w:val="00DE388B"/>
    <w:rsid w:val="00DE48B8"/>
    <w:rsid w:val="00DE4CF9"/>
    <w:rsid w:val="00DE6B7B"/>
    <w:rsid w:val="00DF07D9"/>
    <w:rsid w:val="00DF2A33"/>
    <w:rsid w:val="00DF60B2"/>
    <w:rsid w:val="00E113CB"/>
    <w:rsid w:val="00E12529"/>
    <w:rsid w:val="00E12900"/>
    <w:rsid w:val="00E13765"/>
    <w:rsid w:val="00E13C5A"/>
    <w:rsid w:val="00E16FFA"/>
    <w:rsid w:val="00E20216"/>
    <w:rsid w:val="00E2045D"/>
    <w:rsid w:val="00E22688"/>
    <w:rsid w:val="00E25516"/>
    <w:rsid w:val="00E27837"/>
    <w:rsid w:val="00E30150"/>
    <w:rsid w:val="00E32FBB"/>
    <w:rsid w:val="00E33451"/>
    <w:rsid w:val="00E34900"/>
    <w:rsid w:val="00E3596D"/>
    <w:rsid w:val="00E36B1E"/>
    <w:rsid w:val="00E4147F"/>
    <w:rsid w:val="00E43091"/>
    <w:rsid w:val="00E4552F"/>
    <w:rsid w:val="00E47DF0"/>
    <w:rsid w:val="00E50654"/>
    <w:rsid w:val="00E55122"/>
    <w:rsid w:val="00E575FF"/>
    <w:rsid w:val="00E57DCD"/>
    <w:rsid w:val="00E607A7"/>
    <w:rsid w:val="00E643C6"/>
    <w:rsid w:val="00E66875"/>
    <w:rsid w:val="00E738DF"/>
    <w:rsid w:val="00E76FAF"/>
    <w:rsid w:val="00E77F04"/>
    <w:rsid w:val="00E81DD5"/>
    <w:rsid w:val="00E81FF9"/>
    <w:rsid w:val="00E82D42"/>
    <w:rsid w:val="00E83A01"/>
    <w:rsid w:val="00E846E8"/>
    <w:rsid w:val="00E855D4"/>
    <w:rsid w:val="00E876CC"/>
    <w:rsid w:val="00E9136F"/>
    <w:rsid w:val="00E9220E"/>
    <w:rsid w:val="00E9229F"/>
    <w:rsid w:val="00E923C9"/>
    <w:rsid w:val="00E934DF"/>
    <w:rsid w:val="00E93C6E"/>
    <w:rsid w:val="00EA4C89"/>
    <w:rsid w:val="00EA724F"/>
    <w:rsid w:val="00EB0BC6"/>
    <w:rsid w:val="00EB246F"/>
    <w:rsid w:val="00EB4219"/>
    <w:rsid w:val="00EB51D9"/>
    <w:rsid w:val="00EB6BE8"/>
    <w:rsid w:val="00EC1B1E"/>
    <w:rsid w:val="00ED253F"/>
    <w:rsid w:val="00ED5D2E"/>
    <w:rsid w:val="00ED7816"/>
    <w:rsid w:val="00EE0B1C"/>
    <w:rsid w:val="00EE15E3"/>
    <w:rsid w:val="00EE2866"/>
    <w:rsid w:val="00EE35CA"/>
    <w:rsid w:val="00EE44AA"/>
    <w:rsid w:val="00EE5151"/>
    <w:rsid w:val="00EE694D"/>
    <w:rsid w:val="00EF07EF"/>
    <w:rsid w:val="00EF1A8F"/>
    <w:rsid w:val="00EF1CC7"/>
    <w:rsid w:val="00EF7BA1"/>
    <w:rsid w:val="00F028C5"/>
    <w:rsid w:val="00F03B67"/>
    <w:rsid w:val="00F0505D"/>
    <w:rsid w:val="00F05DC4"/>
    <w:rsid w:val="00F0658D"/>
    <w:rsid w:val="00F20A2B"/>
    <w:rsid w:val="00F22098"/>
    <w:rsid w:val="00F24037"/>
    <w:rsid w:val="00F2553C"/>
    <w:rsid w:val="00F276C5"/>
    <w:rsid w:val="00F30492"/>
    <w:rsid w:val="00F339A6"/>
    <w:rsid w:val="00F3483C"/>
    <w:rsid w:val="00F3586C"/>
    <w:rsid w:val="00F36B9B"/>
    <w:rsid w:val="00F421DC"/>
    <w:rsid w:val="00F4230F"/>
    <w:rsid w:val="00F42F7C"/>
    <w:rsid w:val="00F443E7"/>
    <w:rsid w:val="00F463F0"/>
    <w:rsid w:val="00F5037E"/>
    <w:rsid w:val="00F51492"/>
    <w:rsid w:val="00F518CD"/>
    <w:rsid w:val="00F51CEC"/>
    <w:rsid w:val="00F520EC"/>
    <w:rsid w:val="00F53EE7"/>
    <w:rsid w:val="00F54341"/>
    <w:rsid w:val="00F55552"/>
    <w:rsid w:val="00F569B9"/>
    <w:rsid w:val="00F57D0B"/>
    <w:rsid w:val="00F60D35"/>
    <w:rsid w:val="00F60D80"/>
    <w:rsid w:val="00F6146C"/>
    <w:rsid w:val="00F64543"/>
    <w:rsid w:val="00F663F4"/>
    <w:rsid w:val="00F7007A"/>
    <w:rsid w:val="00F71728"/>
    <w:rsid w:val="00F734B8"/>
    <w:rsid w:val="00F738D8"/>
    <w:rsid w:val="00F80E98"/>
    <w:rsid w:val="00F8235E"/>
    <w:rsid w:val="00F82C08"/>
    <w:rsid w:val="00F83509"/>
    <w:rsid w:val="00F84B0B"/>
    <w:rsid w:val="00F864D6"/>
    <w:rsid w:val="00F8701A"/>
    <w:rsid w:val="00F879C0"/>
    <w:rsid w:val="00F90C28"/>
    <w:rsid w:val="00F90ED5"/>
    <w:rsid w:val="00F91167"/>
    <w:rsid w:val="00F933F9"/>
    <w:rsid w:val="00F95712"/>
    <w:rsid w:val="00F96235"/>
    <w:rsid w:val="00F9764B"/>
    <w:rsid w:val="00F979ED"/>
    <w:rsid w:val="00FA1BD5"/>
    <w:rsid w:val="00FA3A03"/>
    <w:rsid w:val="00FA47CB"/>
    <w:rsid w:val="00FB18DC"/>
    <w:rsid w:val="00FB51A6"/>
    <w:rsid w:val="00FB5A8B"/>
    <w:rsid w:val="00FB70CD"/>
    <w:rsid w:val="00FC2F6B"/>
    <w:rsid w:val="00FC6CA9"/>
    <w:rsid w:val="00FD31D0"/>
    <w:rsid w:val="00FD4AC9"/>
    <w:rsid w:val="00FD718A"/>
    <w:rsid w:val="00FE6DF7"/>
    <w:rsid w:val="00FF03E1"/>
    <w:rsid w:val="00FF0B8D"/>
    <w:rsid w:val="00FF17B5"/>
    <w:rsid w:val="00FF39FA"/>
    <w:rsid w:val="00FF71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PersonName"/>
  <w:shapeDefaults>
    <o:shapedefaults v:ext="edit" spidmax="128001">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54"/>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
    <w:qFormat/>
    <w:rsid w:val="00273A72"/>
    <w:pPr>
      <w:keepNext/>
      <w:numPr>
        <w:numId w:val="11"/>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link w:val="Heading2Char"/>
    <w:qFormat/>
    <w:rsid w:val="00273A72"/>
    <w:pPr>
      <w:keepNext/>
      <w:numPr>
        <w:ilvl w:val="1"/>
        <w:numId w:val="11"/>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rsid w:val="00235A7C"/>
    <w:pPr>
      <w:keepNext/>
      <w:numPr>
        <w:ilvl w:val="2"/>
        <w:numId w:val="11"/>
      </w:numPr>
      <w:spacing w:after="120"/>
      <w:outlineLvl w:val="2"/>
    </w:pPr>
    <w:rPr>
      <w:color w:val="000000"/>
    </w:rPr>
  </w:style>
  <w:style w:type="paragraph" w:styleId="Heading4">
    <w:name w:val="heading 4"/>
    <w:basedOn w:val="Normal"/>
    <w:next w:val="Normal"/>
    <w:qFormat/>
    <w:rsid w:val="00273A72"/>
    <w:pPr>
      <w:keepNext/>
      <w:numPr>
        <w:ilvl w:val="3"/>
        <w:numId w:val="11"/>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67421D"/>
    <w:pPr>
      <w:keepNext/>
      <w:numPr>
        <w:ilvl w:val="4"/>
        <w:numId w:val="11"/>
      </w:numPr>
      <w:outlineLvl w:val="4"/>
    </w:pPr>
    <w:rPr>
      <w:b/>
    </w:rPr>
  </w:style>
  <w:style w:type="paragraph" w:styleId="Heading6">
    <w:name w:val="heading 6"/>
    <w:basedOn w:val="Normal"/>
    <w:next w:val="Normal"/>
    <w:qFormat/>
    <w:rsid w:val="00167C3D"/>
    <w:pPr>
      <w:keepNext/>
      <w:numPr>
        <w:ilvl w:val="5"/>
        <w:numId w:val="11"/>
      </w:numPr>
      <w:pBdr>
        <w:bottom w:val="single" w:sz="4" w:space="6" w:color="auto"/>
      </w:pBdr>
      <w:spacing w:after="480"/>
      <w:outlineLvl w:val="5"/>
    </w:pPr>
    <w:rPr>
      <w:b/>
      <w:sz w:val="36"/>
    </w:rPr>
  </w:style>
  <w:style w:type="paragraph" w:styleId="Heading7">
    <w:name w:val="heading 7"/>
    <w:basedOn w:val="Normal"/>
    <w:next w:val="Normal"/>
    <w:link w:val="Heading7Char"/>
    <w:qFormat/>
    <w:rsid w:val="00273A72"/>
    <w:pPr>
      <w:keepNext/>
      <w:numPr>
        <w:ilvl w:val="6"/>
        <w:numId w:val="11"/>
      </w:numPr>
      <w:spacing w:after="60"/>
      <w:outlineLvl w:val="6"/>
    </w:pPr>
    <w:rPr>
      <w:sz w:val="24"/>
      <w:szCs w:val="24"/>
    </w:rPr>
  </w:style>
  <w:style w:type="paragraph" w:styleId="Heading8">
    <w:name w:val="heading 8"/>
    <w:basedOn w:val="Normal"/>
    <w:next w:val="Normal"/>
    <w:qFormat/>
    <w:rsid w:val="0067421D"/>
    <w:pPr>
      <w:keepNext/>
      <w:numPr>
        <w:ilvl w:val="7"/>
        <w:numId w:val="11"/>
      </w:numPr>
      <w:spacing w:before="80"/>
      <w:outlineLvl w:val="7"/>
    </w:pPr>
    <w:rPr>
      <w:i/>
    </w:rPr>
  </w:style>
  <w:style w:type="paragraph" w:styleId="Heading9">
    <w:name w:val="heading 9"/>
    <w:basedOn w:val="Normal"/>
    <w:next w:val="Normal"/>
    <w:qFormat/>
    <w:rsid w:val="00167C3D"/>
    <w:pPr>
      <w:numPr>
        <w:ilvl w:val="8"/>
        <w:numId w:val="11"/>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0459"/>
    <w:pPr>
      <w:tabs>
        <w:tab w:val="right" w:pos="9072"/>
      </w:tabs>
      <w:spacing w:after="0" w:line="280" w:lineRule="atLeast"/>
    </w:pPr>
    <w:rPr>
      <w:sz w:val="20"/>
    </w:rPr>
  </w:style>
  <w:style w:type="paragraph" w:styleId="Footer">
    <w:name w:val="footer"/>
    <w:basedOn w:val="Normal"/>
    <w:link w:val="FooterChar"/>
    <w:uiPriority w:val="99"/>
    <w:rsid w:val="00EE5151"/>
    <w:pPr>
      <w:pBdr>
        <w:top w:val="single" w:sz="4" w:space="16" w:color="808080"/>
      </w:pBdr>
      <w:spacing w:after="120"/>
    </w:pPr>
    <w:rPr>
      <w:sz w:val="20"/>
    </w:rPr>
  </w:style>
  <w:style w:type="character" w:styleId="PageNumber">
    <w:name w:val="page number"/>
    <w:rsid w:val="00167C3D"/>
    <w:rPr>
      <w:rFonts w:ascii="Arial" w:hAnsi="Arial"/>
      <w:sz w:val="20"/>
      <w:szCs w:val="20"/>
    </w:rPr>
  </w:style>
  <w:style w:type="paragraph" w:styleId="FootnoteText">
    <w:name w:val="footnote text"/>
    <w:basedOn w:val="Normal"/>
    <w:semiHidden/>
    <w:rsid w:val="00167C3D"/>
    <w:pPr>
      <w:spacing w:after="0" w:line="240" w:lineRule="auto"/>
    </w:pPr>
    <w:rPr>
      <w:color w:val="000080"/>
      <w:sz w:val="20"/>
      <w:szCs w:val="20"/>
    </w:rPr>
  </w:style>
  <w:style w:type="character" w:styleId="Hyperlink">
    <w:name w:val="Hyperlink"/>
    <w:basedOn w:val="DefaultParagraphFont"/>
    <w:uiPriority w:val="99"/>
    <w:rsid w:val="00167C3D"/>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link w:val="Heading2"/>
    <w:rsid w:val="00273A72"/>
    <w:rPr>
      <w:rFonts w:ascii="Arial" w:hAnsi="Arial"/>
      <w:b/>
      <w:sz w:val="28"/>
      <w:szCs w:val="22"/>
      <w:lang w:eastAsia="en-US"/>
    </w:rPr>
  </w:style>
  <w:style w:type="character" w:styleId="LineNumber">
    <w:name w:val="line number"/>
    <w:basedOn w:val="DefaultParagraphFont"/>
    <w:rsid w:val="00380B21"/>
  </w:style>
  <w:style w:type="paragraph" w:styleId="BodyText">
    <w:name w:val="Body Text"/>
    <w:basedOn w:val="Normal"/>
    <w:link w:val="BodyTextChar"/>
    <w:rsid w:val="007A3C7E"/>
  </w:style>
  <w:style w:type="paragraph" w:styleId="TOC1">
    <w:name w:val="toc 1"/>
    <w:basedOn w:val="Normal"/>
    <w:next w:val="Normal"/>
    <w:uiPriority w:val="39"/>
    <w:qFormat/>
    <w:rsid w:val="00BB6F37"/>
    <w:pPr>
      <w:tabs>
        <w:tab w:val="left" w:pos="709"/>
        <w:tab w:val="right" w:leader="dot" w:pos="9072"/>
      </w:tabs>
      <w:spacing w:before="240"/>
    </w:pPr>
  </w:style>
  <w:style w:type="paragraph" w:styleId="TOC2">
    <w:name w:val="toc 2"/>
    <w:basedOn w:val="Normal"/>
    <w:next w:val="Normal"/>
    <w:autoRedefine/>
    <w:uiPriority w:val="39"/>
    <w:qFormat/>
    <w:rsid w:val="002611AC"/>
    <w:pPr>
      <w:tabs>
        <w:tab w:val="left" w:pos="960"/>
        <w:tab w:val="left" w:pos="1418"/>
        <w:tab w:val="right" w:leader="dot" w:pos="9062"/>
      </w:tabs>
      <w:spacing w:before="120" w:after="120"/>
      <w:ind w:left="709"/>
    </w:pPr>
  </w:style>
  <w:style w:type="table" w:styleId="TableGrid">
    <w:name w:val="Table Grid"/>
    <w:basedOn w:val="TableNormal"/>
    <w:rsid w:val="00B3530F"/>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403162"/>
    <w:rPr>
      <w:rFonts w:ascii="Arial" w:hAnsi="Arial"/>
      <w:color w:val="000000"/>
      <w:lang w:val="en-US" w:eastAsia="en-US"/>
    </w:rPr>
  </w:style>
  <w:style w:type="character" w:customStyle="1" w:styleId="Heading1Char">
    <w:name w:val="Heading 1 Char"/>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273A72"/>
    <w:rPr>
      <w:rFonts w:ascii="Arial" w:hAnsi="Arial"/>
      <w:b/>
      <w:sz w:val="36"/>
      <w:szCs w:val="22"/>
      <w:lang w:eastAsia="en-US"/>
    </w:rPr>
  </w:style>
  <w:style w:type="paragraph" w:customStyle="1" w:styleId="indentbodytext">
    <w:name w:val="indent body text"/>
    <w:basedOn w:val="BodyText"/>
    <w:rsid w:val="00343CC9"/>
  </w:style>
  <w:style w:type="character" w:customStyle="1" w:styleId="cald-definition1">
    <w:name w:val="cald-definition1"/>
    <w:basedOn w:val="DefaultParagraphFont"/>
    <w:rsid w:val="00331D03"/>
    <w:rPr>
      <w:rFonts w:ascii="Verdana" w:hAnsi="Verdana" w:hint="default"/>
      <w:i w:val="0"/>
      <w:iCs w:val="0"/>
      <w:color w:val="000000"/>
      <w:sz w:val="24"/>
      <w:szCs w:val="24"/>
    </w:rPr>
  </w:style>
  <w:style w:type="paragraph" w:styleId="NormalWeb">
    <w:name w:val="Normal (Web)"/>
    <w:basedOn w:val="Normal"/>
    <w:rsid w:val="003E46C8"/>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8D76CD"/>
    <w:pPr>
      <w:spacing w:after="120" w:line="480" w:lineRule="auto"/>
      <w:ind w:left="283"/>
    </w:pPr>
  </w:style>
  <w:style w:type="paragraph" w:customStyle="1" w:styleId="Captions">
    <w:name w:val="Captions"/>
    <w:basedOn w:val="Normal"/>
    <w:rsid w:val="003C742E"/>
    <w:rPr>
      <w:i/>
      <w:sz w:val="24"/>
      <w:szCs w:val="24"/>
    </w:rPr>
  </w:style>
  <w:style w:type="paragraph" w:styleId="ListBullet2">
    <w:name w:val="List Bullet 2"/>
    <w:basedOn w:val="Normal"/>
    <w:rsid w:val="00343CC9"/>
    <w:pPr>
      <w:numPr>
        <w:numId w:val="2"/>
      </w:numPr>
      <w:tabs>
        <w:tab w:val="clear" w:pos="643"/>
        <w:tab w:val="left" w:pos="1134"/>
      </w:tabs>
      <w:spacing w:after="120"/>
      <w:ind w:left="1134" w:hanging="425"/>
    </w:pPr>
  </w:style>
  <w:style w:type="paragraph" w:styleId="ListBullet4">
    <w:name w:val="List Bullet 4"/>
    <w:basedOn w:val="Normal"/>
    <w:rsid w:val="004E0070"/>
    <w:pPr>
      <w:numPr>
        <w:numId w:val="4"/>
      </w:numPr>
      <w:spacing w:after="120"/>
    </w:pPr>
  </w:style>
  <w:style w:type="paragraph" w:styleId="BodyText2">
    <w:name w:val="Body Text 2"/>
    <w:basedOn w:val="Normal"/>
    <w:rsid w:val="0039110D"/>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9110D"/>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43CC9"/>
    <w:pPr>
      <w:numPr>
        <w:numId w:val="1"/>
      </w:numPr>
      <w:spacing w:after="120"/>
      <w:ind w:left="425" w:hanging="425"/>
    </w:pPr>
  </w:style>
  <w:style w:type="paragraph" w:styleId="BodyTextIndent">
    <w:name w:val="Body Text Indent"/>
    <w:basedOn w:val="Normal"/>
    <w:rsid w:val="00F83509"/>
    <w:pPr>
      <w:spacing w:after="120"/>
      <w:ind w:left="283"/>
    </w:pPr>
  </w:style>
  <w:style w:type="paragraph" w:styleId="List">
    <w:name w:val="List"/>
    <w:basedOn w:val="Normal"/>
    <w:rsid w:val="00F83509"/>
    <w:pPr>
      <w:spacing w:after="0" w:line="240" w:lineRule="auto"/>
      <w:jc w:val="both"/>
    </w:pPr>
    <w:rPr>
      <w:rFonts w:ascii="Times New Roman" w:hAnsi="Times New Roman"/>
      <w:color w:val="000000"/>
      <w:sz w:val="20"/>
      <w:szCs w:val="20"/>
      <w:lang w:eastAsia="en-GB"/>
    </w:rPr>
  </w:style>
  <w:style w:type="numbering" w:customStyle="1" w:styleId="Styleletters">
    <w:name w:val="Style letters"/>
    <w:basedOn w:val="NoList"/>
    <w:rsid w:val="00167C3D"/>
    <w:pPr>
      <w:numPr>
        <w:numId w:val="5"/>
      </w:numPr>
    </w:pPr>
  </w:style>
  <w:style w:type="paragraph" w:styleId="List2">
    <w:name w:val="List 2"/>
    <w:basedOn w:val="Normal"/>
    <w:rsid w:val="00F83509"/>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F83509"/>
    <w:pPr>
      <w:spacing w:after="120" w:line="240" w:lineRule="auto"/>
      <w:ind w:left="283"/>
      <w:jc w:val="both"/>
    </w:pPr>
    <w:rPr>
      <w:rFonts w:ascii="Times New Roman" w:hAnsi="Times New Roman"/>
      <w:sz w:val="24"/>
      <w:szCs w:val="20"/>
      <w:lang w:eastAsia="en-GB"/>
    </w:rPr>
  </w:style>
  <w:style w:type="paragraph" w:styleId="List3">
    <w:name w:val="List 3"/>
    <w:basedOn w:val="Normal"/>
    <w:rsid w:val="00F83509"/>
    <w:pPr>
      <w:spacing w:after="0" w:line="240" w:lineRule="auto"/>
      <w:ind w:left="849" w:hanging="283"/>
      <w:jc w:val="both"/>
    </w:pPr>
    <w:rPr>
      <w:rFonts w:ascii="Times New Roman" w:hAnsi="Times New Roman"/>
      <w:sz w:val="24"/>
      <w:szCs w:val="20"/>
      <w:lang w:eastAsia="en-GB"/>
    </w:rPr>
  </w:style>
  <w:style w:type="paragraph" w:customStyle="1" w:styleId="Listbullet5">
    <w:name w:val="List bullet 5"/>
    <w:basedOn w:val="ListBullet4"/>
    <w:rsid w:val="008A0703"/>
    <w:pPr>
      <w:tabs>
        <w:tab w:val="clear" w:pos="1843"/>
        <w:tab w:val="num" w:pos="2268"/>
      </w:tabs>
      <w:ind w:left="2268"/>
    </w:pPr>
  </w:style>
  <w:style w:type="paragraph" w:styleId="BalloonText">
    <w:name w:val="Balloon Text"/>
    <w:basedOn w:val="Normal"/>
    <w:semiHidden/>
    <w:rsid w:val="00F83509"/>
    <w:pPr>
      <w:spacing w:after="0" w:line="240" w:lineRule="auto"/>
      <w:jc w:val="both"/>
    </w:pPr>
    <w:rPr>
      <w:rFonts w:ascii="Tahoma" w:hAnsi="Tahoma" w:cs="Tahoma"/>
      <w:sz w:val="16"/>
      <w:szCs w:val="16"/>
      <w:lang w:eastAsia="en-GB"/>
    </w:rPr>
  </w:style>
  <w:style w:type="paragraph" w:customStyle="1" w:styleId="text">
    <w:name w:val="text"/>
    <w:basedOn w:val="Normal"/>
    <w:rsid w:val="00F83509"/>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link w:val="Heading7"/>
    <w:rsid w:val="00273A72"/>
    <w:rPr>
      <w:rFonts w:ascii="Arial" w:hAnsi="Arial"/>
      <w:sz w:val="24"/>
      <w:szCs w:val="24"/>
      <w:lang w:eastAsia="en-US"/>
    </w:rPr>
  </w:style>
  <w:style w:type="character" w:styleId="FollowedHyperlink">
    <w:name w:val="FollowedHyperlink"/>
    <w:basedOn w:val="DefaultParagraphFont"/>
    <w:rsid w:val="001B76FA"/>
    <w:rPr>
      <w:rFonts w:ascii="Arial" w:hAnsi="Arial"/>
      <w:color w:val="auto"/>
      <w:sz w:val="22"/>
      <w:u w:val="none"/>
    </w:rPr>
  </w:style>
  <w:style w:type="paragraph" w:styleId="BodyTextIndent3">
    <w:name w:val="Body Text Indent 3"/>
    <w:basedOn w:val="Normal"/>
    <w:rsid w:val="00F83509"/>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F83509"/>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F83509"/>
    <w:rPr>
      <w:sz w:val="16"/>
      <w:szCs w:val="16"/>
    </w:rPr>
  </w:style>
  <w:style w:type="paragraph" w:styleId="BodyText3">
    <w:name w:val="Body Text 3"/>
    <w:basedOn w:val="Normal"/>
    <w:rsid w:val="00E82D42"/>
    <w:pPr>
      <w:spacing w:after="120"/>
    </w:pPr>
    <w:rPr>
      <w:sz w:val="16"/>
      <w:szCs w:val="16"/>
    </w:rPr>
  </w:style>
  <w:style w:type="paragraph" w:customStyle="1" w:styleId="TableGrid1">
    <w:name w:val="Table Grid1"/>
    <w:rsid w:val="00A32990"/>
    <w:pPr>
      <w:spacing w:after="240" w:line="300" w:lineRule="atLeast"/>
    </w:pPr>
    <w:rPr>
      <w:rFonts w:eastAsia="ヒラギノ角ゴ Pro W3"/>
      <w:color w:val="000000"/>
    </w:rPr>
  </w:style>
  <w:style w:type="paragraph" w:customStyle="1" w:styleId="Bullet">
    <w:name w:val="Bullet"/>
    <w:basedOn w:val="Normal"/>
    <w:rsid w:val="00F879C0"/>
    <w:pPr>
      <w:numPr>
        <w:numId w:val="7"/>
      </w:numPr>
      <w:spacing w:after="0" w:line="240" w:lineRule="auto"/>
    </w:pPr>
    <w:rPr>
      <w:rFonts w:eastAsia="Arial Unicode MS"/>
      <w:color w:val="000000"/>
      <w:w w:val="0"/>
      <w:sz w:val="20"/>
      <w:szCs w:val="24"/>
    </w:rPr>
  </w:style>
  <w:style w:type="paragraph" w:customStyle="1" w:styleId="NumberSub2">
    <w:name w:val="Number Sub 2"/>
    <w:basedOn w:val="Normal"/>
    <w:rsid w:val="00106984"/>
    <w:pPr>
      <w:numPr>
        <w:ilvl w:val="2"/>
        <w:numId w:val="8"/>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numbering" w:customStyle="1" w:styleId="Style1">
    <w:name w:val="Style1"/>
    <w:rsid w:val="00EB51D9"/>
    <w:pPr>
      <w:numPr>
        <w:numId w:val="6"/>
      </w:numPr>
    </w:pPr>
  </w:style>
  <w:style w:type="paragraph" w:customStyle="1" w:styleId="NumberSub">
    <w:name w:val="Number Sub"/>
    <w:basedOn w:val="Normal"/>
    <w:rsid w:val="00106984"/>
    <w:pPr>
      <w:numPr>
        <w:ilvl w:val="1"/>
        <w:numId w:val="8"/>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106984"/>
    <w:pPr>
      <w:numPr>
        <w:numId w:val="8"/>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106984"/>
    <w:pPr>
      <w:numPr>
        <w:numId w:val="3"/>
      </w:numPr>
    </w:pPr>
  </w:style>
  <w:style w:type="paragraph" w:customStyle="1" w:styleId="Table">
    <w:name w:val="Table"/>
    <w:basedOn w:val="Header"/>
    <w:autoRedefine/>
    <w:rsid w:val="0089299B"/>
    <w:pPr>
      <w:tabs>
        <w:tab w:val="clear" w:pos="9072"/>
        <w:tab w:val="center" w:pos="4153"/>
        <w:tab w:val="right" w:pos="8306"/>
      </w:tabs>
      <w:spacing w:line="240" w:lineRule="auto"/>
      <w:ind w:left="57"/>
    </w:pPr>
    <w:rPr>
      <w:szCs w:val="20"/>
    </w:rPr>
  </w:style>
  <w:style w:type="character" w:customStyle="1" w:styleId="DeltaViewDeletion">
    <w:name w:val="DeltaView Deletion"/>
    <w:rsid w:val="0089299B"/>
    <w:rPr>
      <w:strike/>
      <w:color w:val="FF0000"/>
      <w:spacing w:val="0"/>
    </w:rPr>
  </w:style>
  <w:style w:type="character" w:styleId="Strong">
    <w:name w:val="Strong"/>
    <w:basedOn w:val="DefaultParagraphFont"/>
    <w:uiPriority w:val="22"/>
    <w:qFormat/>
    <w:rsid w:val="00001294"/>
    <w:rPr>
      <w:b/>
      <w:bCs/>
    </w:rPr>
  </w:style>
  <w:style w:type="paragraph" w:customStyle="1" w:styleId="CharChar">
    <w:name w:val="Char Char"/>
    <w:basedOn w:val="Normal"/>
    <w:rsid w:val="00671965"/>
    <w:pPr>
      <w:spacing w:after="160" w:line="240" w:lineRule="exact"/>
    </w:pPr>
    <w:rPr>
      <w:rFonts w:ascii="Verdana" w:hAnsi="Verdana" w:cs="Verdana"/>
      <w:sz w:val="20"/>
      <w:szCs w:val="20"/>
      <w:lang w:val="en-US"/>
    </w:rPr>
  </w:style>
  <w:style w:type="paragraph" w:styleId="TOCHeading">
    <w:name w:val="TOC Heading"/>
    <w:basedOn w:val="Heading1"/>
    <w:next w:val="Normal"/>
    <w:uiPriority w:val="39"/>
    <w:unhideWhenUsed/>
    <w:qFormat/>
    <w:rsid w:val="004B03C9"/>
    <w:pPr>
      <w:keepLines/>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A67BD6"/>
    <w:rPr>
      <w:rFonts w:ascii="Arial" w:hAnsi="Arial"/>
      <w:szCs w:val="22"/>
      <w:lang w:eastAsia="en-US"/>
    </w:rPr>
  </w:style>
  <w:style w:type="character" w:customStyle="1" w:styleId="HeaderChar">
    <w:name w:val="Header Char"/>
    <w:basedOn w:val="DefaultParagraphFont"/>
    <w:link w:val="Header"/>
    <w:uiPriority w:val="99"/>
    <w:rsid w:val="00744A4C"/>
    <w:rPr>
      <w:rFonts w:ascii="Arial" w:hAnsi="Arial"/>
      <w:szCs w:val="22"/>
      <w:lang w:eastAsia="en-US"/>
    </w:rPr>
  </w:style>
  <w:style w:type="paragraph" w:styleId="TOC3">
    <w:name w:val="toc 3"/>
    <w:basedOn w:val="Normal"/>
    <w:next w:val="Normal"/>
    <w:autoRedefine/>
    <w:uiPriority w:val="39"/>
    <w:unhideWhenUsed/>
    <w:qFormat/>
    <w:rsid w:val="00284C0E"/>
    <w:pPr>
      <w:spacing w:after="100"/>
      <w:ind w:left="440"/>
    </w:pPr>
  </w:style>
  <w:style w:type="paragraph" w:styleId="ListParagraph">
    <w:name w:val="List Paragraph"/>
    <w:basedOn w:val="Normal"/>
    <w:uiPriority w:val="34"/>
    <w:qFormat/>
    <w:rsid w:val="00821D9B"/>
    <w:pPr>
      <w:ind w:left="720"/>
      <w:contextualSpacing/>
    </w:pPr>
  </w:style>
  <w:style w:type="paragraph" w:customStyle="1" w:styleId="Numbered3">
    <w:name w:val="Numbered 3"/>
    <w:basedOn w:val="Normal"/>
    <w:link w:val="Numbered3Char"/>
    <w:qFormat/>
    <w:rsid w:val="00235A7C"/>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235A7C"/>
    <w:rPr>
      <w:rFonts w:ascii="Arial" w:hAnsi="Arial"/>
      <w:color w:val="000000"/>
      <w:sz w:val="22"/>
      <w:szCs w:val="22"/>
      <w:lang w:eastAsia="en-US"/>
    </w:rPr>
  </w:style>
  <w:style w:type="character" w:customStyle="1" w:styleId="Numbered3Char">
    <w:name w:val="Numbered 3 Char"/>
    <w:basedOn w:val="Heading3Char"/>
    <w:link w:val="Numbered3"/>
    <w:rsid w:val="00235A7C"/>
  </w:style>
  <w:style w:type="paragraph" w:customStyle="1" w:styleId="legp1paratext2">
    <w:name w:val="legp1paratext2"/>
    <w:basedOn w:val="Normal"/>
    <w:rsid w:val="0064618E"/>
    <w:pPr>
      <w:shd w:val="clear" w:color="auto" w:fill="FFFFFF"/>
      <w:spacing w:after="120" w:line="360" w:lineRule="atLeast"/>
      <w:ind w:firstLine="240"/>
      <w:jc w:val="both"/>
    </w:pPr>
    <w:rPr>
      <w:rFonts w:ascii="Times New Roman" w:hAnsi="Times New Roman"/>
      <w:color w:val="000000"/>
      <w:sz w:val="19"/>
      <w:szCs w:val="19"/>
      <w:lang w:eastAsia="en-GB"/>
    </w:rPr>
  </w:style>
  <w:style w:type="character" w:customStyle="1" w:styleId="legds2">
    <w:name w:val="legds2"/>
    <w:basedOn w:val="DefaultParagraphFont"/>
    <w:rsid w:val="0064618E"/>
    <w:rPr>
      <w:vanish w:val="0"/>
      <w:webHidden w:val="0"/>
      <w:specVanish w:val="0"/>
    </w:rPr>
  </w:style>
  <w:style w:type="paragraph" w:customStyle="1" w:styleId="Tendertemplate">
    <w:name w:val="Tender template"/>
    <w:basedOn w:val="Heading1"/>
    <w:link w:val="TendertemplateChar"/>
    <w:qFormat/>
    <w:rsid w:val="0064618E"/>
    <w:pPr>
      <w:numPr>
        <w:numId w:val="0"/>
      </w:numPr>
      <w:pBdr>
        <w:bottom w:val="none" w:sz="0" w:space="0" w:color="auto"/>
      </w:pBdr>
      <w:tabs>
        <w:tab w:val="num" w:pos="1304"/>
      </w:tabs>
      <w:ind w:left="1304" w:hanging="453"/>
      <w:jc w:val="center"/>
    </w:pPr>
    <w:rPr>
      <w:bCs/>
      <w:color w:val="FFFFFF" w:themeColor="background1"/>
      <w:sz w:val="48"/>
      <w:szCs w:val="48"/>
    </w:rPr>
  </w:style>
  <w:style w:type="character" w:customStyle="1" w:styleId="TendertemplateChar">
    <w:name w:val="Tender template Char"/>
    <w:basedOn w:val="DefaultParagraphFont"/>
    <w:link w:val="Tendertemplate"/>
    <w:rsid w:val="0064618E"/>
    <w:rPr>
      <w:rFonts w:ascii="Arial" w:hAnsi="Arial"/>
      <w:b/>
      <w:bCs/>
      <w:color w:val="FFFFFF" w:themeColor="background1"/>
      <w:sz w:val="48"/>
      <w:szCs w:val="48"/>
      <w:lang w:eastAsia="en-US"/>
    </w:rPr>
  </w:style>
  <w:style w:type="character" w:customStyle="1" w:styleId="BodyTextChar">
    <w:name w:val="Body Text Char"/>
    <w:basedOn w:val="DefaultParagraphFont"/>
    <w:link w:val="BodyText"/>
    <w:rsid w:val="0018651A"/>
    <w:rPr>
      <w:rFonts w:ascii="Arial" w:hAnsi="Arial"/>
      <w:sz w:val="22"/>
      <w:szCs w:val="22"/>
      <w:lang w:eastAsia="en-US"/>
    </w:rPr>
  </w:style>
  <w:style w:type="paragraph" w:styleId="CommentText">
    <w:name w:val="annotation text"/>
    <w:basedOn w:val="Normal"/>
    <w:link w:val="CommentTextChar"/>
    <w:rsid w:val="008B4DE5"/>
    <w:pPr>
      <w:spacing w:line="240" w:lineRule="auto"/>
    </w:pPr>
    <w:rPr>
      <w:sz w:val="20"/>
      <w:szCs w:val="20"/>
    </w:rPr>
  </w:style>
  <w:style w:type="character" w:customStyle="1" w:styleId="CommentTextChar">
    <w:name w:val="Comment Text Char"/>
    <w:basedOn w:val="DefaultParagraphFont"/>
    <w:link w:val="CommentText"/>
    <w:rsid w:val="008B4DE5"/>
    <w:rPr>
      <w:rFonts w:ascii="Arial" w:hAnsi="Arial"/>
      <w:lang w:eastAsia="en-US"/>
    </w:rPr>
  </w:style>
  <w:style w:type="paragraph" w:customStyle="1" w:styleId="DefinitionList">
    <w:name w:val="Definition List"/>
    <w:basedOn w:val="Normal"/>
    <w:next w:val="Normal"/>
    <w:rsid w:val="00B5587D"/>
    <w:pPr>
      <w:autoSpaceDE w:val="0"/>
      <w:autoSpaceDN w:val="0"/>
      <w:adjustRightInd w:val="0"/>
      <w:spacing w:after="0" w:line="240" w:lineRule="auto"/>
      <w:ind w:left="360"/>
    </w:pPr>
    <w:rPr>
      <w:rFonts w:ascii="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443FB1"/>
    <w:rPr>
      <w:b/>
      <w:bCs/>
    </w:rPr>
  </w:style>
  <w:style w:type="character" w:customStyle="1" w:styleId="CommentSubjectChar">
    <w:name w:val="Comment Subject Char"/>
    <w:basedOn w:val="CommentTextChar"/>
    <w:link w:val="CommentSubject"/>
    <w:uiPriority w:val="99"/>
    <w:semiHidden/>
    <w:rsid w:val="00443FB1"/>
    <w:rPr>
      <w:b/>
      <w:bCs/>
    </w:rPr>
  </w:style>
</w:styles>
</file>

<file path=word/webSettings.xml><?xml version="1.0" encoding="utf-8"?>
<w:webSettings xmlns:r="http://schemas.openxmlformats.org/officeDocument/2006/relationships" xmlns:w="http://schemas.openxmlformats.org/wordprocessingml/2006/main">
  <w:divs>
    <w:div w:id="165383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ps273\AppData\Local\Microsoft\Windows\Temporary%20Internet%20Files\Content.Outlook\QQMBFC2R\Volume%202%20Inform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88909-280F-4CC9-9511-F08E64CB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Volume 2 Information</Template>
  <TotalTime>3</TotalTime>
  <Pages>19</Pages>
  <Words>5397</Words>
  <Characters>30636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Volume 2 Information</vt:lpstr>
    </vt:vector>
  </TitlesOfParts>
  <Company>Gateway</Company>
  <LinksUpToDate>false</LinksUpToDate>
  <CharactersWithSpaces>35962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2 Information</dc:title>
  <dc:subject>Tender Template</dc:subject>
  <dc:creator>edps273</dc:creator>
  <cp:lastModifiedBy>cspr010</cp:lastModifiedBy>
  <cp:revision>3</cp:revision>
  <cp:lastPrinted>2010-01-27T10:13:00Z</cp:lastPrinted>
  <dcterms:created xsi:type="dcterms:W3CDTF">2014-08-28T08:35:00Z</dcterms:created>
  <dcterms:modified xsi:type="dcterms:W3CDTF">2014-09-01T09:12:00Z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-706505195</vt:i4>
  </property>
  <property fmtid="{D5CDD505-2E9C-101B-9397-08002B2CF9AE}" pid="4" name="_EmailSubject">
    <vt:lpwstr>Revised Tender Docs - Adagio Nursery</vt:lpwstr>
  </property>
  <property fmtid="{D5CDD505-2E9C-101B-9397-08002B2CF9AE}" pid="5" name="_AuthorEmail">
    <vt:lpwstr>Rachael.Williams@torbay.gov.uk</vt:lpwstr>
  </property>
  <property fmtid="{D5CDD505-2E9C-101B-9397-08002B2CF9AE}" pid="6" name="_AuthorEmailDisplayName">
    <vt:lpwstr>Williams, Rachael</vt:lpwstr>
  </property>
  <property fmtid="{D5CDD505-2E9C-101B-9397-08002B2CF9AE}" pid="7" name="_ReviewingToolsShownOnce">
    <vt:lpwstr/>
  </property>
</Properties>
</file>