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C8AA8" w14:textId="7E71F732" w:rsidR="004666EF" w:rsidRDefault="00F82454" w:rsidP="00034CE1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</w:t>
      </w:r>
      <w:r w:rsidR="00D50A05">
        <w:rPr>
          <w:b/>
          <w:sz w:val="24"/>
          <w:szCs w:val="24"/>
          <w:u w:val="single"/>
        </w:rPr>
        <w:t>-</w:t>
      </w:r>
      <w:r w:rsidR="00F20D76">
        <w:rPr>
          <w:b/>
          <w:sz w:val="24"/>
          <w:szCs w:val="24"/>
          <w:u w:val="single"/>
        </w:rPr>
        <w:t>ablement</w:t>
      </w:r>
      <w:r w:rsidR="008C35C0">
        <w:rPr>
          <w:b/>
          <w:sz w:val="24"/>
          <w:szCs w:val="24"/>
          <w:u w:val="single"/>
        </w:rPr>
        <w:t xml:space="preserve"> in Southwark- Market Warming </w:t>
      </w:r>
      <w:r w:rsidR="00483FF7">
        <w:rPr>
          <w:b/>
          <w:sz w:val="24"/>
          <w:szCs w:val="24"/>
          <w:u w:val="single"/>
        </w:rPr>
        <w:t>Event</w:t>
      </w:r>
    </w:p>
    <w:p w14:paraId="03BFF64C" w14:textId="77777777" w:rsidR="008C35C0" w:rsidRDefault="008C35C0" w:rsidP="00034CE1">
      <w:pPr>
        <w:spacing w:after="0" w:line="240" w:lineRule="auto"/>
        <w:jc w:val="both"/>
      </w:pPr>
    </w:p>
    <w:p w14:paraId="76587BFA" w14:textId="752538B0" w:rsidR="00ED2791" w:rsidRDefault="00ED2791" w:rsidP="00034CE1">
      <w:pPr>
        <w:spacing w:after="0" w:line="240" w:lineRule="auto"/>
        <w:jc w:val="both"/>
      </w:pPr>
      <w:r>
        <w:t xml:space="preserve">Southwark Council is currently reviewing its offer of </w:t>
      </w:r>
      <w:r w:rsidR="00490B0D">
        <w:t>re</w:t>
      </w:r>
      <w:r w:rsidR="00D50A05">
        <w:t>-</w:t>
      </w:r>
      <w:r w:rsidR="00F20D76">
        <w:t>ablement</w:t>
      </w:r>
      <w:r>
        <w:t xml:space="preserve">, which provides </w:t>
      </w:r>
      <w:r w:rsidR="00F20D76">
        <w:t>support in people</w:t>
      </w:r>
      <w:r w:rsidR="00490B0D">
        <w:t>’</w:t>
      </w:r>
      <w:r w:rsidR="00F20D76">
        <w:t>s own homes</w:t>
      </w:r>
      <w:r w:rsidR="00490B0D">
        <w:t>,</w:t>
      </w:r>
      <w:r w:rsidR="00F20D76">
        <w:t xml:space="preserve"> deliver</w:t>
      </w:r>
      <w:r w:rsidR="00490B0D">
        <w:t>ing</w:t>
      </w:r>
      <w:r w:rsidR="00F20D76">
        <w:t xml:space="preserve"> improved outcomes relating to independence, self-care and wellbeing with a service duration of up to six weeks</w:t>
      </w:r>
      <w:r>
        <w:t>.</w:t>
      </w:r>
    </w:p>
    <w:p w14:paraId="3B9912C4" w14:textId="77777777" w:rsidR="00ED2791" w:rsidRDefault="00ED2791" w:rsidP="00034CE1">
      <w:pPr>
        <w:spacing w:after="0" w:line="240" w:lineRule="auto"/>
        <w:jc w:val="both"/>
      </w:pPr>
    </w:p>
    <w:p w14:paraId="7A71C73C" w14:textId="2FFCBDFC" w:rsidR="00ED2791" w:rsidRDefault="00ED2791" w:rsidP="00034CE1">
      <w:pPr>
        <w:spacing w:after="0" w:line="240" w:lineRule="auto"/>
        <w:jc w:val="both"/>
      </w:pPr>
      <w:r>
        <w:t xml:space="preserve">Subject to Southwark Council Cabinet approval, the intention is to establish contracting arrangements with </w:t>
      </w:r>
      <w:r w:rsidR="00F20D76">
        <w:t xml:space="preserve">a single </w:t>
      </w:r>
      <w:r>
        <w:t>provider</w:t>
      </w:r>
      <w:r w:rsidR="00490B0D">
        <w:t>,</w:t>
      </w:r>
      <w:r w:rsidR="00F20D76">
        <w:t xml:space="preserve"> who will take referrals as part of hospital discharge and discharge to assess</w:t>
      </w:r>
      <w:r w:rsidR="00490B0D">
        <w:t>,</w:t>
      </w:r>
      <w:r w:rsidR="00F20D76">
        <w:t xml:space="preserve"> along with community based referrals.</w:t>
      </w:r>
      <w:r>
        <w:t xml:space="preserve">  </w:t>
      </w:r>
      <w:r w:rsidR="00F20D76">
        <w:t>The successful service provider will work</w:t>
      </w:r>
      <w:r w:rsidR="00490B0D">
        <w:t xml:space="preserve"> with an outcome-focused approach</w:t>
      </w:r>
      <w:r w:rsidR="00F20D76">
        <w:t xml:space="preserve"> </w:t>
      </w:r>
      <w:r w:rsidR="00483FF7">
        <w:t>in partnership</w:t>
      </w:r>
      <w:r w:rsidR="00490B0D">
        <w:t xml:space="preserve"> with the c</w:t>
      </w:r>
      <w:r w:rsidR="00F20D76">
        <w:t>ouncil</w:t>
      </w:r>
      <w:r w:rsidR="00490B0D">
        <w:t>’</w:t>
      </w:r>
      <w:r w:rsidR="00F20D76">
        <w:t>s in-house therapy team and Occupational Therapy Assistants to plan and deliver</w:t>
      </w:r>
      <w:r w:rsidR="00490B0D">
        <w:t xml:space="preserve"> an</w:t>
      </w:r>
      <w:r w:rsidR="00F20D76">
        <w:t xml:space="preserve"> individual </w:t>
      </w:r>
      <w:r w:rsidR="00483FF7">
        <w:t>support plan</w:t>
      </w:r>
      <w:r w:rsidR="00F20D76">
        <w:t>, and</w:t>
      </w:r>
      <w:r w:rsidR="00490B0D">
        <w:t>;</w:t>
      </w:r>
      <w:r w:rsidR="00F20D76">
        <w:t xml:space="preserve"> with other service </w:t>
      </w:r>
      <w:r w:rsidR="00483FF7">
        <w:t>providers as required</w:t>
      </w:r>
      <w:r w:rsidR="00490B0D">
        <w:t>, after the period of re</w:t>
      </w:r>
      <w:r w:rsidR="00D50A05">
        <w:t>-</w:t>
      </w:r>
      <w:r w:rsidR="00F20D76">
        <w:t xml:space="preserve">ablement, </w:t>
      </w:r>
      <w:r w:rsidR="00483FF7">
        <w:t>for</w:t>
      </w:r>
      <w:r w:rsidR="00F20D76">
        <w:t xml:space="preserve"> ongoing need for care and support.</w:t>
      </w:r>
    </w:p>
    <w:p w14:paraId="79F5476C" w14:textId="77777777" w:rsidR="00ED2791" w:rsidRDefault="00ED2791" w:rsidP="00034CE1">
      <w:pPr>
        <w:spacing w:after="0" w:line="240" w:lineRule="auto"/>
        <w:jc w:val="both"/>
      </w:pPr>
    </w:p>
    <w:p w14:paraId="51C1F989" w14:textId="4A1DBB18" w:rsidR="00ED2791" w:rsidRDefault="00ED2791" w:rsidP="00034CE1">
      <w:pPr>
        <w:spacing w:after="0" w:line="240" w:lineRule="auto"/>
        <w:jc w:val="both"/>
      </w:pPr>
      <w:r>
        <w:t xml:space="preserve">Subject to Cabinet approval, procurement activity is scheduled to commence in </w:t>
      </w:r>
      <w:r w:rsidR="00F20D76">
        <w:t xml:space="preserve">May </w:t>
      </w:r>
      <w:r>
        <w:t>2020</w:t>
      </w:r>
      <w:r w:rsidR="00490B0D">
        <w:t>.</w:t>
      </w:r>
    </w:p>
    <w:p w14:paraId="198EEDFD" w14:textId="77777777" w:rsidR="0082734E" w:rsidRDefault="0082734E" w:rsidP="00034CE1">
      <w:pPr>
        <w:spacing w:after="0" w:line="240" w:lineRule="auto"/>
        <w:jc w:val="both"/>
      </w:pPr>
    </w:p>
    <w:p w14:paraId="1B4CC7FF" w14:textId="77777777" w:rsidR="0082734E" w:rsidRDefault="0082734E" w:rsidP="00034CE1">
      <w:pPr>
        <w:spacing w:after="0" w:line="240" w:lineRule="auto"/>
        <w:jc w:val="both"/>
      </w:pPr>
      <w:r>
        <w:t>Southwark Council wishes to provide an update and engage with potential bidders relating to:</w:t>
      </w:r>
    </w:p>
    <w:p w14:paraId="6BA1473E" w14:textId="77777777" w:rsidR="0082734E" w:rsidRDefault="0082734E" w:rsidP="00034CE1">
      <w:pPr>
        <w:spacing w:after="0" w:line="240" w:lineRule="auto"/>
        <w:jc w:val="both"/>
      </w:pPr>
    </w:p>
    <w:p w14:paraId="4BD0C32F" w14:textId="60B812A4" w:rsidR="00ED2791" w:rsidRDefault="00ED2791" w:rsidP="00034CE1">
      <w:pPr>
        <w:spacing w:after="0" w:line="240" w:lineRule="auto"/>
        <w:jc w:val="both"/>
      </w:pPr>
      <w:r>
        <w:t>•</w:t>
      </w:r>
      <w:r>
        <w:tab/>
      </w:r>
      <w:r w:rsidR="00F20D76">
        <w:t>The case for change and opportunities</w:t>
      </w:r>
    </w:p>
    <w:p w14:paraId="097AEDAD" w14:textId="10AFFD57" w:rsidR="00ED2791" w:rsidRDefault="00ED2791" w:rsidP="00034CE1">
      <w:pPr>
        <w:spacing w:after="0" w:line="240" w:lineRule="auto"/>
        <w:jc w:val="both"/>
      </w:pPr>
      <w:r>
        <w:t>•</w:t>
      </w:r>
      <w:r>
        <w:tab/>
        <w:t>High Level Specifications and requirements</w:t>
      </w:r>
    </w:p>
    <w:p w14:paraId="659A225F" w14:textId="4A96AB53" w:rsidR="00F20D76" w:rsidRDefault="00ED2791" w:rsidP="00034CE1">
      <w:pPr>
        <w:spacing w:after="0" w:line="240" w:lineRule="auto"/>
        <w:jc w:val="both"/>
      </w:pPr>
      <w:r>
        <w:t>•</w:t>
      </w:r>
      <w:r>
        <w:tab/>
      </w:r>
      <w:r w:rsidR="00E378A9">
        <w:t>T</w:t>
      </w:r>
      <w:r w:rsidR="00F20D76">
        <w:t>he proposed contract</w:t>
      </w:r>
    </w:p>
    <w:p w14:paraId="37676D75" w14:textId="080FDB1D" w:rsidR="00ED2791" w:rsidRDefault="00E378A9" w:rsidP="00034CE1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       </w:t>
      </w:r>
      <w:r w:rsidR="00ED2791">
        <w:t>Guidance on ProContract</w:t>
      </w:r>
    </w:p>
    <w:p w14:paraId="2523DEBD" w14:textId="635590BE" w:rsidR="00ED2791" w:rsidRDefault="00ED2791" w:rsidP="00034CE1">
      <w:pPr>
        <w:spacing w:after="0" w:line="240" w:lineRule="auto"/>
        <w:jc w:val="both"/>
      </w:pPr>
      <w:r>
        <w:t>•</w:t>
      </w:r>
      <w:r>
        <w:tab/>
        <w:t>Guidance on evaluation and monitoring of social value</w:t>
      </w:r>
    </w:p>
    <w:p w14:paraId="6C24C6E2" w14:textId="77777777" w:rsidR="007657F3" w:rsidRDefault="00ED2791" w:rsidP="00034CE1">
      <w:pPr>
        <w:spacing w:after="0" w:line="240" w:lineRule="auto"/>
        <w:jc w:val="both"/>
      </w:pPr>
      <w:r>
        <w:t>•</w:t>
      </w:r>
      <w:r>
        <w:tab/>
        <w:t>Opportunities for feedback</w:t>
      </w:r>
    </w:p>
    <w:p w14:paraId="37043666" w14:textId="77777777" w:rsidR="009872F1" w:rsidRDefault="009872F1" w:rsidP="00034CE1">
      <w:pPr>
        <w:spacing w:after="0" w:line="240" w:lineRule="auto"/>
        <w:jc w:val="both"/>
      </w:pPr>
    </w:p>
    <w:p w14:paraId="4862CF98" w14:textId="77777777" w:rsidR="00034CE1" w:rsidRDefault="009872F1" w:rsidP="00034CE1">
      <w:pPr>
        <w:spacing w:after="0" w:line="240" w:lineRule="auto"/>
        <w:jc w:val="both"/>
      </w:pPr>
      <w:r>
        <w:t>The event will take place on:</w:t>
      </w:r>
    </w:p>
    <w:p w14:paraId="7B95C660" w14:textId="77777777" w:rsidR="00034CE1" w:rsidRDefault="00034CE1" w:rsidP="00034CE1">
      <w:pPr>
        <w:spacing w:after="0" w:line="240" w:lineRule="auto"/>
        <w:jc w:val="both"/>
      </w:pPr>
    </w:p>
    <w:p w14:paraId="50780C3D" w14:textId="43CE1867" w:rsidR="00034CE1" w:rsidRDefault="00F20D76" w:rsidP="00034CE1">
      <w:pPr>
        <w:spacing w:after="0" w:line="240" w:lineRule="auto"/>
        <w:jc w:val="both"/>
      </w:pPr>
      <w:r>
        <w:rPr>
          <w:b/>
        </w:rPr>
        <w:t>Date:</w:t>
      </w:r>
      <w:r w:rsidR="00E378A9">
        <w:rPr>
          <w:b/>
        </w:rPr>
        <w:t xml:space="preserve"> </w:t>
      </w:r>
      <w:r w:rsidR="00E378A9" w:rsidRPr="00E378A9">
        <w:rPr>
          <w:bCs/>
        </w:rPr>
        <w:t>7</w:t>
      </w:r>
      <w:r w:rsidR="00E378A9" w:rsidRPr="00E378A9">
        <w:rPr>
          <w:bCs/>
          <w:vertAlign w:val="superscript"/>
        </w:rPr>
        <w:t>th</w:t>
      </w:r>
      <w:r w:rsidR="00E378A9" w:rsidRPr="00E378A9">
        <w:rPr>
          <w:bCs/>
        </w:rPr>
        <w:t xml:space="preserve"> April</w:t>
      </w:r>
      <w:r w:rsidR="002B7A8A">
        <w:rPr>
          <w:bCs/>
        </w:rPr>
        <w:t xml:space="preserve"> 2020</w:t>
      </w:r>
      <w:bookmarkStart w:id="0" w:name="_GoBack"/>
      <w:bookmarkEnd w:id="0"/>
      <w:r w:rsidR="00E378A9" w:rsidRPr="00E378A9">
        <w:rPr>
          <w:bCs/>
        </w:rPr>
        <w:t xml:space="preserve">, </w:t>
      </w:r>
      <w:r w:rsidR="00490B0D">
        <w:rPr>
          <w:bCs/>
        </w:rPr>
        <w:t>11.00am</w:t>
      </w:r>
    </w:p>
    <w:p w14:paraId="7A039659" w14:textId="77777777" w:rsidR="00034CE1" w:rsidRDefault="00034CE1" w:rsidP="00034CE1">
      <w:pPr>
        <w:spacing w:after="0" w:line="240" w:lineRule="auto"/>
        <w:jc w:val="both"/>
      </w:pPr>
    </w:p>
    <w:p w14:paraId="7DE1123C" w14:textId="209856F1" w:rsidR="00034CE1" w:rsidRDefault="00F20D76" w:rsidP="00034CE1">
      <w:pPr>
        <w:spacing w:after="0" w:line="240" w:lineRule="auto"/>
        <w:jc w:val="both"/>
        <w:rPr>
          <w:bCs/>
        </w:rPr>
      </w:pPr>
      <w:r>
        <w:rPr>
          <w:b/>
        </w:rPr>
        <w:t>Venue:</w:t>
      </w:r>
      <w:r w:rsidR="00E378A9">
        <w:rPr>
          <w:b/>
        </w:rPr>
        <w:t xml:space="preserve"> </w:t>
      </w:r>
      <w:r w:rsidR="009462EE" w:rsidRPr="009462EE">
        <w:rPr>
          <w:bCs/>
        </w:rPr>
        <w:t>Camberwell Library</w:t>
      </w:r>
      <w:r w:rsidR="009462EE">
        <w:rPr>
          <w:bCs/>
        </w:rPr>
        <w:t>,</w:t>
      </w:r>
      <w:r w:rsidR="009462EE" w:rsidRPr="009462EE">
        <w:rPr>
          <w:bCs/>
        </w:rPr>
        <w:t xml:space="preserve"> 48 Camberwell Green</w:t>
      </w:r>
      <w:r w:rsidR="009462EE">
        <w:rPr>
          <w:bCs/>
        </w:rPr>
        <w:t>,</w:t>
      </w:r>
      <w:r w:rsidR="009462EE" w:rsidRPr="009462EE">
        <w:rPr>
          <w:bCs/>
        </w:rPr>
        <w:t xml:space="preserve"> </w:t>
      </w:r>
      <w:r w:rsidR="00533B6F" w:rsidRPr="009462EE">
        <w:rPr>
          <w:bCs/>
        </w:rPr>
        <w:t>Camberwell,</w:t>
      </w:r>
      <w:r w:rsidR="009462EE" w:rsidRPr="009462EE">
        <w:rPr>
          <w:bCs/>
        </w:rPr>
        <w:t xml:space="preserve"> </w:t>
      </w:r>
      <w:r w:rsidR="009462EE">
        <w:rPr>
          <w:bCs/>
        </w:rPr>
        <w:t xml:space="preserve">London, </w:t>
      </w:r>
      <w:r w:rsidR="009462EE" w:rsidRPr="009462EE">
        <w:rPr>
          <w:bCs/>
        </w:rPr>
        <w:t>SE5 7AL</w:t>
      </w:r>
    </w:p>
    <w:p w14:paraId="0404162D" w14:textId="3246E793" w:rsidR="00C00B2A" w:rsidRPr="00034CE1" w:rsidRDefault="0017121E" w:rsidP="00034CE1">
      <w:pPr>
        <w:spacing w:after="0" w:line="240" w:lineRule="auto"/>
        <w:jc w:val="both"/>
        <w:rPr>
          <w:bCs/>
        </w:rPr>
      </w:pPr>
      <w:r w:rsidRPr="0017121E">
        <w:rPr>
          <w:b/>
        </w:rPr>
        <w:br/>
      </w:r>
      <w:r w:rsidR="00C00B2A">
        <w:t>Please confirm your attendance by completing the attached form and submit via the messaging servi</w:t>
      </w:r>
      <w:r>
        <w:t>ce in the ProContract portal</w:t>
      </w:r>
      <w:r w:rsidR="0071634B">
        <w:t xml:space="preserve">. If </w:t>
      </w:r>
      <w:r w:rsidR="00C00B2A">
        <w:t>you have any clarification questions regarding the event please noti</w:t>
      </w:r>
      <w:r>
        <w:t>fy the Project Team via the ProC</w:t>
      </w:r>
      <w:r w:rsidR="00C00B2A">
        <w:t>ontract portal.</w:t>
      </w:r>
      <w:r w:rsidR="0084633F">
        <w:t xml:space="preserve"> Due to capacity of the building we are inviting a maximum of two representatives per organisation. </w:t>
      </w:r>
    </w:p>
    <w:p w14:paraId="2BD381BC" w14:textId="77777777" w:rsidR="00C00B2A" w:rsidRDefault="00C00B2A" w:rsidP="00034CE1">
      <w:pPr>
        <w:spacing w:after="0" w:line="240" w:lineRule="auto"/>
        <w:jc w:val="both"/>
      </w:pPr>
    </w:p>
    <w:p w14:paraId="6C24C46A" w14:textId="2BFB20CB" w:rsidR="00C00B2A" w:rsidRDefault="00C00B2A" w:rsidP="00034CE1">
      <w:pPr>
        <w:spacing w:after="0" w:line="240" w:lineRule="auto"/>
        <w:jc w:val="both"/>
      </w:pPr>
      <w:r>
        <w:t>Interested parties will not be prejudiced by an</w:t>
      </w:r>
      <w:r w:rsidR="0084633F">
        <w:t>y</w:t>
      </w:r>
      <w:r>
        <w:t xml:space="preserve"> responses or failure to respond to this soft market testing exercise.  A response to this Notice does not guarantee any invitation to participate in any future public procurement process that the L</w:t>
      </w:r>
      <w:r w:rsidR="00E378A9">
        <w:t xml:space="preserve">ondon </w:t>
      </w:r>
      <w:r>
        <w:t>B</w:t>
      </w:r>
      <w:r w:rsidR="00E378A9">
        <w:t xml:space="preserve">orough of </w:t>
      </w:r>
      <w:r>
        <w:t>S</w:t>
      </w:r>
      <w:r w:rsidR="00E378A9">
        <w:t>outhwark</w:t>
      </w:r>
      <w:r>
        <w:t xml:space="preserve"> may conduct.</w:t>
      </w:r>
    </w:p>
    <w:p w14:paraId="598FFC69" w14:textId="77777777" w:rsidR="00C00B2A" w:rsidRDefault="00C00B2A" w:rsidP="00034CE1">
      <w:pPr>
        <w:spacing w:after="0" w:line="240" w:lineRule="auto"/>
        <w:jc w:val="both"/>
      </w:pPr>
    </w:p>
    <w:p w14:paraId="03D32330" w14:textId="77777777" w:rsidR="00C00B2A" w:rsidRDefault="00C00B2A" w:rsidP="00034CE1">
      <w:pPr>
        <w:spacing w:after="0" w:line="240" w:lineRule="auto"/>
        <w:jc w:val="both"/>
      </w:pPr>
      <w:r>
        <w:t>Any procurement of any services by the Council in due course will be carried out strictly in accordance with the provisions of the Public Contracts Regulations 2015.</w:t>
      </w:r>
    </w:p>
    <w:p w14:paraId="55F99026" w14:textId="77777777" w:rsidR="00C00B2A" w:rsidRDefault="00C00B2A" w:rsidP="00034CE1">
      <w:pPr>
        <w:spacing w:after="0" w:line="240" w:lineRule="auto"/>
        <w:jc w:val="both"/>
      </w:pPr>
    </w:p>
    <w:p w14:paraId="621BE5FB" w14:textId="77777777" w:rsidR="00C00B2A" w:rsidRDefault="00C00B2A" w:rsidP="00034CE1">
      <w:pPr>
        <w:spacing w:after="0" w:line="240" w:lineRule="auto"/>
        <w:jc w:val="both"/>
      </w:pPr>
      <w:r>
        <w:t>The Council’s tenders will be advertised on the following websites:</w:t>
      </w:r>
    </w:p>
    <w:p w14:paraId="649EC57A" w14:textId="77777777" w:rsidR="00034CE1" w:rsidRDefault="00034CE1" w:rsidP="004666EF">
      <w:pPr>
        <w:spacing w:after="0" w:line="240" w:lineRule="auto"/>
      </w:pPr>
    </w:p>
    <w:p w14:paraId="6352C8C4" w14:textId="77777777" w:rsidR="0017121E" w:rsidRDefault="002B7A8A" w:rsidP="004666EF">
      <w:pPr>
        <w:spacing w:after="0" w:line="240" w:lineRule="auto"/>
      </w:pPr>
      <w:hyperlink r:id="rId9" w:history="1">
        <w:r w:rsidR="0017121E" w:rsidRPr="007136F0">
          <w:rPr>
            <w:rStyle w:val="Hyperlink"/>
          </w:rPr>
          <w:t>https://procontract.due-north.com</w:t>
        </w:r>
      </w:hyperlink>
      <w:r w:rsidR="0017121E">
        <w:t xml:space="preserve"> </w:t>
      </w:r>
    </w:p>
    <w:p w14:paraId="79ECE755" w14:textId="77777777" w:rsidR="00C00B2A" w:rsidRDefault="002B7A8A" w:rsidP="004666EF">
      <w:pPr>
        <w:spacing w:after="0" w:line="240" w:lineRule="auto"/>
      </w:pPr>
      <w:hyperlink r:id="rId10" w:history="1">
        <w:r w:rsidR="0017121E" w:rsidRPr="007136F0">
          <w:rPr>
            <w:rStyle w:val="Hyperlink"/>
          </w:rPr>
          <w:t>https://www.gov.uk/contracts-finder</w:t>
        </w:r>
      </w:hyperlink>
      <w:r w:rsidR="0017121E">
        <w:t xml:space="preserve"> </w:t>
      </w:r>
      <w:r w:rsidR="0017121E">
        <w:rPr>
          <w:highlight w:val="yellow"/>
        </w:rPr>
        <w:br/>
      </w:r>
      <w:hyperlink r:id="rId11" w:history="1">
        <w:r w:rsidR="0017121E" w:rsidRPr="007136F0">
          <w:rPr>
            <w:rStyle w:val="Hyperlink"/>
          </w:rPr>
          <w:t>https://www.ojeu.com/</w:t>
        </w:r>
      </w:hyperlink>
      <w:r w:rsidR="0017121E">
        <w:t xml:space="preserve"> </w:t>
      </w:r>
    </w:p>
    <w:p w14:paraId="1073A9CF" w14:textId="77777777" w:rsidR="00C00B2A" w:rsidRDefault="00C00B2A" w:rsidP="004666EF">
      <w:pPr>
        <w:spacing w:after="0" w:line="240" w:lineRule="auto"/>
      </w:pPr>
    </w:p>
    <w:p w14:paraId="40461C7A" w14:textId="77777777" w:rsidR="007657F3" w:rsidRDefault="007657F3" w:rsidP="004666EF">
      <w:pPr>
        <w:spacing w:after="0" w:line="240" w:lineRule="auto"/>
      </w:pPr>
    </w:p>
    <w:p w14:paraId="5CBF4996" w14:textId="77777777" w:rsidR="0084633F" w:rsidRDefault="0084633F" w:rsidP="004666EF">
      <w:pPr>
        <w:spacing w:after="0" w:line="240" w:lineRule="auto"/>
      </w:pPr>
    </w:p>
    <w:p w14:paraId="3176F475" w14:textId="77777777" w:rsidR="0084633F" w:rsidRDefault="0084633F" w:rsidP="004666EF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0575F5" w:rsidRPr="000575F5" w14:paraId="2995AE09" w14:textId="77777777" w:rsidTr="000575F5">
        <w:trPr>
          <w:trHeight w:val="403"/>
        </w:trPr>
        <w:tc>
          <w:tcPr>
            <w:tcW w:w="9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CF4BC" w14:textId="77777777" w:rsidR="000575F5" w:rsidRPr="000575F5" w:rsidRDefault="000575F5" w:rsidP="000575F5">
            <w:pPr>
              <w:spacing w:after="0" w:line="256" w:lineRule="auto"/>
              <w:rPr>
                <w:rFonts w:eastAsia="Calibri" w:cs="Calibri"/>
              </w:rPr>
            </w:pPr>
            <w:r w:rsidRPr="000575F5">
              <w:rPr>
                <w:rFonts w:eastAsia="Calibri" w:cs="Arial"/>
                <w:b/>
                <w:bCs/>
              </w:rPr>
              <w:t>Your details</w:t>
            </w:r>
          </w:p>
        </w:tc>
      </w:tr>
      <w:tr w:rsidR="000575F5" w:rsidRPr="000575F5" w14:paraId="1D5E30E8" w14:textId="77777777" w:rsidTr="000575F5">
        <w:trPr>
          <w:trHeight w:val="408"/>
        </w:trPr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24BA9" w14:textId="77777777" w:rsidR="000575F5" w:rsidRPr="000575F5" w:rsidRDefault="000575F5" w:rsidP="000575F5">
            <w:pPr>
              <w:spacing w:before="120" w:after="0" w:line="256" w:lineRule="auto"/>
              <w:rPr>
                <w:rFonts w:eastAsia="Calibri" w:cs="Arial"/>
                <w:b/>
                <w:bCs/>
              </w:rPr>
            </w:pPr>
            <w:r w:rsidRPr="000575F5">
              <w:rPr>
                <w:rFonts w:eastAsia="Calibri" w:cs="Arial"/>
                <w:b/>
                <w:bCs/>
              </w:rPr>
              <w:t>1</w:t>
            </w:r>
            <w:r w:rsidRPr="000575F5">
              <w:rPr>
                <w:rFonts w:eastAsia="Calibri" w:cs="Arial"/>
                <w:b/>
                <w:bCs/>
                <w:vertAlign w:val="superscript"/>
              </w:rPr>
              <w:t>st</w:t>
            </w:r>
            <w:r w:rsidRPr="000575F5">
              <w:rPr>
                <w:rFonts w:eastAsia="Calibri" w:cs="Arial"/>
                <w:b/>
                <w:bCs/>
              </w:rPr>
              <w:t xml:space="preserve"> Attendee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D7BAC" w14:textId="77777777" w:rsidR="000575F5" w:rsidRPr="000575F5" w:rsidRDefault="000575F5" w:rsidP="000575F5">
            <w:pPr>
              <w:spacing w:before="120" w:after="0" w:line="256" w:lineRule="auto"/>
              <w:rPr>
                <w:rFonts w:eastAsia="Calibri" w:cs="Arial"/>
                <w:b/>
                <w:bCs/>
              </w:rPr>
            </w:pPr>
            <w:r w:rsidRPr="000575F5">
              <w:rPr>
                <w:rFonts w:eastAsia="Calibri" w:cs="Arial"/>
                <w:b/>
                <w:bCs/>
              </w:rPr>
              <w:t>2</w:t>
            </w:r>
            <w:r w:rsidRPr="000575F5">
              <w:rPr>
                <w:rFonts w:eastAsia="Calibri" w:cs="Arial"/>
                <w:b/>
                <w:bCs/>
                <w:vertAlign w:val="superscript"/>
              </w:rPr>
              <w:t>nd</w:t>
            </w:r>
            <w:r w:rsidRPr="000575F5">
              <w:rPr>
                <w:rFonts w:eastAsia="Calibri" w:cs="Arial"/>
                <w:b/>
                <w:bCs/>
              </w:rPr>
              <w:t xml:space="preserve"> Attendee</w:t>
            </w:r>
          </w:p>
        </w:tc>
      </w:tr>
      <w:tr w:rsidR="000575F5" w:rsidRPr="000575F5" w14:paraId="23875512" w14:textId="77777777" w:rsidTr="000575F5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6E955" w14:textId="77777777" w:rsidR="000575F5" w:rsidRPr="000575F5" w:rsidRDefault="000575F5" w:rsidP="000575F5">
            <w:pPr>
              <w:spacing w:after="0" w:line="256" w:lineRule="auto"/>
              <w:rPr>
                <w:rFonts w:eastAsia="Calibri" w:cs="Arial"/>
              </w:rPr>
            </w:pPr>
            <w:r w:rsidRPr="000575F5">
              <w:rPr>
                <w:rFonts w:eastAsia="Calibri" w:cs="Arial"/>
              </w:rPr>
              <w:t xml:space="preserve">Name: 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23AD1" w14:textId="77777777" w:rsidR="000575F5" w:rsidRPr="000575F5" w:rsidRDefault="000575F5" w:rsidP="000575F5">
            <w:pPr>
              <w:spacing w:after="0" w:line="256" w:lineRule="auto"/>
              <w:rPr>
                <w:rFonts w:eastAsia="Calibri" w:cs="Arial"/>
              </w:rPr>
            </w:pPr>
            <w:r w:rsidRPr="000575F5">
              <w:rPr>
                <w:rFonts w:eastAsia="Calibri" w:cs="Arial"/>
              </w:rPr>
              <w:t xml:space="preserve">Name: </w:t>
            </w:r>
          </w:p>
        </w:tc>
      </w:tr>
      <w:tr w:rsidR="000575F5" w:rsidRPr="000575F5" w14:paraId="26E0D346" w14:textId="77777777" w:rsidTr="000575F5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751CF" w14:textId="77777777" w:rsidR="000575F5" w:rsidRPr="000575F5" w:rsidRDefault="000575F5" w:rsidP="000575F5">
            <w:pPr>
              <w:spacing w:after="0" w:line="240" w:lineRule="auto"/>
              <w:contextualSpacing/>
              <w:rPr>
                <w:rFonts w:eastAsia="Calibri" w:cs="Arial"/>
              </w:rPr>
            </w:pPr>
            <w:r w:rsidRPr="000575F5">
              <w:rPr>
                <w:rFonts w:eastAsia="Calibri" w:cs="Arial"/>
              </w:rPr>
              <w:t xml:space="preserve">Job Title: 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A2380" w14:textId="77777777" w:rsidR="000575F5" w:rsidRPr="000575F5" w:rsidRDefault="000575F5" w:rsidP="000575F5">
            <w:pPr>
              <w:spacing w:after="0" w:line="240" w:lineRule="auto"/>
              <w:contextualSpacing/>
              <w:rPr>
                <w:rFonts w:eastAsia="Calibri" w:cs="Arial"/>
              </w:rPr>
            </w:pPr>
            <w:r w:rsidRPr="000575F5">
              <w:rPr>
                <w:rFonts w:eastAsia="Calibri" w:cs="Arial"/>
              </w:rPr>
              <w:t xml:space="preserve">Job Title: </w:t>
            </w:r>
          </w:p>
        </w:tc>
      </w:tr>
      <w:tr w:rsidR="000575F5" w:rsidRPr="000575F5" w14:paraId="5253B020" w14:textId="77777777" w:rsidTr="000575F5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5DBF4" w14:textId="77777777" w:rsidR="000575F5" w:rsidRPr="000575F5" w:rsidRDefault="000575F5" w:rsidP="000575F5">
            <w:pPr>
              <w:spacing w:after="0" w:line="240" w:lineRule="auto"/>
              <w:contextualSpacing/>
              <w:rPr>
                <w:rFonts w:eastAsia="Calibri" w:cs="Arial"/>
              </w:rPr>
            </w:pPr>
            <w:r w:rsidRPr="000575F5">
              <w:rPr>
                <w:rFonts w:eastAsia="Calibri" w:cs="Arial"/>
              </w:rPr>
              <w:t xml:space="preserve">Email address: 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3E9F8" w14:textId="77777777" w:rsidR="000575F5" w:rsidRPr="000575F5" w:rsidRDefault="000575F5" w:rsidP="000575F5">
            <w:pPr>
              <w:spacing w:after="0" w:line="240" w:lineRule="auto"/>
              <w:contextualSpacing/>
              <w:rPr>
                <w:rFonts w:eastAsia="Calibri" w:cs="Arial"/>
              </w:rPr>
            </w:pPr>
            <w:r w:rsidRPr="000575F5">
              <w:rPr>
                <w:rFonts w:eastAsia="Calibri" w:cs="Arial"/>
              </w:rPr>
              <w:t xml:space="preserve">Email address: </w:t>
            </w:r>
          </w:p>
        </w:tc>
      </w:tr>
      <w:tr w:rsidR="000575F5" w:rsidRPr="000575F5" w14:paraId="7B6553CE" w14:textId="77777777" w:rsidTr="000575F5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89E14" w14:textId="77777777" w:rsidR="000575F5" w:rsidRPr="000575F5" w:rsidRDefault="000575F5" w:rsidP="000575F5">
            <w:pPr>
              <w:spacing w:after="0" w:line="256" w:lineRule="auto"/>
              <w:rPr>
                <w:rFonts w:eastAsia="Calibri" w:cs="Arial"/>
              </w:rPr>
            </w:pPr>
            <w:r w:rsidRPr="000575F5">
              <w:rPr>
                <w:rFonts w:eastAsia="Calibri" w:cs="Arial"/>
              </w:rPr>
              <w:t>Phone Number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55908" w14:textId="77777777" w:rsidR="000575F5" w:rsidRPr="000575F5" w:rsidRDefault="000575F5" w:rsidP="000575F5">
            <w:pPr>
              <w:spacing w:after="0" w:line="256" w:lineRule="auto"/>
              <w:rPr>
                <w:rFonts w:eastAsia="Calibri" w:cs="Arial"/>
              </w:rPr>
            </w:pPr>
            <w:r w:rsidRPr="000575F5">
              <w:rPr>
                <w:rFonts w:eastAsia="Calibri" w:cs="Arial"/>
              </w:rPr>
              <w:t>Phone Number</w:t>
            </w:r>
          </w:p>
        </w:tc>
      </w:tr>
      <w:tr w:rsidR="000575F5" w:rsidRPr="000575F5" w14:paraId="128016B2" w14:textId="77777777" w:rsidTr="000575F5">
        <w:tc>
          <w:tcPr>
            <w:tcW w:w="90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D061C" w14:textId="77777777" w:rsidR="000575F5" w:rsidRPr="000575F5" w:rsidRDefault="000575F5" w:rsidP="000575F5">
            <w:pPr>
              <w:spacing w:after="0" w:line="256" w:lineRule="auto"/>
              <w:rPr>
                <w:rFonts w:eastAsia="Calibri" w:cs="Arial"/>
              </w:rPr>
            </w:pPr>
            <w:r w:rsidRPr="000575F5">
              <w:rPr>
                <w:rFonts w:eastAsia="Calibri" w:cs="Arial"/>
              </w:rPr>
              <w:t>Organisation Name:</w:t>
            </w:r>
          </w:p>
          <w:p w14:paraId="1AF05F2E" w14:textId="77777777" w:rsidR="000575F5" w:rsidRPr="000575F5" w:rsidRDefault="000575F5" w:rsidP="000575F5">
            <w:pPr>
              <w:spacing w:after="0" w:line="256" w:lineRule="auto"/>
              <w:rPr>
                <w:rFonts w:eastAsia="Calibri" w:cs="Arial"/>
              </w:rPr>
            </w:pPr>
          </w:p>
        </w:tc>
      </w:tr>
      <w:tr w:rsidR="000575F5" w:rsidRPr="000575F5" w14:paraId="2A987760" w14:textId="77777777" w:rsidTr="000575F5">
        <w:tc>
          <w:tcPr>
            <w:tcW w:w="90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359DE" w14:textId="77777777" w:rsidR="000575F5" w:rsidRPr="000575F5" w:rsidRDefault="000575F5" w:rsidP="000575F5">
            <w:pPr>
              <w:spacing w:after="0" w:line="256" w:lineRule="auto"/>
              <w:rPr>
                <w:rFonts w:eastAsia="Calibri" w:cs="Arial"/>
              </w:rPr>
            </w:pPr>
            <w:r w:rsidRPr="000575F5">
              <w:rPr>
                <w:rFonts w:eastAsia="Calibri" w:cs="Arial"/>
              </w:rPr>
              <w:t>Organisation Address:</w:t>
            </w:r>
          </w:p>
          <w:p w14:paraId="50CB841F" w14:textId="77777777" w:rsidR="000575F5" w:rsidRPr="000575F5" w:rsidRDefault="000575F5" w:rsidP="000575F5">
            <w:pPr>
              <w:spacing w:after="0" w:line="256" w:lineRule="auto"/>
              <w:rPr>
                <w:rFonts w:eastAsia="Calibri" w:cs="Arial"/>
              </w:rPr>
            </w:pPr>
          </w:p>
        </w:tc>
      </w:tr>
    </w:tbl>
    <w:p w14:paraId="362856BF" w14:textId="77777777" w:rsidR="007657F3" w:rsidRDefault="007657F3" w:rsidP="004666EF">
      <w:pPr>
        <w:spacing w:after="0" w:line="240" w:lineRule="auto"/>
      </w:pPr>
    </w:p>
    <w:p w14:paraId="4494B20E" w14:textId="77777777" w:rsidR="007657F3" w:rsidRDefault="007657F3" w:rsidP="004666EF">
      <w:pPr>
        <w:spacing w:after="0" w:line="240" w:lineRule="auto"/>
      </w:pPr>
    </w:p>
    <w:p w14:paraId="177FA6AB" w14:textId="77777777" w:rsidR="000E5F2E" w:rsidRDefault="000E5F2E" w:rsidP="004666EF">
      <w:pPr>
        <w:spacing w:after="0" w:line="240" w:lineRule="auto"/>
      </w:pPr>
    </w:p>
    <w:p w14:paraId="1729B0F6" w14:textId="77777777" w:rsidR="004666EF" w:rsidRPr="004666EF" w:rsidRDefault="004666EF" w:rsidP="004666EF">
      <w:pPr>
        <w:spacing w:after="0" w:line="240" w:lineRule="auto"/>
      </w:pPr>
    </w:p>
    <w:sectPr w:rsidR="004666EF" w:rsidRPr="00466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64B7"/>
    <w:multiLevelType w:val="hybridMultilevel"/>
    <w:tmpl w:val="29809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9369C"/>
    <w:multiLevelType w:val="hybridMultilevel"/>
    <w:tmpl w:val="8820B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2468C0"/>
    <w:multiLevelType w:val="hybridMultilevel"/>
    <w:tmpl w:val="AF8A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30899"/>
    <w:multiLevelType w:val="hybridMultilevel"/>
    <w:tmpl w:val="214E2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eeti Sheth">
    <w15:presenceInfo w15:providerId="AD" w15:userId="S::PSheth@southwarkccg.nhs.uk::652ccc94-474a-4894-a1f8-0ac5ab5c48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EF"/>
    <w:rsid w:val="00025241"/>
    <w:rsid w:val="00034CE1"/>
    <w:rsid w:val="000575F5"/>
    <w:rsid w:val="000715FF"/>
    <w:rsid w:val="000E5F2E"/>
    <w:rsid w:val="0017121E"/>
    <w:rsid w:val="00285579"/>
    <w:rsid w:val="002B7A8A"/>
    <w:rsid w:val="003D39FD"/>
    <w:rsid w:val="004666EF"/>
    <w:rsid w:val="00483FF7"/>
    <w:rsid w:val="00490B0D"/>
    <w:rsid w:val="00533B6F"/>
    <w:rsid w:val="0071634B"/>
    <w:rsid w:val="007657F3"/>
    <w:rsid w:val="007D0F35"/>
    <w:rsid w:val="0082734E"/>
    <w:rsid w:val="0084633F"/>
    <w:rsid w:val="008867FF"/>
    <w:rsid w:val="008B25C1"/>
    <w:rsid w:val="008C35C0"/>
    <w:rsid w:val="009462EE"/>
    <w:rsid w:val="009872F1"/>
    <w:rsid w:val="00B13190"/>
    <w:rsid w:val="00BE03BC"/>
    <w:rsid w:val="00C00B2A"/>
    <w:rsid w:val="00C82DAC"/>
    <w:rsid w:val="00D50A05"/>
    <w:rsid w:val="00E378A9"/>
    <w:rsid w:val="00E46AAB"/>
    <w:rsid w:val="00ED2791"/>
    <w:rsid w:val="00F20D76"/>
    <w:rsid w:val="00F8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C2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DAC"/>
    <w:pPr>
      <w:ind w:left="720"/>
      <w:contextualSpacing/>
    </w:pPr>
  </w:style>
  <w:style w:type="table" w:styleId="TableGrid">
    <w:name w:val="Table Grid"/>
    <w:basedOn w:val="TableNormal"/>
    <w:uiPriority w:val="59"/>
    <w:rsid w:val="00C0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12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DAC"/>
    <w:pPr>
      <w:ind w:left="720"/>
      <w:contextualSpacing/>
    </w:pPr>
  </w:style>
  <w:style w:type="table" w:styleId="TableGrid">
    <w:name w:val="Table Grid"/>
    <w:basedOn w:val="TableNormal"/>
    <w:uiPriority w:val="59"/>
    <w:rsid w:val="00C0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12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ojeu.com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gov.uk/contracts-finde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rocontract.due-north.com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oice xmlns="1a8338a1-ff33-4825-a1ac-e24720e33d7b">Enter Choice #1</choice>
    <HideFromDelve xmlns="fd230d15-b3d7-40cf-8dfe-084884930235">true</HideFromDelv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CG Document" ma:contentTypeID="0x010100179E83ECB8342B42B2F908690F0D6B21009E327FB2E438EF4B88D579A070262969" ma:contentTypeVersion="16" ma:contentTypeDescription="Extension of document type to include extra info eg HideFromDelve, retention, classification" ma:contentTypeScope="" ma:versionID="da87b02cf052b2f8a3b9c30d78884de6">
  <xsd:schema xmlns:xsd="http://www.w3.org/2001/XMLSchema" xmlns:xs="http://www.w3.org/2001/XMLSchema" xmlns:p="http://schemas.microsoft.com/office/2006/metadata/properties" xmlns:ns2="fd230d15-b3d7-40cf-8dfe-084884930235" xmlns:ns3="1a8338a1-ff33-4825-a1ac-e24720e33d7b" targetNamespace="http://schemas.microsoft.com/office/2006/metadata/properties" ma:root="true" ma:fieldsID="3af844c2e8c34e8d0f2332a35bb98db1" ns2:_="" ns3:_="">
    <xsd:import namespace="fd230d15-b3d7-40cf-8dfe-084884930235"/>
    <xsd:import namespace="1a8338a1-ff33-4825-a1ac-e24720e33d7b"/>
    <xsd:element name="properties">
      <xsd:complexType>
        <xsd:sequence>
          <xsd:element name="documentManagement">
            <xsd:complexType>
              <xsd:all>
                <xsd:element ref="ns2:HideFromDelv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choic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30d15-b3d7-40cf-8dfe-084884930235" elementFormDefault="qualified">
    <xsd:import namespace="http://schemas.microsoft.com/office/2006/documentManagement/types"/>
    <xsd:import namespace="http://schemas.microsoft.com/office/infopath/2007/PartnerControls"/>
    <xsd:element name="HideFromDelve" ma:index="8" nillable="true" ma:displayName="HideFromDelve" ma:default="1" ma:description="Set to Yes (initial default) to hide documents and other information from delve" ma:internalName="HideFromDelv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338a1-ff33-4825-a1ac-e24720e33d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choice" ma:index="19" nillable="true" ma:displayName="choice" ma:default="Enter Choice #1" ma:format="Dropdown" ma:internalName="choic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E5CACD-2686-4E21-B0C5-C30EE915E794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1a8338a1-ff33-4825-a1ac-e24720e33d7b"/>
    <ds:schemaRef ds:uri="fd230d15-b3d7-40cf-8dfe-084884930235"/>
  </ds:schemaRefs>
</ds:datastoreItem>
</file>

<file path=customXml/itemProps2.xml><?xml version="1.0" encoding="utf-8"?>
<ds:datastoreItem xmlns:ds="http://schemas.openxmlformats.org/officeDocument/2006/customXml" ds:itemID="{1821667E-3CF5-43B0-9E75-D4F418689A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8BE19-8498-4A2B-A7F1-B7F573867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30d15-b3d7-40cf-8dfe-084884930235"/>
    <ds:schemaRef ds:uri="1a8338a1-ff33-4825-a1ac-e24720e33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Garraway, Abigail</dc:creator>
  <cp:lastModifiedBy>Paton, Dan</cp:lastModifiedBy>
  <cp:revision>2</cp:revision>
  <dcterms:created xsi:type="dcterms:W3CDTF">2020-03-17T15:11:00Z</dcterms:created>
  <dcterms:modified xsi:type="dcterms:W3CDTF">2020-03-17T15:11:00Z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0x010100179E83ECB8342B42B2F908690F0D6B21009E327FB2E438EF4B88D579A070262969</vt:lpwstr>
  </property>
</Properties>
</file>