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FCE5E" w14:textId="77777777" w:rsidR="00FD3A85" w:rsidRPr="00347B80" w:rsidRDefault="00347B80" w:rsidP="00347B80">
      <w:pPr>
        <w:jc w:val="center"/>
        <w:rPr>
          <w:b/>
          <w:bCs/>
          <w:u w:val="single"/>
        </w:rPr>
      </w:pPr>
      <w:r w:rsidRPr="00347B80">
        <w:rPr>
          <w:b/>
          <w:bCs/>
          <w:u w:val="single"/>
        </w:rPr>
        <w:t>Service Specification – Thermal Imaging Cameras -</w:t>
      </w:r>
      <w:r w:rsidRPr="00347B80">
        <w:rPr>
          <w:b/>
          <w:bCs/>
          <w:sz w:val="22"/>
          <w:szCs w:val="22"/>
          <w:u w:val="single"/>
        </w:rPr>
        <w:t xml:space="preserve"> </w:t>
      </w:r>
      <w:r w:rsidRPr="00347B80">
        <w:rPr>
          <w:b/>
          <w:bCs/>
          <w:u w:val="single"/>
        </w:rPr>
        <w:t>I-1393</w:t>
      </w:r>
    </w:p>
    <w:p w14:paraId="5CACD08D" w14:textId="77777777" w:rsidR="00347B80" w:rsidRDefault="00347B80"/>
    <w:p w14:paraId="6CC99A58" w14:textId="77777777" w:rsidR="00661370" w:rsidRDefault="00661370"/>
    <w:p w14:paraId="0D331C1B" w14:textId="77777777" w:rsidR="00661370" w:rsidRPr="00661370" w:rsidRDefault="00661370">
      <w:pPr>
        <w:rPr>
          <w:i/>
          <w:iCs/>
          <w:u w:val="single"/>
        </w:rPr>
      </w:pPr>
      <w:r w:rsidRPr="00661370">
        <w:rPr>
          <w:i/>
          <w:iCs/>
          <w:u w:val="single"/>
        </w:rPr>
        <w:t>Background:</w:t>
      </w:r>
    </w:p>
    <w:p w14:paraId="7CC9EE47" w14:textId="77777777" w:rsidR="00661370" w:rsidRDefault="00661370">
      <w:r>
        <w:t>This tender is a collaborative procurement exercise between Oxfordshire Fire and Rescue Service, Royal Berkshire Fire and Rescue Authority and Buckinghamshire and Milton Keynes Fire and Rescue Authority. Oxfordshire County Council are supporting all three fire services to successfully deliver this procurement activity and resulting contract.</w:t>
      </w:r>
    </w:p>
    <w:p w14:paraId="69C71C04" w14:textId="77777777" w:rsidR="00661370" w:rsidRDefault="00661370"/>
    <w:p w14:paraId="168AB9F8" w14:textId="77777777" w:rsidR="00661370" w:rsidRDefault="00661370"/>
    <w:p w14:paraId="630D23E0" w14:textId="77777777" w:rsidR="00661370" w:rsidRPr="00661370" w:rsidRDefault="00661370">
      <w:pPr>
        <w:rPr>
          <w:i/>
          <w:iCs/>
          <w:u w:val="single"/>
        </w:rPr>
      </w:pPr>
      <w:r w:rsidRPr="00661370">
        <w:rPr>
          <w:i/>
          <w:iCs/>
          <w:u w:val="single"/>
        </w:rPr>
        <w:t>Scope:</w:t>
      </w:r>
    </w:p>
    <w:p w14:paraId="0A263ED7" w14:textId="77777777" w:rsidR="00661370" w:rsidRDefault="00661370">
      <w:r>
        <w:t>The Fire Service Authorities have a business requirement to re-tender their fleets of Thermal Imaging Cameras</w:t>
      </w:r>
      <w:r w:rsidR="00F63025">
        <w:t xml:space="preserve"> and associated</w:t>
      </w:r>
      <w:r w:rsidR="00F63025" w:rsidRPr="00F63025">
        <w:t xml:space="preserve"> ancillary items</w:t>
      </w:r>
      <w:r>
        <w:t xml:space="preserve">. The scope of this tender covers the equipment, warranties, maintenance, servicing, and repairs. The procurement covers three Fire Service Authorities, geographically compromising of three counties, which the successful supplier will be required to provide effective and seamless cover and support to.  </w:t>
      </w:r>
    </w:p>
    <w:p w14:paraId="7845783F" w14:textId="77777777" w:rsidR="00347B80" w:rsidRDefault="00347B80"/>
    <w:p w14:paraId="1C23074B" w14:textId="77777777" w:rsidR="00347B80" w:rsidRDefault="00347B80"/>
    <w:p w14:paraId="06DB8C36" w14:textId="77777777" w:rsidR="00347B80" w:rsidRPr="00661370" w:rsidRDefault="00347B80">
      <w:pPr>
        <w:rPr>
          <w:i/>
          <w:iCs/>
          <w:u w:val="single"/>
        </w:rPr>
      </w:pPr>
      <w:r w:rsidRPr="00661370">
        <w:rPr>
          <w:i/>
          <w:iCs/>
          <w:u w:val="single"/>
        </w:rPr>
        <w:t>List of Requirements:</w:t>
      </w:r>
    </w:p>
    <w:tbl>
      <w:tblPr>
        <w:tblStyle w:val="TableGrid"/>
        <w:tblW w:w="9781" w:type="dxa"/>
        <w:tblInd w:w="108" w:type="dxa"/>
        <w:tblLook w:val="04A0" w:firstRow="1" w:lastRow="0" w:firstColumn="1" w:lastColumn="0" w:noHBand="0" w:noVBand="1"/>
      </w:tblPr>
      <w:tblGrid>
        <w:gridCol w:w="1439"/>
        <w:gridCol w:w="2064"/>
        <w:gridCol w:w="6278"/>
      </w:tblGrid>
      <w:tr w:rsidR="00347B80" w14:paraId="6624D4E9" w14:textId="77777777" w:rsidTr="00661370">
        <w:tc>
          <w:tcPr>
            <w:tcW w:w="1439" w:type="dxa"/>
          </w:tcPr>
          <w:p w14:paraId="2F9E9D6E" w14:textId="77777777" w:rsidR="00347B80" w:rsidRPr="00347B80" w:rsidRDefault="00347B80" w:rsidP="00347B80">
            <w:pPr>
              <w:jc w:val="center"/>
              <w:rPr>
                <w:b/>
                <w:bCs/>
                <w:sz w:val="20"/>
                <w:szCs w:val="20"/>
              </w:rPr>
            </w:pPr>
            <w:r w:rsidRPr="00347B80">
              <w:rPr>
                <w:b/>
                <w:bCs/>
                <w:sz w:val="20"/>
                <w:szCs w:val="20"/>
              </w:rPr>
              <w:t>Requirement No.</w:t>
            </w:r>
          </w:p>
        </w:tc>
        <w:tc>
          <w:tcPr>
            <w:tcW w:w="2064" w:type="dxa"/>
          </w:tcPr>
          <w:p w14:paraId="730A4612" w14:textId="77777777" w:rsidR="00347B80" w:rsidRPr="00347B80" w:rsidRDefault="00347B80" w:rsidP="00347B80">
            <w:pPr>
              <w:jc w:val="center"/>
              <w:rPr>
                <w:b/>
                <w:bCs/>
                <w:sz w:val="20"/>
                <w:szCs w:val="20"/>
              </w:rPr>
            </w:pPr>
            <w:r w:rsidRPr="00347B80">
              <w:rPr>
                <w:b/>
                <w:bCs/>
                <w:sz w:val="20"/>
                <w:szCs w:val="20"/>
              </w:rPr>
              <w:t>Requirement Item</w:t>
            </w:r>
          </w:p>
        </w:tc>
        <w:tc>
          <w:tcPr>
            <w:tcW w:w="6278" w:type="dxa"/>
          </w:tcPr>
          <w:p w14:paraId="6C2F1AD2" w14:textId="77777777" w:rsidR="00347B80" w:rsidRPr="00347B80" w:rsidRDefault="00347B80" w:rsidP="00347B80">
            <w:pPr>
              <w:jc w:val="center"/>
              <w:rPr>
                <w:b/>
                <w:bCs/>
                <w:sz w:val="20"/>
                <w:szCs w:val="20"/>
              </w:rPr>
            </w:pPr>
            <w:r w:rsidRPr="00347B80">
              <w:rPr>
                <w:b/>
                <w:bCs/>
                <w:sz w:val="20"/>
                <w:szCs w:val="20"/>
              </w:rPr>
              <w:t>Description</w:t>
            </w:r>
          </w:p>
        </w:tc>
      </w:tr>
      <w:tr w:rsidR="00347B80" w14:paraId="7B7D748E" w14:textId="77777777" w:rsidTr="00661370">
        <w:tc>
          <w:tcPr>
            <w:tcW w:w="1439" w:type="dxa"/>
            <w:shd w:val="clear" w:color="auto" w:fill="FDE9D9" w:themeFill="accent6" w:themeFillTint="33"/>
          </w:tcPr>
          <w:p w14:paraId="2E08DAC4" w14:textId="77777777" w:rsidR="00347B80" w:rsidRPr="00347B80" w:rsidRDefault="00347B80">
            <w:pPr>
              <w:rPr>
                <w:sz w:val="20"/>
                <w:szCs w:val="20"/>
              </w:rPr>
            </w:pPr>
            <w:r w:rsidRPr="00347B80">
              <w:rPr>
                <w:sz w:val="20"/>
                <w:szCs w:val="20"/>
              </w:rPr>
              <w:t>1</w:t>
            </w:r>
          </w:p>
        </w:tc>
        <w:tc>
          <w:tcPr>
            <w:tcW w:w="2064" w:type="dxa"/>
            <w:shd w:val="clear" w:color="auto" w:fill="FDE9D9" w:themeFill="accent6" w:themeFillTint="33"/>
          </w:tcPr>
          <w:p w14:paraId="24BD6F2A" w14:textId="77777777" w:rsidR="00347B80" w:rsidRPr="00347B80" w:rsidRDefault="00347B80">
            <w:pPr>
              <w:rPr>
                <w:sz w:val="20"/>
                <w:szCs w:val="20"/>
              </w:rPr>
            </w:pPr>
            <w:r w:rsidRPr="00347B80">
              <w:rPr>
                <w:sz w:val="20"/>
                <w:szCs w:val="20"/>
              </w:rPr>
              <w:t>User Requirements</w:t>
            </w:r>
          </w:p>
        </w:tc>
        <w:tc>
          <w:tcPr>
            <w:tcW w:w="6278" w:type="dxa"/>
            <w:shd w:val="clear" w:color="auto" w:fill="FDE9D9" w:themeFill="accent6" w:themeFillTint="33"/>
          </w:tcPr>
          <w:p w14:paraId="125E6F8F" w14:textId="77777777" w:rsidR="00347B80" w:rsidRPr="00347B80" w:rsidRDefault="00347B80" w:rsidP="00347B80">
            <w:pPr>
              <w:rPr>
                <w:sz w:val="20"/>
                <w:szCs w:val="20"/>
              </w:rPr>
            </w:pPr>
            <w:r w:rsidRPr="00347B80">
              <w:rPr>
                <w:sz w:val="20"/>
                <w:szCs w:val="20"/>
              </w:rPr>
              <w:t>The Thermal Imaging Camera shall be capable of being operated by fire fighters wearing gloves meeting the following (or equivalent) Standards:</w:t>
            </w:r>
          </w:p>
          <w:p w14:paraId="4BEA777F" w14:textId="77777777" w:rsidR="00347B80" w:rsidRPr="00347B80" w:rsidRDefault="00347B80" w:rsidP="00347B80">
            <w:pPr>
              <w:rPr>
                <w:sz w:val="20"/>
                <w:szCs w:val="20"/>
              </w:rPr>
            </w:pPr>
            <w:r w:rsidRPr="00347B80">
              <w:rPr>
                <w:sz w:val="20"/>
                <w:szCs w:val="20"/>
              </w:rPr>
              <w:t>- Firefighting gloves meeting Standard BS EN 659:2003+A1:2008 Protective gloves for firefighters;</w:t>
            </w:r>
          </w:p>
          <w:p w14:paraId="7CF725F7" w14:textId="77777777" w:rsidR="00347B80" w:rsidRPr="00347B80" w:rsidRDefault="00347B80" w:rsidP="00347B80">
            <w:pPr>
              <w:rPr>
                <w:sz w:val="20"/>
                <w:szCs w:val="20"/>
              </w:rPr>
            </w:pPr>
            <w:r w:rsidRPr="00347B80">
              <w:rPr>
                <w:sz w:val="20"/>
                <w:szCs w:val="20"/>
              </w:rPr>
              <w:t>- General-purpose gloves meeting Standard BS EN 388:2003 Protective gloves against mechanical risks;                                                                                                                - Needs to be easily viewed whilst wearing breathing apparatus;</w:t>
            </w:r>
          </w:p>
          <w:p w14:paraId="307864F9" w14:textId="16167A99" w:rsidR="00347B80" w:rsidRPr="00D37E6F" w:rsidRDefault="00347B80" w:rsidP="00347B80">
            <w:pPr>
              <w:rPr>
                <w:sz w:val="20"/>
                <w:szCs w:val="20"/>
              </w:rPr>
            </w:pPr>
            <w:r w:rsidRPr="00347B80">
              <w:rPr>
                <w:sz w:val="20"/>
                <w:szCs w:val="20"/>
              </w:rPr>
              <w:t xml:space="preserve">- Needs to be able to be securely attached to a </w:t>
            </w:r>
            <w:r w:rsidR="00D37E6F" w:rsidRPr="00D37E6F">
              <w:rPr>
                <w:sz w:val="20"/>
                <w:szCs w:val="20"/>
              </w:rPr>
              <w:t xml:space="preserve">Firefighters Personal Protective Equipment normally worn during structural </w:t>
            </w:r>
            <w:r w:rsidR="00D37E6F" w:rsidRPr="00D37E6F">
              <w:rPr>
                <w:sz w:val="20"/>
                <w:szCs w:val="20"/>
              </w:rPr>
              <w:t>firefighting.</w:t>
            </w:r>
          </w:p>
          <w:p w14:paraId="15C68232" w14:textId="5272438A" w:rsidR="00347B80" w:rsidRPr="00347B80" w:rsidRDefault="00347B80" w:rsidP="00347B80">
            <w:pPr>
              <w:rPr>
                <w:sz w:val="20"/>
                <w:szCs w:val="20"/>
              </w:rPr>
            </w:pPr>
            <w:r w:rsidRPr="00347B80">
              <w:rPr>
                <w:sz w:val="20"/>
                <w:szCs w:val="20"/>
              </w:rPr>
              <w:t>- Must be ergonomic</w:t>
            </w:r>
            <w:r w:rsidR="00FF6506">
              <w:rPr>
                <w:sz w:val="20"/>
                <w:szCs w:val="20"/>
              </w:rPr>
              <w:t>.</w:t>
            </w:r>
          </w:p>
        </w:tc>
      </w:tr>
      <w:tr w:rsidR="00661370" w14:paraId="1192B265" w14:textId="77777777" w:rsidTr="00661370">
        <w:tc>
          <w:tcPr>
            <w:tcW w:w="1439" w:type="dxa"/>
            <w:shd w:val="clear" w:color="auto" w:fill="FDE9D9" w:themeFill="accent6" w:themeFillTint="33"/>
          </w:tcPr>
          <w:p w14:paraId="16ED54DD" w14:textId="77777777" w:rsidR="00661370" w:rsidRPr="00347B80" w:rsidRDefault="00661370" w:rsidP="00661370">
            <w:pPr>
              <w:rPr>
                <w:sz w:val="20"/>
                <w:szCs w:val="20"/>
              </w:rPr>
            </w:pPr>
            <w:r w:rsidRPr="00347B80">
              <w:rPr>
                <w:sz w:val="20"/>
                <w:szCs w:val="20"/>
              </w:rPr>
              <w:t>2</w:t>
            </w:r>
          </w:p>
        </w:tc>
        <w:tc>
          <w:tcPr>
            <w:tcW w:w="2064" w:type="dxa"/>
            <w:shd w:val="clear" w:color="auto" w:fill="FDE9D9" w:themeFill="accent6" w:themeFillTint="33"/>
          </w:tcPr>
          <w:p w14:paraId="29DD5DB4" w14:textId="77777777" w:rsidR="00661370" w:rsidRPr="00347B80" w:rsidRDefault="00661370" w:rsidP="00661370">
            <w:pPr>
              <w:rPr>
                <w:sz w:val="20"/>
                <w:szCs w:val="20"/>
              </w:rPr>
            </w:pPr>
            <w:r>
              <w:rPr>
                <w:sz w:val="20"/>
                <w:szCs w:val="20"/>
              </w:rPr>
              <w:t xml:space="preserve">User Requirements </w:t>
            </w:r>
          </w:p>
        </w:tc>
        <w:tc>
          <w:tcPr>
            <w:tcW w:w="6278" w:type="dxa"/>
            <w:shd w:val="clear" w:color="auto" w:fill="FDE9D9" w:themeFill="accent6" w:themeFillTint="33"/>
          </w:tcPr>
          <w:p w14:paraId="2C609DCE" w14:textId="77777777" w:rsidR="00661370" w:rsidRPr="00347B80" w:rsidRDefault="00661370" w:rsidP="00661370">
            <w:pPr>
              <w:rPr>
                <w:sz w:val="20"/>
                <w:szCs w:val="20"/>
              </w:rPr>
            </w:pPr>
            <w:r>
              <w:rPr>
                <w:sz w:val="20"/>
                <w:szCs w:val="20"/>
              </w:rPr>
              <w:t xml:space="preserve">For a full servicing, maintenance and repairs service to be included within the suppliers offer and quote. </w:t>
            </w:r>
          </w:p>
        </w:tc>
      </w:tr>
      <w:tr w:rsidR="00661370" w14:paraId="3E071CA4" w14:textId="77777777" w:rsidTr="00661370">
        <w:tc>
          <w:tcPr>
            <w:tcW w:w="1439" w:type="dxa"/>
            <w:shd w:val="clear" w:color="auto" w:fill="DBE5F1" w:themeFill="accent1" w:themeFillTint="33"/>
          </w:tcPr>
          <w:p w14:paraId="43D275E7" w14:textId="77777777" w:rsidR="00661370" w:rsidRPr="00347B80" w:rsidRDefault="00661370" w:rsidP="00661370">
            <w:pPr>
              <w:rPr>
                <w:sz w:val="20"/>
                <w:szCs w:val="20"/>
              </w:rPr>
            </w:pPr>
            <w:r w:rsidRPr="00347B80">
              <w:rPr>
                <w:sz w:val="20"/>
                <w:szCs w:val="20"/>
              </w:rPr>
              <w:t>3</w:t>
            </w:r>
          </w:p>
        </w:tc>
        <w:tc>
          <w:tcPr>
            <w:tcW w:w="2064" w:type="dxa"/>
            <w:shd w:val="clear" w:color="auto" w:fill="DBE5F1" w:themeFill="accent1" w:themeFillTint="33"/>
          </w:tcPr>
          <w:p w14:paraId="7C01F502" w14:textId="77777777" w:rsidR="00661370" w:rsidRPr="00347B80" w:rsidRDefault="00661370" w:rsidP="00661370">
            <w:pPr>
              <w:rPr>
                <w:sz w:val="20"/>
                <w:szCs w:val="20"/>
              </w:rPr>
            </w:pPr>
            <w:r w:rsidRPr="00347B80">
              <w:rPr>
                <w:sz w:val="20"/>
                <w:szCs w:val="20"/>
              </w:rPr>
              <w:t xml:space="preserve">Compliance with Regulations, </w:t>
            </w:r>
            <w:r w:rsidRPr="00347B80">
              <w:rPr>
                <w:sz w:val="20"/>
                <w:szCs w:val="20"/>
              </w:rPr>
              <w:lastRenderedPageBreak/>
              <w:t xml:space="preserve">Standards and Marketing </w:t>
            </w:r>
          </w:p>
        </w:tc>
        <w:tc>
          <w:tcPr>
            <w:tcW w:w="6278" w:type="dxa"/>
            <w:shd w:val="clear" w:color="auto" w:fill="DBE5F1" w:themeFill="accent1" w:themeFillTint="33"/>
          </w:tcPr>
          <w:p w14:paraId="7221429D" w14:textId="77777777" w:rsidR="00661370" w:rsidRPr="00347B80" w:rsidRDefault="00661370" w:rsidP="00661370">
            <w:pPr>
              <w:rPr>
                <w:sz w:val="20"/>
                <w:szCs w:val="20"/>
              </w:rPr>
            </w:pPr>
            <w:r w:rsidRPr="00347B80">
              <w:rPr>
                <w:sz w:val="20"/>
                <w:szCs w:val="20"/>
              </w:rPr>
              <w:lastRenderedPageBreak/>
              <w:t>The Thermal Imaging Camera shall comply with the following (or equivalent) Standard:</w:t>
            </w:r>
          </w:p>
          <w:p w14:paraId="010568AA" w14:textId="77777777" w:rsidR="00661370" w:rsidRPr="00347B80" w:rsidRDefault="00661370" w:rsidP="00661370">
            <w:pPr>
              <w:rPr>
                <w:sz w:val="20"/>
                <w:szCs w:val="20"/>
              </w:rPr>
            </w:pPr>
            <w:r w:rsidRPr="00347B80">
              <w:rPr>
                <w:sz w:val="20"/>
                <w:szCs w:val="20"/>
              </w:rPr>
              <w:t>• BS EN 61000-6-4:2007+A1:2011 (EMC Emission);</w:t>
            </w:r>
          </w:p>
          <w:p w14:paraId="478CFD53" w14:textId="77777777" w:rsidR="00661370" w:rsidRPr="00347B80" w:rsidRDefault="00661370" w:rsidP="00661370">
            <w:pPr>
              <w:rPr>
                <w:sz w:val="20"/>
                <w:szCs w:val="20"/>
              </w:rPr>
            </w:pPr>
            <w:r w:rsidRPr="00347B80">
              <w:rPr>
                <w:sz w:val="20"/>
                <w:szCs w:val="20"/>
              </w:rPr>
              <w:lastRenderedPageBreak/>
              <w:t>• BS EN 61000-6-2:2005 (EMC immunity)</w:t>
            </w:r>
          </w:p>
          <w:p w14:paraId="06DF4282" w14:textId="77777777" w:rsidR="00661370" w:rsidRPr="00347B80" w:rsidRDefault="00661370" w:rsidP="00661370">
            <w:pPr>
              <w:rPr>
                <w:sz w:val="20"/>
                <w:szCs w:val="20"/>
              </w:rPr>
            </w:pPr>
            <w:r w:rsidRPr="00347B80">
              <w:rPr>
                <w:sz w:val="20"/>
                <w:szCs w:val="20"/>
              </w:rPr>
              <w:t>• IP67 (BS EN 60529:1992+A2:2013. (Water-poof/dust resistant)</w:t>
            </w:r>
          </w:p>
        </w:tc>
      </w:tr>
      <w:tr w:rsidR="00661370" w14:paraId="4AE5833E" w14:textId="77777777" w:rsidTr="00661370">
        <w:tc>
          <w:tcPr>
            <w:tcW w:w="1439" w:type="dxa"/>
            <w:shd w:val="clear" w:color="auto" w:fill="DBE5F1" w:themeFill="accent1" w:themeFillTint="33"/>
          </w:tcPr>
          <w:p w14:paraId="31E287E3" w14:textId="77777777" w:rsidR="00661370" w:rsidRPr="00347B80" w:rsidRDefault="00661370" w:rsidP="00661370">
            <w:pPr>
              <w:rPr>
                <w:sz w:val="20"/>
                <w:szCs w:val="20"/>
              </w:rPr>
            </w:pPr>
            <w:r w:rsidRPr="00347B80">
              <w:rPr>
                <w:sz w:val="20"/>
                <w:szCs w:val="20"/>
              </w:rPr>
              <w:lastRenderedPageBreak/>
              <w:t>4</w:t>
            </w:r>
          </w:p>
        </w:tc>
        <w:tc>
          <w:tcPr>
            <w:tcW w:w="2064" w:type="dxa"/>
            <w:shd w:val="clear" w:color="auto" w:fill="DBE5F1" w:themeFill="accent1" w:themeFillTint="33"/>
          </w:tcPr>
          <w:p w14:paraId="5A83CDCE" w14:textId="77777777" w:rsidR="00661370" w:rsidRPr="00347B80" w:rsidRDefault="00661370" w:rsidP="00661370">
            <w:pPr>
              <w:rPr>
                <w:sz w:val="20"/>
                <w:szCs w:val="20"/>
              </w:rPr>
            </w:pPr>
            <w:r w:rsidRPr="00347B80">
              <w:rPr>
                <w:sz w:val="20"/>
                <w:szCs w:val="20"/>
              </w:rPr>
              <w:t>Compliance with Regulations, Standards and Marketing</w:t>
            </w:r>
          </w:p>
        </w:tc>
        <w:tc>
          <w:tcPr>
            <w:tcW w:w="6278" w:type="dxa"/>
            <w:shd w:val="clear" w:color="auto" w:fill="DBE5F1" w:themeFill="accent1" w:themeFillTint="33"/>
          </w:tcPr>
          <w:p w14:paraId="0D7B3679" w14:textId="77777777" w:rsidR="00661370" w:rsidRPr="00347B80" w:rsidRDefault="00661370" w:rsidP="00661370">
            <w:pPr>
              <w:rPr>
                <w:sz w:val="20"/>
                <w:szCs w:val="20"/>
              </w:rPr>
            </w:pPr>
            <w:r w:rsidRPr="00347B80">
              <w:rPr>
                <w:sz w:val="20"/>
                <w:szCs w:val="20"/>
              </w:rPr>
              <w:t>The Thermal Imaging Cameras and all associated equipment shall be marked in accordance with relevant Regulation(s) and Standard(s), including CE marking as appropriate.</w:t>
            </w:r>
          </w:p>
        </w:tc>
      </w:tr>
      <w:tr w:rsidR="00661370" w14:paraId="1B0AB82E" w14:textId="77777777" w:rsidTr="00661370">
        <w:tc>
          <w:tcPr>
            <w:tcW w:w="1439" w:type="dxa"/>
            <w:shd w:val="clear" w:color="auto" w:fill="EAF1DD" w:themeFill="accent3" w:themeFillTint="33"/>
          </w:tcPr>
          <w:p w14:paraId="61E8BFB5" w14:textId="77777777" w:rsidR="00661370" w:rsidRPr="00347B80" w:rsidRDefault="00661370" w:rsidP="00661370">
            <w:pPr>
              <w:rPr>
                <w:sz w:val="20"/>
                <w:szCs w:val="20"/>
              </w:rPr>
            </w:pPr>
            <w:r w:rsidRPr="00347B80">
              <w:rPr>
                <w:sz w:val="20"/>
                <w:szCs w:val="20"/>
              </w:rPr>
              <w:t>5</w:t>
            </w:r>
          </w:p>
        </w:tc>
        <w:tc>
          <w:tcPr>
            <w:tcW w:w="2064" w:type="dxa"/>
            <w:shd w:val="clear" w:color="auto" w:fill="EAF1DD" w:themeFill="accent3" w:themeFillTint="33"/>
          </w:tcPr>
          <w:p w14:paraId="390F68F5" w14:textId="77777777" w:rsidR="00661370" w:rsidRPr="00347B80" w:rsidRDefault="00661370" w:rsidP="00661370">
            <w:pPr>
              <w:rPr>
                <w:sz w:val="20"/>
                <w:szCs w:val="20"/>
              </w:rPr>
            </w:pPr>
            <w:r w:rsidRPr="00347B80">
              <w:rPr>
                <w:sz w:val="20"/>
                <w:szCs w:val="20"/>
              </w:rPr>
              <w:t xml:space="preserve">Construction and Dimensions </w:t>
            </w:r>
          </w:p>
        </w:tc>
        <w:tc>
          <w:tcPr>
            <w:tcW w:w="6278" w:type="dxa"/>
            <w:shd w:val="clear" w:color="auto" w:fill="EAF1DD" w:themeFill="accent3" w:themeFillTint="33"/>
          </w:tcPr>
          <w:p w14:paraId="1F3A4F8E" w14:textId="77777777" w:rsidR="00661370" w:rsidRPr="00347B80" w:rsidRDefault="00661370" w:rsidP="00661370">
            <w:pPr>
              <w:rPr>
                <w:sz w:val="20"/>
                <w:szCs w:val="20"/>
              </w:rPr>
            </w:pPr>
            <w:r w:rsidRPr="00347B80">
              <w:rPr>
                <w:sz w:val="20"/>
                <w:szCs w:val="20"/>
              </w:rPr>
              <w:t>The Contractor shall provide Thermal Imaging Cameras that weigh no more than 1.2kg including battery and securing system.</w:t>
            </w:r>
          </w:p>
        </w:tc>
      </w:tr>
      <w:tr w:rsidR="00661370" w14:paraId="4AE02230" w14:textId="77777777" w:rsidTr="00661370">
        <w:tc>
          <w:tcPr>
            <w:tcW w:w="1439" w:type="dxa"/>
            <w:shd w:val="clear" w:color="auto" w:fill="EAF1DD" w:themeFill="accent3" w:themeFillTint="33"/>
          </w:tcPr>
          <w:p w14:paraId="05487C07" w14:textId="77777777" w:rsidR="00661370" w:rsidRDefault="00661370" w:rsidP="00661370">
            <w:pPr>
              <w:rPr>
                <w:sz w:val="20"/>
                <w:szCs w:val="20"/>
              </w:rPr>
            </w:pPr>
            <w:r>
              <w:rPr>
                <w:sz w:val="20"/>
                <w:szCs w:val="20"/>
              </w:rPr>
              <w:t>6</w:t>
            </w:r>
          </w:p>
          <w:p w14:paraId="48CADEAD" w14:textId="77777777" w:rsidR="00661370" w:rsidRPr="00347B80" w:rsidRDefault="00661370" w:rsidP="00661370">
            <w:pPr>
              <w:rPr>
                <w:sz w:val="20"/>
                <w:szCs w:val="20"/>
              </w:rPr>
            </w:pPr>
          </w:p>
        </w:tc>
        <w:tc>
          <w:tcPr>
            <w:tcW w:w="2064" w:type="dxa"/>
            <w:shd w:val="clear" w:color="auto" w:fill="EAF1DD" w:themeFill="accent3" w:themeFillTint="33"/>
          </w:tcPr>
          <w:p w14:paraId="29CD6D4A" w14:textId="77777777" w:rsidR="00661370" w:rsidRPr="00347B80" w:rsidRDefault="00661370" w:rsidP="00661370">
            <w:pPr>
              <w:rPr>
                <w:sz w:val="20"/>
                <w:szCs w:val="20"/>
              </w:rPr>
            </w:pPr>
            <w:r w:rsidRPr="00347B80">
              <w:rPr>
                <w:sz w:val="20"/>
                <w:szCs w:val="20"/>
              </w:rPr>
              <w:t>Construction and Dimensions</w:t>
            </w:r>
          </w:p>
        </w:tc>
        <w:tc>
          <w:tcPr>
            <w:tcW w:w="6278" w:type="dxa"/>
            <w:shd w:val="clear" w:color="auto" w:fill="EAF1DD" w:themeFill="accent3" w:themeFillTint="33"/>
          </w:tcPr>
          <w:p w14:paraId="48E66C93" w14:textId="77777777" w:rsidR="00661370" w:rsidRPr="00347B80" w:rsidRDefault="00661370" w:rsidP="00661370">
            <w:pPr>
              <w:rPr>
                <w:sz w:val="20"/>
                <w:szCs w:val="20"/>
              </w:rPr>
            </w:pPr>
            <w:r w:rsidRPr="00347B80">
              <w:rPr>
                <w:sz w:val="20"/>
                <w:szCs w:val="20"/>
              </w:rPr>
              <w:t>The Contractor shall provide Thermal Imaging Cameras that have a minimum display screen size of 3.5” (measured diagonally from bottom left corner to top right corner).</w:t>
            </w:r>
          </w:p>
        </w:tc>
      </w:tr>
      <w:tr w:rsidR="00661370" w14:paraId="3947A6AB" w14:textId="77777777" w:rsidTr="00661370">
        <w:tc>
          <w:tcPr>
            <w:tcW w:w="1439" w:type="dxa"/>
            <w:shd w:val="clear" w:color="auto" w:fill="EAF1DD" w:themeFill="accent3" w:themeFillTint="33"/>
          </w:tcPr>
          <w:p w14:paraId="138C5CAA" w14:textId="77777777" w:rsidR="00661370" w:rsidRPr="00347B80" w:rsidRDefault="00661370" w:rsidP="00661370">
            <w:pPr>
              <w:rPr>
                <w:sz w:val="20"/>
                <w:szCs w:val="20"/>
              </w:rPr>
            </w:pPr>
            <w:r>
              <w:rPr>
                <w:sz w:val="20"/>
                <w:szCs w:val="20"/>
              </w:rPr>
              <w:t>7</w:t>
            </w:r>
          </w:p>
        </w:tc>
        <w:tc>
          <w:tcPr>
            <w:tcW w:w="2064" w:type="dxa"/>
            <w:shd w:val="clear" w:color="auto" w:fill="EAF1DD" w:themeFill="accent3" w:themeFillTint="33"/>
          </w:tcPr>
          <w:p w14:paraId="0ACB9557" w14:textId="77777777" w:rsidR="00661370" w:rsidRPr="00347B80" w:rsidRDefault="00661370" w:rsidP="00661370">
            <w:pPr>
              <w:rPr>
                <w:sz w:val="20"/>
                <w:szCs w:val="20"/>
              </w:rPr>
            </w:pPr>
            <w:r w:rsidRPr="00347B80">
              <w:rPr>
                <w:sz w:val="20"/>
                <w:szCs w:val="20"/>
              </w:rPr>
              <w:t>Construction and Dimensions</w:t>
            </w:r>
          </w:p>
        </w:tc>
        <w:tc>
          <w:tcPr>
            <w:tcW w:w="6278" w:type="dxa"/>
            <w:shd w:val="clear" w:color="auto" w:fill="EAF1DD" w:themeFill="accent3" w:themeFillTint="33"/>
          </w:tcPr>
          <w:p w14:paraId="3F2CEB32" w14:textId="77777777" w:rsidR="00661370" w:rsidRPr="00347B80" w:rsidRDefault="00661370" w:rsidP="00661370">
            <w:pPr>
              <w:rPr>
                <w:sz w:val="20"/>
                <w:szCs w:val="20"/>
              </w:rPr>
            </w:pPr>
            <w:r w:rsidRPr="00347B80">
              <w:rPr>
                <w:sz w:val="20"/>
                <w:szCs w:val="20"/>
              </w:rPr>
              <w:t>The Contractor shall provide Thermal Imaging Cameras that are simple to use,  controlled through the use of push-type button/s and are fully operable whilst wearing firefighting gloves</w:t>
            </w:r>
          </w:p>
        </w:tc>
      </w:tr>
      <w:tr w:rsidR="00661370" w14:paraId="122AB714" w14:textId="77777777" w:rsidTr="00661370">
        <w:tc>
          <w:tcPr>
            <w:tcW w:w="1439" w:type="dxa"/>
            <w:shd w:val="clear" w:color="auto" w:fill="EAF1DD" w:themeFill="accent3" w:themeFillTint="33"/>
          </w:tcPr>
          <w:p w14:paraId="0CD1CF3B" w14:textId="77777777" w:rsidR="00661370" w:rsidRPr="00347B80" w:rsidRDefault="00661370" w:rsidP="00661370">
            <w:pPr>
              <w:rPr>
                <w:sz w:val="20"/>
                <w:szCs w:val="20"/>
              </w:rPr>
            </w:pPr>
            <w:r>
              <w:rPr>
                <w:sz w:val="20"/>
                <w:szCs w:val="20"/>
              </w:rPr>
              <w:t>8</w:t>
            </w:r>
          </w:p>
        </w:tc>
        <w:tc>
          <w:tcPr>
            <w:tcW w:w="2064" w:type="dxa"/>
            <w:shd w:val="clear" w:color="auto" w:fill="EAF1DD" w:themeFill="accent3" w:themeFillTint="33"/>
          </w:tcPr>
          <w:p w14:paraId="6807CD7E" w14:textId="77777777" w:rsidR="00661370" w:rsidRPr="00347B80" w:rsidRDefault="00661370" w:rsidP="00661370">
            <w:pPr>
              <w:rPr>
                <w:sz w:val="20"/>
                <w:szCs w:val="20"/>
              </w:rPr>
            </w:pPr>
            <w:r w:rsidRPr="00347B80">
              <w:rPr>
                <w:sz w:val="20"/>
                <w:szCs w:val="20"/>
              </w:rPr>
              <w:t>Construction and Dimensions</w:t>
            </w:r>
          </w:p>
        </w:tc>
        <w:tc>
          <w:tcPr>
            <w:tcW w:w="6278" w:type="dxa"/>
            <w:shd w:val="clear" w:color="auto" w:fill="EAF1DD" w:themeFill="accent3" w:themeFillTint="33"/>
          </w:tcPr>
          <w:p w14:paraId="0E634A6C" w14:textId="11F5BD0D" w:rsidR="00D37E6F" w:rsidRPr="00347B80" w:rsidRDefault="00661370" w:rsidP="00D37E6F">
            <w:pPr>
              <w:pStyle w:val="CommentText"/>
            </w:pPr>
            <w:r w:rsidRPr="00347B80">
              <w:t>The Contractor shall provide Thermal Imaging Cameras that are robust, resistant to corrosion and be suitable for use in high-temperature environments</w:t>
            </w:r>
            <w:r w:rsidR="00D37E6F">
              <w:t xml:space="preserve">. </w:t>
            </w:r>
            <w:r w:rsidR="00D37E6F">
              <w:t xml:space="preserve">The device will be able to be exposed to a temperature of 250C for 3 minutes or a radiative heat flux of 3kW/m2 for 5 minutes without impairment of operation or damage (cosmetic damage allowable) </w:t>
            </w:r>
          </w:p>
        </w:tc>
      </w:tr>
      <w:tr w:rsidR="00661370" w14:paraId="6BA461DA" w14:textId="77777777" w:rsidTr="00661370">
        <w:tc>
          <w:tcPr>
            <w:tcW w:w="1439" w:type="dxa"/>
            <w:shd w:val="clear" w:color="auto" w:fill="EAF1DD" w:themeFill="accent3" w:themeFillTint="33"/>
          </w:tcPr>
          <w:p w14:paraId="0BBE2354" w14:textId="77777777" w:rsidR="00661370" w:rsidRPr="00347B80" w:rsidRDefault="00661370" w:rsidP="00661370">
            <w:pPr>
              <w:rPr>
                <w:sz w:val="20"/>
                <w:szCs w:val="20"/>
              </w:rPr>
            </w:pPr>
            <w:r>
              <w:rPr>
                <w:sz w:val="20"/>
                <w:szCs w:val="20"/>
              </w:rPr>
              <w:t>9</w:t>
            </w:r>
          </w:p>
        </w:tc>
        <w:tc>
          <w:tcPr>
            <w:tcW w:w="2064" w:type="dxa"/>
            <w:shd w:val="clear" w:color="auto" w:fill="EAF1DD" w:themeFill="accent3" w:themeFillTint="33"/>
          </w:tcPr>
          <w:p w14:paraId="185E15AD" w14:textId="77777777" w:rsidR="00661370" w:rsidRPr="00347B80" w:rsidRDefault="00661370" w:rsidP="00661370">
            <w:pPr>
              <w:rPr>
                <w:sz w:val="20"/>
                <w:szCs w:val="20"/>
              </w:rPr>
            </w:pPr>
            <w:r w:rsidRPr="00347B80">
              <w:rPr>
                <w:sz w:val="20"/>
                <w:szCs w:val="20"/>
              </w:rPr>
              <w:t>Construction and Dimensions</w:t>
            </w:r>
          </w:p>
        </w:tc>
        <w:tc>
          <w:tcPr>
            <w:tcW w:w="6278" w:type="dxa"/>
            <w:shd w:val="clear" w:color="auto" w:fill="EAF1DD" w:themeFill="accent3" w:themeFillTint="33"/>
          </w:tcPr>
          <w:p w14:paraId="6C723E40" w14:textId="77777777" w:rsidR="00661370" w:rsidRPr="00347B80" w:rsidRDefault="00661370" w:rsidP="00661370">
            <w:pPr>
              <w:rPr>
                <w:sz w:val="20"/>
                <w:szCs w:val="20"/>
              </w:rPr>
            </w:pPr>
            <w:r w:rsidRPr="00347B80">
              <w:rPr>
                <w:sz w:val="20"/>
                <w:szCs w:val="20"/>
              </w:rPr>
              <w:t xml:space="preserve">The Contractor should provide Thermal Imaging Cameras that have a minimum operating life of at least 10 years, assuming that they are used and maintained in accordance with manufacturer’s guidelines. </w:t>
            </w:r>
          </w:p>
          <w:p w14:paraId="75CB0420" w14:textId="77777777" w:rsidR="00661370" w:rsidRPr="00347B80" w:rsidRDefault="00661370" w:rsidP="00661370">
            <w:pPr>
              <w:rPr>
                <w:sz w:val="20"/>
                <w:szCs w:val="20"/>
              </w:rPr>
            </w:pPr>
          </w:p>
          <w:p w14:paraId="086A289A" w14:textId="07D4A5EC" w:rsidR="00661370" w:rsidRPr="00347B80" w:rsidRDefault="00661370" w:rsidP="00661370">
            <w:pPr>
              <w:rPr>
                <w:sz w:val="20"/>
                <w:szCs w:val="20"/>
              </w:rPr>
            </w:pPr>
            <w:r w:rsidRPr="00347B80">
              <w:rPr>
                <w:sz w:val="20"/>
                <w:szCs w:val="20"/>
              </w:rPr>
              <w:t xml:space="preserve">Please describe how the proposed </w:t>
            </w:r>
            <w:r w:rsidR="00D37E6F">
              <w:rPr>
                <w:sz w:val="20"/>
                <w:szCs w:val="20"/>
              </w:rPr>
              <w:t>Thermal Imaging Cameras</w:t>
            </w:r>
            <w:r w:rsidRPr="00347B80">
              <w:rPr>
                <w:sz w:val="20"/>
                <w:szCs w:val="20"/>
              </w:rPr>
              <w:t xml:space="preserve"> meet this requirement.</w:t>
            </w:r>
          </w:p>
        </w:tc>
      </w:tr>
      <w:tr w:rsidR="00661370" w14:paraId="287ED6CB" w14:textId="77777777" w:rsidTr="00661370">
        <w:tc>
          <w:tcPr>
            <w:tcW w:w="1439" w:type="dxa"/>
            <w:shd w:val="clear" w:color="auto" w:fill="EAF1DD" w:themeFill="accent3" w:themeFillTint="33"/>
          </w:tcPr>
          <w:p w14:paraId="1C4AD418" w14:textId="77777777" w:rsidR="00661370" w:rsidRPr="00347B80" w:rsidRDefault="00661370" w:rsidP="00661370">
            <w:pPr>
              <w:rPr>
                <w:sz w:val="20"/>
                <w:szCs w:val="20"/>
              </w:rPr>
            </w:pPr>
            <w:r>
              <w:rPr>
                <w:sz w:val="20"/>
                <w:szCs w:val="20"/>
              </w:rPr>
              <w:t>10</w:t>
            </w:r>
          </w:p>
        </w:tc>
        <w:tc>
          <w:tcPr>
            <w:tcW w:w="2064" w:type="dxa"/>
            <w:shd w:val="clear" w:color="auto" w:fill="EAF1DD" w:themeFill="accent3" w:themeFillTint="33"/>
          </w:tcPr>
          <w:p w14:paraId="7DB765C5" w14:textId="77777777" w:rsidR="00661370" w:rsidRPr="00347B80" w:rsidRDefault="00661370" w:rsidP="00661370">
            <w:pPr>
              <w:rPr>
                <w:sz w:val="20"/>
                <w:szCs w:val="20"/>
              </w:rPr>
            </w:pPr>
            <w:r w:rsidRPr="00347B80">
              <w:rPr>
                <w:sz w:val="20"/>
                <w:szCs w:val="20"/>
              </w:rPr>
              <w:t>Construction and Dimensions</w:t>
            </w:r>
          </w:p>
        </w:tc>
        <w:tc>
          <w:tcPr>
            <w:tcW w:w="6278" w:type="dxa"/>
            <w:shd w:val="clear" w:color="auto" w:fill="EAF1DD" w:themeFill="accent3" w:themeFillTint="33"/>
          </w:tcPr>
          <w:p w14:paraId="7FC83A96" w14:textId="213C9AFD" w:rsidR="00661370" w:rsidRPr="00347B80" w:rsidRDefault="00661370" w:rsidP="00661370">
            <w:pPr>
              <w:rPr>
                <w:sz w:val="20"/>
                <w:szCs w:val="20"/>
              </w:rPr>
            </w:pPr>
            <w:r w:rsidRPr="00347B80">
              <w:rPr>
                <w:sz w:val="20"/>
                <w:szCs w:val="20"/>
              </w:rPr>
              <w:t xml:space="preserve">Thermal Imaging Cameras shall be supplied with desktop chargers and/or vehicle chargers (as required). Thermal Imaging Cameras to operate on 12 or 24 V power supply and to hold the camera securely during transport including </w:t>
            </w:r>
            <w:proofErr w:type="spellStart"/>
            <w:proofErr w:type="gramStart"/>
            <w:r w:rsidRPr="00347B80">
              <w:rPr>
                <w:sz w:val="20"/>
                <w:szCs w:val="20"/>
              </w:rPr>
              <w:t>a</w:t>
            </w:r>
            <w:proofErr w:type="spellEnd"/>
            <w:proofErr w:type="gramEnd"/>
            <w:r w:rsidRPr="00347B80">
              <w:rPr>
                <w:sz w:val="20"/>
                <w:szCs w:val="20"/>
              </w:rPr>
              <w:t xml:space="preserve"> </w:t>
            </w:r>
            <w:r w:rsidR="00D37E6F">
              <w:rPr>
                <w:sz w:val="20"/>
                <w:szCs w:val="20"/>
              </w:rPr>
              <w:t>emergency stop/</w:t>
            </w:r>
            <w:r w:rsidRPr="00347B80">
              <w:rPr>
                <w:sz w:val="20"/>
                <w:szCs w:val="20"/>
              </w:rPr>
              <w:t>vehicle crash.</w:t>
            </w:r>
          </w:p>
          <w:p w14:paraId="3F7C8ECB" w14:textId="77777777" w:rsidR="00661370" w:rsidRPr="00347B80" w:rsidRDefault="00661370" w:rsidP="00661370">
            <w:pPr>
              <w:rPr>
                <w:sz w:val="20"/>
                <w:szCs w:val="20"/>
              </w:rPr>
            </w:pPr>
            <w:r w:rsidRPr="00347B80">
              <w:rPr>
                <w:sz w:val="20"/>
                <w:szCs w:val="20"/>
              </w:rPr>
              <w:t>The number and type of chargers will be confirmed at the point of order.</w:t>
            </w:r>
          </w:p>
        </w:tc>
      </w:tr>
      <w:tr w:rsidR="00661370" w14:paraId="4072ACEF" w14:textId="77777777" w:rsidTr="00661370">
        <w:tc>
          <w:tcPr>
            <w:tcW w:w="1439" w:type="dxa"/>
            <w:shd w:val="clear" w:color="auto" w:fill="EAF1DD" w:themeFill="accent3" w:themeFillTint="33"/>
          </w:tcPr>
          <w:p w14:paraId="2502E371" w14:textId="77777777" w:rsidR="00661370" w:rsidRPr="00347B80" w:rsidRDefault="00661370" w:rsidP="00661370">
            <w:pPr>
              <w:rPr>
                <w:sz w:val="20"/>
                <w:szCs w:val="20"/>
              </w:rPr>
            </w:pPr>
            <w:r>
              <w:rPr>
                <w:sz w:val="20"/>
                <w:szCs w:val="20"/>
              </w:rPr>
              <w:t>11</w:t>
            </w:r>
          </w:p>
        </w:tc>
        <w:tc>
          <w:tcPr>
            <w:tcW w:w="2064" w:type="dxa"/>
            <w:shd w:val="clear" w:color="auto" w:fill="EAF1DD" w:themeFill="accent3" w:themeFillTint="33"/>
          </w:tcPr>
          <w:p w14:paraId="7ADC3AA4" w14:textId="77777777" w:rsidR="00661370" w:rsidRPr="00347B80" w:rsidRDefault="00661370" w:rsidP="00661370">
            <w:pPr>
              <w:rPr>
                <w:sz w:val="20"/>
                <w:szCs w:val="20"/>
              </w:rPr>
            </w:pPr>
            <w:r w:rsidRPr="00347B80">
              <w:rPr>
                <w:sz w:val="20"/>
                <w:szCs w:val="20"/>
              </w:rPr>
              <w:t>Construction and Dimensions</w:t>
            </w:r>
          </w:p>
        </w:tc>
        <w:tc>
          <w:tcPr>
            <w:tcW w:w="6278" w:type="dxa"/>
            <w:shd w:val="clear" w:color="auto" w:fill="EAF1DD" w:themeFill="accent3" w:themeFillTint="33"/>
          </w:tcPr>
          <w:p w14:paraId="6DC2A88D" w14:textId="77777777" w:rsidR="00661370" w:rsidRPr="00347B80" w:rsidRDefault="00661370" w:rsidP="00661370">
            <w:pPr>
              <w:rPr>
                <w:sz w:val="20"/>
                <w:szCs w:val="20"/>
              </w:rPr>
            </w:pPr>
            <w:r w:rsidRPr="00347B80">
              <w:rPr>
                <w:sz w:val="20"/>
                <w:szCs w:val="20"/>
              </w:rPr>
              <w:t>Where the Thermal Imaging Cameras have removable batteries, 2 batteries per camera are to be supplied (each with a minimum operating time of 3 hours)</w:t>
            </w:r>
          </w:p>
          <w:p w14:paraId="5FC9168B" w14:textId="77777777" w:rsidR="00661370" w:rsidRPr="00347B80" w:rsidRDefault="00661370" w:rsidP="00661370">
            <w:pPr>
              <w:rPr>
                <w:sz w:val="20"/>
                <w:szCs w:val="20"/>
              </w:rPr>
            </w:pPr>
            <w:r w:rsidRPr="00347B80">
              <w:rPr>
                <w:sz w:val="20"/>
                <w:szCs w:val="20"/>
              </w:rPr>
              <w:t>Lithium Ion batteries are preferred.</w:t>
            </w:r>
          </w:p>
        </w:tc>
      </w:tr>
      <w:tr w:rsidR="00661370" w14:paraId="79BABFDF" w14:textId="77777777" w:rsidTr="00661370">
        <w:tc>
          <w:tcPr>
            <w:tcW w:w="1439" w:type="dxa"/>
            <w:shd w:val="clear" w:color="auto" w:fill="EAF1DD" w:themeFill="accent3" w:themeFillTint="33"/>
          </w:tcPr>
          <w:p w14:paraId="0A612FE2" w14:textId="77777777" w:rsidR="00661370" w:rsidRPr="00347B80" w:rsidRDefault="00661370" w:rsidP="00661370">
            <w:pPr>
              <w:rPr>
                <w:sz w:val="20"/>
                <w:szCs w:val="20"/>
              </w:rPr>
            </w:pPr>
            <w:r>
              <w:rPr>
                <w:sz w:val="20"/>
                <w:szCs w:val="20"/>
              </w:rPr>
              <w:lastRenderedPageBreak/>
              <w:t>12</w:t>
            </w:r>
          </w:p>
        </w:tc>
        <w:tc>
          <w:tcPr>
            <w:tcW w:w="2064" w:type="dxa"/>
            <w:shd w:val="clear" w:color="auto" w:fill="EAF1DD" w:themeFill="accent3" w:themeFillTint="33"/>
          </w:tcPr>
          <w:p w14:paraId="4D76A986" w14:textId="77777777" w:rsidR="00661370" w:rsidRPr="00347B80" w:rsidRDefault="00661370" w:rsidP="00661370">
            <w:pPr>
              <w:rPr>
                <w:sz w:val="20"/>
                <w:szCs w:val="20"/>
              </w:rPr>
            </w:pPr>
            <w:r w:rsidRPr="00347B80">
              <w:rPr>
                <w:sz w:val="20"/>
                <w:szCs w:val="20"/>
              </w:rPr>
              <w:t>Construction and Dimensions</w:t>
            </w:r>
          </w:p>
        </w:tc>
        <w:tc>
          <w:tcPr>
            <w:tcW w:w="6278" w:type="dxa"/>
            <w:shd w:val="clear" w:color="auto" w:fill="EAF1DD" w:themeFill="accent3" w:themeFillTint="33"/>
          </w:tcPr>
          <w:p w14:paraId="5C524AE7" w14:textId="77777777" w:rsidR="00661370" w:rsidRPr="00347B80" w:rsidRDefault="00661370" w:rsidP="00661370">
            <w:pPr>
              <w:rPr>
                <w:sz w:val="20"/>
                <w:szCs w:val="20"/>
              </w:rPr>
            </w:pPr>
            <w:r w:rsidRPr="00347B80">
              <w:rPr>
                <w:sz w:val="20"/>
                <w:szCs w:val="20"/>
              </w:rPr>
              <w:t>Thermal Imaging Cameras to have facility to affix a retractable lanyard with karabiner. Lanyard and karabiner to be designed to resist damage caused by repeated flexing in use.</w:t>
            </w:r>
          </w:p>
          <w:p w14:paraId="5C1055DC" w14:textId="77777777" w:rsidR="00661370" w:rsidRPr="00347B80" w:rsidRDefault="00661370" w:rsidP="00661370">
            <w:pPr>
              <w:rPr>
                <w:sz w:val="20"/>
                <w:szCs w:val="20"/>
              </w:rPr>
            </w:pPr>
            <w:r w:rsidRPr="00347B80">
              <w:rPr>
                <w:sz w:val="20"/>
                <w:szCs w:val="20"/>
              </w:rPr>
              <w:t>Retractable lanyard and karabiner to be supplied by the Contractor.</w:t>
            </w:r>
          </w:p>
        </w:tc>
      </w:tr>
      <w:tr w:rsidR="00661370" w14:paraId="2F38B45D" w14:textId="77777777" w:rsidTr="00661370">
        <w:tc>
          <w:tcPr>
            <w:tcW w:w="1439" w:type="dxa"/>
            <w:shd w:val="clear" w:color="auto" w:fill="EAF1DD" w:themeFill="accent3" w:themeFillTint="33"/>
          </w:tcPr>
          <w:p w14:paraId="0C5FBDE2" w14:textId="77777777" w:rsidR="00661370" w:rsidRPr="00347B80" w:rsidRDefault="00661370" w:rsidP="00661370">
            <w:pPr>
              <w:rPr>
                <w:sz w:val="20"/>
                <w:szCs w:val="20"/>
              </w:rPr>
            </w:pPr>
            <w:r>
              <w:rPr>
                <w:sz w:val="20"/>
                <w:szCs w:val="20"/>
              </w:rPr>
              <w:t>13</w:t>
            </w:r>
          </w:p>
        </w:tc>
        <w:tc>
          <w:tcPr>
            <w:tcW w:w="2064" w:type="dxa"/>
            <w:shd w:val="clear" w:color="auto" w:fill="EAF1DD" w:themeFill="accent3" w:themeFillTint="33"/>
          </w:tcPr>
          <w:p w14:paraId="500441EB" w14:textId="77777777" w:rsidR="00661370" w:rsidRPr="00347B80" w:rsidRDefault="00661370" w:rsidP="00661370">
            <w:pPr>
              <w:rPr>
                <w:sz w:val="20"/>
                <w:szCs w:val="20"/>
              </w:rPr>
            </w:pPr>
            <w:r w:rsidRPr="00347B80">
              <w:rPr>
                <w:sz w:val="20"/>
                <w:szCs w:val="20"/>
              </w:rPr>
              <w:t>Construction and Dimensions</w:t>
            </w:r>
          </w:p>
        </w:tc>
        <w:tc>
          <w:tcPr>
            <w:tcW w:w="6278" w:type="dxa"/>
            <w:shd w:val="clear" w:color="auto" w:fill="EAF1DD" w:themeFill="accent3" w:themeFillTint="33"/>
          </w:tcPr>
          <w:p w14:paraId="4E61C4C3" w14:textId="77777777" w:rsidR="00661370" w:rsidRPr="00347B80" w:rsidRDefault="00661370" w:rsidP="00661370">
            <w:pPr>
              <w:rPr>
                <w:sz w:val="20"/>
                <w:szCs w:val="20"/>
              </w:rPr>
            </w:pPr>
            <w:r w:rsidRPr="00347B80">
              <w:rPr>
                <w:sz w:val="20"/>
                <w:szCs w:val="20"/>
              </w:rPr>
              <w:t>The Contractor shall indicate whether a storage case is available for the product</w:t>
            </w:r>
          </w:p>
          <w:p w14:paraId="17C6585D" w14:textId="73CC8F62" w:rsidR="00661370" w:rsidRPr="00347B80" w:rsidRDefault="00661370" w:rsidP="00661370">
            <w:pPr>
              <w:rPr>
                <w:sz w:val="20"/>
                <w:szCs w:val="20"/>
              </w:rPr>
            </w:pPr>
            <w:r w:rsidRPr="00347B80">
              <w:rPr>
                <w:sz w:val="20"/>
                <w:szCs w:val="20"/>
              </w:rPr>
              <w:t xml:space="preserve">Please provide external </w:t>
            </w:r>
            <w:r w:rsidR="00D37E6F" w:rsidRPr="00D37E6F">
              <w:rPr>
                <w:sz w:val="20"/>
                <w:szCs w:val="20"/>
              </w:rPr>
              <w:t>carrier d</w:t>
            </w:r>
            <w:r w:rsidR="00D37E6F" w:rsidRPr="00D37E6F">
              <w:rPr>
                <w:sz w:val="20"/>
                <w:szCs w:val="20"/>
              </w:rPr>
              <w:t>imensioned drawings of all items being offered including chargers, vehicle cradles and carry cases</w:t>
            </w:r>
          </w:p>
        </w:tc>
      </w:tr>
      <w:tr w:rsidR="00661370" w14:paraId="725CDA02" w14:textId="77777777" w:rsidTr="00661370">
        <w:tc>
          <w:tcPr>
            <w:tcW w:w="1439" w:type="dxa"/>
            <w:shd w:val="clear" w:color="auto" w:fill="E5DFEC" w:themeFill="accent4" w:themeFillTint="33"/>
          </w:tcPr>
          <w:p w14:paraId="2D6C1FB0" w14:textId="77777777" w:rsidR="00661370" w:rsidRPr="00347B80" w:rsidRDefault="00661370" w:rsidP="00661370">
            <w:pPr>
              <w:rPr>
                <w:sz w:val="20"/>
                <w:szCs w:val="20"/>
              </w:rPr>
            </w:pPr>
            <w:r>
              <w:rPr>
                <w:sz w:val="20"/>
                <w:szCs w:val="20"/>
              </w:rPr>
              <w:t>14</w:t>
            </w:r>
          </w:p>
        </w:tc>
        <w:tc>
          <w:tcPr>
            <w:tcW w:w="2064" w:type="dxa"/>
            <w:shd w:val="clear" w:color="auto" w:fill="E5DFEC" w:themeFill="accent4" w:themeFillTint="33"/>
          </w:tcPr>
          <w:p w14:paraId="28087CDA" w14:textId="77777777" w:rsidR="00661370" w:rsidRPr="00347B80" w:rsidRDefault="00661370" w:rsidP="00661370">
            <w:pPr>
              <w:rPr>
                <w:sz w:val="20"/>
                <w:szCs w:val="20"/>
              </w:rPr>
            </w:pPr>
            <w:r w:rsidRPr="00347B80">
              <w:rPr>
                <w:sz w:val="20"/>
                <w:szCs w:val="20"/>
              </w:rPr>
              <w:t xml:space="preserve">Standards and Output Performance </w:t>
            </w:r>
          </w:p>
        </w:tc>
        <w:tc>
          <w:tcPr>
            <w:tcW w:w="6278" w:type="dxa"/>
            <w:shd w:val="clear" w:color="auto" w:fill="E5DFEC" w:themeFill="accent4" w:themeFillTint="33"/>
          </w:tcPr>
          <w:p w14:paraId="68AA8FD5" w14:textId="77777777" w:rsidR="00661370" w:rsidRPr="00347B80" w:rsidRDefault="00661370" w:rsidP="00661370">
            <w:pPr>
              <w:rPr>
                <w:sz w:val="20"/>
                <w:szCs w:val="20"/>
              </w:rPr>
            </w:pPr>
            <w:r w:rsidRPr="00347B80">
              <w:rPr>
                <w:sz w:val="20"/>
                <w:szCs w:val="20"/>
              </w:rPr>
              <w:t>The Contractor should provide Thermal Imaging Cameras that have a minimum infrared sensor resolution of 320 x 240 pixels.</w:t>
            </w:r>
          </w:p>
        </w:tc>
      </w:tr>
      <w:tr w:rsidR="00661370" w14:paraId="4AC9F198" w14:textId="77777777" w:rsidTr="00661370">
        <w:tc>
          <w:tcPr>
            <w:tcW w:w="1439" w:type="dxa"/>
            <w:shd w:val="clear" w:color="auto" w:fill="E5DFEC" w:themeFill="accent4" w:themeFillTint="33"/>
          </w:tcPr>
          <w:p w14:paraId="6F2473B0" w14:textId="77777777" w:rsidR="00661370" w:rsidRPr="00347B80" w:rsidRDefault="00661370" w:rsidP="00661370">
            <w:pPr>
              <w:rPr>
                <w:sz w:val="20"/>
                <w:szCs w:val="20"/>
              </w:rPr>
            </w:pPr>
            <w:r>
              <w:rPr>
                <w:sz w:val="20"/>
                <w:szCs w:val="20"/>
              </w:rPr>
              <w:t>15</w:t>
            </w:r>
          </w:p>
        </w:tc>
        <w:tc>
          <w:tcPr>
            <w:tcW w:w="2064" w:type="dxa"/>
            <w:shd w:val="clear" w:color="auto" w:fill="E5DFEC" w:themeFill="accent4" w:themeFillTint="33"/>
          </w:tcPr>
          <w:p w14:paraId="6477159B" w14:textId="77777777" w:rsidR="00661370" w:rsidRPr="00347B80" w:rsidRDefault="00661370" w:rsidP="00661370">
            <w:pPr>
              <w:rPr>
                <w:sz w:val="20"/>
                <w:szCs w:val="20"/>
              </w:rPr>
            </w:pPr>
            <w:r w:rsidRPr="00347B80">
              <w:rPr>
                <w:sz w:val="20"/>
                <w:szCs w:val="20"/>
              </w:rPr>
              <w:t xml:space="preserve">Standards and Output Performance </w:t>
            </w:r>
          </w:p>
        </w:tc>
        <w:tc>
          <w:tcPr>
            <w:tcW w:w="6278" w:type="dxa"/>
            <w:shd w:val="clear" w:color="auto" w:fill="E5DFEC" w:themeFill="accent4" w:themeFillTint="33"/>
          </w:tcPr>
          <w:p w14:paraId="4784C016" w14:textId="77777777" w:rsidR="00661370" w:rsidRPr="00347B80" w:rsidRDefault="00661370" w:rsidP="00661370">
            <w:pPr>
              <w:rPr>
                <w:sz w:val="20"/>
                <w:szCs w:val="20"/>
              </w:rPr>
            </w:pPr>
            <w:r w:rsidRPr="00347B80">
              <w:rPr>
                <w:sz w:val="20"/>
                <w:szCs w:val="20"/>
              </w:rPr>
              <w:t>The Contractor should provide a Thermal Imaging Camera with a colour palette for temperature differentiation.</w:t>
            </w:r>
          </w:p>
        </w:tc>
      </w:tr>
      <w:tr w:rsidR="00661370" w14:paraId="1865B987" w14:textId="77777777" w:rsidTr="00661370">
        <w:tc>
          <w:tcPr>
            <w:tcW w:w="1439" w:type="dxa"/>
            <w:shd w:val="clear" w:color="auto" w:fill="E5DFEC" w:themeFill="accent4" w:themeFillTint="33"/>
          </w:tcPr>
          <w:p w14:paraId="404639BF" w14:textId="77777777" w:rsidR="00661370" w:rsidRPr="00347B80" w:rsidRDefault="00661370" w:rsidP="00661370">
            <w:pPr>
              <w:rPr>
                <w:sz w:val="20"/>
                <w:szCs w:val="20"/>
              </w:rPr>
            </w:pPr>
            <w:r>
              <w:rPr>
                <w:sz w:val="20"/>
                <w:szCs w:val="20"/>
              </w:rPr>
              <w:t>16</w:t>
            </w:r>
          </w:p>
        </w:tc>
        <w:tc>
          <w:tcPr>
            <w:tcW w:w="2064" w:type="dxa"/>
            <w:shd w:val="clear" w:color="auto" w:fill="E5DFEC" w:themeFill="accent4" w:themeFillTint="33"/>
          </w:tcPr>
          <w:p w14:paraId="612232F2" w14:textId="77777777" w:rsidR="00661370" w:rsidRPr="00347B80" w:rsidRDefault="00661370" w:rsidP="00661370">
            <w:pPr>
              <w:rPr>
                <w:sz w:val="20"/>
                <w:szCs w:val="20"/>
              </w:rPr>
            </w:pPr>
            <w:r w:rsidRPr="00347B80">
              <w:rPr>
                <w:sz w:val="20"/>
                <w:szCs w:val="20"/>
              </w:rPr>
              <w:t xml:space="preserve">Standards and Output Performance </w:t>
            </w:r>
          </w:p>
        </w:tc>
        <w:tc>
          <w:tcPr>
            <w:tcW w:w="6278" w:type="dxa"/>
            <w:shd w:val="clear" w:color="auto" w:fill="E5DFEC" w:themeFill="accent4" w:themeFillTint="33"/>
          </w:tcPr>
          <w:p w14:paraId="78095097" w14:textId="77777777" w:rsidR="00661370" w:rsidRPr="00347B80" w:rsidRDefault="00661370" w:rsidP="00661370">
            <w:pPr>
              <w:rPr>
                <w:sz w:val="20"/>
                <w:szCs w:val="20"/>
              </w:rPr>
            </w:pPr>
            <w:r w:rsidRPr="00347B80">
              <w:rPr>
                <w:sz w:val="20"/>
                <w:szCs w:val="20"/>
              </w:rPr>
              <w:t>The Contractor should provide Thermal Imaging Cameras capable of clearly showing gas flows across a range of temperatures.</w:t>
            </w:r>
          </w:p>
        </w:tc>
      </w:tr>
      <w:tr w:rsidR="00661370" w14:paraId="702A1BD5" w14:textId="77777777" w:rsidTr="00661370">
        <w:tc>
          <w:tcPr>
            <w:tcW w:w="1439" w:type="dxa"/>
            <w:shd w:val="clear" w:color="auto" w:fill="E5DFEC" w:themeFill="accent4" w:themeFillTint="33"/>
          </w:tcPr>
          <w:p w14:paraId="118B2F83" w14:textId="77777777" w:rsidR="00661370" w:rsidRPr="00347B80" w:rsidRDefault="00661370" w:rsidP="00661370">
            <w:pPr>
              <w:rPr>
                <w:sz w:val="20"/>
                <w:szCs w:val="20"/>
              </w:rPr>
            </w:pPr>
            <w:r>
              <w:rPr>
                <w:sz w:val="20"/>
                <w:szCs w:val="20"/>
              </w:rPr>
              <w:t>17</w:t>
            </w:r>
          </w:p>
        </w:tc>
        <w:tc>
          <w:tcPr>
            <w:tcW w:w="2064" w:type="dxa"/>
            <w:shd w:val="clear" w:color="auto" w:fill="E5DFEC" w:themeFill="accent4" w:themeFillTint="33"/>
          </w:tcPr>
          <w:p w14:paraId="23AA624C" w14:textId="77777777" w:rsidR="00661370" w:rsidRPr="00347B80" w:rsidRDefault="00661370" w:rsidP="00661370">
            <w:pPr>
              <w:rPr>
                <w:sz w:val="20"/>
                <w:szCs w:val="20"/>
              </w:rPr>
            </w:pPr>
            <w:r w:rsidRPr="00347B80">
              <w:rPr>
                <w:sz w:val="20"/>
                <w:szCs w:val="20"/>
              </w:rPr>
              <w:t xml:space="preserve">Standards and Output Performance </w:t>
            </w:r>
          </w:p>
        </w:tc>
        <w:tc>
          <w:tcPr>
            <w:tcW w:w="6278" w:type="dxa"/>
            <w:shd w:val="clear" w:color="auto" w:fill="E5DFEC" w:themeFill="accent4" w:themeFillTint="33"/>
          </w:tcPr>
          <w:p w14:paraId="177B59A0" w14:textId="3DD664D5" w:rsidR="00D37E6F" w:rsidRPr="00D37E6F" w:rsidRDefault="00D37E6F" w:rsidP="00D37E6F">
            <w:pPr>
              <w:rPr>
                <w:sz w:val="20"/>
                <w:szCs w:val="20"/>
              </w:rPr>
            </w:pPr>
            <w:r>
              <w:rPr>
                <w:rStyle w:val="CommentReference"/>
              </w:rPr>
              <w:annotationRef/>
            </w:r>
            <w:r w:rsidRPr="00D37E6F">
              <w:rPr>
                <w:sz w:val="20"/>
                <w:szCs w:val="20"/>
              </w:rPr>
              <w:t xml:space="preserve">The Contractor should provide Thermal Imaging Cameras that have video and still image recording capabilities. </w:t>
            </w:r>
          </w:p>
          <w:p w14:paraId="722A1C00" w14:textId="77777777" w:rsidR="00D37E6F" w:rsidRPr="00D37E6F" w:rsidRDefault="00D37E6F" w:rsidP="00D37E6F">
            <w:pPr>
              <w:rPr>
                <w:sz w:val="20"/>
                <w:szCs w:val="20"/>
              </w:rPr>
            </w:pPr>
          </w:p>
          <w:p w14:paraId="548113C6" w14:textId="77777777" w:rsidR="00D37E6F" w:rsidRPr="00D37E6F" w:rsidRDefault="00D37E6F" w:rsidP="00D37E6F">
            <w:pPr>
              <w:rPr>
                <w:sz w:val="20"/>
                <w:szCs w:val="20"/>
              </w:rPr>
            </w:pPr>
            <w:r w:rsidRPr="00D37E6F">
              <w:rPr>
                <w:sz w:val="20"/>
                <w:szCs w:val="20"/>
              </w:rPr>
              <w:t xml:space="preserve">Images stored on the equipment must be capable of being easily transferred to host systems without the need for software not included in their standard operating systems.  Download should be via a standard USB cable. </w:t>
            </w:r>
          </w:p>
          <w:p w14:paraId="76E082CB" w14:textId="77777777" w:rsidR="00D37E6F" w:rsidRPr="00D37E6F" w:rsidRDefault="00D37E6F" w:rsidP="00D37E6F">
            <w:pPr>
              <w:rPr>
                <w:sz w:val="20"/>
                <w:szCs w:val="20"/>
              </w:rPr>
            </w:pPr>
          </w:p>
          <w:p w14:paraId="1E06AD38" w14:textId="77777777" w:rsidR="00D37E6F" w:rsidRPr="00D37E6F" w:rsidRDefault="00D37E6F" w:rsidP="00D37E6F">
            <w:pPr>
              <w:rPr>
                <w:sz w:val="20"/>
                <w:szCs w:val="20"/>
              </w:rPr>
            </w:pPr>
            <w:r w:rsidRPr="00D37E6F">
              <w:rPr>
                <w:sz w:val="20"/>
                <w:szCs w:val="20"/>
              </w:rPr>
              <w:t>The camera should be capable of informing the user when the memory limit has been reached.</w:t>
            </w:r>
          </w:p>
          <w:p w14:paraId="01300069" w14:textId="77777777" w:rsidR="00D37E6F" w:rsidRPr="00D37E6F" w:rsidRDefault="00D37E6F" w:rsidP="00D37E6F">
            <w:pPr>
              <w:rPr>
                <w:sz w:val="20"/>
                <w:szCs w:val="20"/>
              </w:rPr>
            </w:pPr>
          </w:p>
          <w:p w14:paraId="0E2302AB" w14:textId="298C5F10" w:rsidR="00661370" w:rsidRPr="00347B80" w:rsidRDefault="00D37E6F" w:rsidP="00D37E6F">
            <w:pPr>
              <w:rPr>
                <w:sz w:val="20"/>
                <w:szCs w:val="20"/>
              </w:rPr>
            </w:pPr>
            <w:r w:rsidRPr="00D37E6F">
              <w:rPr>
                <w:sz w:val="20"/>
                <w:szCs w:val="20"/>
              </w:rPr>
              <w:t>Downloaded images must be date stamped or have some other way to identify when the image was captured.</w:t>
            </w:r>
          </w:p>
        </w:tc>
      </w:tr>
      <w:tr w:rsidR="00661370" w14:paraId="6121CFDE" w14:textId="77777777" w:rsidTr="00661370">
        <w:tc>
          <w:tcPr>
            <w:tcW w:w="1439" w:type="dxa"/>
            <w:shd w:val="clear" w:color="auto" w:fill="E5DFEC" w:themeFill="accent4" w:themeFillTint="33"/>
          </w:tcPr>
          <w:p w14:paraId="1A7A9FAF" w14:textId="77777777" w:rsidR="00661370" w:rsidRPr="00347B80" w:rsidRDefault="00661370" w:rsidP="00661370">
            <w:pPr>
              <w:rPr>
                <w:sz w:val="20"/>
                <w:szCs w:val="20"/>
              </w:rPr>
            </w:pPr>
            <w:r>
              <w:rPr>
                <w:sz w:val="20"/>
                <w:szCs w:val="20"/>
              </w:rPr>
              <w:t>18</w:t>
            </w:r>
          </w:p>
        </w:tc>
        <w:tc>
          <w:tcPr>
            <w:tcW w:w="2064" w:type="dxa"/>
            <w:shd w:val="clear" w:color="auto" w:fill="E5DFEC" w:themeFill="accent4" w:themeFillTint="33"/>
          </w:tcPr>
          <w:p w14:paraId="6D4CC63A" w14:textId="77777777" w:rsidR="00661370" w:rsidRPr="00347B80" w:rsidRDefault="00661370" w:rsidP="00661370">
            <w:pPr>
              <w:rPr>
                <w:sz w:val="20"/>
                <w:szCs w:val="20"/>
              </w:rPr>
            </w:pPr>
            <w:r w:rsidRPr="00347B80">
              <w:rPr>
                <w:sz w:val="20"/>
                <w:szCs w:val="20"/>
              </w:rPr>
              <w:t xml:space="preserve">Standards and Output Performance </w:t>
            </w:r>
          </w:p>
        </w:tc>
        <w:tc>
          <w:tcPr>
            <w:tcW w:w="6278" w:type="dxa"/>
            <w:shd w:val="clear" w:color="auto" w:fill="E5DFEC" w:themeFill="accent4" w:themeFillTint="33"/>
          </w:tcPr>
          <w:p w14:paraId="355D8E1D" w14:textId="77777777" w:rsidR="00661370" w:rsidRPr="00347B80" w:rsidRDefault="00661370" w:rsidP="00661370">
            <w:pPr>
              <w:rPr>
                <w:sz w:val="20"/>
                <w:szCs w:val="20"/>
              </w:rPr>
            </w:pPr>
            <w:r w:rsidRPr="00347B80">
              <w:rPr>
                <w:sz w:val="20"/>
                <w:szCs w:val="20"/>
              </w:rPr>
              <w:t>The Contractor should provide Thermal Imaging Cameras that have a spot temperature display.</w:t>
            </w:r>
          </w:p>
        </w:tc>
      </w:tr>
      <w:tr w:rsidR="00661370" w14:paraId="575BA5F9" w14:textId="77777777" w:rsidTr="00661370">
        <w:tc>
          <w:tcPr>
            <w:tcW w:w="1439" w:type="dxa"/>
            <w:shd w:val="clear" w:color="auto" w:fill="E5DFEC" w:themeFill="accent4" w:themeFillTint="33"/>
          </w:tcPr>
          <w:p w14:paraId="69304F9D" w14:textId="77777777" w:rsidR="00661370" w:rsidRPr="00347B80" w:rsidRDefault="00661370" w:rsidP="00661370">
            <w:pPr>
              <w:rPr>
                <w:sz w:val="20"/>
                <w:szCs w:val="20"/>
              </w:rPr>
            </w:pPr>
            <w:r>
              <w:rPr>
                <w:sz w:val="20"/>
                <w:szCs w:val="20"/>
              </w:rPr>
              <w:t>19</w:t>
            </w:r>
          </w:p>
        </w:tc>
        <w:tc>
          <w:tcPr>
            <w:tcW w:w="2064" w:type="dxa"/>
            <w:shd w:val="clear" w:color="auto" w:fill="E5DFEC" w:themeFill="accent4" w:themeFillTint="33"/>
          </w:tcPr>
          <w:p w14:paraId="7D6B1D50" w14:textId="77777777" w:rsidR="00661370" w:rsidRPr="00347B80" w:rsidRDefault="00661370" w:rsidP="00661370">
            <w:pPr>
              <w:rPr>
                <w:sz w:val="20"/>
                <w:szCs w:val="20"/>
              </w:rPr>
            </w:pPr>
            <w:r w:rsidRPr="00347B80">
              <w:rPr>
                <w:sz w:val="20"/>
                <w:szCs w:val="20"/>
              </w:rPr>
              <w:t xml:space="preserve">Standards and Output Performance </w:t>
            </w:r>
          </w:p>
        </w:tc>
        <w:tc>
          <w:tcPr>
            <w:tcW w:w="6278" w:type="dxa"/>
            <w:shd w:val="clear" w:color="auto" w:fill="E5DFEC" w:themeFill="accent4" w:themeFillTint="33"/>
          </w:tcPr>
          <w:p w14:paraId="115079C1" w14:textId="77777777" w:rsidR="00661370" w:rsidRPr="00347B80" w:rsidRDefault="00661370" w:rsidP="00661370">
            <w:pPr>
              <w:rPr>
                <w:sz w:val="20"/>
                <w:szCs w:val="20"/>
              </w:rPr>
            </w:pPr>
            <w:r w:rsidRPr="00347B80">
              <w:rPr>
                <w:sz w:val="20"/>
                <w:szCs w:val="20"/>
              </w:rPr>
              <w:t>Thermal Imaging Cameras must have an on-screen display showing remaining battery charge</w:t>
            </w:r>
          </w:p>
        </w:tc>
      </w:tr>
      <w:tr w:rsidR="00661370" w14:paraId="53076C74" w14:textId="77777777" w:rsidTr="00661370">
        <w:tc>
          <w:tcPr>
            <w:tcW w:w="1439" w:type="dxa"/>
            <w:shd w:val="clear" w:color="auto" w:fill="E5DFEC" w:themeFill="accent4" w:themeFillTint="33"/>
          </w:tcPr>
          <w:p w14:paraId="71FB1885" w14:textId="77777777" w:rsidR="00661370" w:rsidRPr="00347B80" w:rsidRDefault="00661370" w:rsidP="00661370">
            <w:pPr>
              <w:rPr>
                <w:sz w:val="20"/>
                <w:szCs w:val="20"/>
              </w:rPr>
            </w:pPr>
            <w:r>
              <w:rPr>
                <w:sz w:val="20"/>
                <w:szCs w:val="20"/>
              </w:rPr>
              <w:t>20</w:t>
            </w:r>
          </w:p>
        </w:tc>
        <w:tc>
          <w:tcPr>
            <w:tcW w:w="2064" w:type="dxa"/>
            <w:shd w:val="clear" w:color="auto" w:fill="E5DFEC" w:themeFill="accent4" w:themeFillTint="33"/>
          </w:tcPr>
          <w:p w14:paraId="48E8A911" w14:textId="77777777" w:rsidR="00661370" w:rsidRPr="00347B80" w:rsidRDefault="00661370" w:rsidP="00661370">
            <w:pPr>
              <w:rPr>
                <w:sz w:val="20"/>
                <w:szCs w:val="20"/>
              </w:rPr>
            </w:pPr>
            <w:r w:rsidRPr="00347B80">
              <w:rPr>
                <w:sz w:val="20"/>
                <w:szCs w:val="20"/>
              </w:rPr>
              <w:t xml:space="preserve">Standards and Output Performance </w:t>
            </w:r>
          </w:p>
        </w:tc>
        <w:tc>
          <w:tcPr>
            <w:tcW w:w="6278" w:type="dxa"/>
            <w:shd w:val="clear" w:color="auto" w:fill="E5DFEC" w:themeFill="accent4" w:themeFillTint="33"/>
          </w:tcPr>
          <w:p w14:paraId="20AAC9AB" w14:textId="77777777" w:rsidR="00661370" w:rsidRPr="00347B80" w:rsidRDefault="00661370" w:rsidP="00661370">
            <w:pPr>
              <w:rPr>
                <w:sz w:val="20"/>
                <w:szCs w:val="20"/>
              </w:rPr>
            </w:pPr>
            <w:r w:rsidRPr="00347B80">
              <w:rPr>
                <w:sz w:val="20"/>
                <w:szCs w:val="20"/>
              </w:rPr>
              <w:t>The refresh or update rate must exceed 50Hz</w:t>
            </w:r>
          </w:p>
        </w:tc>
      </w:tr>
      <w:tr w:rsidR="00661370" w14:paraId="72182364" w14:textId="77777777" w:rsidTr="00661370">
        <w:tc>
          <w:tcPr>
            <w:tcW w:w="1439" w:type="dxa"/>
            <w:shd w:val="clear" w:color="auto" w:fill="E5DFEC" w:themeFill="accent4" w:themeFillTint="33"/>
          </w:tcPr>
          <w:p w14:paraId="5ED874FB" w14:textId="77777777" w:rsidR="00661370" w:rsidRPr="00347B80" w:rsidRDefault="00661370" w:rsidP="00661370">
            <w:pPr>
              <w:rPr>
                <w:sz w:val="20"/>
                <w:szCs w:val="20"/>
              </w:rPr>
            </w:pPr>
            <w:r>
              <w:rPr>
                <w:sz w:val="20"/>
                <w:szCs w:val="20"/>
              </w:rPr>
              <w:t>21</w:t>
            </w:r>
          </w:p>
        </w:tc>
        <w:tc>
          <w:tcPr>
            <w:tcW w:w="2064" w:type="dxa"/>
            <w:shd w:val="clear" w:color="auto" w:fill="E5DFEC" w:themeFill="accent4" w:themeFillTint="33"/>
          </w:tcPr>
          <w:p w14:paraId="310CAF08" w14:textId="77777777" w:rsidR="00661370" w:rsidRPr="00347B80" w:rsidRDefault="00661370" w:rsidP="00661370">
            <w:pPr>
              <w:rPr>
                <w:sz w:val="20"/>
                <w:szCs w:val="20"/>
              </w:rPr>
            </w:pPr>
            <w:r w:rsidRPr="00347B80">
              <w:rPr>
                <w:sz w:val="20"/>
                <w:szCs w:val="20"/>
              </w:rPr>
              <w:t xml:space="preserve">Standards and Output Performance </w:t>
            </w:r>
          </w:p>
        </w:tc>
        <w:tc>
          <w:tcPr>
            <w:tcW w:w="6278" w:type="dxa"/>
            <w:shd w:val="clear" w:color="auto" w:fill="E5DFEC" w:themeFill="accent4" w:themeFillTint="33"/>
          </w:tcPr>
          <w:p w14:paraId="4EA38452" w14:textId="77777777" w:rsidR="00661370" w:rsidRPr="00347B80" w:rsidRDefault="00661370" w:rsidP="00661370">
            <w:pPr>
              <w:rPr>
                <w:sz w:val="20"/>
                <w:szCs w:val="20"/>
              </w:rPr>
            </w:pPr>
            <w:r w:rsidRPr="00347B80">
              <w:rPr>
                <w:sz w:val="20"/>
                <w:szCs w:val="20"/>
              </w:rPr>
              <w:t>The object detecting range of the camera must exceed 0oC and 300</w:t>
            </w:r>
            <w:r w:rsidRPr="00D37E6F">
              <w:rPr>
                <w:sz w:val="20"/>
                <w:szCs w:val="20"/>
                <w:vertAlign w:val="superscript"/>
              </w:rPr>
              <w:t>o</w:t>
            </w:r>
            <w:r w:rsidRPr="00347B80">
              <w:rPr>
                <w:sz w:val="20"/>
                <w:szCs w:val="20"/>
              </w:rPr>
              <w:t>C</w:t>
            </w:r>
          </w:p>
        </w:tc>
      </w:tr>
      <w:tr w:rsidR="00661370" w14:paraId="530BDEF6" w14:textId="77777777" w:rsidTr="00661370">
        <w:tc>
          <w:tcPr>
            <w:tcW w:w="1439" w:type="dxa"/>
            <w:shd w:val="clear" w:color="auto" w:fill="E5DFEC" w:themeFill="accent4" w:themeFillTint="33"/>
          </w:tcPr>
          <w:p w14:paraId="231298DC" w14:textId="77777777" w:rsidR="00661370" w:rsidRPr="00347B80" w:rsidRDefault="00661370" w:rsidP="00661370">
            <w:pPr>
              <w:rPr>
                <w:sz w:val="20"/>
                <w:szCs w:val="20"/>
              </w:rPr>
            </w:pPr>
            <w:r>
              <w:rPr>
                <w:sz w:val="20"/>
                <w:szCs w:val="20"/>
              </w:rPr>
              <w:t>22</w:t>
            </w:r>
          </w:p>
        </w:tc>
        <w:tc>
          <w:tcPr>
            <w:tcW w:w="2064" w:type="dxa"/>
            <w:shd w:val="clear" w:color="auto" w:fill="E5DFEC" w:themeFill="accent4" w:themeFillTint="33"/>
          </w:tcPr>
          <w:p w14:paraId="1B7EE832" w14:textId="77777777" w:rsidR="00661370" w:rsidRPr="00347B80" w:rsidRDefault="00661370" w:rsidP="00661370">
            <w:pPr>
              <w:rPr>
                <w:sz w:val="20"/>
                <w:szCs w:val="20"/>
              </w:rPr>
            </w:pPr>
            <w:r w:rsidRPr="00347B80">
              <w:rPr>
                <w:sz w:val="20"/>
                <w:szCs w:val="20"/>
              </w:rPr>
              <w:t xml:space="preserve">Standards and Output Performance </w:t>
            </w:r>
          </w:p>
        </w:tc>
        <w:tc>
          <w:tcPr>
            <w:tcW w:w="6278" w:type="dxa"/>
            <w:shd w:val="clear" w:color="auto" w:fill="E5DFEC" w:themeFill="accent4" w:themeFillTint="33"/>
          </w:tcPr>
          <w:p w14:paraId="6E9E8972" w14:textId="64E7214F" w:rsidR="00661370" w:rsidRPr="00347B80" w:rsidRDefault="00661370" w:rsidP="00380A24">
            <w:pPr>
              <w:rPr>
                <w:sz w:val="20"/>
                <w:szCs w:val="20"/>
              </w:rPr>
            </w:pPr>
            <w:r w:rsidRPr="00347B80">
              <w:rPr>
                <w:sz w:val="20"/>
                <w:szCs w:val="20"/>
              </w:rPr>
              <w:t>Thermal Imaging Cameras should be supplied with the facility to alter the functional setting</w:t>
            </w:r>
            <w:r w:rsidR="00380A24">
              <w:rPr>
                <w:sz w:val="20"/>
                <w:szCs w:val="20"/>
              </w:rPr>
              <w:t>s</w:t>
            </w:r>
            <w:r w:rsidRPr="00347B80">
              <w:rPr>
                <w:sz w:val="20"/>
                <w:szCs w:val="20"/>
              </w:rPr>
              <w:t xml:space="preserve"> (with password setting) to support evolving operational procedures.</w:t>
            </w:r>
          </w:p>
        </w:tc>
      </w:tr>
    </w:tbl>
    <w:p w14:paraId="5D948627" w14:textId="77777777" w:rsidR="00F63025" w:rsidRPr="00F63025" w:rsidRDefault="00F63025">
      <w:pPr>
        <w:rPr>
          <w:i/>
          <w:iCs/>
          <w:u w:val="single"/>
        </w:rPr>
      </w:pPr>
      <w:r w:rsidRPr="00F63025">
        <w:rPr>
          <w:i/>
          <w:iCs/>
          <w:u w:val="single"/>
        </w:rPr>
        <w:lastRenderedPageBreak/>
        <w:t>Indi</w:t>
      </w:r>
      <w:r w:rsidR="00D22166">
        <w:rPr>
          <w:i/>
          <w:iCs/>
          <w:u w:val="single"/>
        </w:rPr>
        <w:t>c</w:t>
      </w:r>
      <w:r w:rsidRPr="00F63025">
        <w:rPr>
          <w:i/>
          <w:iCs/>
          <w:u w:val="single"/>
        </w:rPr>
        <w:t>ative Volumes:</w:t>
      </w:r>
    </w:p>
    <w:p w14:paraId="25EB76A3" w14:textId="77777777" w:rsidR="00F63025" w:rsidRDefault="00F63025">
      <w:r>
        <w:t>The below table shows the indicative volumes of equipment that are likely to be required</w:t>
      </w:r>
      <w:r w:rsidR="009E4939">
        <w:t xml:space="preserve"> over the lifetime of the contract, including during the two optional extension periods, should they be utilised. </w:t>
      </w:r>
      <w:r>
        <w:t xml:space="preserve">This table is </w:t>
      </w:r>
      <w:r w:rsidR="009E4939">
        <w:t xml:space="preserve">currently indicative and </w:t>
      </w:r>
      <w:r>
        <w:t>subject to change</w:t>
      </w:r>
      <w:r w:rsidR="009E4939">
        <w:t xml:space="preserve">. </w:t>
      </w:r>
    </w:p>
    <w:p w14:paraId="55331757" w14:textId="77777777" w:rsidR="009E4939" w:rsidRDefault="009E4939"/>
    <w:tbl>
      <w:tblPr>
        <w:tblStyle w:val="TableGrid"/>
        <w:tblW w:w="0" w:type="auto"/>
        <w:tblLook w:val="04A0" w:firstRow="1" w:lastRow="0" w:firstColumn="1" w:lastColumn="0" w:noHBand="0" w:noVBand="1"/>
      </w:tblPr>
      <w:tblGrid>
        <w:gridCol w:w="1804"/>
        <w:gridCol w:w="1803"/>
        <w:gridCol w:w="1803"/>
        <w:gridCol w:w="1803"/>
        <w:gridCol w:w="1803"/>
      </w:tblGrid>
      <w:tr w:rsidR="009E4939" w14:paraId="785DAA6B" w14:textId="77777777" w:rsidTr="009E4939">
        <w:tc>
          <w:tcPr>
            <w:tcW w:w="1804" w:type="dxa"/>
          </w:tcPr>
          <w:p w14:paraId="2413536D" w14:textId="77777777" w:rsidR="009E4939" w:rsidRPr="009E4939" w:rsidRDefault="009E4939" w:rsidP="009E4939">
            <w:pPr>
              <w:jc w:val="center"/>
              <w:rPr>
                <w:b/>
                <w:bCs/>
                <w:sz w:val="20"/>
                <w:szCs w:val="20"/>
              </w:rPr>
            </w:pPr>
            <w:r w:rsidRPr="009E4939">
              <w:rPr>
                <w:b/>
                <w:bCs/>
                <w:sz w:val="20"/>
                <w:szCs w:val="20"/>
              </w:rPr>
              <w:t>Years</w:t>
            </w:r>
          </w:p>
        </w:tc>
        <w:tc>
          <w:tcPr>
            <w:tcW w:w="1803" w:type="dxa"/>
          </w:tcPr>
          <w:p w14:paraId="147448E1" w14:textId="77777777" w:rsidR="009E4939" w:rsidRPr="009E4939" w:rsidRDefault="009E4939" w:rsidP="009E4939">
            <w:pPr>
              <w:jc w:val="center"/>
              <w:rPr>
                <w:b/>
                <w:bCs/>
                <w:sz w:val="20"/>
                <w:szCs w:val="20"/>
              </w:rPr>
            </w:pPr>
            <w:r w:rsidRPr="009E4939">
              <w:rPr>
                <w:b/>
                <w:bCs/>
                <w:sz w:val="20"/>
                <w:szCs w:val="20"/>
              </w:rPr>
              <w:t>Royal Berkshire Fire and Rescue Service</w:t>
            </w:r>
          </w:p>
        </w:tc>
        <w:tc>
          <w:tcPr>
            <w:tcW w:w="1803" w:type="dxa"/>
          </w:tcPr>
          <w:p w14:paraId="4C1C8FC4" w14:textId="77777777" w:rsidR="009E4939" w:rsidRPr="009E4939" w:rsidRDefault="009E4939" w:rsidP="009E4939">
            <w:pPr>
              <w:jc w:val="center"/>
              <w:rPr>
                <w:b/>
                <w:bCs/>
                <w:sz w:val="20"/>
                <w:szCs w:val="20"/>
              </w:rPr>
            </w:pPr>
            <w:r w:rsidRPr="009E4939">
              <w:rPr>
                <w:b/>
                <w:bCs/>
                <w:sz w:val="20"/>
                <w:szCs w:val="20"/>
              </w:rPr>
              <w:t>Berkshire and Milton Keynes Fire and Rescue Service</w:t>
            </w:r>
          </w:p>
        </w:tc>
        <w:tc>
          <w:tcPr>
            <w:tcW w:w="1803" w:type="dxa"/>
          </w:tcPr>
          <w:p w14:paraId="7EC43C99" w14:textId="77777777" w:rsidR="009E4939" w:rsidRPr="009E4939" w:rsidRDefault="009E4939" w:rsidP="009E4939">
            <w:pPr>
              <w:jc w:val="center"/>
              <w:rPr>
                <w:b/>
                <w:bCs/>
                <w:sz w:val="20"/>
                <w:szCs w:val="20"/>
              </w:rPr>
            </w:pPr>
            <w:r w:rsidRPr="009E4939">
              <w:rPr>
                <w:b/>
                <w:bCs/>
                <w:sz w:val="20"/>
                <w:szCs w:val="20"/>
              </w:rPr>
              <w:t>Oxfordshire Fire and Rescue Service</w:t>
            </w:r>
          </w:p>
        </w:tc>
        <w:tc>
          <w:tcPr>
            <w:tcW w:w="1803" w:type="dxa"/>
          </w:tcPr>
          <w:p w14:paraId="4955B716" w14:textId="77777777" w:rsidR="009E4939" w:rsidRPr="009E4939" w:rsidRDefault="009E4939" w:rsidP="009E4939">
            <w:pPr>
              <w:jc w:val="center"/>
              <w:rPr>
                <w:b/>
                <w:bCs/>
                <w:sz w:val="20"/>
                <w:szCs w:val="20"/>
              </w:rPr>
            </w:pPr>
            <w:r w:rsidRPr="009E4939">
              <w:rPr>
                <w:b/>
                <w:bCs/>
                <w:sz w:val="20"/>
                <w:szCs w:val="20"/>
              </w:rPr>
              <w:t>Total</w:t>
            </w:r>
          </w:p>
        </w:tc>
      </w:tr>
      <w:tr w:rsidR="009E4939" w14:paraId="61EF8F8E" w14:textId="77777777" w:rsidTr="009E4939">
        <w:tc>
          <w:tcPr>
            <w:tcW w:w="1804" w:type="dxa"/>
          </w:tcPr>
          <w:p w14:paraId="3C5FCC7F" w14:textId="77777777" w:rsidR="009E4939" w:rsidRPr="009E4939" w:rsidRDefault="009E4939">
            <w:pPr>
              <w:rPr>
                <w:sz w:val="20"/>
                <w:szCs w:val="20"/>
              </w:rPr>
            </w:pPr>
            <w:r w:rsidRPr="009E4939">
              <w:rPr>
                <w:sz w:val="20"/>
                <w:szCs w:val="20"/>
              </w:rPr>
              <w:t>21/22</w:t>
            </w:r>
          </w:p>
        </w:tc>
        <w:tc>
          <w:tcPr>
            <w:tcW w:w="1803" w:type="dxa"/>
          </w:tcPr>
          <w:p w14:paraId="42350744" w14:textId="77777777" w:rsidR="009E4939" w:rsidRPr="009E4939" w:rsidRDefault="009E4939" w:rsidP="009E4939">
            <w:pPr>
              <w:jc w:val="center"/>
              <w:rPr>
                <w:sz w:val="20"/>
                <w:szCs w:val="20"/>
              </w:rPr>
            </w:pPr>
            <w:r w:rsidRPr="009E4939">
              <w:rPr>
                <w:sz w:val="20"/>
                <w:szCs w:val="20"/>
              </w:rPr>
              <w:t>3</w:t>
            </w:r>
          </w:p>
        </w:tc>
        <w:tc>
          <w:tcPr>
            <w:tcW w:w="1803" w:type="dxa"/>
          </w:tcPr>
          <w:p w14:paraId="0764A176" w14:textId="77777777" w:rsidR="009E4939" w:rsidRPr="009E4939" w:rsidRDefault="009E4939" w:rsidP="009E4939">
            <w:pPr>
              <w:jc w:val="center"/>
              <w:rPr>
                <w:sz w:val="20"/>
                <w:szCs w:val="20"/>
              </w:rPr>
            </w:pPr>
            <w:r w:rsidRPr="009E4939">
              <w:rPr>
                <w:sz w:val="20"/>
                <w:szCs w:val="20"/>
              </w:rPr>
              <w:t>2</w:t>
            </w:r>
          </w:p>
        </w:tc>
        <w:tc>
          <w:tcPr>
            <w:tcW w:w="1803" w:type="dxa"/>
          </w:tcPr>
          <w:p w14:paraId="3A92D29B" w14:textId="77777777" w:rsidR="009E4939" w:rsidRPr="009E4939" w:rsidRDefault="009E4939" w:rsidP="009E4939">
            <w:pPr>
              <w:jc w:val="center"/>
              <w:rPr>
                <w:sz w:val="20"/>
                <w:szCs w:val="20"/>
              </w:rPr>
            </w:pPr>
            <w:r w:rsidRPr="009E4939">
              <w:rPr>
                <w:sz w:val="20"/>
                <w:szCs w:val="20"/>
              </w:rPr>
              <w:t>3</w:t>
            </w:r>
          </w:p>
        </w:tc>
        <w:tc>
          <w:tcPr>
            <w:tcW w:w="1803" w:type="dxa"/>
          </w:tcPr>
          <w:p w14:paraId="2DA65AA1" w14:textId="77777777" w:rsidR="009E4939" w:rsidRPr="009E4939" w:rsidRDefault="009E4939" w:rsidP="009E4939">
            <w:pPr>
              <w:jc w:val="center"/>
              <w:rPr>
                <w:sz w:val="20"/>
                <w:szCs w:val="20"/>
              </w:rPr>
            </w:pPr>
            <w:r w:rsidRPr="009E4939">
              <w:rPr>
                <w:sz w:val="20"/>
                <w:szCs w:val="20"/>
              </w:rPr>
              <w:t>8</w:t>
            </w:r>
          </w:p>
        </w:tc>
      </w:tr>
      <w:tr w:rsidR="009E4939" w14:paraId="50C2E123" w14:textId="77777777" w:rsidTr="009E4939">
        <w:tc>
          <w:tcPr>
            <w:tcW w:w="1804" w:type="dxa"/>
          </w:tcPr>
          <w:p w14:paraId="3E6315D9" w14:textId="77777777" w:rsidR="009E4939" w:rsidRPr="009E4939" w:rsidRDefault="009E4939">
            <w:pPr>
              <w:rPr>
                <w:sz w:val="20"/>
                <w:szCs w:val="20"/>
              </w:rPr>
            </w:pPr>
            <w:r w:rsidRPr="009E4939">
              <w:rPr>
                <w:sz w:val="20"/>
                <w:szCs w:val="20"/>
              </w:rPr>
              <w:t>22/23</w:t>
            </w:r>
          </w:p>
        </w:tc>
        <w:tc>
          <w:tcPr>
            <w:tcW w:w="1803" w:type="dxa"/>
          </w:tcPr>
          <w:p w14:paraId="7A4A08CF" w14:textId="77777777" w:rsidR="009E4939" w:rsidRPr="009E4939" w:rsidRDefault="009E4939" w:rsidP="009E4939">
            <w:pPr>
              <w:jc w:val="center"/>
              <w:rPr>
                <w:sz w:val="20"/>
                <w:szCs w:val="20"/>
              </w:rPr>
            </w:pPr>
            <w:r w:rsidRPr="009E4939">
              <w:rPr>
                <w:sz w:val="20"/>
                <w:szCs w:val="20"/>
              </w:rPr>
              <w:t>3</w:t>
            </w:r>
          </w:p>
        </w:tc>
        <w:tc>
          <w:tcPr>
            <w:tcW w:w="1803" w:type="dxa"/>
          </w:tcPr>
          <w:p w14:paraId="0540EB62" w14:textId="77777777" w:rsidR="009E4939" w:rsidRPr="009E4939" w:rsidRDefault="009E4939" w:rsidP="009E4939">
            <w:pPr>
              <w:jc w:val="center"/>
              <w:rPr>
                <w:sz w:val="20"/>
                <w:szCs w:val="20"/>
              </w:rPr>
            </w:pPr>
            <w:r w:rsidRPr="009E4939">
              <w:rPr>
                <w:sz w:val="20"/>
                <w:szCs w:val="20"/>
              </w:rPr>
              <w:t>2</w:t>
            </w:r>
          </w:p>
        </w:tc>
        <w:tc>
          <w:tcPr>
            <w:tcW w:w="1803" w:type="dxa"/>
          </w:tcPr>
          <w:p w14:paraId="2692BD95" w14:textId="77777777" w:rsidR="009E4939" w:rsidRPr="009E4939" w:rsidRDefault="009E4939" w:rsidP="009E4939">
            <w:pPr>
              <w:jc w:val="center"/>
              <w:rPr>
                <w:sz w:val="20"/>
                <w:szCs w:val="20"/>
              </w:rPr>
            </w:pPr>
            <w:r w:rsidRPr="009E4939">
              <w:rPr>
                <w:sz w:val="20"/>
                <w:szCs w:val="20"/>
              </w:rPr>
              <w:t>4</w:t>
            </w:r>
          </w:p>
        </w:tc>
        <w:tc>
          <w:tcPr>
            <w:tcW w:w="1803" w:type="dxa"/>
          </w:tcPr>
          <w:p w14:paraId="667FD2B2" w14:textId="77777777" w:rsidR="009E4939" w:rsidRPr="009E4939" w:rsidRDefault="009E4939" w:rsidP="009E4939">
            <w:pPr>
              <w:jc w:val="center"/>
              <w:rPr>
                <w:sz w:val="20"/>
                <w:szCs w:val="20"/>
              </w:rPr>
            </w:pPr>
            <w:r w:rsidRPr="009E4939">
              <w:rPr>
                <w:sz w:val="20"/>
                <w:szCs w:val="20"/>
              </w:rPr>
              <w:t>9</w:t>
            </w:r>
          </w:p>
        </w:tc>
      </w:tr>
      <w:tr w:rsidR="009E4939" w14:paraId="3345D722" w14:textId="77777777" w:rsidTr="009E4939">
        <w:tc>
          <w:tcPr>
            <w:tcW w:w="1804" w:type="dxa"/>
          </w:tcPr>
          <w:p w14:paraId="5F43D9D3" w14:textId="77777777" w:rsidR="009E4939" w:rsidRPr="009E4939" w:rsidRDefault="009E4939">
            <w:pPr>
              <w:rPr>
                <w:sz w:val="20"/>
                <w:szCs w:val="20"/>
              </w:rPr>
            </w:pPr>
            <w:r w:rsidRPr="009E4939">
              <w:rPr>
                <w:sz w:val="20"/>
                <w:szCs w:val="20"/>
              </w:rPr>
              <w:t>23/24</w:t>
            </w:r>
          </w:p>
        </w:tc>
        <w:tc>
          <w:tcPr>
            <w:tcW w:w="1803" w:type="dxa"/>
          </w:tcPr>
          <w:p w14:paraId="490852E3" w14:textId="77777777" w:rsidR="009E4939" w:rsidRPr="009E4939" w:rsidRDefault="009E4939" w:rsidP="009E4939">
            <w:pPr>
              <w:jc w:val="center"/>
              <w:rPr>
                <w:sz w:val="20"/>
                <w:szCs w:val="20"/>
              </w:rPr>
            </w:pPr>
            <w:r w:rsidRPr="009E4939">
              <w:rPr>
                <w:sz w:val="20"/>
                <w:szCs w:val="20"/>
              </w:rPr>
              <w:t>3</w:t>
            </w:r>
          </w:p>
        </w:tc>
        <w:tc>
          <w:tcPr>
            <w:tcW w:w="1803" w:type="dxa"/>
          </w:tcPr>
          <w:p w14:paraId="5F60A322" w14:textId="77777777" w:rsidR="009E4939" w:rsidRPr="009E4939" w:rsidRDefault="009E4939" w:rsidP="009E4939">
            <w:pPr>
              <w:jc w:val="center"/>
              <w:rPr>
                <w:sz w:val="20"/>
                <w:szCs w:val="20"/>
              </w:rPr>
            </w:pPr>
            <w:r w:rsidRPr="009E4939">
              <w:rPr>
                <w:sz w:val="20"/>
                <w:szCs w:val="20"/>
              </w:rPr>
              <w:t>3</w:t>
            </w:r>
          </w:p>
        </w:tc>
        <w:tc>
          <w:tcPr>
            <w:tcW w:w="1803" w:type="dxa"/>
          </w:tcPr>
          <w:p w14:paraId="195F32EF" w14:textId="77777777" w:rsidR="009E4939" w:rsidRPr="009E4939" w:rsidRDefault="009E4939" w:rsidP="009E4939">
            <w:pPr>
              <w:jc w:val="center"/>
              <w:rPr>
                <w:sz w:val="20"/>
                <w:szCs w:val="20"/>
              </w:rPr>
            </w:pPr>
            <w:r w:rsidRPr="009E4939">
              <w:rPr>
                <w:sz w:val="20"/>
                <w:szCs w:val="20"/>
              </w:rPr>
              <w:t>4</w:t>
            </w:r>
          </w:p>
        </w:tc>
        <w:tc>
          <w:tcPr>
            <w:tcW w:w="1803" w:type="dxa"/>
          </w:tcPr>
          <w:p w14:paraId="7431BDA8" w14:textId="77777777" w:rsidR="009E4939" w:rsidRPr="009E4939" w:rsidRDefault="009E4939" w:rsidP="009E4939">
            <w:pPr>
              <w:jc w:val="center"/>
              <w:rPr>
                <w:sz w:val="20"/>
                <w:szCs w:val="20"/>
              </w:rPr>
            </w:pPr>
            <w:r w:rsidRPr="009E4939">
              <w:rPr>
                <w:sz w:val="20"/>
                <w:szCs w:val="20"/>
              </w:rPr>
              <w:t>10</w:t>
            </w:r>
          </w:p>
        </w:tc>
      </w:tr>
      <w:tr w:rsidR="009E4939" w14:paraId="1640F8F1" w14:textId="77777777" w:rsidTr="009E4939">
        <w:tc>
          <w:tcPr>
            <w:tcW w:w="1804" w:type="dxa"/>
          </w:tcPr>
          <w:p w14:paraId="195B0BFF" w14:textId="77777777" w:rsidR="009E4939" w:rsidRPr="009E4939" w:rsidRDefault="009E4939">
            <w:pPr>
              <w:rPr>
                <w:sz w:val="20"/>
                <w:szCs w:val="20"/>
              </w:rPr>
            </w:pPr>
            <w:r w:rsidRPr="009E4939">
              <w:rPr>
                <w:sz w:val="20"/>
                <w:szCs w:val="20"/>
              </w:rPr>
              <w:t>24/25</w:t>
            </w:r>
          </w:p>
        </w:tc>
        <w:tc>
          <w:tcPr>
            <w:tcW w:w="1803" w:type="dxa"/>
          </w:tcPr>
          <w:p w14:paraId="54E7E48A" w14:textId="77777777" w:rsidR="009E4939" w:rsidRPr="009E4939" w:rsidRDefault="009E4939" w:rsidP="009E4939">
            <w:pPr>
              <w:jc w:val="center"/>
              <w:rPr>
                <w:sz w:val="20"/>
                <w:szCs w:val="20"/>
              </w:rPr>
            </w:pPr>
            <w:r w:rsidRPr="009E4939">
              <w:rPr>
                <w:sz w:val="20"/>
                <w:szCs w:val="20"/>
              </w:rPr>
              <w:t>3</w:t>
            </w:r>
          </w:p>
        </w:tc>
        <w:tc>
          <w:tcPr>
            <w:tcW w:w="1803" w:type="dxa"/>
          </w:tcPr>
          <w:p w14:paraId="5F377718" w14:textId="77777777" w:rsidR="009E4939" w:rsidRPr="009E4939" w:rsidRDefault="009E4939" w:rsidP="009E4939">
            <w:pPr>
              <w:jc w:val="center"/>
              <w:rPr>
                <w:sz w:val="20"/>
                <w:szCs w:val="20"/>
              </w:rPr>
            </w:pPr>
            <w:r w:rsidRPr="009E4939">
              <w:rPr>
                <w:sz w:val="20"/>
                <w:szCs w:val="20"/>
              </w:rPr>
              <w:t>3</w:t>
            </w:r>
          </w:p>
        </w:tc>
        <w:tc>
          <w:tcPr>
            <w:tcW w:w="1803" w:type="dxa"/>
          </w:tcPr>
          <w:p w14:paraId="6DE0C24F" w14:textId="77777777" w:rsidR="009E4939" w:rsidRPr="009E4939" w:rsidRDefault="009E4939" w:rsidP="009E4939">
            <w:pPr>
              <w:jc w:val="center"/>
              <w:rPr>
                <w:sz w:val="20"/>
                <w:szCs w:val="20"/>
              </w:rPr>
            </w:pPr>
            <w:r w:rsidRPr="009E4939">
              <w:rPr>
                <w:sz w:val="20"/>
                <w:szCs w:val="20"/>
              </w:rPr>
              <w:t>4</w:t>
            </w:r>
          </w:p>
        </w:tc>
        <w:tc>
          <w:tcPr>
            <w:tcW w:w="1803" w:type="dxa"/>
          </w:tcPr>
          <w:p w14:paraId="628B54CC" w14:textId="77777777" w:rsidR="009E4939" w:rsidRPr="009E4939" w:rsidRDefault="009E4939" w:rsidP="009E4939">
            <w:pPr>
              <w:jc w:val="center"/>
              <w:rPr>
                <w:sz w:val="20"/>
                <w:szCs w:val="20"/>
              </w:rPr>
            </w:pPr>
            <w:r w:rsidRPr="009E4939">
              <w:rPr>
                <w:sz w:val="20"/>
                <w:szCs w:val="20"/>
              </w:rPr>
              <w:t>10</w:t>
            </w:r>
          </w:p>
        </w:tc>
      </w:tr>
      <w:tr w:rsidR="009E4939" w14:paraId="1A18F983" w14:textId="77777777" w:rsidTr="009E4939">
        <w:tc>
          <w:tcPr>
            <w:tcW w:w="1804" w:type="dxa"/>
          </w:tcPr>
          <w:p w14:paraId="559AFF6E" w14:textId="77777777" w:rsidR="009E4939" w:rsidRPr="009E4939" w:rsidRDefault="009E4939">
            <w:pPr>
              <w:rPr>
                <w:sz w:val="20"/>
                <w:szCs w:val="20"/>
              </w:rPr>
            </w:pPr>
            <w:r w:rsidRPr="009E4939">
              <w:rPr>
                <w:sz w:val="20"/>
                <w:szCs w:val="20"/>
              </w:rPr>
              <w:t>25/26</w:t>
            </w:r>
          </w:p>
        </w:tc>
        <w:tc>
          <w:tcPr>
            <w:tcW w:w="1803" w:type="dxa"/>
          </w:tcPr>
          <w:p w14:paraId="3645FC8C" w14:textId="77777777" w:rsidR="009E4939" w:rsidRPr="009E4939" w:rsidRDefault="009E4939" w:rsidP="009E4939">
            <w:pPr>
              <w:jc w:val="center"/>
              <w:rPr>
                <w:sz w:val="20"/>
                <w:szCs w:val="20"/>
              </w:rPr>
            </w:pPr>
            <w:r w:rsidRPr="009E4939">
              <w:rPr>
                <w:sz w:val="20"/>
                <w:szCs w:val="20"/>
              </w:rPr>
              <w:t>3</w:t>
            </w:r>
          </w:p>
        </w:tc>
        <w:tc>
          <w:tcPr>
            <w:tcW w:w="1803" w:type="dxa"/>
          </w:tcPr>
          <w:p w14:paraId="35F65BAE" w14:textId="77777777" w:rsidR="009E4939" w:rsidRPr="009E4939" w:rsidRDefault="009E4939" w:rsidP="009E4939">
            <w:pPr>
              <w:jc w:val="center"/>
              <w:rPr>
                <w:sz w:val="20"/>
                <w:szCs w:val="20"/>
              </w:rPr>
            </w:pPr>
            <w:r w:rsidRPr="009E4939">
              <w:rPr>
                <w:sz w:val="20"/>
                <w:szCs w:val="20"/>
              </w:rPr>
              <w:t>3</w:t>
            </w:r>
          </w:p>
        </w:tc>
        <w:tc>
          <w:tcPr>
            <w:tcW w:w="1803" w:type="dxa"/>
          </w:tcPr>
          <w:p w14:paraId="4727ED5D" w14:textId="77777777" w:rsidR="009E4939" w:rsidRPr="009E4939" w:rsidRDefault="009E4939" w:rsidP="009E4939">
            <w:pPr>
              <w:jc w:val="center"/>
              <w:rPr>
                <w:sz w:val="20"/>
                <w:szCs w:val="20"/>
              </w:rPr>
            </w:pPr>
            <w:r w:rsidRPr="009E4939">
              <w:rPr>
                <w:sz w:val="20"/>
                <w:szCs w:val="20"/>
              </w:rPr>
              <w:t>3</w:t>
            </w:r>
          </w:p>
        </w:tc>
        <w:tc>
          <w:tcPr>
            <w:tcW w:w="1803" w:type="dxa"/>
          </w:tcPr>
          <w:p w14:paraId="61C9E9BE" w14:textId="77777777" w:rsidR="009E4939" w:rsidRPr="009E4939" w:rsidRDefault="009E4939" w:rsidP="009E4939">
            <w:pPr>
              <w:jc w:val="center"/>
              <w:rPr>
                <w:sz w:val="20"/>
                <w:szCs w:val="20"/>
              </w:rPr>
            </w:pPr>
            <w:r w:rsidRPr="009E4939">
              <w:rPr>
                <w:sz w:val="20"/>
                <w:szCs w:val="20"/>
              </w:rPr>
              <w:t>9</w:t>
            </w:r>
          </w:p>
        </w:tc>
      </w:tr>
      <w:tr w:rsidR="009E4939" w14:paraId="53CD2402" w14:textId="77777777" w:rsidTr="009E4939">
        <w:tc>
          <w:tcPr>
            <w:tcW w:w="1804" w:type="dxa"/>
          </w:tcPr>
          <w:p w14:paraId="4B28E81D" w14:textId="77777777" w:rsidR="009E4939" w:rsidRPr="009E4939" w:rsidRDefault="009E4939">
            <w:pPr>
              <w:rPr>
                <w:sz w:val="20"/>
                <w:szCs w:val="20"/>
              </w:rPr>
            </w:pPr>
            <w:r w:rsidRPr="009E4939">
              <w:rPr>
                <w:sz w:val="20"/>
                <w:szCs w:val="20"/>
              </w:rPr>
              <w:t>26/27</w:t>
            </w:r>
          </w:p>
        </w:tc>
        <w:tc>
          <w:tcPr>
            <w:tcW w:w="1803" w:type="dxa"/>
          </w:tcPr>
          <w:p w14:paraId="7B5D6BFC" w14:textId="77777777" w:rsidR="009E4939" w:rsidRPr="009E4939" w:rsidRDefault="009E4939" w:rsidP="009E4939">
            <w:pPr>
              <w:jc w:val="center"/>
              <w:rPr>
                <w:sz w:val="20"/>
                <w:szCs w:val="20"/>
              </w:rPr>
            </w:pPr>
            <w:r w:rsidRPr="009E4939">
              <w:rPr>
                <w:sz w:val="20"/>
                <w:szCs w:val="20"/>
              </w:rPr>
              <w:t>3</w:t>
            </w:r>
          </w:p>
        </w:tc>
        <w:tc>
          <w:tcPr>
            <w:tcW w:w="1803" w:type="dxa"/>
          </w:tcPr>
          <w:p w14:paraId="4A049F61" w14:textId="77777777" w:rsidR="009E4939" w:rsidRPr="009E4939" w:rsidRDefault="009E4939" w:rsidP="009E4939">
            <w:pPr>
              <w:jc w:val="center"/>
              <w:rPr>
                <w:sz w:val="20"/>
                <w:szCs w:val="20"/>
              </w:rPr>
            </w:pPr>
            <w:r w:rsidRPr="009E4939">
              <w:rPr>
                <w:sz w:val="20"/>
                <w:szCs w:val="20"/>
              </w:rPr>
              <w:t>2</w:t>
            </w:r>
          </w:p>
        </w:tc>
        <w:tc>
          <w:tcPr>
            <w:tcW w:w="1803" w:type="dxa"/>
          </w:tcPr>
          <w:p w14:paraId="2E631765" w14:textId="77777777" w:rsidR="009E4939" w:rsidRPr="009E4939" w:rsidRDefault="009E4939" w:rsidP="009E4939">
            <w:pPr>
              <w:jc w:val="center"/>
              <w:rPr>
                <w:sz w:val="20"/>
                <w:szCs w:val="20"/>
              </w:rPr>
            </w:pPr>
            <w:r w:rsidRPr="009E4939">
              <w:rPr>
                <w:sz w:val="20"/>
                <w:szCs w:val="20"/>
              </w:rPr>
              <w:t>3</w:t>
            </w:r>
          </w:p>
        </w:tc>
        <w:tc>
          <w:tcPr>
            <w:tcW w:w="1803" w:type="dxa"/>
          </w:tcPr>
          <w:p w14:paraId="2A853849" w14:textId="77777777" w:rsidR="009E4939" w:rsidRPr="009E4939" w:rsidRDefault="009E4939" w:rsidP="009E4939">
            <w:pPr>
              <w:jc w:val="center"/>
              <w:rPr>
                <w:sz w:val="20"/>
                <w:szCs w:val="20"/>
              </w:rPr>
            </w:pPr>
            <w:r w:rsidRPr="009E4939">
              <w:rPr>
                <w:sz w:val="20"/>
                <w:szCs w:val="20"/>
              </w:rPr>
              <w:t>8</w:t>
            </w:r>
          </w:p>
        </w:tc>
      </w:tr>
      <w:tr w:rsidR="009E4939" w14:paraId="35ED60B9" w14:textId="77777777" w:rsidTr="009E4939">
        <w:tc>
          <w:tcPr>
            <w:tcW w:w="1804" w:type="dxa"/>
          </w:tcPr>
          <w:p w14:paraId="7FEB323F" w14:textId="77777777" w:rsidR="009E4939" w:rsidRPr="009E4939" w:rsidRDefault="009E4939">
            <w:pPr>
              <w:rPr>
                <w:sz w:val="20"/>
                <w:szCs w:val="20"/>
              </w:rPr>
            </w:pPr>
            <w:r w:rsidRPr="009E4939">
              <w:rPr>
                <w:sz w:val="20"/>
                <w:szCs w:val="20"/>
              </w:rPr>
              <w:t>27/28</w:t>
            </w:r>
          </w:p>
        </w:tc>
        <w:tc>
          <w:tcPr>
            <w:tcW w:w="1803" w:type="dxa"/>
          </w:tcPr>
          <w:p w14:paraId="7CF38CB3" w14:textId="77777777" w:rsidR="009E4939" w:rsidRPr="009E4939" w:rsidRDefault="009E4939" w:rsidP="009E4939">
            <w:pPr>
              <w:jc w:val="center"/>
              <w:rPr>
                <w:sz w:val="20"/>
                <w:szCs w:val="20"/>
              </w:rPr>
            </w:pPr>
            <w:r w:rsidRPr="009E4939">
              <w:rPr>
                <w:sz w:val="20"/>
                <w:szCs w:val="20"/>
              </w:rPr>
              <w:t>3</w:t>
            </w:r>
          </w:p>
        </w:tc>
        <w:tc>
          <w:tcPr>
            <w:tcW w:w="1803" w:type="dxa"/>
          </w:tcPr>
          <w:p w14:paraId="2669ABEF" w14:textId="77777777" w:rsidR="009E4939" w:rsidRPr="009E4939" w:rsidRDefault="009E4939" w:rsidP="009E4939">
            <w:pPr>
              <w:jc w:val="center"/>
              <w:rPr>
                <w:sz w:val="20"/>
                <w:szCs w:val="20"/>
              </w:rPr>
            </w:pPr>
            <w:r w:rsidRPr="009E4939">
              <w:rPr>
                <w:sz w:val="20"/>
                <w:szCs w:val="20"/>
              </w:rPr>
              <w:t>2</w:t>
            </w:r>
          </w:p>
        </w:tc>
        <w:tc>
          <w:tcPr>
            <w:tcW w:w="1803" w:type="dxa"/>
          </w:tcPr>
          <w:p w14:paraId="3EF5C1DF" w14:textId="77777777" w:rsidR="009E4939" w:rsidRPr="009E4939" w:rsidRDefault="009E4939" w:rsidP="009E4939">
            <w:pPr>
              <w:jc w:val="center"/>
              <w:rPr>
                <w:sz w:val="20"/>
                <w:szCs w:val="20"/>
              </w:rPr>
            </w:pPr>
            <w:r w:rsidRPr="009E4939">
              <w:rPr>
                <w:sz w:val="20"/>
                <w:szCs w:val="20"/>
              </w:rPr>
              <w:t>3</w:t>
            </w:r>
          </w:p>
        </w:tc>
        <w:tc>
          <w:tcPr>
            <w:tcW w:w="1803" w:type="dxa"/>
          </w:tcPr>
          <w:p w14:paraId="751B5DE0" w14:textId="77777777" w:rsidR="009E4939" w:rsidRPr="009E4939" w:rsidRDefault="009E4939" w:rsidP="009E4939">
            <w:pPr>
              <w:jc w:val="center"/>
              <w:rPr>
                <w:sz w:val="20"/>
                <w:szCs w:val="20"/>
              </w:rPr>
            </w:pPr>
            <w:r w:rsidRPr="009E4939">
              <w:rPr>
                <w:sz w:val="20"/>
                <w:szCs w:val="20"/>
              </w:rPr>
              <w:t>8</w:t>
            </w:r>
          </w:p>
        </w:tc>
      </w:tr>
      <w:tr w:rsidR="009E4939" w14:paraId="7D88F044" w14:textId="77777777" w:rsidTr="009E4939">
        <w:tc>
          <w:tcPr>
            <w:tcW w:w="1804" w:type="dxa"/>
          </w:tcPr>
          <w:p w14:paraId="6EA466E8" w14:textId="77777777" w:rsidR="009E4939" w:rsidRPr="009E4939" w:rsidRDefault="009E4939">
            <w:pPr>
              <w:rPr>
                <w:sz w:val="20"/>
                <w:szCs w:val="20"/>
              </w:rPr>
            </w:pPr>
            <w:r w:rsidRPr="009E4939">
              <w:rPr>
                <w:sz w:val="20"/>
                <w:szCs w:val="20"/>
              </w:rPr>
              <w:t>28/29</w:t>
            </w:r>
          </w:p>
        </w:tc>
        <w:tc>
          <w:tcPr>
            <w:tcW w:w="1803" w:type="dxa"/>
          </w:tcPr>
          <w:p w14:paraId="340CB9FC" w14:textId="77777777" w:rsidR="009E4939" w:rsidRPr="009E4939" w:rsidRDefault="009E4939" w:rsidP="009E4939">
            <w:pPr>
              <w:jc w:val="center"/>
              <w:rPr>
                <w:sz w:val="20"/>
                <w:szCs w:val="20"/>
              </w:rPr>
            </w:pPr>
            <w:r w:rsidRPr="009E4939">
              <w:rPr>
                <w:sz w:val="20"/>
                <w:szCs w:val="20"/>
              </w:rPr>
              <w:t>3</w:t>
            </w:r>
          </w:p>
        </w:tc>
        <w:tc>
          <w:tcPr>
            <w:tcW w:w="1803" w:type="dxa"/>
          </w:tcPr>
          <w:p w14:paraId="6747BB02" w14:textId="77777777" w:rsidR="009E4939" w:rsidRPr="009E4939" w:rsidRDefault="009E4939" w:rsidP="009E4939">
            <w:pPr>
              <w:jc w:val="center"/>
              <w:rPr>
                <w:sz w:val="20"/>
                <w:szCs w:val="20"/>
              </w:rPr>
            </w:pPr>
            <w:r w:rsidRPr="009E4939">
              <w:rPr>
                <w:sz w:val="20"/>
                <w:szCs w:val="20"/>
              </w:rPr>
              <w:t>2</w:t>
            </w:r>
          </w:p>
        </w:tc>
        <w:tc>
          <w:tcPr>
            <w:tcW w:w="1803" w:type="dxa"/>
          </w:tcPr>
          <w:p w14:paraId="45DE19FC" w14:textId="77777777" w:rsidR="009E4939" w:rsidRPr="009E4939" w:rsidRDefault="009E4939" w:rsidP="009E4939">
            <w:pPr>
              <w:jc w:val="center"/>
              <w:rPr>
                <w:sz w:val="20"/>
                <w:szCs w:val="20"/>
              </w:rPr>
            </w:pPr>
            <w:r w:rsidRPr="009E4939">
              <w:rPr>
                <w:sz w:val="20"/>
                <w:szCs w:val="20"/>
              </w:rPr>
              <w:t>3</w:t>
            </w:r>
          </w:p>
        </w:tc>
        <w:tc>
          <w:tcPr>
            <w:tcW w:w="1803" w:type="dxa"/>
          </w:tcPr>
          <w:p w14:paraId="7497C5B7" w14:textId="77777777" w:rsidR="009E4939" w:rsidRPr="009E4939" w:rsidRDefault="009E4939" w:rsidP="009E4939">
            <w:pPr>
              <w:jc w:val="center"/>
              <w:rPr>
                <w:sz w:val="20"/>
                <w:szCs w:val="20"/>
              </w:rPr>
            </w:pPr>
            <w:r w:rsidRPr="009E4939">
              <w:rPr>
                <w:sz w:val="20"/>
                <w:szCs w:val="20"/>
              </w:rPr>
              <w:t>8</w:t>
            </w:r>
          </w:p>
        </w:tc>
      </w:tr>
      <w:tr w:rsidR="009E4939" w14:paraId="735B7A0E" w14:textId="77777777" w:rsidTr="009E4939">
        <w:tc>
          <w:tcPr>
            <w:tcW w:w="1804" w:type="dxa"/>
          </w:tcPr>
          <w:p w14:paraId="09766B66" w14:textId="77777777" w:rsidR="009E4939" w:rsidRPr="009E4939" w:rsidRDefault="009E4939">
            <w:pPr>
              <w:rPr>
                <w:b/>
                <w:bCs/>
                <w:sz w:val="20"/>
                <w:szCs w:val="20"/>
              </w:rPr>
            </w:pPr>
            <w:r w:rsidRPr="009E4939">
              <w:rPr>
                <w:b/>
                <w:bCs/>
                <w:sz w:val="20"/>
                <w:szCs w:val="20"/>
              </w:rPr>
              <w:t>Total</w:t>
            </w:r>
          </w:p>
        </w:tc>
        <w:tc>
          <w:tcPr>
            <w:tcW w:w="1803" w:type="dxa"/>
          </w:tcPr>
          <w:p w14:paraId="1F02E3ED" w14:textId="77777777" w:rsidR="009E4939" w:rsidRPr="009E4939" w:rsidRDefault="009E4939" w:rsidP="009E4939">
            <w:pPr>
              <w:jc w:val="center"/>
              <w:rPr>
                <w:b/>
                <w:bCs/>
                <w:sz w:val="20"/>
                <w:szCs w:val="20"/>
              </w:rPr>
            </w:pPr>
            <w:r w:rsidRPr="009E4939">
              <w:rPr>
                <w:b/>
                <w:bCs/>
                <w:sz w:val="20"/>
                <w:szCs w:val="20"/>
              </w:rPr>
              <w:t>24</w:t>
            </w:r>
          </w:p>
        </w:tc>
        <w:tc>
          <w:tcPr>
            <w:tcW w:w="1803" w:type="dxa"/>
          </w:tcPr>
          <w:p w14:paraId="4CEEB398" w14:textId="77777777" w:rsidR="009E4939" w:rsidRPr="009E4939" w:rsidRDefault="009E4939" w:rsidP="009E4939">
            <w:pPr>
              <w:jc w:val="center"/>
              <w:rPr>
                <w:b/>
                <w:bCs/>
                <w:sz w:val="20"/>
                <w:szCs w:val="20"/>
              </w:rPr>
            </w:pPr>
            <w:r w:rsidRPr="009E4939">
              <w:rPr>
                <w:b/>
                <w:bCs/>
                <w:sz w:val="20"/>
                <w:szCs w:val="20"/>
              </w:rPr>
              <w:t>19</w:t>
            </w:r>
          </w:p>
        </w:tc>
        <w:tc>
          <w:tcPr>
            <w:tcW w:w="1803" w:type="dxa"/>
          </w:tcPr>
          <w:p w14:paraId="7C6CA668" w14:textId="77777777" w:rsidR="009E4939" w:rsidRPr="009E4939" w:rsidRDefault="009E4939" w:rsidP="009E4939">
            <w:pPr>
              <w:jc w:val="center"/>
              <w:rPr>
                <w:b/>
                <w:bCs/>
                <w:sz w:val="20"/>
                <w:szCs w:val="20"/>
              </w:rPr>
            </w:pPr>
            <w:r w:rsidRPr="009E4939">
              <w:rPr>
                <w:b/>
                <w:bCs/>
                <w:sz w:val="20"/>
                <w:szCs w:val="20"/>
              </w:rPr>
              <w:t>27</w:t>
            </w:r>
          </w:p>
        </w:tc>
        <w:tc>
          <w:tcPr>
            <w:tcW w:w="1803" w:type="dxa"/>
          </w:tcPr>
          <w:p w14:paraId="6F38DBF7" w14:textId="77777777" w:rsidR="009E4939" w:rsidRPr="009E4939" w:rsidRDefault="009E4939" w:rsidP="009E4939">
            <w:pPr>
              <w:jc w:val="center"/>
              <w:rPr>
                <w:b/>
                <w:bCs/>
                <w:sz w:val="20"/>
                <w:szCs w:val="20"/>
              </w:rPr>
            </w:pPr>
            <w:r w:rsidRPr="009E4939">
              <w:rPr>
                <w:b/>
                <w:bCs/>
                <w:sz w:val="20"/>
                <w:szCs w:val="20"/>
              </w:rPr>
              <w:t>70</w:t>
            </w:r>
          </w:p>
        </w:tc>
      </w:tr>
    </w:tbl>
    <w:p w14:paraId="17665783" w14:textId="77777777" w:rsidR="00F63025" w:rsidRDefault="00F63025"/>
    <w:p w14:paraId="4C37E9C5" w14:textId="77777777" w:rsidR="009307BB" w:rsidRPr="0041642E" w:rsidRDefault="00661370" w:rsidP="0041642E">
      <w:pPr>
        <w:rPr>
          <w:i/>
          <w:iCs/>
          <w:u w:val="single"/>
        </w:rPr>
      </w:pPr>
      <w:r>
        <w:rPr>
          <w:i/>
          <w:iCs/>
          <w:u w:val="single"/>
        </w:rPr>
        <w:t>Performance</w:t>
      </w:r>
      <w:r w:rsidR="009307BB">
        <w:rPr>
          <w:i/>
          <w:iCs/>
          <w:u w:val="single"/>
        </w:rPr>
        <w:t xml:space="preserve"> and KPI’s:</w:t>
      </w:r>
    </w:p>
    <w:p w14:paraId="181018B7" w14:textId="77777777" w:rsidR="001B6B58" w:rsidRDefault="001B6B58" w:rsidP="001B6B58">
      <w:pPr>
        <w:rPr>
          <w:rFonts w:eastAsia="Calibri" w:cs="Times New Roman"/>
          <w:color w:val="000000"/>
          <w:lang w:eastAsia="en-GB"/>
        </w:rPr>
      </w:pPr>
      <w:r w:rsidRPr="0041642E">
        <w:rPr>
          <w:rFonts w:eastAsia="Calibri" w:cs="Times New Roman"/>
          <w:color w:val="000000"/>
          <w:lang w:eastAsia="en-GB"/>
        </w:rPr>
        <w:t>Definitions shall be used to determine the rating scale for performance against the Contractors Performance Review Table</w:t>
      </w:r>
      <w:bookmarkStart w:id="0" w:name="_Hlk81301436"/>
      <w:r w:rsidR="001A5558">
        <w:rPr>
          <w:rFonts w:eastAsia="Calibri" w:cs="Times New Roman"/>
          <w:color w:val="000000"/>
          <w:lang w:eastAsia="en-GB"/>
        </w:rPr>
        <w:t xml:space="preserve">. If any concerns arise in relation to the Contractor’s performance, the Contracting Authority(s), may choose to hold Performance Review Meetings to address and resolve issues. </w:t>
      </w:r>
    </w:p>
    <w:bookmarkEnd w:id="0"/>
    <w:p w14:paraId="3C90D868" w14:textId="77777777" w:rsidR="001A5558" w:rsidRPr="0041642E" w:rsidRDefault="001A5558" w:rsidP="001B6B58">
      <w:pPr>
        <w:rPr>
          <w:rFonts w:eastAsia="Calibri" w:cs="Times New Roman"/>
          <w:color w:val="000000"/>
          <w:lang w:eastAsia="en-GB"/>
        </w:rPr>
      </w:pPr>
    </w:p>
    <w:tbl>
      <w:tblPr>
        <w:tblStyle w:val="TableGrid11"/>
        <w:tblW w:w="0" w:type="auto"/>
        <w:tblInd w:w="108" w:type="dxa"/>
        <w:tblLook w:val="04A0" w:firstRow="1" w:lastRow="0" w:firstColumn="1" w:lastColumn="0" w:noHBand="0" w:noVBand="1"/>
      </w:tblPr>
      <w:tblGrid>
        <w:gridCol w:w="1837"/>
        <w:gridCol w:w="3332"/>
        <w:gridCol w:w="8671"/>
      </w:tblGrid>
      <w:tr w:rsidR="001B6B58" w:rsidRPr="001B6B58" w14:paraId="7E548D1D" w14:textId="77777777" w:rsidTr="006B220F">
        <w:tc>
          <w:tcPr>
            <w:tcW w:w="1870" w:type="dxa"/>
          </w:tcPr>
          <w:p w14:paraId="1BCAE2E7" w14:textId="77777777" w:rsidR="001B6B58" w:rsidRPr="001B6B58" w:rsidRDefault="001B6B58" w:rsidP="001B6B58">
            <w:pPr>
              <w:spacing w:after="200" w:line="276" w:lineRule="auto"/>
              <w:rPr>
                <w:sz w:val="22"/>
                <w:szCs w:val="22"/>
              </w:rPr>
            </w:pPr>
            <w:r w:rsidRPr="001B6B58">
              <w:rPr>
                <w:sz w:val="22"/>
                <w:szCs w:val="22"/>
              </w:rPr>
              <w:t>4-5</w:t>
            </w:r>
          </w:p>
        </w:tc>
        <w:tc>
          <w:tcPr>
            <w:tcW w:w="3375" w:type="dxa"/>
          </w:tcPr>
          <w:p w14:paraId="516F7895" w14:textId="77777777" w:rsidR="001B6B58" w:rsidRPr="001B6B58" w:rsidRDefault="001B6B58" w:rsidP="001B6B58">
            <w:pPr>
              <w:spacing w:after="200" w:line="276" w:lineRule="auto"/>
              <w:contextualSpacing/>
              <w:rPr>
                <w:sz w:val="22"/>
                <w:szCs w:val="22"/>
              </w:rPr>
            </w:pPr>
            <w:r w:rsidRPr="001B6B58">
              <w:rPr>
                <w:sz w:val="22"/>
                <w:szCs w:val="22"/>
              </w:rPr>
              <w:t>Exceeding Expectations</w:t>
            </w:r>
          </w:p>
          <w:p w14:paraId="3C71BC9A" w14:textId="77777777" w:rsidR="001B6B58" w:rsidRPr="001B6B58" w:rsidRDefault="001B6B58" w:rsidP="001B6B58">
            <w:pPr>
              <w:spacing w:after="200" w:line="276" w:lineRule="auto"/>
              <w:contextualSpacing/>
              <w:rPr>
                <w:sz w:val="22"/>
                <w:szCs w:val="22"/>
              </w:rPr>
            </w:pPr>
            <w:r w:rsidRPr="001B6B58">
              <w:rPr>
                <w:sz w:val="22"/>
                <w:szCs w:val="22"/>
              </w:rPr>
              <w:t>High Standard</w:t>
            </w:r>
          </w:p>
        </w:tc>
        <w:tc>
          <w:tcPr>
            <w:tcW w:w="8821" w:type="dxa"/>
          </w:tcPr>
          <w:p w14:paraId="725D3CEE" w14:textId="77777777" w:rsidR="001B6B58" w:rsidRPr="001B6B58" w:rsidRDefault="001B6B58" w:rsidP="001B6B58">
            <w:pPr>
              <w:numPr>
                <w:ilvl w:val="0"/>
                <w:numId w:val="3"/>
              </w:numPr>
              <w:spacing w:after="200" w:line="276" w:lineRule="auto"/>
              <w:ind w:left="714" w:hanging="357"/>
              <w:rPr>
                <w:sz w:val="22"/>
                <w:szCs w:val="22"/>
              </w:rPr>
            </w:pPr>
            <w:r w:rsidRPr="001B6B58">
              <w:rPr>
                <w:sz w:val="22"/>
                <w:szCs w:val="22"/>
              </w:rPr>
              <w:t>Sometimes exceeds and consistently achieves the required standard</w:t>
            </w:r>
          </w:p>
          <w:p w14:paraId="7DF76042" w14:textId="77777777" w:rsidR="001B6B58" w:rsidRPr="001B6B58" w:rsidRDefault="001B6B58" w:rsidP="001B6B58">
            <w:pPr>
              <w:numPr>
                <w:ilvl w:val="0"/>
                <w:numId w:val="3"/>
              </w:numPr>
              <w:spacing w:after="200" w:line="276" w:lineRule="auto"/>
              <w:ind w:left="714" w:hanging="357"/>
              <w:rPr>
                <w:sz w:val="22"/>
                <w:szCs w:val="22"/>
              </w:rPr>
            </w:pPr>
            <w:r w:rsidRPr="001B6B58">
              <w:rPr>
                <w:sz w:val="22"/>
                <w:szCs w:val="22"/>
              </w:rPr>
              <w:t>Very few weaknesses</w:t>
            </w:r>
          </w:p>
          <w:p w14:paraId="1634B01A" w14:textId="77777777" w:rsidR="001B6B58" w:rsidRPr="001B6B58" w:rsidRDefault="001B6B58" w:rsidP="001B6B58">
            <w:pPr>
              <w:numPr>
                <w:ilvl w:val="0"/>
                <w:numId w:val="3"/>
              </w:numPr>
              <w:spacing w:after="200" w:line="276" w:lineRule="auto"/>
              <w:ind w:left="714" w:hanging="357"/>
              <w:rPr>
                <w:sz w:val="22"/>
                <w:szCs w:val="22"/>
              </w:rPr>
            </w:pPr>
            <w:r w:rsidRPr="001B6B58">
              <w:rPr>
                <w:sz w:val="22"/>
                <w:szCs w:val="22"/>
              </w:rPr>
              <w:t>Limited management support needed</w:t>
            </w:r>
          </w:p>
        </w:tc>
      </w:tr>
      <w:tr w:rsidR="001B6B58" w:rsidRPr="001B6B58" w14:paraId="79A10029" w14:textId="77777777" w:rsidTr="006B220F">
        <w:tc>
          <w:tcPr>
            <w:tcW w:w="1870" w:type="dxa"/>
          </w:tcPr>
          <w:p w14:paraId="0CB6902B" w14:textId="77777777" w:rsidR="001B6B58" w:rsidRPr="001B6B58" w:rsidRDefault="001B6B58" w:rsidP="001B6B58">
            <w:pPr>
              <w:spacing w:after="200" w:line="276" w:lineRule="auto"/>
              <w:rPr>
                <w:sz w:val="22"/>
                <w:szCs w:val="22"/>
              </w:rPr>
            </w:pPr>
            <w:r w:rsidRPr="001B6B58">
              <w:rPr>
                <w:sz w:val="22"/>
                <w:szCs w:val="22"/>
              </w:rPr>
              <w:t>3-4</w:t>
            </w:r>
          </w:p>
        </w:tc>
        <w:tc>
          <w:tcPr>
            <w:tcW w:w="3375" w:type="dxa"/>
          </w:tcPr>
          <w:p w14:paraId="52C57432" w14:textId="77777777" w:rsidR="001B6B58" w:rsidRPr="001B6B58" w:rsidRDefault="001B6B58" w:rsidP="001B6B58">
            <w:pPr>
              <w:spacing w:after="200" w:line="276" w:lineRule="auto"/>
              <w:contextualSpacing/>
              <w:rPr>
                <w:sz w:val="22"/>
                <w:szCs w:val="22"/>
              </w:rPr>
            </w:pPr>
            <w:r w:rsidRPr="001B6B58">
              <w:rPr>
                <w:sz w:val="22"/>
                <w:szCs w:val="22"/>
              </w:rPr>
              <w:t>Meeting Expectations</w:t>
            </w:r>
          </w:p>
          <w:p w14:paraId="7C07934D" w14:textId="77777777" w:rsidR="001B6B58" w:rsidRPr="001B6B58" w:rsidRDefault="001B6B58" w:rsidP="001B6B58">
            <w:pPr>
              <w:spacing w:after="200" w:line="276" w:lineRule="auto"/>
              <w:contextualSpacing/>
              <w:rPr>
                <w:sz w:val="22"/>
                <w:szCs w:val="22"/>
              </w:rPr>
            </w:pPr>
            <w:r w:rsidRPr="001B6B58">
              <w:rPr>
                <w:sz w:val="22"/>
                <w:szCs w:val="22"/>
              </w:rPr>
              <w:t>Acceptable Standard</w:t>
            </w:r>
          </w:p>
        </w:tc>
        <w:tc>
          <w:tcPr>
            <w:tcW w:w="8821" w:type="dxa"/>
          </w:tcPr>
          <w:p w14:paraId="49AAFBD1" w14:textId="77777777" w:rsidR="001B6B58" w:rsidRPr="001B6B58" w:rsidRDefault="001B6B58" w:rsidP="001B6B58">
            <w:pPr>
              <w:numPr>
                <w:ilvl w:val="0"/>
                <w:numId w:val="4"/>
              </w:numPr>
              <w:spacing w:after="200" w:line="276" w:lineRule="auto"/>
              <w:ind w:left="714" w:hanging="357"/>
              <w:rPr>
                <w:sz w:val="22"/>
                <w:szCs w:val="22"/>
              </w:rPr>
            </w:pPr>
            <w:r w:rsidRPr="001B6B58">
              <w:rPr>
                <w:sz w:val="22"/>
                <w:szCs w:val="22"/>
              </w:rPr>
              <w:t>Meets required standard</w:t>
            </w:r>
          </w:p>
          <w:p w14:paraId="3F8B4ABB" w14:textId="77777777" w:rsidR="001B6B58" w:rsidRPr="001B6B58" w:rsidRDefault="001B6B58" w:rsidP="001B6B58">
            <w:pPr>
              <w:numPr>
                <w:ilvl w:val="0"/>
                <w:numId w:val="4"/>
              </w:numPr>
              <w:spacing w:after="200" w:line="276" w:lineRule="auto"/>
              <w:ind w:left="714" w:hanging="357"/>
              <w:rPr>
                <w:sz w:val="22"/>
                <w:szCs w:val="22"/>
              </w:rPr>
            </w:pPr>
            <w:r w:rsidRPr="001B6B58">
              <w:rPr>
                <w:sz w:val="22"/>
                <w:szCs w:val="22"/>
              </w:rPr>
              <w:t>Few Weaknesses</w:t>
            </w:r>
          </w:p>
          <w:p w14:paraId="5DBEBE8D" w14:textId="77777777" w:rsidR="001B6B58" w:rsidRPr="001B6B58" w:rsidRDefault="001B6B58" w:rsidP="001B6B58">
            <w:pPr>
              <w:numPr>
                <w:ilvl w:val="0"/>
                <w:numId w:val="4"/>
              </w:numPr>
              <w:spacing w:after="200" w:line="276" w:lineRule="auto"/>
              <w:ind w:left="714" w:hanging="357"/>
              <w:rPr>
                <w:sz w:val="22"/>
                <w:szCs w:val="22"/>
              </w:rPr>
            </w:pPr>
            <w:r w:rsidRPr="001B6B58">
              <w:rPr>
                <w:sz w:val="22"/>
                <w:szCs w:val="22"/>
              </w:rPr>
              <w:t>Some management support required</w:t>
            </w:r>
          </w:p>
        </w:tc>
      </w:tr>
      <w:tr w:rsidR="001B6B58" w:rsidRPr="001B6B58" w14:paraId="15D2E838" w14:textId="77777777" w:rsidTr="006B220F">
        <w:tc>
          <w:tcPr>
            <w:tcW w:w="1870" w:type="dxa"/>
          </w:tcPr>
          <w:p w14:paraId="3090160A" w14:textId="77777777" w:rsidR="001B6B58" w:rsidRPr="001B6B58" w:rsidRDefault="001B6B58" w:rsidP="001B6B58">
            <w:pPr>
              <w:spacing w:after="200" w:line="276" w:lineRule="auto"/>
              <w:rPr>
                <w:sz w:val="22"/>
                <w:szCs w:val="22"/>
              </w:rPr>
            </w:pPr>
            <w:r w:rsidRPr="001B6B58">
              <w:rPr>
                <w:sz w:val="22"/>
                <w:szCs w:val="22"/>
              </w:rPr>
              <w:lastRenderedPageBreak/>
              <w:t>2-3</w:t>
            </w:r>
          </w:p>
        </w:tc>
        <w:tc>
          <w:tcPr>
            <w:tcW w:w="3375" w:type="dxa"/>
          </w:tcPr>
          <w:p w14:paraId="22AA3BE6" w14:textId="77777777" w:rsidR="001B6B58" w:rsidRPr="001B6B58" w:rsidRDefault="001B6B58" w:rsidP="001B6B58">
            <w:pPr>
              <w:spacing w:after="200" w:line="276" w:lineRule="auto"/>
              <w:contextualSpacing/>
              <w:rPr>
                <w:sz w:val="22"/>
                <w:szCs w:val="22"/>
              </w:rPr>
            </w:pPr>
            <w:r w:rsidRPr="001B6B58">
              <w:rPr>
                <w:sz w:val="22"/>
                <w:szCs w:val="22"/>
              </w:rPr>
              <w:t>Minor Concerns</w:t>
            </w:r>
          </w:p>
          <w:p w14:paraId="77C8BE38" w14:textId="77777777" w:rsidR="001B6B58" w:rsidRPr="001B6B58" w:rsidRDefault="001B6B58" w:rsidP="001B6B58">
            <w:pPr>
              <w:spacing w:after="200" w:line="276" w:lineRule="auto"/>
              <w:contextualSpacing/>
              <w:rPr>
                <w:sz w:val="22"/>
                <w:szCs w:val="22"/>
              </w:rPr>
            </w:pPr>
            <w:r w:rsidRPr="001B6B58">
              <w:rPr>
                <w:sz w:val="22"/>
                <w:szCs w:val="22"/>
              </w:rPr>
              <w:t>Below Standard</w:t>
            </w:r>
          </w:p>
        </w:tc>
        <w:tc>
          <w:tcPr>
            <w:tcW w:w="8821" w:type="dxa"/>
          </w:tcPr>
          <w:p w14:paraId="6B36581D" w14:textId="77777777" w:rsidR="001B6B58" w:rsidRPr="001B6B58" w:rsidRDefault="001B6B58" w:rsidP="001B6B58">
            <w:pPr>
              <w:numPr>
                <w:ilvl w:val="0"/>
                <w:numId w:val="5"/>
              </w:numPr>
              <w:spacing w:after="200" w:line="276" w:lineRule="auto"/>
              <w:ind w:left="714" w:hanging="357"/>
              <w:rPr>
                <w:sz w:val="22"/>
                <w:szCs w:val="22"/>
              </w:rPr>
            </w:pPr>
            <w:r w:rsidRPr="001B6B58">
              <w:rPr>
                <w:sz w:val="22"/>
                <w:szCs w:val="22"/>
              </w:rPr>
              <w:t>Usually meets but sometimes fails to meet the required standard</w:t>
            </w:r>
          </w:p>
          <w:p w14:paraId="1EDF2E6C" w14:textId="77777777" w:rsidR="001B6B58" w:rsidRPr="001B6B58" w:rsidRDefault="001B6B58" w:rsidP="001B6B58">
            <w:pPr>
              <w:numPr>
                <w:ilvl w:val="0"/>
                <w:numId w:val="5"/>
              </w:numPr>
              <w:spacing w:after="200" w:line="276" w:lineRule="auto"/>
              <w:ind w:left="714" w:hanging="357"/>
              <w:rPr>
                <w:sz w:val="22"/>
                <w:szCs w:val="22"/>
              </w:rPr>
            </w:pPr>
            <w:r w:rsidRPr="001B6B58">
              <w:rPr>
                <w:sz w:val="22"/>
                <w:szCs w:val="22"/>
              </w:rPr>
              <w:t>Some weaknesses</w:t>
            </w:r>
          </w:p>
          <w:p w14:paraId="7304AFA3" w14:textId="77777777" w:rsidR="001B6B58" w:rsidRPr="001B6B58" w:rsidRDefault="001B6B58" w:rsidP="001B6B58">
            <w:pPr>
              <w:numPr>
                <w:ilvl w:val="0"/>
                <w:numId w:val="5"/>
              </w:numPr>
              <w:spacing w:after="200" w:line="276" w:lineRule="auto"/>
              <w:ind w:left="714" w:hanging="357"/>
              <w:rPr>
                <w:sz w:val="22"/>
                <w:szCs w:val="22"/>
              </w:rPr>
            </w:pPr>
            <w:r w:rsidRPr="001B6B58">
              <w:rPr>
                <w:sz w:val="22"/>
                <w:szCs w:val="22"/>
              </w:rPr>
              <w:t>Considerable management support needed</w:t>
            </w:r>
          </w:p>
        </w:tc>
      </w:tr>
      <w:tr w:rsidR="001B6B58" w:rsidRPr="001B6B58" w14:paraId="6E2D90CD" w14:textId="77777777" w:rsidTr="006B220F">
        <w:tc>
          <w:tcPr>
            <w:tcW w:w="1870" w:type="dxa"/>
          </w:tcPr>
          <w:p w14:paraId="57236450" w14:textId="77777777" w:rsidR="001B6B58" w:rsidRPr="001B6B58" w:rsidRDefault="001B6B58" w:rsidP="001B6B58">
            <w:pPr>
              <w:spacing w:after="200" w:line="276" w:lineRule="auto"/>
              <w:rPr>
                <w:sz w:val="22"/>
                <w:szCs w:val="22"/>
              </w:rPr>
            </w:pPr>
            <w:r w:rsidRPr="001B6B58">
              <w:rPr>
                <w:sz w:val="22"/>
                <w:szCs w:val="22"/>
              </w:rPr>
              <w:t>0-1</w:t>
            </w:r>
          </w:p>
        </w:tc>
        <w:tc>
          <w:tcPr>
            <w:tcW w:w="3375" w:type="dxa"/>
          </w:tcPr>
          <w:p w14:paraId="03CC4535" w14:textId="77777777" w:rsidR="001B6B58" w:rsidRPr="001B6B58" w:rsidRDefault="001B6B58" w:rsidP="001B6B58">
            <w:pPr>
              <w:spacing w:after="200" w:line="276" w:lineRule="auto"/>
              <w:contextualSpacing/>
              <w:rPr>
                <w:sz w:val="22"/>
                <w:szCs w:val="22"/>
              </w:rPr>
            </w:pPr>
            <w:r w:rsidRPr="001B6B58">
              <w:rPr>
                <w:sz w:val="22"/>
                <w:szCs w:val="22"/>
              </w:rPr>
              <w:t>Major Concerns</w:t>
            </w:r>
          </w:p>
          <w:p w14:paraId="4E87A432" w14:textId="77777777" w:rsidR="001B6B58" w:rsidRPr="001B6B58" w:rsidRDefault="001B6B58" w:rsidP="001B6B58">
            <w:pPr>
              <w:spacing w:after="200" w:line="276" w:lineRule="auto"/>
              <w:contextualSpacing/>
              <w:rPr>
                <w:sz w:val="22"/>
                <w:szCs w:val="22"/>
              </w:rPr>
            </w:pPr>
            <w:r w:rsidRPr="001B6B58">
              <w:rPr>
                <w:sz w:val="22"/>
                <w:szCs w:val="22"/>
              </w:rPr>
              <w:t>Failure</w:t>
            </w:r>
          </w:p>
        </w:tc>
        <w:tc>
          <w:tcPr>
            <w:tcW w:w="8821" w:type="dxa"/>
          </w:tcPr>
          <w:p w14:paraId="44B2F6DE" w14:textId="77777777" w:rsidR="001B6B58" w:rsidRPr="001B6B58" w:rsidRDefault="001B6B58" w:rsidP="001B6B58">
            <w:pPr>
              <w:numPr>
                <w:ilvl w:val="0"/>
                <w:numId w:val="6"/>
              </w:numPr>
              <w:spacing w:after="200" w:line="276" w:lineRule="auto"/>
              <w:ind w:left="714" w:hanging="357"/>
              <w:rPr>
                <w:sz w:val="22"/>
                <w:szCs w:val="22"/>
              </w:rPr>
            </w:pPr>
            <w:r w:rsidRPr="001B6B58">
              <w:rPr>
                <w:sz w:val="22"/>
                <w:szCs w:val="22"/>
              </w:rPr>
              <w:t>Cannot meet required standard without excessive management support</w:t>
            </w:r>
          </w:p>
          <w:p w14:paraId="20B58149" w14:textId="77777777" w:rsidR="001B6B58" w:rsidRPr="001B6B58" w:rsidRDefault="001B6B58" w:rsidP="001B6B58">
            <w:pPr>
              <w:numPr>
                <w:ilvl w:val="0"/>
                <w:numId w:val="6"/>
              </w:numPr>
              <w:spacing w:after="200" w:line="276" w:lineRule="auto"/>
              <w:ind w:left="714" w:hanging="357"/>
              <w:rPr>
                <w:sz w:val="22"/>
                <w:szCs w:val="22"/>
              </w:rPr>
            </w:pPr>
            <w:r w:rsidRPr="001B6B58">
              <w:rPr>
                <w:sz w:val="22"/>
                <w:szCs w:val="22"/>
              </w:rPr>
              <w:t>Many Weaknesses</w:t>
            </w:r>
          </w:p>
        </w:tc>
      </w:tr>
    </w:tbl>
    <w:p w14:paraId="65190D05" w14:textId="77777777" w:rsidR="001B6B58" w:rsidRPr="001B6B58" w:rsidRDefault="001B6B58" w:rsidP="001B6B58">
      <w:pPr>
        <w:rPr>
          <w:rFonts w:eastAsia="Calibri" w:cs="Times New Roman"/>
          <w:color w:val="000000"/>
          <w:sz w:val="22"/>
          <w:szCs w:val="22"/>
          <w:lang w:eastAsia="en-GB"/>
        </w:rPr>
      </w:pPr>
    </w:p>
    <w:p w14:paraId="0D155F19" w14:textId="77777777" w:rsidR="001B6B58" w:rsidRPr="001B6B58" w:rsidRDefault="001B6B58" w:rsidP="001B6B58">
      <w:pPr>
        <w:rPr>
          <w:rFonts w:eastAsia="Calibri" w:cs="Times New Roman"/>
          <w:b/>
          <w:color w:val="000000"/>
          <w:szCs w:val="22"/>
          <w:lang w:eastAsia="en-GB"/>
        </w:rPr>
      </w:pPr>
    </w:p>
    <w:p w14:paraId="07EDF33D" w14:textId="77777777" w:rsidR="001B6B58" w:rsidRPr="001B6B58" w:rsidRDefault="001B6B58" w:rsidP="001B6B58">
      <w:pPr>
        <w:rPr>
          <w:rFonts w:eastAsia="Calibri" w:cs="Times New Roman"/>
          <w:b/>
          <w:color w:val="000000"/>
          <w:szCs w:val="22"/>
          <w:lang w:eastAsia="en-GB"/>
        </w:rPr>
      </w:pPr>
      <w:r w:rsidRPr="001B6B58">
        <w:rPr>
          <w:rFonts w:eastAsia="Calibri" w:cs="Times New Roman"/>
          <w:b/>
          <w:color w:val="000000"/>
          <w:szCs w:val="22"/>
          <w:lang w:eastAsia="en-GB"/>
        </w:rPr>
        <w:t>Contractors Performance Review Table</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1559"/>
        <w:gridCol w:w="3544"/>
        <w:gridCol w:w="2126"/>
        <w:gridCol w:w="2127"/>
      </w:tblGrid>
      <w:tr w:rsidR="001B6B58" w:rsidRPr="001B6B58" w14:paraId="695BEE7F" w14:textId="77777777" w:rsidTr="001A5558">
        <w:tc>
          <w:tcPr>
            <w:tcW w:w="5103" w:type="dxa"/>
          </w:tcPr>
          <w:p w14:paraId="4E9924A1" w14:textId="77777777" w:rsidR="001B6B58" w:rsidRPr="001B6B58" w:rsidRDefault="001B6B58" w:rsidP="001B6B58">
            <w:pPr>
              <w:rPr>
                <w:rFonts w:eastAsia="Calibri" w:cs="Times New Roman"/>
                <w:b/>
                <w:color w:val="000000"/>
                <w:sz w:val="22"/>
                <w:szCs w:val="22"/>
                <w:lang w:eastAsia="en-GB"/>
              </w:rPr>
            </w:pPr>
            <w:bookmarkStart w:id="1" w:name="_Hlk81301469"/>
            <w:r w:rsidRPr="001B6B58">
              <w:rPr>
                <w:rFonts w:eastAsia="Calibri" w:cs="Times New Roman"/>
                <w:b/>
                <w:color w:val="000000"/>
                <w:sz w:val="22"/>
                <w:szCs w:val="22"/>
                <w:lang w:eastAsia="en-GB"/>
              </w:rPr>
              <w:t>Item</w:t>
            </w:r>
          </w:p>
        </w:tc>
        <w:tc>
          <w:tcPr>
            <w:tcW w:w="1559" w:type="dxa"/>
          </w:tcPr>
          <w:p w14:paraId="641F1A8A" w14:textId="77777777" w:rsidR="001B6B58" w:rsidRPr="001B6B58" w:rsidRDefault="001B6B58" w:rsidP="001B6B58">
            <w:pPr>
              <w:rPr>
                <w:rFonts w:eastAsia="Calibri" w:cs="Times New Roman"/>
                <w:b/>
                <w:color w:val="000000"/>
                <w:sz w:val="22"/>
                <w:szCs w:val="22"/>
                <w:lang w:eastAsia="en-GB"/>
              </w:rPr>
            </w:pPr>
            <w:r w:rsidRPr="001B6B58">
              <w:rPr>
                <w:rFonts w:eastAsia="Calibri" w:cs="Times New Roman"/>
                <w:b/>
                <w:color w:val="000000"/>
                <w:sz w:val="22"/>
                <w:szCs w:val="22"/>
                <w:lang w:eastAsia="en-GB"/>
              </w:rPr>
              <w:t>Target</w:t>
            </w:r>
          </w:p>
        </w:tc>
        <w:tc>
          <w:tcPr>
            <w:tcW w:w="3544" w:type="dxa"/>
          </w:tcPr>
          <w:p w14:paraId="184A091C" w14:textId="77777777" w:rsidR="001B6B58" w:rsidRPr="001B6B58" w:rsidRDefault="001B6B58" w:rsidP="001B6B58">
            <w:pPr>
              <w:rPr>
                <w:rFonts w:eastAsia="Calibri" w:cs="Times New Roman"/>
                <w:b/>
                <w:color w:val="000000"/>
                <w:sz w:val="22"/>
                <w:szCs w:val="22"/>
                <w:lang w:eastAsia="en-GB"/>
              </w:rPr>
            </w:pPr>
            <w:r w:rsidRPr="001B6B58">
              <w:rPr>
                <w:rFonts w:eastAsia="Calibri" w:cs="Times New Roman"/>
                <w:b/>
                <w:color w:val="000000"/>
                <w:sz w:val="22"/>
                <w:szCs w:val="22"/>
                <w:lang w:eastAsia="en-GB"/>
              </w:rPr>
              <w:t>Method of measurement</w:t>
            </w:r>
          </w:p>
        </w:tc>
        <w:tc>
          <w:tcPr>
            <w:tcW w:w="2126" w:type="dxa"/>
          </w:tcPr>
          <w:p w14:paraId="6B4C3D01" w14:textId="77777777" w:rsidR="001B6B58" w:rsidRPr="001B6B58" w:rsidRDefault="001B6B58" w:rsidP="001B6B58">
            <w:pPr>
              <w:rPr>
                <w:rFonts w:eastAsia="Calibri" w:cs="Times New Roman"/>
                <w:b/>
                <w:color w:val="000000"/>
                <w:sz w:val="22"/>
                <w:szCs w:val="22"/>
                <w:lang w:eastAsia="en-GB"/>
              </w:rPr>
            </w:pPr>
            <w:r w:rsidRPr="001B6B58">
              <w:rPr>
                <w:rFonts w:eastAsia="Calibri" w:cs="Times New Roman"/>
                <w:b/>
                <w:color w:val="000000"/>
                <w:sz w:val="22"/>
                <w:szCs w:val="22"/>
                <w:lang w:eastAsia="en-GB"/>
              </w:rPr>
              <w:t>Frequency of measurement</w:t>
            </w:r>
          </w:p>
        </w:tc>
        <w:tc>
          <w:tcPr>
            <w:tcW w:w="2127" w:type="dxa"/>
          </w:tcPr>
          <w:p w14:paraId="66CD344A" w14:textId="77777777" w:rsidR="001B6B58" w:rsidRPr="001B6B58" w:rsidRDefault="001B6B58" w:rsidP="001B6B58">
            <w:pPr>
              <w:rPr>
                <w:rFonts w:eastAsia="Calibri" w:cs="Times New Roman"/>
                <w:b/>
                <w:color w:val="000000"/>
                <w:sz w:val="22"/>
                <w:szCs w:val="22"/>
                <w:lang w:eastAsia="en-GB"/>
              </w:rPr>
            </w:pPr>
            <w:r w:rsidRPr="001B6B58">
              <w:rPr>
                <w:rFonts w:eastAsia="Calibri" w:cs="Times New Roman"/>
                <w:b/>
                <w:color w:val="000000"/>
                <w:sz w:val="22"/>
                <w:szCs w:val="22"/>
                <w:lang w:eastAsia="en-GB"/>
              </w:rPr>
              <w:t>Measured and reviewed by:</w:t>
            </w:r>
          </w:p>
        </w:tc>
      </w:tr>
      <w:tr w:rsidR="001B6B58" w:rsidRPr="001B6B58" w14:paraId="3C050C97" w14:textId="77777777" w:rsidTr="001A5558">
        <w:tc>
          <w:tcPr>
            <w:tcW w:w="5103" w:type="dxa"/>
          </w:tcPr>
          <w:p w14:paraId="06D96265" w14:textId="77777777" w:rsidR="001B6B58" w:rsidRPr="001B6B58" w:rsidRDefault="001B6B58" w:rsidP="001B6B58">
            <w:pPr>
              <w:rPr>
                <w:rFonts w:eastAsia="Calibri" w:cs="Times New Roman"/>
                <w:color w:val="000000"/>
                <w:sz w:val="22"/>
                <w:szCs w:val="22"/>
                <w:lang w:eastAsia="en-GB"/>
              </w:rPr>
            </w:pPr>
          </w:p>
          <w:p w14:paraId="5CA07184" w14:textId="77777777" w:rsidR="001B6B58" w:rsidRPr="001B6B58" w:rsidRDefault="001B6B58" w:rsidP="001B6B58">
            <w:pPr>
              <w:rPr>
                <w:rFonts w:eastAsia="Calibri" w:cs="Times New Roman"/>
                <w:color w:val="000000"/>
                <w:sz w:val="22"/>
                <w:szCs w:val="22"/>
                <w:lang w:eastAsia="en-GB"/>
              </w:rPr>
            </w:pPr>
            <w:r w:rsidRPr="001B6B58">
              <w:rPr>
                <w:rFonts w:eastAsia="Calibri" w:cs="Times New Roman"/>
                <w:color w:val="000000"/>
                <w:sz w:val="22"/>
                <w:szCs w:val="22"/>
                <w:lang w:eastAsia="en-GB"/>
              </w:rPr>
              <w:t>Delivery</w:t>
            </w:r>
          </w:p>
          <w:p w14:paraId="122FB0F8" w14:textId="77777777" w:rsidR="001B6B58" w:rsidRPr="001B6B58" w:rsidRDefault="001B6B58" w:rsidP="001B6B58">
            <w:pPr>
              <w:rPr>
                <w:rFonts w:eastAsia="Calibri" w:cs="Times New Roman"/>
                <w:color w:val="000000"/>
                <w:sz w:val="22"/>
                <w:szCs w:val="22"/>
                <w:lang w:eastAsia="en-GB"/>
              </w:rPr>
            </w:pPr>
            <w:r w:rsidRPr="001B6B58">
              <w:rPr>
                <w:rFonts w:eastAsia="Calibri" w:cs="Times New Roman"/>
                <w:color w:val="000000"/>
                <w:sz w:val="22"/>
                <w:szCs w:val="22"/>
                <w:lang w:eastAsia="en-GB"/>
              </w:rPr>
              <w:t xml:space="preserve">All Goods and services delivered to the agreed location on or before the due date as agreed by both Parties. </w:t>
            </w:r>
          </w:p>
          <w:p w14:paraId="4AA4CFAB" w14:textId="77777777" w:rsidR="001B6B58" w:rsidRPr="001B6B58" w:rsidRDefault="001B6B58" w:rsidP="001B6B58">
            <w:pPr>
              <w:rPr>
                <w:rFonts w:eastAsia="Calibri" w:cs="Times New Roman"/>
                <w:color w:val="000000"/>
                <w:sz w:val="22"/>
                <w:szCs w:val="22"/>
                <w:lang w:eastAsia="en-GB"/>
              </w:rPr>
            </w:pPr>
          </w:p>
          <w:p w14:paraId="2FBFA817" w14:textId="77777777" w:rsidR="001B6B58" w:rsidRPr="001B6B58" w:rsidRDefault="001B6B58" w:rsidP="001B6B58">
            <w:pPr>
              <w:rPr>
                <w:rFonts w:eastAsia="Calibri" w:cs="Times New Roman"/>
                <w:color w:val="000000"/>
                <w:sz w:val="22"/>
                <w:szCs w:val="22"/>
                <w:lang w:eastAsia="en-GB"/>
              </w:rPr>
            </w:pPr>
            <w:r w:rsidRPr="001B6B58">
              <w:rPr>
                <w:rFonts w:eastAsia="Calibri" w:cs="Times New Roman"/>
                <w:color w:val="000000"/>
                <w:sz w:val="22"/>
                <w:szCs w:val="22"/>
                <w:lang w:eastAsia="en-GB"/>
              </w:rPr>
              <w:t>Applies to delivery of:</w:t>
            </w:r>
          </w:p>
          <w:p w14:paraId="66A05371" w14:textId="77777777" w:rsidR="001B6B58" w:rsidRPr="001B6B58" w:rsidRDefault="001B6B58" w:rsidP="001B6B58">
            <w:pPr>
              <w:numPr>
                <w:ilvl w:val="0"/>
                <w:numId w:val="2"/>
              </w:numPr>
              <w:spacing w:after="200" w:line="276" w:lineRule="auto"/>
              <w:rPr>
                <w:rFonts w:eastAsia="Calibri" w:cs="Times New Roman"/>
                <w:color w:val="000000"/>
                <w:sz w:val="22"/>
                <w:szCs w:val="22"/>
                <w:lang w:eastAsia="en-GB"/>
              </w:rPr>
            </w:pPr>
            <w:r w:rsidRPr="001B6B58">
              <w:rPr>
                <w:rFonts w:eastAsia="Calibri" w:cs="Times New Roman"/>
                <w:color w:val="000000"/>
                <w:sz w:val="22"/>
                <w:szCs w:val="22"/>
                <w:lang w:eastAsia="en-GB"/>
              </w:rPr>
              <w:t>The Goods</w:t>
            </w:r>
          </w:p>
          <w:p w14:paraId="2FAE1521" w14:textId="77777777" w:rsidR="001B6B58" w:rsidRPr="001B6B58" w:rsidRDefault="001B6B58" w:rsidP="001B6B58">
            <w:pPr>
              <w:numPr>
                <w:ilvl w:val="0"/>
                <w:numId w:val="2"/>
              </w:numPr>
              <w:spacing w:after="200" w:line="276" w:lineRule="auto"/>
              <w:rPr>
                <w:rFonts w:eastAsia="Calibri" w:cs="Times New Roman"/>
                <w:color w:val="000000"/>
                <w:sz w:val="22"/>
                <w:szCs w:val="22"/>
                <w:lang w:eastAsia="en-GB"/>
              </w:rPr>
            </w:pPr>
            <w:r w:rsidRPr="001B6B58">
              <w:rPr>
                <w:rFonts w:eastAsia="Calibri" w:cs="Times New Roman"/>
                <w:color w:val="000000"/>
                <w:sz w:val="22"/>
                <w:szCs w:val="22"/>
                <w:lang w:eastAsia="en-GB"/>
              </w:rPr>
              <w:t>Maintenance services</w:t>
            </w:r>
          </w:p>
          <w:p w14:paraId="446D6F3A" w14:textId="77777777" w:rsidR="001B6B58" w:rsidRPr="001B6B58" w:rsidRDefault="001B6B58" w:rsidP="001B6B58">
            <w:pPr>
              <w:numPr>
                <w:ilvl w:val="0"/>
                <w:numId w:val="2"/>
              </w:numPr>
              <w:spacing w:after="200" w:line="276" w:lineRule="auto"/>
              <w:rPr>
                <w:rFonts w:eastAsia="Calibri" w:cs="Times New Roman"/>
                <w:color w:val="000000"/>
                <w:sz w:val="22"/>
                <w:szCs w:val="22"/>
                <w:lang w:eastAsia="en-GB"/>
              </w:rPr>
            </w:pPr>
            <w:r w:rsidRPr="001B6B58">
              <w:rPr>
                <w:rFonts w:eastAsia="Calibri" w:cs="Times New Roman"/>
                <w:color w:val="000000"/>
                <w:sz w:val="22"/>
                <w:szCs w:val="22"/>
                <w:lang w:eastAsia="en-GB"/>
              </w:rPr>
              <w:t>Parts, spares &amp; consumables</w:t>
            </w:r>
          </w:p>
          <w:p w14:paraId="3550CE8D" w14:textId="77777777" w:rsidR="001B6B58" w:rsidRPr="001B6B58" w:rsidRDefault="001B6B58" w:rsidP="001B6B58">
            <w:pPr>
              <w:numPr>
                <w:ilvl w:val="0"/>
                <w:numId w:val="2"/>
              </w:numPr>
              <w:spacing w:after="200" w:line="276" w:lineRule="auto"/>
              <w:rPr>
                <w:rFonts w:eastAsia="Calibri" w:cs="Times New Roman"/>
                <w:color w:val="000000"/>
                <w:sz w:val="22"/>
                <w:szCs w:val="22"/>
                <w:lang w:eastAsia="en-GB"/>
              </w:rPr>
            </w:pPr>
            <w:r w:rsidRPr="001B6B58">
              <w:rPr>
                <w:rFonts w:eastAsia="Calibri" w:cs="Times New Roman"/>
                <w:color w:val="000000"/>
                <w:sz w:val="22"/>
                <w:szCs w:val="22"/>
                <w:lang w:eastAsia="en-GB"/>
              </w:rPr>
              <w:t>Training</w:t>
            </w:r>
          </w:p>
          <w:p w14:paraId="7810BFD3" w14:textId="77777777" w:rsidR="001A5558" w:rsidRPr="001A5558" w:rsidRDefault="001B6B58" w:rsidP="001B6B58">
            <w:pPr>
              <w:numPr>
                <w:ilvl w:val="0"/>
                <w:numId w:val="2"/>
              </w:numPr>
              <w:spacing w:after="200" w:line="276" w:lineRule="auto"/>
              <w:rPr>
                <w:rFonts w:eastAsia="Calibri" w:cs="Times New Roman"/>
                <w:color w:val="000000"/>
                <w:sz w:val="22"/>
                <w:szCs w:val="22"/>
                <w:lang w:eastAsia="en-GB"/>
              </w:rPr>
            </w:pPr>
            <w:r w:rsidRPr="001B6B58">
              <w:rPr>
                <w:rFonts w:eastAsia="Calibri" w:cs="Times New Roman"/>
                <w:color w:val="000000"/>
                <w:sz w:val="22"/>
                <w:szCs w:val="22"/>
                <w:lang w:eastAsia="en-GB"/>
              </w:rPr>
              <w:t xml:space="preserve">any other items properly ordered by </w:t>
            </w:r>
            <w:r w:rsidRPr="001A5558">
              <w:rPr>
                <w:rFonts w:eastAsia="Calibri" w:cs="Times New Roman"/>
                <w:color w:val="000000"/>
                <w:sz w:val="22"/>
                <w:szCs w:val="22"/>
                <w:lang w:eastAsia="en-GB"/>
              </w:rPr>
              <w:t>FRS</w:t>
            </w:r>
          </w:p>
          <w:p w14:paraId="359C023B" w14:textId="77777777" w:rsidR="001B6B58" w:rsidRPr="001B6B58" w:rsidRDefault="001B6B58" w:rsidP="001B6B58">
            <w:pPr>
              <w:rPr>
                <w:rFonts w:eastAsia="Calibri" w:cs="Times New Roman"/>
                <w:color w:val="000000"/>
                <w:sz w:val="22"/>
                <w:szCs w:val="22"/>
                <w:lang w:eastAsia="en-GB"/>
              </w:rPr>
            </w:pPr>
            <w:r w:rsidRPr="001B6B58">
              <w:rPr>
                <w:rFonts w:eastAsia="Calibri" w:cs="Times New Roman"/>
                <w:color w:val="000000"/>
                <w:sz w:val="22"/>
                <w:szCs w:val="22"/>
                <w:lang w:eastAsia="en-GB"/>
              </w:rPr>
              <w:t>Resolution:</w:t>
            </w:r>
          </w:p>
          <w:p w14:paraId="3D0E5F96" w14:textId="77777777" w:rsidR="001B6B58" w:rsidRPr="001B6B58" w:rsidRDefault="001B6B58" w:rsidP="001B6B58">
            <w:pPr>
              <w:rPr>
                <w:rFonts w:eastAsia="Calibri" w:cs="Times New Roman"/>
                <w:color w:val="000000"/>
                <w:sz w:val="22"/>
                <w:szCs w:val="22"/>
                <w:lang w:eastAsia="en-GB"/>
              </w:rPr>
            </w:pPr>
            <w:r w:rsidRPr="001B6B58">
              <w:rPr>
                <w:rFonts w:eastAsia="Calibri" w:cs="Times New Roman"/>
                <w:color w:val="000000"/>
                <w:sz w:val="22"/>
                <w:szCs w:val="22"/>
                <w:lang w:eastAsia="en-GB"/>
              </w:rPr>
              <w:lastRenderedPageBreak/>
              <w:t>Supervising Officer to determine priority for resolution. Both parties to agree method and timescales for resolution</w:t>
            </w:r>
          </w:p>
          <w:p w14:paraId="6B75C246" w14:textId="77777777" w:rsidR="001B6B58" w:rsidRPr="001B6B58" w:rsidRDefault="001B6B58" w:rsidP="001B6B58">
            <w:pPr>
              <w:rPr>
                <w:rFonts w:eastAsia="Calibri" w:cs="Times New Roman"/>
                <w:color w:val="000000"/>
                <w:sz w:val="22"/>
                <w:szCs w:val="22"/>
                <w:lang w:eastAsia="en-GB"/>
              </w:rPr>
            </w:pPr>
          </w:p>
        </w:tc>
        <w:tc>
          <w:tcPr>
            <w:tcW w:w="1559" w:type="dxa"/>
          </w:tcPr>
          <w:p w14:paraId="1FAAEDE5" w14:textId="77777777" w:rsidR="001B6B58" w:rsidRPr="001B6B58" w:rsidRDefault="001B6B58" w:rsidP="001B6B58">
            <w:pPr>
              <w:rPr>
                <w:rFonts w:eastAsia="Calibri" w:cs="Times New Roman"/>
                <w:color w:val="000000"/>
                <w:sz w:val="22"/>
                <w:szCs w:val="22"/>
                <w:lang w:eastAsia="en-GB"/>
              </w:rPr>
            </w:pPr>
          </w:p>
          <w:p w14:paraId="7B752468" w14:textId="77777777" w:rsidR="001B6B58" w:rsidRPr="001B6B58" w:rsidRDefault="001B6B58" w:rsidP="001B6B58">
            <w:pPr>
              <w:rPr>
                <w:rFonts w:eastAsia="Calibri" w:cs="Times New Roman"/>
                <w:color w:val="000000"/>
                <w:sz w:val="22"/>
                <w:szCs w:val="22"/>
                <w:lang w:eastAsia="en-GB"/>
              </w:rPr>
            </w:pPr>
            <w:r w:rsidRPr="001B6B58">
              <w:rPr>
                <w:rFonts w:eastAsia="Calibri" w:cs="Times New Roman"/>
                <w:color w:val="000000"/>
                <w:sz w:val="22"/>
                <w:szCs w:val="22"/>
                <w:lang w:eastAsia="en-GB"/>
              </w:rPr>
              <w:t>100%</w:t>
            </w:r>
          </w:p>
        </w:tc>
        <w:tc>
          <w:tcPr>
            <w:tcW w:w="3544" w:type="dxa"/>
          </w:tcPr>
          <w:p w14:paraId="5802AF27" w14:textId="77777777" w:rsidR="001B6B58" w:rsidRPr="001B6B58" w:rsidRDefault="001B6B58" w:rsidP="001B6B58">
            <w:pPr>
              <w:rPr>
                <w:rFonts w:eastAsia="Calibri" w:cs="Times New Roman"/>
                <w:color w:val="000000"/>
                <w:sz w:val="22"/>
                <w:szCs w:val="22"/>
                <w:lang w:eastAsia="en-GB"/>
              </w:rPr>
            </w:pPr>
          </w:p>
          <w:p w14:paraId="7A06514B" w14:textId="77777777" w:rsidR="001B6B58" w:rsidRPr="001B6B58" w:rsidRDefault="001B6B58" w:rsidP="001B6B58">
            <w:pPr>
              <w:rPr>
                <w:rFonts w:eastAsia="Calibri" w:cs="Times New Roman"/>
                <w:color w:val="000000"/>
                <w:sz w:val="22"/>
                <w:szCs w:val="22"/>
                <w:lang w:eastAsia="en-GB"/>
              </w:rPr>
            </w:pPr>
            <w:r w:rsidRPr="001B6B58">
              <w:rPr>
                <w:rFonts w:eastAsia="Calibri" w:cs="Times New Roman"/>
                <w:color w:val="000000"/>
                <w:sz w:val="22"/>
                <w:szCs w:val="22"/>
                <w:lang w:eastAsia="en-GB"/>
              </w:rPr>
              <w:t>Date due v date delivered (at agreed location)</w:t>
            </w:r>
          </w:p>
          <w:p w14:paraId="5F699A30" w14:textId="77777777" w:rsidR="001B6B58" w:rsidRPr="001B6B58" w:rsidRDefault="001B6B58" w:rsidP="001B6B58">
            <w:pPr>
              <w:rPr>
                <w:rFonts w:eastAsia="Calibri" w:cs="Times New Roman"/>
                <w:color w:val="000000"/>
                <w:sz w:val="22"/>
                <w:szCs w:val="22"/>
                <w:lang w:eastAsia="en-GB"/>
              </w:rPr>
            </w:pPr>
          </w:p>
          <w:p w14:paraId="714D0BA9" w14:textId="77777777" w:rsidR="001B6B58" w:rsidRPr="001B6B58" w:rsidRDefault="001B6B58" w:rsidP="001B6B58">
            <w:pPr>
              <w:rPr>
                <w:rFonts w:eastAsia="Calibri" w:cs="Times New Roman"/>
                <w:color w:val="000000"/>
                <w:sz w:val="22"/>
                <w:szCs w:val="22"/>
                <w:lang w:eastAsia="en-GB"/>
              </w:rPr>
            </w:pPr>
            <w:r w:rsidRPr="001B6B58">
              <w:rPr>
                <w:rFonts w:eastAsia="Calibri" w:cs="Times New Roman"/>
                <w:color w:val="000000"/>
                <w:sz w:val="22"/>
                <w:szCs w:val="22"/>
                <w:lang w:eastAsia="en-GB"/>
              </w:rPr>
              <w:t>Quarterly statistical return</w:t>
            </w:r>
          </w:p>
          <w:p w14:paraId="33C545A3" w14:textId="77777777" w:rsidR="001B6B58" w:rsidRPr="001B6B58" w:rsidRDefault="001B6B58" w:rsidP="001B6B58">
            <w:pPr>
              <w:rPr>
                <w:rFonts w:eastAsia="Calibri" w:cs="Times New Roman"/>
                <w:color w:val="000000"/>
                <w:sz w:val="22"/>
                <w:szCs w:val="22"/>
                <w:lang w:eastAsia="en-GB"/>
              </w:rPr>
            </w:pPr>
          </w:p>
          <w:p w14:paraId="320D3FC7" w14:textId="77777777" w:rsidR="001B6B58" w:rsidRPr="001B6B58" w:rsidRDefault="001B6B58" w:rsidP="001B6B58">
            <w:pPr>
              <w:rPr>
                <w:rFonts w:eastAsia="Calibri" w:cs="Times New Roman"/>
                <w:color w:val="000000"/>
                <w:sz w:val="22"/>
                <w:szCs w:val="22"/>
                <w:lang w:eastAsia="en-GB"/>
              </w:rPr>
            </w:pPr>
            <w:r w:rsidRPr="001B6B58">
              <w:rPr>
                <w:rFonts w:eastAsia="Calibri" w:cs="Times New Roman"/>
                <w:color w:val="000000"/>
                <w:sz w:val="22"/>
                <w:szCs w:val="22"/>
                <w:lang w:eastAsia="en-GB"/>
              </w:rPr>
              <w:t>Quarterly performance review</w:t>
            </w:r>
          </w:p>
          <w:p w14:paraId="41548CA9" w14:textId="77777777" w:rsidR="001B6B58" w:rsidRPr="001B6B58" w:rsidRDefault="001B6B58" w:rsidP="001B6B58">
            <w:pPr>
              <w:rPr>
                <w:rFonts w:eastAsia="Calibri" w:cs="Times New Roman"/>
                <w:color w:val="000000"/>
                <w:sz w:val="22"/>
                <w:szCs w:val="22"/>
                <w:lang w:eastAsia="en-GB"/>
              </w:rPr>
            </w:pPr>
          </w:p>
          <w:p w14:paraId="63A5014A" w14:textId="77777777" w:rsidR="001B6B58" w:rsidRPr="001B6B58" w:rsidRDefault="001A5558" w:rsidP="001B6B58">
            <w:pPr>
              <w:rPr>
                <w:rFonts w:eastAsia="Calibri" w:cs="Times New Roman"/>
                <w:color w:val="000000"/>
                <w:sz w:val="22"/>
                <w:szCs w:val="22"/>
                <w:lang w:eastAsia="en-GB"/>
              </w:rPr>
            </w:pPr>
            <w:r w:rsidRPr="001B6B58">
              <w:rPr>
                <w:rFonts w:eastAsia="Calibri" w:cs="Times New Roman"/>
                <w:color w:val="000000"/>
                <w:sz w:val="22"/>
                <w:szCs w:val="22"/>
                <w:lang w:eastAsia="en-GB"/>
              </w:rPr>
              <w:t>Complaint’s</w:t>
            </w:r>
            <w:r w:rsidR="001B6B58" w:rsidRPr="001B6B58">
              <w:rPr>
                <w:rFonts w:eastAsia="Calibri" w:cs="Times New Roman"/>
                <w:color w:val="000000"/>
                <w:sz w:val="22"/>
                <w:szCs w:val="22"/>
                <w:lang w:eastAsia="en-GB"/>
              </w:rPr>
              <w:t xml:space="preserve"> log</w:t>
            </w:r>
          </w:p>
        </w:tc>
        <w:tc>
          <w:tcPr>
            <w:tcW w:w="2126" w:type="dxa"/>
          </w:tcPr>
          <w:p w14:paraId="4C2F622D" w14:textId="77777777" w:rsidR="001B6B58" w:rsidRPr="001B6B58" w:rsidRDefault="001B6B58" w:rsidP="001B6B58">
            <w:pPr>
              <w:rPr>
                <w:rFonts w:eastAsia="Calibri" w:cs="Times New Roman"/>
                <w:color w:val="000000"/>
                <w:sz w:val="22"/>
                <w:szCs w:val="22"/>
                <w:lang w:eastAsia="en-GB"/>
              </w:rPr>
            </w:pPr>
          </w:p>
          <w:p w14:paraId="50D64092" w14:textId="77777777" w:rsidR="001B6B58" w:rsidRPr="001B6B58" w:rsidRDefault="001A5558" w:rsidP="001B6B58">
            <w:pPr>
              <w:rPr>
                <w:rFonts w:eastAsia="Calibri" w:cs="Times New Roman"/>
                <w:color w:val="000000"/>
                <w:sz w:val="22"/>
                <w:szCs w:val="22"/>
                <w:lang w:eastAsia="en-GB"/>
              </w:rPr>
            </w:pPr>
            <w:r>
              <w:rPr>
                <w:rFonts w:eastAsia="Calibri" w:cs="Times New Roman"/>
                <w:color w:val="000000"/>
                <w:sz w:val="22"/>
                <w:szCs w:val="22"/>
                <w:lang w:eastAsia="en-GB"/>
              </w:rPr>
              <w:t xml:space="preserve">Continuous </w:t>
            </w:r>
          </w:p>
        </w:tc>
        <w:tc>
          <w:tcPr>
            <w:tcW w:w="2127" w:type="dxa"/>
          </w:tcPr>
          <w:p w14:paraId="46781447" w14:textId="77777777" w:rsidR="001B6B58" w:rsidRPr="001B6B58" w:rsidRDefault="001B6B58" w:rsidP="001B6B58">
            <w:pPr>
              <w:rPr>
                <w:rFonts w:eastAsia="Calibri" w:cs="Times New Roman"/>
                <w:color w:val="000000"/>
                <w:sz w:val="22"/>
                <w:szCs w:val="22"/>
                <w:lang w:eastAsia="en-GB"/>
              </w:rPr>
            </w:pPr>
          </w:p>
          <w:p w14:paraId="07AECF93" w14:textId="77777777" w:rsidR="001B6B58" w:rsidRPr="001B6B58" w:rsidRDefault="001B6B58" w:rsidP="001B6B58">
            <w:pPr>
              <w:rPr>
                <w:rFonts w:eastAsia="Calibri" w:cs="Times New Roman"/>
                <w:color w:val="000000"/>
                <w:sz w:val="22"/>
                <w:szCs w:val="22"/>
                <w:lang w:eastAsia="en-GB"/>
              </w:rPr>
            </w:pPr>
            <w:r w:rsidRPr="001B6B58">
              <w:rPr>
                <w:rFonts w:eastAsia="Calibri" w:cs="Times New Roman"/>
                <w:color w:val="000000"/>
                <w:sz w:val="22"/>
                <w:szCs w:val="22"/>
                <w:lang w:eastAsia="en-GB"/>
              </w:rPr>
              <w:t>Contractor</w:t>
            </w:r>
          </w:p>
          <w:p w14:paraId="585DDD78" w14:textId="77777777" w:rsidR="001B6B58" w:rsidRPr="001B6B58" w:rsidRDefault="001B6B58" w:rsidP="001B6B58">
            <w:pPr>
              <w:rPr>
                <w:rFonts w:eastAsia="Calibri" w:cs="Times New Roman"/>
                <w:color w:val="000000"/>
                <w:sz w:val="22"/>
                <w:szCs w:val="22"/>
                <w:lang w:eastAsia="en-GB"/>
              </w:rPr>
            </w:pPr>
          </w:p>
          <w:p w14:paraId="24061EBC" w14:textId="77777777" w:rsidR="001B6B58" w:rsidRPr="001B6B58" w:rsidRDefault="001B6B58" w:rsidP="001B6B58">
            <w:pPr>
              <w:rPr>
                <w:rFonts w:eastAsia="Calibri" w:cs="Times New Roman"/>
                <w:color w:val="000000"/>
                <w:sz w:val="22"/>
                <w:szCs w:val="22"/>
                <w:lang w:eastAsia="en-GB"/>
              </w:rPr>
            </w:pPr>
          </w:p>
          <w:p w14:paraId="19D5D97B" w14:textId="77777777" w:rsidR="001B6B58" w:rsidRPr="001B6B58" w:rsidRDefault="001B6B58" w:rsidP="001B6B58">
            <w:pPr>
              <w:rPr>
                <w:rFonts w:eastAsia="Calibri" w:cs="Times New Roman"/>
                <w:color w:val="000000"/>
                <w:sz w:val="22"/>
                <w:szCs w:val="22"/>
                <w:lang w:eastAsia="en-GB"/>
              </w:rPr>
            </w:pPr>
            <w:r w:rsidRPr="001B6B58">
              <w:rPr>
                <w:rFonts w:eastAsia="Calibri" w:cs="Times New Roman"/>
                <w:color w:val="000000"/>
                <w:sz w:val="22"/>
                <w:szCs w:val="22"/>
                <w:lang w:eastAsia="en-GB"/>
              </w:rPr>
              <w:t>Contractor &amp; FRS</w:t>
            </w:r>
          </w:p>
        </w:tc>
      </w:tr>
      <w:tr w:rsidR="001A5558" w:rsidRPr="001B6B58" w14:paraId="4613B1BA" w14:textId="77777777" w:rsidTr="001A5558">
        <w:tc>
          <w:tcPr>
            <w:tcW w:w="5103" w:type="dxa"/>
          </w:tcPr>
          <w:p w14:paraId="28C0CC95"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Compliance with specification:</w:t>
            </w:r>
          </w:p>
          <w:p w14:paraId="07752DCC" w14:textId="77777777" w:rsidR="001A5558" w:rsidRPr="001B6B58" w:rsidRDefault="001A5558" w:rsidP="001B6B58">
            <w:pPr>
              <w:spacing w:after="200" w:line="276" w:lineRule="auto"/>
              <w:contextualSpacing/>
              <w:rPr>
                <w:rFonts w:eastAsia="Calibri"/>
                <w:sz w:val="22"/>
                <w:szCs w:val="22"/>
              </w:rPr>
            </w:pPr>
          </w:p>
          <w:p w14:paraId="356AB165"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Goods and services to:</w:t>
            </w:r>
          </w:p>
          <w:p w14:paraId="592431B4" w14:textId="77777777" w:rsidR="001A5558" w:rsidRPr="001B6B58" w:rsidRDefault="001A5558" w:rsidP="001B6B58">
            <w:pPr>
              <w:numPr>
                <w:ilvl w:val="0"/>
                <w:numId w:val="1"/>
              </w:numPr>
              <w:spacing w:after="200" w:line="276" w:lineRule="auto"/>
              <w:contextualSpacing/>
              <w:rPr>
                <w:rFonts w:eastAsia="Calibri" w:cs="Times New Roman"/>
                <w:color w:val="000000"/>
                <w:sz w:val="22"/>
                <w:szCs w:val="22"/>
                <w:lang w:eastAsia="en-GB"/>
              </w:rPr>
            </w:pPr>
            <w:r w:rsidRPr="001B6B58">
              <w:rPr>
                <w:rFonts w:eastAsia="Calibri" w:cs="Times New Roman"/>
                <w:color w:val="000000"/>
                <w:sz w:val="22"/>
                <w:szCs w:val="22"/>
                <w:lang w:eastAsia="en-GB"/>
              </w:rPr>
              <w:t>Fit for purpose</w:t>
            </w:r>
          </w:p>
          <w:p w14:paraId="5C93A134" w14:textId="77777777" w:rsidR="001A5558" w:rsidRPr="001B6B58" w:rsidRDefault="001A5558" w:rsidP="001B6B58">
            <w:pPr>
              <w:numPr>
                <w:ilvl w:val="0"/>
                <w:numId w:val="1"/>
              </w:numPr>
              <w:spacing w:after="200" w:line="276" w:lineRule="auto"/>
              <w:contextualSpacing/>
              <w:rPr>
                <w:rFonts w:eastAsia="Calibri" w:cs="Times New Roman"/>
                <w:color w:val="000000"/>
                <w:sz w:val="22"/>
                <w:szCs w:val="22"/>
                <w:lang w:eastAsia="en-GB"/>
              </w:rPr>
            </w:pPr>
            <w:r w:rsidRPr="001B6B58">
              <w:rPr>
                <w:rFonts w:eastAsia="Calibri" w:cs="Times New Roman"/>
                <w:color w:val="000000"/>
                <w:sz w:val="22"/>
                <w:szCs w:val="22"/>
                <w:lang w:eastAsia="en-GB"/>
              </w:rPr>
              <w:t>meet User Requirements, Specification and tender submission including Standards</w:t>
            </w:r>
          </w:p>
          <w:p w14:paraId="269C276D" w14:textId="77777777" w:rsidR="001A5558" w:rsidRPr="001B6B58" w:rsidRDefault="001A5558" w:rsidP="001B6B58">
            <w:pPr>
              <w:contextualSpacing/>
              <w:rPr>
                <w:rFonts w:eastAsia="Calibri" w:cs="Times New Roman"/>
                <w:color w:val="000000"/>
                <w:sz w:val="22"/>
                <w:szCs w:val="22"/>
                <w:lang w:eastAsia="en-GB"/>
              </w:rPr>
            </w:pPr>
          </w:p>
          <w:p w14:paraId="4FA14AC7" w14:textId="77777777" w:rsidR="001A5558" w:rsidRPr="001B6B58" w:rsidRDefault="001A5558" w:rsidP="001B6B58">
            <w:pPr>
              <w:contextualSpacing/>
              <w:rPr>
                <w:rFonts w:eastAsia="Calibri" w:cs="Times New Roman"/>
                <w:color w:val="000000"/>
                <w:sz w:val="22"/>
                <w:szCs w:val="22"/>
                <w:lang w:eastAsia="en-GB"/>
              </w:rPr>
            </w:pPr>
            <w:r w:rsidRPr="001B6B58">
              <w:rPr>
                <w:rFonts w:eastAsia="Calibri" w:cs="Times New Roman"/>
                <w:color w:val="000000"/>
                <w:sz w:val="22"/>
                <w:szCs w:val="22"/>
                <w:lang w:eastAsia="en-GB"/>
              </w:rPr>
              <w:t>Resolution:</w:t>
            </w:r>
          </w:p>
          <w:p w14:paraId="79BE8763" w14:textId="77777777" w:rsidR="001A5558" w:rsidRPr="001B6B58" w:rsidRDefault="001A5558" w:rsidP="001B6B58">
            <w:pPr>
              <w:contextualSpacing/>
              <w:rPr>
                <w:rFonts w:eastAsia="Calibri" w:cs="Times New Roman"/>
                <w:color w:val="000000"/>
                <w:sz w:val="22"/>
                <w:szCs w:val="22"/>
                <w:lang w:eastAsia="en-GB"/>
              </w:rPr>
            </w:pPr>
          </w:p>
          <w:p w14:paraId="1D5CCBAA" w14:textId="77777777" w:rsidR="001A5558" w:rsidRPr="001B6B58" w:rsidRDefault="001A5558" w:rsidP="001B6B58">
            <w:pPr>
              <w:contextualSpacing/>
              <w:rPr>
                <w:rFonts w:eastAsia="Calibri" w:cs="Times New Roman"/>
                <w:color w:val="000000"/>
                <w:sz w:val="22"/>
                <w:szCs w:val="22"/>
                <w:lang w:eastAsia="en-GB"/>
              </w:rPr>
            </w:pPr>
            <w:r w:rsidRPr="001B6B58">
              <w:rPr>
                <w:rFonts w:eastAsia="Calibri" w:cs="Times New Roman"/>
                <w:color w:val="000000"/>
                <w:sz w:val="22"/>
                <w:szCs w:val="22"/>
                <w:lang w:eastAsia="en-GB"/>
              </w:rPr>
              <w:t>Supervising Officer to determine priority for resolution. Both parties to agree method and timescales for resolution</w:t>
            </w:r>
          </w:p>
          <w:p w14:paraId="0BFE056A" w14:textId="77777777" w:rsidR="001A5558" w:rsidRPr="001B6B58" w:rsidRDefault="001A5558" w:rsidP="001B6B58">
            <w:pPr>
              <w:ind w:left="360"/>
              <w:contextualSpacing/>
              <w:rPr>
                <w:rFonts w:eastAsia="Calibri"/>
                <w:sz w:val="22"/>
                <w:szCs w:val="22"/>
              </w:rPr>
            </w:pPr>
          </w:p>
        </w:tc>
        <w:tc>
          <w:tcPr>
            <w:tcW w:w="1559" w:type="dxa"/>
          </w:tcPr>
          <w:p w14:paraId="2B226004" w14:textId="77777777" w:rsidR="001A5558" w:rsidRPr="001B6B58" w:rsidRDefault="001A5558" w:rsidP="001B6B58">
            <w:pPr>
              <w:jc w:val="center"/>
              <w:rPr>
                <w:rFonts w:eastAsia="Calibri"/>
                <w:sz w:val="22"/>
                <w:szCs w:val="22"/>
              </w:rPr>
            </w:pPr>
          </w:p>
          <w:p w14:paraId="60CA4F3F" w14:textId="77777777" w:rsidR="001A5558" w:rsidRPr="001B6B58" w:rsidRDefault="001A5558" w:rsidP="001B6B58">
            <w:pPr>
              <w:jc w:val="center"/>
              <w:rPr>
                <w:rFonts w:eastAsia="Calibri"/>
                <w:sz w:val="22"/>
                <w:szCs w:val="22"/>
              </w:rPr>
            </w:pPr>
            <w:r w:rsidRPr="001B6B58">
              <w:rPr>
                <w:rFonts w:eastAsia="Calibri"/>
                <w:sz w:val="22"/>
                <w:szCs w:val="22"/>
              </w:rPr>
              <w:t>100%</w:t>
            </w:r>
          </w:p>
          <w:p w14:paraId="4C4EFCE7" w14:textId="77777777" w:rsidR="001A5558" w:rsidRPr="001B6B58" w:rsidRDefault="001A5558" w:rsidP="001B6B58">
            <w:pPr>
              <w:rPr>
                <w:rFonts w:eastAsia="Calibri"/>
                <w:sz w:val="22"/>
                <w:szCs w:val="22"/>
              </w:rPr>
            </w:pPr>
          </w:p>
        </w:tc>
        <w:tc>
          <w:tcPr>
            <w:tcW w:w="3544" w:type="dxa"/>
          </w:tcPr>
          <w:p w14:paraId="0D48FBAB"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Time from issue raised to time issue resolved</w:t>
            </w:r>
          </w:p>
          <w:p w14:paraId="43EB891E"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No of issues raised</w:t>
            </w:r>
          </w:p>
          <w:p w14:paraId="3DF80E01"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Quarterly statistics</w:t>
            </w:r>
          </w:p>
          <w:p w14:paraId="703E087D"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Complaint’s log</w:t>
            </w:r>
          </w:p>
          <w:p w14:paraId="16D8923B" w14:textId="77777777" w:rsidR="001A5558" w:rsidRPr="001B6B58" w:rsidRDefault="001A5558" w:rsidP="001B6B58">
            <w:pPr>
              <w:spacing w:after="200" w:line="276" w:lineRule="auto"/>
              <w:rPr>
                <w:rFonts w:eastAsia="Calibri"/>
                <w:sz w:val="22"/>
                <w:szCs w:val="22"/>
              </w:rPr>
            </w:pPr>
          </w:p>
          <w:p w14:paraId="0D6EADCA" w14:textId="77777777" w:rsidR="001A5558" w:rsidRPr="001B6B58" w:rsidRDefault="001A5558" w:rsidP="001B6B58">
            <w:pPr>
              <w:spacing w:after="200" w:line="276" w:lineRule="auto"/>
              <w:rPr>
                <w:rFonts w:eastAsia="Calibri"/>
                <w:sz w:val="22"/>
                <w:szCs w:val="22"/>
              </w:rPr>
            </w:pPr>
          </w:p>
        </w:tc>
        <w:tc>
          <w:tcPr>
            <w:tcW w:w="2126" w:type="dxa"/>
          </w:tcPr>
          <w:p w14:paraId="6A0DD561" w14:textId="77777777" w:rsidR="001A5558" w:rsidRPr="001B6B58" w:rsidRDefault="001A5558" w:rsidP="001B6B58">
            <w:pPr>
              <w:spacing w:after="200" w:line="276" w:lineRule="auto"/>
              <w:rPr>
                <w:rFonts w:eastAsia="Calibri"/>
                <w:sz w:val="22"/>
                <w:szCs w:val="22"/>
              </w:rPr>
            </w:pPr>
            <w:r>
              <w:rPr>
                <w:rFonts w:eastAsia="Calibri"/>
                <w:sz w:val="22"/>
                <w:szCs w:val="22"/>
              </w:rPr>
              <w:t xml:space="preserve">Continuous </w:t>
            </w:r>
          </w:p>
        </w:tc>
        <w:tc>
          <w:tcPr>
            <w:tcW w:w="2127" w:type="dxa"/>
          </w:tcPr>
          <w:p w14:paraId="2FBFD084"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Contractor</w:t>
            </w:r>
          </w:p>
          <w:p w14:paraId="6CAF2F78" w14:textId="77777777" w:rsidR="001A5558" w:rsidRPr="001B6B58" w:rsidRDefault="001A5558" w:rsidP="001B6B58">
            <w:pPr>
              <w:spacing w:after="200" w:line="276" w:lineRule="auto"/>
              <w:rPr>
                <w:rFonts w:eastAsia="Calibri"/>
                <w:sz w:val="22"/>
                <w:szCs w:val="22"/>
              </w:rPr>
            </w:pPr>
          </w:p>
          <w:p w14:paraId="17BCEE6E"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Contractor &amp; FRS</w:t>
            </w:r>
          </w:p>
        </w:tc>
      </w:tr>
      <w:tr w:rsidR="001A5558" w:rsidRPr="001B6B58" w14:paraId="5D6E8083" w14:textId="77777777" w:rsidTr="001A5558">
        <w:tc>
          <w:tcPr>
            <w:tcW w:w="5103" w:type="dxa"/>
          </w:tcPr>
          <w:p w14:paraId="7C95F626"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Quality of Goods &amp; Services:</w:t>
            </w:r>
          </w:p>
          <w:p w14:paraId="2010F7E2" w14:textId="77777777" w:rsidR="001A5558" w:rsidRPr="001B6B58" w:rsidRDefault="001A5558" w:rsidP="001B6B58">
            <w:pPr>
              <w:spacing w:after="200" w:line="276" w:lineRule="auto"/>
              <w:contextualSpacing/>
              <w:rPr>
                <w:rFonts w:eastAsia="Calibri"/>
                <w:sz w:val="22"/>
                <w:szCs w:val="22"/>
              </w:rPr>
            </w:pPr>
          </w:p>
          <w:p w14:paraId="4602581E" w14:textId="77777777" w:rsidR="001A5558" w:rsidRPr="001B6B58" w:rsidRDefault="001A5558" w:rsidP="001B6B58">
            <w:pPr>
              <w:contextualSpacing/>
              <w:rPr>
                <w:rFonts w:eastAsia="Calibri"/>
                <w:sz w:val="22"/>
                <w:szCs w:val="22"/>
              </w:rPr>
            </w:pPr>
            <w:r w:rsidRPr="001B6B58">
              <w:rPr>
                <w:rFonts w:eastAsia="Calibri"/>
                <w:sz w:val="22"/>
                <w:szCs w:val="22"/>
              </w:rPr>
              <w:t>All Goods to meet agreed quality standards and agreed design</w:t>
            </w:r>
          </w:p>
          <w:p w14:paraId="62FB4785" w14:textId="77777777" w:rsidR="001A5558" w:rsidRPr="001B6B58" w:rsidRDefault="001A5558" w:rsidP="001B6B58">
            <w:pPr>
              <w:contextualSpacing/>
              <w:rPr>
                <w:rFonts w:eastAsia="Calibri"/>
                <w:sz w:val="22"/>
                <w:szCs w:val="22"/>
              </w:rPr>
            </w:pPr>
            <w:r w:rsidRPr="001B6B58">
              <w:rPr>
                <w:rFonts w:eastAsia="Calibri"/>
                <w:sz w:val="22"/>
                <w:szCs w:val="22"/>
              </w:rPr>
              <w:t>All Services to meet agreed Standards</w:t>
            </w:r>
          </w:p>
          <w:p w14:paraId="5CF3A43D" w14:textId="77777777" w:rsidR="001A5558" w:rsidRPr="001B6B58" w:rsidRDefault="001A5558" w:rsidP="001B6B58">
            <w:pPr>
              <w:contextualSpacing/>
              <w:rPr>
                <w:rFonts w:eastAsia="Calibri"/>
                <w:sz w:val="22"/>
                <w:szCs w:val="22"/>
              </w:rPr>
            </w:pPr>
          </w:p>
          <w:p w14:paraId="09F099B8" w14:textId="77777777" w:rsidR="001A5558" w:rsidRPr="001B6B58" w:rsidRDefault="001A5558" w:rsidP="001B6B58">
            <w:pPr>
              <w:numPr>
                <w:ilvl w:val="0"/>
                <w:numId w:val="1"/>
              </w:numPr>
              <w:spacing w:after="200" w:line="276" w:lineRule="auto"/>
              <w:contextualSpacing/>
              <w:rPr>
                <w:rFonts w:eastAsia="Calibri" w:cs="Times New Roman"/>
                <w:color w:val="000000"/>
                <w:sz w:val="22"/>
                <w:szCs w:val="22"/>
                <w:lang w:eastAsia="en-GB"/>
              </w:rPr>
            </w:pPr>
            <w:r w:rsidRPr="001B6B58">
              <w:rPr>
                <w:rFonts w:eastAsia="Calibri" w:cs="Times New Roman"/>
                <w:color w:val="000000"/>
                <w:sz w:val="22"/>
                <w:szCs w:val="22"/>
                <w:lang w:eastAsia="en-GB"/>
              </w:rPr>
              <w:t>number of reported defects</w:t>
            </w:r>
          </w:p>
          <w:p w14:paraId="6E45EE59" w14:textId="77777777" w:rsidR="001A5558" w:rsidRPr="001B6B58" w:rsidRDefault="001A5558" w:rsidP="001B6B58">
            <w:pPr>
              <w:numPr>
                <w:ilvl w:val="0"/>
                <w:numId w:val="1"/>
              </w:numPr>
              <w:spacing w:after="200" w:line="276" w:lineRule="auto"/>
              <w:contextualSpacing/>
              <w:rPr>
                <w:rFonts w:eastAsia="Calibri" w:cs="Times New Roman"/>
                <w:color w:val="000000"/>
                <w:sz w:val="22"/>
                <w:szCs w:val="22"/>
                <w:lang w:eastAsia="en-GB"/>
              </w:rPr>
            </w:pPr>
            <w:r w:rsidRPr="001B6B58">
              <w:rPr>
                <w:rFonts w:eastAsia="Calibri" w:cs="Times New Roman"/>
                <w:color w:val="000000"/>
                <w:sz w:val="22"/>
                <w:szCs w:val="22"/>
                <w:lang w:eastAsia="en-GB"/>
              </w:rPr>
              <w:t>response to reported defects</w:t>
            </w:r>
          </w:p>
          <w:p w14:paraId="0BD5C99E" w14:textId="77777777" w:rsidR="001A5558" w:rsidRPr="001B6B58" w:rsidRDefault="001A5558" w:rsidP="001B6B58">
            <w:pPr>
              <w:numPr>
                <w:ilvl w:val="0"/>
                <w:numId w:val="1"/>
              </w:numPr>
              <w:spacing w:after="200" w:line="276" w:lineRule="auto"/>
              <w:contextualSpacing/>
              <w:rPr>
                <w:rFonts w:eastAsia="Calibri" w:cs="Times New Roman"/>
                <w:color w:val="000000"/>
                <w:sz w:val="22"/>
                <w:szCs w:val="22"/>
                <w:lang w:eastAsia="en-GB"/>
              </w:rPr>
            </w:pPr>
            <w:r w:rsidRPr="001B6B58">
              <w:rPr>
                <w:rFonts w:eastAsia="Calibri" w:cs="Times New Roman"/>
                <w:color w:val="000000"/>
                <w:sz w:val="22"/>
                <w:szCs w:val="22"/>
                <w:lang w:eastAsia="en-GB"/>
              </w:rPr>
              <w:t>resolution of reported defects</w:t>
            </w:r>
          </w:p>
          <w:p w14:paraId="23A45A7D" w14:textId="77777777" w:rsidR="001A5558" w:rsidRPr="001B6B58" w:rsidRDefault="001A5558" w:rsidP="001B6B58">
            <w:pPr>
              <w:spacing w:after="200" w:line="276" w:lineRule="auto"/>
              <w:contextualSpacing/>
              <w:rPr>
                <w:rFonts w:eastAsia="Calibri"/>
                <w:sz w:val="22"/>
                <w:szCs w:val="22"/>
              </w:rPr>
            </w:pPr>
          </w:p>
          <w:p w14:paraId="733027B4"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Resolution:</w:t>
            </w:r>
          </w:p>
          <w:p w14:paraId="19700A5F"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Supervising Officer to determine priority for resolution. Both parties to agree method and timescales for resolution</w:t>
            </w:r>
          </w:p>
        </w:tc>
        <w:tc>
          <w:tcPr>
            <w:tcW w:w="1559" w:type="dxa"/>
          </w:tcPr>
          <w:p w14:paraId="7A4A9A3A" w14:textId="77777777" w:rsidR="001A5558" w:rsidRPr="001B6B58" w:rsidRDefault="001A5558" w:rsidP="001B6B58">
            <w:pPr>
              <w:jc w:val="center"/>
              <w:rPr>
                <w:rFonts w:eastAsia="Calibri"/>
                <w:sz w:val="22"/>
                <w:szCs w:val="22"/>
              </w:rPr>
            </w:pPr>
          </w:p>
          <w:p w14:paraId="1B0B9A5C" w14:textId="77777777" w:rsidR="001A5558" w:rsidRPr="001B6B58" w:rsidRDefault="001A5558" w:rsidP="001B6B58">
            <w:pPr>
              <w:jc w:val="center"/>
              <w:rPr>
                <w:rFonts w:eastAsia="Calibri"/>
                <w:sz w:val="22"/>
                <w:szCs w:val="22"/>
              </w:rPr>
            </w:pPr>
          </w:p>
          <w:p w14:paraId="272D757E" w14:textId="77777777" w:rsidR="001A5558" w:rsidRPr="001B6B58" w:rsidRDefault="001A5558" w:rsidP="001B6B58">
            <w:pPr>
              <w:jc w:val="center"/>
              <w:rPr>
                <w:rFonts w:eastAsia="Calibri"/>
                <w:sz w:val="22"/>
                <w:szCs w:val="22"/>
              </w:rPr>
            </w:pPr>
            <w:r w:rsidRPr="001B6B58">
              <w:rPr>
                <w:rFonts w:eastAsia="Calibri"/>
                <w:sz w:val="22"/>
                <w:szCs w:val="22"/>
              </w:rPr>
              <w:t>100%</w:t>
            </w:r>
          </w:p>
        </w:tc>
        <w:tc>
          <w:tcPr>
            <w:tcW w:w="3544" w:type="dxa"/>
          </w:tcPr>
          <w:p w14:paraId="160133D9"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No of issues raised</w:t>
            </w:r>
          </w:p>
          <w:p w14:paraId="472ED3D7"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Time from issue raised to time issue resolved</w:t>
            </w:r>
          </w:p>
          <w:p w14:paraId="6A81A7EF"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Quarterly statistics</w:t>
            </w:r>
          </w:p>
          <w:p w14:paraId="0B146AF2"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Complaints log</w:t>
            </w:r>
          </w:p>
        </w:tc>
        <w:tc>
          <w:tcPr>
            <w:tcW w:w="2126" w:type="dxa"/>
          </w:tcPr>
          <w:p w14:paraId="295787B4" w14:textId="77777777" w:rsidR="001A5558" w:rsidRPr="001B6B58" w:rsidRDefault="001A5558" w:rsidP="001B6B58">
            <w:pPr>
              <w:spacing w:after="200" w:line="276" w:lineRule="auto"/>
              <w:rPr>
                <w:rFonts w:eastAsia="Calibri"/>
                <w:sz w:val="22"/>
                <w:szCs w:val="22"/>
              </w:rPr>
            </w:pPr>
          </w:p>
          <w:p w14:paraId="1DFDCA4D" w14:textId="77777777" w:rsidR="001A5558" w:rsidRPr="001B6B58" w:rsidRDefault="001A5558" w:rsidP="001B6B58">
            <w:pPr>
              <w:spacing w:after="200" w:line="276" w:lineRule="auto"/>
              <w:rPr>
                <w:rFonts w:eastAsia="Calibri"/>
                <w:sz w:val="22"/>
                <w:szCs w:val="22"/>
              </w:rPr>
            </w:pPr>
            <w:r>
              <w:rPr>
                <w:rFonts w:eastAsia="Calibri"/>
                <w:sz w:val="22"/>
                <w:szCs w:val="22"/>
              </w:rPr>
              <w:t xml:space="preserve">Continuous </w:t>
            </w:r>
          </w:p>
        </w:tc>
        <w:tc>
          <w:tcPr>
            <w:tcW w:w="2127" w:type="dxa"/>
          </w:tcPr>
          <w:p w14:paraId="2C46B182" w14:textId="77777777" w:rsidR="001A5558" w:rsidRPr="001B6B58" w:rsidRDefault="001A5558" w:rsidP="001B6B58">
            <w:pPr>
              <w:spacing w:after="200" w:line="276" w:lineRule="auto"/>
              <w:rPr>
                <w:rFonts w:eastAsia="Calibri"/>
                <w:sz w:val="22"/>
                <w:szCs w:val="22"/>
              </w:rPr>
            </w:pPr>
          </w:p>
          <w:p w14:paraId="2F149148"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Contractor</w:t>
            </w:r>
          </w:p>
          <w:p w14:paraId="431654D1" w14:textId="77777777" w:rsidR="001A5558" w:rsidRPr="001B6B58" w:rsidRDefault="001A5558" w:rsidP="001B6B58">
            <w:pPr>
              <w:spacing w:after="200" w:line="276" w:lineRule="auto"/>
              <w:rPr>
                <w:rFonts w:eastAsia="Calibri"/>
                <w:sz w:val="22"/>
                <w:szCs w:val="22"/>
              </w:rPr>
            </w:pPr>
          </w:p>
          <w:p w14:paraId="4AC0B1B6"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Contractor &amp; FRS</w:t>
            </w:r>
          </w:p>
        </w:tc>
      </w:tr>
      <w:tr w:rsidR="001A5558" w:rsidRPr="001B6B58" w14:paraId="2224EB63" w14:textId="77777777" w:rsidTr="001A5558">
        <w:trPr>
          <w:trHeight w:val="3522"/>
        </w:trPr>
        <w:tc>
          <w:tcPr>
            <w:tcW w:w="5103" w:type="dxa"/>
          </w:tcPr>
          <w:p w14:paraId="734502EB"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lastRenderedPageBreak/>
              <w:t>Availability of Goods</w:t>
            </w:r>
          </w:p>
          <w:p w14:paraId="398DEFB3"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 xml:space="preserve">Goods spares &amp; parts and consumables to be available as agreed with the Contractor </w:t>
            </w:r>
          </w:p>
          <w:p w14:paraId="15318976"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Impress stock to be maintained at agreed levels – target 100%</w:t>
            </w:r>
          </w:p>
          <w:p w14:paraId="287328C5" w14:textId="77777777" w:rsidR="001A5558" w:rsidRPr="001B6B58" w:rsidRDefault="001A5558" w:rsidP="001B6B58">
            <w:pPr>
              <w:spacing w:after="200" w:line="276" w:lineRule="auto"/>
              <w:contextualSpacing/>
              <w:rPr>
                <w:rFonts w:eastAsia="Calibri"/>
                <w:sz w:val="22"/>
                <w:szCs w:val="22"/>
              </w:rPr>
            </w:pPr>
          </w:p>
          <w:p w14:paraId="64EFCA2E"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Resolution:</w:t>
            </w:r>
          </w:p>
          <w:p w14:paraId="5E2C44E3"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Supervising Officer to determine priority for resolution. Both parties to agree method and timescales for resolution</w:t>
            </w:r>
          </w:p>
        </w:tc>
        <w:tc>
          <w:tcPr>
            <w:tcW w:w="1559" w:type="dxa"/>
          </w:tcPr>
          <w:p w14:paraId="635BB42B" w14:textId="77777777" w:rsidR="001A5558" w:rsidRPr="001B6B58" w:rsidRDefault="001A5558" w:rsidP="001B6B58">
            <w:pPr>
              <w:jc w:val="center"/>
              <w:rPr>
                <w:rFonts w:eastAsia="Calibri"/>
                <w:sz w:val="22"/>
                <w:szCs w:val="22"/>
              </w:rPr>
            </w:pPr>
          </w:p>
          <w:p w14:paraId="501BD18D" w14:textId="77777777" w:rsidR="001A5558" w:rsidRPr="001B6B58" w:rsidRDefault="001A5558" w:rsidP="001B6B58">
            <w:pPr>
              <w:jc w:val="center"/>
              <w:rPr>
                <w:rFonts w:eastAsia="Calibri"/>
                <w:sz w:val="22"/>
                <w:szCs w:val="22"/>
              </w:rPr>
            </w:pPr>
          </w:p>
          <w:p w14:paraId="5642F8B2" w14:textId="77777777" w:rsidR="001A5558" w:rsidRPr="001B6B58" w:rsidRDefault="001A5558" w:rsidP="001B6B58">
            <w:pPr>
              <w:jc w:val="center"/>
              <w:rPr>
                <w:rFonts w:eastAsia="Calibri"/>
                <w:sz w:val="22"/>
                <w:szCs w:val="22"/>
              </w:rPr>
            </w:pPr>
            <w:r w:rsidRPr="001B6B58">
              <w:rPr>
                <w:rFonts w:eastAsia="Calibri"/>
                <w:sz w:val="22"/>
                <w:szCs w:val="22"/>
              </w:rPr>
              <w:t>100%</w:t>
            </w:r>
          </w:p>
        </w:tc>
        <w:tc>
          <w:tcPr>
            <w:tcW w:w="3544" w:type="dxa"/>
          </w:tcPr>
          <w:p w14:paraId="624BA2C6"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Date of actual availability v date of anticipated availability</w:t>
            </w:r>
          </w:p>
          <w:p w14:paraId="0AB0652B"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Impress stock level</w:t>
            </w:r>
          </w:p>
          <w:p w14:paraId="2C25D0EE"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Quarterly statistics</w:t>
            </w:r>
          </w:p>
          <w:p w14:paraId="41CCF7AD"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Complaint’s log</w:t>
            </w:r>
          </w:p>
        </w:tc>
        <w:tc>
          <w:tcPr>
            <w:tcW w:w="2126" w:type="dxa"/>
          </w:tcPr>
          <w:p w14:paraId="6F46910B" w14:textId="77777777" w:rsidR="001A5558" w:rsidRPr="001B6B58" w:rsidRDefault="001A5558" w:rsidP="001B6B58">
            <w:pPr>
              <w:spacing w:after="200" w:line="276" w:lineRule="auto"/>
              <w:rPr>
                <w:rFonts w:eastAsia="Calibri"/>
                <w:sz w:val="22"/>
                <w:szCs w:val="22"/>
              </w:rPr>
            </w:pPr>
          </w:p>
          <w:p w14:paraId="0137541A" w14:textId="77777777" w:rsidR="001A5558" w:rsidRPr="001B6B58" w:rsidRDefault="001A5558" w:rsidP="001B6B58">
            <w:pPr>
              <w:spacing w:after="200" w:line="276" w:lineRule="auto"/>
              <w:rPr>
                <w:rFonts w:eastAsia="Calibri"/>
                <w:sz w:val="22"/>
                <w:szCs w:val="22"/>
              </w:rPr>
            </w:pPr>
            <w:r>
              <w:rPr>
                <w:rFonts w:eastAsia="Calibri"/>
                <w:sz w:val="22"/>
                <w:szCs w:val="22"/>
              </w:rPr>
              <w:t xml:space="preserve">Continuous </w:t>
            </w:r>
          </w:p>
        </w:tc>
        <w:tc>
          <w:tcPr>
            <w:tcW w:w="2127" w:type="dxa"/>
          </w:tcPr>
          <w:p w14:paraId="42A21BB9" w14:textId="77777777" w:rsidR="001A5558" w:rsidRPr="001B6B58" w:rsidRDefault="001A5558" w:rsidP="001B6B58">
            <w:pPr>
              <w:spacing w:after="200" w:line="276" w:lineRule="auto"/>
              <w:rPr>
                <w:rFonts w:eastAsia="Calibri"/>
                <w:sz w:val="22"/>
                <w:szCs w:val="22"/>
              </w:rPr>
            </w:pPr>
          </w:p>
          <w:p w14:paraId="600E5D7A"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Contractor &amp; FRS</w:t>
            </w:r>
          </w:p>
        </w:tc>
      </w:tr>
      <w:tr w:rsidR="001A5558" w:rsidRPr="001B6B58" w14:paraId="5C11FAB9" w14:textId="77777777" w:rsidTr="001A5558">
        <w:tc>
          <w:tcPr>
            <w:tcW w:w="5103" w:type="dxa"/>
          </w:tcPr>
          <w:p w14:paraId="7D66F52D"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Health and Safety</w:t>
            </w:r>
          </w:p>
          <w:p w14:paraId="71D8B2BC"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Compliance with the Authority’s health &amp; safety procedures for Contractor’s site visits and on-site reporting</w:t>
            </w:r>
          </w:p>
          <w:p w14:paraId="214DCC03"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Compliance with requests / requirement for Contractor to assist with / attend H&amp;S investigations and RIDDOR investigations</w:t>
            </w:r>
          </w:p>
          <w:p w14:paraId="4098505A" w14:textId="77777777" w:rsidR="001A5558" w:rsidRPr="001B6B58" w:rsidRDefault="001A5558" w:rsidP="001B6B58">
            <w:pPr>
              <w:spacing w:after="200" w:line="276" w:lineRule="auto"/>
              <w:contextualSpacing/>
              <w:rPr>
                <w:rFonts w:eastAsia="Calibri"/>
                <w:sz w:val="22"/>
                <w:szCs w:val="22"/>
              </w:rPr>
            </w:pPr>
          </w:p>
          <w:p w14:paraId="2E4F6E8E"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Resolution:</w:t>
            </w:r>
          </w:p>
          <w:p w14:paraId="3850F99B"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Supervising Officer to determine priority for resolution. Both parties to agree method and timescales for resolution</w:t>
            </w:r>
          </w:p>
          <w:p w14:paraId="158475BE" w14:textId="77777777" w:rsidR="001A5558" w:rsidRPr="001B6B58" w:rsidRDefault="001A5558" w:rsidP="001B6B58">
            <w:pPr>
              <w:spacing w:after="200" w:line="276" w:lineRule="auto"/>
              <w:contextualSpacing/>
              <w:rPr>
                <w:rFonts w:eastAsia="Calibri"/>
                <w:sz w:val="22"/>
                <w:szCs w:val="22"/>
              </w:rPr>
            </w:pPr>
          </w:p>
        </w:tc>
        <w:tc>
          <w:tcPr>
            <w:tcW w:w="1559" w:type="dxa"/>
          </w:tcPr>
          <w:p w14:paraId="15A5C9FA" w14:textId="77777777" w:rsidR="001A5558" w:rsidRPr="001B6B58" w:rsidRDefault="001A5558" w:rsidP="001B6B58">
            <w:pPr>
              <w:jc w:val="center"/>
              <w:rPr>
                <w:rFonts w:eastAsia="Calibri"/>
                <w:sz w:val="22"/>
                <w:szCs w:val="22"/>
              </w:rPr>
            </w:pPr>
          </w:p>
          <w:p w14:paraId="14422808" w14:textId="77777777" w:rsidR="001A5558" w:rsidRPr="001B6B58" w:rsidRDefault="001A5558" w:rsidP="001B6B58">
            <w:pPr>
              <w:jc w:val="center"/>
              <w:rPr>
                <w:rFonts w:eastAsia="Calibri"/>
                <w:sz w:val="22"/>
                <w:szCs w:val="22"/>
              </w:rPr>
            </w:pPr>
            <w:r w:rsidRPr="001B6B58">
              <w:rPr>
                <w:rFonts w:eastAsia="Calibri"/>
                <w:sz w:val="22"/>
                <w:szCs w:val="22"/>
              </w:rPr>
              <w:t>100%</w:t>
            </w:r>
          </w:p>
        </w:tc>
        <w:tc>
          <w:tcPr>
            <w:tcW w:w="3544" w:type="dxa"/>
          </w:tcPr>
          <w:p w14:paraId="490674D3"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H&amp; S - Near miss/Accident Injury reporting</w:t>
            </w:r>
          </w:p>
          <w:p w14:paraId="17BCAC27"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Actual time/date of services provided against target date/time for services to be provided</w:t>
            </w:r>
          </w:p>
          <w:p w14:paraId="3C25246B" w14:textId="77777777" w:rsidR="001A5558" w:rsidRPr="001B6B58" w:rsidRDefault="001A5558" w:rsidP="001B6B58">
            <w:pPr>
              <w:spacing w:after="200" w:line="276" w:lineRule="auto"/>
              <w:rPr>
                <w:rFonts w:eastAsia="Calibri"/>
              </w:rPr>
            </w:pPr>
            <w:r w:rsidRPr="001B6B58">
              <w:rPr>
                <w:rFonts w:eastAsia="Calibri"/>
                <w:sz w:val="22"/>
                <w:szCs w:val="22"/>
              </w:rPr>
              <w:t>H&amp;S investigations Quarterly statistics</w:t>
            </w:r>
          </w:p>
        </w:tc>
        <w:tc>
          <w:tcPr>
            <w:tcW w:w="2126" w:type="dxa"/>
          </w:tcPr>
          <w:p w14:paraId="77F2E4F3" w14:textId="77777777" w:rsidR="001A5558" w:rsidRPr="001B6B58" w:rsidRDefault="001A5558" w:rsidP="001B6B58">
            <w:pPr>
              <w:spacing w:after="200" w:line="276" w:lineRule="auto"/>
              <w:rPr>
                <w:rFonts w:eastAsia="Calibri"/>
                <w:sz w:val="22"/>
                <w:szCs w:val="22"/>
              </w:rPr>
            </w:pPr>
          </w:p>
          <w:p w14:paraId="3C463471" w14:textId="77777777" w:rsidR="001A5558" w:rsidRPr="001B6B58" w:rsidRDefault="001A5558" w:rsidP="001B6B58">
            <w:pPr>
              <w:spacing w:after="200" w:line="276" w:lineRule="auto"/>
              <w:rPr>
                <w:rFonts w:eastAsia="Calibri"/>
                <w:sz w:val="22"/>
                <w:szCs w:val="22"/>
              </w:rPr>
            </w:pPr>
            <w:r>
              <w:rPr>
                <w:rFonts w:eastAsia="Calibri"/>
                <w:sz w:val="22"/>
                <w:szCs w:val="22"/>
              </w:rPr>
              <w:t xml:space="preserve">Continuous </w:t>
            </w:r>
          </w:p>
        </w:tc>
        <w:tc>
          <w:tcPr>
            <w:tcW w:w="2127" w:type="dxa"/>
          </w:tcPr>
          <w:p w14:paraId="6C5697C2" w14:textId="77777777" w:rsidR="001A5558" w:rsidRPr="001B6B58" w:rsidRDefault="001A5558" w:rsidP="001B6B58">
            <w:pPr>
              <w:spacing w:after="200" w:line="276" w:lineRule="auto"/>
              <w:rPr>
                <w:rFonts w:eastAsia="Calibri"/>
                <w:sz w:val="22"/>
                <w:szCs w:val="22"/>
              </w:rPr>
            </w:pPr>
          </w:p>
          <w:p w14:paraId="5108DCF8"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Contractor &amp; FRS</w:t>
            </w:r>
          </w:p>
        </w:tc>
      </w:tr>
      <w:tr w:rsidR="001A5558" w:rsidRPr="001B6B58" w14:paraId="7848DC7A" w14:textId="77777777" w:rsidTr="001A5558">
        <w:tc>
          <w:tcPr>
            <w:tcW w:w="5103" w:type="dxa"/>
          </w:tcPr>
          <w:p w14:paraId="38CC62E0"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Customer support</w:t>
            </w:r>
          </w:p>
          <w:p w14:paraId="13F9F2C9" w14:textId="77777777" w:rsidR="001A5558" w:rsidRPr="001B6B58" w:rsidRDefault="001A5558" w:rsidP="001B6B58">
            <w:pPr>
              <w:spacing w:after="200" w:line="276" w:lineRule="auto"/>
              <w:contextualSpacing/>
              <w:rPr>
                <w:rFonts w:eastAsia="Calibri"/>
                <w:sz w:val="22"/>
                <w:szCs w:val="22"/>
              </w:rPr>
            </w:pPr>
          </w:p>
          <w:p w14:paraId="76E3C077"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First point of contact or second point of contact to be available during working hours (08:30 to 16:30) Monday to Friday except Public Holidays</w:t>
            </w:r>
          </w:p>
          <w:p w14:paraId="1A5B7EF5" w14:textId="77777777" w:rsidR="001A5558" w:rsidRPr="001B6B58" w:rsidRDefault="001A5558" w:rsidP="001B6B58">
            <w:pPr>
              <w:spacing w:after="200" w:line="276" w:lineRule="auto"/>
              <w:contextualSpacing/>
              <w:rPr>
                <w:rFonts w:eastAsia="Calibri"/>
                <w:sz w:val="22"/>
                <w:szCs w:val="22"/>
              </w:rPr>
            </w:pPr>
          </w:p>
          <w:p w14:paraId="43223BDE" w14:textId="77777777" w:rsidR="001A5558" w:rsidRPr="001B6B58" w:rsidRDefault="001A5558" w:rsidP="001B6B58">
            <w:pPr>
              <w:spacing w:after="200" w:line="276" w:lineRule="auto"/>
              <w:contextualSpacing/>
              <w:rPr>
                <w:rFonts w:eastAsia="Calibri"/>
                <w:sz w:val="22"/>
                <w:szCs w:val="22"/>
              </w:rPr>
            </w:pPr>
          </w:p>
          <w:p w14:paraId="135F9CB3" w14:textId="77777777" w:rsidR="001A5558" w:rsidRPr="001B6B58" w:rsidRDefault="001A5558" w:rsidP="001B6B58">
            <w:pPr>
              <w:spacing w:after="200" w:line="276" w:lineRule="auto"/>
              <w:contextualSpacing/>
              <w:rPr>
                <w:rFonts w:eastAsia="Calibri"/>
                <w:sz w:val="22"/>
                <w:szCs w:val="22"/>
              </w:rPr>
            </w:pPr>
            <w:r w:rsidRPr="001B6B58">
              <w:rPr>
                <w:rFonts w:eastAsia="Calibri"/>
                <w:sz w:val="22"/>
                <w:szCs w:val="22"/>
              </w:rPr>
              <w:t>Attendance at scheduled contract performance review meetings not to fall below 100%</w:t>
            </w:r>
          </w:p>
        </w:tc>
        <w:tc>
          <w:tcPr>
            <w:tcW w:w="1559" w:type="dxa"/>
          </w:tcPr>
          <w:p w14:paraId="560B4BD4" w14:textId="77777777" w:rsidR="001A5558" w:rsidRPr="001B6B58" w:rsidRDefault="001A5558" w:rsidP="001B6B58">
            <w:pPr>
              <w:jc w:val="center"/>
              <w:rPr>
                <w:rFonts w:eastAsia="Calibri"/>
                <w:sz w:val="22"/>
                <w:szCs w:val="22"/>
              </w:rPr>
            </w:pPr>
          </w:p>
          <w:p w14:paraId="0A68E4D4" w14:textId="77777777" w:rsidR="001A5558" w:rsidRPr="001B6B58" w:rsidRDefault="001A5558" w:rsidP="001B6B58">
            <w:pPr>
              <w:jc w:val="center"/>
              <w:rPr>
                <w:rFonts w:eastAsia="Calibri"/>
                <w:sz w:val="22"/>
                <w:szCs w:val="22"/>
              </w:rPr>
            </w:pPr>
            <w:r w:rsidRPr="001B6B58">
              <w:rPr>
                <w:rFonts w:eastAsia="Calibri"/>
                <w:sz w:val="22"/>
                <w:szCs w:val="22"/>
              </w:rPr>
              <w:t>100%</w:t>
            </w:r>
          </w:p>
        </w:tc>
        <w:tc>
          <w:tcPr>
            <w:tcW w:w="3544" w:type="dxa"/>
          </w:tcPr>
          <w:p w14:paraId="751F4033" w14:textId="77777777" w:rsidR="001A5558" w:rsidRPr="001B6B58" w:rsidRDefault="001A5558" w:rsidP="001B6B58">
            <w:pPr>
              <w:spacing w:after="200" w:line="276" w:lineRule="auto"/>
              <w:rPr>
                <w:rFonts w:eastAsia="Calibri"/>
                <w:sz w:val="22"/>
                <w:szCs w:val="22"/>
              </w:rPr>
            </w:pPr>
          </w:p>
          <w:p w14:paraId="4AEEE4A8"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Actual response times v target response times</w:t>
            </w:r>
          </w:p>
          <w:p w14:paraId="49C6CBE2" w14:textId="77777777" w:rsidR="001A5558" w:rsidRPr="001B6B58" w:rsidRDefault="001A5558" w:rsidP="001B6B58">
            <w:pPr>
              <w:spacing w:after="200" w:line="276" w:lineRule="auto"/>
              <w:rPr>
                <w:rFonts w:eastAsia="Calibri"/>
                <w:sz w:val="22"/>
                <w:szCs w:val="22"/>
              </w:rPr>
            </w:pPr>
          </w:p>
          <w:p w14:paraId="6A88888C"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Attendance at meetings</w:t>
            </w:r>
          </w:p>
        </w:tc>
        <w:tc>
          <w:tcPr>
            <w:tcW w:w="2126" w:type="dxa"/>
          </w:tcPr>
          <w:p w14:paraId="12EB4ED6" w14:textId="77777777" w:rsidR="001A5558" w:rsidRPr="001B6B58" w:rsidRDefault="001A5558" w:rsidP="001B6B58">
            <w:pPr>
              <w:spacing w:after="200" w:line="276" w:lineRule="auto"/>
              <w:rPr>
                <w:rFonts w:eastAsia="Calibri"/>
                <w:sz w:val="22"/>
                <w:szCs w:val="22"/>
              </w:rPr>
            </w:pPr>
          </w:p>
          <w:p w14:paraId="683C1166" w14:textId="77777777" w:rsidR="001A5558" w:rsidRDefault="001A5558" w:rsidP="001B6B58">
            <w:pPr>
              <w:spacing w:after="200" w:line="276" w:lineRule="auto"/>
              <w:rPr>
                <w:rFonts w:eastAsia="Calibri"/>
                <w:sz w:val="22"/>
                <w:szCs w:val="22"/>
              </w:rPr>
            </w:pPr>
            <w:r>
              <w:rPr>
                <w:rFonts w:eastAsia="Calibri"/>
                <w:sz w:val="22"/>
                <w:szCs w:val="22"/>
              </w:rPr>
              <w:t xml:space="preserve">Continuous </w:t>
            </w:r>
          </w:p>
          <w:p w14:paraId="637475F5" w14:textId="77777777" w:rsidR="001A5558" w:rsidRPr="001B6B58" w:rsidRDefault="001A5558" w:rsidP="001B6B58">
            <w:pPr>
              <w:spacing w:after="200" w:line="276" w:lineRule="auto"/>
              <w:rPr>
                <w:rFonts w:eastAsia="Calibri"/>
                <w:sz w:val="22"/>
                <w:szCs w:val="22"/>
              </w:rPr>
            </w:pPr>
          </w:p>
          <w:p w14:paraId="05DE142B" w14:textId="77777777" w:rsidR="001A5558" w:rsidRPr="001B6B58" w:rsidRDefault="001A5558" w:rsidP="001B6B58">
            <w:pPr>
              <w:spacing w:after="200" w:line="276" w:lineRule="auto"/>
              <w:rPr>
                <w:rFonts w:eastAsia="Calibri"/>
                <w:sz w:val="22"/>
                <w:szCs w:val="22"/>
              </w:rPr>
            </w:pPr>
            <w:r w:rsidRPr="001B6B58">
              <w:rPr>
                <w:rFonts w:eastAsia="Calibri"/>
                <w:sz w:val="22"/>
                <w:szCs w:val="22"/>
              </w:rPr>
              <w:lastRenderedPageBreak/>
              <w:t>Quarterly statistics</w:t>
            </w:r>
          </w:p>
          <w:p w14:paraId="33B87922"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Complaint’s log</w:t>
            </w:r>
          </w:p>
        </w:tc>
        <w:tc>
          <w:tcPr>
            <w:tcW w:w="2127" w:type="dxa"/>
          </w:tcPr>
          <w:p w14:paraId="470BDA14" w14:textId="77777777" w:rsidR="001A5558" w:rsidRPr="001B6B58" w:rsidRDefault="001A5558" w:rsidP="001B6B58">
            <w:pPr>
              <w:spacing w:after="200" w:line="276" w:lineRule="auto"/>
              <w:rPr>
                <w:rFonts w:eastAsia="Calibri"/>
                <w:sz w:val="22"/>
                <w:szCs w:val="22"/>
              </w:rPr>
            </w:pPr>
          </w:p>
          <w:p w14:paraId="2CBA0B1B"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Contractor &amp; FRS</w:t>
            </w:r>
          </w:p>
        </w:tc>
      </w:tr>
      <w:tr w:rsidR="001A5558" w:rsidRPr="001B6B58" w14:paraId="7DF92D20" w14:textId="77777777" w:rsidTr="001A5558">
        <w:tc>
          <w:tcPr>
            <w:tcW w:w="5103" w:type="dxa"/>
          </w:tcPr>
          <w:p w14:paraId="1E3F3413" w14:textId="77777777" w:rsidR="001A5558" w:rsidRPr="001B6B58" w:rsidRDefault="001A5558" w:rsidP="001B6B58">
            <w:pPr>
              <w:spacing w:line="276" w:lineRule="auto"/>
              <w:contextualSpacing/>
              <w:rPr>
                <w:rFonts w:eastAsia="Calibri"/>
                <w:sz w:val="22"/>
                <w:szCs w:val="22"/>
              </w:rPr>
            </w:pPr>
            <w:r w:rsidRPr="001B6B58">
              <w:rPr>
                <w:rFonts w:eastAsia="Calibri"/>
                <w:sz w:val="22"/>
                <w:szCs w:val="22"/>
              </w:rPr>
              <w:t>Management information</w:t>
            </w:r>
          </w:p>
          <w:p w14:paraId="79BD8B33" w14:textId="77777777" w:rsidR="001A5558" w:rsidRPr="001B6B58" w:rsidRDefault="001A5558" w:rsidP="001B6B58">
            <w:pPr>
              <w:spacing w:line="276" w:lineRule="auto"/>
              <w:contextualSpacing/>
              <w:rPr>
                <w:rFonts w:eastAsia="Calibri"/>
                <w:sz w:val="22"/>
                <w:szCs w:val="22"/>
              </w:rPr>
            </w:pPr>
          </w:p>
          <w:p w14:paraId="77921C9C" w14:textId="77777777" w:rsidR="001A5558" w:rsidRPr="001B6B58" w:rsidRDefault="001A5558" w:rsidP="001B6B58">
            <w:pPr>
              <w:spacing w:line="276" w:lineRule="auto"/>
              <w:contextualSpacing/>
              <w:rPr>
                <w:rFonts w:eastAsia="Calibri"/>
                <w:sz w:val="22"/>
                <w:szCs w:val="22"/>
              </w:rPr>
            </w:pPr>
            <w:r w:rsidRPr="001B6B58">
              <w:rPr>
                <w:rFonts w:eastAsia="Calibri"/>
                <w:sz w:val="22"/>
                <w:szCs w:val="22"/>
              </w:rPr>
              <w:t xml:space="preserve">Quarterly &amp; annual statistical reports, complaints log and any other MI as agreed with </w:t>
            </w:r>
            <w:r>
              <w:rPr>
                <w:rFonts w:eastAsia="Calibri"/>
                <w:sz w:val="22"/>
                <w:szCs w:val="22"/>
              </w:rPr>
              <w:t>the Contracting Authority</w:t>
            </w:r>
            <w:r w:rsidRPr="001B6B58">
              <w:rPr>
                <w:rFonts w:eastAsia="Calibri"/>
                <w:sz w:val="22"/>
                <w:szCs w:val="22"/>
              </w:rPr>
              <w:t xml:space="preserve"> to be presented to </w:t>
            </w:r>
            <w:r>
              <w:rPr>
                <w:rFonts w:eastAsia="Calibri"/>
                <w:sz w:val="22"/>
                <w:szCs w:val="22"/>
              </w:rPr>
              <w:t>the Contracting Authority</w:t>
            </w:r>
            <w:r w:rsidRPr="001B6B58">
              <w:rPr>
                <w:rFonts w:eastAsia="Calibri"/>
                <w:sz w:val="22"/>
                <w:szCs w:val="22"/>
              </w:rPr>
              <w:t xml:space="preserve"> one week before scheduled performance review meeting</w:t>
            </w:r>
          </w:p>
        </w:tc>
        <w:tc>
          <w:tcPr>
            <w:tcW w:w="1559" w:type="dxa"/>
          </w:tcPr>
          <w:p w14:paraId="3B607AE4" w14:textId="77777777" w:rsidR="001A5558" w:rsidRPr="001B6B58" w:rsidRDefault="001A5558" w:rsidP="001B6B58">
            <w:pPr>
              <w:spacing w:line="276" w:lineRule="auto"/>
              <w:contextualSpacing/>
              <w:rPr>
                <w:rFonts w:eastAsia="Calibri"/>
                <w:sz w:val="22"/>
                <w:szCs w:val="22"/>
              </w:rPr>
            </w:pPr>
            <w:r w:rsidRPr="001B6B58">
              <w:rPr>
                <w:rFonts w:eastAsia="Calibri"/>
                <w:sz w:val="22"/>
                <w:szCs w:val="22"/>
              </w:rPr>
              <w:t>100%</w:t>
            </w:r>
          </w:p>
          <w:p w14:paraId="7F575E28" w14:textId="77777777" w:rsidR="001A5558" w:rsidRPr="001B6B58" w:rsidRDefault="001A5558" w:rsidP="001B6B58">
            <w:pPr>
              <w:spacing w:line="276" w:lineRule="auto"/>
              <w:contextualSpacing/>
              <w:rPr>
                <w:rFonts w:eastAsia="Calibri"/>
                <w:sz w:val="22"/>
                <w:szCs w:val="22"/>
              </w:rPr>
            </w:pPr>
          </w:p>
        </w:tc>
        <w:tc>
          <w:tcPr>
            <w:tcW w:w="3544" w:type="dxa"/>
          </w:tcPr>
          <w:p w14:paraId="55C422DC"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Actual date provided against target date</w:t>
            </w:r>
          </w:p>
        </w:tc>
        <w:tc>
          <w:tcPr>
            <w:tcW w:w="2126" w:type="dxa"/>
          </w:tcPr>
          <w:p w14:paraId="607A355A"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 xml:space="preserve">Quarterly and annual </w:t>
            </w:r>
          </w:p>
          <w:p w14:paraId="4B5D98F5"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Quarterly statistics</w:t>
            </w:r>
          </w:p>
          <w:p w14:paraId="60C1D1FC"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Complaints log</w:t>
            </w:r>
          </w:p>
        </w:tc>
        <w:tc>
          <w:tcPr>
            <w:tcW w:w="2127" w:type="dxa"/>
          </w:tcPr>
          <w:p w14:paraId="06A1885E" w14:textId="77777777" w:rsidR="001A5558" w:rsidRPr="001B6B58" w:rsidRDefault="001A5558" w:rsidP="001B6B58">
            <w:pPr>
              <w:spacing w:after="200" w:line="276" w:lineRule="auto"/>
              <w:rPr>
                <w:rFonts w:eastAsia="Calibri"/>
                <w:sz w:val="22"/>
                <w:szCs w:val="22"/>
              </w:rPr>
            </w:pPr>
            <w:r w:rsidRPr="001B6B58">
              <w:rPr>
                <w:rFonts w:eastAsia="Calibri"/>
                <w:sz w:val="22"/>
                <w:szCs w:val="22"/>
              </w:rPr>
              <w:t>Contractor and FRS</w:t>
            </w:r>
          </w:p>
        </w:tc>
      </w:tr>
      <w:bookmarkEnd w:id="1"/>
    </w:tbl>
    <w:p w14:paraId="5B45208E" w14:textId="77777777" w:rsidR="001B6B58" w:rsidRPr="00667971" w:rsidRDefault="001B6B58" w:rsidP="009307BB">
      <w:pPr>
        <w:tabs>
          <w:tab w:val="left" w:pos="-720"/>
        </w:tabs>
        <w:suppressAutoHyphens/>
        <w:jc w:val="both"/>
        <w:rPr>
          <w:rFonts w:eastAsia="Times New Roman"/>
          <w:b/>
          <w:bCs/>
        </w:rPr>
      </w:pPr>
    </w:p>
    <w:p w14:paraId="05FED236" w14:textId="77777777" w:rsidR="009307BB" w:rsidRPr="009307BB" w:rsidRDefault="009307BB">
      <w:pPr>
        <w:rPr>
          <w:i/>
          <w:iCs/>
          <w:u w:val="single"/>
        </w:rPr>
      </w:pPr>
    </w:p>
    <w:p w14:paraId="0E978BF8" w14:textId="77777777" w:rsidR="000E6260" w:rsidRDefault="000E6260">
      <w:pPr>
        <w:rPr>
          <w:i/>
          <w:iCs/>
          <w:u w:val="single"/>
        </w:rPr>
      </w:pPr>
      <w:r w:rsidRPr="000E6260">
        <w:rPr>
          <w:i/>
          <w:iCs/>
          <w:u w:val="single"/>
        </w:rPr>
        <w:t>Interfaces:</w:t>
      </w:r>
    </w:p>
    <w:p w14:paraId="66E15826" w14:textId="77777777" w:rsidR="001A5558" w:rsidRPr="001A5558" w:rsidRDefault="001A5558">
      <w:r>
        <w:t xml:space="preserve">The Contractor and the Contracting Authority will remain in contact mostly via email and telephone. In the event of an issue that requires a meeting to take place, this will be arranged. The escalation points for the contract in case needed can be found in the Order Form at Appendix 6 of the ITT. </w:t>
      </w:r>
    </w:p>
    <w:p w14:paraId="6DFF8657" w14:textId="77777777" w:rsidR="001A5558" w:rsidRDefault="001A5558">
      <w:pPr>
        <w:rPr>
          <w:i/>
          <w:iCs/>
          <w:u w:val="single"/>
        </w:rPr>
      </w:pPr>
    </w:p>
    <w:p w14:paraId="7ED19DF4" w14:textId="77777777" w:rsidR="000E6260" w:rsidRPr="000E6260" w:rsidRDefault="000E6260"/>
    <w:sectPr w:rsidR="000E6260" w:rsidRPr="000E6260" w:rsidSect="001B6B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B2F"/>
    <w:multiLevelType w:val="hybridMultilevel"/>
    <w:tmpl w:val="DBD64166"/>
    <w:lvl w:ilvl="0" w:tplc="8D9AD1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63062"/>
    <w:multiLevelType w:val="hybridMultilevel"/>
    <w:tmpl w:val="AB625DC4"/>
    <w:lvl w:ilvl="0" w:tplc="8D9AD1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31FB0"/>
    <w:multiLevelType w:val="hybridMultilevel"/>
    <w:tmpl w:val="FD16BEC8"/>
    <w:lvl w:ilvl="0" w:tplc="8D9AD1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F232A"/>
    <w:multiLevelType w:val="hybridMultilevel"/>
    <w:tmpl w:val="80827580"/>
    <w:lvl w:ilvl="0" w:tplc="8D9AD1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5096E"/>
    <w:multiLevelType w:val="hybridMultilevel"/>
    <w:tmpl w:val="0568B230"/>
    <w:lvl w:ilvl="0" w:tplc="8D9AD1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26168"/>
    <w:multiLevelType w:val="hybridMultilevel"/>
    <w:tmpl w:val="241A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008A1"/>
    <w:multiLevelType w:val="hybridMultilevel"/>
    <w:tmpl w:val="91CCA9AE"/>
    <w:lvl w:ilvl="0" w:tplc="8D9AD1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E15A1"/>
    <w:multiLevelType w:val="hybridMultilevel"/>
    <w:tmpl w:val="00A89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E55161"/>
    <w:multiLevelType w:val="hybridMultilevel"/>
    <w:tmpl w:val="867A6A20"/>
    <w:lvl w:ilvl="0" w:tplc="8D9AD1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80"/>
    <w:rsid w:val="000B4310"/>
    <w:rsid w:val="000E6260"/>
    <w:rsid w:val="001A5558"/>
    <w:rsid w:val="001B6B58"/>
    <w:rsid w:val="00347B80"/>
    <w:rsid w:val="00380A24"/>
    <w:rsid w:val="004000D7"/>
    <w:rsid w:val="0041642E"/>
    <w:rsid w:val="00504E43"/>
    <w:rsid w:val="005C6623"/>
    <w:rsid w:val="0063358C"/>
    <w:rsid w:val="00661370"/>
    <w:rsid w:val="007908F4"/>
    <w:rsid w:val="008D0630"/>
    <w:rsid w:val="009307BB"/>
    <w:rsid w:val="009E4939"/>
    <w:rsid w:val="00A24C1D"/>
    <w:rsid w:val="00AC1CBF"/>
    <w:rsid w:val="00BB5CBC"/>
    <w:rsid w:val="00D22166"/>
    <w:rsid w:val="00D37E6F"/>
    <w:rsid w:val="00EA15E7"/>
    <w:rsid w:val="00F63025"/>
    <w:rsid w:val="00FD3A85"/>
    <w:rsid w:val="00FF6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DDE2"/>
  <w15:chartTrackingRefBased/>
  <w15:docId w15:val="{50840C63-65CF-49BE-9DA5-7E14DE9D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1370"/>
    <w:rPr>
      <w:sz w:val="16"/>
      <w:szCs w:val="16"/>
    </w:rPr>
  </w:style>
  <w:style w:type="paragraph" w:styleId="CommentText">
    <w:name w:val="annotation text"/>
    <w:basedOn w:val="Normal"/>
    <w:link w:val="CommentTextChar"/>
    <w:uiPriority w:val="99"/>
    <w:unhideWhenUsed/>
    <w:rsid w:val="00661370"/>
    <w:rPr>
      <w:sz w:val="20"/>
      <w:szCs w:val="20"/>
    </w:rPr>
  </w:style>
  <w:style w:type="character" w:customStyle="1" w:styleId="CommentTextChar">
    <w:name w:val="Comment Text Char"/>
    <w:basedOn w:val="DefaultParagraphFont"/>
    <w:link w:val="CommentText"/>
    <w:uiPriority w:val="99"/>
    <w:rsid w:val="00661370"/>
    <w:rPr>
      <w:sz w:val="20"/>
      <w:szCs w:val="20"/>
    </w:rPr>
  </w:style>
  <w:style w:type="paragraph" w:styleId="CommentSubject">
    <w:name w:val="annotation subject"/>
    <w:basedOn w:val="CommentText"/>
    <w:next w:val="CommentText"/>
    <w:link w:val="CommentSubjectChar"/>
    <w:uiPriority w:val="99"/>
    <w:semiHidden/>
    <w:unhideWhenUsed/>
    <w:rsid w:val="00661370"/>
    <w:rPr>
      <w:b/>
      <w:bCs/>
    </w:rPr>
  </w:style>
  <w:style w:type="character" w:customStyle="1" w:styleId="CommentSubjectChar">
    <w:name w:val="Comment Subject Char"/>
    <w:basedOn w:val="CommentTextChar"/>
    <w:link w:val="CommentSubject"/>
    <w:uiPriority w:val="99"/>
    <w:semiHidden/>
    <w:rsid w:val="00661370"/>
    <w:rPr>
      <w:b/>
      <w:bCs/>
      <w:sz w:val="20"/>
      <w:szCs w:val="20"/>
    </w:rPr>
  </w:style>
  <w:style w:type="table" w:customStyle="1" w:styleId="TableGrid11">
    <w:name w:val="Table Grid11"/>
    <w:basedOn w:val="TableNormal"/>
    <w:next w:val="TableGrid"/>
    <w:uiPriority w:val="99"/>
    <w:rsid w:val="001B6B58"/>
    <w:rPr>
      <w:rFonts w:eastAsia="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9B77-3ABC-4618-8E5B-C6AFCFEF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Keylock, Amy - Corporate Services</dc:creator>
  <cp:keywords/>
  <dc:description/>
  <cp:lastModifiedBy>Keylock, Amy - Corporate Services</cp:lastModifiedBy>
  <cp:revision>3</cp:revision>
  <dcterms:created xsi:type="dcterms:W3CDTF">2021-09-01T14:14:00Z</dcterms:created>
  <dcterms:modified xsi:type="dcterms:W3CDTF">2021-09-01T14:19:00Z</dcterms:modified>
</cp:coreProperties>
</file>