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2E5D" w14:textId="34DD53F6" w:rsidR="00FA1D62" w:rsidRDefault="00FA1D62" w:rsidP="00FA1D62">
      <w:pPr>
        <w:rPr>
          <w:rFonts w:cstheme="minorHAnsi"/>
        </w:rPr>
      </w:pPr>
    </w:p>
    <w:p w14:paraId="29EAE2DA" w14:textId="330DA0E9" w:rsidR="00B20F41" w:rsidRDefault="00B20F41" w:rsidP="00FA1D62">
      <w:pPr>
        <w:rPr>
          <w:rFonts w:cstheme="minorHAnsi"/>
        </w:rPr>
      </w:pPr>
    </w:p>
    <w:p w14:paraId="2CE2CAB6" w14:textId="13876736" w:rsidR="00B20F41" w:rsidRDefault="00B20F41" w:rsidP="00FA1D62">
      <w:pPr>
        <w:rPr>
          <w:rFonts w:cstheme="minorHAnsi"/>
        </w:rPr>
      </w:pPr>
    </w:p>
    <w:p w14:paraId="4C8F33D8" w14:textId="2CC4CC46" w:rsidR="00B20F41" w:rsidRDefault="00B20F41" w:rsidP="00FA1D62">
      <w:pPr>
        <w:rPr>
          <w:rFonts w:cstheme="minorHAnsi"/>
        </w:rPr>
      </w:pPr>
    </w:p>
    <w:p w14:paraId="14DD5500" w14:textId="38A9036E" w:rsidR="00B20F41" w:rsidRPr="00B20F41" w:rsidRDefault="00B20F41" w:rsidP="00B20F41">
      <w:pPr>
        <w:jc w:val="center"/>
        <w:rPr>
          <w:rFonts w:cstheme="minorHAnsi"/>
          <w:b/>
          <w:sz w:val="48"/>
          <w:szCs w:val="48"/>
        </w:rPr>
      </w:pPr>
      <w:r w:rsidRPr="00B20F41">
        <w:rPr>
          <w:rFonts w:cstheme="minorHAnsi"/>
          <w:b/>
          <w:sz w:val="48"/>
          <w:szCs w:val="48"/>
        </w:rPr>
        <w:t>Volume 2</w:t>
      </w:r>
    </w:p>
    <w:p w14:paraId="46F55BB7" w14:textId="4DCC63A1" w:rsidR="00B20F41" w:rsidRPr="00B20F41" w:rsidRDefault="00B20F41" w:rsidP="00B20F41">
      <w:pPr>
        <w:jc w:val="center"/>
        <w:rPr>
          <w:rFonts w:cstheme="minorHAnsi"/>
          <w:b/>
          <w:sz w:val="48"/>
          <w:szCs w:val="48"/>
        </w:rPr>
      </w:pPr>
    </w:p>
    <w:p w14:paraId="351703C3" w14:textId="764261AA" w:rsidR="00B20F41" w:rsidRDefault="00B20F41" w:rsidP="00B20F41">
      <w:pPr>
        <w:jc w:val="center"/>
        <w:rPr>
          <w:rFonts w:cstheme="minorHAnsi"/>
          <w:b/>
          <w:sz w:val="48"/>
          <w:szCs w:val="48"/>
        </w:rPr>
      </w:pPr>
      <w:r w:rsidRPr="00B20F41">
        <w:rPr>
          <w:rFonts w:cstheme="minorHAnsi"/>
          <w:b/>
          <w:sz w:val="48"/>
          <w:szCs w:val="48"/>
        </w:rPr>
        <w:t>The Specification</w:t>
      </w:r>
    </w:p>
    <w:p w14:paraId="6BA9AC2B" w14:textId="77777777" w:rsidR="00B20F41" w:rsidRPr="00B20F41" w:rsidRDefault="00B20F41" w:rsidP="00B20F41">
      <w:pPr>
        <w:jc w:val="center"/>
        <w:rPr>
          <w:rFonts w:cstheme="minorHAnsi"/>
          <w:b/>
          <w:sz w:val="48"/>
          <w:szCs w:val="48"/>
        </w:rPr>
      </w:pPr>
    </w:p>
    <w:p w14:paraId="55927FEC" w14:textId="77777777" w:rsidR="00FA1D62" w:rsidRPr="00B91FC7" w:rsidRDefault="00FA1D62" w:rsidP="00FA1D62">
      <w:pPr>
        <w:rPr>
          <w:rFonts w:cstheme="minorHAnsi"/>
        </w:rPr>
      </w:pPr>
    </w:p>
    <w:p w14:paraId="704272EC" w14:textId="711321E8" w:rsidR="00FA1D62" w:rsidRPr="00992EAB" w:rsidRDefault="00FA1D62" w:rsidP="00FA1D62">
      <w:pPr>
        <w:rPr>
          <w:rFonts w:cstheme="minorHAnsi"/>
          <w:b/>
          <w:sz w:val="48"/>
          <w:szCs w:val="48"/>
        </w:rPr>
      </w:pPr>
      <w:r w:rsidRPr="00992EAB">
        <w:rPr>
          <w:rFonts w:cstheme="minorHAnsi"/>
          <w:b/>
          <w:sz w:val="48"/>
          <w:szCs w:val="48"/>
        </w:rPr>
        <w:t>4-Year Framework for the Delivery of Homes Retrofit Programmes</w:t>
      </w:r>
    </w:p>
    <w:p w14:paraId="403FC10B" w14:textId="7B0329BC" w:rsidR="00FA1D62" w:rsidRPr="00992EAB" w:rsidRDefault="00FA1D62" w:rsidP="00FA1D62">
      <w:pPr>
        <w:rPr>
          <w:rFonts w:cstheme="minorHAnsi"/>
          <w:sz w:val="32"/>
          <w:szCs w:val="32"/>
        </w:rPr>
      </w:pPr>
      <w:r w:rsidRPr="00992EAB">
        <w:rPr>
          <w:rFonts w:cstheme="minorHAnsi"/>
          <w:sz w:val="32"/>
          <w:szCs w:val="32"/>
        </w:rPr>
        <w:t xml:space="preserve">(precursor to Warmer Homes </w:t>
      </w:r>
      <w:r w:rsidR="007D53E2">
        <w:rPr>
          <w:rFonts w:cstheme="minorHAnsi"/>
          <w:sz w:val="32"/>
          <w:szCs w:val="32"/>
        </w:rPr>
        <w:t>Phase 3</w:t>
      </w:r>
      <w:r w:rsidRPr="00992EAB">
        <w:rPr>
          <w:rFonts w:cstheme="minorHAnsi"/>
          <w:sz w:val="32"/>
          <w:szCs w:val="32"/>
        </w:rPr>
        <w:t xml:space="preserve"> and other potential programmes)</w:t>
      </w:r>
    </w:p>
    <w:p w14:paraId="68DD9FD5" w14:textId="77777777" w:rsidR="00FA1D62" w:rsidRPr="00B91FC7" w:rsidRDefault="00FA1D62" w:rsidP="00FA1D62">
      <w:pPr>
        <w:rPr>
          <w:rFonts w:cstheme="minorHAnsi"/>
        </w:rPr>
      </w:pPr>
    </w:p>
    <w:p w14:paraId="19498A3E" w14:textId="77777777" w:rsidR="00FA1D62" w:rsidRPr="00B91FC7" w:rsidRDefault="00FA1D62" w:rsidP="00FA1D62">
      <w:pPr>
        <w:rPr>
          <w:rFonts w:cstheme="minorHAnsi"/>
        </w:rPr>
      </w:pPr>
    </w:p>
    <w:p w14:paraId="35493A86" w14:textId="77777777" w:rsidR="00FA1D62" w:rsidRPr="00B91FC7" w:rsidRDefault="00FA1D62" w:rsidP="00FA1D62">
      <w:pPr>
        <w:rPr>
          <w:rFonts w:cstheme="minorHAnsi"/>
        </w:rPr>
      </w:pPr>
      <w:r w:rsidRPr="00B91FC7">
        <w:rPr>
          <w:rFonts w:cstheme="minorHAnsi"/>
        </w:rPr>
        <w:t>Project No :</w:t>
      </w:r>
    </w:p>
    <w:p w14:paraId="555703E4" w14:textId="77777777" w:rsidR="00FA1D62" w:rsidRPr="00B91FC7" w:rsidRDefault="00FA1D62" w:rsidP="00FA1D62">
      <w:pPr>
        <w:rPr>
          <w:rFonts w:cstheme="minorHAnsi"/>
        </w:rPr>
      </w:pPr>
      <w:r w:rsidRPr="00B91FC7">
        <w:rPr>
          <w:rFonts w:cstheme="minorHAnsi"/>
        </w:rPr>
        <w:t>Internal Reference Number:</w:t>
      </w:r>
      <w:r w:rsidRPr="00B91FC7">
        <w:rPr>
          <w:rFonts w:cstheme="minorHAnsi"/>
        </w:rPr>
        <w:tab/>
      </w:r>
      <w:r w:rsidRPr="00B91FC7">
        <w:rPr>
          <w:rFonts w:cstheme="minorHAnsi"/>
        </w:rPr>
        <w:tab/>
      </w:r>
    </w:p>
    <w:p w14:paraId="063D1A2C" w14:textId="5308918C" w:rsidR="00FA1D62" w:rsidRPr="00B91FC7" w:rsidRDefault="00FA1D62" w:rsidP="00FA1D62">
      <w:pPr>
        <w:rPr>
          <w:rFonts w:cstheme="minorHAnsi"/>
        </w:rPr>
      </w:pPr>
      <w:r w:rsidRPr="00B91FC7">
        <w:rPr>
          <w:rFonts w:cstheme="minorHAnsi"/>
        </w:rPr>
        <w:t>Version:</w:t>
      </w:r>
      <w:r w:rsidRPr="00B91FC7">
        <w:rPr>
          <w:rFonts w:cstheme="minorHAnsi"/>
        </w:rPr>
        <w:tab/>
        <w:t>V</w:t>
      </w:r>
      <w:r w:rsidR="00231A19">
        <w:rPr>
          <w:rFonts w:cstheme="minorHAnsi"/>
        </w:rPr>
        <w:t>.01</w:t>
      </w:r>
    </w:p>
    <w:p w14:paraId="7121C360" w14:textId="6AF0C4FD" w:rsidR="00FA1D62" w:rsidRPr="00B91FC7" w:rsidRDefault="00FA1D62" w:rsidP="00FA1D62">
      <w:pPr>
        <w:rPr>
          <w:rFonts w:cstheme="minorHAnsi"/>
        </w:rPr>
      </w:pPr>
      <w:r w:rsidRPr="00B91FC7">
        <w:rPr>
          <w:rFonts w:cstheme="minorHAnsi"/>
        </w:rPr>
        <w:t>Date:</w:t>
      </w:r>
      <w:r w:rsidRPr="00B91FC7">
        <w:rPr>
          <w:rFonts w:cstheme="minorHAnsi"/>
        </w:rPr>
        <w:tab/>
      </w:r>
      <w:r w:rsidRPr="00B91FC7">
        <w:rPr>
          <w:rFonts w:cstheme="minorHAnsi"/>
        </w:rPr>
        <w:tab/>
      </w:r>
      <w:r w:rsidR="0048116F">
        <w:rPr>
          <w:rFonts w:cstheme="minorHAnsi"/>
        </w:rPr>
        <w:t>1</w:t>
      </w:r>
      <w:r w:rsidR="004E071E">
        <w:rPr>
          <w:rFonts w:cstheme="minorHAnsi"/>
        </w:rPr>
        <w:t>7</w:t>
      </w:r>
      <w:r w:rsidRPr="00B91FC7">
        <w:rPr>
          <w:rFonts w:cstheme="minorHAnsi"/>
        </w:rPr>
        <w:t>.0</w:t>
      </w:r>
      <w:r w:rsidR="004D1A61">
        <w:rPr>
          <w:rFonts w:cstheme="minorHAnsi"/>
        </w:rPr>
        <w:t>9</w:t>
      </w:r>
      <w:r w:rsidRPr="00B91FC7">
        <w:rPr>
          <w:rFonts w:cstheme="minorHAnsi"/>
        </w:rPr>
        <w:t>.21</w:t>
      </w:r>
    </w:p>
    <w:p w14:paraId="37513F53" w14:textId="77777777" w:rsidR="00FA1D62" w:rsidRPr="00B91FC7" w:rsidRDefault="00FA1D62" w:rsidP="00FA1D62">
      <w:pPr>
        <w:rPr>
          <w:rFonts w:cstheme="minorHAnsi"/>
        </w:rPr>
      </w:pPr>
      <w:r w:rsidRPr="00B91FC7">
        <w:rPr>
          <w:rFonts w:cstheme="minorHAnsi"/>
        </w:rPr>
        <w:tab/>
      </w:r>
    </w:p>
    <w:p w14:paraId="42F719F6" w14:textId="77777777" w:rsidR="00FA1D62" w:rsidRPr="00B91FC7" w:rsidRDefault="00FA1D62" w:rsidP="00FA1D62">
      <w:pPr>
        <w:rPr>
          <w:rFonts w:cstheme="minorHAnsi"/>
        </w:rPr>
      </w:pPr>
      <w:r w:rsidRPr="00B91FC7">
        <w:rPr>
          <w:rFonts w:cstheme="minorHAnsi"/>
        </w:rPr>
        <w:tab/>
      </w:r>
    </w:p>
    <w:p w14:paraId="1CABBECC" w14:textId="77777777" w:rsidR="00FA1D62" w:rsidRPr="00B91FC7" w:rsidRDefault="00FA1D62" w:rsidP="00FA1D62">
      <w:pPr>
        <w:rPr>
          <w:rFonts w:cstheme="minorHAnsi"/>
        </w:rPr>
      </w:pPr>
    </w:p>
    <w:p w14:paraId="03C35614" w14:textId="77777777" w:rsidR="00FA1D62" w:rsidRPr="00B91FC7" w:rsidRDefault="00FA1D62" w:rsidP="00FA1D62">
      <w:pPr>
        <w:rPr>
          <w:rFonts w:cstheme="minorHAnsi"/>
        </w:rPr>
      </w:pPr>
    </w:p>
    <w:p w14:paraId="33E705B1" w14:textId="77777777" w:rsidR="00FA1D62" w:rsidRPr="00B91FC7" w:rsidRDefault="00FA1D62" w:rsidP="00FA1D62">
      <w:pPr>
        <w:rPr>
          <w:rFonts w:cstheme="minorHAnsi"/>
        </w:rPr>
      </w:pPr>
      <w:r w:rsidRPr="00B91FC7">
        <w:rPr>
          <w:rFonts w:cstheme="minorHAnsi"/>
        </w:rPr>
        <w:t xml:space="preserve">Greater London Authority </w:t>
      </w:r>
    </w:p>
    <w:p w14:paraId="40D217AA" w14:textId="77777777" w:rsidR="00FA1D62" w:rsidRPr="00B91FC7" w:rsidRDefault="00FA1D62" w:rsidP="00FA1D62">
      <w:pPr>
        <w:rPr>
          <w:rFonts w:cstheme="minorHAnsi"/>
        </w:rPr>
      </w:pPr>
      <w:r w:rsidRPr="00B91FC7">
        <w:rPr>
          <w:rFonts w:cstheme="minorHAnsi"/>
        </w:rPr>
        <w:t>City Hall</w:t>
      </w:r>
    </w:p>
    <w:p w14:paraId="56E2AFB8" w14:textId="77777777" w:rsidR="00FA1D62" w:rsidRPr="00B91FC7" w:rsidRDefault="00FA1D62" w:rsidP="00FA1D62">
      <w:pPr>
        <w:rPr>
          <w:rFonts w:cstheme="minorHAnsi"/>
        </w:rPr>
      </w:pPr>
      <w:r w:rsidRPr="00B91FC7">
        <w:rPr>
          <w:rFonts w:cstheme="minorHAnsi"/>
        </w:rPr>
        <w:t>The Queen’s Walk</w:t>
      </w:r>
    </w:p>
    <w:p w14:paraId="517C1350" w14:textId="77777777" w:rsidR="00FA1D62" w:rsidRPr="00B91FC7" w:rsidRDefault="00FA1D62" w:rsidP="00FA1D62">
      <w:pPr>
        <w:rPr>
          <w:rFonts w:cstheme="minorHAnsi"/>
        </w:rPr>
      </w:pPr>
      <w:r w:rsidRPr="00B91FC7">
        <w:rPr>
          <w:rFonts w:cstheme="minorHAnsi"/>
        </w:rPr>
        <w:t>London</w:t>
      </w:r>
    </w:p>
    <w:p w14:paraId="1FFDCC5D" w14:textId="52420326" w:rsidR="00FA1D62" w:rsidRDefault="00FA1D62" w:rsidP="00FA1D62">
      <w:pPr>
        <w:rPr>
          <w:rFonts w:cstheme="minorHAnsi"/>
        </w:rPr>
      </w:pPr>
      <w:r w:rsidRPr="00B91FC7">
        <w:rPr>
          <w:rFonts w:cstheme="minorHAnsi"/>
        </w:rPr>
        <w:t>SE1 2AA</w:t>
      </w:r>
    </w:p>
    <w:p w14:paraId="6695DFA1" w14:textId="44C2CBAD" w:rsidR="00FA1D62" w:rsidRPr="00B91FC7" w:rsidRDefault="003B26B9" w:rsidP="00FA1D62">
      <w:pPr>
        <w:rPr>
          <w:rFonts w:cstheme="minorHAnsi"/>
        </w:rPr>
      </w:pPr>
      <w:r w:rsidRPr="007473BE">
        <w:rPr>
          <w:rFonts w:cstheme="minorHAnsi"/>
          <w:noProof/>
        </w:rPr>
        <w:lastRenderedPageBreak/>
        <w:drawing>
          <wp:inline distT="0" distB="0" distL="0" distR="0" wp14:anchorId="000C92A7" wp14:editId="7D62CC3C">
            <wp:extent cx="2514600" cy="190500"/>
            <wp:effectExtent l="0" t="0" r="0" b="0"/>
            <wp:docPr id="3" name="Picture 3" descr="\\FILE5\Strategy$\LDADATA\Projects\008 RENEW PRS\Gateway D\Project Management &amp; Delivery\06 PRS workstreams\01 Energy Grant projects\00 Grant Agreements\MoL logos\Mayor of London_NEW_CMYK.jpg"/>
            <wp:cNvGraphicFramePr/>
            <a:graphic xmlns:a="http://schemas.openxmlformats.org/drawingml/2006/main">
              <a:graphicData uri="http://schemas.openxmlformats.org/drawingml/2006/picture">
                <pic:pic xmlns:pic="http://schemas.openxmlformats.org/drawingml/2006/picture">
                  <pic:nvPicPr>
                    <pic:cNvPr id="1" name="Picture 1" descr="\\FILE5\Strategy$\LDADATA\Projects\008 RENEW PRS\Gateway D\Project Management &amp; Delivery\06 PRS workstreams\01 Energy Grant projects\00 Grant Agreements\MoL logos\Mayor of London_NEW_CMYK.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90500"/>
                    </a:xfrm>
                    <a:prstGeom prst="rect">
                      <a:avLst/>
                    </a:prstGeom>
                    <a:noFill/>
                    <a:ln>
                      <a:noFill/>
                    </a:ln>
                  </pic:spPr>
                </pic:pic>
              </a:graphicData>
            </a:graphic>
          </wp:inline>
        </w:drawing>
      </w:r>
    </w:p>
    <w:p w14:paraId="1EB10725" w14:textId="77777777" w:rsidR="00FA1D62" w:rsidRPr="00B91FC7" w:rsidRDefault="00FA1D62" w:rsidP="00FA1D62">
      <w:pPr>
        <w:rPr>
          <w:rFonts w:cstheme="minorHAnsi"/>
        </w:rPr>
      </w:pPr>
    </w:p>
    <w:p w14:paraId="7D8E219C" w14:textId="782A66AF" w:rsidR="00FA1D62" w:rsidRPr="00B91FC7" w:rsidRDefault="00FA1D62" w:rsidP="00FA1D62">
      <w:pPr>
        <w:rPr>
          <w:rFonts w:cstheme="minorHAnsi"/>
        </w:rPr>
      </w:pPr>
      <w:r w:rsidRPr="00B91FC7">
        <w:rPr>
          <w:rFonts w:cstheme="minorHAnsi"/>
        </w:rPr>
        <w:t xml:space="preserve">Copyright on the whole and every part of this document is owned by Transport for London.  No reproduction of the whole or any part of this document is to be made without the authority of Transport for London.   </w:t>
      </w:r>
    </w:p>
    <w:p w14:paraId="50AC6883" w14:textId="013F3AC6" w:rsidR="00FA1D62" w:rsidRDefault="00FA1D62" w:rsidP="00FA1D62">
      <w:pPr>
        <w:rPr>
          <w:rFonts w:cstheme="minorHAnsi"/>
        </w:rPr>
      </w:pPr>
    </w:p>
    <w:p w14:paraId="71BE66FD" w14:textId="77777777" w:rsidR="00360827" w:rsidRDefault="00360827" w:rsidP="00FA1D62">
      <w:pPr>
        <w:rPr>
          <w:rFonts w:cstheme="minorHAnsi"/>
        </w:rPr>
      </w:pPr>
    </w:p>
    <w:p w14:paraId="18A21D8B" w14:textId="2AB2F128" w:rsidR="00A37F16" w:rsidRDefault="00A37F16" w:rsidP="00FA1D62">
      <w:pPr>
        <w:rPr>
          <w:rFonts w:asciiTheme="majorHAnsi" w:hAnsiTheme="majorHAnsi" w:cstheme="majorHAnsi"/>
          <w:b/>
          <w:bCs/>
          <w:sz w:val="32"/>
          <w:szCs w:val="32"/>
        </w:rPr>
      </w:pPr>
      <w:r w:rsidRPr="00F1017C">
        <w:rPr>
          <w:rFonts w:asciiTheme="majorHAnsi" w:hAnsiTheme="majorHAnsi" w:cstheme="majorHAnsi"/>
          <w:b/>
          <w:bCs/>
          <w:sz w:val="32"/>
          <w:szCs w:val="32"/>
        </w:rPr>
        <w:t>Contents</w:t>
      </w:r>
    </w:p>
    <w:p w14:paraId="486EEB27" w14:textId="03A6AE2E" w:rsidR="00CF306B" w:rsidRDefault="00A37F16">
      <w:pPr>
        <w:pStyle w:val="TOC1"/>
        <w:rPr>
          <w:rFonts w:eastAsiaTheme="minorEastAsia"/>
          <w:lang w:eastAsia="en-GB"/>
        </w:rPr>
      </w:pPr>
      <w:r>
        <w:rPr>
          <w:rFonts w:cstheme="minorHAnsi"/>
        </w:rPr>
        <w:fldChar w:fldCharType="begin"/>
      </w:r>
      <w:r>
        <w:rPr>
          <w:rFonts w:cstheme="minorHAnsi"/>
        </w:rPr>
        <w:instrText xml:space="preserve"> TOC \o "1-1" \h \z \t "Heading 2,2,Heading 3,3" </w:instrText>
      </w:r>
      <w:r>
        <w:rPr>
          <w:rFonts w:cstheme="minorHAnsi"/>
        </w:rPr>
        <w:fldChar w:fldCharType="separate"/>
      </w:r>
      <w:hyperlink w:anchor="_Toc82689751" w:history="1">
        <w:r w:rsidR="00CF306B" w:rsidRPr="00A425D8">
          <w:rPr>
            <w:rStyle w:val="Hyperlink"/>
          </w:rPr>
          <w:t>1.</w:t>
        </w:r>
        <w:r w:rsidR="00CF306B">
          <w:rPr>
            <w:rFonts w:eastAsiaTheme="minorEastAsia"/>
            <w:lang w:eastAsia="en-GB"/>
          </w:rPr>
          <w:tab/>
        </w:r>
        <w:r w:rsidR="00CF306B" w:rsidRPr="00A425D8">
          <w:rPr>
            <w:rStyle w:val="Hyperlink"/>
          </w:rPr>
          <w:t>ORGANISATIONAL OVERVIEW</w:t>
        </w:r>
        <w:r w:rsidR="00CF306B">
          <w:rPr>
            <w:webHidden/>
          </w:rPr>
          <w:tab/>
        </w:r>
        <w:r w:rsidR="00CF306B">
          <w:rPr>
            <w:webHidden/>
          </w:rPr>
          <w:fldChar w:fldCharType="begin"/>
        </w:r>
        <w:r w:rsidR="00CF306B">
          <w:rPr>
            <w:webHidden/>
          </w:rPr>
          <w:instrText xml:space="preserve"> PAGEREF _Toc82689751 \h </w:instrText>
        </w:r>
        <w:r w:rsidR="00CF306B">
          <w:rPr>
            <w:webHidden/>
          </w:rPr>
        </w:r>
        <w:r w:rsidR="00CF306B">
          <w:rPr>
            <w:webHidden/>
          </w:rPr>
          <w:fldChar w:fldCharType="separate"/>
        </w:r>
        <w:r w:rsidR="00CF306B">
          <w:rPr>
            <w:webHidden/>
          </w:rPr>
          <w:t>4</w:t>
        </w:r>
        <w:r w:rsidR="00CF306B">
          <w:rPr>
            <w:webHidden/>
          </w:rPr>
          <w:fldChar w:fldCharType="end"/>
        </w:r>
      </w:hyperlink>
    </w:p>
    <w:p w14:paraId="624011E8" w14:textId="31D1D2FD" w:rsidR="00CF306B" w:rsidRDefault="00231A19">
      <w:pPr>
        <w:pStyle w:val="TOC2"/>
        <w:rPr>
          <w:rFonts w:eastAsiaTheme="minorEastAsia"/>
          <w:noProof/>
          <w:lang w:eastAsia="en-GB"/>
        </w:rPr>
      </w:pPr>
      <w:hyperlink w:anchor="_Toc82689752" w:history="1">
        <w:r w:rsidR="00CF306B" w:rsidRPr="00A425D8">
          <w:rPr>
            <w:rStyle w:val="Hyperlink"/>
            <w:noProof/>
          </w:rPr>
          <w:t>Greater London Authority (GLA)</w:t>
        </w:r>
        <w:r w:rsidR="00CF306B">
          <w:rPr>
            <w:noProof/>
            <w:webHidden/>
          </w:rPr>
          <w:tab/>
        </w:r>
        <w:r w:rsidR="00CF306B">
          <w:rPr>
            <w:noProof/>
            <w:webHidden/>
          </w:rPr>
          <w:fldChar w:fldCharType="begin"/>
        </w:r>
        <w:r w:rsidR="00CF306B">
          <w:rPr>
            <w:noProof/>
            <w:webHidden/>
          </w:rPr>
          <w:instrText xml:space="preserve"> PAGEREF _Toc82689752 \h </w:instrText>
        </w:r>
        <w:r w:rsidR="00CF306B">
          <w:rPr>
            <w:noProof/>
            <w:webHidden/>
          </w:rPr>
        </w:r>
        <w:r w:rsidR="00CF306B">
          <w:rPr>
            <w:noProof/>
            <w:webHidden/>
          </w:rPr>
          <w:fldChar w:fldCharType="separate"/>
        </w:r>
        <w:r w:rsidR="00CF306B">
          <w:rPr>
            <w:noProof/>
            <w:webHidden/>
          </w:rPr>
          <w:t>4</w:t>
        </w:r>
        <w:r w:rsidR="00CF306B">
          <w:rPr>
            <w:noProof/>
            <w:webHidden/>
          </w:rPr>
          <w:fldChar w:fldCharType="end"/>
        </w:r>
      </w:hyperlink>
    </w:p>
    <w:p w14:paraId="4EFBC9D9" w14:textId="6BC7A292" w:rsidR="00CF306B" w:rsidRDefault="00231A19">
      <w:pPr>
        <w:pStyle w:val="TOC1"/>
        <w:rPr>
          <w:rFonts w:eastAsiaTheme="minorEastAsia"/>
          <w:lang w:eastAsia="en-GB"/>
        </w:rPr>
      </w:pPr>
      <w:hyperlink w:anchor="_Toc82689753" w:history="1">
        <w:r w:rsidR="00CF306B" w:rsidRPr="00A425D8">
          <w:rPr>
            <w:rStyle w:val="Hyperlink"/>
          </w:rPr>
          <w:t>2.</w:t>
        </w:r>
        <w:r w:rsidR="00CF306B">
          <w:rPr>
            <w:rFonts w:eastAsiaTheme="minorEastAsia"/>
            <w:lang w:eastAsia="en-GB"/>
          </w:rPr>
          <w:tab/>
        </w:r>
        <w:r w:rsidR="00CF306B" w:rsidRPr="00A425D8">
          <w:rPr>
            <w:rStyle w:val="Hyperlink"/>
          </w:rPr>
          <w:t>ABOUT THIS PROCUREMENT</w:t>
        </w:r>
        <w:r w:rsidR="00CF306B">
          <w:rPr>
            <w:webHidden/>
          </w:rPr>
          <w:tab/>
        </w:r>
        <w:r w:rsidR="00CF306B">
          <w:rPr>
            <w:webHidden/>
          </w:rPr>
          <w:fldChar w:fldCharType="begin"/>
        </w:r>
        <w:r w:rsidR="00CF306B">
          <w:rPr>
            <w:webHidden/>
          </w:rPr>
          <w:instrText xml:space="preserve"> PAGEREF _Toc82689753 \h </w:instrText>
        </w:r>
        <w:r w:rsidR="00CF306B">
          <w:rPr>
            <w:webHidden/>
          </w:rPr>
        </w:r>
        <w:r w:rsidR="00CF306B">
          <w:rPr>
            <w:webHidden/>
          </w:rPr>
          <w:fldChar w:fldCharType="separate"/>
        </w:r>
        <w:r w:rsidR="00CF306B">
          <w:rPr>
            <w:webHidden/>
          </w:rPr>
          <w:t>5</w:t>
        </w:r>
        <w:r w:rsidR="00CF306B">
          <w:rPr>
            <w:webHidden/>
          </w:rPr>
          <w:fldChar w:fldCharType="end"/>
        </w:r>
      </w:hyperlink>
    </w:p>
    <w:p w14:paraId="2C7B5822" w14:textId="37EC0725" w:rsidR="00CF306B" w:rsidRDefault="00231A19">
      <w:pPr>
        <w:pStyle w:val="TOC2"/>
        <w:rPr>
          <w:rFonts w:eastAsiaTheme="minorEastAsia"/>
          <w:noProof/>
          <w:lang w:eastAsia="en-GB"/>
        </w:rPr>
      </w:pPr>
      <w:hyperlink w:anchor="_Toc82689754" w:history="1">
        <w:r w:rsidR="00CF306B" w:rsidRPr="00A425D8">
          <w:rPr>
            <w:rStyle w:val="Hyperlink"/>
            <w:noProof/>
          </w:rPr>
          <w:t>The new Framework and future opportunities</w:t>
        </w:r>
        <w:r w:rsidR="00CF306B">
          <w:rPr>
            <w:noProof/>
            <w:webHidden/>
          </w:rPr>
          <w:tab/>
        </w:r>
        <w:r w:rsidR="00CF306B">
          <w:rPr>
            <w:noProof/>
            <w:webHidden/>
          </w:rPr>
          <w:fldChar w:fldCharType="begin"/>
        </w:r>
        <w:r w:rsidR="00CF306B">
          <w:rPr>
            <w:noProof/>
            <w:webHidden/>
          </w:rPr>
          <w:instrText xml:space="preserve"> PAGEREF _Toc82689754 \h </w:instrText>
        </w:r>
        <w:r w:rsidR="00CF306B">
          <w:rPr>
            <w:noProof/>
            <w:webHidden/>
          </w:rPr>
        </w:r>
        <w:r w:rsidR="00CF306B">
          <w:rPr>
            <w:noProof/>
            <w:webHidden/>
          </w:rPr>
          <w:fldChar w:fldCharType="separate"/>
        </w:r>
        <w:r w:rsidR="00CF306B">
          <w:rPr>
            <w:noProof/>
            <w:webHidden/>
          </w:rPr>
          <w:t>5</w:t>
        </w:r>
        <w:r w:rsidR="00CF306B">
          <w:rPr>
            <w:noProof/>
            <w:webHidden/>
          </w:rPr>
          <w:fldChar w:fldCharType="end"/>
        </w:r>
      </w:hyperlink>
    </w:p>
    <w:p w14:paraId="12F0E313" w14:textId="39AF0C79" w:rsidR="00CF306B" w:rsidRDefault="00231A19">
      <w:pPr>
        <w:pStyle w:val="TOC2"/>
        <w:rPr>
          <w:rFonts w:eastAsiaTheme="minorEastAsia"/>
          <w:noProof/>
          <w:lang w:eastAsia="en-GB"/>
        </w:rPr>
      </w:pPr>
      <w:hyperlink w:anchor="_Toc82689755" w:history="1">
        <w:r w:rsidR="00CF306B" w:rsidRPr="00A425D8">
          <w:rPr>
            <w:rStyle w:val="Hyperlink"/>
            <w:noProof/>
          </w:rPr>
          <w:t>Expected initial use of the Framework: Warmer Homes Phase 3</w:t>
        </w:r>
        <w:r w:rsidR="00CF306B">
          <w:rPr>
            <w:noProof/>
            <w:webHidden/>
          </w:rPr>
          <w:tab/>
        </w:r>
        <w:r w:rsidR="00CF306B">
          <w:rPr>
            <w:noProof/>
            <w:webHidden/>
          </w:rPr>
          <w:fldChar w:fldCharType="begin"/>
        </w:r>
        <w:r w:rsidR="00CF306B">
          <w:rPr>
            <w:noProof/>
            <w:webHidden/>
          </w:rPr>
          <w:instrText xml:space="preserve"> PAGEREF _Toc82689755 \h </w:instrText>
        </w:r>
        <w:r w:rsidR="00CF306B">
          <w:rPr>
            <w:noProof/>
            <w:webHidden/>
          </w:rPr>
        </w:r>
        <w:r w:rsidR="00CF306B">
          <w:rPr>
            <w:noProof/>
            <w:webHidden/>
          </w:rPr>
          <w:fldChar w:fldCharType="separate"/>
        </w:r>
        <w:r w:rsidR="00CF306B">
          <w:rPr>
            <w:noProof/>
            <w:webHidden/>
          </w:rPr>
          <w:t>5</w:t>
        </w:r>
        <w:r w:rsidR="00CF306B">
          <w:rPr>
            <w:noProof/>
            <w:webHidden/>
          </w:rPr>
          <w:fldChar w:fldCharType="end"/>
        </w:r>
      </w:hyperlink>
    </w:p>
    <w:p w14:paraId="3E4417C2" w14:textId="478A9231" w:rsidR="00CF306B" w:rsidRDefault="00231A19">
      <w:pPr>
        <w:pStyle w:val="TOC1"/>
        <w:rPr>
          <w:rFonts w:eastAsiaTheme="minorEastAsia"/>
          <w:lang w:eastAsia="en-GB"/>
        </w:rPr>
      </w:pPr>
      <w:hyperlink w:anchor="_Toc82689756" w:history="1">
        <w:r w:rsidR="00CF306B" w:rsidRPr="00A425D8">
          <w:rPr>
            <w:rStyle w:val="Hyperlink"/>
          </w:rPr>
          <w:t>3.</w:t>
        </w:r>
        <w:r w:rsidR="00CF306B">
          <w:rPr>
            <w:rFonts w:eastAsiaTheme="minorEastAsia"/>
            <w:lang w:eastAsia="en-GB"/>
          </w:rPr>
          <w:tab/>
        </w:r>
        <w:r w:rsidR="00CF306B" w:rsidRPr="00A425D8">
          <w:rPr>
            <w:rStyle w:val="Hyperlink"/>
          </w:rPr>
          <w:t>INTRODUCTION</w:t>
        </w:r>
        <w:r w:rsidR="00CF306B">
          <w:rPr>
            <w:webHidden/>
          </w:rPr>
          <w:tab/>
        </w:r>
        <w:r w:rsidR="00CF306B">
          <w:rPr>
            <w:webHidden/>
          </w:rPr>
          <w:fldChar w:fldCharType="begin"/>
        </w:r>
        <w:r w:rsidR="00CF306B">
          <w:rPr>
            <w:webHidden/>
          </w:rPr>
          <w:instrText xml:space="preserve"> PAGEREF _Toc82689756 \h </w:instrText>
        </w:r>
        <w:r w:rsidR="00CF306B">
          <w:rPr>
            <w:webHidden/>
          </w:rPr>
        </w:r>
        <w:r w:rsidR="00CF306B">
          <w:rPr>
            <w:webHidden/>
          </w:rPr>
          <w:fldChar w:fldCharType="separate"/>
        </w:r>
        <w:r w:rsidR="00CF306B">
          <w:rPr>
            <w:webHidden/>
          </w:rPr>
          <w:t>7</w:t>
        </w:r>
        <w:r w:rsidR="00CF306B">
          <w:rPr>
            <w:webHidden/>
          </w:rPr>
          <w:fldChar w:fldCharType="end"/>
        </w:r>
      </w:hyperlink>
    </w:p>
    <w:p w14:paraId="55504EBC" w14:textId="63E6D6B3" w:rsidR="00CF306B" w:rsidRDefault="00231A19">
      <w:pPr>
        <w:pStyle w:val="TOC1"/>
        <w:rPr>
          <w:rFonts w:eastAsiaTheme="minorEastAsia"/>
          <w:lang w:eastAsia="en-GB"/>
        </w:rPr>
      </w:pPr>
      <w:hyperlink w:anchor="_Toc82689757" w:history="1">
        <w:r w:rsidR="00CF306B" w:rsidRPr="00A425D8">
          <w:rPr>
            <w:rStyle w:val="Hyperlink"/>
          </w:rPr>
          <w:t>4.</w:t>
        </w:r>
        <w:r w:rsidR="00CF306B">
          <w:rPr>
            <w:rFonts w:eastAsiaTheme="minorEastAsia"/>
            <w:lang w:eastAsia="en-GB"/>
          </w:rPr>
          <w:tab/>
        </w:r>
        <w:r w:rsidR="00CF306B" w:rsidRPr="00A425D8">
          <w:rPr>
            <w:rStyle w:val="Hyperlink"/>
          </w:rPr>
          <w:t>BACKGROUND</w:t>
        </w:r>
        <w:r w:rsidR="00CF306B">
          <w:rPr>
            <w:webHidden/>
          </w:rPr>
          <w:tab/>
        </w:r>
        <w:r w:rsidR="00CF306B">
          <w:rPr>
            <w:webHidden/>
          </w:rPr>
          <w:fldChar w:fldCharType="begin"/>
        </w:r>
        <w:r w:rsidR="00CF306B">
          <w:rPr>
            <w:webHidden/>
          </w:rPr>
          <w:instrText xml:space="preserve"> PAGEREF _Toc82689757 \h </w:instrText>
        </w:r>
        <w:r w:rsidR="00CF306B">
          <w:rPr>
            <w:webHidden/>
          </w:rPr>
        </w:r>
        <w:r w:rsidR="00CF306B">
          <w:rPr>
            <w:webHidden/>
          </w:rPr>
          <w:fldChar w:fldCharType="separate"/>
        </w:r>
        <w:r w:rsidR="00CF306B">
          <w:rPr>
            <w:webHidden/>
          </w:rPr>
          <w:t>8</w:t>
        </w:r>
        <w:r w:rsidR="00CF306B">
          <w:rPr>
            <w:webHidden/>
          </w:rPr>
          <w:fldChar w:fldCharType="end"/>
        </w:r>
      </w:hyperlink>
    </w:p>
    <w:p w14:paraId="04E9534C" w14:textId="7D60213E" w:rsidR="00CF306B" w:rsidRDefault="00231A19">
      <w:pPr>
        <w:pStyle w:val="TOC1"/>
        <w:rPr>
          <w:rFonts w:eastAsiaTheme="minorEastAsia"/>
          <w:lang w:eastAsia="en-GB"/>
        </w:rPr>
      </w:pPr>
      <w:hyperlink w:anchor="_Toc82689758" w:history="1">
        <w:r w:rsidR="00CF306B" w:rsidRPr="00A425D8">
          <w:rPr>
            <w:rStyle w:val="Hyperlink"/>
          </w:rPr>
          <w:t>5.</w:t>
        </w:r>
        <w:r w:rsidR="00CF306B">
          <w:rPr>
            <w:rFonts w:eastAsiaTheme="minorEastAsia"/>
            <w:lang w:eastAsia="en-GB"/>
          </w:rPr>
          <w:tab/>
        </w:r>
        <w:r w:rsidR="00CF306B" w:rsidRPr="00A425D8">
          <w:rPr>
            <w:rStyle w:val="Hyperlink"/>
          </w:rPr>
          <w:t>OVERVIEW OF ENERGY FOR LONDONERS</w:t>
        </w:r>
        <w:r w:rsidR="00CF306B">
          <w:rPr>
            <w:webHidden/>
          </w:rPr>
          <w:tab/>
        </w:r>
        <w:r w:rsidR="00CF306B">
          <w:rPr>
            <w:webHidden/>
          </w:rPr>
          <w:fldChar w:fldCharType="begin"/>
        </w:r>
        <w:r w:rsidR="00CF306B">
          <w:rPr>
            <w:webHidden/>
          </w:rPr>
          <w:instrText xml:space="preserve"> PAGEREF _Toc82689758 \h </w:instrText>
        </w:r>
        <w:r w:rsidR="00CF306B">
          <w:rPr>
            <w:webHidden/>
          </w:rPr>
        </w:r>
        <w:r w:rsidR="00CF306B">
          <w:rPr>
            <w:webHidden/>
          </w:rPr>
          <w:fldChar w:fldCharType="separate"/>
        </w:r>
        <w:r w:rsidR="00CF306B">
          <w:rPr>
            <w:webHidden/>
          </w:rPr>
          <w:t>9</w:t>
        </w:r>
        <w:r w:rsidR="00CF306B">
          <w:rPr>
            <w:webHidden/>
          </w:rPr>
          <w:fldChar w:fldCharType="end"/>
        </w:r>
      </w:hyperlink>
    </w:p>
    <w:p w14:paraId="062D4BA7" w14:textId="73CAD825" w:rsidR="00CF306B" w:rsidRDefault="00231A19">
      <w:pPr>
        <w:pStyle w:val="TOC1"/>
        <w:rPr>
          <w:rFonts w:eastAsiaTheme="minorEastAsia"/>
          <w:lang w:eastAsia="en-GB"/>
        </w:rPr>
      </w:pPr>
      <w:hyperlink w:anchor="_Toc82689759" w:history="1">
        <w:r w:rsidR="00CF306B" w:rsidRPr="00A425D8">
          <w:rPr>
            <w:rStyle w:val="Hyperlink"/>
          </w:rPr>
          <w:t>6.</w:t>
        </w:r>
        <w:r w:rsidR="00CF306B">
          <w:rPr>
            <w:rFonts w:eastAsiaTheme="minorEastAsia"/>
            <w:lang w:eastAsia="en-GB"/>
          </w:rPr>
          <w:tab/>
        </w:r>
        <w:r w:rsidR="00CF306B" w:rsidRPr="00A425D8">
          <w:rPr>
            <w:rStyle w:val="Hyperlink"/>
          </w:rPr>
          <w:t>THE FIRST PHASE AND SECOND PHASE OF WARMER HOMES</w:t>
        </w:r>
        <w:r w:rsidR="00CF306B">
          <w:rPr>
            <w:webHidden/>
          </w:rPr>
          <w:tab/>
        </w:r>
        <w:r w:rsidR="00CF306B">
          <w:rPr>
            <w:webHidden/>
          </w:rPr>
          <w:fldChar w:fldCharType="begin"/>
        </w:r>
        <w:r w:rsidR="00CF306B">
          <w:rPr>
            <w:webHidden/>
          </w:rPr>
          <w:instrText xml:space="preserve"> PAGEREF _Toc82689759 \h </w:instrText>
        </w:r>
        <w:r w:rsidR="00CF306B">
          <w:rPr>
            <w:webHidden/>
          </w:rPr>
        </w:r>
        <w:r w:rsidR="00CF306B">
          <w:rPr>
            <w:webHidden/>
          </w:rPr>
          <w:fldChar w:fldCharType="separate"/>
        </w:r>
        <w:r w:rsidR="00CF306B">
          <w:rPr>
            <w:webHidden/>
          </w:rPr>
          <w:t>10</w:t>
        </w:r>
        <w:r w:rsidR="00CF306B">
          <w:rPr>
            <w:webHidden/>
          </w:rPr>
          <w:fldChar w:fldCharType="end"/>
        </w:r>
      </w:hyperlink>
    </w:p>
    <w:p w14:paraId="12BBEC42" w14:textId="658BEB84" w:rsidR="00CF306B" w:rsidRDefault="00231A19">
      <w:pPr>
        <w:pStyle w:val="TOC1"/>
        <w:rPr>
          <w:rFonts w:eastAsiaTheme="minorEastAsia"/>
          <w:lang w:eastAsia="en-GB"/>
        </w:rPr>
      </w:pPr>
      <w:hyperlink w:anchor="_Toc82689760" w:history="1">
        <w:r w:rsidR="00CF306B" w:rsidRPr="00A425D8">
          <w:rPr>
            <w:rStyle w:val="Hyperlink"/>
          </w:rPr>
          <w:t>7.</w:t>
        </w:r>
        <w:r w:rsidR="00CF306B">
          <w:rPr>
            <w:rFonts w:eastAsiaTheme="minorEastAsia"/>
            <w:lang w:eastAsia="en-GB"/>
          </w:rPr>
          <w:tab/>
        </w:r>
        <w:r w:rsidR="00CF306B" w:rsidRPr="00A425D8">
          <w:rPr>
            <w:rStyle w:val="Hyperlink"/>
          </w:rPr>
          <w:t>OBJECTIVES OF WARMER HOMES PHASE 3</w:t>
        </w:r>
        <w:r w:rsidR="00CF306B">
          <w:rPr>
            <w:webHidden/>
          </w:rPr>
          <w:tab/>
        </w:r>
        <w:r w:rsidR="00CF306B">
          <w:rPr>
            <w:webHidden/>
          </w:rPr>
          <w:fldChar w:fldCharType="begin"/>
        </w:r>
        <w:r w:rsidR="00CF306B">
          <w:rPr>
            <w:webHidden/>
          </w:rPr>
          <w:instrText xml:space="preserve"> PAGEREF _Toc82689760 \h </w:instrText>
        </w:r>
        <w:r w:rsidR="00CF306B">
          <w:rPr>
            <w:webHidden/>
          </w:rPr>
        </w:r>
        <w:r w:rsidR="00CF306B">
          <w:rPr>
            <w:webHidden/>
          </w:rPr>
          <w:fldChar w:fldCharType="separate"/>
        </w:r>
        <w:r w:rsidR="00CF306B">
          <w:rPr>
            <w:webHidden/>
          </w:rPr>
          <w:t>11</w:t>
        </w:r>
        <w:r w:rsidR="00CF306B">
          <w:rPr>
            <w:webHidden/>
          </w:rPr>
          <w:fldChar w:fldCharType="end"/>
        </w:r>
      </w:hyperlink>
    </w:p>
    <w:p w14:paraId="4E63685B" w14:textId="2F943C78" w:rsidR="00CF306B" w:rsidRDefault="00231A19">
      <w:pPr>
        <w:pStyle w:val="TOC1"/>
        <w:rPr>
          <w:rFonts w:eastAsiaTheme="minorEastAsia"/>
          <w:lang w:eastAsia="en-GB"/>
        </w:rPr>
      </w:pPr>
      <w:hyperlink w:anchor="_Toc82689761" w:history="1">
        <w:r w:rsidR="00CF306B" w:rsidRPr="00A425D8">
          <w:rPr>
            <w:rStyle w:val="Hyperlink"/>
          </w:rPr>
          <w:t>8.</w:t>
        </w:r>
        <w:r w:rsidR="00CF306B">
          <w:rPr>
            <w:rFonts w:eastAsiaTheme="minorEastAsia"/>
            <w:lang w:eastAsia="en-GB"/>
          </w:rPr>
          <w:tab/>
        </w:r>
        <w:r w:rsidR="00CF306B" w:rsidRPr="00A425D8">
          <w:rPr>
            <w:rStyle w:val="Hyperlink"/>
          </w:rPr>
          <w:t>FRAMEWORK SCOPE</w:t>
        </w:r>
        <w:r w:rsidR="00CF306B">
          <w:rPr>
            <w:webHidden/>
          </w:rPr>
          <w:tab/>
        </w:r>
        <w:r w:rsidR="00CF306B">
          <w:rPr>
            <w:webHidden/>
          </w:rPr>
          <w:fldChar w:fldCharType="begin"/>
        </w:r>
        <w:r w:rsidR="00CF306B">
          <w:rPr>
            <w:webHidden/>
          </w:rPr>
          <w:instrText xml:space="preserve"> PAGEREF _Toc82689761 \h </w:instrText>
        </w:r>
        <w:r w:rsidR="00CF306B">
          <w:rPr>
            <w:webHidden/>
          </w:rPr>
        </w:r>
        <w:r w:rsidR="00CF306B">
          <w:rPr>
            <w:webHidden/>
          </w:rPr>
          <w:fldChar w:fldCharType="separate"/>
        </w:r>
        <w:r w:rsidR="00CF306B">
          <w:rPr>
            <w:webHidden/>
          </w:rPr>
          <w:t>12</w:t>
        </w:r>
        <w:r w:rsidR="00CF306B">
          <w:rPr>
            <w:webHidden/>
          </w:rPr>
          <w:fldChar w:fldCharType="end"/>
        </w:r>
      </w:hyperlink>
    </w:p>
    <w:p w14:paraId="56A756BB" w14:textId="33EB0BDD" w:rsidR="00CF306B" w:rsidRDefault="00231A19">
      <w:pPr>
        <w:pStyle w:val="TOC2"/>
        <w:rPr>
          <w:rFonts w:eastAsiaTheme="minorEastAsia"/>
          <w:noProof/>
          <w:lang w:eastAsia="en-GB"/>
        </w:rPr>
      </w:pPr>
      <w:hyperlink w:anchor="_Toc82689762" w:history="1">
        <w:r w:rsidR="00CF306B" w:rsidRPr="00A425D8">
          <w:rPr>
            <w:rStyle w:val="Hyperlink"/>
            <w:noProof/>
          </w:rPr>
          <w:t>Organisations eligible to use the Framework</w:t>
        </w:r>
        <w:r w:rsidR="00CF306B">
          <w:rPr>
            <w:noProof/>
            <w:webHidden/>
          </w:rPr>
          <w:tab/>
        </w:r>
        <w:r w:rsidR="00CF306B">
          <w:rPr>
            <w:noProof/>
            <w:webHidden/>
          </w:rPr>
          <w:fldChar w:fldCharType="begin"/>
        </w:r>
        <w:r w:rsidR="00CF306B">
          <w:rPr>
            <w:noProof/>
            <w:webHidden/>
          </w:rPr>
          <w:instrText xml:space="preserve"> PAGEREF _Toc82689762 \h </w:instrText>
        </w:r>
        <w:r w:rsidR="00CF306B">
          <w:rPr>
            <w:noProof/>
            <w:webHidden/>
          </w:rPr>
        </w:r>
        <w:r w:rsidR="00CF306B">
          <w:rPr>
            <w:noProof/>
            <w:webHidden/>
          </w:rPr>
          <w:fldChar w:fldCharType="separate"/>
        </w:r>
        <w:r w:rsidR="00CF306B">
          <w:rPr>
            <w:noProof/>
            <w:webHidden/>
          </w:rPr>
          <w:t>14</w:t>
        </w:r>
        <w:r w:rsidR="00CF306B">
          <w:rPr>
            <w:noProof/>
            <w:webHidden/>
          </w:rPr>
          <w:fldChar w:fldCharType="end"/>
        </w:r>
      </w:hyperlink>
    </w:p>
    <w:p w14:paraId="6CB71E72" w14:textId="1B4EDB24" w:rsidR="00CF306B" w:rsidRDefault="00231A19">
      <w:pPr>
        <w:pStyle w:val="TOC1"/>
        <w:rPr>
          <w:rFonts w:eastAsiaTheme="minorEastAsia"/>
          <w:lang w:eastAsia="en-GB"/>
        </w:rPr>
      </w:pPr>
      <w:hyperlink w:anchor="_Toc82689763" w:history="1">
        <w:r w:rsidR="00CF306B" w:rsidRPr="00A425D8">
          <w:rPr>
            <w:rStyle w:val="Hyperlink"/>
          </w:rPr>
          <w:t>9.</w:t>
        </w:r>
        <w:r w:rsidR="00CF306B">
          <w:rPr>
            <w:rFonts w:eastAsiaTheme="minorEastAsia"/>
            <w:lang w:eastAsia="en-GB"/>
          </w:rPr>
          <w:tab/>
        </w:r>
        <w:r w:rsidR="00CF306B" w:rsidRPr="00A425D8">
          <w:rPr>
            <w:rStyle w:val="Hyperlink"/>
          </w:rPr>
          <w:t>USE OF FRAMEWORK</w:t>
        </w:r>
        <w:r w:rsidR="00CF306B">
          <w:rPr>
            <w:webHidden/>
          </w:rPr>
          <w:tab/>
        </w:r>
        <w:r w:rsidR="00CF306B">
          <w:rPr>
            <w:webHidden/>
          </w:rPr>
          <w:fldChar w:fldCharType="begin"/>
        </w:r>
        <w:r w:rsidR="00CF306B">
          <w:rPr>
            <w:webHidden/>
          </w:rPr>
          <w:instrText xml:space="preserve"> PAGEREF _Toc82689763 \h </w:instrText>
        </w:r>
        <w:r w:rsidR="00CF306B">
          <w:rPr>
            <w:webHidden/>
          </w:rPr>
        </w:r>
        <w:r w:rsidR="00CF306B">
          <w:rPr>
            <w:webHidden/>
          </w:rPr>
          <w:fldChar w:fldCharType="separate"/>
        </w:r>
        <w:r w:rsidR="00CF306B">
          <w:rPr>
            <w:webHidden/>
          </w:rPr>
          <w:t>15</w:t>
        </w:r>
        <w:r w:rsidR="00CF306B">
          <w:rPr>
            <w:webHidden/>
          </w:rPr>
          <w:fldChar w:fldCharType="end"/>
        </w:r>
      </w:hyperlink>
    </w:p>
    <w:p w14:paraId="4817E570" w14:textId="6466EA9C" w:rsidR="00CF306B" w:rsidRDefault="00231A19">
      <w:pPr>
        <w:pStyle w:val="TOC2"/>
        <w:rPr>
          <w:rFonts w:eastAsiaTheme="minorEastAsia"/>
          <w:noProof/>
          <w:lang w:eastAsia="en-GB"/>
        </w:rPr>
      </w:pPr>
      <w:hyperlink w:anchor="_Toc82689764" w:history="1">
        <w:r w:rsidR="00CF306B" w:rsidRPr="00A425D8">
          <w:rPr>
            <w:rStyle w:val="Hyperlink"/>
            <w:noProof/>
          </w:rPr>
          <w:t>Mini-Competition approach</w:t>
        </w:r>
        <w:r w:rsidR="00CF306B">
          <w:rPr>
            <w:noProof/>
            <w:webHidden/>
          </w:rPr>
          <w:tab/>
        </w:r>
        <w:r w:rsidR="00CF306B">
          <w:rPr>
            <w:noProof/>
            <w:webHidden/>
          </w:rPr>
          <w:fldChar w:fldCharType="begin"/>
        </w:r>
        <w:r w:rsidR="00CF306B">
          <w:rPr>
            <w:noProof/>
            <w:webHidden/>
          </w:rPr>
          <w:instrText xml:space="preserve"> PAGEREF _Toc82689764 \h </w:instrText>
        </w:r>
        <w:r w:rsidR="00CF306B">
          <w:rPr>
            <w:noProof/>
            <w:webHidden/>
          </w:rPr>
        </w:r>
        <w:r w:rsidR="00CF306B">
          <w:rPr>
            <w:noProof/>
            <w:webHidden/>
          </w:rPr>
          <w:fldChar w:fldCharType="separate"/>
        </w:r>
        <w:r w:rsidR="00CF306B">
          <w:rPr>
            <w:noProof/>
            <w:webHidden/>
          </w:rPr>
          <w:t>15</w:t>
        </w:r>
        <w:r w:rsidR="00CF306B">
          <w:rPr>
            <w:noProof/>
            <w:webHidden/>
          </w:rPr>
          <w:fldChar w:fldCharType="end"/>
        </w:r>
      </w:hyperlink>
    </w:p>
    <w:p w14:paraId="57C9D46D" w14:textId="6B2A5FE9" w:rsidR="00CF306B" w:rsidRDefault="00231A19">
      <w:pPr>
        <w:pStyle w:val="TOC2"/>
        <w:rPr>
          <w:rFonts w:eastAsiaTheme="minorEastAsia"/>
          <w:noProof/>
          <w:lang w:eastAsia="en-GB"/>
        </w:rPr>
      </w:pPr>
      <w:hyperlink w:anchor="_Toc82689765" w:history="1">
        <w:r w:rsidR="00CF306B" w:rsidRPr="00A425D8">
          <w:rPr>
            <w:rStyle w:val="Hyperlink"/>
            <w:noProof/>
          </w:rPr>
          <w:t>Mini-Competition evaluation criteria and weighting</w:t>
        </w:r>
        <w:r w:rsidR="00CF306B">
          <w:rPr>
            <w:noProof/>
            <w:webHidden/>
          </w:rPr>
          <w:tab/>
        </w:r>
        <w:r w:rsidR="00CF306B">
          <w:rPr>
            <w:noProof/>
            <w:webHidden/>
          </w:rPr>
          <w:fldChar w:fldCharType="begin"/>
        </w:r>
        <w:r w:rsidR="00CF306B">
          <w:rPr>
            <w:noProof/>
            <w:webHidden/>
          </w:rPr>
          <w:instrText xml:space="preserve"> PAGEREF _Toc82689765 \h </w:instrText>
        </w:r>
        <w:r w:rsidR="00CF306B">
          <w:rPr>
            <w:noProof/>
            <w:webHidden/>
          </w:rPr>
        </w:r>
        <w:r w:rsidR="00CF306B">
          <w:rPr>
            <w:noProof/>
            <w:webHidden/>
          </w:rPr>
          <w:fldChar w:fldCharType="separate"/>
        </w:r>
        <w:r w:rsidR="00CF306B">
          <w:rPr>
            <w:noProof/>
            <w:webHidden/>
          </w:rPr>
          <w:t>15</w:t>
        </w:r>
        <w:r w:rsidR="00CF306B">
          <w:rPr>
            <w:noProof/>
            <w:webHidden/>
          </w:rPr>
          <w:fldChar w:fldCharType="end"/>
        </w:r>
      </w:hyperlink>
    </w:p>
    <w:p w14:paraId="74E73229" w14:textId="7613F110" w:rsidR="00CF306B" w:rsidRDefault="00231A19">
      <w:pPr>
        <w:pStyle w:val="TOC2"/>
        <w:rPr>
          <w:rFonts w:eastAsiaTheme="minorEastAsia"/>
          <w:noProof/>
          <w:lang w:eastAsia="en-GB"/>
        </w:rPr>
      </w:pPr>
      <w:hyperlink w:anchor="_Toc82689766" w:history="1">
        <w:r w:rsidR="00CF306B" w:rsidRPr="00A425D8">
          <w:rPr>
            <w:rStyle w:val="Hyperlink"/>
            <w:noProof/>
          </w:rPr>
          <w:t>Sub-criteria – any relevant sub-criteria</w:t>
        </w:r>
        <w:r w:rsidR="00CF306B">
          <w:rPr>
            <w:noProof/>
            <w:webHidden/>
          </w:rPr>
          <w:tab/>
        </w:r>
        <w:r w:rsidR="00CF306B">
          <w:rPr>
            <w:noProof/>
            <w:webHidden/>
          </w:rPr>
          <w:fldChar w:fldCharType="begin"/>
        </w:r>
        <w:r w:rsidR="00CF306B">
          <w:rPr>
            <w:noProof/>
            <w:webHidden/>
          </w:rPr>
          <w:instrText xml:space="preserve"> PAGEREF _Toc82689766 \h </w:instrText>
        </w:r>
        <w:r w:rsidR="00CF306B">
          <w:rPr>
            <w:noProof/>
            <w:webHidden/>
          </w:rPr>
        </w:r>
        <w:r w:rsidR="00CF306B">
          <w:rPr>
            <w:noProof/>
            <w:webHidden/>
          </w:rPr>
          <w:fldChar w:fldCharType="separate"/>
        </w:r>
        <w:r w:rsidR="00CF306B">
          <w:rPr>
            <w:noProof/>
            <w:webHidden/>
          </w:rPr>
          <w:t>16</w:t>
        </w:r>
        <w:r w:rsidR="00CF306B">
          <w:rPr>
            <w:noProof/>
            <w:webHidden/>
          </w:rPr>
          <w:fldChar w:fldCharType="end"/>
        </w:r>
      </w:hyperlink>
    </w:p>
    <w:p w14:paraId="647C438E" w14:textId="4D693776" w:rsidR="00CF306B" w:rsidRDefault="00231A19">
      <w:pPr>
        <w:pStyle w:val="TOC2"/>
        <w:rPr>
          <w:rFonts w:eastAsiaTheme="minorEastAsia"/>
          <w:noProof/>
          <w:lang w:eastAsia="en-GB"/>
        </w:rPr>
      </w:pPr>
      <w:hyperlink w:anchor="_Toc82689767" w:history="1">
        <w:r w:rsidR="00CF306B" w:rsidRPr="00A425D8">
          <w:rPr>
            <w:rStyle w:val="Hyperlink"/>
            <w:noProof/>
          </w:rPr>
          <w:t>Multi-stage tendering</w:t>
        </w:r>
        <w:r w:rsidR="00CF306B">
          <w:rPr>
            <w:noProof/>
            <w:webHidden/>
          </w:rPr>
          <w:tab/>
        </w:r>
        <w:r w:rsidR="00CF306B">
          <w:rPr>
            <w:noProof/>
            <w:webHidden/>
          </w:rPr>
          <w:fldChar w:fldCharType="begin"/>
        </w:r>
        <w:r w:rsidR="00CF306B">
          <w:rPr>
            <w:noProof/>
            <w:webHidden/>
          </w:rPr>
          <w:instrText xml:space="preserve"> PAGEREF _Toc82689767 \h </w:instrText>
        </w:r>
        <w:r w:rsidR="00CF306B">
          <w:rPr>
            <w:noProof/>
            <w:webHidden/>
          </w:rPr>
        </w:r>
        <w:r w:rsidR="00CF306B">
          <w:rPr>
            <w:noProof/>
            <w:webHidden/>
          </w:rPr>
          <w:fldChar w:fldCharType="separate"/>
        </w:r>
        <w:r w:rsidR="00CF306B">
          <w:rPr>
            <w:noProof/>
            <w:webHidden/>
          </w:rPr>
          <w:t>16</w:t>
        </w:r>
        <w:r w:rsidR="00CF306B">
          <w:rPr>
            <w:noProof/>
            <w:webHidden/>
          </w:rPr>
          <w:fldChar w:fldCharType="end"/>
        </w:r>
      </w:hyperlink>
    </w:p>
    <w:p w14:paraId="0E3897C0" w14:textId="1A6ADD58" w:rsidR="00CF306B" w:rsidRDefault="00231A19">
      <w:pPr>
        <w:pStyle w:val="TOC2"/>
        <w:rPr>
          <w:rFonts w:eastAsiaTheme="minorEastAsia"/>
          <w:noProof/>
          <w:lang w:eastAsia="en-GB"/>
        </w:rPr>
      </w:pPr>
      <w:hyperlink w:anchor="_Toc82689768" w:history="1">
        <w:r w:rsidR="00CF306B" w:rsidRPr="00A425D8">
          <w:rPr>
            <w:rStyle w:val="Hyperlink"/>
            <w:noProof/>
          </w:rPr>
          <w:t>Multi-phase programmes</w:t>
        </w:r>
        <w:r w:rsidR="00CF306B">
          <w:rPr>
            <w:noProof/>
            <w:webHidden/>
          </w:rPr>
          <w:tab/>
        </w:r>
        <w:r w:rsidR="00CF306B">
          <w:rPr>
            <w:noProof/>
            <w:webHidden/>
          </w:rPr>
          <w:fldChar w:fldCharType="begin"/>
        </w:r>
        <w:r w:rsidR="00CF306B">
          <w:rPr>
            <w:noProof/>
            <w:webHidden/>
          </w:rPr>
          <w:instrText xml:space="preserve"> PAGEREF _Toc82689768 \h </w:instrText>
        </w:r>
        <w:r w:rsidR="00CF306B">
          <w:rPr>
            <w:noProof/>
            <w:webHidden/>
          </w:rPr>
        </w:r>
        <w:r w:rsidR="00CF306B">
          <w:rPr>
            <w:noProof/>
            <w:webHidden/>
          </w:rPr>
          <w:fldChar w:fldCharType="separate"/>
        </w:r>
        <w:r w:rsidR="00CF306B">
          <w:rPr>
            <w:noProof/>
            <w:webHidden/>
          </w:rPr>
          <w:t>16</w:t>
        </w:r>
        <w:r w:rsidR="00CF306B">
          <w:rPr>
            <w:noProof/>
            <w:webHidden/>
          </w:rPr>
          <w:fldChar w:fldCharType="end"/>
        </w:r>
      </w:hyperlink>
    </w:p>
    <w:p w14:paraId="2C224936" w14:textId="400BC446" w:rsidR="00CF306B" w:rsidRDefault="00231A19">
      <w:pPr>
        <w:pStyle w:val="TOC2"/>
        <w:rPr>
          <w:rFonts w:eastAsiaTheme="minorEastAsia"/>
          <w:noProof/>
          <w:lang w:eastAsia="en-GB"/>
        </w:rPr>
      </w:pPr>
      <w:hyperlink w:anchor="_Toc82689769" w:history="1">
        <w:r w:rsidR="00CF306B" w:rsidRPr="00A425D8">
          <w:rPr>
            <w:rStyle w:val="Hyperlink"/>
            <w:noProof/>
          </w:rPr>
          <w:t>Pricing approach</w:t>
        </w:r>
        <w:r w:rsidR="00CF306B">
          <w:rPr>
            <w:noProof/>
            <w:webHidden/>
          </w:rPr>
          <w:tab/>
        </w:r>
        <w:r w:rsidR="00CF306B">
          <w:rPr>
            <w:noProof/>
            <w:webHidden/>
          </w:rPr>
          <w:fldChar w:fldCharType="begin"/>
        </w:r>
        <w:r w:rsidR="00CF306B">
          <w:rPr>
            <w:noProof/>
            <w:webHidden/>
          </w:rPr>
          <w:instrText xml:space="preserve"> PAGEREF _Toc82689769 \h </w:instrText>
        </w:r>
        <w:r w:rsidR="00CF306B">
          <w:rPr>
            <w:noProof/>
            <w:webHidden/>
          </w:rPr>
        </w:r>
        <w:r w:rsidR="00CF306B">
          <w:rPr>
            <w:noProof/>
            <w:webHidden/>
          </w:rPr>
          <w:fldChar w:fldCharType="separate"/>
        </w:r>
        <w:r w:rsidR="00CF306B">
          <w:rPr>
            <w:noProof/>
            <w:webHidden/>
          </w:rPr>
          <w:t>17</w:t>
        </w:r>
        <w:r w:rsidR="00CF306B">
          <w:rPr>
            <w:noProof/>
            <w:webHidden/>
          </w:rPr>
          <w:fldChar w:fldCharType="end"/>
        </w:r>
      </w:hyperlink>
    </w:p>
    <w:p w14:paraId="3A5F79C1" w14:textId="04DCE62E" w:rsidR="00CF306B" w:rsidRDefault="00231A19">
      <w:pPr>
        <w:pStyle w:val="TOC2"/>
        <w:rPr>
          <w:rFonts w:eastAsiaTheme="minorEastAsia"/>
          <w:noProof/>
          <w:lang w:eastAsia="en-GB"/>
        </w:rPr>
      </w:pPr>
      <w:hyperlink w:anchor="_Toc82689770" w:history="1">
        <w:r w:rsidR="00CF306B" w:rsidRPr="00A425D8">
          <w:rPr>
            <w:rStyle w:val="Hyperlink"/>
            <w:noProof/>
          </w:rPr>
          <w:t>Funding approach</w:t>
        </w:r>
        <w:r w:rsidR="00CF306B">
          <w:rPr>
            <w:noProof/>
            <w:webHidden/>
          </w:rPr>
          <w:tab/>
        </w:r>
        <w:r w:rsidR="00CF306B">
          <w:rPr>
            <w:noProof/>
            <w:webHidden/>
          </w:rPr>
          <w:fldChar w:fldCharType="begin"/>
        </w:r>
        <w:r w:rsidR="00CF306B">
          <w:rPr>
            <w:noProof/>
            <w:webHidden/>
          </w:rPr>
          <w:instrText xml:space="preserve"> PAGEREF _Toc82689770 \h </w:instrText>
        </w:r>
        <w:r w:rsidR="00CF306B">
          <w:rPr>
            <w:noProof/>
            <w:webHidden/>
          </w:rPr>
        </w:r>
        <w:r w:rsidR="00CF306B">
          <w:rPr>
            <w:noProof/>
            <w:webHidden/>
          </w:rPr>
          <w:fldChar w:fldCharType="separate"/>
        </w:r>
        <w:r w:rsidR="00CF306B">
          <w:rPr>
            <w:noProof/>
            <w:webHidden/>
          </w:rPr>
          <w:t>17</w:t>
        </w:r>
        <w:r w:rsidR="00CF306B">
          <w:rPr>
            <w:noProof/>
            <w:webHidden/>
          </w:rPr>
          <w:fldChar w:fldCharType="end"/>
        </w:r>
      </w:hyperlink>
    </w:p>
    <w:p w14:paraId="7BCEB27B" w14:textId="728005B4" w:rsidR="00CF306B" w:rsidRDefault="00231A19">
      <w:pPr>
        <w:pStyle w:val="TOC2"/>
        <w:rPr>
          <w:rFonts w:eastAsiaTheme="minorEastAsia"/>
          <w:noProof/>
          <w:lang w:eastAsia="en-GB"/>
        </w:rPr>
      </w:pPr>
      <w:hyperlink w:anchor="_Toc82689771" w:history="1">
        <w:r w:rsidR="00CF306B" w:rsidRPr="00A425D8">
          <w:rPr>
            <w:rStyle w:val="Hyperlink"/>
            <w:noProof/>
          </w:rPr>
          <w:t>Contract approach</w:t>
        </w:r>
        <w:r w:rsidR="00CF306B">
          <w:rPr>
            <w:noProof/>
            <w:webHidden/>
          </w:rPr>
          <w:tab/>
        </w:r>
        <w:r w:rsidR="00CF306B">
          <w:rPr>
            <w:noProof/>
            <w:webHidden/>
          </w:rPr>
          <w:fldChar w:fldCharType="begin"/>
        </w:r>
        <w:r w:rsidR="00CF306B">
          <w:rPr>
            <w:noProof/>
            <w:webHidden/>
          </w:rPr>
          <w:instrText xml:space="preserve"> PAGEREF _Toc82689771 \h </w:instrText>
        </w:r>
        <w:r w:rsidR="00CF306B">
          <w:rPr>
            <w:noProof/>
            <w:webHidden/>
          </w:rPr>
        </w:r>
        <w:r w:rsidR="00CF306B">
          <w:rPr>
            <w:noProof/>
            <w:webHidden/>
          </w:rPr>
          <w:fldChar w:fldCharType="separate"/>
        </w:r>
        <w:r w:rsidR="00CF306B">
          <w:rPr>
            <w:noProof/>
            <w:webHidden/>
          </w:rPr>
          <w:t>17</w:t>
        </w:r>
        <w:r w:rsidR="00CF306B">
          <w:rPr>
            <w:noProof/>
            <w:webHidden/>
          </w:rPr>
          <w:fldChar w:fldCharType="end"/>
        </w:r>
      </w:hyperlink>
    </w:p>
    <w:p w14:paraId="43A222ED" w14:textId="7A609342" w:rsidR="00CF306B" w:rsidRDefault="00231A19">
      <w:pPr>
        <w:pStyle w:val="TOC2"/>
        <w:rPr>
          <w:rFonts w:eastAsiaTheme="minorEastAsia"/>
          <w:noProof/>
          <w:lang w:eastAsia="en-GB"/>
        </w:rPr>
      </w:pPr>
      <w:hyperlink w:anchor="_Toc82689772" w:history="1">
        <w:r w:rsidR="00CF306B" w:rsidRPr="00A425D8">
          <w:rPr>
            <w:rStyle w:val="Hyperlink"/>
            <w:noProof/>
          </w:rPr>
          <w:t>Access agreements</w:t>
        </w:r>
        <w:r w:rsidR="00CF306B">
          <w:rPr>
            <w:noProof/>
            <w:webHidden/>
          </w:rPr>
          <w:tab/>
        </w:r>
        <w:r w:rsidR="00CF306B">
          <w:rPr>
            <w:noProof/>
            <w:webHidden/>
          </w:rPr>
          <w:fldChar w:fldCharType="begin"/>
        </w:r>
        <w:r w:rsidR="00CF306B">
          <w:rPr>
            <w:noProof/>
            <w:webHidden/>
          </w:rPr>
          <w:instrText xml:space="preserve"> PAGEREF _Toc82689772 \h </w:instrText>
        </w:r>
        <w:r w:rsidR="00CF306B">
          <w:rPr>
            <w:noProof/>
            <w:webHidden/>
          </w:rPr>
        </w:r>
        <w:r w:rsidR="00CF306B">
          <w:rPr>
            <w:noProof/>
            <w:webHidden/>
          </w:rPr>
          <w:fldChar w:fldCharType="separate"/>
        </w:r>
        <w:r w:rsidR="00CF306B">
          <w:rPr>
            <w:noProof/>
            <w:webHidden/>
          </w:rPr>
          <w:t>18</w:t>
        </w:r>
        <w:r w:rsidR="00CF306B">
          <w:rPr>
            <w:noProof/>
            <w:webHidden/>
          </w:rPr>
          <w:fldChar w:fldCharType="end"/>
        </w:r>
      </w:hyperlink>
    </w:p>
    <w:p w14:paraId="3E22BCE2" w14:textId="08EABE09" w:rsidR="00CF306B" w:rsidRDefault="00231A19">
      <w:pPr>
        <w:pStyle w:val="TOC1"/>
        <w:rPr>
          <w:rFonts w:eastAsiaTheme="minorEastAsia"/>
          <w:lang w:eastAsia="en-GB"/>
        </w:rPr>
      </w:pPr>
      <w:hyperlink w:anchor="_Toc82689773" w:history="1">
        <w:r w:rsidR="00CF306B" w:rsidRPr="00A425D8">
          <w:rPr>
            <w:rStyle w:val="Hyperlink"/>
          </w:rPr>
          <w:t>10.</w:t>
        </w:r>
        <w:r w:rsidR="00CF306B">
          <w:rPr>
            <w:rFonts w:eastAsiaTheme="minorEastAsia"/>
            <w:lang w:eastAsia="en-GB"/>
          </w:rPr>
          <w:tab/>
        </w:r>
        <w:r w:rsidR="00CF306B" w:rsidRPr="00A425D8">
          <w:rPr>
            <w:rStyle w:val="Hyperlink"/>
          </w:rPr>
          <w:t>Warmer Homes 3</w:t>
        </w:r>
        <w:r w:rsidR="00CF306B">
          <w:rPr>
            <w:webHidden/>
          </w:rPr>
          <w:tab/>
        </w:r>
        <w:r w:rsidR="00CF306B">
          <w:rPr>
            <w:webHidden/>
          </w:rPr>
          <w:fldChar w:fldCharType="begin"/>
        </w:r>
        <w:r w:rsidR="00CF306B">
          <w:rPr>
            <w:webHidden/>
          </w:rPr>
          <w:instrText xml:space="preserve"> PAGEREF _Toc82689773 \h </w:instrText>
        </w:r>
        <w:r w:rsidR="00CF306B">
          <w:rPr>
            <w:webHidden/>
          </w:rPr>
        </w:r>
        <w:r w:rsidR="00CF306B">
          <w:rPr>
            <w:webHidden/>
          </w:rPr>
          <w:fldChar w:fldCharType="separate"/>
        </w:r>
        <w:r w:rsidR="00CF306B">
          <w:rPr>
            <w:webHidden/>
          </w:rPr>
          <w:t>19</w:t>
        </w:r>
        <w:r w:rsidR="00CF306B">
          <w:rPr>
            <w:webHidden/>
          </w:rPr>
          <w:fldChar w:fldCharType="end"/>
        </w:r>
      </w:hyperlink>
    </w:p>
    <w:p w14:paraId="55B4FB53" w14:textId="7956924B" w:rsidR="00CF306B" w:rsidRDefault="00231A19">
      <w:pPr>
        <w:pStyle w:val="TOC2"/>
        <w:rPr>
          <w:rFonts w:eastAsiaTheme="minorEastAsia"/>
          <w:noProof/>
          <w:lang w:eastAsia="en-GB"/>
        </w:rPr>
      </w:pPr>
      <w:hyperlink w:anchor="_Toc82689774" w:history="1">
        <w:r w:rsidR="00CF306B" w:rsidRPr="00A425D8">
          <w:rPr>
            <w:rStyle w:val="Hyperlink"/>
            <w:noProof/>
          </w:rPr>
          <w:t>How the Framework will be used for Warmer Homes Phase 3</w:t>
        </w:r>
        <w:r w:rsidR="00CF306B">
          <w:rPr>
            <w:noProof/>
            <w:webHidden/>
          </w:rPr>
          <w:tab/>
        </w:r>
        <w:r w:rsidR="00CF306B">
          <w:rPr>
            <w:noProof/>
            <w:webHidden/>
          </w:rPr>
          <w:fldChar w:fldCharType="begin"/>
        </w:r>
        <w:r w:rsidR="00CF306B">
          <w:rPr>
            <w:noProof/>
            <w:webHidden/>
          </w:rPr>
          <w:instrText xml:space="preserve"> PAGEREF _Toc82689774 \h </w:instrText>
        </w:r>
        <w:r w:rsidR="00CF306B">
          <w:rPr>
            <w:noProof/>
            <w:webHidden/>
          </w:rPr>
        </w:r>
        <w:r w:rsidR="00CF306B">
          <w:rPr>
            <w:noProof/>
            <w:webHidden/>
          </w:rPr>
          <w:fldChar w:fldCharType="separate"/>
        </w:r>
        <w:r w:rsidR="00CF306B">
          <w:rPr>
            <w:noProof/>
            <w:webHidden/>
          </w:rPr>
          <w:t>19</w:t>
        </w:r>
        <w:r w:rsidR="00CF306B">
          <w:rPr>
            <w:noProof/>
            <w:webHidden/>
          </w:rPr>
          <w:fldChar w:fldCharType="end"/>
        </w:r>
      </w:hyperlink>
    </w:p>
    <w:p w14:paraId="1B1A7519" w14:textId="0AA4C636" w:rsidR="00CF306B" w:rsidRDefault="00231A19">
      <w:pPr>
        <w:pStyle w:val="TOC2"/>
        <w:rPr>
          <w:rFonts w:eastAsiaTheme="minorEastAsia"/>
          <w:noProof/>
          <w:lang w:eastAsia="en-GB"/>
        </w:rPr>
      </w:pPr>
      <w:hyperlink w:anchor="_Toc82689775" w:history="1">
        <w:r w:rsidR="00CF306B" w:rsidRPr="00A425D8">
          <w:rPr>
            <w:rStyle w:val="Hyperlink"/>
            <w:noProof/>
          </w:rPr>
          <w:t>Expected requirements and approach for Warmer Homes 3</w:t>
        </w:r>
        <w:r w:rsidR="00CF306B">
          <w:rPr>
            <w:noProof/>
            <w:webHidden/>
          </w:rPr>
          <w:tab/>
        </w:r>
        <w:r w:rsidR="00CF306B">
          <w:rPr>
            <w:noProof/>
            <w:webHidden/>
          </w:rPr>
          <w:fldChar w:fldCharType="begin"/>
        </w:r>
        <w:r w:rsidR="00CF306B">
          <w:rPr>
            <w:noProof/>
            <w:webHidden/>
          </w:rPr>
          <w:instrText xml:space="preserve"> PAGEREF _Toc82689775 \h </w:instrText>
        </w:r>
        <w:r w:rsidR="00CF306B">
          <w:rPr>
            <w:noProof/>
            <w:webHidden/>
          </w:rPr>
        </w:r>
        <w:r w:rsidR="00CF306B">
          <w:rPr>
            <w:noProof/>
            <w:webHidden/>
          </w:rPr>
          <w:fldChar w:fldCharType="separate"/>
        </w:r>
        <w:r w:rsidR="00CF306B">
          <w:rPr>
            <w:noProof/>
            <w:webHidden/>
          </w:rPr>
          <w:t>20</w:t>
        </w:r>
        <w:r w:rsidR="00CF306B">
          <w:rPr>
            <w:noProof/>
            <w:webHidden/>
          </w:rPr>
          <w:fldChar w:fldCharType="end"/>
        </w:r>
      </w:hyperlink>
    </w:p>
    <w:p w14:paraId="610B00AB" w14:textId="327027EF" w:rsidR="00CF306B" w:rsidRDefault="00231A19">
      <w:pPr>
        <w:pStyle w:val="TOC2"/>
        <w:rPr>
          <w:rFonts w:eastAsiaTheme="minorEastAsia"/>
          <w:noProof/>
          <w:lang w:eastAsia="en-GB"/>
        </w:rPr>
      </w:pPr>
      <w:hyperlink w:anchor="_Toc82689776" w:history="1">
        <w:r w:rsidR="00CF306B" w:rsidRPr="00A425D8">
          <w:rPr>
            <w:rStyle w:val="Hyperlink"/>
            <w:noProof/>
          </w:rPr>
          <w:t>Eligibility criteria: fuel poor households</w:t>
        </w:r>
        <w:r w:rsidR="00CF306B">
          <w:rPr>
            <w:noProof/>
            <w:webHidden/>
          </w:rPr>
          <w:tab/>
        </w:r>
        <w:r w:rsidR="00CF306B">
          <w:rPr>
            <w:noProof/>
            <w:webHidden/>
          </w:rPr>
          <w:fldChar w:fldCharType="begin"/>
        </w:r>
        <w:r w:rsidR="00CF306B">
          <w:rPr>
            <w:noProof/>
            <w:webHidden/>
          </w:rPr>
          <w:instrText xml:space="preserve"> PAGEREF _Toc82689776 \h </w:instrText>
        </w:r>
        <w:r w:rsidR="00CF306B">
          <w:rPr>
            <w:noProof/>
            <w:webHidden/>
          </w:rPr>
        </w:r>
        <w:r w:rsidR="00CF306B">
          <w:rPr>
            <w:noProof/>
            <w:webHidden/>
          </w:rPr>
          <w:fldChar w:fldCharType="separate"/>
        </w:r>
        <w:r w:rsidR="00CF306B">
          <w:rPr>
            <w:noProof/>
            <w:webHidden/>
          </w:rPr>
          <w:t>20</w:t>
        </w:r>
        <w:r w:rsidR="00CF306B">
          <w:rPr>
            <w:noProof/>
            <w:webHidden/>
          </w:rPr>
          <w:fldChar w:fldCharType="end"/>
        </w:r>
      </w:hyperlink>
    </w:p>
    <w:p w14:paraId="7E258FFC" w14:textId="3582684D" w:rsidR="00CF306B" w:rsidRDefault="00231A19">
      <w:pPr>
        <w:pStyle w:val="TOC2"/>
        <w:rPr>
          <w:rFonts w:eastAsiaTheme="minorEastAsia"/>
          <w:noProof/>
          <w:lang w:eastAsia="en-GB"/>
        </w:rPr>
      </w:pPr>
      <w:hyperlink w:anchor="_Toc82689777" w:history="1">
        <w:r w:rsidR="00CF306B" w:rsidRPr="00A425D8">
          <w:rPr>
            <w:rStyle w:val="Hyperlink"/>
            <w:noProof/>
          </w:rPr>
          <w:t>Eligibility criteria: measures</w:t>
        </w:r>
        <w:r w:rsidR="00CF306B">
          <w:rPr>
            <w:noProof/>
            <w:webHidden/>
          </w:rPr>
          <w:tab/>
        </w:r>
        <w:r w:rsidR="00CF306B">
          <w:rPr>
            <w:noProof/>
            <w:webHidden/>
          </w:rPr>
          <w:fldChar w:fldCharType="begin"/>
        </w:r>
        <w:r w:rsidR="00CF306B">
          <w:rPr>
            <w:noProof/>
            <w:webHidden/>
          </w:rPr>
          <w:instrText xml:space="preserve"> PAGEREF _Toc82689777 \h </w:instrText>
        </w:r>
        <w:r w:rsidR="00CF306B">
          <w:rPr>
            <w:noProof/>
            <w:webHidden/>
          </w:rPr>
        </w:r>
        <w:r w:rsidR="00CF306B">
          <w:rPr>
            <w:noProof/>
            <w:webHidden/>
          </w:rPr>
          <w:fldChar w:fldCharType="separate"/>
        </w:r>
        <w:r w:rsidR="00CF306B">
          <w:rPr>
            <w:noProof/>
            <w:webHidden/>
          </w:rPr>
          <w:t>21</w:t>
        </w:r>
        <w:r w:rsidR="00CF306B">
          <w:rPr>
            <w:noProof/>
            <w:webHidden/>
          </w:rPr>
          <w:fldChar w:fldCharType="end"/>
        </w:r>
      </w:hyperlink>
    </w:p>
    <w:p w14:paraId="0211BE05" w14:textId="17B97B00" w:rsidR="00CF306B" w:rsidRDefault="00231A19">
      <w:pPr>
        <w:pStyle w:val="TOC2"/>
        <w:rPr>
          <w:rFonts w:eastAsiaTheme="minorEastAsia"/>
          <w:noProof/>
          <w:lang w:eastAsia="en-GB"/>
        </w:rPr>
      </w:pPr>
      <w:hyperlink w:anchor="_Toc82689778" w:history="1">
        <w:r w:rsidR="00CF306B" w:rsidRPr="00A425D8">
          <w:rPr>
            <w:rStyle w:val="Hyperlink"/>
            <w:noProof/>
          </w:rPr>
          <w:t>Household engagement</w:t>
        </w:r>
        <w:r w:rsidR="00CF306B">
          <w:rPr>
            <w:noProof/>
            <w:webHidden/>
          </w:rPr>
          <w:tab/>
        </w:r>
        <w:r w:rsidR="00CF306B">
          <w:rPr>
            <w:noProof/>
            <w:webHidden/>
          </w:rPr>
          <w:fldChar w:fldCharType="begin"/>
        </w:r>
        <w:r w:rsidR="00CF306B">
          <w:rPr>
            <w:noProof/>
            <w:webHidden/>
          </w:rPr>
          <w:instrText xml:space="preserve"> PAGEREF _Toc82689778 \h </w:instrText>
        </w:r>
        <w:r w:rsidR="00CF306B">
          <w:rPr>
            <w:noProof/>
            <w:webHidden/>
          </w:rPr>
        </w:r>
        <w:r w:rsidR="00CF306B">
          <w:rPr>
            <w:noProof/>
            <w:webHidden/>
          </w:rPr>
          <w:fldChar w:fldCharType="separate"/>
        </w:r>
        <w:r w:rsidR="00CF306B">
          <w:rPr>
            <w:noProof/>
            <w:webHidden/>
          </w:rPr>
          <w:t>21</w:t>
        </w:r>
        <w:r w:rsidR="00CF306B">
          <w:rPr>
            <w:noProof/>
            <w:webHidden/>
          </w:rPr>
          <w:fldChar w:fldCharType="end"/>
        </w:r>
      </w:hyperlink>
    </w:p>
    <w:p w14:paraId="7DB388E0" w14:textId="477717D2" w:rsidR="00CF306B" w:rsidRDefault="00231A19">
      <w:pPr>
        <w:pStyle w:val="TOC2"/>
        <w:rPr>
          <w:rFonts w:eastAsiaTheme="minorEastAsia"/>
          <w:noProof/>
          <w:lang w:eastAsia="en-GB"/>
        </w:rPr>
      </w:pPr>
      <w:hyperlink w:anchor="_Toc82689779" w:history="1">
        <w:r w:rsidR="00CF306B" w:rsidRPr="00A425D8">
          <w:rPr>
            <w:rStyle w:val="Hyperlink"/>
            <w:noProof/>
          </w:rPr>
          <w:t>Engagement and offers for flats and mixed tenure buildings</w:t>
        </w:r>
        <w:r w:rsidR="00CF306B">
          <w:rPr>
            <w:noProof/>
            <w:webHidden/>
          </w:rPr>
          <w:tab/>
        </w:r>
        <w:r w:rsidR="00CF306B">
          <w:rPr>
            <w:noProof/>
            <w:webHidden/>
          </w:rPr>
          <w:fldChar w:fldCharType="begin"/>
        </w:r>
        <w:r w:rsidR="00CF306B">
          <w:rPr>
            <w:noProof/>
            <w:webHidden/>
          </w:rPr>
          <w:instrText xml:space="preserve"> PAGEREF _Toc82689779 \h </w:instrText>
        </w:r>
        <w:r w:rsidR="00CF306B">
          <w:rPr>
            <w:noProof/>
            <w:webHidden/>
          </w:rPr>
        </w:r>
        <w:r w:rsidR="00CF306B">
          <w:rPr>
            <w:noProof/>
            <w:webHidden/>
          </w:rPr>
          <w:fldChar w:fldCharType="separate"/>
        </w:r>
        <w:r w:rsidR="00CF306B">
          <w:rPr>
            <w:noProof/>
            <w:webHidden/>
          </w:rPr>
          <w:t>22</w:t>
        </w:r>
        <w:r w:rsidR="00CF306B">
          <w:rPr>
            <w:noProof/>
            <w:webHidden/>
          </w:rPr>
          <w:fldChar w:fldCharType="end"/>
        </w:r>
      </w:hyperlink>
    </w:p>
    <w:p w14:paraId="6B96E905" w14:textId="7124C047" w:rsidR="00CF306B" w:rsidRDefault="00231A19">
      <w:pPr>
        <w:pStyle w:val="TOC2"/>
        <w:rPr>
          <w:rFonts w:eastAsiaTheme="minorEastAsia"/>
          <w:noProof/>
          <w:lang w:eastAsia="en-GB"/>
        </w:rPr>
      </w:pPr>
      <w:hyperlink w:anchor="_Toc82689780" w:history="1">
        <w:r w:rsidR="00CF306B" w:rsidRPr="00A425D8">
          <w:rPr>
            <w:rStyle w:val="Hyperlink"/>
            <w:noProof/>
          </w:rPr>
          <w:t>Household targeting</w:t>
        </w:r>
        <w:r w:rsidR="00CF306B">
          <w:rPr>
            <w:noProof/>
            <w:webHidden/>
          </w:rPr>
          <w:tab/>
        </w:r>
        <w:r w:rsidR="00CF306B">
          <w:rPr>
            <w:noProof/>
            <w:webHidden/>
          </w:rPr>
          <w:fldChar w:fldCharType="begin"/>
        </w:r>
        <w:r w:rsidR="00CF306B">
          <w:rPr>
            <w:noProof/>
            <w:webHidden/>
          </w:rPr>
          <w:instrText xml:space="preserve"> PAGEREF _Toc82689780 \h </w:instrText>
        </w:r>
        <w:r w:rsidR="00CF306B">
          <w:rPr>
            <w:noProof/>
            <w:webHidden/>
          </w:rPr>
        </w:r>
        <w:r w:rsidR="00CF306B">
          <w:rPr>
            <w:noProof/>
            <w:webHidden/>
          </w:rPr>
          <w:fldChar w:fldCharType="separate"/>
        </w:r>
        <w:r w:rsidR="00CF306B">
          <w:rPr>
            <w:noProof/>
            <w:webHidden/>
          </w:rPr>
          <w:t>22</w:t>
        </w:r>
        <w:r w:rsidR="00CF306B">
          <w:rPr>
            <w:noProof/>
            <w:webHidden/>
          </w:rPr>
          <w:fldChar w:fldCharType="end"/>
        </w:r>
      </w:hyperlink>
    </w:p>
    <w:p w14:paraId="17764819" w14:textId="1690C9BA" w:rsidR="00CF306B" w:rsidRDefault="00231A19">
      <w:pPr>
        <w:pStyle w:val="TOC2"/>
        <w:rPr>
          <w:rFonts w:eastAsiaTheme="minorEastAsia"/>
          <w:noProof/>
          <w:lang w:eastAsia="en-GB"/>
        </w:rPr>
      </w:pPr>
      <w:hyperlink w:anchor="_Toc82689781" w:history="1">
        <w:r w:rsidR="00CF306B" w:rsidRPr="00A425D8">
          <w:rPr>
            <w:rStyle w:val="Hyperlink"/>
            <w:noProof/>
          </w:rPr>
          <w:t>Customer Relationship Management (CRM) System</w:t>
        </w:r>
        <w:r w:rsidR="00CF306B">
          <w:rPr>
            <w:noProof/>
            <w:webHidden/>
          </w:rPr>
          <w:tab/>
        </w:r>
        <w:r w:rsidR="00CF306B">
          <w:rPr>
            <w:noProof/>
            <w:webHidden/>
          </w:rPr>
          <w:fldChar w:fldCharType="begin"/>
        </w:r>
        <w:r w:rsidR="00CF306B">
          <w:rPr>
            <w:noProof/>
            <w:webHidden/>
          </w:rPr>
          <w:instrText xml:space="preserve"> PAGEREF _Toc82689781 \h </w:instrText>
        </w:r>
        <w:r w:rsidR="00CF306B">
          <w:rPr>
            <w:noProof/>
            <w:webHidden/>
          </w:rPr>
        </w:r>
        <w:r w:rsidR="00CF306B">
          <w:rPr>
            <w:noProof/>
            <w:webHidden/>
          </w:rPr>
          <w:fldChar w:fldCharType="separate"/>
        </w:r>
        <w:r w:rsidR="00CF306B">
          <w:rPr>
            <w:noProof/>
            <w:webHidden/>
          </w:rPr>
          <w:t>22</w:t>
        </w:r>
        <w:r w:rsidR="00CF306B">
          <w:rPr>
            <w:noProof/>
            <w:webHidden/>
          </w:rPr>
          <w:fldChar w:fldCharType="end"/>
        </w:r>
      </w:hyperlink>
    </w:p>
    <w:p w14:paraId="2FB8B47C" w14:textId="22088152" w:rsidR="00CF306B" w:rsidRDefault="00231A19">
      <w:pPr>
        <w:pStyle w:val="TOC2"/>
        <w:rPr>
          <w:rFonts w:eastAsiaTheme="minorEastAsia"/>
          <w:noProof/>
          <w:lang w:eastAsia="en-GB"/>
        </w:rPr>
      </w:pPr>
      <w:hyperlink w:anchor="_Toc82689782" w:history="1">
        <w:r w:rsidR="00CF306B" w:rsidRPr="00A425D8">
          <w:rPr>
            <w:rStyle w:val="Hyperlink"/>
            <w:noProof/>
          </w:rPr>
          <w:t>Supply chain engagement and co-ordination</w:t>
        </w:r>
        <w:r w:rsidR="00CF306B">
          <w:rPr>
            <w:noProof/>
            <w:webHidden/>
          </w:rPr>
          <w:tab/>
        </w:r>
        <w:r w:rsidR="00CF306B">
          <w:rPr>
            <w:noProof/>
            <w:webHidden/>
          </w:rPr>
          <w:fldChar w:fldCharType="begin"/>
        </w:r>
        <w:r w:rsidR="00CF306B">
          <w:rPr>
            <w:noProof/>
            <w:webHidden/>
          </w:rPr>
          <w:instrText xml:space="preserve"> PAGEREF _Toc82689782 \h </w:instrText>
        </w:r>
        <w:r w:rsidR="00CF306B">
          <w:rPr>
            <w:noProof/>
            <w:webHidden/>
          </w:rPr>
        </w:r>
        <w:r w:rsidR="00CF306B">
          <w:rPr>
            <w:noProof/>
            <w:webHidden/>
          </w:rPr>
          <w:fldChar w:fldCharType="separate"/>
        </w:r>
        <w:r w:rsidR="00CF306B">
          <w:rPr>
            <w:noProof/>
            <w:webHidden/>
          </w:rPr>
          <w:t>23</w:t>
        </w:r>
        <w:r w:rsidR="00CF306B">
          <w:rPr>
            <w:noProof/>
            <w:webHidden/>
          </w:rPr>
          <w:fldChar w:fldCharType="end"/>
        </w:r>
      </w:hyperlink>
    </w:p>
    <w:p w14:paraId="5BF0C4DF" w14:textId="379956D9" w:rsidR="00CF306B" w:rsidRDefault="00231A19">
      <w:pPr>
        <w:pStyle w:val="TOC2"/>
        <w:rPr>
          <w:rFonts w:eastAsiaTheme="minorEastAsia"/>
          <w:noProof/>
          <w:lang w:eastAsia="en-GB"/>
        </w:rPr>
      </w:pPr>
      <w:hyperlink w:anchor="_Toc82689783" w:history="1">
        <w:r w:rsidR="00CF306B" w:rsidRPr="00A425D8">
          <w:rPr>
            <w:rStyle w:val="Hyperlink"/>
            <w:noProof/>
          </w:rPr>
          <w:t>Single point of contact for the householder and homeowner</w:t>
        </w:r>
        <w:r w:rsidR="00CF306B">
          <w:rPr>
            <w:noProof/>
            <w:webHidden/>
          </w:rPr>
          <w:tab/>
        </w:r>
        <w:r w:rsidR="00CF306B">
          <w:rPr>
            <w:noProof/>
            <w:webHidden/>
          </w:rPr>
          <w:fldChar w:fldCharType="begin"/>
        </w:r>
        <w:r w:rsidR="00CF306B">
          <w:rPr>
            <w:noProof/>
            <w:webHidden/>
          </w:rPr>
          <w:instrText xml:space="preserve"> PAGEREF _Toc82689783 \h </w:instrText>
        </w:r>
        <w:r w:rsidR="00CF306B">
          <w:rPr>
            <w:noProof/>
            <w:webHidden/>
          </w:rPr>
        </w:r>
        <w:r w:rsidR="00CF306B">
          <w:rPr>
            <w:noProof/>
            <w:webHidden/>
          </w:rPr>
          <w:fldChar w:fldCharType="separate"/>
        </w:r>
        <w:r w:rsidR="00CF306B">
          <w:rPr>
            <w:noProof/>
            <w:webHidden/>
          </w:rPr>
          <w:t>23</w:t>
        </w:r>
        <w:r w:rsidR="00CF306B">
          <w:rPr>
            <w:noProof/>
            <w:webHidden/>
          </w:rPr>
          <w:fldChar w:fldCharType="end"/>
        </w:r>
      </w:hyperlink>
    </w:p>
    <w:p w14:paraId="3EBD9852" w14:textId="6640D84E" w:rsidR="00CF306B" w:rsidRDefault="00231A19">
      <w:pPr>
        <w:pStyle w:val="TOC2"/>
        <w:rPr>
          <w:rFonts w:eastAsiaTheme="minorEastAsia"/>
          <w:noProof/>
          <w:lang w:eastAsia="en-GB"/>
        </w:rPr>
      </w:pPr>
      <w:hyperlink w:anchor="_Toc82689784" w:history="1">
        <w:r w:rsidR="00CF306B" w:rsidRPr="00A425D8">
          <w:rPr>
            <w:rStyle w:val="Hyperlink"/>
            <w:noProof/>
          </w:rPr>
          <w:t>PAS 2035 roles</w:t>
        </w:r>
        <w:r w:rsidR="00CF306B">
          <w:rPr>
            <w:noProof/>
            <w:webHidden/>
          </w:rPr>
          <w:tab/>
        </w:r>
        <w:r w:rsidR="00CF306B">
          <w:rPr>
            <w:noProof/>
            <w:webHidden/>
          </w:rPr>
          <w:fldChar w:fldCharType="begin"/>
        </w:r>
        <w:r w:rsidR="00CF306B">
          <w:rPr>
            <w:noProof/>
            <w:webHidden/>
          </w:rPr>
          <w:instrText xml:space="preserve"> PAGEREF _Toc82689784 \h </w:instrText>
        </w:r>
        <w:r w:rsidR="00CF306B">
          <w:rPr>
            <w:noProof/>
            <w:webHidden/>
          </w:rPr>
        </w:r>
        <w:r w:rsidR="00CF306B">
          <w:rPr>
            <w:noProof/>
            <w:webHidden/>
          </w:rPr>
          <w:fldChar w:fldCharType="separate"/>
        </w:r>
        <w:r w:rsidR="00CF306B">
          <w:rPr>
            <w:noProof/>
            <w:webHidden/>
          </w:rPr>
          <w:t>23</w:t>
        </w:r>
        <w:r w:rsidR="00CF306B">
          <w:rPr>
            <w:noProof/>
            <w:webHidden/>
          </w:rPr>
          <w:fldChar w:fldCharType="end"/>
        </w:r>
      </w:hyperlink>
    </w:p>
    <w:p w14:paraId="0A895E8E" w14:textId="3CB94769" w:rsidR="00CF306B" w:rsidRDefault="00231A19">
      <w:pPr>
        <w:pStyle w:val="TOC2"/>
        <w:rPr>
          <w:rFonts w:eastAsiaTheme="minorEastAsia"/>
          <w:noProof/>
          <w:lang w:eastAsia="en-GB"/>
        </w:rPr>
      </w:pPr>
      <w:hyperlink w:anchor="_Toc82689785" w:history="1">
        <w:r w:rsidR="00CF306B" w:rsidRPr="00A425D8">
          <w:rPr>
            <w:rStyle w:val="Hyperlink"/>
            <w:noProof/>
          </w:rPr>
          <w:t>Developing the able to pay opportunity</w:t>
        </w:r>
        <w:r w:rsidR="00CF306B">
          <w:rPr>
            <w:noProof/>
            <w:webHidden/>
          </w:rPr>
          <w:tab/>
        </w:r>
        <w:r w:rsidR="00CF306B">
          <w:rPr>
            <w:noProof/>
            <w:webHidden/>
          </w:rPr>
          <w:fldChar w:fldCharType="begin"/>
        </w:r>
        <w:r w:rsidR="00CF306B">
          <w:rPr>
            <w:noProof/>
            <w:webHidden/>
          </w:rPr>
          <w:instrText xml:space="preserve"> PAGEREF _Toc82689785 \h </w:instrText>
        </w:r>
        <w:r w:rsidR="00CF306B">
          <w:rPr>
            <w:noProof/>
            <w:webHidden/>
          </w:rPr>
        </w:r>
        <w:r w:rsidR="00CF306B">
          <w:rPr>
            <w:noProof/>
            <w:webHidden/>
          </w:rPr>
          <w:fldChar w:fldCharType="separate"/>
        </w:r>
        <w:r w:rsidR="00CF306B">
          <w:rPr>
            <w:noProof/>
            <w:webHidden/>
          </w:rPr>
          <w:t>24</w:t>
        </w:r>
        <w:r w:rsidR="00CF306B">
          <w:rPr>
            <w:noProof/>
            <w:webHidden/>
          </w:rPr>
          <w:fldChar w:fldCharType="end"/>
        </w:r>
      </w:hyperlink>
    </w:p>
    <w:p w14:paraId="52FD1C1E" w14:textId="3A6129F7" w:rsidR="00CF306B" w:rsidRDefault="00231A19">
      <w:pPr>
        <w:pStyle w:val="TOC1"/>
        <w:rPr>
          <w:rFonts w:eastAsiaTheme="minorEastAsia"/>
          <w:lang w:eastAsia="en-GB"/>
        </w:rPr>
      </w:pPr>
      <w:hyperlink w:anchor="_Toc82689786" w:history="1">
        <w:r w:rsidR="00CF306B" w:rsidRPr="00A425D8">
          <w:rPr>
            <w:rStyle w:val="Hyperlink"/>
          </w:rPr>
          <w:t>11.</w:t>
        </w:r>
        <w:r w:rsidR="00CF306B">
          <w:rPr>
            <w:rFonts w:eastAsiaTheme="minorEastAsia"/>
            <w:lang w:eastAsia="en-GB"/>
          </w:rPr>
          <w:tab/>
        </w:r>
        <w:r w:rsidR="00CF306B" w:rsidRPr="00A425D8">
          <w:rPr>
            <w:rStyle w:val="Hyperlink"/>
          </w:rPr>
          <w:t>SCHEME MOBILISATION</w:t>
        </w:r>
        <w:r w:rsidR="00CF306B">
          <w:rPr>
            <w:webHidden/>
          </w:rPr>
          <w:tab/>
        </w:r>
        <w:r w:rsidR="00CF306B">
          <w:rPr>
            <w:webHidden/>
          </w:rPr>
          <w:fldChar w:fldCharType="begin"/>
        </w:r>
        <w:r w:rsidR="00CF306B">
          <w:rPr>
            <w:webHidden/>
          </w:rPr>
          <w:instrText xml:space="preserve"> PAGEREF _Toc82689786 \h </w:instrText>
        </w:r>
        <w:r w:rsidR="00CF306B">
          <w:rPr>
            <w:webHidden/>
          </w:rPr>
        </w:r>
        <w:r w:rsidR="00CF306B">
          <w:rPr>
            <w:webHidden/>
          </w:rPr>
          <w:fldChar w:fldCharType="separate"/>
        </w:r>
        <w:r w:rsidR="00CF306B">
          <w:rPr>
            <w:webHidden/>
          </w:rPr>
          <w:t>25</w:t>
        </w:r>
        <w:r w:rsidR="00CF306B">
          <w:rPr>
            <w:webHidden/>
          </w:rPr>
          <w:fldChar w:fldCharType="end"/>
        </w:r>
      </w:hyperlink>
    </w:p>
    <w:p w14:paraId="532C7D05" w14:textId="3B5862F0" w:rsidR="00CF306B" w:rsidRDefault="00231A19">
      <w:pPr>
        <w:pStyle w:val="TOC2"/>
        <w:rPr>
          <w:rFonts w:eastAsiaTheme="minorEastAsia"/>
          <w:noProof/>
          <w:lang w:eastAsia="en-GB"/>
        </w:rPr>
      </w:pPr>
      <w:hyperlink w:anchor="_Toc82689787" w:history="1">
        <w:r w:rsidR="00CF306B" w:rsidRPr="00A425D8">
          <w:rPr>
            <w:rStyle w:val="Hyperlink"/>
            <w:noProof/>
          </w:rPr>
          <w:t>Delivery process</w:t>
        </w:r>
        <w:r w:rsidR="00CF306B">
          <w:rPr>
            <w:noProof/>
            <w:webHidden/>
          </w:rPr>
          <w:tab/>
        </w:r>
        <w:r w:rsidR="00CF306B">
          <w:rPr>
            <w:noProof/>
            <w:webHidden/>
          </w:rPr>
          <w:fldChar w:fldCharType="begin"/>
        </w:r>
        <w:r w:rsidR="00CF306B">
          <w:rPr>
            <w:noProof/>
            <w:webHidden/>
          </w:rPr>
          <w:instrText xml:space="preserve"> PAGEREF _Toc82689787 \h </w:instrText>
        </w:r>
        <w:r w:rsidR="00CF306B">
          <w:rPr>
            <w:noProof/>
            <w:webHidden/>
          </w:rPr>
        </w:r>
        <w:r w:rsidR="00CF306B">
          <w:rPr>
            <w:noProof/>
            <w:webHidden/>
          </w:rPr>
          <w:fldChar w:fldCharType="separate"/>
        </w:r>
        <w:r w:rsidR="00CF306B">
          <w:rPr>
            <w:noProof/>
            <w:webHidden/>
          </w:rPr>
          <w:t>25</w:t>
        </w:r>
        <w:r w:rsidR="00CF306B">
          <w:rPr>
            <w:noProof/>
            <w:webHidden/>
          </w:rPr>
          <w:fldChar w:fldCharType="end"/>
        </w:r>
      </w:hyperlink>
    </w:p>
    <w:p w14:paraId="6CC505A6" w14:textId="791CB183" w:rsidR="00CF306B" w:rsidRDefault="00231A19">
      <w:pPr>
        <w:pStyle w:val="TOC2"/>
        <w:rPr>
          <w:rFonts w:eastAsiaTheme="minorEastAsia"/>
          <w:noProof/>
          <w:lang w:eastAsia="en-GB"/>
        </w:rPr>
      </w:pPr>
      <w:hyperlink w:anchor="_Toc82689788" w:history="1">
        <w:r w:rsidR="00CF306B" w:rsidRPr="00A425D8">
          <w:rPr>
            <w:rStyle w:val="Hyperlink"/>
            <w:noProof/>
          </w:rPr>
          <w:t>Stage 1: Determining eligibility of the householder</w:t>
        </w:r>
        <w:r w:rsidR="00CF306B">
          <w:rPr>
            <w:noProof/>
            <w:webHidden/>
          </w:rPr>
          <w:tab/>
        </w:r>
        <w:r w:rsidR="00CF306B">
          <w:rPr>
            <w:noProof/>
            <w:webHidden/>
          </w:rPr>
          <w:fldChar w:fldCharType="begin"/>
        </w:r>
        <w:r w:rsidR="00CF306B">
          <w:rPr>
            <w:noProof/>
            <w:webHidden/>
          </w:rPr>
          <w:instrText xml:space="preserve"> PAGEREF _Toc82689788 \h </w:instrText>
        </w:r>
        <w:r w:rsidR="00CF306B">
          <w:rPr>
            <w:noProof/>
            <w:webHidden/>
          </w:rPr>
        </w:r>
        <w:r w:rsidR="00CF306B">
          <w:rPr>
            <w:noProof/>
            <w:webHidden/>
          </w:rPr>
          <w:fldChar w:fldCharType="separate"/>
        </w:r>
        <w:r w:rsidR="00CF306B">
          <w:rPr>
            <w:noProof/>
            <w:webHidden/>
          </w:rPr>
          <w:t>25</w:t>
        </w:r>
        <w:r w:rsidR="00CF306B">
          <w:rPr>
            <w:noProof/>
            <w:webHidden/>
          </w:rPr>
          <w:fldChar w:fldCharType="end"/>
        </w:r>
      </w:hyperlink>
    </w:p>
    <w:p w14:paraId="5D76B387" w14:textId="6D243B65" w:rsidR="00CF306B" w:rsidRDefault="00231A19">
      <w:pPr>
        <w:pStyle w:val="TOC2"/>
        <w:rPr>
          <w:rFonts w:eastAsiaTheme="minorEastAsia"/>
          <w:noProof/>
          <w:lang w:eastAsia="en-GB"/>
        </w:rPr>
      </w:pPr>
      <w:hyperlink w:anchor="_Toc82689789" w:history="1">
        <w:r w:rsidR="00CF306B" w:rsidRPr="00A425D8">
          <w:rPr>
            <w:rStyle w:val="Hyperlink"/>
            <w:noProof/>
          </w:rPr>
          <w:t>Stage 2: Dwelling assessment</w:t>
        </w:r>
        <w:r w:rsidR="00CF306B">
          <w:rPr>
            <w:noProof/>
            <w:webHidden/>
          </w:rPr>
          <w:tab/>
        </w:r>
        <w:r w:rsidR="00CF306B">
          <w:rPr>
            <w:noProof/>
            <w:webHidden/>
          </w:rPr>
          <w:fldChar w:fldCharType="begin"/>
        </w:r>
        <w:r w:rsidR="00CF306B">
          <w:rPr>
            <w:noProof/>
            <w:webHidden/>
          </w:rPr>
          <w:instrText xml:space="preserve"> PAGEREF _Toc82689789 \h </w:instrText>
        </w:r>
        <w:r w:rsidR="00CF306B">
          <w:rPr>
            <w:noProof/>
            <w:webHidden/>
          </w:rPr>
        </w:r>
        <w:r w:rsidR="00CF306B">
          <w:rPr>
            <w:noProof/>
            <w:webHidden/>
          </w:rPr>
          <w:fldChar w:fldCharType="separate"/>
        </w:r>
        <w:r w:rsidR="00CF306B">
          <w:rPr>
            <w:noProof/>
            <w:webHidden/>
          </w:rPr>
          <w:t>26</w:t>
        </w:r>
        <w:r w:rsidR="00CF306B">
          <w:rPr>
            <w:noProof/>
            <w:webHidden/>
          </w:rPr>
          <w:fldChar w:fldCharType="end"/>
        </w:r>
      </w:hyperlink>
    </w:p>
    <w:p w14:paraId="2DD2368F" w14:textId="3EC086E1" w:rsidR="00CF306B" w:rsidRDefault="00231A19">
      <w:pPr>
        <w:pStyle w:val="TOC2"/>
        <w:rPr>
          <w:rFonts w:eastAsiaTheme="minorEastAsia"/>
          <w:noProof/>
          <w:lang w:eastAsia="en-GB"/>
        </w:rPr>
      </w:pPr>
      <w:hyperlink w:anchor="_Toc82689790" w:history="1">
        <w:r w:rsidR="00CF306B" w:rsidRPr="00A425D8">
          <w:rPr>
            <w:rStyle w:val="Hyperlink"/>
            <w:noProof/>
          </w:rPr>
          <w:t>Stage 3: Recommendations Report</w:t>
        </w:r>
        <w:r w:rsidR="00CF306B">
          <w:rPr>
            <w:noProof/>
            <w:webHidden/>
          </w:rPr>
          <w:tab/>
        </w:r>
        <w:r w:rsidR="00CF306B">
          <w:rPr>
            <w:noProof/>
            <w:webHidden/>
          </w:rPr>
          <w:fldChar w:fldCharType="begin"/>
        </w:r>
        <w:r w:rsidR="00CF306B">
          <w:rPr>
            <w:noProof/>
            <w:webHidden/>
          </w:rPr>
          <w:instrText xml:space="preserve"> PAGEREF _Toc82689790 \h </w:instrText>
        </w:r>
        <w:r w:rsidR="00CF306B">
          <w:rPr>
            <w:noProof/>
            <w:webHidden/>
          </w:rPr>
        </w:r>
        <w:r w:rsidR="00CF306B">
          <w:rPr>
            <w:noProof/>
            <w:webHidden/>
          </w:rPr>
          <w:fldChar w:fldCharType="separate"/>
        </w:r>
        <w:r w:rsidR="00CF306B">
          <w:rPr>
            <w:noProof/>
            <w:webHidden/>
          </w:rPr>
          <w:t>26</w:t>
        </w:r>
        <w:r w:rsidR="00CF306B">
          <w:rPr>
            <w:noProof/>
            <w:webHidden/>
          </w:rPr>
          <w:fldChar w:fldCharType="end"/>
        </w:r>
      </w:hyperlink>
    </w:p>
    <w:p w14:paraId="7483D0BB" w14:textId="1855CB8D" w:rsidR="00CF306B" w:rsidRDefault="00231A19">
      <w:pPr>
        <w:pStyle w:val="TOC2"/>
        <w:rPr>
          <w:rFonts w:eastAsiaTheme="minorEastAsia"/>
          <w:noProof/>
          <w:lang w:eastAsia="en-GB"/>
        </w:rPr>
      </w:pPr>
      <w:hyperlink w:anchor="_Toc82689791" w:history="1">
        <w:r w:rsidR="00CF306B" w:rsidRPr="00A425D8">
          <w:rPr>
            <w:rStyle w:val="Hyperlink"/>
            <w:noProof/>
          </w:rPr>
          <w:t>Stage 4: Offer to the Household and/or Homeowner</w:t>
        </w:r>
        <w:r w:rsidR="00CF306B">
          <w:rPr>
            <w:noProof/>
            <w:webHidden/>
          </w:rPr>
          <w:tab/>
        </w:r>
        <w:r w:rsidR="00CF306B">
          <w:rPr>
            <w:noProof/>
            <w:webHidden/>
          </w:rPr>
          <w:fldChar w:fldCharType="begin"/>
        </w:r>
        <w:r w:rsidR="00CF306B">
          <w:rPr>
            <w:noProof/>
            <w:webHidden/>
          </w:rPr>
          <w:instrText xml:space="preserve"> PAGEREF _Toc82689791 \h </w:instrText>
        </w:r>
        <w:r w:rsidR="00CF306B">
          <w:rPr>
            <w:noProof/>
            <w:webHidden/>
          </w:rPr>
        </w:r>
        <w:r w:rsidR="00CF306B">
          <w:rPr>
            <w:noProof/>
            <w:webHidden/>
          </w:rPr>
          <w:fldChar w:fldCharType="separate"/>
        </w:r>
        <w:r w:rsidR="00CF306B">
          <w:rPr>
            <w:noProof/>
            <w:webHidden/>
          </w:rPr>
          <w:t>27</w:t>
        </w:r>
        <w:r w:rsidR="00CF306B">
          <w:rPr>
            <w:noProof/>
            <w:webHidden/>
          </w:rPr>
          <w:fldChar w:fldCharType="end"/>
        </w:r>
      </w:hyperlink>
    </w:p>
    <w:p w14:paraId="7FEB8C64" w14:textId="3EBF474C" w:rsidR="00CF306B" w:rsidRDefault="00231A19">
      <w:pPr>
        <w:pStyle w:val="TOC2"/>
        <w:rPr>
          <w:rFonts w:eastAsiaTheme="minorEastAsia"/>
          <w:noProof/>
          <w:lang w:eastAsia="en-GB"/>
        </w:rPr>
      </w:pPr>
      <w:hyperlink w:anchor="_Toc82689792" w:history="1">
        <w:r w:rsidR="00CF306B" w:rsidRPr="00A425D8">
          <w:rPr>
            <w:rStyle w:val="Hyperlink"/>
            <w:noProof/>
          </w:rPr>
          <w:t>Stage 5: Installation of measures</w:t>
        </w:r>
        <w:r w:rsidR="00CF306B">
          <w:rPr>
            <w:noProof/>
            <w:webHidden/>
          </w:rPr>
          <w:tab/>
        </w:r>
        <w:r w:rsidR="00CF306B">
          <w:rPr>
            <w:noProof/>
            <w:webHidden/>
          </w:rPr>
          <w:fldChar w:fldCharType="begin"/>
        </w:r>
        <w:r w:rsidR="00CF306B">
          <w:rPr>
            <w:noProof/>
            <w:webHidden/>
          </w:rPr>
          <w:instrText xml:space="preserve"> PAGEREF _Toc82689792 \h </w:instrText>
        </w:r>
        <w:r w:rsidR="00CF306B">
          <w:rPr>
            <w:noProof/>
            <w:webHidden/>
          </w:rPr>
        </w:r>
        <w:r w:rsidR="00CF306B">
          <w:rPr>
            <w:noProof/>
            <w:webHidden/>
          </w:rPr>
          <w:fldChar w:fldCharType="separate"/>
        </w:r>
        <w:r w:rsidR="00CF306B">
          <w:rPr>
            <w:noProof/>
            <w:webHidden/>
          </w:rPr>
          <w:t>27</w:t>
        </w:r>
        <w:r w:rsidR="00CF306B">
          <w:rPr>
            <w:noProof/>
            <w:webHidden/>
          </w:rPr>
          <w:fldChar w:fldCharType="end"/>
        </w:r>
      </w:hyperlink>
    </w:p>
    <w:p w14:paraId="0A75DF47" w14:textId="578C403F" w:rsidR="00CF306B" w:rsidRDefault="00231A19">
      <w:pPr>
        <w:pStyle w:val="TOC2"/>
        <w:rPr>
          <w:rFonts w:eastAsiaTheme="minorEastAsia"/>
          <w:noProof/>
          <w:lang w:eastAsia="en-GB"/>
        </w:rPr>
      </w:pPr>
      <w:hyperlink w:anchor="_Toc82689793" w:history="1">
        <w:r w:rsidR="00CF306B" w:rsidRPr="00A425D8">
          <w:rPr>
            <w:rStyle w:val="Hyperlink"/>
            <w:noProof/>
          </w:rPr>
          <w:t>Stage 6: Inspection</w:t>
        </w:r>
        <w:r w:rsidR="00CF306B">
          <w:rPr>
            <w:noProof/>
            <w:webHidden/>
          </w:rPr>
          <w:tab/>
        </w:r>
        <w:r w:rsidR="00CF306B">
          <w:rPr>
            <w:noProof/>
            <w:webHidden/>
          </w:rPr>
          <w:fldChar w:fldCharType="begin"/>
        </w:r>
        <w:r w:rsidR="00CF306B">
          <w:rPr>
            <w:noProof/>
            <w:webHidden/>
          </w:rPr>
          <w:instrText xml:space="preserve"> PAGEREF _Toc82689793 \h </w:instrText>
        </w:r>
        <w:r w:rsidR="00CF306B">
          <w:rPr>
            <w:noProof/>
            <w:webHidden/>
          </w:rPr>
        </w:r>
        <w:r w:rsidR="00CF306B">
          <w:rPr>
            <w:noProof/>
            <w:webHidden/>
          </w:rPr>
          <w:fldChar w:fldCharType="separate"/>
        </w:r>
        <w:r w:rsidR="00CF306B">
          <w:rPr>
            <w:noProof/>
            <w:webHidden/>
          </w:rPr>
          <w:t>28</w:t>
        </w:r>
        <w:r w:rsidR="00CF306B">
          <w:rPr>
            <w:noProof/>
            <w:webHidden/>
          </w:rPr>
          <w:fldChar w:fldCharType="end"/>
        </w:r>
      </w:hyperlink>
    </w:p>
    <w:p w14:paraId="67035F83" w14:textId="4E8E6F44" w:rsidR="00CF306B" w:rsidRDefault="00231A19">
      <w:pPr>
        <w:pStyle w:val="TOC2"/>
        <w:rPr>
          <w:rFonts w:eastAsiaTheme="minorEastAsia"/>
          <w:noProof/>
          <w:lang w:eastAsia="en-GB"/>
        </w:rPr>
      </w:pPr>
      <w:hyperlink w:anchor="_Toc82689794" w:history="1">
        <w:r w:rsidR="00CF306B" w:rsidRPr="00A425D8">
          <w:rPr>
            <w:rStyle w:val="Hyperlink"/>
            <w:noProof/>
          </w:rPr>
          <w:t>Project Close Out</w:t>
        </w:r>
        <w:r w:rsidR="00CF306B">
          <w:rPr>
            <w:noProof/>
            <w:webHidden/>
          </w:rPr>
          <w:tab/>
        </w:r>
        <w:r w:rsidR="00CF306B">
          <w:rPr>
            <w:noProof/>
            <w:webHidden/>
          </w:rPr>
          <w:fldChar w:fldCharType="begin"/>
        </w:r>
        <w:r w:rsidR="00CF306B">
          <w:rPr>
            <w:noProof/>
            <w:webHidden/>
          </w:rPr>
          <w:instrText xml:space="preserve"> PAGEREF _Toc82689794 \h </w:instrText>
        </w:r>
        <w:r w:rsidR="00CF306B">
          <w:rPr>
            <w:noProof/>
            <w:webHidden/>
          </w:rPr>
        </w:r>
        <w:r w:rsidR="00CF306B">
          <w:rPr>
            <w:noProof/>
            <w:webHidden/>
          </w:rPr>
          <w:fldChar w:fldCharType="separate"/>
        </w:r>
        <w:r w:rsidR="00CF306B">
          <w:rPr>
            <w:noProof/>
            <w:webHidden/>
          </w:rPr>
          <w:t>28</w:t>
        </w:r>
        <w:r w:rsidR="00CF306B">
          <w:rPr>
            <w:noProof/>
            <w:webHidden/>
          </w:rPr>
          <w:fldChar w:fldCharType="end"/>
        </w:r>
      </w:hyperlink>
    </w:p>
    <w:p w14:paraId="077411B0" w14:textId="0D0ACC06" w:rsidR="00CF306B" w:rsidRDefault="00231A19">
      <w:pPr>
        <w:pStyle w:val="TOC2"/>
        <w:rPr>
          <w:rFonts w:eastAsiaTheme="minorEastAsia"/>
          <w:noProof/>
          <w:lang w:eastAsia="en-GB"/>
        </w:rPr>
      </w:pPr>
      <w:hyperlink w:anchor="_Toc82689795" w:history="1">
        <w:r w:rsidR="00CF306B" w:rsidRPr="00A425D8">
          <w:rPr>
            <w:rStyle w:val="Hyperlink"/>
            <w:noProof/>
          </w:rPr>
          <w:t>Data management and handover</w:t>
        </w:r>
        <w:r w:rsidR="00CF306B">
          <w:rPr>
            <w:noProof/>
            <w:webHidden/>
          </w:rPr>
          <w:tab/>
        </w:r>
        <w:r w:rsidR="00CF306B">
          <w:rPr>
            <w:noProof/>
            <w:webHidden/>
          </w:rPr>
          <w:fldChar w:fldCharType="begin"/>
        </w:r>
        <w:r w:rsidR="00CF306B">
          <w:rPr>
            <w:noProof/>
            <w:webHidden/>
          </w:rPr>
          <w:instrText xml:space="preserve"> PAGEREF _Toc82689795 \h </w:instrText>
        </w:r>
        <w:r w:rsidR="00CF306B">
          <w:rPr>
            <w:noProof/>
            <w:webHidden/>
          </w:rPr>
        </w:r>
        <w:r w:rsidR="00CF306B">
          <w:rPr>
            <w:noProof/>
            <w:webHidden/>
          </w:rPr>
          <w:fldChar w:fldCharType="separate"/>
        </w:r>
        <w:r w:rsidR="00CF306B">
          <w:rPr>
            <w:noProof/>
            <w:webHidden/>
          </w:rPr>
          <w:t>29</w:t>
        </w:r>
        <w:r w:rsidR="00CF306B">
          <w:rPr>
            <w:noProof/>
            <w:webHidden/>
          </w:rPr>
          <w:fldChar w:fldCharType="end"/>
        </w:r>
      </w:hyperlink>
    </w:p>
    <w:p w14:paraId="0AD75266" w14:textId="45C8A7E9" w:rsidR="00CF306B" w:rsidRDefault="00231A19">
      <w:pPr>
        <w:pStyle w:val="TOC2"/>
        <w:rPr>
          <w:rFonts w:eastAsiaTheme="minorEastAsia"/>
          <w:noProof/>
          <w:lang w:eastAsia="en-GB"/>
        </w:rPr>
      </w:pPr>
      <w:hyperlink w:anchor="_Toc82689796" w:history="1">
        <w:r w:rsidR="00CF306B" w:rsidRPr="00A425D8">
          <w:rPr>
            <w:rStyle w:val="Hyperlink"/>
            <w:noProof/>
          </w:rPr>
          <w:t>Data at end of contract / transition</w:t>
        </w:r>
        <w:r w:rsidR="00CF306B">
          <w:rPr>
            <w:noProof/>
            <w:webHidden/>
          </w:rPr>
          <w:tab/>
        </w:r>
        <w:r w:rsidR="00CF306B">
          <w:rPr>
            <w:noProof/>
            <w:webHidden/>
          </w:rPr>
          <w:fldChar w:fldCharType="begin"/>
        </w:r>
        <w:r w:rsidR="00CF306B">
          <w:rPr>
            <w:noProof/>
            <w:webHidden/>
          </w:rPr>
          <w:instrText xml:space="preserve"> PAGEREF _Toc82689796 \h </w:instrText>
        </w:r>
        <w:r w:rsidR="00CF306B">
          <w:rPr>
            <w:noProof/>
            <w:webHidden/>
          </w:rPr>
        </w:r>
        <w:r w:rsidR="00CF306B">
          <w:rPr>
            <w:noProof/>
            <w:webHidden/>
          </w:rPr>
          <w:fldChar w:fldCharType="separate"/>
        </w:r>
        <w:r w:rsidR="00CF306B">
          <w:rPr>
            <w:noProof/>
            <w:webHidden/>
          </w:rPr>
          <w:t>29</w:t>
        </w:r>
        <w:r w:rsidR="00CF306B">
          <w:rPr>
            <w:noProof/>
            <w:webHidden/>
          </w:rPr>
          <w:fldChar w:fldCharType="end"/>
        </w:r>
      </w:hyperlink>
    </w:p>
    <w:p w14:paraId="0180D525" w14:textId="198E128A" w:rsidR="00CF306B" w:rsidRDefault="00231A19">
      <w:pPr>
        <w:pStyle w:val="TOC3"/>
        <w:tabs>
          <w:tab w:val="right" w:leader="dot" w:pos="9016"/>
        </w:tabs>
        <w:rPr>
          <w:rFonts w:eastAsiaTheme="minorEastAsia"/>
          <w:noProof/>
          <w:lang w:eastAsia="en-GB"/>
        </w:rPr>
      </w:pPr>
      <w:hyperlink w:anchor="_Toc82689797" w:history="1">
        <w:r w:rsidR="00CF306B" w:rsidRPr="00A425D8">
          <w:rPr>
            <w:rStyle w:val="Hyperlink"/>
            <w:noProof/>
          </w:rPr>
          <w:t>Finance</w:t>
        </w:r>
        <w:r w:rsidR="00CF306B">
          <w:rPr>
            <w:noProof/>
            <w:webHidden/>
          </w:rPr>
          <w:tab/>
        </w:r>
        <w:r w:rsidR="00CF306B">
          <w:rPr>
            <w:noProof/>
            <w:webHidden/>
          </w:rPr>
          <w:fldChar w:fldCharType="begin"/>
        </w:r>
        <w:r w:rsidR="00CF306B">
          <w:rPr>
            <w:noProof/>
            <w:webHidden/>
          </w:rPr>
          <w:instrText xml:space="preserve"> PAGEREF _Toc82689797 \h </w:instrText>
        </w:r>
        <w:r w:rsidR="00CF306B">
          <w:rPr>
            <w:noProof/>
            <w:webHidden/>
          </w:rPr>
        </w:r>
        <w:r w:rsidR="00CF306B">
          <w:rPr>
            <w:noProof/>
            <w:webHidden/>
          </w:rPr>
          <w:fldChar w:fldCharType="separate"/>
        </w:r>
        <w:r w:rsidR="00CF306B">
          <w:rPr>
            <w:noProof/>
            <w:webHidden/>
          </w:rPr>
          <w:t>29</w:t>
        </w:r>
        <w:r w:rsidR="00CF306B">
          <w:rPr>
            <w:noProof/>
            <w:webHidden/>
          </w:rPr>
          <w:fldChar w:fldCharType="end"/>
        </w:r>
      </w:hyperlink>
    </w:p>
    <w:p w14:paraId="467DA7DC" w14:textId="23702966" w:rsidR="00CF306B" w:rsidRDefault="00231A19">
      <w:pPr>
        <w:pStyle w:val="TOC2"/>
        <w:rPr>
          <w:rFonts w:eastAsiaTheme="minorEastAsia"/>
          <w:noProof/>
          <w:lang w:eastAsia="en-GB"/>
        </w:rPr>
      </w:pPr>
      <w:hyperlink w:anchor="_Toc82689798" w:history="1">
        <w:r w:rsidR="00CF306B" w:rsidRPr="00A425D8">
          <w:rPr>
            <w:rStyle w:val="Hyperlink"/>
            <w:noProof/>
          </w:rPr>
          <w:t>Management and review</w:t>
        </w:r>
        <w:r w:rsidR="00CF306B">
          <w:rPr>
            <w:noProof/>
            <w:webHidden/>
          </w:rPr>
          <w:tab/>
        </w:r>
        <w:r w:rsidR="00CF306B">
          <w:rPr>
            <w:noProof/>
            <w:webHidden/>
          </w:rPr>
          <w:fldChar w:fldCharType="begin"/>
        </w:r>
        <w:r w:rsidR="00CF306B">
          <w:rPr>
            <w:noProof/>
            <w:webHidden/>
          </w:rPr>
          <w:instrText xml:space="preserve"> PAGEREF _Toc82689798 \h </w:instrText>
        </w:r>
        <w:r w:rsidR="00CF306B">
          <w:rPr>
            <w:noProof/>
            <w:webHidden/>
          </w:rPr>
        </w:r>
        <w:r w:rsidR="00CF306B">
          <w:rPr>
            <w:noProof/>
            <w:webHidden/>
          </w:rPr>
          <w:fldChar w:fldCharType="separate"/>
        </w:r>
        <w:r w:rsidR="00CF306B">
          <w:rPr>
            <w:noProof/>
            <w:webHidden/>
          </w:rPr>
          <w:t>29</w:t>
        </w:r>
        <w:r w:rsidR="00CF306B">
          <w:rPr>
            <w:noProof/>
            <w:webHidden/>
          </w:rPr>
          <w:fldChar w:fldCharType="end"/>
        </w:r>
      </w:hyperlink>
    </w:p>
    <w:p w14:paraId="5D9D7E56" w14:textId="1C9E0BCB" w:rsidR="00CF306B" w:rsidRDefault="00231A19">
      <w:pPr>
        <w:pStyle w:val="TOC2"/>
        <w:rPr>
          <w:rFonts w:eastAsiaTheme="minorEastAsia"/>
          <w:noProof/>
          <w:lang w:eastAsia="en-GB"/>
        </w:rPr>
      </w:pPr>
      <w:hyperlink w:anchor="_Toc82689799" w:history="1">
        <w:r w:rsidR="00CF306B" w:rsidRPr="00A425D8">
          <w:rPr>
            <w:rStyle w:val="Hyperlink"/>
            <w:noProof/>
          </w:rPr>
          <w:t>Monitoring and reporting requirements</w:t>
        </w:r>
        <w:r w:rsidR="00CF306B">
          <w:rPr>
            <w:noProof/>
            <w:webHidden/>
          </w:rPr>
          <w:tab/>
        </w:r>
        <w:r w:rsidR="00CF306B">
          <w:rPr>
            <w:noProof/>
            <w:webHidden/>
          </w:rPr>
          <w:fldChar w:fldCharType="begin"/>
        </w:r>
        <w:r w:rsidR="00CF306B">
          <w:rPr>
            <w:noProof/>
            <w:webHidden/>
          </w:rPr>
          <w:instrText xml:space="preserve"> PAGEREF _Toc82689799 \h </w:instrText>
        </w:r>
        <w:r w:rsidR="00CF306B">
          <w:rPr>
            <w:noProof/>
            <w:webHidden/>
          </w:rPr>
        </w:r>
        <w:r w:rsidR="00CF306B">
          <w:rPr>
            <w:noProof/>
            <w:webHidden/>
          </w:rPr>
          <w:fldChar w:fldCharType="separate"/>
        </w:r>
        <w:r w:rsidR="00CF306B">
          <w:rPr>
            <w:noProof/>
            <w:webHidden/>
          </w:rPr>
          <w:t>30</w:t>
        </w:r>
        <w:r w:rsidR="00CF306B">
          <w:rPr>
            <w:noProof/>
            <w:webHidden/>
          </w:rPr>
          <w:fldChar w:fldCharType="end"/>
        </w:r>
      </w:hyperlink>
    </w:p>
    <w:p w14:paraId="7E047F42" w14:textId="32988AE6" w:rsidR="00CF306B" w:rsidRDefault="00231A19">
      <w:pPr>
        <w:pStyle w:val="TOC1"/>
        <w:rPr>
          <w:rFonts w:eastAsiaTheme="minorEastAsia"/>
          <w:lang w:eastAsia="en-GB"/>
        </w:rPr>
      </w:pPr>
      <w:hyperlink w:anchor="_Toc82689800" w:history="1">
        <w:r w:rsidR="00CF306B" w:rsidRPr="00A425D8">
          <w:rPr>
            <w:rStyle w:val="Hyperlink"/>
          </w:rPr>
          <w:t>12.</w:t>
        </w:r>
        <w:r w:rsidR="00CF306B">
          <w:rPr>
            <w:rFonts w:eastAsiaTheme="minorEastAsia"/>
            <w:lang w:eastAsia="en-GB"/>
          </w:rPr>
          <w:tab/>
        </w:r>
        <w:r w:rsidR="00CF306B" w:rsidRPr="00A425D8">
          <w:rPr>
            <w:rStyle w:val="Hyperlink"/>
          </w:rPr>
          <w:t>Diversity and Inclusion Plan</w:t>
        </w:r>
        <w:r w:rsidR="00CF306B">
          <w:rPr>
            <w:webHidden/>
          </w:rPr>
          <w:tab/>
        </w:r>
        <w:r w:rsidR="00CF306B">
          <w:rPr>
            <w:webHidden/>
          </w:rPr>
          <w:fldChar w:fldCharType="begin"/>
        </w:r>
        <w:r w:rsidR="00CF306B">
          <w:rPr>
            <w:webHidden/>
          </w:rPr>
          <w:instrText xml:space="preserve"> PAGEREF _Toc82689800 \h </w:instrText>
        </w:r>
        <w:r w:rsidR="00CF306B">
          <w:rPr>
            <w:webHidden/>
          </w:rPr>
        </w:r>
        <w:r w:rsidR="00CF306B">
          <w:rPr>
            <w:webHidden/>
          </w:rPr>
          <w:fldChar w:fldCharType="separate"/>
        </w:r>
        <w:r w:rsidR="00CF306B">
          <w:rPr>
            <w:webHidden/>
          </w:rPr>
          <w:t>31</w:t>
        </w:r>
        <w:r w:rsidR="00CF306B">
          <w:rPr>
            <w:webHidden/>
          </w:rPr>
          <w:fldChar w:fldCharType="end"/>
        </w:r>
      </w:hyperlink>
    </w:p>
    <w:p w14:paraId="0D92F4E6" w14:textId="71A487A1" w:rsidR="00CF306B" w:rsidRDefault="00231A19">
      <w:pPr>
        <w:pStyle w:val="TOC1"/>
        <w:rPr>
          <w:rFonts w:eastAsiaTheme="minorEastAsia"/>
          <w:lang w:eastAsia="en-GB"/>
        </w:rPr>
      </w:pPr>
      <w:hyperlink w:anchor="_Toc82689801" w:history="1">
        <w:r w:rsidR="00CF306B" w:rsidRPr="00A425D8">
          <w:rPr>
            <w:rStyle w:val="Hyperlink"/>
          </w:rPr>
          <w:t>13.</w:t>
        </w:r>
        <w:r w:rsidR="00CF306B">
          <w:rPr>
            <w:rFonts w:eastAsiaTheme="minorEastAsia"/>
            <w:lang w:eastAsia="en-GB"/>
          </w:rPr>
          <w:tab/>
        </w:r>
        <w:r w:rsidR="00CF306B" w:rsidRPr="00A425D8">
          <w:rPr>
            <w:rStyle w:val="Hyperlink"/>
          </w:rPr>
          <w:t>ROLES</w:t>
        </w:r>
        <w:r w:rsidR="00CF306B">
          <w:rPr>
            <w:webHidden/>
          </w:rPr>
          <w:tab/>
        </w:r>
        <w:r w:rsidR="00CF306B">
          <w:rPr>
            <w:webHidden/>
          </w:rPr>
          <w:fldChar w:fldCharType="begin"/>
        </w:r>
        <w:r w:rsidR="00CF306B">
          <w:rPr>
            <w:webHidden/>
          </w:rPr>
          <w:instrText xml:space="preserve"> PAGEREF _Toc82689801 \h </w:instrText>
        </w:r>
        <w:r w:rsidR="00CF306B">
          <w:rPr>
            <w:webHidden/>
          </w:rPr>
        </w:r>
        <w:r w:rsidR="00CF306B">
          <w:rPr>
            <w:webHidden/>
          </w:rPr>
          <w:fldChar w:fldCharType="separate"/>
        </w:r>
        <w:r w:rsidR="00CF306B">
          <w:rPr>
            <w:webHidden/>
          </w:rPr>
          <w:t>32</w:t>
        </w:r>
        <w:r w:rsidR="00CF306B">
          <w:rPr>
            <w:webHidden/>
          </w:rPr>
          <w:fldChar w:fldCharType="end"/>
        </w:r>
      </w:hyperlink>
    </w:p>
    <w:p w14:paraId="59C9E103" w14:textId="2D40B243" w:rsidR="00CF306B" w:rsidRDefault="00231A19">
      <w:pPr>
        <w:pStyle w:val="TOC2"/>
        <w:rPr>
          <w:rFonts w:eastAsiaTheme="minorEastAsia"/>
          <w:noProof/>
          <w:lang w:eastAsia="en-GB"/>
        </w:rPr>
      </w:pPr>
      <w:hyperlink w:anchor="_Toc82689802" w:history="1">
        <w:r w:rsidR="00CF306B" w:rsidRPr="00A425D8">
          <w:rPr>
            <w:rStyle w:val="Hyperlink"/>
            <w:noProof/>
          </w:rPr>
          <w:t>The GLA</w:t>
        </w:r>
        <w:r w:rsidR="00CF306B">
          <w:rPr>
            <w:noProof/>
            <w:webHidden/>
          </w:rPr>
          <w:tab/>
        </w:r>
        <w:r w:rsidR="00CF306B">
          <w:rPr>
            <w:noProof/>
            <w:webHidden/>
          </w:rPr>
          <w:fldChar w:fldCharType="begin"/>
        </w:r>
        <w:r w:rsidR="00CF306B">
          <w:rPr>
            <w:noProof/>
            <w:webHidden/>
          </w:rPr>
          <w:instrText xml:space="preserve"> PAGEREF _Toc82689802 \h </w:instrText>
        </w:r>
        <w:r w:rsidR="00CF306B">
          <w:rPr>
            <w:noProof/>
            <w:webHidden/>
          </w:rPr>
        </w:r>
        <w:r w:rsidR="00CF306B">
          <w:rPr>
            <w:noProof/>
            <w:webHidden/>
          </w:rPr>
          <w:fldChar w:fldCharType="separate"/>
        </w:r>
        <w:r w:rsidR="00CF306B">
          <w:rPr>
            <w:noProof/>
            <w:webHidden/>
          </w:rPr>
          <w:t>32</w:t>
        </w:r>
        <w:r w:rsidR="00CF306B">
          <w:rPr>
            <w:noProof/>
            <w:webHidden/>
          </w:rPr>
          <w:fldChar w:fldCharType="end"/>
        </w:r>
      </w:hyperlink>
    </w:p>
    <w:p w14:paraId="30CA188B" w14:textId="359EB341" w:rsidR="00CF306B" w:rsidRDefault="00231A19">
      <w:pPr>
        <w:pStyle w:val="TOC2"/>
        <w:rPr>
          <w:rFonts w:eastAsiaTheme="minorEastAsia"/>
          <w:noProof/>
          <w:lang w:eastAsia="en-GB"/>
        </w:rPr>
      </w:pPr>
      <w:hyperlink w:anchor="_Toc82689803" w:history="1">
        <w:r w:rsidR="00CF306B" w:rsidRPr="00A425D8">
          <w:rPr>
            <w:rStyle w:val="Hyperlink"/>
            <w:noProof/>
          </w:rPr>
          <w:t>Service Provider</w:t>
        </w:r>
        <w:r w:rsidR="00CF306B">
          <w:rPr>
            <w:noProof/>
            <w:webHidden/>
          </w:rPr>
          <w:tab/>
        </w:r>
        <w:r w:rsidR="00CF306B">
          <w:rPr>
            <w:noProof/>
            <w:webHidden/>
          </w:rPr>
          <w:fldChar w:fldCharType="begin"/>
        </w:r>
        <w:r w:rsidR="00CF306B">
          <w:rPr>
            <w:noProof/>
            <w:webHidden/>
          </w:rPr>
          <w:instrText xml:space="preserve"> PAGEREF _Toc82689803 \h </w:instrText>
        </w:r>
        <w:r w:rsidR="00CF306B">
          <w:rPr>
            <w:noProof/>
            <w:webHidden/>
          </w:rPr>
        </w:r>
        <w:r w:rsidR="00CF306B">
          <w:rPr>
            <w:noProof/>
            <w:webHidden/>
          </w:rPr>
          <w:fldChar w:fldCharType="separate"/>
        </w:r>
        <w:r w:rsidR="00CF306B">
          <w:rPr>
            <w:noProof/>
            <w:webHidden/>
          </w:rPr>
          <w:t>32</w:t>
        </w:r>
        <w:r w:rsidR="00CF306B">
          <w:rPr>
            <w:noProof/>
            <w:webHidden/>
          </w:rPr>
          <w:fldChar w:fldCharType="end"/>
        </w:r>
      </w:hyperlink>
    </w:p>
    <w:p w14:paraId="541C47EA" w14:textId="79BF57E4" w:rsidR="00CF306B" w:rsidRDefault="00231A19">
      <w:pPr>
        <w:pStyle w:val="TOC2"/>
        <w:rPr>
          <w:rFonts w:eastAsiaTheme="minorEastAsia"/>
          <w:noProof/>
          <w:lang w:eastAsia="en-GB"/>
        </w:rPr>
      </w:pPr>
      <w:hyperlink w:anchor="_Toc82689804" w:history="1">
        <w:r w:rsidR="00CF306B" w:rsidRPr="00A425D8">
          <w:rPr>
            <w:rStyle w:val="Hyperlink"/>
            <w:noProof/>
          </w:rPr>
          <w:t>Local Authorities and their partners</w:t>
        </w:r>
        <w:r w:rsidR="00CF306B">
          <w:rPr>
            <w:noProof/>
            <w:webHidden/>
          </w:rPr>
          <w:tab/>
        </w:r>
        <w:r w:rsidR="00CF306B">
          <w:rPr>
            <w:noProof/>
            <w:webHidden/>
          </w:rPr>
          <w:fldChar w:fldCharType="begin"/>
        </w:r>
        <w:r w:rsidR="00CF306B">
          <w:rPr>
            <w:noProof/>
            <w:webHidden/>
          </w:rPr>
          <w:instrText xml:space="preserve"> PAGEREF _Toc82689804 \h </w:instrText>
        </w:r>
        <w:r w:rsidR="00CF306B">
          <w:rPr>
            <w:noProof/>
            <w:webHidden/>
          </w:rPr>
        </w:r>
        <w:r w:rsidR="00CF306B">
          <w:rPr>
            <w:noProof/>
            <w:webHidden/>
          </w:rPr>
          <w:fldChar w:fldCharType="separate"/>
        </w:r>
        <w:r w:rsidR="00CF306B">
          <w:rPr>
            <w:noProof/>
            <w:webHidden/>
          </w:rPr>
          <w:t>33</w:t>
        </w:r>
        <w:r w:rsidR="00CF306B">
          <w:rPr>
            <w:noProof/>
            <w:webHidden/>
          </w:rPr>
          <w:fldChar w:fldCharType="end"/>
        </w:r>
      </w:hyperlink>
    </w:p>
    <w:p w14:paraId="5BFFB76B" w14:textId="4F3E3738" w:rsidR="00CF306B" w:rsidRDefault="00231A19">
      <w:pPr>
        <w:pStyle w:val="TOC2"/>
        <w:rPr>
          <w:rFonts w:eastAsiaTheme="minorEastAsia"/>
          <w:noProof/>
          <w:lang w:eastAsia="en-GB"/>
        </w:rPr>
      </w:pPr>
      <w:hyperlink w:anchor="_Toc82689805" w:history="1">
        <w:r w:rsidR="00CF306B" w:rsidRPr="00A425D8">
          <w:rPr>
            <w:rStyle w:val="Hyperlink"/>
            <w:noProof/>
          </w:rPr>
          <w:t>Key knowledge and competencies</w:t>
        </w:r>
        <w:r w:rsidR="00CF306B">
          <w:rPr>
            <w:noProof/>
            <w:webHidden/>
          </w:rPr>
          <w:tab/>
        </w:r>
        <w:r w:rsidR="00CF306B">
          <w:rPr>
            <w:noProof/>
            <w:webHidden/>
          </w:rPr>
          <w:fldChar w:fldCharType="begin"/>
        </w:r>
        <w:r w:rsidR="00CF306B">
          <w:rPr>
            <w:noProof/>
            <w:webHidden/>
          </w:rPr>
          <w:instrText xml:space="preserve"> PAGEREF _Toc82689805 \h </w:instrText>
        </w:r>
        <w:r w:rsidR="00CF306B">
          <w:rPr>
            <w:noProof/>
            <w:webHidden/>
          </w:rPr>
        </w:r>
        <w:r w:rsidR="00CF306B">
          <w:rPr>
            <w:noProof/>
            <w:webHidden/>
          </w:rPr>
          <w:fldChar w:fldCharType="separate"/>
        </w:r>
        <w:r w:rsidR="00CF306B">
          <w:rPr>
            <w:noProof/>
            <w:webHidden/>
          </w:rPr>
          <w:t>33</w:t>
        </w:r>
        <w:r w:rsidR="00CF306B">
          <w:rPr>
            <w:noProof/>
            <w:webHidden/>
          </w:rPr>
          <w:fldChar w:fldCharType="end"/>
        </w:r>
      </w:hyperlink>
    </w:p>
    <w:p w14:paraId="7C2C74C9" w14:textId="6ACA998C" w:rsidR="00CF306B" w:rsidRDefault="00231A19">
      <w:pPr>
        <w:pStyle w:val="TOC1"/>
        <w:rPr>
          <w:rFonts w:eastAsiaTheme="minorEastAsia"/>
          <w:lang w:eastAsia="en-GB"/>
        </w:rPr>
      </w:pPr>
      <w:hyperlink w:anchor="_Toc82689806" w:history="1">
        <w:r w:rsidR="00CF306B" w:rsidRPr="00A425D8">
          <w:rPr>
            <w:rStyle w:val="Hyperlink"/>
          </w:rPr>
          <w:t>14.</w:t>
        </w:r>
        <w:r w:rsidR="00CF306B">
          <w:rPr>
            <w:rFonts w:eastAsiaTheme="minorEastAsia"/>
            <w:lang w:eastAsia="en-GB"/>
          </w:rPr>
          <w:tab/>
        </w:r>
        <w:r w:rsidR="00CF306B" w:rsidRPr="00A425D8">
          <w:rPr>
            <w:rStyle w:val="Hyperlink"/>
          </w:rPr>
          <w:t>DELIVERABLES / MILESTONES</w:t>
        </w:r>
        <w:r w:rsidR="00CF306B">
          <w:rPr>
            <w:webHidden/>
          </w:rPr>
          <w:tab/>
        </w:r>
        <w:r w:rsidR="00CF306B">
          <w:rPr>
            <w:webHidden/>
          </w:rPr>
          <w:fldChar w:fldCharType="begin"/>
        </w:r>
        <w:r w:rsidR="00CF306B">
          <w:rPr>
            <w:webHidden/>
          </w:rPr>
          <w:instrText xml:space="preserve"> PAGEREF _Toc82689806 \h </w:instrText>
        </w:r>
        <w:r w:rsidR="00CF306B">
          <w:rPr>
            <w:webHidden/>
          </w:rPr>
        </w:r>
        <w:r w:rsidR="00CF306B">
          <w:rPr>
            <w:webHidden/>
          </w:rPr>
          <w:fldChar w:fldCharType="separate"/>
        </w:r>
        <w:r w:rsidR="00CF306B">
          <w:rPr>
            <w:webHidden/>
          </w:rPr>
          <w:t>35</w:t>
        </w:r>
        <w:r w:rsidR="00CF306B">
          <w:rPr>
            <w:webHidden/>
          </w:rPr>
          <w:fldChar w:fldCharType="end"/>
        </w:r>
      </w:hyperlink>
    </w:p>
    <w:p w14:paraId="508938F5" w14:textId="44EBD40E" w:rsidR="00CF306B" w:rsidRDefault="00231A19">
      <w:pPr>
        <w:pStyle w:val="TOC2"/>
        <w:rPr>
          <w:rFonts w:eastAsiaTheme="minorEastAsia"/>
          <w:noProof/>
          <w:lang w:eastAsia="en-GB"/>
        </w:rPr>
      </w:pPr>
      <w:hyperlink w:anchor="_Toc82689807" w:history="1">
        <w:r w:rsidR="00CF306B" w:rsidRPr="00A425D8">
          <w:rPr>
            <w:rStyle w:val="Hyperlink"/>
            <w:noProof/>
          </w:rPr>
          <w:t>Service Level Agreements (SLAS)/Key Performance Indicators (KPIS)</w:t>
        </w:r>
        <w:r w:rsidR="00CF306B">
          <w:rPr>
            <w:noProof/>
            <w:webHidden/>
          </w:rPr>
          <w:tab/>
        </w:r>
        <w:r w:rsidR="00CF306B">
          <w:rPr>
            <w:noProof/>
            <w:webHidden/>
          </w:rPr>
          <w:fldChar w:fldCharType="begin"/>
        </w:r>
        <w:r w:rsidR="00CF306B">
          <w:rPr>
            <w:noProof/>
            <w:webHidden/>
          </w:rPr>
          <w:instrText xml:space="preserve"> PAGEREF _Toc82689807 \h </w:instrText>
        </w:r>
        <w:r w:rsidR="00CF306B">
          <w:rPr>
            <w:noProof/>
            <w:webHidden/>
          </w:rPr>
        </w:r>
        <w:r w:rsidR="00CF306B">
          <w:rPr>
            <w:noProof/>
            <w:webHidden/>
          </w:rPr>
          <w:fldChar w:fldCharType="separate"/>
        </w:r>
        <w:r w:rsidR="00CF306B">
          <w:rPr>
            <w:noProof/>
            <w:webHidden/>
          </w:rPr>
          <w:t>35</w:t>
        </w:r>
        <w:r w:rsidR="00CF306B">
          <w:rPr>
            <w:noProof/>
            <w:webHidden/>
          </w:rPr>
          <w:fldChar w:fldCharType="end"/>
        </w:r>
      </w:hyperlink>
    </w:p>
    <w:p w14:paraId="3B5AE53F" w14:textId="14800021" w:rsidR="00CF306B" w:rsidRDefault="00231A19">
      <w:pPr>
        <w:pStyle w:val="TOC1"/>
        <w:rPr>
          <w:rFonts w:eastAsiaTheme="minorEastAsia"/>
          <w:lang w:eastAsia="en-GB"/>
        </w:rPr>
      </w:pPr>
      <w:hyperlink w:anchor="_Toc82689808" w:history="1">
        <w:r w:rsidR="00CF306B" w:rsidRPr="00A425D8">
          <w:rPr>
            <w:rStyle w:val="Hyperlink"/>
          </w:rPr>
          <w:t>15.</w:t>
        </w:r>
        <w:r w:rsidR="00CF306B">
          <w:rPr>
            <w:rFonts w:eastAsiaTheme="minorEastAsia"/>
            <w:lang w:eastAsia="en-GB"/>
          </w:rPr>
          <w:tab/>
        </w:r>
        <w:r w:rsidR="00CF306B" w:rsidRPr="00A425D8">
          <w:rPr>
            <w:rStyle w:val="Hyperlink"/>
          </w:rPr>
          <w:t>EVIDENCING KPI ACHIEVEMENT</w:t>
        </w:r>
        <w:r w:rsidR="00CF306B">
          <w:rPr>
            <w:webHidden/>
          </w:rPr>
          <w:tab/>
        </w:r>
        <w:r w:rsidR="00CF306B">
          <w:rPr>
            <w:webHidden/>
          </w:rPr>
          <w:fldChar w:fldCharType="begin"/>
        </w:r>
        <w:r w:rsidR="00CF306B">
          <w:rPr>
            <w:webHidden/>
          </w:rPr>
          <w:instrText xml:space="preserve"> PAGEREF _Toc82689808 \h </w:instrText>
        </w:r>
        <w:r w:rsidR="00CF306B">
          <w:rPr>
            <w:webHidden/>
          </w:rPr>
        </w:r>
        <w:r w:rsidR="00CF306B">
          <w:rPr>
            <w:webHidden/>
          </w:rPr>
          <w:fldChar w:fldCharType="separate"/>
        </w:r>
        <w:r w:rsidR="00CF306B">
          <w:rPr>
            <w:webHidden/>
          </w:rPr>
          <w:t>37</w:t>
        </w:r>
        <w:r w:rsidR="00CF306B">
          <w:rPr>
            <w:webHidden/>
          </w:rPr>
          <w:fldChar w:fldCharType="end"/>
        </w:r>
      </w:hyperlink>
    </w:p>
    <w:p w14:paraId="29197E5A" w14:textId="201AD52C" w:rsidR="00CF306B" w:rsidRDefault="00231A19">
      <w:pPr>
        <w:pStyle w:val="TOC1"/>
        <w:rPr>
          <w:rFonts w:eastAsiaTheme="minorEastAsia"/>
          <w:lang w:eastAsia="en-GB"/>
        </w:rPr>
      </w:pPr>
      <w:hyperlink w:anchor="_Toc82689809" w:history="1">
        <w:r w:rsidR="00CF306B" w:rsidRPr="00A425D8">
          <w:rPr>
            <w:rStyle w:val="Hyperlink"/>
          </w:rPr>
          <w:t>16.</w:t>
        </w:r>
        <w:r w:rsidR="00CF306B">
          <w:rPr>
            <w:rFonts w:eastAsiaTheme="minorEastAsia"/>
            <w:lang w:eastAsia="en-GB"/>
          </w:rPr>
          <w:tab/>
        </w:r>
        <w:r w:rsidR="00CF306B" w:rsidRPr="00A425D8">
          <w:rPr>
            <w:rStyle w:val="Hyperlink"/>
          </w:rPr>
          <w:t>SCHEME BUDGET AND FUNDING</w:t>
        </w:r>
        <w:r w:rsidR="00CF306B">
          <w:rPr>
            <w:webHidden/>
          </w:rPr>
          <w:tab/>
        </w:r>
        <w:r w:rsidR="00CF306B">
          <w:rPr>
            <w:webHidden/>
          </w:rPr>
          <w:fldChar w:fldCharType="begin"/>
        </w:r>
        <w:r w:rsidR="00CF306B">
          <w:rPr>
            <w:webHidden/>
          </w:rPr>
          <w:instrText xml:space="preserve"> PAGEREF _Toc82689809 \h </w:instrText>
        </w:r>
        <w:r w:rsidR="00CF306B">
          <w:rPr>
            <w:webHidden/>
          </w:rPr>
        </w:r>
        <w:r w:rsidR="00CF306B">
          <w:rPr>
            <w:webHidden/>
          </w:rPr>
          <w:fldChar w:fldCharType="separate"/>
        </w:r>
        <w:r w:rsidR="00CF306B">
          <w:rPr>
            <w:webHidden/>
          </w:rPr>
          <w:t>38</w:t>
        </w:r>
        <w:r w:rsidR="00CF306B">
          <w:rPr>
            <w:webHidden/>
          </w:rPr>
          <w:fldChar w:fldCharType="end"/>
        </w:r>
      </w:hyperlink>
    </w:p>
    <w:p w14:paraId="5210FBB7" w14:textId="3BE04444" w:rsidR="00CF306B" w:rsidRDefault="00231A19">
      <w:pPr>
        <w:pStyle w:val="TOC1"/>
        <w:rPr>
          <w:rFonts w:eastAsiaTheme="minorEastAsia"/>
          <w:lang w:eastAsia="en-GB"/>
        </w:rPr>
      </w:pPr>
      <w:hyperlink w:anchor="_Toc82689810" w:history="1">
        <w:r w:rsidR="00CF306B" w:rsidRPr="00A425D8">
          <w:rPr>
            <w:rStyle w:val="Hyperlink"/>
          </w:rPr>
          <w:t>17.</w:t>
        </w:r>
        <w:r w:rsidR="00CF306B">
          <w:rPr>
            <w:rFonts w:eastAsiaTheme="minorEastAsia"/>
            <w:lang w:eastAsia="en-GB"/>
          </w:rPr>
          <w:tab/>
        </w:r>
        <w:r w:rsidR="00CF306B" w:rsidRPr="00A425D8">
          <w:rPr>
            <w:rStyle w:val="Hyperlink"/>
          </w:rPr>
          <w:t>APPENDIX 1 - KPI CALCULATION</w:t>
        </w:r>
        <w:r w:rsidR="00CF306B">
          <w:rPr>
            <w:webHidden/>
          </w:rPr>
          <w:tab/>
        </w:r>
        <w:r w:rsidR="00CF306B">
          <w:rPr>
            <w:webHidden/>
          </w:rPr>
          <w:fldChar w:fldCharType="begin"/>
        </w:r>
        <w:r w:rsidR="00CF306B">
          <w:rPr>
            <w:webHidden/>
          </w:rPr>
          <w:instrText xml:space="preserve"> PAGEREF _Toc82689810 \h </w:instrText>
        </w:r>
        <w:r w:rsidR="00CF306B">
          <w:rPr>
            <w:webHidden/>
          </w:rPr>
        </w:r>
        <w:r w:rsidR="00CF306B">
          <w:rPr>
            <w:webHidden/>
          </w:rPr>
          <w:fldChar w:fldCharType="separate"/>
        </w:r>
        <w:r w:rsidR="00CF306B">
          <w:rPr>
            <w:webHidden/>
          </w:rPr>
          <w:t>39</w:t>
        </w:r>
        <w:r w:rsidR="00CF306B">
          <w:rPr>
            <w:webHidden/>
          </w:rPr>
          <w:fldChar w:fldCharType="end"/>
        </w:r>
      </w:hyperlink>
    </w:p>
    <w:p w14:paraId="70957E15" w14:textId="07A1AE85" w:rsidR="00CF306B" w:rsidRDefault="00231A19">
      <w:pPr>
        <w:pStyle w:val="TOC1"/>
        <w:rPr>
          <w:rFonts w:eastAsiaTheme="minorEastAsia"/>
          <w:lang w:eastAsia="en-GB"/>
        </w:rPr>
      </w:pPr>
      <w:hyperlink w:anchor="_Toc82689811" w:history="1">
        <w:r w:rsidR="00CF306B" w:rsidRPr="00A425D8">
          <w:rPr>
            <w:rStyle w:val="Hyperlink"/>
          </w:rPr>
          <w:t>18.</w:t>
        </w:r>
        <w:r w:rsidR="00CF306B">
          <w:rPr>
            <w:rFonts w:eastAsiaTheme="minorEastAsia"/>
            <w:lang w:eastAsia="en-GB"/>
          </w:rPr>
          <w:tab/>
        </w:r>
        <w:r w:rsidR="00CF306B" w:rsidRPr="00A425D8">
          <w:rPr>
            <w:rStyle w:val="Hyperlink"/>
          </w:rPr>
          <w:t>APPENDIX 2 - DEFINITIONS</w:t>
        </w:r>
        <w:r w:rsidR="00CF306B">
          <w:rPr>
            <w:webHidden/>
          </w:rPr>
          <w:tab/>
        </w:r>
        <w:r w:rsidR="00CF306B">
          <w:rPr>
            <w:webHidden/>
          </w:rPr>
          <w:fldChar w:fldCharType="begin"/>
        </w:r>
        <w:r w:rsidR="00CF306B">
          <w:rPr>
            <w:webHidden/>
          </w:rPr>
          <w:instrText xml:space="preserve"> PAGEREF _Toc82689811 \h </w:instrText>
        </w:r>
        <w:r w:rsidR="00CF306B">
          <w:rPr>
            <w:webHidden/>
          </w:rPr>
        </w:r>
        <w:r w:rsidR="00CF306B">
          <w:rPr>
            <w:webHidden/>
          </w:rPr>
          <w:fldChar w:fldCharType="separate"/>
        </w:r>
        <w:r w:rsidR="00CF306B">
          <w:rPr>
            <w:webHidden/>
          </w:rPr>
          <w:t>41</w:t>
        </w:r>
        <w:r w:rsidR="00CF306B">
          <w:rPr>
            <w:webHidden/>
          </w:rPr>
          <w:fldChar w:fldCharType="end"/>
        </w:r>
      </w:hyperlink>
    </w:p>
    <w:p w14:paraId="3D767DF3" w14:textId="5DEF8284" w:rsidR="00A37F16" w:rsidRDefault="00A37F16" w:rsidP="00FA1D62">
      <w:pPr>
        <w:rPr>
          <w:rFonts w:cstheme="minorHAnsi"/>
        </w:rPr>
      </w:pPr>
      <w:r>
        <w:rPr>
          <w:rFonts w:cstheme="minorHAnsi"/>
        </w:rPr>
        <w:fldChar w:fldCharType="end"/>
      </w:r>
    </w:p>
    <w:p w14:paraId="4CD8B8A1" w14:textId="77777777" w:rsidR="00A37F16" w:rsidRPr="00B91FC7" w:rsidRDefault="00A37F16" w:rsidP="00FA1D62">
      <w:pPr>
        <w:rPr>
          <w:rFonts w:cstheme="minorHAnsi"/>
        </w:rPr>
      </w:pPr>
    </w:p>
    <w:p w14:paraId="0B26528B" w14:textId="77777777" w:rsidR="00A37F16" w:rsidRDefault="00A37F16">
      <w:pPr>
        <w:rPr>
          <w:rFonts w:asciiTheme="majorHAnsi" w:eastAsiaTheme="majorEastAsia" w:hAnsiTheme="majorHAnsi" w:cstheme="majorBidi"/>
          <w:b/>
          <w:color w:val="2F5496" w:themeColor="accent1" w:themeShade="BF"/>
          <w:sz w:val="32"/>
          <w:szCs w:val="32"/>
        </w:rPr>
      </w:pPr>
      <w:r>
        <w:rPr>
          <w:b/>
        </w:rPr>
        <w:br w:type="page"/>
      </w:r>
    </w:p>
    <w:p w14:paraId="3432F366" w14:textId="02012652" w:rsidR="00FA1D62" w:rsidRPr="00FD4E71" w:rsidRDefault="0077129E" w:rsidP="0077129E">
      <w:pPr>
        <w:pStyle w:val="Heading1"/>
      </w:pPr>
      <w:r>
        <w:lastRenderedPageBreak/>
        <w:tab/>
      </w:r>
      <w:bookmarkStart w:id="0" w:name="_Toc82689751"/>
      <w:r w:rsidR="00FA1D62" w:rsidRPr="00FD4E71">
        <w:t>ORGANISATIONAL OVERVIEW</w:t>
      </w:r>
      <w:bookmarkEnd w:id="0"/>
    </w:p>
    <w:p w14:paraId="2CA4CD6A" w14:textId="77777777" w:rsidR="00280BDE" w:rsidRPr="00280BDE" w:rsidRDefault="00280BDE" w:rsidP="00280BDE"/>
    <w:p w14:paraId="21B06121" w14:textId="1F52D49A" w:rsidR="00FA1D62" w:rsidRPr="00FD4E71" w:rsidRDefault="00280BDE" w:rsidP="00FD4E71">
      <w:pPr>
        <w:pStyle w:val="Heading2"/>
      </w:pPr>
      <w:r w:rsidRPr="00FD4E71">
        <w:tab/>
      </w:r>
      <w:bookmarkStart w:id="1" w:name="_Toc82689752"/>
      <w:r w:rsidR="00FA1D62" w:rsidRPr="00FD4E71">
        <w:t>Greater London Authority (GLA)</w:t>
      </w:r>
      <w:bookmarkEnd w:id="1"/>
    </w:p>
    <w:p w14:paraId="068AF700" w14:textId="089D5440" w:rsidR="00FA1D62" w:rsidRPr="00280BDE" w:rsidRDefault="00360827">
      <w:pPr>
        <w:pStyle w:val="SP2"/>
        <w:numPr>
          <w:ilvl w:val="0"/>
          <w:numId w:val="30"/>
        </w:numPr>
        <w:jc w:val="left"/>
        <w:rPr>
          <w:rFonts w:asciiTheme="minorHAnsi" w:hAnsiTheme="minorHAnsi" w:cstheme="minorHAnsi"/>
          <w:sz w:val="22"/>
          <w:szCs w:val="22"/>
        </w:rPr>
      </w:pPr>
      <w:r>
        <w:rPr>
          <w:rFonts w:asciiTheme="minorHAnsi" w:hAnsiTheme="minorHAnsi" w:cstheme="minorHAnsi"/>
          <w:sz w:val="22"/>
          <w:szCs w:val="22"/>
        </w:rPr>
        <w:t xml:space="preserve">       </w:t>
      </w:r>
      <w:r w:rsidR="00FA1D62" w:rsidRPr="00280BDE">
        <w:rPr>
          <w:rFonts w:asciiTheme="minorHAnsi" w:hAnsiTheme="minorHAnsi" w:cstheme="minorHAnsi"/>
          <w:sz w:val="22"/>
          <w:szCs w:val="22"/>
        </w:rPr>
        <w:t xml:space="preserve">City Hall has one Mayor and 25 Assembly Members who are elected by Londoners. With the </w:t>
      </w:r>
      <w:r w:rsidR="006B195E">
        <w:rPr>
          <w:rFonts w:asciiTheme="minorHAnsi" w:hAnsiTheme="minorHAnsi" w:cstheme="minorHAnsi"/>
          <w:sz w:val="22"/>
          <w:szCs w:val="22"/>
        </w:rPr>
        <w:tab/>
      </w:r>
      <w:r w:rsidR="00FA1D62" w:rsidRPr="00280BDE">
        <w:rPr>
          <w:rFonts w:asciiTheme="minorHAnsi" w:hAnsiTheme="minorHAnsi" w:cstheme="minorHAnsi"/>
          <w:sz w:val="22"/>
          <w:szCs w:val="22"/>
        </w:rPr>
        <w:t>support of City Hall's staff, they work to make London the best big city in the world.</w:t>
      </w:r>
    </w:p>
    <w:p w14:paraId="53388D59" w14:textId="549BCB68" w:rsidR="00FA1D62" w:rsidRPr="00C213ED" w:rsidRDefault="006B195E" w:rsidP="0052704F">
      <w:pPr>
        <w:pStyle w:val="SP2"/>
        <w:numPr>
          <w:ilvl w:val="0"/>
          <w:numId w:val="30"/>
        </w:numPr>
        <w:jc w:val="left"/>
        <w:rPr>
          <w:rFonts w:asciiTheme="minorHAnsi" w:hAnsiTheme="minorHAnsi" w:cstheme="minorHAnsi"/>
          <w:sz w:val="22"/>
          <w:szCs w:val="22"/>
        </w:rPr>
      </w:pPr>
      <w:r>
        <w:rPr>
          <w:rFonts w:asciiTheme="minorHAnsi" w:hAnsiTheme="minorHAnsi" w:cstheme="minorHAnsi"/>
          <w:sz w:val="22"/>
          <w:szCs w:val="22"/>
        </w:rPr>
        <w:tab/>
      </w:r>
      <w:r w:rsidR="00FA1D62" w:rsidRPr="0047454E">
        <w:rPr>
          <w:rFonts w:asciiTheme="minorHAnsi" w:hAnsiTheme="minorHAnsi" w:cstheme="minorHAnsi"/>
          <w:sz w:val="22"/>
          <w:szCs w:val="22"/>
        </w:rPr>
        <w:t xml:space="preserve">Also known as the Greater London Authority (GLA), it was created after a referendum in </w:t>
      </w:r>
      <w:r>
        <w:rPr>
          <w:rFonts w:asciiTheme="minorHAnsi" w:hAnsiTheme="minorHAnsi" w:cstheme="minorHAnsi"/>
          <w:sz w:val="22"/>
          <w:szCs w:val="22"/>
        </w:rPr>
        <w:tab/>
      </w:r>
      <w:r w:rsidR="00FA1D62" w:rsidRPr="0047454E">
        <w:rPr>
          <w:rFonts w:asciiTheme="minorHAnsi" w:hAnsiTheme="minorHAnsi" w:cstheme="minorHAnsi"/>
          <w:sz w:val="22"/>
          <w:szCs w:val="22"/>
        </w:rPr>
        <w:t xml:space="preserve">1998, when Londoners voted in favour of a directly elected Mayor to represent London's </w:t>
      </w:r>
      <w:r>
        <w:rPr>
          <w:rFonts w:asciiTheme="minorHAnsi" w:hAnsiTheme="minorHAnsi" w:cstheme="minorHAnsi"/>
          <w:sz w:val="22"/>
          <w:szCs w:val="22"/>
        </w:rPr>
        <w:tab/>
      </w:r>
      <w:r w:rsidR="00FA1D62" w:rsidRPr="0047454E">
        <w:rPr>
          <w:rFonts w:asciiTheme="minorHAnsi" w:hAnsiTheme="minorHAnsi" w:cstheme="minorHAnsi"/>
          <w:sz w:val="22"/>
          <w:szCs w:val="22"/>
        </w:rPr>
        <w:t xml:space="preserve">interests, and a London Assembly to scrutinise their work. Further information can be found </w:t>
      </w:r>
      <w:r>
        <w:rPr>
          <w:rFonts w:asciiTheme="minorHAnsi" w:hAnsiTheme="minorHAnsi" w:cstheme="minorHAnsi"/>
          <w:sz w:val="22"/>
          <w:szCs w:val="22"/>
        </w:rPr>
        <w:tab/>
      </w:r>
      <w:r w:rsidR="00FA1D62" w:rsidRPr="0047454E">
        <w:rPr>
          <w:rFonts w:asciiTheme="minorHAnsi" w:hAnsiTheme="minorHAnsi" w:cstheme="minorHAnsi"/>
          <w:sz w:val="22"/>
          <w:szCs w:val="22"/>
        </w:rPr>
        <w:t xml:space="preserve">here: </w:t>
      </w:r>
      <w:r w:rsidR="00FA1D62" w:rsidRPr="00BF59EA">
        <w:rPr>
          <w:rStyle w:val="Hyperlink"/>
          <w:rFonts w:asciiTheme="minorHAnsi" w:hAnsiTheme="minorHAnsi" w:cstheme="minorHAnsi"/>
          <w:sz w:val="22"/>
          <w:szCs w:val="22"/>
        </w:rPr>
        <w:t>https://www.london.gov.uk/</w:t>
      </w:r>
    </w:p>
    <w:p w14:paraId="3B93777C" w14:textId="0B1FF129" w:rsidR="00FA1D62" w:rsidRPr="00280BDE" w:rsidRDefault="006B195E">
      <w:pPr>
        <w:pStyle w:val="SP2"/>
        <w:numPr>
          <w:ilvl w:val="0"/>
          <w:numId w:val="30"/>
        </w:numPr>
        <w:jc w:val="left"/>
        <w:rPr>
          <w:rFonts w:asciiTheme="minorHAnsi" w:hAnsiTheme="minorHAnsi" w:cstheme="minorHAnsi"/>
          <w:sz w:val="22"/>
          <w:szCs w:val="22"/>
        </w:rPr>
      </w:pPr>
      <w:r>
        <w:rPr>
          <w:rFonts w:asciiTheme="minorHAnsi" w:hAnsiTheme="minorHAnsi" w:cstheme="minorHAnsi"/>
          <w:sz w:val="22"/>
          <w:szCs w:val="22"/>
        </w:rPr>
        <w:tab/>
      </w:r>
      <w:r w:rsidR="00FA1D62" w:rsidRPr="00280BDE">
        <w:rPr>
          <w:rFonts w:asciiTheme="minorHAnsi" w:hAnsiTheme="minorHAnsi" w:cstheme="minorHAnsi"/>
          <w:sz w:val="22"/>
          <w:szCs w:val="22"/>
        </w:rPr>
        <w:t xml:space="preserve">The Mayor and the GLA wants to make London a zero-carbon city by 2030, while at the same </w:t>
      </w:r>
      <w:r>
        <w:rPr>
          <w:rFonts w:asciiTheme="minorHAnsi" w:hAnsiTheme="minorHAnsi" w:cstheme="minorHAnsi"/>
          <w:sz w:val="22"/>
          <w:szCs w:val="22"/>
        </w:rPr>
        <w:tab/>
      </w:r>
      <w:r w:rsidR="00FA1D62" w:rsidRPr="00280BDE">
        <w:rPr>
          <w:rFonts w:asciiTheme="minorHAnsi" w:hAnsiTheme="minorHAnsi" w:cstheme="minorHAnsi"/>
          <w:sz w:val="22"/>
          <w:szCs w:val="22"/>
        </w:rPr>
        <w:t>time protecting the most disadvantaged by tackling fuel poverty. The Mayor is committed to decarbonisation of heat and reversing London's historic shortfall of national energy efficiency funds.</w:t>
      </w:r>
    </w:p>
    <w:p w14:paraId="235B95F5" w14:textId="5EC51808" w:rsidR="00FA1D62" w:rsidRPr="00280BDE" w:rsidRDefault="006B195E" w:rsidP="0052704F">
      <w:pPr>
        <w:pStyle w:val="SP2"/>
        <w:numPr>
          <w:ilvl w:val="0"/>
          <w:numId w:val="30"/>
        </w:numPr>
        <w:jc w:val="left"/>
        <w:rPr>
          <w:rFonts w:asciiTheme="minorHAnsi" w:hAnsiTheme="minorHAnsi" w:cstheme="minorHAnsi"/>
          <w:sz w:val="22"/>
          <w:szCs w:val="22"/>
        </w:rPr>
      </w:pPr>
      <w:r>
        <w:rPr>
          <w:rFonts w:asciiTheme="minorHAnsi" w:hAnsiTheme="minorHAnsi" w:cstheme="minorHAnsi"/>
          <w:sz w:val="22"/>
          <w:szCs w:val="22"/>
        </w:rPr>
        <w:tab/>
      </w:r>
      <w:r w:rsidR="00FA1D62" w:rsidRPr="00280BDE">
        <w:rPr>
          <w:rFonts w:asciiTheme="minorHAnsi" w:hAnsiTheme="minorHAnsi" w:cstheme="minorHAnsi"/>
          <w:sz w:val="22"/>
          <w:szCs w:val="22"/>
        </w:rPr>
        <w:t xml:space="preserve">The Mayor has set out a rage of ambitious schemes and actions to address fuel poverty in </w:t>
      </w:r>
      <w:r>
        <w:rPr>
          <w:rFonts w:asciiTheme="minorHAnsi" w:hAnsiTheme="minorHAnsi" w:cstheme="minorHAnsi"/>
          <w:sz w:val="22"/>
          <w:szCs w:val="22"/>
        </w:rPr>
        <w:tab/>
      </w:r>
      <w:r w:rsidR="00FA1D62" w:rsidRPr="00280BDE">
        <w:rPr>
          <w:rFonts w:asciiTheme="minorHAnsi" w:hAnsiTheme="minorHAnsi" w:cstheme="minorHAnsi"/>
          <w:sz w:val="22"/>
          <w:szCs w:val="22"/>
        </w:rPr>
        <w:t xml:space="preserve">London in his Fuel Poverty Action Plan.  Warmer Homes and the Green Homes Grant Local </w:t>
      </w:r>
      <w:r>
        <w:rPr>
          <w:rFonts w:asciiTheme="minorHAnsi" w:hAnsiTheme="minorHAnsi" w:cstheme="minorHAnsi"/>
          <w:sz w:val="22"/>
          <w:szCs w:val="22"/>
        </w:rPr>
        <w:tab/>
      </w:r>
      <w:r w:rsidR="00FA1D62" w:rsidRPr="00280BDE">
        <w:rPr>
          <w:rFonts w:asciiTheme="minorHAnsi" w:hAnsiTheme="minorHAnsi" w:cstheme="minorHAnsi"/>
          <w:sz w:val="22"/>
          <w:szCs w:val="22"/>
        </w:rPr>
        <w:t xml:space="preserve">Authority Delivery programme (GHG LAD) have been key deliverable of this action plan. </w:t>
      </w:r>
      <w:r>
        <w:rPr>
          <w:rFonts w:asciiTheme="minorHAnsi" w:hAnsiTheme="minorHAnsi" w:cstheme="minorHAnsi"/>
          <w:sz w:val="22"/>
          <w:szCs w:val="22"/>
        </w:rPr>
        <w:tab/>
      </w:r>
      <w:r w:rsidR="00FA1D62" w:rsidRPr="00280BDE">
        <w:rPr>
          <w:rFonts w:asciiTheme="minorHAnsi" w:hAnsiTheme="minorHAnsi" w:cstheme="minorHAnsi"/>
          <w:sz w:val="22"/>
          <w:szCs w:val="22"/>
        </w:rPr>
        <w:t xml:space="preserve">Since January 2018 these programmes have delivered work with a value of at least £38.5m. </w:t>
      </w:r>
    </w:p>
    <w:p w14:paraId="0B949D8A" w14:textId="402A2A7A" w:rsidR="00FA1D62" w:rsidRDefault="006B195E" w:rsidP="0052704F">
      <w:pPr>
        <w:pStyle w:val="SP2"/>
        <w:numPr>
          <w:ilvl w:val="0"/>
          <w:numId w:val="30"/>
        </w:numPr>
        <w:jc w:val="left"/>
        <w:rPr>
          <w:rFonts w:asciiTheme="minorHAnsi" w:hAnsiTheme="minorHAnsi" w:cstheme="minorHAnsi"/>
          <w:sz w:val="22"/>
          <w:szCs w:val="22"/>
        </w:rPr>
      </w:pPr>
      <w:r>
        <w:rPr>
          <w:rFonts w:asciiTheme="minorHAnsi" w:hAnsiTheme="minorHAnsi" w:cstheme="minorHAnsi"/>
          <w:sz w:val="22"/>
          <w:szCs w:val="22"/>
        </w:rPr>
        <w:tab/>
      </w:r>
      <w:r w:rsidR="00FA1D62" w:rsidRPr="00280BDE">
        <w:rPr>
          <w:rFonts w:asciiTheme="minorHAnsi" w:hAnsiTheme="minorHAnsi" w:cstheme="minorHAnsi"/>
          <w:sz w:val="22"/>
          <w:szCs w:val="22"/>
        </w:rPr>
        <w:t xml:space="preserve">The GLA works closely with London boroughs and other social landlords to deliver programmes at scale and we are committed to an ambitious reversal of the shortfall that London has seen in domestic energy efficiency funding. We are committed to more than quadrupling the estimated £30m that London receives annually in Energy Company Obligation (ECO) funding in order that London receives its fair share of </w:t>
      </w:r>
      <w:r w:rsidR="004F5303">
        <w:rPr>
          <w:rFonts w:asciiTheme="minorHAnsi" w:hAnsiTheme="minorHAnsi" w:cstheme="minorHAnsi"/>
          <w:sz w:val="22"/>
          <w:szCs w:val="22"/>
        </w:rPr>
        <w:t>ECO</w:t>
      </w:r>
      <w:r w:rsidR="00FA1D62" w:rsidRPr="00280BDE">
        <w:rPr>
          <w:rFonts w:asciiTheme="minorHAnsi" w:hAnsiTheme="minorHAnsi" w:cstheme="minorHAnsi"/>
          <w:sz w:val="22"/>
          <w:szCs w:val="22"/>
        </w:rPr>
        <w:t>4. Warmer</w:t>
      </w:r>
      <w:r w:rsidR="004F5303">
        <w:rPr>
          <w:rFonts w:asciiTheme="minorHAnsi" w:hAnsiTheme="minorHAnsi" w:cstheme="minorHAnsi"/>
          <w:sz w:val="22"/>
          <w:szCs w:val="22"/>
        </w:rPr>
        <w:t xml:space="preserve"> </w:t>
      </w:r>
      <w:r w:rsidR="00FA1D62" w:rsidRPr="00280BDE">
        <w:rPr>
          <w:rFonts w:asciiTheme="minorHAnsi" w:hAnsiTheme="minorHAnsi" w:cstheme="minorHAnsi"/>
          <w:sz w:val="22"/>
          <w:szCs w:val="22"/>
        </w:rPr>
        <w:t xml:space="preserve">Homes </w:t>
      </w:r>
      <w:r w:rsidR="007D53E2">
        <w:rPr>
          <w:rFonts w:asciiTheme="minorHAnsi" w:hAnsiTheme="minorHAnsi" w:cstheme="minorHAnsi"/>
          <w:sz w:val="22"/>
          <w:szCs w:val="22"/>
        </w:rPr>
        <w:t>Phase 3</w:t>
      </w:r>
      <w:r w:rsidR="00FA1D62" w:rsidRPr="00280BDE">
        <w:rPr>
          <w:rFonts w:asciiTheme="minorHAnsi" w:hAnsiTheme="minorHAnsi" w:cstheme="minorHAnsi"/>
          <w:sz w:val="22"/>
          <w:szCs w:val="22"/>
        </w:rPr>
        <w:t xml:space="preserve"> will be pivotal in this. </w:t>
      </w:r>
    </w:p>
    <w:p w14:paraId="6DCAEF4D" w14:textId="09BC08D2" w:rsidR="00BF59EA" w:rsidRDefault="006B195E" w:rsidP="00FB53CE">
      <w:pPr>
        <w:pStyle w:val="SP2"/>
        <w:numPr>
          <w:ilvl w:val="0"/>
          <w:numId w:val="30"/>
        </w:numPr>
        <w:tabs>
          <w:tab w:val="left" w:pos="709"/>
        </w:tabs>
        <w:jc w:val="left"/>
        <w:rPr>
          <w:rFonts w:asciiTheme="minorHAnsi" w:hAnsiTheme="minorHAnsi" w:cstheme="minorHAnsi"/>
          <w:sz w:val="22"/>
          <w:szCs w:val="22"/>
        </w:rPr>
      </w:pPr>
      <w:r>
        <w:rPr>
          <w:rFonts w:asciiTheme="minorHAnsi" w:hAnsiTheme="minorHAnsi" w:cstheme="minorHAnsi"/>
          <w:sz w:val="22"/>
          <w:szCs w:val="22"/>
        </w:rPr>
        <w:tab/>
      </w:r>
      <w:r w:rsidR="00A03263">
        <w:rPr>
          <w:rFonts w:asciiTheme="minorHAnsi" w:hAnsiTheme="minorHAnsi" w:cstheme="minorHAnsi"/>
          <w:sz w:val="22"/>
          <w:szCs w:val="22"/>
        </w:rPr>
        <w:t>More</w:t>
      </w:r>
      <w:r w:rsidR="00A03263" w:rsidRPr="00280BDE">
        <w:rPr>
          <w:rFonts w:asciiTheme="minorHAnsi" w:hAnsiTheme="minorHAnsi" w:cstheme="minorHAnsi"/>
          <w:sz w:val="22"/>
          <w:szCs w:val="22"/>
        </w:rPr>
        <w:t xml:space="preserve"> </w:t>
      </w:r>
      <w:r w:rsidR="00FA1D62" w:rsidRPr="00280BDE">
        <w:rPr>
          <w:rFonts w:asciiTheme="minorHAnsi" w:hAnsiTheme="minorHAnsi" w:cstheme="minorHAnsi"/>
          <w:sz w:val="22"/>
          <w:szCs w:val="22"/>
        </w:rPr>
        <w:t xml:space="preserve">information </w:t>
      </w:r>
      <w:r w:rsidR="00ED660D">
        <w:rPr>
          <w:rFonts w:asciiTheme="minorHAnsi" w:hAnsiTheme="minorHAnsi" w:cstheme="minorHAnsi"/>
          <w:sz w:val="22"/>
          <w:szCs w:val="22"/>
        </w:rPr>
        <w:t xml:space="preserve">on our activities relating to the environment and energy </w:t>
      </w:r>
      <w:r w:rsidR="00FA1D62" w:rsidRPr="00280BDE">
        <w:rPr>
          <w:rFonts w:asciiTheme="minorHAnsi" w:hAnsiTheme="minorHAnsi" w:cstheme="minorHAnsi"/>
          <w:sz w:val="22"/>
          <w:szCs w:val="22"/>
        </w:rPr>
        <w:t>can be found</w:t>
      </w:r>
      <w:r w:rsidR="00ED660D">
        <w:rPr>
          <w:rFonts w:asciiTheme="minorHAnsi" w:hAnsiTheme="minorHAnsi" w:cstheme="minorHAnsi"/>
          <w:sz w:val="22"/>
          <w:szCs w:val="22"/>
        </w:rPr>
        <w:t xml:space="preserve"> at</w:t>
      </w:r>
      <w:r w:rsidR="00FA1D62" w:rsidRPr="00280BDE">
        <w:rPr>
          <w:rFonts w:asciiTheme="minorHAnsi" w:hAnsiTheme="minorHAnsi" w:cstheme="minorHAnsi"/>
          <w:sz w:val="22"/>
          <w:szCs w:val="22"/>
        </w:rPr>
        <w:t xml:space="preserve">: </w:t>
      </w:r>
    </w:p>
    <w:p w14:paraId="607E8F19" w14:textId="6F425918" w:rsidR="00FA1D62" w:rsidRPr="00BF59EA" w:rsidRDefault="00BF59EA" w:rsidP="00BF59EA">
      <w:pPr>
        <w:pStyle w:val="SP2"/>
        <w:tabs>
          <w:tab w:val="clear" w:pos="720"/>
        </w:tabs>
        <w:ind w:left="360" w:firstLine="0"/>
        <w:jc w:val="left"/>
        <w:rPr>
          <w:rFonts w:asciiTheme="minorHAnsi" w:hAnsiTheme="minorHAnsi" w:cstheme="minorHAnsi"/>
          <w:sz w:val="22"/>
          <w:szCs w:val="22"/>
        </w:rPr>
      </w:pPr>
      <w:r>
        <w:rPr>
          <w:rFonts w:asciiTheme="minorHAnsi" w:hAnsiTheme="minorHAnsi" w:cstheme="minorHAnsi"/>
          <w:sz w:val="22"/>
          <w:szCs w:val="22"/>
        </w:rPr>
        <w:tab/>
      </w:r>
      <w:r w:rsidR="00FA1D62" w:rsidRPr="00BF59EA">
        <w:rPr>
          <w:rStyle w:val="Hyperlink"/>
          <w:rFonts w:asciiTheme="minorHAnsi" w:hAnsiTheme="minorHAnsi" w:cstheme="minorHAnsi"/>
          <w:sz w:val="22"/>
          <w:szCs w:val="22"/>
        </w:rPr>
        <w:t>https://www.london.gov.uk/what-we-do/environment</w:t>
      </w:r>
    </w:p>
    <w:p w14:paraId="72448DDE" w14:textId="2E8667D2" w:rsidR="00F641AD" w:rsidRDefault="00F641AD" w:rsidP="0052704F">
      <w:pPr>
        <w:pStyle w:val="SP2"/>
        <w:numPr>
          <w:ilvl w:val="0"/>
          <w:numId w:val="30"/>
        </w:numPr>
        <w:jc w:val="left"/>
        <w:rPr>
          <w:rFonts w:cstheme="minorHAnsi"/>
        </w:rPr>
      </w:pPr>
      <w:r>
        <w:rPr>
          <w:rFonts w:cstheme="minorHAnsi"/>
        </w:rPr>
        <w:br w:type="page"/>
      </w:r>
    </w:p>
    <w:p w14:paraId="5E5D9A0E" w14:textId="6A87F2A0" w:rsidR="00FA1D62" w:rsidRDefault="0077129E" w:rsidP="0077129E">
      <w:pPr>
        <w:pStyle w:val="Heading1"/>
      </w:pPr>
      <w:r>
        <w:lastRenderedPageBreak/>
        <w:tab/>
      </w:r>
      <w:bookmarkStart w:id="2" w:name="_Toc82689753"/>
      <w:r w:rsidR="00FA1D62" w:rsidRPr="00B91FC7">
        <w:t>ABOUT THIS PROCUREMENT</w:t>
      </w:r>
      <w:bookmarkEnd w:id="2"/>
    </w:p>
    <w:p w14:paraId="46255CB1" w14:textId="77777777" w:rsidR="00F91A87" w:rsidRPr="00F91A87" w:rsidRDefault="00F91A87" w:rsidP="00F91A87"/>
    <w:p w14:paraId="47EBF64F" w14:textId="679C05DA" w:rsidR="00FA1D62" w:rsidRPr="00280BDE" w:rsidRDefault="00FA1D62" w:rsidP="0052704F">
      <w:pPr>
        <w:pStyle w:val="SP2"/>
        <w:numPr>
          <w:ilvl w:val="0"/>
          <w:numId w:val="13"/>
        </w:numPr>
        <w:ind w:hanging="720"/>
        <w:jc w:val="left"/>
        <w:rPr>
          <w:rFonts w:asciiTheme="minorHAnsi" w:hAnsiTheme="minorHAnsi" w:cstheme="minorHAnsi"/>
          <w:sz w:val="22"/>
          <w:szCs w:val="22"/>
        </w:rPr>
      </w:pPr>
      <w:r w:rsidRPr="00280BDE">
        <w:rPr>
          <w:rFonts w:asciiTheme="minorHAnsi" w:hAnsiTheme="minorHAnsi" w:cstheme="minorHAnsi"/>
          <w:sz w:val="22"/>
          <w:szCs w:val="22"/>
        </w:rPr>
        <w:t>The Mayor of London wants London to become a net zero-carbon city by 2030 and has declared a climate emergency. The Mayor also wants to protect the most disadvantaged by tackling fuel poverty. The third phase of Warmer Homes provides circa £30m of funding for energy efficiency measures in fuel poor homes in London.</w:t>
      </w:r>
    </w:p>
    <w:p w14:paraId="7D0D0F2B" w14:textId="0DAB27A0" w:rsidR="008C27CD" w:rsidRDefault="00FA1D62" w:rsidP="0052704F">
      <w:pPr>
        <w:pStyle w:val="SP2"/>
        <w:numPr>
          <w:ilvl w:val="0"/>
          <w:numId w:val="13"/>
        </w:numPr>
        <w:ind w:hanging="720"/>
        <w:jc w:val="left"/>
        <w:rPr>
          <w:rFonts w:asciiTheme="minorHAnsi" w:hAnsiTheme="minorHAnsi" w:cstheme="minorHAnsi"/>
          <w:sz w:val="22"/>
          <w:szCs w:val="22"/>
        </w:rPr>
      </w:pPr>
      <w:r w:rsidRPr="008C27CD">
        <w:rPr>
          <w:rFonts w:asciiTheme="minorHAnsi" w:hAnsiTheme="minorHAnsi" w:cstheme="minorHAnsi"/>
          <w:sz w:val="22"/>
          <w:szCs w:val="22"/>
        </w:rPr>
        <w:t xml:space="preserve">This procurement exercise is being undertaken to create a framework of providers who can support the delivery of the Mayor’s homes retrofit programme. The new Framework is intended to cover the appointment of a Service Provider(s) to administer and manage scheme applications and manage and deliver installations of energy efficiency measures for Warmer Homes </w:t>
      </w:r>
      <w:r w:rsidR="007D53E2">
        <w:rPr>
          <w:rFonts w:asciiTheme="minorHAnsi" w:hAnsiTheme="minorHAnsi" w:cstheme="minorHAnsi"/>
          <w:sz w:val="22"/>
          <w:szCs w:val="22"/>
        </w:rPr>
        <w:t>Phase 3</w:t>
      </w:r>
      <w:r w:rsidRPr="008C27CD">
        <w:rPr>
          <w:rFonts w:asciiTheme="minorHAnsi" w:hAnsiTheme="minorHAnsi" w:cstheme="minorHAnsi"/>
          <w:sz w:val="22"/>
          <w:szCs w:val="22"/>
        </w:rPr>
        <w:t>.</w:t>
      </w:r>
    </w:p>
    <w:p w14:paraId="108AD6B2" w14:textId="7A1BD59A" w:rsidR="008C27CD" w:rsidRDefault="00FA1D62" w:rsidP="0052704F">
      <w:pPr>
        <w:pStyle w:val="SP2"/>
        <w:numPr>
          <w:ilvl w:val="0"/>
          <w:numId w:val="13"/>
        </w:numPr>
        <w:ind w:hanging="720"/>
        <w:jc w:val="left"/>
        <w:rPr>
          <w:rFonts w:asciiTheme="minorHAnsi" w:hAnsiTheme="minorHAnsi" w:cstheme="minorHAnsi"/>
          <w:sz w:val="22"/>
          <w:szCs w:val="22"/>
        </w:rPr>
      </w:pPr>
      <w:r w:rsidRPr="008C27CD">
        <w:rPr>
          <w:rFonts w:asciiTheme="minorHAnsi" w:hAnsiTheme="minorHAnsi" w:cstheme="minorHAnsi"/>
          <w:sz w:val="22"/>
          <w:szCs w:val="22"/>
        </w:rPr>
        <w:t xml:space="preserve">The </w:t>
      </w:r>
      <w:r w:rsidR="00A03263">
        <w:rPr>
          <w:rFonts w:asciiTheme="minorHAnsi" w:hAnsiTheme="minorHAnsi" w:cstheme="minorHAnsi"/>
          <w:sz w:val="22"/>
          <w:szCs w:val="22"/>
        </w:rPr>
        <w:t>F</w:t>
      </w:r>
      <w:r w:rsidRPr="008C27CD">
        <w:rPr>
          <w:rFonts w:asciiTheme="minorHAnsi" w:hAnsiTheme="minorHAnsi" w:cstheme="minorHAnsi"/>
          <w:sz w:val="22"/>
          <w:szCs w:val="22"/>
        </w:rPr>
        <w:t>ramework will also cover fast procurement of other homes retrofit programmes, enabling London to take advantage of future grant funding opportunities as well as helping to develop the able to pay market.</w:t>
      </w:r>
    </w:p>
    <w:p w14:paraId="51218B45" w14:textId="17396956" w:rsidR="00FA1D62" w:rsidRPr="008C27CD" w:rsidRDefault="00FA1D62" w:rsidP="0052704F">
      <w:pPr>
        <w:pStyle w:val="SP2"/>
        <w:numPr>
          <w:ilvl w:val="0"/>
          <w:numId w:val="13"/>
        </w:numPr>
        <w:ind w:hanging="720"/>
        <w:jc w:val="left"/>
        <w:rPr>
          <w:rFonts w:asciiTheme="minorHAnsi" w:hAnsiTheme="minorHAnsi" w:cstheme="minorHAnsi"/>
          <w:sz w:val="22"/>
          <w:szCs w:val="22"/>
        </w:rPr>
      </w:pPr>
      <w:r w:rsidRPr="008C27CD">
        <w:rPr>
          <w:rFonts w:asciiTheme="minorHAnsi" w:hAnsiTheme="minorHAnsi" w:cstheme="minorHAnsi"/>
          <w:sz w:val="22"/>
          <w:szCs w:val="22"/>
        </w:rPr>
        <w:t xml:space="preserve">The Mayor is currently working on securing London’s proportionate share of </w:t>
      </w:r>
      <w:r w:rsidRPr="00BF59EA">
        <w:rPr>
          <w:rFonts w:asciiTheme="minorHAnsi" w:hAnsiTheme="minorHAnsi" w:cstheme="minorHAnsi"/>
          <w:sz w:val="22"/>
          <w:szCs w:val="22"/>
        </w:rPr>
        <w:t>ECO4</w:t>
      </w:r>
      <w:r w:rsidR="003740FC" w:rsidRPr="00BF59EA">
        <w:rPr>
          <w:rFonts w:asciiTheme="minorHAnsi" w:hAnsiTheme="minorHAnsi" w:cstheme="minorHAnsi"/>
          <w:sz w:val="22"/>
          <w:szCs w:val="22"/>
        </w:rPr>
        <w:t xml:space="preserve"> funding</w:t>
      </w:r>
      <w:r w:rsidRPr="00BF59EA">
        <w:rPr>
          <w:rFonts w:asciiTheme="minorHAnsi" w:hAnsiTheme="minorHAnsi" w:cstheme="minorHAnsi"/>
          <w:sz w:val="22"/>
          <w:szCs w:val="22"/>
        </w:rPr>
        <w:t>.</w:t>
      </w:r>
      <w:r w:rsidRPr="008C27CD">
        <w:rPr>
          <w:rFonts w:asciiTheme="minorHAnsi" w:hAnsiTheme="minorHAnsi" w:cstheme="minorHAnsi"/>
          <w:sz w:val="22"/>
          <w:szCs w:val="22"/>
        </w:rPr>
        <w:t xml:space="preserve"> If successful, this would be circa £130m annually until 2026, much of which could be delivered through this Framework.  </w:t>
      </w:r>
    </w:p>
    <w:p w14:paraId="6B15F914" w14:textId="77777777" w:rsidR="00DD0BC8" w:rsidRPr="00280BDE" w:rsidRDefault="00DD0BC8" w:rsidP="00280BDE">
      <w:pPr>
        <w:pStyle w:val="SP2"/>
        <w:jc w:val="left"/>
        <w:rPr>
          <w:rFonts w:asciiTheme="minorHAnsi" w:hAnsiTheme="minorHAnsi" w:cstheme="minorHAnsi"/>
          <w:sz w:val="22"/>
          <w:szCs w:val="22"/>
        </w:rPr>
      </w:pPr>
    </w:p>
    <w:p w14:paraId="119F92B6" w14:textId="18DE62CB" w:rsidR="00FA1D62" w:rsidRPr="00280BDE" w:rsidRDefault="00DD0BC8" w:rsidP="00DD0BC8">
      <w:pPr>
        <w:pStyle w:val="Heading2"/>
      </w:pPr>
      <w:r>
        <w:rPr>
          <w:rFonts w:cstheme="minorHAnsi"/>
        </w:rPr>
        <w:tab/>
      </w:r>
      <w:bookmarkStart w:id="3" w:name="_Toc82689754"/>
      <w:r w:rsidR="00FA1D62" w:rsidRPr="00280BDE">
        <w:t xml:space="preserve">The new </w:t>
      </w:r>
      <w:r w:rsidR="00A03263">
        <w:t>F</w:t>
      </w:r>
      <w:r w:rsidR="00FA1D62" w:rsidRPr="00280BDE">
        <w:t>ramework and future opportunities</w:t>
      </w:r>
      <w:bookmarkEnd w:id="3"/>
    </w:p>
    <w:p w14:paraId="31CC173A" w14:textId="31493A5D" w:rsidR="00FA1D62" w:rsidRPr="00280BDE" w:rsidRDefault="00FA1D62" w:rsidP="0052704F">
      <w:pPr>
        <w:pStyle w:val="SP2"/>
        <w:numPr>
          <w:ilvl w:val="0"/>
          <w:numId w:val="13"/>
        </w:numPr>
        <w:ind w:hanging="720"/>
        <w:jc w:val="left"/>
        <w:rPr>
          <w:rFonts w:asciiTheme="minorHAnsi" w:hAnsiTheme="minorHAnsi" w:cstheme="minorHAnsi"/>
          <w:sz w:val="22"/>
          <w:szCs w:val="22"/>
        </w:rPr>
      </w:pPr>
      <w:r w:rsidRPr="00280BDE">
        <w:rPr>
          <w:rFonts w:asciiTheme="minorHAnsi" w:hAnsiTheme="minorHAnsi" w:cstheme="minorHAnsi"/>
          <w:sz w:val="22"/>
          <w:szCs w:val="22"/>
        </w:rPr>
        <w:t>Grant funded homes retrofit programmes often have short delivery timescales. As such the GLA is looking to put in place a solution that can quickly begin delivery of future grant programmes (or other funding approaches) without the need for further lengthy procurement. This approach will help to minimise delays and maximise the schemes benefits.</w:t>
      </w:r>
    </w:p>
    <w:p w14:paraId="7DA3CE01" w14:textId="0C9CDAC1" w:rsidR="00FA1D62" w:rsidRPr="00280BDE" w:rsidRDefault="00FA1D62" w:rsidP="0052704F">
      <w:pPr>
        <w:pStyle w:val="SP2"/>
        <w:numPr>
          <w:ilvl w:val="0"/>
          <w:numId w:val="13"/>
        </w:numPr>
        <w:ind w:hanging="720"/>
        <w:jc w:val="left"/>
        <w:rPr>
          <w:rFonts w:asciiTheme="minorHAnsi" w:hAnsiTheme="minorHAnsi" w:cstheme="minorHAnsi"/>
          <w:sz w:val="22"/>
          <w:szCs w:val="22"/>
        </w:rPr>
      </w:pPr>
      <w:r w:rsidRPr="00280BDE">
        <w:rPr>
          <w:rFonts w:asciiTheme="minorHAnsi" w:hAnsiTheme="minorHAnsi" w:cstheme="minorHAnsi"/>
          <w:sz w:val="22"/>
          <w:szCs w:val="22"/>
        </w:rPr>
        <w:t xml:space="preserve">This Framework is intended to help accelerate the improvement of homes in London through enabling fast procurement of delivery partners. The scope covers grant and able to pay opportunities and is open </w:t>
      </w:r>
      <w:r w:rsidR="00940712">
        <w:rPr>
          <w:rFonts w:asciiTheme="minorHAnsi" w:hAnsiTheme="minorHAnsi" w:cstheme="minorHAnsi"/>
          <w:sz w:val="22"/>
          <w:szCs w:val="22"/>
        </w:rPr>
        <w:t>for</w:t>
      </w:r>
      <w:r w:rsidRPr="00280BDE">
        <w:rPr>
          <w:rFonts w:asciiTheme="minorHAnsi" w:hAnsiTheme="minorHAnsi" w:cstheme="minorHAnsi"/>
          <w:sz w:val="22"/>
          <w:szCs w:val="22"/>
        </w:rPr>
        <w:t xml:space="preserve"> organisations across London</w:t>
      </w:r>
      <w:r w:rsidR="00940712">
        <w:rPr>
          <w:rFonts w:asciiTheme="minorHAnsi" w:hAnsiTheme="minorHAnsi" w:cstheme="minorHAnsi"/>
          <w:sz w:val="22"/>
          <w:szCs w:val="22"/>
        </w:rPr>
        <w:t xml:space="preserve"> to use</w:t>
      </w:r>
      <w:r w:rsidRPr="00280BDE">
        <w:rPr>
          <w:rFonts w:asciiTheme="minorHAnsi" w:hAnsiTheme="minorHAnsi" w:cstheme="minorHAnsi"/>
          <w:sz w:val="22"/>
          <w:szCs w:val="22"/>
        </w:rPr>
        <w:t>.</w:t>
      </w:r>
    </w:p>
    <w:p w14:paraId="1022F693" w14:textId="0E26FC31" w:rsidR="00FA1D62" w:rsidRPr="00280BDE" w:rsidRDefault="00FA1D62" w:rsidP="0052704F">
      <w:pPr>
        <w:pStyle w:val="SP2"/>
        <w:numPr>
          <w:ilvl w:val="0"/>
          <w:numId w:val="13"/>
        </w:numPr>
        <w:ind w:hanging="720"/>
        <w:jc w:val="left"/>
        <w:rPr>
          <w:rFonts w:asciiTheme="minorHAnsi" w:hAnsiTheme="minorHAnsi" w:cstheme="minorHAnsi"/>
          <w:sz w:val="22"/>
          <w:szCs w:val="22"/>
        </w:rPr>
      </w:pPr>
      <w:r w:rsidRPr="00280BDE">
        <w:rPr>
          <w:rFonts w:asciiTheme="minorHAnsi" w:hAnsiTheme="minorHAnsi" w:cstheme="minorHAnsi"/>
          <w:sz w:val="22"/>
          <w:szCs w:val="22"/>
        </w:rPr>
        <w:t xml:space="preserve">It also creates the ability to have separate programmes collaborate to maximise benefits and enables contract extensions if required. </w:t>
      </w:r>
    </w:p>
    <w:p w14:paraId="285A22C5" w14:textId="4A8DF7D8" w:rsidR="00FA1D62" w:rsidRPr="00280BDE" w:rsidRDefault="00FA1D62" w:rsidP="0052704F">
      <w:pPr>
        <w:pStyle w:val="SP2"/>
        <w:numPr>
          <w:ilvl w:val="0"/>
          <w:numId w:val="13"/>
        </w:numPr>
        <w:ind w:hanging="720"/>
        <w:jc w:val="left"/>
        <w:rPr>
          <w:rFonts w:asciiTheme="minorHAnsi" w:hAnsiTheme="minorHAnsi" w:cstheme="minorHAnsi"/>
          <w:sz w:val="22"/>
          <w:szCs w:val="22"/>
        </w:rPr>
      </w:pPr>
      <w:r w:rsidRPr="00280BDE">
        <w:rPr>
          <w:rFonts w:asciiTheme="minorHAnsi" w:hAnsiTheme="minorHAnsi" w:cstheme="minorHAnsi"/>
          <w:sz w:val="22"/>
          <w:szCs w:val="22"/>
        </w:rPr>
        <w:t xml:space="preserve">Significant contract values could be placed through the </w:t>
      </w:r>
      <w:r w:rsidR="00A03263">
        <w:rPr>
          <w:rFonts w:asciiTheme="minorHAnsi" w:hAnsiTheme="minorHAnsi" w:cstheme="minorHAnsi"/>
          <w:sz w:val="22"/>
          <w:szCs w:val="22"/>
        </w:rPr>
        <w:t>F</w:t>
      </w:r>
      <w:r w:rsidRPr="00280BDE">
        <w:rPr>
          <w:rFonts w:asciiTheme="minorHAnsi" w:hAnsiTheme="minorHAnsi" w:cstheme="minorHAnsi"/>
          <w:sz w:val="22"/>
          <w:szCs w:val="22"/>
        </w:rPr>
        <w:t>ramework (subject to selection, relevant funding, and approvals).</w:t>
      </w:r>
    </w:p>
    <w:p w14:paraId="24F4B057" w14:textId="7DD4B84C" w:rsidR="00FA1D62" w:rsidRDefault="00FA1D62" w:rsidP="00280BDE">
      <w:pPr>
        <w:pStyle w:val="SP2"/>
        <w:jc w:val="left"/>
        <w:rPr>
          <w:rFonts w:cstheme="minorHAnsi"/>
        </w:rPr>
      </w:pPr>
      <w:r w:rsidRPr="00B91FC7">
        <w:rPr>
          <w:rFonts w:cstheme="minorHAnsi"/>
        </w:rPr>
        <w:t> </w:t>
      </w:r>
    </w:p>
    <w:p w14:paraId="64AF416E" w14:textId="77777777" w:rsidR="006E7AB6" w:rsidRPr="00B91FC7" w:rsidRDefault="006E7AB6" w:rsidP="00280BDE">
      <w:pPr>
        <w:pStyle w:val="SP2"/>
        <w:jc w:val="left"/>
        <w:rPr>
          <w:rFonts w:cstheme="minorHAnsi"/>
        </w:rPr>
      </w:pPr>
    </w:p>
    <w:p w14:paraId="5A1DCC1A" w14:textId="4369F8ED" w:rsidR="00FA1D62" w:rsidRPr="00B91FC7" w:rsidRDefault="00372B6D" w:rsidP="00372B6D">
      <w:pPr>
        <w:pStyle w:val="Heading2"/>
      </w:pPr>
      <w:r>
        <w:tab/>
      </w:r>
      <w:bookmarkStart w:id="4" w:name="_Toc82689755"/>
      <w:r w:rsidR="00FA1D62" w:rsidRPr="00B91FC7">
        <w:t xml:space="preserve">Expected initial use of the Framework: Warmer Homes </w:t>
      </w:r>
      <w:r w:rsidR="007D53E2">
        <w:t>Phase 3</w:t>
      </w:r>
      <w:bookmarkEnd w:id="4"/>
      <w:r w:rsidR="00FA1D62" w:rsidRPr="00B91FC7">
        <w:t xml:space="preserve"> </w:t>
      </w:r>
    </w:p>
    <w:p w14:paraId="442BDAC3" w14:textId="41FB468B" w:rsidR="00FA1D62" w:rsidRPr="00DD0BC8" w:rsidRDefault="00FA1D62" w:rsidP="0052704F">
      <w:pPr>
        <w:pStyle w:val="SP2"/>
        <w:numPr>
          <w:ilvl w:val="0"/>
          <w:numId w:val="13"/>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Once the Framework is created, the current expectation is to run a </w:t>
      </w:r>
      <w:r w:rsidR="005375F9">
        <w:rPr>
          <w:rFonts w:asciiTheme="minorHAnsi" w:hAnsiTheme="minorHAnsi" w:cstheme="minorHAnsi"/>
          <w:sz w:val="22"/>
          <w:szCs w:val="22"/>
        </w:rPr>
        <w:t>M</w:t>
      </w:r>
      <w:r w:rsidRPr="00DD0BC8">
        <w:rPr>
          <w:rFonts w:asciiTheme="minorHAnsi" w:hAnsiTheme="minorHAnsi" w:cstheme="minorHAnsi"/>
          <w:sz w:val="22"/>
          <w:szCs w:val="22"/>
        </w:rPr>
        <w:t>ini-</w:t>
      </w:r>
      <w:r w:rsidR="005375F9">
        <w:rPr>
          <w:rFonts w:asciiTheme="minorHAnsi" w:hAnsiTheme="minorHAnsi" w:cstheme="minorHAnsi"/>
          <w:sz w:val="22"/>
          <w:szCs w:val="22"/>
        </w:rPr>
        <w:t>C</w:t>
      </w:r>
      <w:r w:rsidRPr="00DD0BC8">
        <w:rPr>
          <w:rFonts w:asciiTheme="minorHAnsi" w:hAnsiTheme="minorHAnsi" w:cstheme="minorHAnsi"/>
          <w:sz w:val="22"/>
          <w:szCs w:val="22"/>
        </w:rPr>
        <w:t xml:space="preserve">ompetition for delivery of services covering Warmer Homes </w:t>
      </w:r>
      <w:r w:rsidR="007D53E2">
        <w:rPr>
          <w:rFonts w:asciiTheme="minorHAnsi" w:hAnsiTheme="minorHAnsi" w:cstheme="minorHAnsi"/>
          <w:sz w:val="22"/>
          <w:szCs w:val="22"/>
        </w:rPr>
        <w:t>Phase 3</w:t>
      </w:r>
      <w:r w:rsidRPr="00DD0BC8">
        <w:rPr>
          <w:rFonts w:asciiTheme="minorHAnsi" w:hAnsiTheme="minorHAnsi" w:cstheme="minorHAnsi"/>
          <w:sz w:val="22"/>
          <w:szCs w:val="22"/>
        </w:rPr>
        <w:t>. This is subject to approval and successful award of grant to the GLA, although the potential spend is significant.</w:t>
      </w:r>
    </w:p>
    <w:p w14:paraId="61743218" w14:textId="03A5C3F3" w:rsidR="00FA1D62" w:rsidRDefault="00FA1D62" w:rsidP="0052704F">
      <w:pPr>
        <w:pStyle w:val="SP2"/>
        <w:numPr>
          <w:ilvl w:val="0"/>
          <w:numId w:val="13"/>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Warmer Homes </w:t>
      </w:r>
      <w:r w:rsidR="007D53E2">
        <w:rPr>
          <w:rFonts w:asciiTheme="minorHAnsi" w:hAnsiTheme="minorHAnsi" w:cstheme="minorHAnsi"/>
          <w:sz w:val="22"/>
          <w:szCs w:val="22"/>
        </w:rPr>
        <w:t>Phase 3</w:t>
      </w:r>
      <w:r w:rsidRPr="00DD0BC8">
        <w:rPr>
          <w:rFonts w:asciiTheme="minorHAnsi" w:hAnsiTheme="minorHAnsi" w:cstheme="minorHAnsi"/>
          <w:sz w:val="22"/>
          <w:szCs w:val="22"/>
        </w:rPr>
        <w:t xml:space="preserve"> is used</w:t>
      </w:r>
      <w:r w:rsidR="00E62AAB">
        <w:rPr>
          <w:rFonts w:asciiTheme="minorHAnsi" w:hAnsiTheme="minorHAnsi" w:cstheme="minorHAnsi"/>
          <w:sz w:val="22"/>
          <w:szCs w:val="22"/>
        </w:rPr>
        <w:t xml:space="preserve"> as</w:t>
      </w:r>
      <w:r w:rsidRPr="00DD0BC8">
        <w:rPr>
          <w:rFonts w:asciiTheme="minorHAnsi" w:hAnsiTheme="minorHAnsi" w:cstheme="minorHAnsi"/>
          <w:sz w:val="22"/>
          <w:szCs w:val="22"/>
        </w:rPr>
        <w:t xml:space="preserve"> the case study for this procurement, with assumptions made regarding the value and deliverables – these are used as illustrative and updated requirements will be used in </w:t>
      </w:r>
      <w:r w:rsidR="005375F9">
        <w:rPr>
          <w:rFonts w:asciiTheme="minorHAnsi" w:hAnsiTheme="minorHAnsi" w:cstheme="minorHAnsi"/>
          <w:sz w:val="22"/>
          <w:szCs w:val="22"/>
        </w:rPr>
        <w:t>the</w:t>
      </w:r>
      <w:r w:rsidRPr="00DD0BC8">
        <w:rPr>
          <w:rFonts w:asciiTheme="minorHAnsi" w:hAnsiTheme="minorHAnsi" w:cstheme="minorHAnsi"/>
          <w:sz w:val="22"/>
          <w:szCs w:val="22"/>
        </w:rPr>
        <w:t xml:space="preserve"> Mini-Competition.</w:t>
      </w:r>
    </w:p>
    <w:p w14:paraId="47C69426" w14:textId="282E5BB5" w:rsidR="006E7AB6" w:rsidRDefault="006E7AB6" w:rsidP="006E7AB6">
      <w:pPr>
        <w:pStyle w:val="SP2"/>
        <w:tabs>
          <w:tab w:val="clear" w:pos="720"/>
        </w:tabs>
        <w:jc w:val="left"/>
        <w:rPr>
          <w:rFonts w:asciiTheme="minorHAnsi" w:hAnsiTheme="minorHAnsi" w:cstheme="minorHAnsi"/>
          <w:sz w:val="22"/>
          <w:szCs w:val="22"/>
        </w:rPr>
      </w:pPr>
    </w:p>
    <w:p w14:paraId="158109CB" w14:textId="12617ED3" w:rsidR="006E7AB6" w:rsidRDefault="006E7AB6" w:rsidP="006E7AB6">
      <w:pPr>
        <w:pStyle w:val="SP2"/>
        <w:tabs>
          <w:tab w:val="clear" w:pos="720"/>
        </w:tabs>
        <w:jc w:val="left"/>
        <w:rPr>
          <w:rFonts w:asciiTheme="minorHAnsi" w:hAnsiTheme="minorHAnsi" w:cstheme="minorHAnsi"/>
          <w:sz w:val="22"/>
          <w:szCs w:val="22"/>
        </w:rPr>
      </w:pPr>
    </w:p>
    <w:p w14:paraId="414B2278" w14:textId="7A7629CF" w:rsidR="006E7AB6" w:rsidRDefault="006E7AB6" w:rsidP="006E7AB6">
      <w:pPr>
        <w:pStyle w:val="SP2"/>
        <w:tabs>
          <w:tab w:val="clear" w:pos="720"/>
        </w:tabs>
        <w:jc w:val="left"/>
        <w:rPr>
          <w:rFonts w:asciiTheme="minorHAnsi" w:hAnsiTheme="minorHAnsi" w:cstheme="minorHAnsi"/>
          <w:sz w:val="22"/>
          <w:szCs w:val="22"/>
        </w:rPr>
      </w:pPr>
    </w:p>
    <w:p w14:paraId="222EF0B3" w14:textId="77777777" w:rsidR="006E7AB6" w:rsidRPr="00DD0BC8" w:rsidRDefault="006E7AB6" w:rsidP="006E7AB6">
      <w:pPr>
        <w:pStyle w:val="SP2"/>
        <w:tabs>
          <w:tab w:val="clear" w:pos="720"/>
        </w:tabs>
        <w:jc w:val="left"/>
        <w:rPr>
          <w:rFonts w:asciiTheme="minorHAnsi" w:hAnsiTheme="minorHAnsi" w:cstheme="minorHAnsi"/>
          <w:sz w:val="22"/>
          <w:szCs w:val="22"/>
        </w:rPr>
      </w:pPr>
    </w:p>
    <w:p w14:paraId="41B2B8F5" w14:textId="428431AE" w:rsidR="00FA1D62" w:rsidRPr="00FD5D26" w:rsidRDefault="00FA1D62" w:rsidP="0052704F">
      <w:pPr>
        <w:pStyle w:val="SP2"/>
        <w:numPr>
          <w:ilvl w:val="0"/>
          <w:numId w:val="13"/>
        </w:numPr>
        <w:ind w:hanging="720"/>
        <w:jc w:val="left"/>
        <w:rPr>
          <w:rFonts w:asciiTheme="minorHAnsi" w:hAnsiTheme="minorHAnsi" w:cstheme="minorHAnsi"/>
          <w:sz w:val="22"/>
          <w:szCs w:val="22"/>
        </w:rPr>
      </w:pPr>
      <w:r w:rsidRPr="00FD5D26">
        <w:rPr>
          <w:rFonts w:asciiTheme="minorHAnsi" w:hAnsiTheme="minorHAnsi" w:cstheme="minorHAnsi"/>
          <w:sz w:val="22"/>
          <w:szCs w:val="22"/>
        </w:rPr>
        <w:lastRenderedPageBreak/>
        <w:t xml:space="preserve">By the end of the two-year contract, the Service Provider will be expected to deliver: </w:t>
      </w:r>
    </w:p>
    <w:p w14:paraId="5029F913" w14:textId="0814D1E8" w:rsidR="00A03263" w:rsidRPr="00FB53CE" w:rsidRDefault="00A03263" w:rsidP="0052704F">
      <w:pPr>
        <w:pStyle w:val="ListParagraph"/>
        <w:numPr>
          <w:ilvl w:val="1"/>
          <w:numId w:val="3"/>
        </w:numPr>
        <w:rPr>
          <w:rFonts w:cstheme="minorHAnsi"/>
          <w:b/>
          <w:bCs/>
        </w:rPr>
      </w:pPr>
      <w:r w:rsidRPr="00FB53CE">
        <w:rPr>
          <w:rFonts w:cstheme="minorHAnsi"/>
          <w:b/>
          <w:bCs/>
        </w:rPr>
        <w:t>over £30m of improvement to homes</w:t>
      </w:r>
    </w:p>
    <w:p w14:paraId="006E5A9C" w14:textId="0406CA03" w:rsidR="00FA1D62" w:rsidRPr="00FB53CE" w:rsidRDefault="00FA1D62" w:rsidP="0052704F">
      <w:pPr>
        <w:pStyle w:val="ListParagraph"/>
        <w:numPr>
          <w:ilvl w:val="1"/>
          <w:numId w:val="3"/>
        </w:numPr>
        <w:rPr>
          <w:rFonts w:cstheme="minorHAnsi"/>
        </w:rPr>
      </w:pPr>
      <w:r w:rsidRPr="00FB53CE">
        <w:rPr>
          <w:rFonts w:cstheme="minorHAnsi"/>
        </w:rPr>
        <w:t xml:space="preserve">support to </w:t>
      </w:r>
      <w:r w:rsidR="005601CA">
        <w:rPr>
          <w:rFonts w:cstheme="minorHAnsi"/>
        </w:rPr>
        <w:t>3,000</w:t>
      </w:r>
      <w:r w:rsidRPr="00FB53CE">
        <w:rPr>
          <w:rFonts w:cstheme="minorHAnsi"/>
        </w:rPr>
        <w:t>fuel poor households</w:t>
      </w:r>
    </w:p>
    <w:p w14:paraId="2496D0B7" w14:textId="59A68947" w:rsidR="00FA1D62" w:rsidRPr="00FB53CE" w:rsidRDefault="00FA1D62" w:rsidP="0052704F">
      <w:pPr>
        <w:pStyle w:val="ListParagraph"/>
        <w:numPr>
          <w:ilvl w:val="1"/>
          <w:numId w:val="3"/>
        </w:numPr>
        <w:rPr>
          <w:rFonts w:cstheme="minorHAnsi"/>
        </w:rPr>
      </w:pPr>
      <w:r w:rsidRPr="00FB53CE">
        <w:rPr>
          <w:rFonts w:cstheme="minorHAnsi"/>
        </w:rPr>
        <w:t xml:space="preserve">annual fuel bill savings of </w:t>
      </w:r>
      <w:r w:rsidR="005601CA">
        <w:rPr>
          <w:rFonts w:cstheme="minorHAnsi"/>
        </w:rPr>
        <w:t>£845,400</w:t>
      </w:r>
    </w:p>
    <w:p w14:paraId="48D1BF3E" w14:textId="64ED554A" w:rsidR="00FA1D62" w:rsidRPr="00FB53CE" w:rsidRDefault="00FA1D62" w:rsidP="0052704F">
      <w:pPr>
        <w:pStyle w:val="ListParagraph"/>
        <w:numPr>
          <w:ilvl w:val="1"/>
          <w:numId w:val="3"/>
        </w:numPr>
        <w:rPr>
          <w:rFonts w:cstheme="minorHAnsi"/>
        </w:rPr>
      </w:pPr>
      <w:r w:rsidRPr="00FB53CE">
        <w:rPr>
          <w:rFonts w:cstheme="minorHAnsi"/>
        </w:rPr>
        <w:t xml:space="preserve">annual CO2 savings of </w:t>
      </w:r>
      <w:r w:rsidR="005601CA">
        <w:rPr>
          <w:rFonts w:cstheme="minorHAnsi"/>
        </w:rPr>
        <w:t>3,270</w:t>
      </w:r>
      <w:r w:rsidRPr="00FB53CE">
        <w:rPr>
          <w:rFonts w:cstheme="minorHAnsi"/>
        </w:rPr>
        <w:t xml:space="preserve"> tCO2/yr.</w:t>
      </w:r>
    </w:p>
    <w:p w14:paraId="31A28CCC" w14:textId="7FEDD251" w:rsidR="00FA1D62" w:rsidRPr="00FB53CE" w:rsidRDefault="00FA1D62" w:rsidP="0052704F">
      <w:pPr>
        <w:pStyle w:val="ListParagraph"/>
        <w:numPr>
          <w:ilvl w:val="1"/>
          <w:numId w:val="3"/>
        </w:numPr>
        <w:rPr>
          <w:rFonts w:cstheme="minorHAnsi"/>
        </w:rPr>
      </w:pPr>
      <w:r w:rsidRPr="00FB53CE">
        <w:rPr>
          <w:rFonts w:cstheme="minorHAnsi"/>
        </w:rPr>
        <w:t xml:space="preserve">annual energy savings of </w:t>
      </w:r>
      <w:r w:rsidR="005601CA">
        <w:rPr>
          <w:rFonts w:cstheme="minorHAnsi"/>
        </w:rPr>
        <w:t>11,180,000</w:t>
      </w:r>
      <w:r w:rsidRPr="00FB53CE">
        <w:rPr>
          <w:rFonts w:cstheme="minorHAnsi"/>
        </w:rPr>
        <w:t xml:space="preserve"> kWh</w:t>
      </w:r>
    </w:p>
    <w:p w14:paraId="4F1CFE3B" w14:textId="77777777" w:rsidR="00A03263" w:rsidRDefault="00A03263" w:rsidP="00FB53CE">
      <w:pPr>
        <w:pStyle w:val="ListParagraph"/>
        <w:ind w:left="1080"/>
        <w:rPr>
          <w:rFonts w:cstheme="minorHAnsi"/>
        </w:rPr>
      </w:pPr>
    </w:p>
    <w:p w14:paraId="4400330B" w14:textId="2651F0C1" w:rsidR="00FA1D62" w:rsidRPr="00B65121" w:rsidRDefault="00FA1D62" w:rsidP="00FB53CE">
      <w:pPr>
        <w:pStyle w:val="SP2"/>
        <w:numPr>
          <w:ilvl w:val="0"/>
          <w:numId w:val="13"/>
        </w:numPr>
        <w:ind w:hanging="720"/>
        <w:jc w:val="left"/>
        <w:rPr>
          <w:rFonts w:cstheme="minorHAnsi"/>
        </w:rPr>
      </w:pPr>
      <w:r w:rsidRPr="00FB53CE">
        <w:rPr>
          <w:rFonts w:asciiTheme="minorHAnsi" w:hAnsiTheme="minorHAnsi" w:cstheme="minorHAnsi"/>
          <w:sz w:val="22"/>
          <w:szCs w:val="22"/>
        </w:rPr>
        <w:t>The GLA is looking for a service provider with a proven track record of delivery, administrative and technical ability to deliver this exciting scheme, and help to deliver the Mayor’s ambitions to tackle fuel poverty whilst making London zero carbon</w:t>
      </w:r>
    </w:p>
    <w:p w14:paraId="56B30B08" w14:textId="62D650A4" w:rsidR="004E1F45" w:rsidRDefault="004E1F45">
      <w:pPr>
        <w:rPr>
          <w:rFonts w:cstheme="minorHAnsi"/>
        </w:rPr>
      </w:pPr>
      <w:r>
        <w:rPr>
          <w:rFonts w:cstheme="minorHAnsi"/>
        </w:rPr>
        <w:br w:type="page"/>
      </w:r>
    </w:p>
    <w:p w14:paraId="2DBB0A2C" w14:textId="2D1E668E" w:rsidR="00FA1D62" w:rsidRDefault="0077129E" w:rsidP="000804CC">
      <w:pPr>
        <w:pStyle w:val="Heading1"/>
      </w:pPr>
      <w:r>
        <w:lastRenderedPageBreak/>
        <w:tab/>
      </w:r>
      <w:bookmarkStart w:id="5" w:name="_Toc82689756"/>
      <w:r w:rsidR="00FA1D62" w:rsidRPr="00B91FC7">
        <w:t>INTRODUCTION</w:t>
      </w:r>
      <w:bookmarkEnd w:id="5"/>
    </w:p>
    <w:p w14:paraId="78915340" w14:textId="77777777" w:rsidR="001B6DCF" w:rsidRPr="001B6DCF" w:rsidRDefault="001B6DCF" w:rsidP="001B6DCF"/>
    <w:p w14:paraId="7B8212C5" w14:textId="4CE97438" w:rsidR="00FA1D62" w:rsidRPr="00DD0BC8" w:rsidRDefault="00FA1D62" w:rsidP="0052704F">
      <w:pPr>
        <w:pStyle w:val="SP2"/>
        <w:numPr>
          <w:ilvl w:val="0"/>
          <w:numId w:val="14"/>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The Mayor and the GLA are committed to protecting the most disadvantaged by </w:t>
      </w:r>
      <w:r w:rsidR="003740FC">
        <w:rPr>
          <w:rFonts w:asciiTheme="minorHAnsi" w:hAnsiTheme="minorHAnsi" w:cstheme="minorHAnsi"/>
          <w:sz w:val="22"/>
          <w:szCs w:val="22"/>
        </w:rPr>
        <w:t>t</w:t>
      </w:r>
      <w:r w:rsidRPr="00DD0BC8">
        <w:rPr>
          <w:rFonts w:asciiTheme="minorHAnsi" w:hAnsiTheme="minorHAnsi" w:cstheme="minorHAnsi"/>
          <w:sz w:val="22"/>
          <w:szCs w:val="22"/>
        </w:rPr>
        <w:t>ackling fuel Poverty. He has set out a rage of schemes and actions to address fuel poverty in London in his Fuel Poverty Action Plan.  Warmer Homes and the Green Homes Grant Local Authority Delivery programme are key deliverables of this action plan. Since January 2018 these programmes have delivered work with a value of at least £38.5m.</w:t>
      </w:r>
    </w:p>
    <w:p w14:paraId="48171922" w14:textId="70CFDAB4" w:rsidR="00FA1D62" w:rsidRPr="00DD0BC8" w:rsidRDefault="00FA1D62" w:rsidP="0052704F">
      <w:pPr>
        <w:pStyle w:val="SP2"/>
        <w:numPr>
          <w:ilvl w:val="0"/>
          <w:numId w:val="14"/>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The GLA works closely with London boroughs and other social landlords to deliver programmes at scale and we are committed to an ambitious reversal of the shortfall that London has seen in domestic energy efficiency funding. We aim to more than quadruple the estimated £30m that London receives annually in ECO funding in order that London receives its fair share of ECO4, some £130m. Warmer Homes </w:t>
      </w:r>
      <w:r w:rsidR="007D53E2">
        <w:rPr>
          <w:rFonts w:asciiTheme="minorHAnsi" w:hAnsiTheme="minorHAnsi" w:cstheme="minorHAnsi"/>
          <w:sz w:val="22"/>
          <w:szCs w:val="22"/>
        </w:rPr>
        <w:t>Phase 3</w:t>
      </w:r>
      <w:r w:rsidRPr="00DD0BC8">
        <w:rPr>
          <w:rFonts w:asciiTheme="minorHAnsi" w:hAnsiTheme="minorHAnsi" w:cstheme="minorHAnsi"/>
          <w:sz w:val="22"/>
          <w:szCs w:val="22"/>
        </w:rPr>
        <w:t xml:space="preserve"> will be pivotal in this.</w:t>
      </w:r>
    </w:p>
    <w:p w14:paraId="392C1A13" w14:textId="0535DEBC" w:rsidR="004E1F45" w:rsidRDefault="00FA1D62" w:rsidP="0052704F">
      <w:pPr>
        <w:pStyle w:val="SP2"/>
        <w:numPr>
          <w:ilvl w:val="0"/>
          <w:numId w:val="14"/>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This programme will be the most ambitious cross-tenure retrofit programme ever undertaken in London and aims to meet the Mayor’s 2030 target by grasping the challenge of decarbonising domestic heat and hot water whilst protecting those in or at risk of fuel poverty. It will involve all London boroughs and a range of other social landlords and support private landlords in meeting their obligations. For the first time an offer will be developed for able to pay households. </w:t>
      </w:r>
    </w:p>
    <w:p w14:paraId="31A76710" w14:textId="77777777" w:rsidR="004E1F45" w:rsidRPr="008715A8" w:rsidRDefault="004E1F45" w:rsidP="0052704F">
      <w:pPr>
        <w:pStyle w:val="ListParagraph"/>
        <w:numPr>
          <w:ilvl w:val="0"/>
          <w:numId w:val="13"/>
        </w:numPr>
        <w:rPr>
          <w:rFonts w:eastAsia="Calibri" w:cstheme="minorHAnsi"/>
        </w:rPr>
      </w:pPr>
      <w:r w:rsidRPr="008715A8">
        <w:rPr>
          <w:rFonts w:cstheme="minorHAnsi"/>
        </w:rPr>
        <w:br w:type="page"/>
      </w:r>
    </w:p>
    <w:p w14:paraId="6BF113E1" w14:textId="48B32E60" w:rsidR="00FA1D62" w:rsidRDefault="0077129E" w:rsidP="000804CC">
      <w:pPr>
        <w:pStyle w:val="Heading1"/>
      </w:pPr>
      <w:r>
        <w:lastRenderedPageBreak/>
        <w:tab/>
      </w:r>
      <w:bookmarkStart w:id="6" w:name="_Toc82689757"/>
      <w:r w:rsidR="00FA1D62" w:rsidRPr="00B91FC7">
        <w:t>BACKGROUND</w:t>
      </w:r>
      <w:bookmarkEnd w:id="6"/>
    </w:p>
    <w:p w14:paraId="66DB5833" w14:textId="77777777" w:rsidR="00F91A87" w:rsidRPr="00F91A87" w:rsidRDefault="00F91A87" w:rsidP="00F91A87"/>
    <w:p w14:paraId="1A949BCC" w14:textId="2CAC4F7B" w:rsidR="00FA1D62" w:rsidRPr="00DD0BC8" w:rsidRDefault="00FA1D62" w:rsidP="0052704F">
      <w:pPr>
        <w:pStyle w:val="SP2"/>
        <w:numPr>
          <w:ilvl w:val="1"/>
          <w:numId w:val="15"/>
        </w:numPr>
        <w:ind w:left="709" w:hanging="709"/>
        <w:jc w:val="left"/>
        <w:rPr>
          <w:rFonts w:asciiTheme="minorHAnsi" w:hAnsiTheme="minorHAnsi" w:cstheme="minorHAnsi"/>
          <w:sz w:val="22"/>
          <w:szCs w:val="22"/>
        </w:rPr>
      </w:pPr>
      <w:r w:rsidRPr="00DD0BC8">
        <w:rPr>
          <w:rFonts w:asciiTheme="minorHAnsi" w:hAnsiTheme="minorHAnsi" w:cstheme="minorHAnsi"/>
          <w:sz w:val="22"/>
          <w:szCs w:val="22"/>
        </w:rPr>
        <w:t xml:space="preserve">In his manifesto Sadiq Khan, Mayor of London, reaffirmed his ambition to make London a carbon neutral city by 2030. Meanwhile one in seven London households live in fuel poverty. Warmer Homes aims to  reduce household’s energy demand and  carbon emissions whilst at the same time protecting the most disadvantaged from the effects of fuel poverty. </w:t>
      </w:r>
    </w:p>
    <w:p w14:paraId="52299ABA" w14:textId="4CD02B72" w:rsidR="00FA1D62" w:rsidRPr="00DD0BC8" w:rsidRDefault="00FA1D62" w:rsidP="0052704F">
      <w:pPr>
        <w:pStyle w:val="SP2"/>
        <w:numPr>
          <w:ilvl w:val="1"/>
          <w:numId w:val="15"/>
        </w:numPr>
        <w:ind w:left="709" w:hanging="709"/>
        <w:jc w:val="left"/>
        <w:rPr>
          <w:rFonts w:asciiTheme="minorHAnsi" w:hAnsiTheme="minorHAnsi" w:cstheme="minorHAnsi"/>
          <w:sz w:val="22"/>
          <w:szCs w:val="22"/>
        </w:rPr>
      </w:pPr>
      <w:r w:rsidRPr="00DD0BC8">
        <w:rPr>
          <w:rFonts w:asciiTheme="minorHAnsi" w:hAnsiTheme="minorHAnsi" w:cstheme="minorHAnsi"/>
          <w:sz w:val="22"/>
          <w:szCs w:val="22"/>
        </w:rPr>
        <w:t xml:space="preserve">The Government published its Clean Growth Strategy in 2017 which sets out an aspiration for all fuel poor homes to be upgraded to Energy Performance Certificate (EPC) B and C by 2030 and for as many homes as possible to be EPC B and C by 2035 where practical, cost-effective and affordable. </w:t>
      </w:r>
    </w:p>
    <w:p w14:paraId="2121C590" w14:textId="4A8FF9F3" w:rsidR="00FA1D62" w:rsidRPr="00DD0BC8" w:rsidRDefault="00FA1D62" w:rsidP="0052704F">
      <w:pPr>
        <w:pStyle w:val="SP2"/>
        <w:numPr>
          <w:ilvl w:val="1"/>
          <w:numId w:val="15"/>
        </w:numPr>
        <w:ind w:left="709" w:hanging="709"/>
        <w:jc w:val="left"/>
        <w:rPr>
          <w:rFonts w:asciiTheme="minorHAnsi" w:hAnsiTheme="minorHAnsi" w:cstheme="minorHAnsi"/>
          <w:sz w:val="22"/>
          <w:szCs w:val="22"/>
        </w:rPr>
      </w:pPr>
      <w:r w:rsidRPr="00DD0BC8">
        <w:rPr>
          <w:rFonts w:asciiTheme="minorHAnsi" w:hAnsiTheme="minorHAnsi" w:cstheme="minorHAnsi"/>
          <w:sz w:val="22"/>
          <w:szCs w:val="22"/>
        </w:rPr>
        <w:t xml:space="preserve">The Sustainable Warmth strategy 2021 has a similar target for fuel poor homes by 2030. A recent Committee on Climate Change progress report  on national carbon budgets noted there is a gap in regulation and action to deliver on this aspiration and, more broadly, for enough reductions in domestic carbon emissions to support delivery of the UK’s fourth and fifth carbon budgets. </w:t>
      </w:r>
    </w:p>
    <w:p w14:paraId="27A4DFAF" w14:textId="71062572" w:rsidR="00FA1D62" w:rsidRPr="00DD0BC8" w:rsidRDefault="00D76C75" w:rsidP="0052704F">
      <w:pPr>
        <w:pStyle w:val="SP2"/>
        <w:numPr>
          <w:ilvl w:val="1"/>
          <w:numId w:val="15"/>
        </w:numPr>
        <w:ind w:left="709" w:hanging="709"/>
        <w:jc w:val="left"/>
        <w:rPr>
          <w:rFonts w:asciiTheme="minorHAnsi" w:hAnsiTheme="minorHAnsi" w:cstheme="minorHAnsi"/>
          <w:sz w:val="22"/>
          <w:szCs w:val="22"/>
        </w:rPr>
      </w:pPr>
      <w:r>
        <w:rPr>
          <w:rFonts w:asciiTheme="minorHAnsi" w:hAnsiTheme="minorHAnsi" w:cstheme="minorHAnsi"/>
          <w:sz w:val="22"/>
          <w:szCs w:val="22"/>
        </w:rPr>
        <w:t xml:space="preserve">The </w:t>
      </w:r>
      <w:r w:rsidR="00FA1D62" w:rsidRPr="00DD0BC8">
        <w:rPr>
          <w:rFonts w:asciiTheme="minorHAnsi" w:hAnsiTheme="minorHAnsi" w:cstheme="minorHAnsi"/>
          <w:sz w:val="22"/>
          <w:szCs w:val="22"/>
        </w:rPr>
        <w:t>third report of the Committee on Fuel Poverty expresses concerns that, nationally, time is running out to meet fuel poverty targets and there has been no real progress in setting out a long-term programme or implement the necessary policies to address fuel poverty.</w:t>
      </w:r>
    </w:p>
    <w:p w14:paraId="7B260327" w14:textId="13D78293" w:rsidR="00FA1D62" w:rsidRPr="00DD0BC8" w:rsidRDefault="00FA1D62" w:rsidP="0052704F">
      <w:pPr>
        <w:pStyle w:val="SP2"/>
        <w:numPr>
          <w:ilvl w:val="1"/>
          <w:numId w:val="15"/>
        </w:numPr>
        <w:ind w:left="709" w:hanging="709"/>
        <w:jc w:val="left"/>
        <w:rPr>
          <w:rFonts w:asciiTheme="minorHAnsi" w:hAnsiTheme="minorHAnsi" w:cstheme="minorHAnsi"/>
          <w:sz w:val="22"/>
          <w:szCs w:val="22"/>
        </w:rPr>
      </w:pPr>
      <w:r w:rsidRPr="00DD0BC8">
        <w:rPr>
          <w:rFonts w:asciiTheme="minorHAnsi" w:hAnsiTheme="minorHAnsi" w:cstheme="minorHAnsi"/>
          <w:sz w:val="22"/>
          <w:szCs w:val="22"/>
        </w:rPr>
        <w:t xml:space="preserve">At the same time, fuel poverty in London is the highest since records began. In 2019 there were 531,000 households living in fuel poverty in London, which equates to 15.2 per cent of all households, leading to poor thermal comfort, substantial health inequalities and, in some cases, death. </w:t>
      </w:r>
    </w:p>
    <w:p w14:paraId="7C53F36A" w14:textId="19205617" w:rsidR="00FA1D62" w:rsidRPr="00DD0BC8" w:rsidRDefault="00FA1D62" w:rsidP="0052704F">
      <w:pPr>
        <w:pStyle w:val="SP2"/>
        <w:numPr>
          <w:ilvl w:val="1"/>
          <w:numId w:val="15"/>
        </w:numPr>
        <w:ind w:left="709" w:hanging="709"/>
        <w:jc w:val="left"/>
        <w:rPr>
          <w:rFonts w:asciiTheme="minorHAnsi" w:hAnsiTheme="minorHAnsi" w:cstheme="minorHAnsi"/>
          <w:sz w:val="22"/>
          <w:szCs w:val="22"/>
        </w:rPr>
      </w:pPr>
      <w:r w:rsidRPr="00DD0BC8">
        <w:rPr>
          <w:rFonts w:asciiTheme="minorHAnsi" w:hAnsiTheme="minorHAnsi" w:cstheme="minorHAnsi"/>
          <w:sz w:val="22"/>
          <w:szCs w:val="22"/>
        </w:rPr>
        <w:t>London continues to lose out on funding from the Government’s Energy Company Obligation (ECO); while Londoners contribute 13 per cent to ECO through their energy bills, only 4.5 per cent of this finds its way back to London. The Mayor has set out a scheme of actions to address fuel poverty in London with his associated powers in his Fuel Poverty Action Plan.  These include support for fuel poor living in energy inefficient homes through his pan-London Warmer Homes programme and Warmer Homes Advice Service.</w:t>
      </w:r>
    </w:p>
    <w:p w14:paraId="3BAE1A47" w14:textId="3087B9B1" w:rsidR="00FA1D62" w:rsidRPr="00DD0BC8" w:rsidRDefault="00FA1D62" w:rsidP="0052704F">
      <w:pPr>
        <w:pStyle w:val="SP2"/>
        <w:numPr>
          <w:ilvl w:val="1"/>
          <w:numId w:val="15"/>
        </w:numPr>
        <w:ind w:left="709" w:hanging="709"/>
        <w:jc w:val="left"/>
        <w:rPr>
          <w:rFonts w:asciiTheme="minorHAnsi" w:hAnsiTheme="minorHAnsi" w:cstheme="minorHAnsi"/>
          <w:sz w:val="22"/>
          <w:szCs w:val="22"/>
        </w:rPr>
      </w:pPr>
      <w:r w:rsidRPr="00DD0BC8">
        <w:rPr>
          <w:rFonts w:asciiTheme="minorHAnsi" w:hAnsiTheme="minorHAnsi" w:cstheme="minorHAnsi"/>
          <w:sz w:val="22"/>
          <w:szCs w:val="22"/>
        </w:rPr>
        <w:t>There are currently only limited programmes in London supporting retrofit of homes in the private, able to pay sector, particularly owner occupiers, which account for approximately 51 per cent of homes and an estimated 66 per cent of domestic CO</w:t>
      </w:r>
      <w:r w:rsidRPr="00890B7E">
        <w:rPr>
          <w:rFonts w:asciiTheme="minorHAnsi" w:hAnsiTheme="minorHAnsi" w:cstheme="minorHAnsi"/>
          <w:sz w:val="22"/>
          <w:szCs w:val="22"/>
          <w:vertAlign w:val="subscript"/>
        </w:rPr>
        <w:t xml:space="preserve">2 </w:t>
      </w:r>
      <w:r w:rsidRPr="00DD0BC8">
        <w:rPr>
          <w:rFonts w:asciiTheme="minorHAnsi" w:hAnsiTheme="minorHAnsi" w:cstheme="minorHAnsi"/>
          <w:sz w:val="22"/>
          <w:szCs w:val="22"/>
        </w:rPr>
        <w:t>emissions in London. This sector must be addressed to make progress towards the Mayor’s ambition for London to be carbon neutral by 2030.</w:t>
      </w:r>
    </w:p>
    <w:p w14:paraId="2132D782" w14:textId="0C9EFDFA" w:rsidR="00FA1D62" w:rsidRPr="00DD0BC8" w:rsidRDefault="00FA1D62" w:rsidP="0052704F">
      <w:pPr>
        <w:pStyle w:val="SP2"/>
        <w:numPr>
          <w:ilvl w:val="1"/>
          <w:numId w:val="15"/>
        </w:numPr>
        <w:ind w:left="709" w:hanging="709"/>
        <w:jc w:val="left"/>
        <w:rPr>
          <w:rFonts w:asciiTheme="minorHAnsi" w:hAnsiTheme="minorHAnsi" w:cstheme="minorHAnsi"/>
          <w:sz w:val="22"/>
          <w:szCs w:val="22"/>
        </w:rPr>
      </w:pPr>
      <w:r w:rsidRPr="00DD0BC8">
        <w:rPr>
          <w:rFonts w:asciiTheme="minorHAnsi" w:hAnsiTheme="minorHAnsi" w:cstheme="minorHAnsi"/>
          <w:sz w:val="22"/>
          <w:szCs w:val="22"/>
        </w:rPr>
        <w:t xml:space="preserve">However, there is limited government policy support to encourage wider home energy efficiency retrofits, particularly in the able to pay sector. The Green Homes Grant Voucher Scheme was closed on 31 March 2021 despite significant public interest, with the possibility of a replacement to be announced in the 2021 Autumn Spending Review.  Minimum Energy Efficiency Standards for privately rented homes have been introduced, which require all newly rented properties to reach at least an EPC of E unless the landlord is able to secure an exemption, however both the requirements and enforcement are weak. In any case, the legislation only currently covers one per cent of homes in London and there is currently no published trajectory for increasing this standard or extending it to cover other tenures.  </w:t>
      </w:r>
    </w:p>
    <w:p w14:paraId="3682552B" w14:textId="4DB8F421" w:rsidR="00FA1D62" w:rsidRPr="00DD0BC8" w:rsidRDefault="00FA1D62" w:rsidP="0052704F">
      <w:pPr>
        <w:pStyle w:val="SP2"/>
        <w:numPr>
          <w:ilvl w:val="1"/>
          <w:numId w:val="15"/>
        </w:numPr>
        <w:ind w:left="709" w:hanging="709"/>
        <w:jc w:val="left"/>
        <w:rPr>
          <w:rFonts w:asciiTheme="minorHAnsi" w:hAnsiTheme="minorHAnsi" w:cstheme="minorHAnsi"/>
          <w:sz w:val="22"/>
          <w:szCs w:val="22"/>
        </w:rPr>
      </w:pPr>
      <w:r w:rsidRPr="00DD0BC8">
        <w:rPr>
          <w:rFonts w:asciiTheme="minorHAnsi" w:hAnsiTheme="minorHAnsi" w:cstheme="minorHAnsi"/>
          <w:sz w:val="22"/>
          <w:szCs w:val="22"/>
        </w:rPr>
        <w:t xml:space="preserve">One of the challenges identified by the Each Home Counts review is that customer trust in installers is very low.  To help address this, the Service Provider selected to deliver Warmer Homes </w:t>
      </w:r>
      <w:r w:rsidR="00D76C75">
        <w:rPr>
          <w:rFonts w:asciiTheme="minorHAnsi" w:hAnsiTheme="minorHAnsi" w:cstheme="minorHAnsi"/>
          <w:sz w:val="22"/>
          <w:szCs w:val="22"/>
        </w:rPr>
        <w:t>could</w:t>
      </w:r>
      <w:r w:rsidRPr="00DD0BC8">
        <w:rPr>
          <w:rFonts w:asciiTheme="minorHAnsi" w:hAnsiTheme="minorHAnsi" w:cstheme="minorHAnsi"/>
          <w:sz w:val="22"/>
          <w:szCs w:val="22"/>
        </w:rPr>
        <w:t xml:space="preserve"> be</w:t>
      </w:r>
      <w:r w:rsidR="00D76C75">
        <w:rPr>
          <w:rFonts w:asciiTheme="minorHAnsi" w:hAnsiTheme="minorHAnsi" w:cstheme="minorHAnsi"/>
          <w:sz w:val="22"/>
          <w:szCs w:val="22"/>
        </w:rPr>
        <w:t>come</w:t>
      </w:r>
      <w:r w:rsidRPr="00DD0BC8">
        <w:rPr>
          <w:rFonts w:asciiTheme="minorHAnsi" w:hAnsiTheme="minorHAnsi" w:cstheme="minorHAnsi"/>
          <w:sz w:val="22"/>
          <w:szCs w:val="22"/>
        </w:rPr>
        <w:t xml:space="preserve"> available to deliver the same high standards of </w:t>
      </w:r>
      <w:r w:rsidRPr="00DD0BC8">
        <w:rPr>
          <w:rFonts w:asciiTheme="minorHAnsi" w:hAnsiTheme="minorHAnsi" w:cstheme="minorHAnsi"/>
          <w:sz w:val="22"/>
          <w:szCs w:val="22"/>
        </w:rPr>
        <w:lastRenderedPageBreak/>
        <w:t xml:space="preserve">installation being delivered to fuel poor households to any Londoner seeking to improve the energy performance of their home. </w:t>
      </w:r>
    </w:p>
    <w:p w14:paraId="72FA9E1B" w14:textId="4B7A6EB4" w:rsidR="00FA1D62" w:rsidRDefault="00FA1D62" w:rsidP="000804CC">
      <w:pPr>
        <w:pStyle w:val="Heading1"/>
      </w:pPr>
      <w:bookmarkStart w:id="7" w:name="_Toc82689758"/>
      <w:r w:rsidRPr="00B91FC7">
        <w:t>OVERVIEW OF ENERGY FOR LONDONERS</w:t>
      </w:r>
      <w:bookmarkEnd w:id="7"/>
    </w:p>
    <w:p w14:paraId="62EF3CD1" w14:textId="77777777" w:rsidR="00F91A87" w:rsidRPr="00F91A87" w:rsidRDefault="00F91A87" w:rsidP="00F91A87"/>
    <w:p w14:paraId="13905D55" w14:textId="273289B1"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DD0BC8">
        <w:rPr>
          <w:rFonts w:asciiTheme="minorHAnsi" w:hAnsiTheme="minorHAnsi" w:cstheme="minorHAnsi"/>
          <w:sz w:val="22"/>
          <w:szCs w:val="22"/>
        </w:rPr>
        <w:t>In January 2018, the Mayor of London launched Energy for Londoners (EfL), to make London’s homes warmer, healthier and more affordable, help workplaces become more energy efficient, and supply London with more local clean energy.</w:t>
      </w:r>
    </w:p>
    <w:p w14:paraId="24595288" w14:textId="333E2161"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The Mayor’s EfL programme will help speed up work to decarbonise London’s homes and workplaces and develop clean energy systems. To be effective across all of London’s housing, a variety of approaches is needed across EfL to address the barriers to retrofit in different typologies and tenures, and respond to a range of occupant situations, motivations and behaviours. These include: </w:t>
      </w:r>
    </w:p>
    <w:p w14:paraId="11BFFE48" w14:textId="5890F1A1"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2C5873">
        <w:rPr>
          <w:rFonts w:asciiTheme="minorHAnsi" w:hAnsiTheme="minorHAnsi" w:cstheme="minorHAnsi"/>
          <w:sz w:val="22"/>
          <w:szCs w:val="22"/>
        </w:rPr>
        <w:t xml:space="preserve">Warmer Homes </w:t>
      </w:r>
      <w:r w:rsidR="007D53E2">
        <w:rPr>
          <w:rFonts w:asciiTheme="minorHAnsi" w:hAnsiTheme="minorHAnsi" w:cstheme="minorHAnsi"/>
          <w:sz w:val="22"/>
          <w:szCs w:val="22"/>
        </w:rPr>
        <w:t>Phase 3</w:t>
      </w:r>
      <w:r w:rsidRPr="00DD0BC8">
        <w:rPr>
          <w:rFonts w:asciiTheme="minorHAnsi" w:hAnsiTheme="minorHAnsi" w:cstheme="minorHAnsi"/>
          <w:sz w:val="22"/>
          <w:szCs w:val="22"/>
        </w:rPr>
        <w:t xml:space="preserve"> </w:t>
      </w:r>
      <w:r w:rsidR="00D76C75">
        <w:rPr>
          <w:rFonts w:asciiTheme="minorHAnsi" w:hAnsiTheme="minorHAnsi" w:cstheme="minorHAnsi"/>
          <w:sz w:val="22"/>
          <w:szCs w:val="22"/>
        </w:rPr>
        <w:t xml:space="preserve">- </w:t>
      </w:r>
      <w:r w:rsidRPr="00DD0BC8">
        <w:rPr>
          <w:rFonts w:asciiTheme="minorHAnsi" w:hAnsiTheme="minorHAnsi" w:cstheme="minorHAnsi"/>
          <w:sz w:val="22"/>
          <w:szCs w:val="22"/>
        </w:rPr>
        <w:t>funds energy efficiency improvements to qualifying fuel poor homes and able to pay sector.</w:t>
      </w:r>
    </w:p>
    <w:p w14:paraId="0D8ABF97" w14:textId="469D295A"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2C5873">
        <w:rPr>
          <w:rFonts w:asciiTheme="minorHAnsi" w:hAnsiTheme="minorHAnsi" w:cstheme="minorHAnsi"/>
          <w:sz w:val="22"/>
          <w:szCs w:val="22"/>
        </w:rPr>
        <w:t>Green Homes Grant Local Authority Delivery scheme (GHG-LAD)</w:t>
      </w:r>
      <w:r w:rsidRPr="00DD0BC8">
        <w:rPr>
          <w:rFonts w:asciiTheme="minorHAnsi" w:hAnsiTheme="minorHAnsi" w:cstheme="minorHAnsi"/>
          <w:sz w:val="22"/>
          <w:szCs w:val="22"/>
        </w:rPr>
        <w:t xml:space="preserve"> – a national programme administered by local authorities to deliver the government's Green Homes Grant for home improvements, addressing fuel poverty and environmental upgrades.</w:t>
      </w:r>
    </w:p>
    <w:p w14:paraId="1EE4B682" w14:textId="4B92A3F3"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2C5873">
        <w:rPr>
          <w:rFonts w:asciiTheme="minorHAnsi" w:hAnsiTheme="minorHAnsi" w:cstheme="minorHAnsi"/>
          <w:sz w:val="22"/>
          <w:szCs w:val="22"/>
        </w:rPr>
        <w:t>Warmer Homes Advice Service</w:t>
      </w:r>
      <w:r w:rsidRPr="00DD0BC8">
        <w:rPr>
          <w:rFonts w:asciiTheme="minorHAnsi" w:hAnsiTheme="minorHAnsi" w:cstheme="minorHAnsi"/>
          <w:sz w:val="22"/>
          <w:szCs w:val="22"/>
        </w:rPr>
        <w:t xml:space="preserve"> – funding for boroughs to enable them to deliver a pan-London fuel poverty advice and referral network on behalf of the Mayor. This will be a significant source of referrals into Warmer Homes </w:t>
      </w:r>
      <w:r w:rsidR="007D53E2">
        <w:rPr>
          <w:rFonts w:asciiTheme="minorHAnsi" w:hAnsiTheme="minorHAnsi" w:cstheme="minorHAnsi"/>
          <w:sz w:val="22"/>
          <w:szCs w:val="22"/>
        </w:rPr>
        <w:t>Phase 3</w:t>
      </w:r>
      <w:r w:rsidRPr="00DD0BC8">
        <w:rPr>
          <w:rFonts w:asciiTheme="minorHAnsi" w:hAnsiTheme="minorHAnsi" w:cstheme="minorHAnsi"/>
          <w:sz w:val="22"/>
          <w:szCs w:val="22"/>
        </w:rPr>
        <w:t>.</w:t>
      </w:r>
    </w:p>
    <w:p w14:paraId="473A6AF9" w14:textId="721C8323"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2C5873">
        <w:rPr>
          <w:rFonts w:asciiTheme="minorHAnsi" w:hAnsiTheme="minorHAnsi" w:cstheme="minorHAnsi"/>
          <w:sz w:val="22"/>
          <w:szCs w:val="22"/>
        </w:rPr>
        <w:t>Fuel Poverty Partnership</w:t>
      </w:r>
      <w:r w:rsidRPr="00DD0BC8">
        <w:rPr>
          <w:rFonts w:asciiTheme="minorHAnsi" w:hAnsiTheme="minorHAnsi" w:cstheme="minorHAnsi"/>
          <w:sz w:val="22"/>
          <w:szCs w:val="22"/>
        </w:rPr>
        <w:t>: working together with experts across the health, social and environment sectors to guide London’s work on fuel poverty</w:t>
      </w:r>
    </w:p>
    <w:p w14:paraId="2726B2D1" w14:textId="53A881C9"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2C5873">
        <w:rPr>
          <w:rFonts w:asciiTheme="minorHAnsi" w:hAnsiTheme="minorHAnsi" w:cstheme="minorHAnsi"/>
          <w:sz w:val="22"/>
          <w:szCs w:val="22"/>
        </w:rPr>
        <w:t>Retrofit Accelerator</w:t>
      </w:r>
      <w:r w:rsidRPr="00DD0BC8">
        <w:rPr>
          <w:rFonts w:asciiTheme="minorHAnsi" w:hAnsiTheme="minorHAnsi" w:cstheme="minorHAnsi"/>
          <w:sz w:val="22"/>
          <w:szCs w:val="22"/>
        </w:rPr>
        <w:t xml:space="preserve"> - Homes – this builds on the GLA’s previous domestic retrofit scheme, RE:NEW   which  provided technical assistance to enable housing providers to deploy ‘deep’ energy efficiency retrofits to existing homes. It provided support with unlocking finance and funding, and development and testing of innovative approaches predominantly in social housing and multi tenure offers on an area basis.</w:t>
      </w:r>
    </w:p>
    <w:p w14:paraId="12A6C608" w14:textId="0287D410"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2C5873">
        <w:rPr>
          <w:rFonts w:asciiTheme="minorHAnsi" w:hAnsiTheme="minorHAnsi" w:cstheme="minorHAnsi"/>
          <w:sz w:val="22"/>
          <w:szCs w:val="22"/>
        </w:rPr>
        <w:t>Energy Leap</w:t>
      </w:r>
      <w:r w:rsidRPr="00DD0BC8">
        <w:rPr>
          <w:rFonts w:asciiTheme="minorHAnsi" w:hAnsiTheme="minorHAnsi" w:cstheme="minorHAnsi"/>
          <w:sz w:val="22"/>
          <w:szCs w:val="22"/>
        </w:rPr>
        <w:t xml:space="preserve"> – a pilot demonstrating a near net zero energy (NZE) whole house retrofit standard (using the Dutch ‘Energiesprong’ standard) in up to ten London homes as part of a wider initiative to create a mass market for affordable NZE homes. The standard provides modern and desirable homes that produce enough energy for heating, hot water and appliances.  Money that would be paid on energy bills and maintenance funds the work.  The cost of living doesn’t go up because real-life performance for energy use and indoor comfort is guaranteed for up to 40 years.  A complete home makeover should take less than 10 days and has been done in as little as a day</w:t>
      </w:r>
      <w:r w:rsidR="00D76C75">
        <w:rPr>
          <w:rFonts w:asciiTheme="minorHAnsi" w:hAnsiTheme="minorHAnsi" w:cstheme="minorHAnsi"/>
          <w:sz w:val="22"/>
          <w:szCs w:val="22"/>
        </w:rPr>
        <w:t>.</w:t>
      </w:r>
    </w:p>
    <w:p w14:paraId="2307ED09" w14:textId="693F9E80" w:rsidR="00FA1D62" w:rsidRPr="00DD0BC8" w:rsidRDefault="00FA1D62" w:rsidP="0052704F">
      <w:pPr>
        <w:pStyle w:val="SP2"/>
        <w:numPr>
          <w:ilvl w:val="0"/>
          <w:numId w:val="16"/>
        </w:numPr>
        <w:ind w:hanging="720"/>
        <w:jc w:val="left"/>
        <w:rPr>
          <w:rFonts w:asciiTheme="minorHAnsi" w:hAnsiTheme="minorHAnsi" w:cstheme="minorHAnsi"/>
          <w:sz w:val="22"/>
          <w:szCs w:val="22"/>
        </w:rPr>
      </w:pPr>
      <w:r w:rsidRPr="002C5873">
        <w:rPr>
          <w:rFonts w:asciiTheme="minorHAnsi" w:hAnsiTheme="minorHAnsi" w:cstheme="minorHAnsi"/>
          <w:sz w:val="22"/>
          <w:szCs w:val="22"/>
        </w:rPr>
        <w:t>Solar Together London</w:t>
      </w:r>
      <w:r w:rsidRPr="00DD0BC8">
        <w:rPr>
          <w:rFonts w:asciiTheme="minorHAnsi" w:hAnsiTheme="minorHAnsi" w:cstheme="minorHAnsi"/>
          <w:sz w:val="22"/>
          <w:szCs w:val="22"/>
        </w:rPr>
        <w:t xml:space="preserve"> – households and small businesses register their interest in having solar panels installed on their homes and buildings, and with support from local authorities, Solar Together London purchases high quality solar photovoltaic panels at a very competitive price on their behalf and enables quality installations.</w:t>
      </w:r>
    </w:p>
    <w:p w14:paraId="021D3ABB" w14:textId="7E29906C" w:rsidR="004E1F45" w:rsidRPr="002C5873" w:rsidRDefault="004E1F45" w:rsidP="0052704F">
      <w:pPr>
        <w:pStyle w:val="ListParagraph"/>
        <w:numPr>
          <w:ilvl w:val="0"/>
          <w:numId w:val="16"/>
        </w:numPr>
        <w:rPr>
          <w:rFonts w:cstheme="minorHAnsi"/>
        </w:rPr>
      </w:pPr>
      <w:r w:rsidRPr="002C5873">
        <w:rPr>
          <w:rFonts w:cstheme="minorHAnsi"/>
        </w:rPr>
        <w:br w:type="page"/>
      </w:r>
    </w:p>
    <w:p w14:paraId="3662BDD9" w14:textId="1F89056D" w:rsidR="00FA1D62" w:rsidRDefault="001E6031" w:rsidP="009E750A">
      <w:pPr>
        <w:pStyle w:val="Heading1"/>
      </w:pPr>
      <w:r>
        <w:lastRenderedPageBreak/>
        <w:tab/>
      </w:r>
      <w:bookmarkStart w:id="8" w:name="_Toc82689759"/>
      <w:r w:rsidR="00FA1D62" w:rsidRPr="00B91FC7">
        <w:t>THE FIRST PHASE AND SECOND PHASE OF WARMER HOMES</w:t>
      </w:r>
      <w:bookmarkEnd w:id="8"/>
    </w:p>
    <w:p w14:paraId="2E5AC9A4" w14:textId="77777777" w:rsidR="00F91A87" w:rsidRPr="00F91A87" w:rsidRDefault="00F91A87" w:rsidP="00F91A87"/>
    <w:p w14:paraId="051A043B" w14:textId="6971EE42" w:rsidR="00FA1D62" w:rsidRPr="00DD0BC8" w:rsidRDefault="00FA1D62" w:rsidP="0052704F">
      <w:pPr>
        <w:pStyle w:val="SP2"/>
        <w:numPr>
          <w:ilvl w:val="0"/>
          <w:numId w:val="17"/>
        </w:numPr>
        <w:ind w:hanging="720"/>
        <w:jc w:val="left"/>
        <w:rPr>
          <w:rFonts w:asciiTheme="minorHAnsi" w:hAnsiTheme="minorHAnsi" w:cstheme="minorHAnsi"/>
          <w:sz w:val="22"/>
          <w:szCs w:val="22"/>
        </w:rPr>
      </w:pPr>
      <w:r w:rsidRPr="00DD0BC8">
        <w:rPr>
          <w:rFonts w:asciiTheme="minorHAnsi" w:hAnsiTheme="minorHAnsi" w:cstheme="minorHAnsi"/>
          <w:sz w:val="22"/>
          <w:szCs w:val="22"/>
        </w:rPr>
        <w:t>The first and second phases of the Mayor’s Warmer Homes programme launched in January 2018 and March 2020 respectively. The programme provide</w:t>
      </w:r>
      <w:r w:rsidR="005F1E89">
        <w:rPr>
          <w:rFonts w:asciiTheme="minorHAnsi" w:hAnsiTheme="minorHAnsi" w:cstheme="minorHAnsi"/>
          <w:sz w:val="22"/>
          <w:szCs w:val="22"/>
        </w:rPr>
        <w:t>d</w:t>
      </w:r>
      <w:r w:rsidRPr="00DD0BC8">
        <w:rPr>
          <w:rFonts w:asciiTheme="minorHAnsi" w:hAnsiTheme="minorHAnsi" w:cstheme="minorHAnsi"/>
          <w:sz w:val="22"/>
          <w:szCs w:val="22"/>
        </w:rPr>
        <w:t xml:space="preserve"> up to £</w:t>
      </w:r>
      <w:r w:rsidR="00890B7E">
        <w:rPr>
          <w:rFonts w:asciiTheme="minorHAnsi" w:hAnsiTheme="minorHAnsi" w:cstheme="minorHAnsi"/>
          <w:sz w:val="22"/>
          <w:szCs w:val="22"/>
        </w:rPr>
        <w:t>5,500</w:t>
      </w:r>
      <w:r w:rsidRPr="00DD0BC8">
        <w:rPr>
          <w:rFonts w:asciiTheme="minorHAnsi" w:hAnsiTheme="minorHAnsi" w:cstheme="minorHAnsi"/>
          <w:sz w:val="22"/>
          <w:szCs w:val="22"/>
        </w:rPr>
        <w:t xml:space="preserve"> worth of energy efficiency improvements to qualifying fuel poor homes.</w:t>
      </w:r>
    </w:p>
    <w:p w14:paraId="5221001B" w14:textId="5534F6EA" w:rsidR="00FA1D62" w:rsidRPr="00DD0BC8" w:rsidRDefault="00FA1D62" w:rsidP="0052704F">
      <w:pPr>
        <w:pStyle w:val="SP2"/>
        <w:numPr>
          <w:ilvl w:val="0"/>
          <w:numId w:val="17"/>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The scheme aims to take a whole house approach, identifying a package of measures based on the needs of each customer and their home. This approach aims to achieve greater occupant benefits including lower bills, greater comfort and improved wellbeing, in addition to reducing CO2 emissions. This fits with the increased focus on deeper retrofitting within EfL, particularly in the Energy Leap pilot and the Retrofit Accelerator for Homes. </w:t>
      </w:r>
    </w:p>
    <w:p w14:paraId="570E003F" w14:textId="4836F305" w:rsidR="00FA1D62" w:rsidRPr="00DD0BC8" w:rsidRDefault="00FA1D62" w:rsidP="0052704F">
      <w:pPr>
        <w:pStyle w:val="SP2"/>
        <w:numPr>
          <w:ilvl w:val="0"/>
          <w:numId w:val="17"/>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The first phase of Warmer Homes delivered improvements in 1,157 low income households and the second phase is due to improve </w:t>
      </w:r>
      <w:r w:rsidR="00890B7E">
        <w:rPr>
          <w:rFonts w:asciiTheme="minorHAnsi" w:hAnsiTheme="minorHAnsi" w:cstheme="minorHAnsi"/>
          <w:sz w:val="22"/>
          <w:szCs w:val="22"/>
        </w:rPr>
        <w:t>864</w:t>
      </w:r>
      <w:r w:rsidRPr="00DD0BC8">
        <w:rPr>
          <w:rFonts w:asciiTheme="minorHAnsi" w:hAnsiTheme="minorHAnsi" w:cstheme="minorHAnsi"/>
          <w:sz w:val="22"/>
          <w:szCs w:val="22"/>
        </w:rPr>
        <w:t xml:space="preserve"> homes. The scheme focused on taking a more holistic approach to improving the home. As well as insulating lofts and walls and repairing or replacing heating systems there has also been a substantial amount of work done to address issues around ventilation, damp and mould.     </w:t>
      </w:r>
    </w:p>
    <w:p w14:paraId="4F2C5511" w14:textId="0746C876" w:rsidR="00FA1D62" w:rsidRPr="00DD0BC8" w:rsidRDefault="00FA1D62" w:rsidP="0052704F">
      <w:pPr>
        <w:pStyle w:val="SP2"/>
        <w:numPr>
          <w:ilvl w:val="0"/>
          <w:numId w:val="17"/>
        </w:numPr>
        <w:ind w:hanging="720"/>
        <w:jc w:val="left"/>
        <w:rPr>
          <w:rFonts w:asciiTheme="minorHAnsi" w:hAnsiTheme="minorHAnsi" w:cstheme="minorHAnsi"/>
          <w:sz w:val="22"/>
          <w:szCs w:val="22"/>
        </w:rPr>
      </w:pPr>
      <w:r w:rsidRPr="00DD0BC8">
        <w:rPr>
          <w:rFonts w:asciiTheme="minorHAnsi" w:hAnsiTheme="minorHAnsi" w:cstheme="minorHAnsi"/>
          <w:sz w:val="22"/>
          <w:szCs w:val="22"/>
        </w:rPr>
        <w:t>Support for Warmer Homes has been provided by the Warmer Homes Advice Service, with the GLA providing grant funding to boroughs to help them assist fuel poor households across the whole of London with a range of interventions, including referrals to Warmer Homes. The service has been the chief source of referrals for Warmer Homes, utilising a network of over 300 partner organisations to reach and support over 9,</w:t>
      </w:r>
      <w:r w:rsidR="00890B7E">
        <w:rPr>
          <w:rFonts w:asciiTheme="minorHAnsi" w:hAnsiTheme="minorHAnsi" w:cstheme="minorHAnsi"/>
          <w:sz w:val="22"/>
          <w:szCs w:val="22"/>
        </w:rPr>
        <w:t>9</w:t>
      </w:r>
      <w:r w:rsidRPr="00DD0BC8">
        <w:rPr>
          <w:rFonts w:asciiTheme="minorHAnsi" w:hAnsiTheme="minorHAnsi" w:cstheme="minorHAnsi"/>
          <w:sz w:val="22"/>
          <w:szCs w:val="22"/>
        </w:rPr>
        <w:t xml:space="preserve">00 low income households since 2018. </w:t>
      </w:r>
    </w:p>
    <w:p w14:paraId="72C84164" w14:textId="41851E20" w:rsidR="00FA1D62" w:rsidRPr="00DD0BC8" w:rsidRDefault="00FA1D62" w:rsidP="0052704F">
      <w:pPr>
        <w:pStyle w:val="SP2"/>
        <w:numPr>
          <w:ilvl w:val="0"/>
          <w:numId w:val="17"/>
        </w:numPr>
        <w:ind w:hanging="720"/>
        <w:jc w:val="left"/>
        <w:rPr>
          <w:rFonts w:asciiTheme="minorHAnsi" w:hAnsiTheme="minorHAnsi" w:cstheme="minorHAnsi"/>
          <w:sz w:val="22"/>
          <w:szCs w:val="22"/>
        </w:rPr>
      </w:pPr>
      <w:r w:rsidRPr="00DD0BC8">
        <w:rPr>
          <w:rFonts w:asciiTheme="minorHAnsi" w:hAnsiTheme="minorHAnsi" w:cstheme="minorHAnsi"/>
          <w:sz w:val="22"/>
          <w:szCs w:val="22"/>
        </w:rPr>
        <w:t>We currently have a contract in place to deliver Warmer Homes Phase Two and this has now reached its maximum contract value, due to success in securing external funding. We are now going out to market to use a competitive process to enable the GLA to get the best solution and provider. This will enable us to take full advantage of all funding available and to expand the programme to fit our ambitions. These are to deliver more substantial packages to households – particularly in order to decarbonise heat and hot water – and to expand our programme across tenures and to able to pay households.</w:t>
      </w:r>
    </w:p>
    <w:p w14:paraId="07819FD4" w14:textId="03CAA8EC" w:rsidR="00FA1D62" w:rsidRPr="00DD0BC8" w:rsidRDefault="00FA1D62" w:rsidP="0052704F">
      <w:pPr>
        <w:pStyle w:val="SP2"/>
        <w:numPr>
          <w:ilvl w:val="0"/>
          <w:numId w:val="17"/>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A principal aim of the new programme will be to deliver on our ambitions to secure London’s fair share of all domestic energy efficiency funding. Under our programmes to date some 76% of the funding has been secured from external sources (national government, energy suppliers, boroughs) and we want to increase both the proportion and the absolute amount significantly. The Service Provider will be expected to play the central role in securing Energy Company Obligation funds. Currently London only receives around £30m of ECO funding annually and we want to increase that to our fair share (under ECO4) of £130m annually. This programme will play a key role.  </w:t>
      </w:r>
    </w:p>
    <w:p w14:paraId="12DD3D4B" w14:textId="78DD0F42" w:rsidR="004E1F45" w:rsidRDefault="004E1F45">
      <w:pPr>
        <w:rPr>
          <w:rFonts w:cstheme="minorHAnsi"/>
        </w:rPr>
      </w:pPr>
      <w:r>
        <w:rPr>
          <w:rFonts w:cstheme="minorHAnsi"/>
        </w:rPr>
        <w:br w:type="page"/>
      </w:r>
    </w:p>
    <w:p w14:paraId="4AFB59ED" w14:textId="2FDF2DB3" w:rsidR="00FA1D62" w:rsidRDefault="00FA1D62" w:rsidP="00A125EF">
      <w:pPr>
        <w:pStyle w:val="Heading1"/>
      </w:pPr>
      <w:bookmarkStart w:id="9" w:name="_Toc82689760"/>
      <w:r w:rsidRPr="00B91FC7">
        <w:lastRenderedPageBreak/>
        <w:t xml:space="preserve">OBJECTIVES OF WARMER HOMES </w:t>
      </w:r>
      <w:r w:rsidR="007D53E2">
        <w:t>PHASE 3</w:t>
      </w:r>
      <w:bookmarkEnd w:id="9"/>
      <w:r w:rsidRPr="00B91FC7">
        <w:t xml:space="preserve"> </w:t>
      </w:r>
    </w:p>
    <w:p w14:paraId="688A1106" w14:textId="77777777" w:rsidR="00F91A87" w:rsidRPr="00F91A87" w:rsidRDefault="00F91A87" w:rsidP="00F91A87"/>
    <w:p w14:paraId="27B5C36C" w14:textId="2AE18180" w:rsidR="00FA1D62" w:rsidRPr="00DD0BC8" w:rsidRDefault="00FA1D62" w:rsidP="0052704F">
      <w:pPr>
        <w:pStyle w:val="SP2"/>
        <w:numPr>
          <w:ilvl w:val="0"/>
          <w:numId w:val="18"/>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Warmer Homes </w:t>
      </w:r>
      <w:r w:rsidR="007D53E2">
        <w:rPr>
          <w:rFonts w:asciiTheme="minorHAnsi" w:hAnsiTheme="minorHAnsi" w:cstheme="minorHAnsi"/>
          <w:sz w:val="22"/>
          <w:szCs w:val="22"/>
        </w:rPr>
        <w:t>Phase 3</w:t>
      </w:r>
      <w:r w:rsidRPr="00DD0BC8">
        <w:rPr>
          <w:rFonts w:asciiTheme="minorHAnsi" w:hAnsiTheme="minorHAnsi" w:cstheme="minorHAnsi"/>
          <w:sz w:val="22"/>
          <w:szCs w:val="22"/>
        </w:rPr>
        <w:t xml:space="preserve"> contributes to the delivery of the Mayor’s ambition for London to be a carbon neutral city by 2030 whilst tackling fuel poverty.</w:t>
      </w:r>
    </w:p>
    <w:p w14:paraId="0316D669" w14:textId="295294EA" w:rsidR="00FA1D62" w:rsidRPr="00DD0BC8" w:rsidRDefault="00FA1D62" w:rsidP="0052704F">
      <w:pPr>
        <w:pStyle w:val="SP2"/>
        <w:numPr>
          <w:ilvl w:val="0"/>
          <w:numId w:val="18"/>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Aligned with the indicators set out in the Mayor’s Fuel Poverty Action Plan, and subject to funding, the objectives of Warmer Homes </w:t>
      </w:r>
      <w:r w:rsidR="007D53E2">
        <w:rPr>
          <w:rFonts w:asciiTheme="minorHAnsi" w:hAnsiTheme="minorHAnsi" w:cstheme="minorHAnsi"/>
          <w:sz w:val="22"/>
          <w:szCs w:val="22"/>
        </w:rPr>
        <w:t>Phase 3</w:t>
      </w:r>
      <w:r w:rsidRPr="00DD0BC8">
        <w:rPr>
          <w:rFonts w:asciiTheme="minorHAnsi" w:hAnsiTheme="minorHAnsi" w:cstheme="minorHAnsi"/>
          <w:sz w:val="22"/>
          <w:szCs w:val="22"/>
        </w:rPr>
        <w:t xml:space="preserve"> are to:</w:t>
      </w:r>
    </w:p>
    <w:p w14:paraId="1E2C3B42" w14:textId="0A74F631" w:rsidR="00FA1D62" w:rsidRPr="009379BD" w:rsidRDefault="00FA1D62" w:rsidP="0052704F">
      <w:pPr>
        <w:pStyle w:val="SP2"/>
        <w:numPr>
          <w:ilvl w:val="0"/>
          <w:numId w:val="19"/>
        </w:numPr>
        <w:jc w:val="left"/>
        <w:rPr>
          <w:rFonts w:asciiTheme="minorHAnsi" w:eastAsiaTheme="minorHAnsi" w:hAnsiTheme="minorHAnsi" w:cstheme="minorHAnsi"/>
          <w:sz w:val="22"/>
          <w:szCs w:val="22"/>
        </w:rPr>
      </w:pPr>
      <w:r w:rsidRPr="009379BD">
        <w:rPr>
          <w:rFonts w:asciiTheme="minorHAnsi" w:eastAsiaTheme="minorHAnsi" w:hAnsiTheme="minorHAnsi" w:cstheme="minorHAnsi"/>
          <w:sz w:val="22"/>
          <w:szCs w:val="22"/>
        </w:rPr>
        <w:t xml:space="preserve">reduce the number of fuel poor households and the overall fuel poverty gap in </w:t>
      </w:r>
      <w:r w:rsidRPr="000960D8">
        <w:rPr>
          <w:rFonts w:asciiTheme="minorHAnsi" w:hAnsiTheme="minorHAnsi" w:cstheme="minorHAnsi"/>
          <w:sz w:val="22"/>
          <w:szCs w:val="22"/>
        </w:rPr>
        <w:t>London, by the installation of energy efficiency measures in fuel poor homes to</w:t>
      </w:r>
      <w:r w:rsidRPr="009379BD">
        <w:rPr>
          <w:rFonts w:asciiTheme="minorHAnsi" w:eastAsiaTheme="minorHAnsi" w:hAnsiTheme="minorHAnsi" w:cstheme="minorHAnsi"/>
          <w:sz w:val="22"/>
          <w:szCs w:val="22"/>
        </w:rPr>
        <w:t xml:space="preserve"> make them cheaper to heat and more comfortable and reduce the impact of cold living conditions on health</w:t>
      </w:r>
    </w:p>
    <w:p w14:paraId="21EA26E7" w14:textId="44157E2E" w:rsidR="00FA1D62" w:rsidRPr="009379BD" w:rsidRDefault="00FA1D62" w:rsidP="0052704F">
      <w:pPr>
        <w:pStyle w:val="SP2"/>
        <w:numPr>
          <w:ilvl w:val="0"/>
          <w:numId w:val="19"/>
        </w:numPr>
        <w:jc w:val="left"/>
        <w:rPr>
          <w:rFonts w:asciiTheme="minorHAnsi" w:eastAsiaTheme="minorHAnsi" w:hAnsiTheme="minorHAnsi" w:cstheme="minorHAnsi"/>
          <w:sz w:val="22"/>
          <w:szCs w:val="22"/>
        </w:rPr>
      </w:pPr>
      <w:r w:rsidRPr="009379BD">
        <w:rPr>
          <w:rFonts w:asciiTheme="minorHAnsi" w:eastAsiaTheme="minorHAnsi" w:hAnsiTheme="minorHAnsi" w:cstheme="minorHAnsi"/>
          <w:sz w:val="22"/>
          <w:szCs w:val="22"/>
        </w:rPr>
        <w:t>reduce the number of cold homes in London by moving as many of the homes that benefit from support as possible to EPC B and C ahead of the government’s 2030 fuel poverty target, recognising that, depending on technical feasibility, customer preference and availability of funding, it may not be possible to move all such homes to EPC band C</w:t>
      </w:r>
    </w:p>
    <w:p w14:paraId="2EE320D2" w14:textId="50B87AFA" w:rsidR="00FA1D62" w:rsidRPr="00FB53CE" w:rsidRDefault="00FA1D62" w:rsidP="0052704F">
      <w:pPr>
        <w:pStyle w:val="SP2"/>
        <w:numPr>
          <w:ilvl w:val="0"/>
          <w:numId w:val="19"/>
        </w:numPr>
        <w:jc w:val="left"/>
        <w:rPr>
          <w:rFonts w:asciiTheme="minorHAnsi" w:eastAsiaTheme="minorHAnsi" w:hAnsiTheme="minorHAnsi" w:cstheme="minorHAnsi"/>
          <w:sz w:val="22"/>
          <w:szCs w:val="22"/>
        </w:rPr>
      </w:pPr>
      <w:r w:rsidRPr="00FB53CE">
        <w:rPr>
          <w:rFonts w:asciiTheme="minorHAnsi" w:eastAsiaTheme="minorHAnsi" w:hAnsiTheme="minorHAnsi" w:cstheme="minorHAnsi"/>
          <w:sz w:val="22"/>
          <w:szCs w:val="22"/>
        </w:rPr>
        <w:t xml:space="preserve">support a minimum of </w:t>
      </w:r>
      <w:r w:rsidR="005601CA">
        <w:rPr>
          <w:rFonts w:asciiTheme="minorHAnsi" w:eastAsiaTheme="minorHAnsi" w:hAnsiTheme="minorHAnsi" w:cstheme="minorHAnsi"/>
          <w:sz w:val="22"/>
          <w:szCs w:val="22"/>
        </w:rPr>
        <w:t>3,000</w:t>
      </w:r>
      <w:r w:rsidR="00D76C75" w:rsidRPr="00FB53CE">
        <w:rPr>
          <w:rFonts w:asciiTheme="minorHAnsi" w:eastAsiaTheme="minorHAnsi" w:hAnsiTheme="minorHAnsi" w:cstheme="minorHAnsi"/>
          <w:sz w:val="22"/>
          <w:szCs w:val="22"/>
        </w:rPr>
        <w:t xml:space="preserve"> </w:t>
      </w:r>
      <w:r w:rsidRPr="00FB53CE">
        <w:rPr>
          <w:rFonts w:asciiTheme="minorHAnsi" w:eastAsiaTheme="minorHAnsi" w:hAnsiTheme="minorHAnsi" w:cstheme="minorHAnsi"/>
          <w:sz w:val="22"/>
          <w:szCs w:val="22"/>
        </w:rPr>
        <w:t>fuel poor households.</w:t>
      </w:r>
    </w:p>
    <w:p w14:paraId="5A6ED4E8" w14:textId="5052A01C" w:rsidR="00FA1D62" w:rsidRPr="00FB53CE" w:rsidRDefault="00FA1D62" w:rsidP="0052704F">
      <w:pPr>
        <w:pStyle w:val="SP2"/>
        <w:numPr>
          <w:ilvl w:val="0"/>
          <w:numId w:val="19"/>
        </w:numPr>
        <w:jc w:val="left"/>
        <w:rPr>
          <w:rFonts w:asciiTheme="minorHAnsi" w:eastAsiaTheme="minorHAnsi" w:hAnsiTheme="minorHAnsi" w:cstheme="minorHAnsi"/>
          <w:sz w:val="22"/>
          <w:szCs w:val="22"/>
        </w:rPr>
      </w:pPr>
      <w:r w:rsidRPr="00FB53CE">
        <w:rPr>
          <w:rFonts w:asciiTheme="minorHAnsi" w:eastAsiaTheme="minorHAnsi" w:hAnsiTheme="minorHAnsi" w:cstheme="minorHAnsi"/>
          <w:sz w:val="22"/>
          <w:szCs w:val="22"/>
        </w:rPr>
        <w:t xml:space="preserve">help fuel poor households save on their energy bills - </w:t>
      </w:r>
      <w:r w:rsidR="00D76C75" w:rsidRPr="00FD5D26">
        <w:rPr>
          <w:rFonts w:asciiTheme="minorHAnsi" w:eastAsiaTheme="minorHAnsi" w:hAnsiTheme="minorHAnsi" w:cstheme="minorHAnsi"/>
          <w:sz w:val="22"/>
          <w:szCs w:val="22"/>
        </w:rPr>
        <w:t>£</w:t>
      </w:r>
      <w:r w:rsidR="005601CA">
        <w:rPr>
          <w:rFonts w:asciiTheme="minorHAnsi" w:eastAsiaTheme="minorHAnsi" w:hAnsiTheme="minorHAnsi" w:cstheme="minorHAnsi"/>
          <w:sz w:val="22"/>
          <w:szCs w:val="22"/>
        </w:rPr>
        <w:t>845,400</w:t>
      </w:r>
      <w:r w:rsidR="00D76C75" w:rsidRPr="00FD5D26">
        <w:rPr>
          <w:rFonts w:asciiTheme="minorHAnsi" w:eastAsiaTheme="minorHAnsi" w:hAnsiTheme="minorHAnsi" w:cstheme="minorHAnsi"/>
          <w:sz w:val="22"/>
          <w:szCs w:val="22"/>
        </w:rPr>
        <w:t xml:space="preserve"> </w:t>
      </w:r>
      <w:r w:rsidRPr="00FB53CE">
        <w:rPr>
          <w:rFonts w:asciiTheme="minorHAnsi" w:eastAsiaTheme="minorHAnsi" w:hAnsiTheme="minorHAnsi" w:cstheme="minorHAnsi"/>
          <w:sz w:val="22"/>
          <w:szCs w:val="22"/>
        </w:rPr>
        <w:t>annual fuel bill savings for Londoners</w:t>
      </w:r>
    </w:p>
    <w:p w14:paraId="68EAA018" w14:textId="0CD54378" w:rsidR="00FA1D62" w:rsidRPr="00FB53CE" w:rsidRDefault="00FA1D62" w:rsidP="0052704F">
      <w:pPr>
        <w:pStyle w:val="SP2"/>
        <w:numPr>
          <w:ilvl w:val="0"/>
          <w:numId w:val="19"/>
        </w:numPr>
        <w:jc w:val="left"/>
        <w:rPr>
          <w:rFonts w:asciiTheme="minorHAnsi" w:eastAsiaTheme="minorHAnsi" w:hAnsiTheme="minorHAnsi" w:cstheme="minorHAnsi"/>
          <w:sz w:val="22"/>
          <w:szCs w:val="22"/>
        </w:rPr>
      </w:pPr>
      <w:r w:rsidRPr="00FB53CE">
        <w:rPr>
          <w:rFonts w:asciiTheme="minorHAnsi" w:eastAsiaTheme="minorHAnsi" w:hAnsiTheme="minorHAnsi" w:cstheme="minorHAnsi"/>
          <w:sz w:val="22"/>
          <w:szCs w:val="22"/>
        </w:rPr>
        <w:t xml:space="preserve">deliver reductions of </w:t>
      </w:r>
      <w:r w:rsidR="005601CA">
        <w:rPr>
          <w:rFonts w:asciiTheme="minorHAnsi" w:eastAsiaTheme="minorHAnsi" w:hAnsiTheme="minorHAnsi" w:cstheme="minorHAnsi"/>
          <w:sz w:val="22"/>
          <w:szCs w:val="22"/>
        </w:rPr>
        <w:t>3,270</w:t>
      </w:r>
      <w:r w:rsidR="00D76C75" w:rsidRPr="00FD5D26">
        <w:rPr>
          <w:rFonts w:asciiTheme="minorHAnsi" w:eastAsiaTheme="minorHAnsi" w:hAnsiTheme="minorHAnsi" w:cstheme="minorHAnsi"/>
          <w:sz w:val="22"/>
          <w:szCs w:val="22"/>
        </w:rPr>
        <w:t xml:space="preserve"> </w:t>
      </w:r>
      <w:r w:rsidRPr="00FB53CE">
        <w:rPr>
          <w:rFonts w:asciiTheme="minorHAnsi" w:eastAsiaTheme="minorHAnsi" w:hAnsiTheme="minorHAnsi" w:cstheme="minorHAnsi"/>
          <w:sz w:val="22"/>
          <w:szCs w:val="22"/>
        </w:rPr>
        <w:t xml:space="preserve">tCO2/yr. </w:t>
      </w:r>
    </w:p>
    <w:p w14:paraId="0C0CB46E" w14:textId="2831D71B" w:rsidR="00FA1D62" w:rsidRPr="009379BD" w:rsidRDefault="00FA1D62" w:rsidP="0052704F">
      <w:pPr>
        <w:pStyle w:val="SP2"/>
        <w:numPr>
          <w:ilvl w:val="0"/>
          <w:numId w:val="19"/>
        </w:numPr>
        <w:jc w:val="left"/>
        <w:rPr>
          <w:rFonts w:asciiTheme="minorHAnsi" w:eastAsiaTheme="minorHAnsi" w:hAnsiTheme="minorHAnsi" w:cstheme="minorHAnsi"/>
          <w:sz w:val="22"/>
          <w:szCs w:val="22"/>
        </w:rPr>
      </w:pPr>
      <w:r w:rsidRPr="009379BD">
        <w:rPr>
          <w:rFonts w:asciiTheme="minorHAnsi" w:eastAsiaTheme="minorHAnsi" w:hAnsiTheme="minorHAnsi" w:cstheme="minorHAnsi"/>
          <w:sz w:val="22"/>
          <w:szCs w:val="22"/>
        </w:rPr>
        <w:t>contribute to carbon reduction and improved air quality by phasing out gas boilers in favour of low carbon heating and the installation of building fabric improvements.</w:t>
      </w:r>
    </w:p>
    <w:p w14:paraId="5E728F2A" w14:textId="53A7738E" w:rsidR="00FA1D62" w:rsidRPr="009379BD" w:rsidRDefault="00FA1D62" w:rsidP="0052704F">
      <w:pPr>
        <w:pStyle w:val="SP2"/>
        <w:numPr>
          <w:ilvl w:val="0"/>
          <w:numId w:val="19"/>
        </w:numPr>
        <w:jc w:val="left"/>
        <w:rPr>
          <w:rFonts w:asciiTheme="minorHAnsi" w:eastAsiaTheme="minorHAnsi" w:hAnsiTheme="minorHAnsi" w:cstheme="minorHAnsi"/>
          <w:sz w:val="22"/>
          <w:szCs w:val="22"/>
        </w:rPr>
      </w:pPr>
      <w:r w:rsidRPr="009379BD">
        <w:rPr>
          <w:rFonts w:asciiTheme="minorHAnsi" w:eastAsiaTheme="minorHAnsi" w:hAnsiTheme="minorHAnsi" w:cstheme="minorHAnsi"/>
          <w:sz w:val="22"/>
          <w:szCs w:val="22"/>
        </w:rPr>
        <w:t xml:space="preserve">secure maximum energy efficiency funding for London   </w:t>
      </w:r>
    </w:p>
    <w:p w14:paraId="6BEB28BB" w14:textId="77777777" w:rsidR="00FA1D62" w:rsidRPr="00B91FC7" w:rsidRDefault="00FA1D62" w:rsidP="00FA1D62">
      <w:pPr>
        <w:rPr>
          <w:rFonts w:cstheme="minorHAnsi"/>
        </w:rPr>
      </w:pPr>
    </w:p>
    <w:p w14:paraId="37866C0B" w14:textId="5A08DEC2" w:rsidR="00FA1D62" w:rsidRPr="00DD0BC8" w:rsidRDefault="00FA1D62" w:rsidP="0052704F">
      <w:pPr>
        <w:pStyle w:val="SP2"/>
        <w:numPr>
          <w:ilvl w:val="0"/>
          <w:numId w:val="18"/>
        </w:numPr>
        <w:ind w:hanging="720"/>
        <w:jc w:val="left"/>
        <w:rPr>
          <w:rFonts w:asciiTheme="minorHAnsi" w:hAnsiTheme="minorHAnsi" w:cstheme="minorHAnsi"/>
          <w:sz w:val="22"/>
          <w:szCs w:val="22"/>
        </w:rPr>
      </w:pPr>
      <w:r w:rsidRPr="00DD0BC8">
        <w:rPr>
          <w:rFonts w:asciiTheme="minorHAnsi" w:hAnsiTheme="minorHAnsi" w:cstheme="minorHAnsi"/>
          <w:sz w:val="22"/>
          <w:szCs w:val="22"/>
        </w:rPr>
        <w:t xml:space="preserve">Warmer Homes </w:t>
      </w:r>
      <w:r w:rsidR="007D53E2">
        <w:rPr>
          <w:rFonts w:asciiTheme="minorHAnsi" w:hAnsiTheme="minorHAnsi" w:cstheme="minorHAnsi"/>
          <w:sz w:val="22"/>
          <w:szCs w:val="22"/>
        </w:rPr>
        <w:t>Phase 3</w:t>
      </w:r>
      <w:r w:rsidRPr="00DD0BC8">
        <w:rPr>
          <w:rFonts w:asciiTheme="minorHAnsi" w:hAnsiTheme="minorHAnsi" w:cstheme="minorHAnsi"/>
          <w:sz w:val="22"/>
          <w:szCs w:val="22"/>
        </w:rPr>
        <w:t xml:space="preserve"> will also deliver the following additional outcomes, which would be subject to review through periodic evaluation to be conducted by a third party through a separate contract:</w:t>
      </w:r>
    </w:p>
    <w:p w14:paraId="3AEBC13B" w14:textId="52B885DC" w:rsidR="00FA1D62" w:rsidRPr="000960D8" w:rsidRDefault="00FA1D62" w:rsidP="0052704F">
      <w:pPr>
        <w:pStyle w:val="SP2"/>
        <w:numPr>
          <w:ilvl w:val="0"/>
          <w:numId w:val="19"/>
        </w:numPr>
        <w:jc w:val="left"/>
        <w:rPr>
          <w:rFonts w:asciiTheme="minorHAnsi" w:eastAsiaTheme="minorHAnsi" w:hAnsiTheme="minorHAnsi" w:cstheme="minorHAnsi"/>
          <w:sz w:val="22"/>
          <w:szCs w:val="22"/>
        </w:rPr>
      </w:pPr>
      <w:r w:rsidRPr="000960D8">
        <w:rPr>
          <w:rFonts w:asciiTheme="minorHAnsi" w:eastAsiaTheme="minorHAnsi" w:hAnsiTheme="minorHAnsi" w:cstheme="minorHAnsi"/>
          <w:sz w:val="22"/>
          <w:szCs w:val="22"/>
        </w:rPr>
        <w:t>improved health and wellbeing;</w:t>
      </w:r>
    </w:p>
    <w:p w14:paraId="0160C91B" w14:textId="3BC71136" w:rsidR="00FA1D62" w:rsidRPr="000960D8" w:rsidRDefault="00FA1D62" w:rsidP="0052704F">
      <w:pPr>
        <w:pStyle w:val="SP2"/>
        <w:numPr>
          <w:ilvl w:val="0"/>
          <w:numId w:val="19"/>
        </w:numPr>
        <w:jc w:val="left"/>
        <w:rPr>
          <w:rFonts w:asciiTheme="minorHAnsi" w:eastAsiaTheme="minorHAnsi" w:hAnsiTheme="minorHAnsi" w:cstheme="minorHAnsi"/>
          <w:sz w:val="22"/>
          <w:szCs w:val="22"/>
        </w:rPr>
      </w:pPr>
      <w:r w:rsidRPr="000960D8">
        <w:rPr>
          <w:rFonts w:asciiTheme="minorHAnsi" w:eastAsiaTheme="minorHAnsi" w:hAnsiTheme="minorHAnsi" w:cstheme="minorHAnsi"/>
          <w:sz w:val="22"/>
          <w:szCs w:val="22"/>
        </w:rPr>
        <w:t>increased retrofit capacity in London including the creation of jobs;</w:t>
      </w:r>
    </w:p>
    <w:p w14:paraId="790FCE06" w14:textId="64DAD944" w:rsidR="00FA1D62" w:rsidRPr="009379BD" w:rsidRDefault="00FA1D62" w:rsidP="0052704F">
      <w:pPr>
        <w:pStyle w:val="SP2"/>
        <w:numPr>
          <w:ilvl w:val="0"/>
          <w:numId w:val="19"/>
        </w:numPr>
        <w:jc w:val="left"/>
        <w:rPr>
          <w:rFonts w:asciiTheme="minorHAnsi" w:eastAsiaTheme="minorHAnsi" w:hAnsiTheme="minorHAnsi" w:cstheme="minorHAnsi"/>
          <w:sz w:val="22"/>
          <w:szCs w:val="22"/>
        </w:rPr>
      </w:pPr>
      <w:r w:rsidRPr="009379BD">
        <w:rPr>
          <w:rFonts w:asciiTheme="minorHAnsi" w:eastAsiaTheme="minorHAnsi" w:hAnsiTheme="minorHAnsi" w:cstheme="minorHAnsi"/>
          <w:sz w:val="22"/>
          <w:szCs w:val="22"/>
        </w:rPr>
        <w:t>creating a stronger body of evidence to lobby government to increase funding and introduce or improve legislation.</w:t>
      </w:r>
    </w:p>
    <w:p w14:paraId="2BF9DC19" w14:textId="77777777" w:rsidR="004E1F45" w:rsidRPr="001F3BD4" w:rsidRDefault="004E1F45" w:rsidP="0052704F">
      <w:pPr>
        <w:pStyle w:val="ListParagraph"/>
        <w:numPr>
          <w:ilvl w:val="0"/>
          <w:numId w:val="18"/>
        </w:numPr>
        <w:rPr>
          <w:rFonts w:asciiTheme="majorHAnsi" w:eastAsiaTheme="majorEastAsia" w:hAnsiTheme="majorHAnsi" w:cstheme="majorBidi"/>
          <w:color w:val="2F5496" w:themeColor="accent1" w:themeShade="BF"/>
          <w:sz w:val="32"/>
          <w:szCs w:val="32"/>
        </w:rPr>
      </w:pPr>
      <w:r>
        <w:br w:type="page"/>
      </w:r>
    </w:p>
    <w:p w14:paraId="677B7F8B" w14:textId="4A96CC38" w:rsidR="00FA1D62" w:rsidRDefault="00416264" w:rsidP="00F326BA">
      <w:pPr>
        <w:pStyle w:val="Heading1"/>
      </w:pPr>
      <w:r>
        <w:lastRenderedPageBreak/>
        <w:tab/>
      </w:r>
      <w:bookmarkStart w:id="10" w:name="_Toc82689761"/>
      <w:r w:rsidR="00FA1D62" w:rsidRPr="00B91FC7">
        <w:t>FRAMEWORK SCOPE</w:t>
      </w:r>
      <w:bookmarkEnd w:id="10"/>
      <w:r w:rsidR="00FA1D62" w:rsidRPr="00B91FC7">
        <w:t xml:space="preserve"> </w:t>
      </w:r>
    </w:p>
    <w:p w14:paraId="18F440F4" w14:textId="77777777" w:rsidR="005B34DC" w:rsidRPr="005B34DC" w:rsidRDefault="005B34DC" w:rsidP="005B34DC"/>
    <w:p w14:paraId="07D8DE4D" w14:textId="1C4094C4"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The focus of the Framework is on energy efficiency retrofit of homes. To optimise the potential use</w:t>
      </w:r>
      <w:r w:rsidR="00863169">
        <w:rPr>
          <w:rFonts w:asciiTheme="minorHAnsi" w:hAnsiTheme="minorHAnsi" w:cstheme="minorHAnsi"/>
          <w:sz w:val="22"/>
          <w:szCs w:val="22"/>
        </w:rPr>
        <w:t xml:space="preserve"> </w:t>
      </w:r>
      <w:r w:rsidRPr="00B026D5">
        <w:rPr>
          <w:rFonts w:asciiTheme="minorHAnsi" w:hAnsiTheme="minorHAnsi" w:cstheme="minorHAnsi"/>
          <w:sz w:val="22"/>
          <w:szCs w:val="22"/>
        </w:rPr>
        <w:t xml:space="preserve">and benefits, the scope covers homes retrofits in their broadest sense to enable a wide range of improvements and delivery options. </w:t>
      </w:r>
    </w:p>
    <w:p w14:paraId="25D4EB8B" w14:textId="1F758C99"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 xml:space="preserve">The Framework will enable the GLA and other London organisations to select providers for the delivery of services (including associated works), that are within the scope of the Framework. It will be possible for organisations to cover a narrower or wider range of services and/or delivery methods. Call-off contracts may be awarded through use of a Mini-Competition, although there </w:t>
      </w:r>
      <w:r w:rsidR="00FD5D26">
        <w:rPr>
          <w:rFonts w:asciiTheme="minorHAnsi" w:hAnsiTheme="minorHAnsi" w:cstheme="minorHAnsi"/>
          <w:sz w:val="22"/>
          <w:szCs w:val="22"/>
        </w:rPr>
        <w:t xml:space="preserve">may be </w:t>
      </w:r>
      <w:r w:rsidRPr="00B026D5">
        <w:rPr>
          <w:rFonts w:asciiTheme="minorHAnsi" w:hAnsiTheme="minorHAnsi" w:cstheme="minorHAnsi"/>
          <w:sz w:val="22"/>
          <w:szCs w:val="22"/>
        </w:rPr>
        <w:t>the potential for a direct award in certain circumstances</w:t>
      </w:r>
      <w:r w:rsidR="00B20F41">
        <w:rPr>
          <w:rFonts w:asciiTheme="minorHAnsi" w:hAnsiTheme="minorHAnsi" w:cstheme="minorHAnsi"/>
          <w:sz w:val="22"/>
          <w:szCs w:val="22"/>
        </w:rPr>
        <w:t xml:space="preserve"> as detailed in Clause 3.2 of the Framework Agreement</w:t>
      </w:r>
      <w:r w:rsidRPr="00B026D5">
        <w:rPr>
          <w:rFonts w:asciiTheme="minorHAnsi" w:hAnsiTheme="minorHAnsi" w:cstheme="minorHAnsi"/>
          <w:sz w:val="22"/>
          <w:szCs w:val="22"/>
        </w:rPr>
        <w:t>.</w:t>
      </w:r>
    </w:p>
    <w:p w14:paraId="745CF67B" w14:textId="2E7BC611"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In terms of the potential scope, requirements covered could include a bespoke area programme focusing on specific technologies</w:t>
      </w:r>
      <w:r w:rsidR="00360656">
        <w:rPr>
          <w:rFonts w:asciiTheme="minorHAnsi" w:hAnsiTheme="minorHAnsi" w:cstheme="minorHAnsi"/>
          <w:sz w:val="22"/>
          <w:szCs w:val="22"/>
        </w:rPr>
        <w:t xml:space="preserve"> or</w:t>
      </w:r>
      <w:r w:rsidRPr="00B026D5">
        <w:rPr>
          <w:rFonts w:asciiTheme="minorHAnsi" w:hAnsiTheme="minorHAnsi" w:cstheme="minorHAnsi"/>
          <w:sz w:val="22"/>
          <w:szCs w:val="22"/>
        </w:rPr>
        <w:t xml:space="preserve"> </w:t>
      </w:r>
      <w:r w:rsidR="00360656">
        <w:rPr>
          <w:rFonts w:asciiTheme="minorHAnsi" w:hAnsiTheme="minorHAnsi" w:cstheme="minorHAnsi"/>
          <w:sz w:val="22"/>
          <w:szCs w:val="22"/>
        </w:rPr>
        <w:t xml:space="preserve">specific property types, </w:t>
      </w:r>
      <w:r w:rsidRPr="00B026D5">
        <w:rPr>
          <w:rFonts w:asciiTheme="minorHAnsi" w:hAnsiTheme="minorHAnsi" w:cstheme="minorHAnsi"/>
          <w:sz w:val="22"/>
          <w:szCs w:val="22"/>
        </w:rPr>
        <w:t>through to a London-wide programme covering a range of technologies, funding approaches, and delivery mechanisms</w:t>
      </w:r>
      <w:r w:rsidR="00360656">
        <w:rPr>
          <w:rFonts w:asciiTheme="minorHAnsi" w:hAnsiTheme="minorHAnsi" w:cstheme="minorHAnsi"/>
          <w:sz w:val="22"/>
          <w:szCs w:val="22"/>
        </w:rPr>
        <w:t>.</w:t>
      </w:r>
    </w:p>
    <w:p w14:paraId="25025AD2" w14:textId="78E3BC09"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 xml:space="preserve">The Framework scope includes the ability to select one or more elements of an overall solution for delivering a </w:t>
      </w:r>
      <w:r w:rsidR="00E411DE" w:rsidRPr="00B026D5">
        <w:rPr>
          <w:rFonts w:asciiTheme="minorHAnsi" w:hAnsiTheme="minorHAnsi" w:cstheme="minorHAnsi"/>
          <w:sz w:val="22"/>
          <w:szCs w:val="22"/>
        </w:rPr>
        <w:t>home</w:t>
      </w:r>
      <w:r w:rsidRPr="00B026D5">
        <w:rPr>
          <w:rFonts w:asciiTheme="minorHAnsi" w:hAnsiTheme="minorHAnsi" w:cstheme="minorHAnsi"/>
          <w:sz w:val="22"/>
          <w:szCs w:val="22"/>
        </w:rPr>
        <w:t xml:space="preserve"> retrofit programme. For example, this could cover one or more of the following elements:</w:t>
      </w:r>
    </w:p>
    <w:p w14:paraId="6663004E" w14:textId="6DD976FB" w:rsidR="00FA1D62" w:rsidRPr="00B026D5" w:rsidRDefault="00FA1D62" w:rsidP="0052704F">
      <w:pPr>
        <w:pStyle w:val="SP2"/>
        <w:numPr>
          <w:ilvl w:val="0"/>
          <w:numId w:val="21"/>
        </w:numPr>
        <w:jc w:val="left"/>
        <w:rPr>
          <w:rFonts w:asciiTheme="minorHAnsi" w:hAnsiTheme="minorHAnsi" w:cstheme="minorHAnsi"/>
          <w:sz w:val="22"/>
          <w:szCs w:val="22"/>
        </w:rPr>
      </w:pPr>
      <w:r w:rsidRPr="00B026D5">
        <w:rPr>
          <w:rFonts w:asciiTheme="minorHAnsi" w:hAnsiTheme="minorHAnsi" w:cstheme="minorHAnsi"/>
          <w:sz w:val="22"/>
          <w:szCs w:val="22"/>
        </w:rPr>
        <w:t>Initial engagement</w:t>
      </w:r>
      <w:r w:rsidR="00FD5D26">
        <w:rPr>
          <w:rFonts w:asciiTheme="minorHAnsi" w:hAnsiTheme="minorHAnsi" w:cstheme="minorHAnsi"/>
          <w:sz w:val="22"/>
          <w:szCs w:val="22"/>
        </w:rPr>
        <w:t xml:space="preserve"> -</w:t>
      </w:r>
      <w:r w:rsidRPr="00B026D5">
        <w:rPr>
          <w:rFonts w:asciiTheme="minorHAnsi" w:hAnsiTheme="minorHAnsi" w:cstheme="minorHAnsi"/>
          <w:sz w:val="22"/>
          <w:szCs w:val="22"/>
        </w:rPr>
        <w:t xml:space="preserve"> including but not limited to covering some or all of central and/or local marketing, interface with regional / borough activity, website creation, potential to bespoke for local requirements, direct customer engagement (e.g. phone, email etc.). This could potentially cover selection and/or handover to a </w:t>
      </w:r>
      <w:r w:rsidR="00FD5D26">
        <w:rPr>
          <w:rFonts w:asciiTheme="minorHAnsi" w:hAnsiTheme="minorHAnsi" w:cstheme="minorHAnsi"/>
          <w:sz w:val="22"/>
          <w:szCs w:val="22"/>
        </w:rPr>
        <w:t xml:space="preserve">separate </w:t>
      </w:r>
      <w:r w:rsidRPr="00B026D5">
        <w:rPr>
          <w:rFonts w:asciiTheme="minorHAnsi" w:hAnsiTheme="minorHAnsi" w:cstheme="minorHAnsi"/>
          <w:sz w:val="22"/>
          <w:szCs w:val="22"/>
        </w:rPr>
        <w:t>delivery agent</w:t>
      </w:r>
      <w:r w:rsidR="00FD5D26">
        <w:rPr>
          <w:rFonts w:asciiTheme="minorHAnsi" w:hAnsiTheme="minorHAnsi" w:cstheme="minorHAnsi"/>
          <w:sz w:val="22"/>
          <w:szCs w:val="22"/>
        </w:rPr>
        <w:t>(s)</w:t>
      </w:r>
      <w:r w:rsidRPr="00B026D5">
        <w:rPr>
          <w:rFonts w:asciiTheme="minorHAnsi" w:hAnsiTheme="minorHAnsi" w:cstheme="minorHAnsi"/>
          <w:sz w:val="22"/>
          <w:szCs w:val="22"/>
        </w:rPr>
        <w:t xml:space="preserve"> to manage the retrofit process etc.</w:t>
      </w:r>
    </w:p>
    <w:p w14:paraId="15370F5D" w14:textId="111E79B0" w:rsidR="00FA1D62" w:rsidRPr="00B026D5" w:rsidRDefault="00FA1D62" w:rsidP="0052704F">
      <w:pPr>
        <w:pStyle w:val="SP2"/>
        <w:numPr>
          <w:ilvl w:val="0"/>
          <w:numId w:val="21"/>
        </w:numPr>
        <w:jc w:val="left"/>
        <w:rPr>
          <w:rFonts w:asciiTheme="minorHAnsi" w:hAnsiTheme="minorHAnsi" w:cstheme="minorHAnsi"/>
          <w:sz w:val="22"/>
          <w:szCs w:val="22"/>
        </w:rPr>
      </w:pPr>
      <w:r w:rsidRPr="00B026D5">
        <w:rPr>
          <w:rFonts w:asciiTheme="minorHAnsi" w:hAnsiTheme="minorHAnsi" w:cstheme="minorHAnsi"/>
          <w:sz w:val="22"/>
          <w:szCs w:val="22"/>
        </w:rPr>
        <w:t xml:space="preserve">Delivery agent </w:t>
      </w:r>
      <w:r w:rsidR="00FD5D26">
        <w:rPr>
          <w:rFonts w:asciiTheme="minorHAnsi" w:hAnsiTheme="minorHAnsi" w:cstheme="minorHAnsi"/>
          <w:sz w:val="22"/>
          <w:szCs w:val="22"/>
        </w:rPr>
        <w:t xml:space="preserve">- </w:t>
      </w:r>
      <w:r w:rsidRPr="00B026D5">
        <w:rPr>
          <w:rFonts w:asciiTheme="minorHAnsi" w:hAnsiTheme="minorHAnsi" w:cstheme="minorHAnsi"/>
          <w:sz w:val="22"/>
          <w:szCs w:val="22"/>
        </w:rPr>
        <w:t xml:space="preserve">including but not limited to covering some or all of ongoing customer engagement, surveying, solution design, selection of providers, management of installation including quality assurance and payment, monitoring and evaluation etc.   </w:t>
      </w:r>
    </w:p>
    <w:p w14:paraId="686ECC8F" w14:textId="70328BAE" w:rsidR="00FA1D62" w:rsidRPr="00B026D5" w:rsidRDefault="00FA1D62" w:rsidP="0052704F">
      <w:pPr>
        <w:pStyle w:val="SP2"/>
        <w:numPr>
          <w:ilvl w:val="0"/>
          <w:numId w:val="21"/>
        </w:numPr>
        <w:jc w:val="left"/>
        <w:rPr>
          <w:rFonts w:asciiTheme="minorHAnsi" w:hAnsiTheme="minorHAnsi" w:cstheme="minorHAnsi"/>
          <w:sz w:val="22"/>
          <w:szCs w:val="22"/>
        </w:rPr>
      </w:pPr>
      <w:r w:rsidRPr="00B026D5">
        <w:rPr>
          <w:rFonts w:asciiTheme="minorHAnsi" w:hAnsiTheme="minorHAnsi" w:cstheme="minorHAnsi"/>
          <w:sz w:val="22"/>
          <w:szCs w:val="22"/>
        </w:rPr>
        <w:t xml:space="preserve">Installation and supply chain </w:t>
      </w:r>
      <w:r w:rsidR="00FD5D26">
        <w:rPr>
          <w:rFonts w:asciiTheme="minorHAnsi" w:hAnsiTheme="minorHAnsi" w:cstheme="minorHAnsi"/>
          <w:sz w:val="22"/>
          <w:szCs w:val="22"/>
        </w:rPr>
        <w:t xml:space="preserve">management - </w:t>
      </w:r>
      <w:r w:rsidRPr="00B026D5">
        <w:rPr>
          <w:rFonts w:asciiTheme="minorHAnsi" w:hAnsiTheme="minorHAnsi" w:cstheme="minorHAnsi"/>
          <w:sz w:val="22"/>
          <w:szCs w:val="22"/>
        </w:rPr>
        <w:t>including but not limited to covering some or all of supplier identification, development, qualification, management, contracting, monitoring and evaluation etc.</w:t>
      </w:r>
    </w:p>
    <w:p w14:paraId="117A57BE" w14:textId="52800E3A" w:rsidR="00FA1D62" w:rsidRPr="00B026D5" w:rsidRDefault="00FA1D62" w:rsidP="0052704F">
      <w:pPr>
        <w:pStyle w:val="SP2"/>
        <w:numPr>
          <w:ilvl w:val="0"/>
          <w:numId w:val="21"/>
        </w:numPr>
        <w:jc w:val="left"/>
        <w:rPr>
          <w:rFonts w:asciiTheme="minorHAnsi" w:hAnsiTheme="minorHAnsi" w:cstheme="minorHAnsi"/>
          <w:sz w:val="22"/>
          <w:szCs w:val="22"/>
        </w:rPr>
      </w:pPr>
      <w:r w:rsidRPr="00B026D5">
        <w:rPr>
          <w:rFonts w:asciiTheme="minorHAnsi" w:hAnsiTheme="minorHAnsi" w:cstheme="minorHAnsi"/>
          <w:sz w:val="22"/>
          <w:szCs w:val="22"/>
        </w:rPr>
        <w:t xml:space="preserve">Underpinning tools </w:t>
      </w:r>
      <w:r w:rsidR="00FD5D26">
        <w:rPr>
          <w:rFonts w:asciiTheme="minorHAnsi" w:hAnsiTheme="minorHAnsi" w:cstheme="minorHAnsi"/>
          <w:sz w:val="22"/>
          <w:szCs w:val="22"/>
        </w:rPr>
        <w:t xml:space="preserve">- </w:t>
      </w:r>
      <w:r w:rsidRPr="00B026D5">
        <w:rPr>
          <w:rFonts w:asciiTheme="minorHAnsi" w:hAnsiTheme="minorHAnsi" w:cstheme="minorHAnsi"/>
          <w:sz w:val="22"/>
          <w:szCs w:val="22"/>
        </w:rPr>
        <w:t>including but not limited to covering some or all of customer relationship management (CRM) system, workflow / task management, data management, reporting, client engagement and information, supplier engagement and information etc.</w:t>
      </w:r>
    </w:p>
    <w:p w14:paraId="1D84C2B5" w14:textId="778DB39D" w:rsidR="00FA1D62" w:rsidRDefault="008F2A69" w:rsidP="004A5B4D">
      <w:pPr>
        <w:ind w:firstLine="709"/>
        <w:rPr>
          <w:rFonts w:cstheme="minorHAnsi"/>
        </w:rPr>
      </w:pPr>
      <w:r>
        <w:rPr>
          <w:noProof/>
        </w:rPr>
        <w:lastRenderedPageBreak/>
        <w:drawing>
          <wp:inline distT="0" distB="0" distL="0" distR="0" wp14:anchorId="123083D3" wp14:editId="7153F9BC">
            <wp:extent cx="4429125" cy="3007995"/>
            <wp:effectExtent l="0" t="0" r="9525" b="0"/>
            <wp:docPr id="19462" name="Picture 1">
              <a:extLst xmlns:a="http://schemas.openxmlformats.org/drawingml/2006/main">
                <a:ext uri="{FF2B5EF4-FFF2-40B4-BE49-F238E27FC236}">
                  <a16:creationId xmlns:a16="http://schemas.microsoft.com/office/drawing/2014/main" id="{CFA7911A-D217-4B93-BD9F-7375A633D8D9}"/>
                </a:ext>
              </a:extLst>
            </wp:docPr>
            <wp:cNvGraphicFramePr/>
            <a:graphic xmlns:a="http://schemas.openxmlformats.org/drawingml/2006/main">
              <a:graphicData uri="http://schemas.openxmlformats.org/drawingml/2006/picture">
                <pic:pic xmlns:pic="http://schemas.openxmlformats.org/drawingml/2006/picture">
                  <pic:nvPicPr>
                    <pic:cNvPr id="19462" name="Picture 1">
                      <a:extLst>
                        <a:ext uri="{FF2B5EF4-FFF2-40B4-BE49-F238E27FC236}">
                          <a16:creationId xmlns:a16="http://schemas.microsoft.com/office/drawing/2014/main" id="{CFA7911A-D217-4B93-BD9F-7375A633D8D9}"/>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9125" cy="3007995"/>
                    </a:xfrm>
                    <a:prstGeom prst="rect">
                      <a:avLst/>
                    </a:prstGeom>
                    <a:noFill/>
                    <a:ln>
                      <a:noFill/>
                    </a:ln>
                  </pic:spPr>
                </pic:pic>
              </a:graphicData>
            </a:graphic>
          </wp:inline>
        </w:drawing>
      </w:r>
    </w:p>
    <w:p w14:paraId="5144375F" w14:textId="3DD082BE" w:rsidR="00FA1D62" w:rsidRPr="00B026D5" w:rsidRDefault="008F2A69" w:rsidP="008F2A69">
      <w:r>
        <w:tab/>
      </w:r>
      <w:r w:rsidR="00FA1D62" w:rsidRPr="00B026D5">
        <w:t>Example set of activities</w:t>
      </w:r>
      <w:r w:rsidR="004A5B4D">
        <w:t xml:space="preserve"> in the above diagram</w:t>
      </w:r>
    </w:p>
    <w:p w14:paraId="2DC9D695" w14:textId="428ADC48" w:rsidR="00FA1D62" w:rsidRPr="00B026D5" w:rsidRDefault="00CB6257" w:rsidP="00B026D5">
      <w:pPr>
        <w:pStyle w:val="SP2"/>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Activities under such programmes can include some or all of the following </w:t>
      </w:r>
    </w:p>
    <w:p w14:paraId="503279DC" w14:textId="2F65B4E9"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energy reduction/energy efficiency measures including but not limited to:</w:t>
      </w:r>
    </w:p>
    <w:p w14:paraId="3B79CFD4" w14:textId="09E3AFF7" w:rsidR="00FA1D62" w:rsidRPr="00CB6257" w:rsidRDefault="00FA1D62" w:rsidP="0052704F">
      <w:pPr>
        <w:pStyle w:val="ListParagraph"/>
        <w:numPr>
          <w:ilvl w:val="0"/>
          <w:numId w:val="4"/>
        </w:numPr>
        <w:rPr>
          <w:rFonts w:cstheme="minorHAnsi"/>
        </w:rPr>
      </w:pPr>
      <w:r w:rsidRPr="00CB6257">
        <w:rPr>
          <w:rFonts w:cstheme="minorHAnsi"/>
        </w:rPr>
        <w:t>provision and installation of new equipment</w:t>
      </w:r>
    </w:p>
    <w:p w14:paraId="4B26C8DD" w14:textId="507B1122" w:rsidR="00FA1D62" w:rsidRPr="00CB6257" w:rsidRDefault="00FA1D62" w:rsidP="0052704F">
      <w:pPr>
        <w:pStyle w:val="ListParagraph"/>
        <w:numPr>
          <w:ilvl w:val="0"/>
          <w:numId w:val="4"/>
        </w:numPr>
        <w:rPr>
          <w:rFonts w:cstheme="minorHAnsi"/>
        </w:rPr>
      </w:pPr>
      <w:r w:rsidRPr="00CB6257">
        <w:rPr>
          <w:rFonts w:cstheme="minorHAnsi"/>
        </w:rPr>
        <w:t>optimisation of equipment (including existing equipment)</w:t>
      </w:r>
    </w:p>
    <w:p w14:paraId="29F49FC0" w14:textId="7990DCFE" w:rsidR="00FA1D62" w:rsidRPr="00CB6257" w:rsidRDefault="00FA1D62" w:rsidP="0052704F">
      <w:pPr>
        <w:pStyle w:val="ListParagraph"/>
        <w:numPr>
          <w:ilvl w:val="0"/>
          <w:numId w:val="4"/>
        </w:numPr>
        <w:rPr>
          <w:rFonts w:cstheme="minorHAnsi"/>
        </w:rPr>
      </w:pPr>
      <w:r w:rsidRPr="00CB6257">
        <w:rPr>
          <w:rFonts w:cstheme="minorHAnsi"/>
        </w:rPr>
        <w:t>provision of related services</w:t>
      </w:r>
    </w:p>
    <w:p w14:paraId="28A15DF2" w14:textId="3EF38AE2" w:rsidR="00FA1D62" w:rsidRPr="00CB6257" w:rsidRDefault="00FA1D62" w:rsidP="0052704F">
      <w:pPr>
        <w:pStyle w:val="ListParagraph"/>
        <w:numPr>
          <w:ilvl w:val="0"/>
          <w:numId w:val="4"/>
        </w:numPr>
        <w:rPr>
          <w:rFonts w:cstheme="minorHAnsi"/>
        </w:rPr>
      </w:pPr>
      <w:r w:rsidRPr="00CB6257">
        <w:rPr>
          <w:rFonts w:cstheme="minorHAnsi"/>
        </w:rPr>
        <w:t>maintenance in relation to any of the above</w:t>
      </w:r>
    </w:p>
    <w:p w14:paraId="2EEFCB36" w14:textId="6E5D57B9"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energy generation measures including but not limited to:</w:t>
      </w:r>
    </w:p>
    <w:p w14:paraId="4053B3FA" w14:textId="3747AB2E" w:rsidR="00FA1D62" w:rsidRPr="00CB6257" w:rsidRDefault="00FA1D62" w:rsidP="0052704F">
      <w:pPr>
        <w:pStyle w:val="ListParagraph"/>
        <w:numPr>
          <w:ilvl w:val="0"/>
          <w:numId w:val="4"/>
        </w:numPr>
        <w:rPr>
          <w:rFonts w:cstheme="minorHAnsi"/>
        </w:rPr>
      </w:pPr>
      <w:r w:rsidRPr="00CB6257">
        <w:rPr>
          <w:rFonts w:cstheme="minorHAnsi"/>
        </w:rPr>
        <w:t>provision and installation of new equipment</w:t>
      </w:r>
    </w:p>
    <w:p w14:paraId="662C6418" w14:textId="414CD396" w:rsidR="00FA1D62" w:rsidRPr="00CB6257" w:rsidRDefault="00FA1D62" w:rsidP="0052704F">
      <w:pPr>
        <w:pStyle w:val="ListParagraph"/>
        <w:numPr>
          <w:ilvl w:val="0"/>
          <w:numId w:val="4"/>
        </w:numPr>
        <w:rPr>
          <w:rFonts w:cstheme="minorHAnsi"/>
        </w:rPr>
      </w:pPr>
      <w:r w:rsidRPr="00CB6257">
        <w:rPr>
          <w:rFonts w:cstheme="minorHAnsi"/>
        </w:rPr>
        <w:t>optimisation of equipment (including existing equipment)</w:t>
      </w:r>
    </w:p>
    <w:p w14:paraId="5008EA99" w14:textId="1D04BFB3" w:rsidR="00FA1D62" w:rsidRPr="00CB6257" w:rsidRDefault="00FA1D62" w:rsidP="0052704F">
      <w:pPr>
        <w:pStyle w:val="ListParagraph"/>
        <w:numPr>
          <w:ilvl w:val="0"/>
          <w:numId w:val="4"/>
        </w:numPr>
        <w:rPr>
          <w:rFonts w:cstheme="minorHAnsi"/>
        </w:rPr>
      </w:pPr>
      <w:r w:rsidRPr="00CB6257">
        <w:rPr>
          <w:rFonts w:cstheme="minorHAnsi"/>
        </w:rPr>
        <w:t>provision of related services</w:t>
      </w:r>
    </w:p>
    <w:p w14:paraId="011CCF6B" w14:textId="551C4DE4" w:rsidR="00FA1D62" w:rsidRPr="00CB6257" w:rsidRDefault="00FA1D62" w:rsidP="0052704F">
      <w:pPr>
        <w:pStyle w:val="ListParagraph"/>
        <w:numPr>
          <w:ilvl w:val="0"/>
          <w:numId w:val="4"/>
        </w:numPr>
        <w:rPr>
          <w:rFonts w:cstheme="minorHAnsi"/>
        </w:rPr>
      </w:pPr>
      <w:r w:rsidRPr="00CB6257">
        <w:rPr>
          <w:rFonts w:cstheme="minorHAnsi"/>
        </w:rPr>
        <w:t>maintenance in relation to any of the above</w:t>
      </w:r>
    </w:p>
    <w:p w14:paraId="494DFB8F" w14:textId="1E977D08" w:rsidR="00FA1D62" w:rsidRPr="00CB6257" w:rsidRDefault="00FA1D62" w:rsidP="0052704F">
      <w:pPr>
        <w:pStyle w:val="ListParagraph"/>
        <w:numPr>
          <w:ilvl w:val="0"/>
          <w:numId w:val="4"/>
        </w:numPr>
        <w:rPr>
          <w:rFonts w:cstheme="minorHAnsi"/>
        </w:rPr>
      </w:pPr>
      <w:r w:rsidRPr="00CB6257">
        <w:rPr>
          <w:rFonts w:cstheme="minorHAnsi"/>
        </w:rPr>
        <w:t>associated works and services (including assessment, design, and/or delivery) in relation to any of the above.</w:t>
      </w:r>
    </w:p>
    <w:p w14:paraId="4FB885ED" w14:textId="1259191F" w:rsidR="00FA1D62" w:rsidRPr="00CB6257" w:rsidRDefault="00FA1D62" w:rsidP="0052704F">
      <w:pPr>
        <w:pStyle w:val="ListParagraph"/>
        <w:numPr>
          <w:ilvl w:val="0"/>
          <w:numId w:val="4"/>
        </w:numPr>
        <w:rPr>
          <w:rFonts w:cstheme="minorHAnsi"/>
        </w:rPr>
      </w:pPr>
      <w:r w:rsidRPr="00CB6257">
        <w:rPr>
          <w:rFonts w:cstheme="minorHAnsi"/>
        </w:rPr>
        <w:t>wider property improvement where supportive of an overall energy / emission saving focus for the programme (and provided non-energy efficiency accounts for less than 50% of the overall contract value).</w:t>
      </w:r>
    </w:p>
    <w:p w14:paraId="355A4D9A" w14:textId="1D21C00B"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related activities to support the programme including but not limited to:</w:t>
      </w:r>
    </w:p>
    <w:p w14:paraId="645FEFC6" w14:textId="36388126" w:rsidR="00FA1D62" w:rsidRPr="00CB6257" w:rsidRDefault="00FA1D62" w:rsidP="0052704F">
      <w:pPr>
        <w:pStyle w:val="ListParagraph"/>
        <w:numPr>
          <w:ilvl w:val="0"/>
          <w:numId w:val="4"/>
        </w:numPr>
        <w:rPr>
          <w:rFonts w:cstheme="minorHAnsi"/>
        </w:rPr>
      </w:pPr>
      <w:r w:rsidRPr="00CB6257">
        <w:rPr>
          <w:rFonts w:cstheme="minorHAnsi"/>
        </w:rPr>
        <w:t>a range of funding / financing approaches and options, including grant funding and direct funding (subsidised or otherwise) by the able to pay sector</w:t>
      </w:r>
    </w:p>
    <w:p w14:paraId="7A1578DC" w14:textId="77777777" w:rsidR="00CB6257" w:rsidRDefault="00FA1D62" w:rsidP="0052704F">
      <w:pPr>
        <w:pStyle w:val="ListParagraph"/>
        <w:numPr>
          <w:ilvl w:val="0"/>
          <w:numId w:val="4"/>
        </w:numPr>
        <w:rPr>
          <w:rFonts w:cstheme="minorHAnsi"/>
        </w:rPr>
      </w:pPr>
      <w:r w:rsidRPr="00CB6257">
        <w:rPr>
          <w:rFonts w:cstheme="minorHAnsi"/>
        </w:rPr>
        <w:t>network and (smart) grid solutions, decentralised energy, battery storage, smart technology, and electric vehicle charging.</w:t>
      </w:r>
    </w:p>
    <w:p w14:paraId="67CA5DDB" w14:textId="34068B29" w:rsidR="00FA1D62" w:rsidRPr="00FD5D26" w:rsidRDefault="00FA1D62" w:rsidP="00FB53CE">
      <w:pPr>
        <w:ind w:left="720"/>
        <w:rPr>
          <w:rFonts w:cstheme="minorHAnsi"/>
        </w:rPr>
      </w:pPr>
      <w:r w:rsidRPr="00FD5D26">
        <w:rPr>
          <w:rFonts w:eastAsia="Calibri" w:cstheme="minorHAnsi"/>
        </w:rPr>
        <w:t>There is also the potential for specific requirements to be incorporated into projects to cover</w:t>
      </w:r>
      <w:r w:rsidRPr="00FD5D26">
        <w:rPr>
          <w:rFonts w:cstheme="minorHAnsi"/>
        </w:rPr>
        <w:t xml:space="preserve"> wider strategic goals and benefits (e.g. economic (including job creation), environmental, and/or social).</w:t>
      </w:r>
    </w:p>
    <w:p w14:paraId="597F8C13" w14:textId="70258091"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 xml:space="preserve">For clarity if appointing to a </w:t>
      </w:r>
      <w:r w:rsidR="00413A03">
        <w:rPr>
          <w:rFonts w:asciiTheme="minorHAnsi" w:hAnsiTheme="minorHAnsi" w:cstheme="minorHAnsi"/>
          <w:sz w:val="22"/>
          <w:szCs w:val="22"/>
        </w:rPr>
        <w:t>m</w:t>
      </w:r>
      <w:r w:rsidRPr="00B026D5">
        <w:rPr>
          <w:rFonts w:asciiTheme="minorHAnsi" w:hAnsiTheme="minorHAnsi" w:cstheme="minorHAnsi"/>
          <w:sz w:val="22"/>
          <w:szCs w:val="22"/>
        </w:rPr>
        <w:t xml:space="preserve">anaging </w:t>
      </w:r>
      <w:r w:rsidR="00413A03">
        <w:rPr>
          <w:rFonts w:asciiTheme="minorHAnsi" w:hAnsiTheme="minorHAnsi" w:cstheme="minorHAnsi"/>
          <w:sz w:val="22"/>
          <w:szCs w:val="22"/>
        </w:rPr>
        <w:t>a</w:t>
      </w:r>
      <w:r w:rsidRPr="00B026D5">
        <w:rPr>
          <w:rFonts w:asciiTheme="minorHAnsi" w:hAnsiTheme="minorHAnsi" w:cstheme="minorHAnsi"/>
          <w:sz w:val="22"/>
          <w:szCs w:val="22"/>
        </w:rPr>
        <w:t xml:space="preserve">gent type role the Service </w:t>
      </w:r>
      <w:r w:rsidR="00523FAE">
        <w:rPr>
          <w:rFonts w:asciiTheme="minorHAnsi" w:hAnsiTheme="minorHAnsi" w:cstheme="minorHAnsi"/>
          <w:sz w:val="22"/>
          <w:szCs w:val="22"/>
        </w:rPr>
        <w:t>P</w:t>
      </w:r>
      <w:r w:rsidRPr="00B026D5">
        <w:rPr>
          <w:rFonts w:asciiTheme="minorHAnsi" w:hAnsiTheme="minorHAnsi" w:cstheme="minorHAnsi"/>
          <w:sz w:val="22"/>
          <w:szCs w:val="22"/>
        </w:rPr>
        <w:t>rovider may be responsible (</w:t>
      </w:r>
      <w:r w:rsidR="00523FAE">
        <w:rPr>
          <w:rFonts w:asciiTheme="minorHAnsi" w:hAnsiTheme="minorHAnsi" w:cstheme="minorHAnsi"/>
          <w:sz w:val="22"/>
          <w:szCs w:val="22"/>
        </w:rPr>
        <w:t>if</w:t>
      </w:r>
      <w:r w:rsidRPr="00B026D5">
        <w:rPr>
          <w:rFonts w:asciiTheme="minorHAnsi" w:hAnsiTheme="minorHAnsi" w:cstheme="minorHAnsi"/>
          <w:sz w:val="22"/>
          <w:szCs w:val="22"/>
        </w:rPr>
        <w:t xml:space="preserve"> stated in the Mini-Competition) for ensuring all aspects of the services are delivered professionally and to the requirements; including but not limited to:</w:t>
      </w:r>
    </w:p>
    <w:p w14:paraId="0D2D95DD" w14:textId="5C8C3BCD" w:rsidR="00FA1D62" w:rsidRPr="00B026D5" w:rsidRDefault="00FA1D62" w:rsidP="00FB53CE">
      <w:pPr>
        <w:pStyle w:val="SP2"/>
        <w:numPr>
          <w:ilvl w:val="0"/>
          <w:numId w:val="4"/>
        </w:numPr>
        <w:spacing w:after="0"/>
        <w:ind w:left="1077" w:hanging="357"/>
        <w:jc w:val="left"/>
        <w:rPr>
          <w:rFonts w:asciiTheme="minorHAnsi" w:hAnsiTheme="minorHAnsi" w:cstheme="minorHAnsi"/>
          <w:sz w:val="22"/>
          <w:szCs w:val="22"/>
        </w:rPr>
      </w:pPr>
      <w:r w:rsidRPr="00B026D5">
        <w:rPr>
          <w:rFonts w:asciiTheme="minorHAnsi" w:hAnsiTheme="minorHAnsi" w:cstheme="minorHAnsi"/>
          <w:sz w:val="22"/>
          <w:szCs w:val="22"/>
        </w:rPr>
        <w:t xml:space="preserve">Strategic </w:t>
      </w:r>
      <w:r w:rsidR="00523FAE">
        <w:rPr>
          <w:rFonts w:asciiTheme="minorHAnsi" w:hAnsiTheme="minorHAnsi" w:cstheme="minorHAnsi"/>
          <w:sz w:val="22"/>
          <w:szCs w:val="22"/>
        </w:rPr>
        <w:t>p</w:t>
      </w:r>
      <w:r w:rsidRPr="00B026D5">
        <w:rPr>
          <w:rFonts w:asciiTheme="minorHAnsi" w:hAnsiTheme="minorHAnsi" w:cstheme="minorHAnsi"/>
          <w:sz w:val="22"/>
          <w:szCs w:val="22"/>
        </w:rPr>
        <w:t xml:space="preserve">lanning and </w:t>
      </w:r>
      <w:r w:rsidR="00523FAE">
        <w:rPr>
          <w:rFonts w:asciiTheme="minorHAnsi" w:hAnsiTheme="minorHAnsi" w:cstheme="minorHAnsi"/>
          <w:sz w:val="22"/>
          <w:szCs w:val="22"/>
        </w:rPr>
        <w:t>b</w:t>
      </w:r>
      <w:r w:rsidRPr="00B026D5">
        <w:rPr>
          <w:rFonts w:asciiTheme="minorHAnsi" w:hAnsiTheme="minorHAnsi" w:cstheme="minorHAnsi"/>
          <w:sz w:val="22"/>
          <w:szCs w:val="22"/>
        </w:rPr>
        <w:t xml:space="preserve">usiness </w:t>
      </w:r>
      <w:r w:rsidR="00523FAE">
        <w:rPr>
          <w:rFonts w:asciiTheme="minorHAnsi" w:hAnsiTheme="minorHAnsi" w:cstheme="minorHAnsi"/>
          <w:sz w:val="22"/>
          <w:szCs w:val="22"/>
        </w:rPr>
        <w:t>p</w:t>
      </w:r>
      <w:r w:rsidRPr="00B026D5">
        <w:rPr>
          <w:rFonts w:asciiTheme="minorHAnsi" w:hAnsiTheme="minorHAnsi" w:cstheme="minorHAnsi"/>
          <w:sz w:val="22"/>
          <w:szCs w:val="22"/>
        </w:rPr>
        <w:t>lan establishment</w:t>
      </w:r>
    </w:p>
    <w:p w14:paraId="28DAF469" w14:textId="27EBEF9E" w:rsidR="00FA1D62" w:rsidRPr="00CB6257" w:rsidRDefault="00FA1D62" w:rsidP="0052704F">
      <w:pPr>
        <w:pStyle w:val="ListParagraph"/>
        <w:numPr>
          <w:ilvl w:val="0"/>
          <w:numId w:val="4"/>
        </w:numPr>
        <w:rPr>
          <w:rFonts w:cstheme="minorHAnsi"/>
        </w:rPr>
      </w:pPr>
      <w:r w:rsidRPr="00CB6257">
        <w:rPr>
          <w:rFonts w:cstheme="minorHAnsi"/>
        </w:rPr>
        <w:lastRenderedPageBreak/>
        <w:t xml:space="preserve">Planning – </w:t>
      </w:r>
      <w:r w:rsidR="00523FAE">
        <w:rPr>
          <w:rFonts w:cstheme="minorHAnsi"/>
        </w:rPr>
        <w:t>m</w:t>
      </w:r>
      <w:r w:rsidRPr="00CB6257">
        <w:rPr>
          <w:rFonts w:cstheme="minorHAnsi"/>
        </w:rPr>
        <w:t xml:space="preserve">easures and </w:t>
      </w:r>
      <w:r w:rsidR="00523FAE">
        <w:rPr>
          <w:rFonts w:cstheme="minorHAnsi"/>
        </w:rPr>
        <w:t>f</w:t>
      </w:r>
      <w:r w:rsidRPr="00CB6257">
        <w:rPr>
          <w:rFonts w:cstheme="minorHAnsi"/>
        </w:rPr>
        <w:t>inancials</w:t>
      </w:r>
    </w:p>
    <w:p w14:paraId="72DF31AA" w14:textId="21543BF8" w:rsidR="00FA1D62" w:rsidRPr="00CB6257" w:rsidRDefault="00FA1D62" w:rsidP="0052704F">
      <w:pPr>
        <w:pStyle w:val="ListParagraph"/>
        <w:numPr>
          <w:ilvl w:val="0"/>
          <w:numId w:val="4"/>
        </w:numPr>
        <w:rPr>
          <w:rFonts w:cstheme="minorHAnsi"/>
        </w:rPr>
      </w:pPr>
      <w:r w:rsidRPr="00CB6257">
        <w:rPr>
          <w:rFonts w:cstheme="minorHAnsi"/>
        </w:rPr>
        <w:t xml:space="preserve">Management </w:t>
      </w:r>
      <w:r w:rsidR="00523FAE">
        <w:rPr>
          <w:rFonts w:cstheme="minorHAnsi"/>
        </w:rPr>
        <w:t>r</w:t>
      </w:r>
      <w:r w:rsidRPr="00CB6257">
        <w:rPr>
          <w:rFonts w:cstheme="minorHAnsi"/>
        </w:rPr>
        <w:t>eporting</w:t>
      </w:r>
    </w:p>
    <w:p w14:paraId="77813892" w14:textId="451253F1" w:rsidR="00FA1D62" w:rsidRPr="00CB6257" w:rsidRDefault="00FA1D62" w:rsidP="0052704F">
      <w:pPr>
        <w:pStyle w:val="ListParagraph"/>
        <w:numPr>
          <w:ilvl w:val="0"/>
          <w:numId w:val="4"/>
        </w:numPr>
        <w:rPr>
          <w:rFonts w:cstheme="minorHAnsi"/>
        </w:rPr>
      </w:pPr>
      <w:r w:rsidRPr="00CB6257">
        <w:rPr>
          <w:rFonts w:cstheme="minorHAnsi"/>
        </w:rPr>
        <w:t xml:space="preserve">Managing the </w:t>
      </w:r>
      <w:r w:rsidR="00523FAE">
        <w:rPr>
          <w:rFonts w:cstheme="minorHAnsi"/>
        </w:rPr>
        <w:t>c</w:t>
      </w:r>
      <w:r w:rsidRPr="00CB6257">
        <w:rPr>
          <w:rFonts w:cstheme="minorHAnsi"/>
        </w:rPr>
        <w:t xml:space="preserve">ustomer </w:t>
      </w:r>
      <w:r w:rsidR="00523FAE">
        <w:rPr>
          <w:rFonts w:cstheme="minorHAnsi"/>
        </w:rPr>
        <w:t>j</w:t>
      </w:r>
      <w:r w:rsidRPr="00CB6257">
        <w:rPr>
          <w:rFonts w:cstheme="minorHAnsi"/>
        </w:rPr>
        <w:t>ourney</w:t>
      </w:r>
    </w:p>
    <w:p w14:paraId="336435F2" w14:textId="498C4C9E" w:rsidR="00FA1D62" w:rsidRPr="00CB6257" w:rsidRDefault="00FA1D62" w:rsidP="0052704F">
      <w:pPr>
        <w:pStyle w:val="ListParagraph"/>
        <w:numPr>
          <w:ilvl w:val="0"/>
          <w:numId w:val="4"/>
        </w:numPr>
        <w:rPr>
          <w:rFonts w:cstheme="minorHAnsi"/>
        </w:rPr>
      </w:pPr>
      <w:r w:rsidRPr="00CB6257">
        <w:rPr>
          <w:rFonts w:cstheme="minorHAnsi"/>
        </w:rPr>
        <w:t>Communications and referrals for identifying potential dwellings and households</w:t>
      </w:r>
    </w:p>
    <w:p w14:paraId="267656F6" w14:textId="230B2432" w:rsidR="00FA1D62" w:rsidRPr="00CB6257" w:rsidRDefault="00FA1D62" w:rsidP="0052704F">
      <w:pPr>
        <w:pStyle w:val="ListParagraph"/>
        <w:numPr>
          <w:ilvl w:val="0"/>
          <w:numId w:val="4"/>
        </w:numPr>
        <w:rPr>
          <w:rFonts w:cstheme="minorHAnsi"/>
        </w:rPr>
      </w:pPr>
      <w:r w:rsidRPr="00CB6257">
        <w:rPr>
          <w:rFonts w:cstheme="minorHAnsi"/>
        </w:rPr>
        <w:t>Household engagement</w:t>
      </w:r>
    </w:p>
    <w:p w14:paraId="24F2F13D" w14:textId="1CA3062D" w:rsidR="00FA1D62" w:rsidRPr="00CB6257" w:rsidRDefault="00FA1D62" w:rsidP="0052704F">
      <w:pPr>
        <w:pStyle w:val="ListParagraph"/>
        <w:numPr>
          <w:ilvl w:val="0"/>
          <w:numId w:val="4"/>
        </w:numPr>
        <w:rPr>
          <w:rFonts w:cstheme="minorHAnsi"/>
        </w:rPr>
      </w:pPr>
      <w:r w:rsidRPr="00CB6257">
        <w:rPr>
          <w:rFonts w:cstheme="minorHAnsi"/>
        </w:rPr>
        <w:t>Property assessments, eligibility confirmations and solution acceptance</w:t>
      </w:r>
    </w:p>
    <w:p w14:paraId="171D6AC8" w14:textId="3BCCB55A" w:rsidR="00FA1D62" w:rsidRPr="00CB6257" w:rsidRDefault="00FA1D62" w:rsidP="0052704F">
      <w:pPr>
        <w:pStyle w:val="ListParagraph"/>
        <w:numPr>
          <w:ilvl w:val="0"/>
          <w:numId w:val="4"/>
        </w:numPr>
        <w:rPr>
          <w:rFonts w:cstheme="minorHAnsi"/>
        </w:rPr>
      </w:pPr>
      <w:r w:rsidRPr="00CB6257">
        <w:rPr>
          <w:rFonts w:cstheme="minorHAnsi"/>
        </w:rPr>
        <w:t xml:space="preserve">Necessary </w:t>
      </w:r>
      <w:r w:rsidR="00523FAE">
        <w:rPr>
          <w:rFonts w:cstheme="minorHAnsi"/>
        </w:rPr>
        <w:t>s</w:t>
      </w:r>
      <w:r w:rsidRPr="00CB6257">
        <w:rPr>
          <w:rFonts w:cstheme="minorHAnsi"/>
        </w:rPr>
        <w:t xml:space="preserve">upply </w:t>
      </w:r>
      <w:r w:rsidR="00523FAE">
        <w:rPr>
          <w:rFonts w:cstheme="minorHAnsi"/>
        </w:rPr>
        <w:t>c</w:t>
      </w:r>
      <w:r w:rsidRPr="00CB6257">
        <w:rPr>
          <w:rFonts w:cstheme="minorHAnsi"/>
        </w:rPr>
        <w:t xml:space="preserve">hain </w:t>
      </w:r>
      <w:r w:rsidR="00523FAE">
        <w:rPr>
          <w:rFonts w:cstheme="minorHAnsi"/>
        </w:rPr>
        <w:t>m</w:t>
      </w:r>
      <w:r w:rsidRPr="00CB6257">
        <w:rPr>
          <w:rFonts w:cstheme="minorHAnsi"/>
        </w:rPr>
        <w:t>anagement</w:t>
      </w:r>
    </w:p>
    <w:p w14:paraId="5E964848" w14:textId="1B75D73C" w:rsidR="00FA1D62" w:rsidRPr="00CB6257" w:rsidRDefault="00FA1D62" w:rsidP="0052704F">
      <w:pPr>
        <w:pStyle w:val="ListParagraph"/>
        <w:numPr>
          <w:ilvl w:val="0"/>
          <w:numId w:val="4"/>
        </w:numPr>
        <w:rPr>
          <w:rFonts w:cstheme="minorHAnsi"/>
        </w:rPr>
      </w:pPr>
      <w:r w:rsidRPr="00CB6257">
        <w:rPr>
          <w:rFonts w:cstheme="minorHAnsi"/>
        </w:rPr>
        <w:t>Management of the works (scheduling and delivery)</w:t>
      </w:r>
    </w:p>
    <w:p w14:paraId="465FD2E3" w14:textId="375609C0" w:rsidR="00FA1D62" w:rsidRPr="00CB6257" w:rsidRDefault="00FA1D62" w:rsidP="0052704F">
      <w:pPr>
        <w:pStyle w:val="ListParagraph"/>
        <w:numPr>
          <w:ilvl w:val="0"/>
          <w:numId w:val="4"/>
        </w:numPr>
        <w:rPr>
          <w:rFonts w:cstheme="minorHAnsi"/>
        </w:rPr>
      </w:pPr>
      <w:r w:rsidRPr="00CB6257">
        <w:rPr>
          <w:rFonts w:cstheme="minorHAnsi"/>
        </w:rPr>
        <w:t xml:space="preserve">Inspections, </w:t>
      </w:r>
      <w:r w:rsidR="00523FAE">
        <w:rPr>
          <w:rFonts w:cstheme="minorHAnsi"/>
        </w:rPr>
        <w:t>a</w:t>
      </w:r>
      <w:r w:rsidRPr="00CB6257">
        <w:rPr>
          <w:rFonts w:cstheme="minorHAnsi"/>
        </w:rPr>
        <w:t>ssurances and works approval</w:t>
      </w:r>
    </w:p>
    <w:p w14:paraId="652A3B69" w14:textId="4CF0DFF0" w:rsidR="00FA1D62" w:rsidRPr="00CB6257" w:rsidRDefault="00FA1D62" w:rsidP="0052704F">
      <w:pPr>
        <w:pStyle w:val="ListParagraph"/>
        <w:numPr>
          <w:ilvl w:val="0"/>
          <w:numId w:val="4"/>
        </w:numPr>
        <w:rPr>
          <w:rFonts w:cstheme="minorHAnsi"/>
        </w:rPr>
      </w:pPr>
      <w:r w:rsidRPr="00CB6257">
        <w:rPr>
          <w:rFonts w:cstheme="minorHAnsi"/>
        </w:rPr>
        <w:t>Customer satisfaction and project close out</w:t>
      </w:r>
    </w:p>
    <w:p w14:paraId="20360908" w14:textId="7E3CADF0" w:rsidR="00FA1D62" w:rsidRPr="00CB6257" w:rsidRDefault="00FA1D62" w:rsidP="0052704F">
      <w:pPr>
        <w:pStyle w:val="ListParagraph"/>
        <w:numPr>
          <w:ilvl w:val="0"/>
          <w:numId w:val="4"/>
        </w:numPr>
        <w:rPr>
          <w:rFonts w:cstheme="minorHAnsi"/>
        </w:rPr>
      </w:pPr>
      <w:r w:rsidRPr="00CB6257">
        <w:rPr>
          <w:rFonts w:cstheme="minorHAnsi"/>
        </w:rPr>
        <w:t xml:space="preserve">Contract and </w:t>
      </w:r>
      <w:r w:rsidR="00523FAE">
        <w:rPr>
          <w:rFonts w:cstheme="minorHAnsi"/>
        </w:rPr>
        <w:t>p</w:t>
      </w:r>
      <w:r w:rsidRPr="00CB6257">
        <w:rPr>
          <w:rFonts w:cstheme="minorHAnsi"/>
        </w:rPr>
        <w:t xml:space="preserve">erformance </w:t>
      </w:r>
      <w:r w:rsidR="00523FAE">
        <w:rPr>
          <w:rFonts w:cstheme="minorHAnsi"/>
        </w:rPr>
        <w:t>m</w:t>
      </w:r>
      <w:r w:rsidRPr="00CB6257">
        <w:rPr>
          <w:rFonts w:cstheme="minorHAnsi"/>
        </w:rPr>
        <w:t xml:space="preserve">anagement (including </w:t>
      </w:r>
      <w:r w:rsidR="00523FAE">
        <w:rPr>
          <w:rFonts w:cstheme="minorHAnsi"/>
        </w:rPr>
        <w:t>s</w:t>
      </w:r>
      <w:r w:rsidRPr="00CB6257">
        <w:rPr>
          <w:rFonts w:cstheme="minorHAnsi"/>
        </w:rPr>
        <w:t xml:space="preserve">upply </w:t>
      </w:r>
      <w:r w:rsidR="00523FAE">
        <w:rPr>
          <w:rFonts w:cstheme="minorHAnsi"/>
        </w:rPr>
        <w:t>c</w:t>
      </w:r>
      <w:r w:rsidRPr="00CB6257">
        <w:rPr>
          <w:rFonts w:cstheme="minorHAnsi"/>
        </w:rPr>
        <w:t xml:space="preserve">hain </w:t>
      </w:r>
      <w:r w:rsidR="00523FAE">
        <w:rPr>
          <w:rFonts w:cstheme="minorHAnsi"/>
        </w:rPr>
        <w:t>m</w:t>
      </w:r>
      <w:r w:rsidRPr="00CB6257">
        <w:rPr>
          <w:rFonts w:cstheme="minorHAnsi"/>
        </w:rPr>
        <w:t>anagement)</w:t>
      </w:r>
    </w:p>
    <w:p w14:paraId="4BDD325C" w14:textId="20746AB7"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 xml:space="preserve">The Framework Agreement will have a maximum four-year term but associated call-off contracts may have longer, potentially much longer, terms if the nature of the requirement justifies the duration. </w:t>
      </w:r>
    </w:p>
    <w:p w14:paraId="7FE1BF3F" w14:textId="77777777" w:rsidR="00FA1D62" w:rsidRPr="00B91FC7" w:rsidRDefault="00FA1D62" w:rsidP="00FA1D62">
      <w:pPr>
        <w:rPr>
          <w:rFonts w:cstheme="minorHAnsi"/>
        </w:rPr>
      </w:pPr>
    </w:p>
    <w:p w14:paraId="1272CD33" w14:textId="3238DF0E" w:rsidR="00FA1D62" w:rsidRPr="00B91FC7" w:rsidRDefault="00CB6257" w:rsidP="00CB6257">
      <w:pPr>
        <w:pStyle w:val="Heading2"/>
      </w:pPr>
      <w:r>
        <w:tab/>
      </w:r>
      <w:bookmarkStart w:id="11" w:name="_Toc82689762"/>
      <w:r w:rsidR="00FA1D62" w:rsidRPr="00B91FC7">
        <w:t>Organisations eligible to use the Framework</w:t>
      </w:r>
      <w:bookmarkEnd w:id="11"/>
    </w:p>
    <w:p w14:paraId="276FDFDD" w14:textId="314A88FF"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Details on the organisations that are eligible to use the Framework are as set out in the contract notice for this procurement.</w:t>
      </w:r>
    </w:p>
    <w:p w14:paraId="09EBEF4A" w14:textId="1E7A190C"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 xml:space="preserve">The applicability and ability to use the Framework by organisations will be a decision for the relevant organisation and the GLA will accept no liability in this regard. </w:t>
      </w:r>
    </w:p>
    <w:p w14:paraId="3B47A0BB" w14:textId="78B70153" w:rsidR="00FA1D62" w:rsidRPr="00B026D5" w:rsidRDefault="00FA1D62" w:rsidP="0052704F">
      <w:pPr>
        <w:pStyle w:val="SP2"/>
        <w:numPr>
          <w:ilvl w:val="0"/>
          <w:numId w:val="20"/>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The upper threshold for total purchases through the Framework is as stated in the contract notice for this procurement. There is no guarantee of contract volumes or turnover.</w:t>
      </w:r>
    </w:p>
    <w:p w14:paraId="5640A330" w14:textId="11911ACB" w:rsidR="00FA1D62" w:rsidRPr="00B026D5" w:rsidRDefault="004E1F45" w:rsidP="00F91A87">
      <w:pPr>
        <w:pStyle w:val="Heading1"/>
      </w:pPr>
      <w:r>
        <w:rPr>
          <w:rFonts w:cstheme="minorHAnsi"/>
        </w:rPr>
        <w:br w:type="page"/>
      </w:r>
      <w:r w:rsidR="00416264">
        <w:lastRenderedPageBreak/>
        <w:tab/>
      </w:r>
      <w:bookmarkStart w:id="12" w:name="_Toc82689763"/>
      <w:r w:rsidR="00FA1D62" w:rsidRPr="00B026D5">
        <w:t>USE OF FRAMEWORK</w:t>
      </w:r>
      <w:bookmarkEnd w:id="12"/>
      <w:r w:rsidR="00FA1D62" w:rsidRPr="00B026D5">
        <w:t xml:space="preserve"> </w:t>
      </w:r>
    </w:p>
    <w:p w14:paraId="7FA46EDA" w14:textId="77777777" w:rsidR="00FD03AF" w:rsidRDefault="00CB6257" w:rsidP="00FA1D62">
      <w:pPr>
        <w:rPr>
          <w:rFonts w:cstheme="minorHAnsi"/>
        </w:rPr>
      </w:pPr>
      <w:r>
        <w:rPr>
          <w:rFonts w:cstheme="minorHAnsi"/>
        </w:rPr>
        <w:tab/>
      </w:r>
    </w:p>
    <w:p w14:paraId="08C14786" w14:textId="623D9050" w:rsidR="00FA1D62" w:rsidRPr="00B91FC7" w:rsidRDefault="00FD03AF" w:rsidP="00FD03AF">
      <w:pPr>
        <w:pStyle w:val="Heading2"/>
      </w:pPr>
      <w:r>
        <w:tab/>
      </w:r>
      <w:bookmarkStart w:id="13" w:name="_Toc82689764"/>
      <w:r w:rsidR="00FA1D62" w:rsidRPr="00B91FC7">
        <w:t>Mini-Competition approach</w:t>
      </w:r>
      <w:bookmarkEnd w:id="13"/>
    </w:p>
    <w:p w14:paraId="79E1A669" w14:textId="6D74EEAD" w:rsidR="00FA1D62" w:rsidRPr="00B026D5"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Organisations using the Framework will run a Mini-Competition in accordance with the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Framework Agreement and which is compliant with the relevant regulations. The detailed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approach to tendering, including the nature and detail of bid responses required, will be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determined by the project specific requirements of the buying organisation and the type of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project it is undertaking. These requirements will be stated in the ITT (Mini-Competition)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documentation including any performance requirements and incentivisation mechanism.</w:t>
      </w:r>
    </w:p>
    <w:p w14:paraId="60B9F5F7" w14:textId="39F563A6" w:rsidR="00FA1D62" w:rsidRPr="00B026D5"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The tendering approach is flexible and the buying organisation can set the requirements,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questions, evaluation scoring and evaluation weighting as necessary for a particular project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provided these remain within the scope of the Framework and are permitted under the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regulations. Further details regarding possible adjustments to questions and evaluation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approach are set out below.</w:t>
      </w:r>
    </w:p>
    <w:p w14:paraId="591DED41" w14:textId="3E1FF050" w:rsidR="00FA1D62" w:rsidRPr="00B026D5"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Buying organisations using the Framework will be able to select a provider by inviting all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relevant Service Providers from the Framework. Full details of the buying organisation’s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 xml:space="preserve">requirements in relation to any option selected will be set out in the </w:t>
      </w:r>
      <w:r w:rsidR="00523FAE">
        <w:rPr>
          <w:rFonts w:asciiTheme="minorHAnsi" w:hAnsiTheme="minorHAnsi" w:cstheme="minorHAnsi"/>
          <w:sz w:val="22"/>
          <w:szCs w:val="22"/>
        </w:rPr>
        <w:t xml:space="preserve">Mini-Competition </w:t>
      </w:r>
      <w:r w:rsidR="00523FAE">
        <w:rPr>
          <w:rFonts w:asciiTheme="minorHAnsi" w:hAnsiTheme="minorHAnsi" w:cstheme="minorHAnsi"/>
          <w:sz w:val="22"/>
          <w:szCs w:val="22"/>
        </w:rPr>
        <w:br/>
        <w:t xml:space="preserve">       documentation</w:t>
      </w:r>
      <w:r w:rsidR="00FA1D62" w:rsidRPr="00B026D5">
        <w:rPr>
          <w:rFonts w:asciiTheme="minorHAnsi" w:hAnsiTheme="minorHAnsi" w:cstheme="minorHAnsi"/>
          <w:sz w:val="22"/>
          <w:szCs w:val="22"/>
        </w:rPr>
        <w:t>.</w:t>
      </w:r>
    </w:p>
    <w:p w14:paraId="6C23BF5C" w14:textId="1B891A14" w:rsidR="00FA1D62" w:rsidRPr="00B026D5"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The buying organisation may include, if stated in the Mini-Competition documentation, the </w:t>
      </w:r>
      <w:r w:rsidR="00403E24">
        <w:rPr>
          <w:rFonts w:asciiTheme="minorHAnsi" w:hAnsiTheme="minorHAnsi" w:cstheme="minorHAnsi"/>
          <w:sz w:val="22"/>
          <w:szCs w:val="22"/>
        </w:rPr>
        <w:tab/>
      </w:r>
      <w:r w:rsidR="00FA1D62" w:rsidRPr="00B026D5">
        <w:rPr>
          <w:rFonts w:asciiTheme="minorHAnsi" w:hAnsiTheme="minorHAnsi" w:cstheme="minorHAnsi"/>
          <w:sz w:val="22"/>
          <w:szCs w:val="22"/>
        </w:rPr>
        <w:t>potential to have a preferred bidder and reserve bidder(s) as part of the process.</w:t>
      </w:r>
    </w:p>
    <w:p w14:paraId="32712A14" w14:textId="77777777" w:rsidR="00FA1D62" w:rsidRPr="00B91FC7" w:rsidRDefault="00FA1D62" w:rsidP="00FA1D62">
      <w:pPr>
        <w:rPr>
          <w:rFonts w:cstheme="minorHAnsi"/>
        </w:rPr>
      </w:pPr>
    </w:p>
    <w:p w14:paraId="3A680C45" w14:textId="719400C5" w:rsidR="00FA1D62" w:rsidRPr="00B91FC7" w:rsidRDefault="00FA1D62" w:rsidP="00FD03AF">
      <w:pPr>
        <w:pStyle w:val="Heading2"/>
        <w:ind w:left="720"/>
      </w:pPr>
      <w:bookmarkStart w:id="14" w:name="_Toc82689765"/>
      <w:r w:rsidRPr="00B91FC7">
        <w:t>Mini-Competition evaluation criteria and weighting</w:t>
      </w:r>
      <w:bookmarkEnd w:id="14"/>
    </w:p>
    <w:p w14:paraId="44AB8616" w14:textId="7D6CE2E7" w:rsidR="00FA1D62" w:rsidRPr="00B026D5"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The buying organisation will award the Mini-Competition based on the most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economically advantageous tender as defined by the evaluation criteria and weightings to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be used for a particular project. The evaluation criteria and weightings will be set out in the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Mini-Competition documentation (Call-Off Award Criteria).</w:t>
      </w:r>
    </w:p>
    <w:p w14:paraId="0343DDBA" w14:textId="6A530181" w:rsidR="00FA1D62"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There is flexibility to adjust the evaluation criteria at Mini-Competition stage, as set out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below. Call-Off Award Criteria can include some or all of the criteria stated below. The aim is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for </w:t>
      </w:r>
      <w:r w:rsidR="002F7860">
        <w:rPr>
          <w:rFonts w:asciiTheme="minorHAnsi" w:hAnsiTheme="minorHAnsi" w:cstheme="minorHAnsi"/>
          <w:sz w:val="22"/>
          <w:szCs w:val="22"/>
        </w:rPr>
        <w:t>buying organisations</w:t>
      </w:r>
      <w:r w:rsidR="00FA1D62" w:rsidRPr="00B026D5">
        <w:rPr>
          <w:rFonts w:asciiTheme="minorHAnsi" w:hAnsiTheme="minorHAnsi" w:cstheme="minorHAnsi"/>
          <w:sz w:val="22"/>
          <w:szCs w:val="22"/>
        </w:rPr>
        <w:t xml:space="preserve"> to have maximum flexibility to refine criteria and weightings used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at the Framework tender stage to help ensure they best reflect what the most economically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advantageous basis means for their particular requirement. Call-Off Award Criteria may also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include additional sub-criteria to further drill down and test the proposals in the tender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response (Mini-Competition) for a particular project.</w:t>
      </w:r>
    </w:p>
    <w:p w14:paraId="5D9DD2FA" w14:textId="077CD6C6" w:rsidR="00FA1D62" w:rsidRPr="00B026D5"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Not all criteria stated below may be applicable to every project. The Call-Off Award Criteria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(including weightings and applicable scoring methodology) for a particular project will </w:t>
      </w:r>
      <w:r w:rsidR="008E7B17">
        <w:rPr>
          <w:rFonts w:asciiTheme="minorHAnsi" w:hAnsiTheme="minorHAnsi" w:cstheme="minorHAnsi"/>
          <w:sz w:val="22"/>
          <w:szCs w:val="22"/>
        </w:rPr>
        <w:tab/>
      </w:r>
      <w:r w:rsidR="00FA1D62" w:rsidRPr="00B026D5">
        <w:rPr>
          <w:rFonts w:asciiTheme="minorHAnsi" w:hAnsiTheme="minorHAnsi" w:cstheme="minorHAnsi"/>
          <w:sz w:val="22"/>
          <w:szCs w:val="22"/>
        </w:rPr>
        <w:t xml:space="preserve">always be included as part of the Mini-Competition documentation. </w:t>
      </w:r>
    </w:p>
    <w:p w14:paraId="0AB3B9B0" w14:textId="13AED562" w:rsidR="00FA1D62" w:rsidRDefault="00FA1D62" w:rsidP="00FA1D62">
      <w:pPr>
        <w:rPr>
          <w:rFonts w:cstheme="minorHAnsi"/>
        </w:rPr>
      </w:pPr>
    </w:p>
    <w:p w14:paraId="353CD670" w14:textId="79FB4540" w:rsidR="004E1F45" w:rsidRDefault="004E1F45" w:rsidP="00FA1D62">
      <w:pPr>
        <w:rPr>
          <w:rFonts w:cstheme="minorHAnsi"/>
        </w:rPr>
      </w:pPr>
    </w:p>
    <w:p w14:paraId="379C9BCA" w14:textId="0E1171D2" w:rsidR="004E1F45" w:rsidRDefault="004E1F45" w:rsidP="00FA1D62">
      <w:pPr>
        <w:rPr>
          <w:rFonts w:cstheme="minorHAnsi"/>
        </w:rPr>
      </w:pPr>
    </w:p>
    <w:p w14:paraId="4E484C2C" w14:textId="2DA2BA55" w:rsidR="004E1F45" w:rsidRDefault="004E1F45" w:rsidP="00FA1D62">
      <w:pPr>
        <w:rPr>
          <w:rFonts w:cstheme="minorHAnsi"/>
        </w:rPr>
      </w:pPr>
    </w:p>
    <w:p w14:paraId="56D31323" w14:textId="77777777" w:rsidR="00F91A87" w:rsidRDefault="00F91A87" w:rsidP="00FA1D62">
      <w:pPr>
        <w:rPr>
          <w:rFonts w:cstheme="minorHAnsi"/>
        </w:rPr>
      </w:pPr>
    </w:p>
    <w:p w14:paraId="5DEAF472" w14:textId="77777777" w:rsidR="004E1F45" w:rsidRPr="00B91FC7" w:rsidRDefault="004E1F45" w:rsidP="00FA1D62">
      <w:pPr>
        <w:rPr>
          <w:rFonts w:cstheme="minorHAnsi"/>
        </w:rPr>
      </w:pPr>
    </w:p>
    <w:p w14:paraId="4E700AAF" w14:textId="43055D70" w:rsidR="00FA1D62" w:rsidRDefault="006A6B44" w:rsidP="00FA1D62">
      <w:pPr>
        <w:rPr>
          <w:rFonts w:cstheme="minorHAnsi"/>
        </w:rPr>
      </w:pPr>
      <w:r>
        <w:rPr>
          <w:rFonts w:cstheme="minorHAnsi"/>
        </w:rPr>
        <w:tab/>
      </w:r>
      <w:r w:rsidR="00FA1D62" w:rsidRPr="00B91FC7">
        <w:rPr>
          <w:rFonts w:cstheme="minorHAnsi"/>
        </w:rPr>
        <w:t>Table 1 - Weighting range for criteria</w:t>
      </w:r>
    </w:p>
    <w:tbl>
      <w:tblPr>
        <w:tblW w:w="8312" w:type="dxa"/>
        <w:tblInd w:w="709" w:type="dxa"/>
        <w:tblLook w:val="04A0" w:firstRow="1" w:lastRow="0" w:firstColumn="1" w:lastColumn="0" w:noHBand="0" w:noVBand="1"/>
      </w:tblPr>
      <w:tblGrid>
        <w:gridCol w:w="4042"/>
        <w:gridCol w:w="1155"/>
        <w:gridCol w:w="1090"/>
        <w:gridCol w:w="1015"/>
        <w:gridCol w:w="1010"/>
      </w:tblGrid>
      <w:tr w:rsidR="006A6B44" w:rsidRPr="000E0A13" w14:paraId="6B6834D9" w14:textId="77777777" w:rsidTr="006A6B44">
        <w:trPr>
          <w:trHeight w:val="324"/>
        </w:trPr>
        <w:tc>
          <w:tcPr>
            <w:tcW w:w="4105" w:type="dxa"/>
            <w:tcBorders>
              <w:top w:val="nil"/>
              <w:left w:val="nil"/>
              <w:bottom w:val="nil"/>
              <w:right w:val="nil"/>
            </w:tcBorders>
            <w:shd w:val="clear" w:color="auto" w:fill="auto"/>
            <w:noWrap/>
            <w:vAlign w:val="bottom"/>
            <w:hideMark/>
          </w:tcPr>
          <w:p w14:paraId="07132E86" w14:textId="77777777" w:rsidR="006A6B44" w:rsidRPr="000E0A13" w:rsidRDefault="006A6B44" w:rsidP="008E282E">
            <w:pPr>
              <w:rPr>
                <w:rFonts w:cstheme="minorHAnsi"/>
                <w:color w:val="000000"/>
                <w:lang w:eastAsia="en-GB"/>
              </w:rPr>
            </w:pPr>
            <w:r w:rsidRPr="000E0A13">
              <w:rPr>
                <w:rFonts w:cstheme="minorHAnsi"/>
                <w:color w:val="000000"/>
                <w:lang w:eastAsia="en-GB"/>
              </w:rPr>
              <w:t xml:space="preserve">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8CD8"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Overall range</w:t>
            </w:r>
          </w:p>
        </w:tc>
        <w:tc>
          <w:tcPr>
            <w:tcW w:w="19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E3FCDB"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Sub-criteria range</w:t>
            </w:r>
          </w:p>
        </w:tc>
      </w:tr>
      <w:tr w:rsidR="006A6B44" w:rsidRPr="000E0A13" w14:paraId="0D3FCBF5" w14:textId="77777777" w:rsidTr="006A6B44">
        <w:trPr>
          <w:trHeight w:val="288"/>
        </w:trPr>
        <w:tc>
          <w:tcPr>
            <w:tcW w:w="4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05A20" w14:textId="77777777" w:rsidR="006A6B44" w:rsidRPr="000E0A13" w:rsidRDefault="006A6B44" w:rsidP="008E282E">
            <w:pPr>
              <w:rPr>
                <w:rFonts w:cstheme="minorHAnsi"/>
                <w:b/>
                <w:bCs/>
                <w:color w:val="000000"/>
                <w:lang w:eastAsia="en-GB"/>
              </w:rPr>
            </w:pPr>
            <w:r w:rsidRPr="000E0A13">
              <w:rPr>
                <w:rFonts w:cstheme="minorHAnsi"/>
                <w:b/>
                <w:bCs/>
                <w:color w:val="000000"/>
                <w:lang w:eastAsia="en-GB"/>
              </w:rPr>
              <w:t>Criteria</w:t>
            </w:r>
            <w:r w:rsidRPr="000E0A13">
              <w:rPr>
                <w:rFonts w:cstheme="minorHAnsi"/>
                <w:color w:val="000000"/>
                <w:lang w:eastAsia="en-GB"/>
              </w:rPr>
              <w:t xml:space="preserve"> (including any drill down)</w:t>
            </w:r>
          </w:p>
        </w:tc>
        <w:tc>
          <w:tcPr>
            <w:tcW w:w="1170" w:type="dxa"/>
            <w:tcBorders>
              <w:top w:val="nil"/>
              <w:left w:val="nil"/>
              <w:bottom w:val="single" w:sz="4" w:space="0" w:color="auto"/>
              <w:right w:val="single" w:sz="4" w:space="0" w:color="auto"/>
            </w:tcBorders>
            <w:shd w:val="clear" w:color="auto" w:fill="auto"/>
            <w:noWrap/>
            <w:vAlign w:val="bottom"/>
            <w:hideMark/>
          </w:tcPr>
          <w:p w14:paraId="494E49AD"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Lowest</w:t>
            </w:r>
          </w:p>
        </w:tc>
        <w:tc>
          <w:tcPr>
            <w:tcW w:w="1104" w:type="dxa"/>
            <w:tcBorders>
              <w:top w:val="nil"/>
              <w:left w:val="nil"/>
              <w:bottom w:val="single" w:sz="4" w:space="0" w:color="auto"/>
              <w:right w:val="single" w:sz="4" w:space="0" w:color="auto"/>
            </w:tcBorders>
            <w:shd w:val="clear" w:color="auto" w:fill="auto"/>
            <w:noWrap/>
            <w:vAlign w:val="bottom"/>
            <w:hideMark/>
          </w:tcPr>
          <w:p w14:paraId="5B6D59B2"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Highest</w:t>
            </w:r>
          </w:p>
        </w:tc>
        <w:tc>
          <w:tcPr>
            <w:tcW w:w="1028" w:type="dxa"/>
            <w:tcBorders>
              <w:top w:val="nil"/>
              <w:left w:val="nil"/>
              <w:bottom w:val="single" w:sz="4" w:space="0" w:color="auto"/>
              <w:right w:val="single" w:sz="4" w:space="0" w:color="auto"/>
            </w:tcBorders>
            <w:shd w:val="clear" w:color="auto" w:fill="auto"/>
            <w:noWrap/>
            <w:vAlign w:val="bottom"/>
            <w:hideMark/>
          </w:tcPr>
          <w:p w14:paraId="0D16F86E"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Lowest</w:t>
            </w:r>
          </w:p>
        </w:tc>
        <w:tc>
          <w:tcPr>
            <w:tcW w:w="905" w:type="dxa"/>
            <w:tcBorders>
              <w:top w:val="nil"/>
              <w:left w:val="nil"/>
              <w:bottom w:val="single" w:sz="4" w:space="0" w:color="auto"/>
              <w:right w:val="single" w:sz="4" w:space="0" w:color="auto"/>
            </w:tcBorders>
            <w:shd w:val="clear" w:color="auto" w:fill="auto"/>
            <w:noWrap/>
            <w:vAlign w:val="bottom"/>
            <w:hideMark/>
          </w:tcPr>
          <w:p w14:paraId="4545439E"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Highest</w:t>
            </w:r>
          </w:p>
        </w:tc>
      </w:tr>
      <w:tr w:rsidR="006A6B44" w:rsidRPr="000E0A13" w14:paraId="1D8B26AB" w14:textId="77777777" w:rsidTr="006A6B44">
        <w:trPr>
          <w:trHeight w:val="324"/>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3803B63" w14:textId="77777777" w:rsidR="006A6B44" w:rsidRPr="000E0A13" w:rsidRDefault="006A6B44" w:rsidP="008E282E">
            <w:pPr>
              <w:rPr>
                <w:rFonts w:cstheme="minorHAnsi"/>
                <w:b/>
                <w:bCs/>
                <w:color w:val="000000"/>
                <w:lang w:eastAsia="en-GB"/>
              </w:rPr>
            </w:pPr>
            <w:r w:rsidRPr="000E0A13">
              <w:rPr>
                <w:rFonts w:cstheme="minorHAnsi"/>
                <w:b/>
                <w:bCs/>
                <w:color w:val="000000"/>
                <w:lang w:eastAsia="en-GB"/>
              </w:rPr>
              <w:t>Quality criteria (overall)</w:t>
            </w:r>
          </w:p>
        </w:tc>
        <w:tc>
          <w:tcPr>
            <w:tcW w:w="1170" w:type="dxa"/>
            <w:tcBorders>
              <w:top w:val="nil"/>
              <w:left w:val="nil"/>
              <w:bottom w:val="single" w:sz="4" w:space="0" w:color="auto"/>
              <w:right w:val="single" w:sz="4" w:space="0" w:color="auto"/>
            </w:tcBorders>
            <w:shd w:val="clear" w:color="auto" w:fill="auto"/>
            <w:noWrap/>
            <w:vAlign w:val="bottom"/>
            <w:hideMark/>
          </w:tcPr>
          <w:p w14:paraId="49732672"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20%</w:t>
            </w:r>
          </w:p>
        </w:tc>
        <w:tc>
          <w:tcPr>
            <w:tcW w:w="1104" w:type="dxa"/>
            <w:tcBorders>
              <w:top w:val="nil"/>
              <w:left w:val="nil"/>
              <w:bottom w:val="single" w:sz="4" w:space="0" w:color="auto"/>
              <w:right w:val="single" w:sz="4" w:space="0" w:color="auto"/>
            </w:tcBorders>
            <w:shd w:val="clear" w:color="auto" w:fill="auto"/>
            <w:noWrap/>
            <w:vAlign w:val="bottom"/>
            <w:hideMark/>
          </w:tcPr>
          <w:p w14:paraId="6196C951"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90%</w:t>
            </w:r>
          </w:p>
        </w:tc>
        <w:tc>
          <w:tcPr>
            <w:tcW w:w="1028" w:type="dxa"/>
            <w:tcBorders>
              <w:top w:val="nil"/>
              <w:left w:val="nil"/>
              <w:bottom w:val="single" w:sz="4" w:space="0" w:color="auto"/>
              <w:right w:val="single" w:sz="4" w:space="0" w:color="auto"/>
            </w:tcBorders>
            <w:shd w:val="clear" w:color="auto" w:fill="auto"/>
            <w:noWrap/>
            <w:vAlign w:val="bottom"/>
            <w:hideMark/>
          </w:tcPr>
          <w:p w14:paraId="70B60376" w14:textId="0E974939"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11AFBA4F"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 </w:t>
            </w:r>
          </w:p>
        </w:tc>
      </w:tr>
      <w:tr w:rsidR="006A6B44" w:rsidRPr="000E0A13" w14:paraId="559A285B" w14:textId="77777777" w:rsidTr="006A6B44">
        <w:trPr>
          <w:trHeight w:val="288"/>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7E5729E9" w14:textId="3CFC65E0" w:rsidR="006A6B44" w:rsidRPr="000E0A13" w:rsidRDefault="006A6B44" w:rsidP="008E282E">
            <w:pPr>
              <w:rPr>
                <w:rFonts w:cstheme="minorHAnsi"/>
                <w:color w:val="000000"/>
                <w:lang w:eastAsia="en-GB"/>
              </w:rPr>
            </w:pPr>
            <w:r w:rsidRPr="000E0A13">
              <w:rPr>
                <w:rFonts w:cstheme="minorHAnsi"/>
                <w:color w:val="000000"/>
                <w:lang w:eastAsia="en-GB"/>
              </w:rPr>
              <w:t>Sub-criteria – any relevant sub-criteria</w:t>
            </w:r>
            <w:r w:rsidR="00360656">
              <w:rPr>
                <w:rFonts w:cstheme="minorHAnsi"/>
                <w:color w:val="000000"/>
                <w:lang w:eastAsia="en-GB"/>
              </w:rPr>
              <w:t xml:space="preserve"> including social value</w:t>
            </w:r>
          </w:p>
        </w:tc>
        <w:tc>
          <w:tcPr>
            <w:tcW w:w="1170" w:type="dxa"/>
            <w:tcBorders>
              <w:top w:val="nil"/>
              <w:left w:val="nil"/>
              <w:bottom w:val="single" w:sz="4" w:space="0" w:color="auto"/>
              <w:right w:val="single" w:sz="4" w:space="0" w:color="auto"/>
            </w:tcBorders>
            <w:shd w:val="clear" w:color="auto" w:fill="auto"/>
            <w:noWrap/>
            <w:vAlign w:val="bottom"/>
          </w:tcPr>
          <w:p w14:paraId="70EFCDE5" w14:textId="77777777" w:rsidR="006A6B44" w:rsidRPr="000E0A13" w:rsidRDefault="006A6B44" w:rsidP="008E282E">
            <w:pPr>
              <w:jc w:val="center"/>
              <w:rPr>
                <w:rFonts w:cstheme="minorHAnsi"/>
                <w:color w:val="000000"/>
                <w:lang w:eastAsia="en-GB"/>
              </w:rPr>
            </w:pPr>
          </w:p>
        </w:tc>
        <w:tc>
          <w:tcPr>
            <w:tcW w:w="1104" w:type="dxa"/>
            <w:tcBorders>
              <w:top w:val="nil"/>
              <w:left w:val="nil"/>
              <w:bottom w:val="single" w:sz="4" w:space="0" w:color="auto"/>
              <w:right w:val="single" w:sz="4" w:space="0" w:color="auto"/>
            </w:tcBorders>
            <w:shd w:val="clear" w:color="auto" w:fill="auto"/>
            <w:noWrap/>
            <w:vAlign w:val="bottom"/>
          </w:tcPr>
          <w:p w14:paraId="3ABACCF1" w14:textId="77777777" w:rsidR="006A6B44" w:rsidRPr="000E0A13" w:rsidRDefault="006A6B44" w:rsidP="008E282E">
            <w:pPr>
              <w:jc w:val="center"/>
              <w:rPr>
                <w:rFonts w:cstheme="minorHAnsi"/>
                <w:color w:val="00000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2B55120B" w14:textId="5DFA3DB1" w:rsidR="006A6B44" w:rsidRPr="000E0A13" w:rsidRDefault="00523FAE" w:rsidP="008E282E">
            <w:pPr>
              <w:jc w:val="center"/>
              <w:rPr>
                <w:rFonts w:cstheme="minorHAnsi"/>
                <w:color w:val="000000"/>
                <w:lang w:eastAsia="en-GB"/>
              </w:rPr>
            </w:pPr>
            <w:r>
              <w:rPr>
                <w:rFonts w:cstheme="minorHAnsi"/>
                <w:color w:val="000000"/>
                <w:lang w:eastAsia="en-GB"/>
              </w:rPr>
              <w:t>0%</w:t>
            </w:r>
          </w:p>
        </w:tc>
        <w:tc>
          <w:tcPr>
            <w:tcW w:w="905" w:type="dxa"/>
            <w:tcBorders>
              <w:top w:val="nil"/>
              <w:left w:val="nil"/>
              <w:bottom w:val="single" w:sz="4" w:space="0" w:color="auto"/>
              <w:right w:val="single" w:sz="4" w:space="0" w:color="auto"/>
            </w:tcBorders>
            <w:shd w:val="clear" w:color="auto" w:fill="auto"/>
            <w:noWrap/>
            <w:vAlign w:val="bottom"/>
          </w:tcPr>
          <w:p w14:paraId="79A1F753" w14:textId="63841CAB" w:rsidR="006A6B44" w:rsidRPr="000E0A13" w:rsidRDefault="00523FAE" w:rsidP="008E282E">
            <w:pPr>
              <w:jc w:val="center"/>
              <w:rPr>
                <w:rFonts w:cstheme="minorHAnsi"/>
                <w:color w:val="000000"/>
                <w:lang w:eastAsia="en-GB"/>
              </w:rPr>
            </w:pPr>
            <w:r>
              <w:rPr>
                <w:rFonts w:cstheme="minorHAnsi"/>
                <w:color w:val="000000"/>
                <w:lang w:eastAsia="en-GB"/>
              </w:rPr>
              <w:t>90%</w:t>
            </w:r>
          </w:p>
        </w:tc>
      </w:tr>
      <w:tr w:rsidR="006A6B44" w:rsidRPr="000E0A13" w14:paraId="628A70DC" w14:textId="77777777" w:rsidTr="006A6B44">
        <w:trPr>
          <w:trHeight w:val="288"/>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160B18FB" w14:textId="77777777" w:rsidR="006A6B44" w:rsidRPr="000E0A13" w:rsidRDefault="006A6B44" w:rsidP="008E282E">
            <w:pPr>
              <w:rPr>
                <w:rFonts w:cstheme="minorHAnsi"/>
                <w:color w:val="000000"/>
                <w:lang w:eastAsia="en-GB"/>
              </w:rPr>
            </w:pPr>
          </w:p>
        </w:tc>
        <w:tc>
          <w:tcPr>
            <w:tcW w:w="1170" w:type="dxa"/>
            <w:tcBorders>
              <w:top w:val="nil"/>
              <w:left w:val="nil"/>
              <w:bottom w:val="single" w:sz="4" w:space="0" w:color="auto"/>
              <w:right w:val="single" w:sz="4" w:space="0" w:color="auto"/>
            </w:tcBorders>
            <w:shd w:val="clear" w:color="auto" w:fill="auto"/>
            <w:noWrap/>
            <w:vAlign w:val="bottom"/>
          </w:tcPr>
          <w:p w14:paraId="42CA1A91" w14:textId="77777777" w:rsidR="006A6B44" w:rsidRPr="000E0A13" w:rsidRDefault="006A6B44" w:rsidP="008E282E">
            <w:pPr>
              <w:jc w:val="center"/>
              <w:rPr>
                <w:rFonts w:cstheme="minorHAnsi"/>
                <w:color w:val="000000"/>
                <w:lang w:eastAsia="en-GB"/>
              </w:rPr>
            </w:pPr>
          </w:p>
        </w:tc>
        <w:tc>
          <w:tcPr>
            <w:tcW w:w="1104" w:type="dxa"/>
            <w:tcBorders>
              <w:top w:val="nil"/>
              <w:left w:val="nil"/>
              <w:bottom w:val="single" w:sz="4" w:space="0" w:color="auto"/>
              <w:right w:val="single" w:sz="4" w:space="0" w:color="auto"/>
            </w:tcBorders>
            <w:shd w:val="clear" w:color="auto" w:fill="auto"/>
            <w:noWrap/>
            <w:vAlign w:val="bottom"/>
          </w:tcPr>
          <w:p w14:paraId="5E6A0E28" w14:textId="77777777" w:rsidR="006A6B44" w:rsidRPr="000E0A13" w:rsidRDefault="006A6B44" w:rsidP="008E282E">
            <w:pPr>
              <w:jc w:val="center"/>
              <w:rPr>
                <w:rFonts w:cstheme="minorHAnsi"/>
                <w:color w:val="00000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25ADFA70" w14:textId="77777777" w:rsidR="006A6B44" w:rsidRPr="000E0A13" w:rsidRDefault="006A6B44" w:rsidP="008E282E">
            <w:pPr>
              <w:jc w:val="center"/>
              <w:rPr>
                <w:rFonts w:cstheme="minorHAnsi"/>
                <w:color w:val="000000"/>
                <w:lang w:eastAsia="en-GB"/>
              </w:rPr>
            </w:pPr>
          </w:p>
        </w:tc>
        <w:tc>
          <w:tcPr>
            <w:tcW w:w="905" w:type="dxa"/>
            <w:tcBorders>
              <w:top w:val="nil"/>
              <w:left w:val="nil"/>
              <w:bottom w:val="single" w:sz="4" w:space="0" w:color="auto"/>
              <w:right w:val="single" w:sz="4" w:space="0" w:color="auto"/>
            </w:tcBorders>
            <w:shd w:val="clear" w:color="auto" w:fill="auto"/>
            <w:noWrap/>
            <w:vAlign w:val="bottom"/>
          </w:tcPr>
          <w:p w14:paraId="1E6D4F5D" w14:textId="77777777" w:rsidR="006A6B44" w:rsidRPr="000E0A13" w:rsidRDefault="006A6B44" w:rsidP="008E282E">
            <w:pPr>
              <w:jc w:val="center"/>
              <w:rPr>
                <w:rFonts w:cstheme="minorHAnsi"/>
                <w:color w:val="000000"/>
                <w:lang w:eastAsia="en-GB"/>
              </w:rPr>
            </w:pPr>
          </w:p>
        </w:tc>
      </w:tr>
      <w:tr w:rsidR="006A6B44" w:rsidRPr="000E0A13" w14:paraId="1EE45878" w14:textId="77777777" w:rsidTr="006A6B44">
        <w:trPr>
          <w:trHeight w:val="288"/>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4188C19" w14:textId="77777777" w:rsidR="006A6B44" w:rsidRPr="000E0A13" w:rsidRDefault="006A6B44" w:rsidP="008E282E">
            <w:pPr>
              <w:rPr>
                <w:rFonts w:cstheme="minorHAnsi"/>
                <w:color w:val="000000"/>
                <w:lang w:eastAsia="en-GB"/>
              </w:rPr>
            </w:pPr>
            <w:r w:rsidRPr="000E0A13">
              <w:rPr>
                <w:rFonts w:cstheme="minorHAnsi"/>
                <w:color w:val="000000"/>
                <w:lang w:eastAsia="en-GB"/>
              </w:rPr>
              <w:t xml:space="preserve"> Legal - acceptance of draft Contract terms</w:t>
            </w:r>
          </w:p>
        </w:tc>
        <w:tc>
          <w:tcPr>
            <w:tcW w:w="22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C395AA" w14:textId="77777777" w:rsidR="006A6B44" w:rsidRPr="000E0A13" w:rsidRDefault="006A6B44" w:rsidP="008E282E">
            <w:pPr>
              <w:jc w:val="center"/>
              <w:rPr>
                <w:rFonts w:cstheme="minorHAnsi"/>
                <w:color w:val="000000"/>
                <w:lang w:eastAsia="en-GB"/>
              </w:rPr>
            </w:pPr>
            <w:r w:rsidRPr="000E0A13">
              <w:rPr>
                <w:rFonts w:cstheme="minorHAnsi"/>
                <w:color w:val="000000"/>
                <w:lang w:eastAsia="en-GB"/>
              </w:rPr>
              <w:t>Pass or Fail only</w:t>
            </w:r>
          </w:p>
        </w:tc>
        <w:tc>
          <w:tcPr>
            <w:tcW w:w="193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517AE5" w14:textId="77777777" w:rsidR="006A6B44" w:rsidRPr="000E0A13" w:rsidRDefault="006A6B44" w:rsidP="008E282E">
            <w:pPr>
              <w:jc w:val="center"/>
              <w:rPr>
                <w:rFonts w:cstheme="minorHAnsi"/>
                <w:color w:val="000000"/>
                <w:lang w:eastAsia="en-GB"/>
              </w:rPr>
            </w:pPr>
            <w:r w:rsidRPr="000E0A13">
              <w:rPr>
                <w:rFonts w:cstheme="minorHAnsi"/>
                <w:color w:val="000000"/>
                <w:lang w:eastAsia="en-GB"/>
              </w:rPr>
              <w:t> </w:t>
            </w:r>
          </w:p>
        </w:tc>
      </w:tr>
      <w:tr w:rsidR="006A6B44" w:rsidRPr="000E0A13" w14:paraId="0EC5EAF4" w14:textId="77777777" w:rsidTr="006A6B44">
        <w:trPr>
          <w:trHeight w:val="324"/>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3922ACB1" w14:textId="77777777" w:rsidR="006A6B44" w:rsidRPr="000E0A13" w:rsidRDefault="006A6B44" w:rsidP="008E282E">
            <w:pPr>
              <w:rPr>
                <w:rFonts w:cstheme="minorHAnsi"/>
                <w:bCs/>
                <w:color w:val="000000"/>
                <w:lang w:eastAsia="en-GB"/>
              </w:rPr>
            </w:pPr>
          </w:p>
        </w:tc>
        <w:tc>
          <w:tcPr>
            <w:tcW w:w="1170" w:type="dxa"/>
            <w:tcBorders>
              <w:top w:val="nil"/>
              <w:left w:val="nil"/>
              <w:bottom w:val="single" w:sz="4" w:space="0" w:color="auto"/>
              <w:right w:val="single" w:sz="4" w:space="0" w:color="auto"/>
            </w:tcBorders>
            <w:shd w:val="clear" w:color="auto" w:fill="auto"/>
            <w:noWrap/>
            <w:vAlign w:val="bottom"/>
          </w:tcPr>
          <w:p w14:paraId="0247C584" w14:textId="77777777" w:rsidR="006A6B44" w:rsidRPr="000E0A13" w:rsidRDefault="006A6B44" w:rsidP="008E282E">
            <w:pPr>
              <w:jc w:val="center"/>
              <w:rPr>
                <w:rFonts w:cstheme="minorHAnsi"/>
                <w:bCs/>
                <w:color w:val="000000"/>
                <w:lang w:eastAsia="en-GB"/>
              </w:rPr>
            </w:pPr>
          </w:p>
        </w:tc>
        <w:tc>
          <w:tcPr>
            <w:tcW w:w="1104" w:type="dxa"/>
            <w:tcBorders>
              <w:top w:val="nil"/>
              <w:left w:val="nil"/>
              <w:bottom w:val="single" w:sz="4" w:space="0" w:color="auto"/>
              <w:right w:val="single" w:sz="4" w:space="0" w:color="auto"/>
            </w:tcBorders>
            <w:shd w:val="clear" w:color="auto" w:fill="auto"/>
            <w:noWrap/>
            <w:vAlign w:val="bottom"/>
          </w:tcPr>
          <w:p w14:paraId="167109CF" w14:textId="77777777" w:rsidR="006A6B44" w:rsidRPr="000E0A13" w:rsidRDefault="006A6B44" w:rsidP="008E282E">
            <w:pPr>
              <w:jc w:val="center"/>
              <w:rPr>
                <w:rFonts w:cstheme="minorHAnsi"/>
                <w:bCs/>
                <w:color w:val="00000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09920E2A" w14:textId="77777777" w:rsidR="006A6B44" w:rsidRPr="000E0A13" w:rsidRDefault="006A6B44" w:rsidP="008E282E">
            <w:pPr>
              <w:jc w:val="center"/>
              <w:rPr>
                <w:rFonts w:cstheme="minorHAnsi"/>
                <w:color w:val="000000"/>
                <w:lang w:eastAsia="en-GB"/>
              </w:rPr>
            </w:pPr>
          </w:p>
        </w:tc>
        <w:tc>
          <w:tcPr>
            <w:tcW w:w="905" w:type="dxa"/>
            <w:tcBorders>
              <w:top w:val="nil"/>
              <w:left w:val="nil"/>
              <w:bottom w:val="single" w:sz="4" w:space="0" w:color="auto"/>
              <w:right w:val="single" w:sz="4" w:space="0" w:color="auto"/>
            </w:tcBorders>
            <w:shd w:val="clear" w:color="auto" w:fill="auto"/>
            <w:noWrap/>
            <w:vAlign w:val="bottom"/>
          </w:tcPr>
          <w:p w14:paraId="43362212" w14:textId="77777777" w:rsidR="006A6B44" w:rsidRPr="000E0A13" w:rsidRDefault="006A6B44" w:rsidP="008E282E">
            <w:pPr>
              <w:jc w:val="center"/>
              <w:rPr>
                <w:rFonts w:cstheme="minorHAnsi"/>
                <w:color w:val="000000"/>
                <w:lang w:eastAsia="en-GB"/>
              </w:rPr>
            </w:pPr>
          </w:p>
        </w:tc>
      </w:tr>
      <w:tr w:rsidR="006A6B44" w:rsidRPr="000E0A13" w14:paraId="38AC2137" w14:textId="77777777" w:rsidTr="00FB53CE">
        <w:trPr>
          <w:trHeight w:val="324"/>
        </w:trPr>
        <w:tc>
          <w:tcPr>
            <w:tcW w:w="4105" w:type="dxa"/>
            <w:tcBorders>
              <w:top w:val="nil"/>
              <w:left w:val="single" w:sz="4" w:space="0" w:color="auto"/>
              <w:bottom w:val="nil"/>
              <w:right w:val="single" w:sz="4" w:space="0" w:color="auto"/>
            </w:tcBorders>
            <w:shd w:val="clear" w:color="auto" w:fill="auto"/>
            <w:noWrap/>
            <w:vAlign w:val="bottom"/>
            <w:hideMark/>
          </w:tcPr>
          <w:p w14:paraId="59D34105" w14:textId="77777777" w:rsidR="006A6B44" w:rsidRPr="000E0A13" w:rsidRDefault="006A6B44" w:rsidP="008E282E">
            <w:pPr>
              <w:rPr>
                <w:rFonts w:cstheme="minorHAnsi"/>
                <w:b/>
                <w:bCs/>
                <w:color w:val="000000"/>
                <w:lang w:eastAsia="en-GB"/>
              </w:rPr>
            </w:pPr>
            <w:r w:rsidRPr="000E0A13">
              <w:rPr>
                <w:rFonts w:cstheme="minorHAnsi"/>
                <w:b/>
                <w:bCs/>
                <w:color w:val="000000"/>
                <w:lang w:eastAsia="en-GB"/>
              </w:rPr>
              <w:t>Price criteria</w:t>
            </w:r>
          </w:p>
        </w:tc>
        <w:tc>
          <w:tcPr>
            <w:tcW w:w="1170" w:type="dxa"/>
            <w:tcBorders>
              <w:top w:val="nil"/>
              <w:left w:val="nil"/>
              <w:bottom w:val="nil"/>
              <w:right w:val="single" w:sz="4" w:space="0" w:color="auto"/>
            </w:tcBorders>
            <w:shd w:val="clear" w:color="auto" w:fill="auto"/>
            <w:noWrap/>
            <w:vAlign w:val="bottom"/>
            <w:hideMark/>
          </w:tcPr>
          <w:p w14:paraId="1872475E"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10%</w:t>
            </w:r>
          </w:p>
        </w:tc>
        <w:tc>
          <w:tcPr>
            <w:tcW w:w="1104" w:type="dxa"/>
            <w:tcBorders>
              <w:top w:val="nil"/>
              <w:left w:val="nil"/>
              <w:bottom w:val="nil"/>
              <w:right w:val="single" w:sz="4" w:space="0" w:color="auto"/>
            </w:tcBorders>
            <w:shd w:val="clear" w:color="auto" w:fill="auto"/>
            <w:noWrap/>
            <w:vAlign w:val="bottom"/>
            <w:hideMark/>
          </w:tcPr>
          <w:p w14:paraId="73289FDC" w14:textId="77777777" w:rsidR="006A6B44" w:rsidRPr="000E0A13" w:rsidRDefault="006A6B44" w:rsidP="008E282E">
            <w:pPr>
              <w:jc w:val="center"/>
              <w:rPr>
                <w:rFonts w:cstheme="minorHAnsi"/>
                <w:b/>
                <w:bCs/>
                <w:color w:val="000000"/>
                <w:lang w:eastAsia="en-GB"/>
              </w:rPr>
            </w:pPr>
            <w:r w:rsidRPr="000E0A13">
              <w:rPr>
                <w:rFonts w:cstheme="minorHAnsi"/>
                <w:b/>
                <w:bCs/>
                <w:color w:val="000000"/>
                <w:lang w:eastAsia="en-GB"/>
              </w:rPr>
              <w:t>80%</w:t>
            </w:r>
          </w:p>
        </w:tc>
        <w:tc>
          <w:tcPr>
            <w:tcW w:w="1028" w:type="dxa"/>
            <w:tcBorders>
              <w:top w:val="nil"/>
              <w:left w:val="nil"/>
              <w:bottom w:val="nil"/>
              <w:right w:val="single" w:sz="4" w:space="0" w:color="auto"/>
            </w:tcBorders>
            <w:shd w:val="clear" w:color="auto" w:fill="auto"/>
            <w:noWrap/>
            <w:vAlign w:val="bottom"/>
          </w:tcPr>
          <w:p w14:paraId="7889BC65" w14:textId="0D6DA6E8" w:rsidR="006A6B44" w:rsidRPr="000E0A13" w:rsidRDefault="006A6B44" w:rsidP="008E282E">
            <w:pPr>
              <w:jc w:val="center"/>
              <w:rPr>
                <w:rFonts w:cstheme="minorHAnsi"/>
                <w:color w:val="000000"/>
                <w:lang w:eastAsia="en-GB"/>
              </w:rPr>
            </w:pPr>
          </w:p>
        </w:tc>
        <w:tc>
          <w:tcPr>
            <w:tcW w:w="905" w:type="dxa"/>
            <w:tcBorders>
              <w:top w:val="nil"/>
              <w:left w:val="nil"/>
              <w:bottom w:val="nil"/>
              <w:right w:val="single" w:sz="4" w:space="0" w:color="auto"/>
            </w:tcBorders>
            <w:shd w:val="clear" w:color="auto" w:fill="auto"/>
            <w:noWrap/>
            <w:vAlign w:val="bottom"/>
          </w:tcPr>
          <w:p w14:paraId="570D6A19" w14:textId="42A8BB1E" w:rsidR="006A6B44" w:rsidRPr="000E0A13" w:rsidRDefault="006A6B44" w:rsidP="008E282E">
            <w:pPr>
              <w:jc w:val="center"/>
              <w:rPr>
                <w:rFonts w:cstheme="minorHAnsi"/>
                <w:color w:val="000000"/>
                <w:lang w:eastAsia="en-GB"/>
              </w:rPr>
            </w:pPr>
          </w:p>
        </w:tc>
      </w:tr>
      <w:tr w:rsidR="006A6B44" w:rsidRPr="000E0A13" w14:paraId="79EC7643" w14:textId="77777777" w:rsidTr="006A6B44">
        <w:trPr>
          <w:trHeight w:val="324"/>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3E83168B" w14:textId="77777777" w:rsidR="006A6B44" w:rsidRPr="000E0A13" w:rsidRDefault="006A6B44" w:rsidP="008E282E">
            <w:pPr>
              <w:rPr>
                <w:rFonts w:cstheme="minorHAnsi"/>
                <w:b/>
                <w:bCs/>
                <w:color w:val="000000"/>
                <w:lang w:eastAsia="en-GB"/>
              </w:rPr>
            </w:pPr>
            <w:r w:rsidRPr="000E0A13">
              <w:rPr>
                <w:rFonts w:cstheme="minorHAnsi"/>
                <w:color w:val="000000"/>
                <w:lang w:eastAsia="en-GB"/>
              </w:rPr>
              <w:t>Sub-criteria – any relevant sub-criteria</w:t>
            </w:r>
          </w:p>
        </w:tc>
        <w:tc>
          <w:tcPr>
            <w:tcW w:w="1170" w:type="dxa"/>
            <w:tcBorders>
              <w:top w:val="nil"/>
              <w:left w:val="nil"/>
              <w:bottom w:val="single" w:sz="4" w:space="0" w:color="auto"/>
              <w:right w:val="single" w:sz="4" w:space="0" w:color="auto"/>
            </w:tcBorders>
            <w:shd w:val="clear" w:color="auto" w:fill="auto"/>
            <w:noWrap/>
            <w:vAlign w:val="bottom"/>
          </w:tcPr>
          <w:p w14:paraId="4604AAFD" w14:textId="77777777" w:rsidR="006A6B44" w:rsidRPr="000E0A13" w:rsidRDefault="006A6B44" w:rsidP="008E282E">
            <w:pPr>
              <w:jc w:val="center"/>
              <w:rPr>
                <w:rFonts w:cstheme="minorHAnsi"/>
                <w:b/>
                <w:bCs/>
                <w:color w:val="000000"/>
                <w:lang w:eastAsia="en-GB"/>
              </w:rPr>
            </w:pPr>
          </w:p>
        </w:tc>
        <w:tc>
          <w:tcPr>
            <w:tcW w:w="1104" w:type="dxa"/>
            <w:tcBorders>
              <w:top w:val="nil"/>
              <w:left w:val="nil"/>
              <w:bottom w:val="single" w:sz="4" w:space="0" w:color="auto"/>
              <w:right w:val="single" w:sz="4" w:space="0" w:color="auto"/>
            </w:tcBorders>
            <w:shd w:val="clear" w:color="auto" w:fill="auto"/>
            <w:noWrap/>
            <w:vAlign w:val="bottom"/>
          </w:tcPr>
          <w:p w14:paraId="3C20733E" w14:textId="77777777" w:rsidR="006A6B44" w:rsidRPr="000E0A13" w:rsidRDefault="006A6B44" w:rsidP="008E282E">
            <w:pPr>
              <w:jc w:val="center"/>
              <w:rPr>
                <w:rFonts w:cstheme="minorHAnsi"/>
                <w:b/>
                <w:bCs/>
                <w:color w:val="000000"/>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43F1E85E" w14:textId="266DABD7" w:rsidR="006A6B44" w:rsidRPr="000E0A13" w:rsidRDefault="00523FAE" w:rsidP="008E282E">
            <w:pPr>
              <w:jc w:val="center"/>
              <w:rPr>
                <w:rFonts w:cstheme="minorHAnsi"/>
                <w:color w:val="000000"/>
                <w:lang w:eastAsia="en-GB"/>
              </w:rPr>
            </w:pPr>
            <w:r>
              <w:rPr>
                <w:rFonts w:cstheme="minorHAnsi"/>
                <w:color w:val="000000"/>
                <w:lang w:eastAsia="en-GB"/>
              </w:rPr>
              <w:t>0%</w:t>
            </w:r>
          </w:p>
        </w:tc>
        <w:tc>
          <w:tcPr>
            <w:tcW w:w="905" w:type="dxa"/>
            <w:tcBorders>
              <w:top w:val="nil"/>
              <w:left w:val="nil"/>
              <w:bottom w:val="single" w:sz="4" w:space="0" w:color="auto"/>
              <w:right w:val="single" w:sz="4" w:space="0" w:color="auto"/>
            </w:tcBorders>
            <w:shd w:val="clear" w:color="auto" w:fill="auto"/>
            <w:noWrap/>
            <w:vAlign w:val="bottom"/>
          </w:tcPr>
          <w:p w14:paraId="326C25A2" w14:textId="7697928E" w:rsidR="006A6B44" w:rsidRPr="000E0A13" w:rsidRDefault="00523FAE" w:rsidP="008E282E">
            <w:pPr>
              <w:jc w:val="center"/>
              <w:rPr>
                <w:rFonts w:cstheme="minorHAnsi"/>
                <w:color w:val="000000"/>
                <w:lang w:eastAsia="en-GB"/>
              </w:rPr>
            </w:pPr>
            <w:r>
              <w:rPr>
                <w:rFonts w:cstheme="minorHAnsi"/>
                <w:color w:val="000000"/>
                <w:lang w:eastAsia="en-GB"/>
              </w:rPr>
              <w:t>80%</w:t>
            </w:r>
          </w:p>
        </w:tc>
      </w:tr>
    </w:tbl>
    <w:p w14:paraId="059AFE56" w14:textId="77777777" w:rsidR="004E1F45" w:rsidRDefault="004E1F45" w:rsidP="006A6B44">
      <w:pPr>
        <w:pStyle w:val="SP2"/>
        <w:jc w:val="left"/>
        <w:rPr>
          <w:rFonts w:asciiTheme="minorHAnsi" w:hAnsiTheme="minorHAnsi" w:cstheme="minorHAnsi"/>
          <w:sz w:val="22"/>
          <w:szCs w:val="22"/>
        </w:rPr>
      </w:pPr>
    </w:p>
    <w:p w14:paraId="61E96262" w14:textId="41735717" w:rsidR="00FA1D62" w:rsidRPr="006A6B44" w:rsidRDefault="00B442DE" w:rsidP="00B442DE">
      <w:pPr>
        <w:pStyle w:val="Heading2"/>
      </w:pPr>
      <w:r>
        <w:tab/>
      </w:r>
      <w:bookmarkStart w:id="15" w:name="_Toc82689766"/>
      <w:r w:rsidR="00FA1D62" w:rsidRPr="006A6B44">
        <w:t>Sub-criteria – any relevant sub-criteria</w:t>
      </w:r>
      <w:bookmarkEnd w:id="15"/>
      <w:r w:rsidR="00FA1D62" w:rsidRPr="006A6B44">
        <w:tab/>
      </w:r>
      <w:r w:rsidR="00FA1D62" w:rsidRPr="006A6B44">
        <w:tab/>
      </w:r>
      <w:r w:rsidR="00FA1D62" w:rsidRPr="006A6B44">
        <w:tab/>
      </w:r>
      <w:r w:rsidR="00FA1D62" w:rsidRPr="006A6B44">
        <w:tab/>
      </w:r>
    </w:p>
    <w:p w14:paraId="57F8019B" w14:textId="5B480EA5" w:rsidR="00FA1D62" w:rsidRPr="006A6B44"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6A6B44">
        <w:rPr>
          <w:rFonts w:asciiTheme="minorHAnsi" w:hAnsiTheme="minorHAnsi" w:cstheme="minorHAnsi"/>
          <w:sz w:val="22"/>
          <w:szCs w:val="22"/>
        </w:rPr>
        <w:t>There is also the potential for project specific minimum requirements against criteria or sub-</w:t>
      </w:r>
      <w:r w:rsidR="00406DAB">
        <w:rPr>
          <w:rFonts w:asciiTheme="minorHAnsi" w:hAnsiTheme="minorHAnsi" w:cstheme="minorHAnsi"/>
          <w:sz w:val="22"/>
          <w:szCs w:val="22"/>
        </w:rPr>
        <w:tab/>
      </w:r>
      <w:r w:rsidR="00FA1D62" w:rsidRPr="006A6B44">
        <w:rPr>
          <w:rFonts w:asciiTheme="minorHAnsi" w:hAnsiTheme="minorHAnsi" w:cstheme="minorHAnsi"/>
          <w:sz w:val="22"/>
          <w:szCs w:val="22"/>
        </w:rPr>
        <w:t xml:space="preserve">criteria to be incorporated into Mini-Competitions. If these are included for a particular </w:t>
      </w:r>
      <w:r w:rsidR="00406DAB">
        <w:rPr>
          <w:rFonts w:asciiTheme="minorHAnsi" w:hAnsiTheme="minorHAnsi" w:cstheme="minorHAnsi"/>
          <w:sz w:val="22"/>
          <w:szCs w:val="22"/>
        </w:rPr>
        <w:tab/>
      </w:r>
      <w:r w:rsidR="00FA1D62" w:rsidRPr="006A6B44">
        <w:rPr>
          <w:rFonts w:asciiTheme="minorHAnsi" w:hAnsiTheme="minorHAnsi" w:cstheme="minorHAnsi"/>
          <w:sz w:val="22"/>
          <w:szCs w:val="22"/>
        </w:rPr>
        <w:t>project they will be stated in the Mini-Competition documentation.</w:t>
      </w:r>
    </w:p>
    <w:p w14:paraId="606288E6" w14:textId="77777777" w:rsidR="00FA1D62" w:rsidRPr="00B91FC7" w:rsidRDefault="00FA1D62" w:rsidP="00FA1D62">
      <w:pPr>
        <w:rPr>
          <w:rFonts w:cstheme="minorHAnsi"/>
        </w:rPr>
      </w:pPr>
    </w:p>
    <w:p w14:paraId="3F2AC77B" w14:textId="0455B433" w:rsidR="00FA1D62" w:rsidRPr="006A6B44" w:rsidRDefault="006A6B44" w:rsidP="006A6B44">
      <w:pPr>
        <w:pStyle w:val="Heading2"/>
      </w:pPr>
      <w:r>
        <w:tab/>
      </w:r>
      <w:bookmarkStart w:id="16" w:name="_Toc82689767"/>
      <w:r w:rsidR="00FA1D62" w:rsidRPr="006A6B44">
        <w:t>Multi-stage tendering</w:t>
      </w:r>
      <w:bookmarkEnd w:id="16"/>
    </w:p>
    <w:p w14:paraId="6733910C" w14:textId="7666A9ED" w:rsidR="00FA1D62" w:rsidRPr="00B026D5" w:rsidRDefault="00416264" w:rsidP="0052704F">
      <w:pPr>
        <w:pStyle w:val="SP2"/>
        <w:numPr>
          <w:ilvl w:val="0"/>
          <w:numId w:val="22"/>
        </w:numPr>
        <w:jc w:val="left"/>
        <w:rPr>
          <w:rFonts w:asciiTheme="minorHAnsi" w:hAnsiTheme="minorHAnsi" w:cstheme="minorHAnsi"/>
          <w:sz w:val="22"/>
          <w:szCs w:val="22"/>
        </w:rPr>
      </w:pPr>
      <w:r>
        <w:rPr>
          <w:rFonts w:asciiTheme="minorHAnsi" w:hAnsiTheme="minorHAnsi" w:cstheme="minorHAnsi"/>
          <w:sz w:val="22"/>
          <w:szCs w:val="22"/>
        </w:rPr>
        <w:tab/>
      </w:r>
      <w:r w:rsidR="00FA1D62" w:rsidRPr="00B026D5">
        <w:rPr>
          <w:rFonts w:asciiTheme="minorHAnsi" w:hAnsiTheme="minorHAnsi" w:cstheme="minorHAnsi"/>
          <w:sz w:val="22"/>
          <w:szCs w:val="22"/>
        </w:rPr>
        <w:t xml:space="preserve">The Framework will allow for a multi-stage Mini-Competition process to reduce the number </w:t>
      </w:r>
      <w:r w:rsidR="007B3792">
        <w:rPr>
          <w:rFonts w:asciiTheme="minorHAnsi" w:hAnsiTheme="minorHAnsi" w:cstheme="minorHAnsi"/>
          <w:sz w:val="22"/>
          <w:szCs w:val="22"/>
        </w:rPr>
        <w:tab/>
      </w:r>
      <w:r w:rsidR="00FA1D62" w:rsidRPr="00B026D5">
        <w:rPr>
          <w:rFonts w:asciiTheme="minorHAnsi" w:hAnsiTheme="minorHAnsi" w:cstheme="minorHAnsi"/>
          <w:sz w:val="22"/>
          <w:szCs w:val="22"/>
        </w:rPr>
        <w:t>of</w:t>
      </w:r>
      <w:r w:rsidR="006A6B44">
        <w:rPr>
          <w:rFonts w:asciiTheme="minorHAnsi" w:hAnsiTheme="minorHAnsi" w:cstheme="minorHAnsi"/>
          <w:sz w:val="22"/>
          <w:szCs w:val="22"/>
        </w:rPr>
        <w:t xml:space="preserve"> </w:t>
      </w:r>
      <w:r w:rsidR="00FA1D62" w:rsidRPr="00B026D5">
        <w:rPr>
          <w:rFonts w:asciiTheme="minorHAnsi" w:hAnsiTheme="minorHAnsi" w:cstheme="minorHAnsi"/>
          <w:sz w:val="22"/>
          <w:szCs w:val="22"/>
        </w:rPr>
        <w:t xml:space="preserve">shortlisted bidders who are required to develop detailed proposals. This is expected to be </w:t>
      </w:r>
      <w:r w:rsidR="007B3792">
        <w:rPr>
          <w:rFonts w:asciiTheme="minorHAnsi" w:hAnsiTheme="minorHAnsi" w:cstheme="minorHAnsi"/>
          <w:sz w:val="22"/>
          <w:szCs w:val="22"/>
        </w:rPr>
        <w:tab/>
      </w:r>
      <w:r w:rsidR="00FA1D62" w:rsidRPr="00B026D5">
        <w:rPr>
          <w:rFonts w:asciiTheme="minorHAnsi" w:hAnsiTheme="minorHAnsi" w:cstheme="minorHAnsi"/>
          <w:sz w:val="22"/>
          <w:szCs w:val="22"/>
        </w:rPr>
        <w:t xml:space="preserve">used only where the bid response requirements need to be very detailed and therefore this </w:t>
      </w:r>
      <w:r w:rsidR="007B3792">
        <w:rPr>
          <w:rFonts w:asciiTheme="minorHAnsi" w:hAnsiTheme="minorHAnsi" w:cstheme="minorHAnsi"/>
          <w:sz w:val="22"/>
          <w:szCs w:val="22"/>
        </w:rPr>
        <w:tab/>
      </w:r>
      <w:r w:rsidR="00FA1D62" w:rsidRPr="00B026D5">
        <w:rPr>
          <w:rFonts w:asciiTheme="minorHAnsi" w:hAnsiTheme="minorHAnsi" w:cstheme="minorHAnsi"/>
          <w:sz w:val="22"/>
          <w:szCs w:val="22"/>
        </w:rPr>
        <w:t xml:space="preserve">approach reduces the number of full proposals required. </w:t>
      </w:r>
    </w:p>
    <w:p w14:paraId="4050719F" w14:textId="71074FB8"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If a multi-stage Mini-Competition is to be used, the method for shortlisting (including the </w:t>
      </w:r>
      <w:r w:rsidR="007B3792">
        <w:rPr>
          <w:rFonts w:asciiTheme="minorHAnsi" w:hAnsiTheme="minorHAnsi" w:cstheme="minorHAnsi"/>
          <w:sz w:val="22"/>
          <w:szCs w:val="22"/>
        </w:rPr>
        <w:tab/>
      </w:r>
      <w:r w:rsidRPr="00B026D5">
        <w:rPr>
          <w:rFonts w:asciiTheme="minorHAnsi" w:hAnsiTheme="minorHAnsi" w:cstheme="minorHAnsi"/>
          <w:sz w:val="22"/>
          <w:szCs w:val="22"/>
        </w:rPr>
        <w:t>number of stages), will be defined by the buying organisation  and set out in the Mini-</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Competition documentation, including the evaluation criteria and scoring to be applied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across each stage of the Mini-Competition. This method may include an outline proposal in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relation to the requirement. The approach could require responses in written and/or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presentation format. </w:t>
      </w:r>
    </w:p>
    <w:p w14:paraId="6923A8B1" w14:textId="77777777" w:rsidR="00FA1D62" w:rsidRPr="00B91FC7" w:rsidRDefault="00FA1D62" w:rsidP="00FA1D62">
      <w:pPr>
        <w:rPr>
          <w:rFonts w:cstheme="minorHAnsi"/>
        </w:rPr>
      </w:pPr>
    </w:p>
    <w:p w14:paraId="180B7687" w14:textId="54CEA7AD" w:rsidR="00FA1D62" w:rsidRPr="007D2873" w:rsidRDefault="007D2873" w:rsidP="007D2873">
      <w:pPr>
        <w:pStyle w:val="Heading2"/>
      </w:pPr>
      <w:r>
        <w:tab/>
      </w:r>
      <w:bookmarkStart w:id="17" w:name="_Toc82689768"/>
      <w:r w:rsidR="00FA1D62" w:rsidRPr="007D2873">
        <w:t>Multi-phase programmes</w:t>
      </w:r>
      <w:bookmarkEnd w:id="17"/>
    </w:p>
    <w:p w14:paraId="0ACEE5EC" w14:textId="5E04099E"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Buying organisations may want to have programmes delivered in different phases / stages.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This may be for a range of reasons including, but not limited to, undertaking subsequent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phases if/when approval is achieved, if/when extra funding becomes available, and/or </w:t>
      </w:r>
      <w:r w:rsidR="007B3792">
        <w:rPr>
          <w:rFonts w:asciiTheme="minorHAnsi" w:hAnsiTheme="minorHAnsi" w:cstheme="minorHAnsi"/>
          <w:sz w:val="22"/>
          <w:szCs w:val="22"/>
        </w:rPr>
        <w:tab/>
      </w:r>
      <w:r w:rsidR="007B3792">
        <w:rPr>
          <w:rFonts w:asciiTheme="minorHAnsi" w:hAnsiTheme="minorHAnsi" w:cstheme="minorHAnsi"/>
          <w:sz w:val="22"/>
          <w:szCs w:val="22"/>
        </w:rPr>
        <w:tab/>
      </w:r>
      <w:r w:rsidRPr="00B026D5">
        <w:rPr>
          <w:rFonts w:asciiTheme="minorHAnsi" w:hAnsiTheme="minorHAnsi" w:cstheme="minorHAnsi"/>
          <w:sz w:val="22"/>
          <w:szCs w:val="22"/>
        </w:rPr>
        <w:t>timing for the next phase is more appropriate.</w:t>
      </w:r>
    </w:p>
    <w:p w14:paraId="36AA8B3C" w14:textId="419EEBBD"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lastRenderedPageBreak/>
        <w:t xml:space="preserve">The terms and conditions relevant to the development of the call-off contract under the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Framework Agreement allow for services to be delivered on a phased basis. </w:t>
      </w:r>
      <w:r w:rsidR="007D2873">
        <w:rPr>
          <w:rFonts w:asciiTheme="minorHAnsi" w:hAnsiTheme="minorHAnsi" w:cstheme="minorHAnsi"/>
          <w:sz w:val="22"/>
          <w:szCs w:val="22"/>
        </w:rPr>
        <w:t xml:space="preserve"> </w:t>
      </w:r>
      <w:r w:rsidRPr="00B026D5">
        <w:rPr>
          <w:rFonts w:asciiTheme="minorHAnsi" w:hAnsiTheme="minorHAnsi" w:cstheme="minorHAnsi"/>
          <w:sz w:val="22"/>
          <w:szCs w:val="22"/>
        </w:rPr>
        <w:t xml:space="preserve">Additional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phases / stages of support will not require a new Mini-Competition but may require a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contract variation to incorporate the details of the services provided as the programme </w:t>
      </w:r>
      <w:r w:rsidR="007B3792">
        <w:rPr>
          <w:rFonts w:asciiTheme="minorHAnsi" w:hAnsiTheme="minorHAnsi" w:cstheme="minorHAnsi"/>
          <w:sz w:val="22"/>
          <w:szCs w:val="22"/>
        </w:rPr>
        <w:tab/>
      </w:r>
      <w:r w:rsidRPr="00B026D5">
        <w:rPr>
          <w:rFonts w:asciiTheme="minorHAnsi" w:hAnsiTheme="minorHAnsi" w:cstheme="minorHAnsi"/>
          <w:sz w:val="22"/>
          <w:szCs w:val="22"/>
        </w:rPr>
        <w:t>progress to the next phases / stage.</w:t>
      </w:r>
    </w:p>
    <w:p w14:paraId="47AC56EF" w14:textId="77777777" w:rsidR="00FA1D62" w:rsidRPr="00B91FC7" w:rsidRDefault="00FA1D62" w:rsidP="00FA1D62">
      <w:pPr>
        <w:rPr>
          <w:rFonts w:cstheme="minorHAnsi"/>
        </w:rPr>
      </w:pPr>
    </w:p>
    <w:p w14:paraId="398FFC5F" w14:textId="42956ACA" w:rsidR="00FA1D62" w:rsidRPr="00B91FC7" w:rsidRDefault="007D2873" w:rsidP="007D2873">
      <w:pPr>
        <w:pStyle w:val="Heading2"/>
      </w:pPr>
      <w:r>
        <w:tab/>
      </w:r>
      <w:bookmarkStart w:id="18" w:name="_Toc82689769"/>
      <w:r w:rsidR="00FA1D62" w:rsidRPr="00B91FC7">
        <w:t>Pricing approach</w:t>
      </w:r>
      <w:bookmarkEnd w:id="18"/>
    </w:p>
    <w:p w14:paraId="63D1916A" w14:textId="07FE24A3"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The pricing approach used, and response required in the </w:t>
      </w:r>
      <w:r w:rsidR="005B1901">
        <w:rPr>
          <w:rFonts w:asciiTheme="minorHAnsi" w:hAnsiTheme="minorHAnsi" w:cstheme="minorHAnsi"/>
          <w:sz w:val="22"/>
          <w:szCs w:val="22"/>
        </w:rPr>
        <w:t>r</w:t>
      </w:r>
      <w:r w:rsidRPr="00B026D5">
        <w:rPr>
          <w:rFonts w:asciiTheme="minorHAnsi" w:hAnsiTheme="minorHAnsi" w:cstheme="minorHAnsi"/>
          <w:sz w:val="22"/>
          <w:szCs w:val="22"/>
        </w:rPr>
        <w:t xml:space="preserve">esponse </w:t>
      </w:r>
      <w:r w:rsidR="005B1901">
        <w:rPr>
          <w:rFonts w:asciiTheme="minorHAnsi" w:hAnsiTheme="minorHAnsi" w:cstheme="minorHAnsi"/>
          <w:sz w:val="22"/>
          <w:szCs w:val="22"/>
        </w:rPr>
        <w:t xml:space="preserve">to a </w:t>
      </w:r>
      <w:r w:rsidRPr="00B026D5">
        <w:rPr>
          <w:rFonts w:asciiTheme="minorHAnsi" w:hAnsiTheme="minorHAnsi" w:cstheme="minorHAnsi"/>
          <w:sz w:val="22"/>
          <w:szCs w:val="22"/>
        </w:rPr>
        <w:t>Mini-</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Competition, will depend on the requirements for a particular project and will be stated in </w:t>
      </w:r>
      <w:r w:rsidR="007B3792">
        <w:rPr>
          <w:rFonts w:asciiTheme="minorHAnsi" w:hAnsiTheme="minorHAnsi" w:cstheme="minorHAnsi"/>
          <w:sz w:val="22"/>
          <w:szCs w:val="22"/>
        </w:rPr>
        <w:tab/>
      </w:r>
      <w:r w:rsidRPr="00B026D5">
        <w:rPr>
          <w:rFonts w:asciiTheme="minorHAnsi" w:hAnsiTheme="minorHAnsi" w:cstheme="minorHAnsi"/>
          <w:sz w:val="22"/>
          <w:szCs w:val="22"/>
        </w:rPr>
        <w:t>the Mini-Competition documentation.</w:t>
      </w:r>
    </w:p>
    <w:p w14:paraId="396FD5B1" w14:textId="3BD0360A" w:rsidR="00AC61E9"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The </w:t>
      </w:r>
      <w:r w:rsidR="005B1901">
        <w:rPr>
          <w:rFonts w:asciiTheme="minorHAnsi" w:hAnsiTheme="minorHAnsi" w:cstheme="minorHAnsi"/>
          <w:sz w:val="22"/>
          <w:szCs w:val="22"/>
        </w:rPr>
        <w:t>buying organisation</w:t>
      </w:r>
      <w:r w:rsidRPr="00B026D5">
        <w:rPr>
          <w:rFonts w:asciiTheme="minorHAnsi" w:hAnsiTheme="minorHAnsi" w:cstheme="minorHAnsi"/>
          <w:sz w:val="22"/>
          <w:szCs w:val="22"/>
        </w:rPr>
        <w:t xml:space="preserve"> will want the ability to clearly understand actual, maximum costs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or the pricing approach to be used in supporting a project. Given the nature of projects and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potential changes as it progresses, it may not be possible, feasible, or required, to fully cost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all requirements/proposals at the Mini-Competition stage. </w:t>
      </w:r>
    </w:p>
    <w:p w14:paraId="79C48597" w14:textId="7C33A0A5"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Costs and proposed solutions for supporting all phases / stages may not be known until after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certain phases are completed and therefore approach to help identify the most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economically advantageous tender for a particular project may include outline/maximum </w:t>
      </w:r>
      <w:r w:rsidR="007B3792">
        <w:rPr>
          <w:rFonts w:asciiTheme="minorHAnsi" w:hAnsiTheme="minorHAnsi" w:cstheme="minorHAnsi"/>
          <w:sz w:val="22"/>
          <w:szCs w:val="22"/>
        </w:rPr>
        <w:tab/>
      </w:r>
      <w:r w:rsidRPr="00B026D5">
        <w:rPr>
          <w:rFonts w:asciiTheme="minorHAnsi" w:hAnsiTheme="minorHAnsi" w:cstheme="minorHAnsi"/>
          <w:sz w:val="22"/>
          <w:szCs w:val="22"/>
        </w:rPr>
        <w:t xml:space="preserve">pricing and/or the pricing approach. </w:t>
      </w:r>
    </w:p>
    <w:p w14:paraId="0345FC41" w14:textId="77777777" w:rsidR="00FA1D62" w:rsidRPr="00B91FC7" w:rsidRDefault="00FA1D62" w:rsidP="00FA1D62">
      <w:pPr>
        <w:rPr>
          <w:rFonts w:cstheme="minorHAnsi"/>
        </w:rPr>
      </w:pPr>
    </w:p>
    <w:p w14:paraId="2EEAE99C" w14:textId="578087BC" w:rsidR="00FA1D62" w:rsidRPr="00B91FC7" w:rsidRDefault="00AC61E9" w:rsidP="00AC61E9">
      <w:pPr>
        <w:pStyle w:val="Heading2"/>
      </w:pPr>
      <w:r>
        <w:tab/>
      </w:r>
      <w:bookmarkStart w:id="19" w:name="_Toc82689770"/>
      <w:r w:rsidR="00FA1D62" w:rsidRPr="00B91FC7">
        <w:t>Funding approach</w:t>
      </w:r>
      <w:bookmarkEnd w:id="19"/>
    </w:p>
    <w:p w14:paraId="0510CEA9" w14:textId="15DF6CCF"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It is recognised that different buying organisations using the Framework may require </w:t>
      </w:r>
      <w:r w:rsidR="00525AB6">
        <w:rPr>
          <w:rFonts w:asciiTheme="minorHAnsi" w:hAnsiTheme="minorHAnsi" w:cstheme="minorHAnsi"/>
          <w:sz w:val="22"/>
          <w:szCs w:val="22"/>
        </w:rPr>
        <w:tab/>
      </w:r>
      <w:r w:rsidRPr="00B026D5">
        <w:rPr>
          <w:rFonts w:asciiTheme="minorHAnsi" w:hAnsiTheme="minorHAnsi" w:cstheme="minorHAnsi"/>
          <w:sz w:val="22"/>
          <w:szCs w:val="22"/>
        </w:rPr>
        <w:t xml:space="preserve">different approaches to funding projects. The Framework is therefore intended to be flexible </w:t>
      </w:r>
      <w:r w:rsidR="00525AB6">
        <w:rPr>
          <w:rFonts w:asciiTheme="minorHAnsi" w:hAnsiTheme="minorHAnsi" w:cstheme="minorHAnsi"/>
          <w:sz w:val="22"/>
          <w:szCs w:val="22"/>
        </w:rPr>
        <w:tab/>
      </w:r>
      <w:r w:rsidRPr="00B026D5">
        <w:rPr>
          <w:rFonts w:asciiTheme="minorHAnsi" w:hAnsiTheme="minorHAnsi" w:cstheme="minorHAnsi"/>
          <w:sz w:val="22"/>
          <w:szCs w:val="22"/>
        </w:rPr>
        <w:t>with regards to the approaches that can be included in projects.</w:t>
      </w:r>
    </w:p>
    <w:p w14:paraId="0D182B88" w14:textId="15E557C7" w:rsidR="00AC61E9"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Buying organisations will state their funding / financing approach and/or requirements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(including requirements or terms that may be associated with the financing approach), in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the Mini-Competition documentation. </w:t>
      </w:r>
    </w:p>
    <w:p w14:paraId="2E6428A1" w14:textId="3DB5F9A5"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If more than one option is allowed, the </w:t>
      </w:r>
      <w:r w:rsidR="005B1901" w:rsidRPr="00B026D5">
        <w:rPr>
          <w:rFonts w:asciiTheme="minorHAnsi" w:hAnsiTheme="minorHAnsi" w:cstheme="minorHAnsi"/>
          <w:sz w:val="22"/>
          <w:szCs w:val="22"/>
        </w:rPr>
        <w:t xml:space="preserve">buying organisation </w:t>
      </w:r>
      <w:r w:rsidRPr="00B026D5">
        <w:rPr>
          <w:rFonts w:asciiTheme="minorHAnsi" w:hAnsiTheme="minorHAnsi" w:cstheme="minorHAnsi"/>
          <w:sz w:val="22"/>
          <w:szCs w:val="22"/>
        </w:rPr>
        <w:t>must set out in the Mini-</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Competition which options are allowed and how they will be evaluated (in accordance with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the Call-Off Award Criteria). </w:t>
      </w:r>
    </w:p>
    <w:p w14:paraId="5377700B" w14:textId="77777777" w:rsidR="00FA1D62" w:rsidRPr="00B91FC7" w:rsidRDefault="00FA1D62" w:rsidP="00FA1D62">
      <w:pPr>
        <w:rPr>
          <w:rFonts w:cstheme="minorHAnsi"/>
        </w:rPr>
      </w:pPr>
    </w:p>
    <w:p w14:paraId="281241BF" w14:textId="1F06C36F" w:rsidR="00FA1D62" w:rsidRPr="00B91FC7" w:rsidRDefault="00AC61E9" w:rsidP="00AC61E9">
      <w:pPr>
        <w:pStyle w:val="Heading2"/>
      </w:pPr>
      <w:r>
        <w:tab/>
      </w:r>
      <w:bookmarkStart w:id="20" w:name="_Toc82689771"/>
      <w:r w:rsidR="00FA1D62" w:rsidRPr="00B91FC7">
        <w:t>Contract approach</w:t>
      </w:r>
      <w:bookmarkEnd w:id="20"/>
      <w:r w:rsidR="00FA1D62" w:rsidRPr="00B91FC7">
        <w:t xml:space="preserve"> </w:t>
      </w:r>
    </w:p>
    <w:p w14:paraId="5F70F781" w14:textId="67522DD4"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Each Service Provider appointed to the Framework will enter into a Framework Agreement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with the GLA.   The Framework Agreement contains overarching terms and conditions which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govern the relationship between the GLA and each Service Provider. </w:t>
      </w:r>
    </w:p>
    <w:p w14:paraId="0BD3F5C5" w14:textId="1929F296"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The Framework Agreement also provides the mechanism to allow buying organisations to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call-off services. There is no guarantee of any quantity or value of services which may be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called off under the Framework Agreement. </w:t>
      </w:r>
    </w:p>
    <w:p w14:paraId="5D883B3D" w14:textId="365AD392" w:rsidR="00FA1D62" w:rsidRPr="005B1901" w:rsidRDefault="00FA1D62" w:rsidP="00360827">
      <w:pPr>
        <w:pStyle w:val="SP2"/>
        <w:numPr>
          <w:ilvl w:val="0"/>
          <w:numId w:val="22"/>
        </w:numPr>
        <w:ind w:left="709" w:hanging="709"/>
        <w:jc w:val="left"/>
        <w:rPr>
          <w:rFonts w:asciiTheme="minorHAnsi" w:hAnsiTheme="minorHAnsi" w:cstheme="minorHAnsi"/>
          <w:sz w:val="22"/>
          <w:szCs w:val="22"/>
        </w:rPr>
      </w:pPr>
      <w:r w:rsidRPr="00B026D5">
        <w:rPr>
          <w:rFonts w:asciiTheme="minorHAnsi" w:hAnsiTheme="minorHAnsi" w:cstheme="minorHAnsi"/>
          <w:sz w:val="22"/>
          <w:szCs w:val="22"/>
        </w:rPr>
        <w:t xml:space="preserve">Should a </w:t>
      </w:r>
      <w:r w:rsidR="005B1901" w:rsidRPr="00B026D5">
        <w:rPr>
          <w:rFonts w:asciiTheme="minorHAnsi" w:hAnsiTheme="minorHAnsi" w:cstheme="minorHAnsi"/>
          <w:sz w:val="22"/>
          <w:szCs w:val="22"/>
        </w:rPr>
        <w:t xml:space="preserve">buying organisation </w:t>
      </w:r>
      <w:r w:rsidRPr="00B026D5">
        <w:rPr>
          <w:rFonts w:asciiTheme="minorHAnsi" w:hAnsiTheme="minorHAnsi" w:cstheme="minorHAnsi"/>
          <w:sz w:val="22"/>
          <w:szCs w:val="22"/>
        </w:rPr>
        <w:t>wish to call off contract services (which may include works</w:t>
      </w:r>
      <w:r w:rsidR="005B1901">
        <w:rPr>
          <w:rFonts w:asciiTheme="minorHAnsi" w:hAnsiTheme="minorHAnsi" w:cstheme="minorHAnsi"/>
          <w:sz w:val="22"/>
          <w:szCs w:val="22"/>
        </w:rPr>
        <w:t xml:space="preserve">, </w:t>
      </w:r>
      <w:r w:rsidRPr="00B026D5">
        <w:rPr>
          <w:rFonts w:asciiTheme="minorHAnsi" w:hAnsiTheme="minorHAnsi" w:cstheme="minorHAnsi"/>
          <w:sz w:val="22"/>
          <w:szCs w:val="22"/>
        </w:rPr>
        <w:t xml:space="preserve"> </w:t>
      </w:r>
      <w:r w:rsidR="00BE6001">
        <w:rPr>
          <w:rFonts w:asciiTheme="minorHAnsi" w:hAnsiTheme="minorHAnsi" w:cstheme="minorHAnsi"/>
          <w:sz w:val="22"/>
          <w:szCs w:val="22"/>
        </w:rPr>
        <w:tab/>
      </w:r>
      <w:r w:rsidR="005B1901">
        <w:rPr>
          <w:rFonts w:asciiTheme="minorHAnsi" w:hAnsiTheme="minorHAnsi" w:cstheme="minorHAnsi"/>
          <w:sz w:val="22"/>
          <w:szCs w:val="22"/>
        </w:rPr>
        <w:t xml:space="preserve">service, and/or supply) </w:t>
      </w:r>
      <w:r w:rsidRPr="00B026D5">
        <w:rPr>
          <w:rFonts w:asciiTheme="minorHAnsi" w:hAnsiTheme="minorHAnsi" w:cstheme="minorHAnsi"/>
          <w:sz w:val="22"/>
          <w:szCs w:val="22"/>
        </w:rPr>
        <w:t xml:space="preserve">through the Framework then it will undertake follow a route as </w:t>
      </w:r>
      <w:r w:rsidR="005B1901">
        <w:rPr>
          <w:rFonts w:asciiTheme="minorHAnsi" w:hAnsiTheme="minorHAnsi" w:cstheme="minorHAnsi"/>
          <w:sz w:val="22"/>
          <w:szCs w:val="22"/>
        </w:rPr>
        <w:t xml:space="preserve">    </w:t>
      </w:r>
      <w:r w:rsidR="00B65121">
        <w:rPr>
          <w:rFonts w:asciiTheme="minorHAnsi" w:hAnsiTheme="minorHAnsi" w:cstheme="minorHAnsi"/>
          <w:sz w:val="22"/>
          <w:szCs w:val="22"/>
        </w:rPr>
        <w:t xml:space="preserve">   </w:t>
      </w:r>
      <w:r w:rsidRPr="005B1901">
        <w:rPr>
          <w:rFonts w:asciiTheme="minorHAnsi" w:hAnsiTheme="minorHAnsi" w:cstheme="minorHAnsi"/>
          <w:sz w:val="22"/>
          <w:szCs w:val="22"/>
        </w:rPr>
        <w:t>described above. This i</w:t>
      </w:r>
      <w:r w:rsidR="005B1901" w:rsidRPr="005B1901">
        <w:rPr>
          <w:rFonts w:asciiTheme="minorHAnsi" w:hAnsiTheme="minorHAnsi" w:cstheme="minorHAnsi"/>
          <w:sz w:val="22"/>
          <w:szCs w:val="22"/>
        </w:rPr>
        <w:t xml:space="preserve">s </w:t>
      </w:r>
      <w:r w:rsidRPr="005B1901">
        <w:rPr>
          <w:rFonts w:asciiTheme="minorHAnsi" w:hAnsiTheme="minorHAnsi" w:cstheme="minorHAnsi"/>
          <w:sz w:val="22"/>
          <w:szCs w:val="22"/>
        </w:rPr>
        <w:t xml:space="preserve">planned, as far as possible, to enable flexibility in the contractual </w:t>
      </w:r>
      <w:r w:rsidR="005B1901">
        <w:rPr>
          <w:rFonts w:asciiTheme="minorHAnsi" w:hAnsiTheme="minorHAnsi" w:cstheme="minorHAnsi"/>
          <w:sz w:val="22"/>
          <w:szCs w:val="22"/>
        </w:rPr>
        <w:t xml:space="preserve">  </w:t>
      </w:r>
      <w:r w:rsidRPr="005B1901">
        <w:rPr>
          <w:rFonts w:asciiTheme="minorHAnsi" w:hAnsiTheme="minorHAnsi" w:cstheme="minorHAnsi"/>
          <w:sz w:val="22"/>
          <w:szCs w:val="22"/>
        </w:rPr>
        <w:t xml:space="preserve">requirements issued as part of the Mini-Competition so a </w:t>
      </w:r>
      <w:r w:rsidR="005B1901" w:rsidRPr="00B026D5">
        <w:rPr>
          <w:rFonts w:asciiTheme="minorHAnsi" w:hAnsiTheme="minorHAnsi" w:cstheme="minorHAnsi"/>
          <w:sz w:val="22"/>
          <w:szCs w:val="22"/>
        </w:rPr>
        <w:t xml:space="preserve">buying organisation </w:t>
      </w:r>
      <w:r w:rsidRPr="005B1901">
        <w:rPr>
          <w:rFonts w:asciiTheme="minorHAnsi" w:hAnsiTheme="minorHAnsi" w:cstheme="minorHAnsi"/>
          <w:sz w:val="22"/>
          <w:szCs w:val="22"/>
        </w:rPr>
        <w:t>can in</w:t>
      </w:r>
      <w:r w:rsidR="005B1901">
        <w:rPr>
          <w:rFonts w:asciiTheme="minorHAnsi" w:hAnsiTheme="minorHAnsi" w:cstheme="minorHAnsi"/>
          <w:sz w:val="22"/>
          <w:szCs w:val="22"/>
        </w:rPr>
        <w:t xml:space="preserve"> </w:t>
      </w:r>
      <w:r w:rsidRPr="005B1901">
        <w:rPr>
          <w:rFonts w:asciiTheme="minorHAnsi" w:hAnsiTheme="minorHAnsi" w:cstheme="minorHAnsi"/>
          <w:sz w:val="22"/>
          <w:szCs w:val="22"/>
        </w:rPr>
        <w:t>detailing their requirements</w:t>
      </w:r>
      <w:r w:rsidR="00360827">
        <w:rPr>
          <w:rFonts w:asciiTheme="minorHAnsi" w:hAnsiTheme="minorHAnsi" w:cstheme="minorHAnsi"/>
          <w:sz w:val="22"/>
          <w:szCs w:val="22"/>
        </w:rPr>
        <w:t xml:space="preserve"> </w:t>
      </w:r>
      <w:r w:rsidRPr="005B1901">
        <w:rPr>
          <w:rFonts w:asciiTheme="minorHAnsi" w:hAnsiTheme="minorHAnsi" w:cstheme="minorHAnsi"/>
          <w:sz w:val="22"/>
          <w:szCs w:val="22"/>
        </w:rPr>
        <w:t>incorporate aspects such as their own special conditions, rights and remedies, and performance-based mechanisms.</w:t>
      </w:r>
    </w:p>
    <w:p w14:paraId="4E558799" w14:textId="2B0C50DB"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lastRenderedPageBreak/>
        <w:t xml:space="preserve">Any Contract or associated supplementary agreement entered into between a Service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Provider and a buying organisation will be a separate and binding agreement between those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parties. The GLA will have no liability under or in connection with any Contract or associated </w:t>
      </w:r>
      <w:r w:rsidR="00BE6001">
        <w:rPr>
          <w:rFonts w:asciiTheme="minorHAnsi" w:hAnsiTheme="minorHAnsi" w:cstheme="minorHAnsi"/>
          <w:sz w:val="22"/>
          <w:szCs w:val="22"/>
        </w:rPr>
        <w:tab/>
      </w:r>
      <w:r w:rsidRPr="00B026D5">
        <w:rPr>
          <w:rFonts w:asciiTheme="minorHAnsi" w:hAnsiTheme="minorHAnsi" w:cstheme="minorHAnsi"/>
          <w:sz w:val="22"/>
          <w:szCs w:val="22"/>
        </w:rPr>
        <w:t>supplementary arrangement</w:t>
      </w:r>
      <w:r w:rsidR="005B1901">
        <w:rPr>
          <w:rFonts w:asciiTheme="minorHAnsi" w:hAnsiTheme="minorHAnsi" w:cstheme="minorHAnsi"/>
          <w:sz w:val="22"/>
          <w:szCs w:val="22"/>
        </w:rPr>
        <w:t>,</w:t>
      </w:r>
      <w:r w:rsidRPr="00B026D5">
        <w:rPr>
          <w:rFonts w:asciiTheme="minorHAnsi" w:hAnsiTheme="minorHAnsi" w:cstheme="minorHAnsi"/>
          <w:sz w:val="22"/>
          <w:szCs w:val="22"/>
        </w:rPr>
        <w:t xml:space="preserve"> unless of course the GLA is accessing services under the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Framework as a Contracting Authority and enters accordingly into a Contract with a Service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Provider (in which case the GLA </w:t>
      </w:r>
      <w:r w:rsidR="005B1901">
        <w:rPr>
          <w:rFonts w:asciiTheme="minorHAnsi" w:hAnsiTheme="minorHAnsi" w:cstheme="minorHAnsi"/>
          <w:sz w:val="22"/>
          <w:szCs w:val="22"/>
        </w:rPr>
        <w:t>may</w:t>
      </w:r>
      <w:r w:rsidR="005B1901" w:rsidRPr="00B026D5">
        <w:rPr>
          <w:rFonts w:asciiTheme="minorHAnsi" w:hAnsiTheme="minorHAnsi" w:cstheme="minorHAnsi"/>
          <w:sz w:val="22"/>
          <w:szCs w:val="22"/>
        </w:rPr>
        <w:t xml:space="preserve"> </w:t>
      </w:r>
      <w:r w:rsidRPr="00B026D5">
        <w:rPr>
          <w:rFonts w:asciiTheme="minorHAnsi" w:hAnsiTheme="minorHAnsi" w:cstheme="minorHAnsi"/>
          <w:sz w:val="22"/>
          <w:szCs w:val="22"/>
        </w:rPr>
        <w:t xml:space="preserve">be liable to the relevant Service Provider under that </w:t>
      </w:r>
      <w:r w:rsidR="00BE6001">
        <w:rPr>
          <w:rFonts w:asciiTheme="minorHAnsi" w:hAnsiTheme="minorHAnsi" w:cstheme="minorHAnsi"/>
          <w:sz w:val="22"/>
          <w:szCs w:val="22"/>
        </w:rPr>
        <w:tab/>
      </w:r>
      <w:r w:rsidRPr="00B026D5">
        <w:rPr>
          <w:rFonts w:asciiTheme="minorHAnsi" w:hAnsiTheme="minorHAnsi" w:cstheme="minorHAnsi"/>
          <w:sz w:val="22"/>
          <w:szCs w:val="22"/>
        </w:rPr>
        <w:t>Contract).</w:t>
      </w:r>
    </w:p>
    <w:p w14:paraId="2704F910" w14:textId="78D0AB12" w:rsidR="00FA1D62" w:rsidRPr="00B91FC7" w:rsidRDefault="00B02B5C" w:rsidP="00B02B5C">
      <w:pPr>
        <w:pStyle w:val="Heading2"/>
      </w:pPr>
      <w:r>
        <w:tab/>
      </w:r>
      <w:bookmarkStart w:id="21" w:name="_Toc82689772"/>
      <w:r w:rsidR="00FA1D62" w:rsidRPr="00B91FC7">
        <w:t>Access agreements</w:t>
      </w:r>
      <w:bookmarkEnd w:id="21"/>
    </w:p>
    <w:p w14:paraId="04D39496" w14:textId="4309BC17"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Where an actual or prospective buying organisation is required to enter into an access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agreement, this is designed to help management of the Framework and ensure that buying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organisations understand and follow guidance on using the standard process (including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template documents where applicable), including how they will work with their support </w:t>
      </w:r>
      <w:r w:rsidR="00BE6001">
        <w:rPr>
          <w:rFonts w:asciiTheme="minorHAnsi" w:hAnsiTheme="minorHAnsi" w:cstheme="minorHAnsi"/>
          <w:sz w:val="22"/>
          <w:szCs w:val="22"/>
        </w:rPr>
        <w:tab/>
      </w:r>
      <w:r w:rsidRPr="00B026D5">
        <w:rPr>
          <w:rFonts w:asciiTheme="minorHAnsi" w:hAnsiTheme="minorHAnsi" w:cstheme="minorHAnsi"/>
          <w:sz w:val="22"/>
          <w:szCs w:val="22"/>
        </w:rPr>
        <w:t>service.</w:t>
      </w:r>
    </w:p>
    <w:p w14:paraId="43F7F3B1" w14:textId="1286B568" w:rsidR="00FA1D62" w:rsidRPr="00B026D5" w:rsidRDefault="00FA1D62" w:rsidP="0052704F">
      <w:pPr>
        <w:pStyle w:val="SP2"/>
        <w:numPr>
          <w:ilvl w:val="0"/>
          <w:numId w:val="22"/>
        </w:numPr>
        <w:jc w:val="left"/>
        <w:rPr>
          <w:rFonts w:asciiTheme="minorHAnsi" w:hAnsiTheme="minorHAnsi" w:cstheme="minorHAnsi"/>
          <w:sz w:val="22"/>
          <w:szCs w:val="22"/>
        </w:rPr>
      </w:pPr>
      <w:r w:rsidRPr="00B026D5">
        <w:rPr>
          <w:rFonts w:asciiTheme="minorHAnsi" w:hAnsiTheme="minorHAnsi" w:cstheme="minorHAnsi"/>
          <w:sz w:val="22"/>
          <w:szCs w:val="22"/>
        </w:rPr>
        <w:t xml:space="preserve">If the GLA requires the use of access agreements during the Framework period, the GLA shall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notify Service Providers in advance and confirm Service Providers’ obligations to procure </w:t>
      </w:r>
      <w:r w:rsidR="00BE6001">
        <w:rPr>
          <w:rFonts w:asciiTheme="minorHAnsi" w:hAnsiTheme="minorHAnsi" w:cstheme="minorHAnsi"/>
          <w:sz w:val="22"/>
          <w:szCs w:val="22"/>
        </w:rPr>
        <w:tab/>
      </w:r>
      <w:r w:rsidRPr="00B026D5">
        <w:rPr>
          <w:rFonts w:asciiTheme="minorHAnsi" w:hAnsiTheme="minorHAnsi" w:cstheme="minorHAnsi"/>
          <w:sz w:val="22"/>
          <w:szCs w:val="22"/>
        </w:rPr>
        <w:t xml:space="preserve">that existing/prospective </w:t>
      </w:r>
      <w:r w:rsidR="005B1901" w:rsidRPr="00B026D5">
        <w:rPr>
          <w:rFonts w:asciiTheme="minorHAnsi" w:hAnsiTheme="minorHAnsi" w:cstheme="minorHAnsi"/>
          <w:sz w:val="22"/>
          <w:szCs w:val="22"/>
        </w:rPr>
        <w:t xml:space="preserve">buying organisations </w:t>
      </w:r>
      <w:r w:rsidRPr="00B026D5">
        <w:rPr>
          <w:rFonts w:asciiTheme="minorHAnsi" w:hAnsiTheme="minorHAnsi" w:cstheme="minorHAnsi"/>
          <w:sz w:val="22"/>
          <w:szCs w:val="22"/>
        </w:rPr>
        <w:t xml:space="preserve">enter into necessary agreements with GLA </w:t>
      </w:r>
      <w:r w:rsidR="00BE6001">
        <w:rPr>
          <w:rFonts w:asciiTheme="minorHAnsi" w:hAnsiTheme="minorHAnsi" w:cstheme="minorHAnsi"/>
          <w:sz w:val="22"/>
          <w:szCs w:val="22"/>
        </w:rPr>
        <w:tab/>
      </w:r>
      <w:r w:rsidRPr="00B026D5">
        <w:rPr>
          <w:rFonts w:asciiTheme="minorHAnsi" w:hAnsiTheme="minorHAnsi" w:cstheme="minorHAnsi"/>
          <w:sz w:val="22"/>
          <w:szCs w:val="22"/>
        </w:rPr>
        <w:t>going forwards.</w:t>
      </w:r>
    </w:p>
    <w:p w14:paraId="1A4CA5CB" w14:textId="261BD680" w:rsidR="004E1F45" w:rsidRDefault="004E1F45">
      <w:pPr>
        <w:rPr>
          <w:rFonts w:cstheme="minorHAnsi"/>
        </w:rPr>
      </w:pPr>
      <w:r>
        <w:rPr>
          <w:rFonts w:cstheme="minorHAnsi"/>
        </w:rPr>
        <w:br w:type="page"/>
      </w:r>
    </w:p>
    <w:p w14:paraId="0CF63DA2" w14:textId="5608B450" w:rsidR="00940712" w:rsidRDefault="00940712" w:rsidP="00B02B5C">
      <w:pPr>
        <w:pStyle w:val="Heading1"/>
      </w:pPr>
      <w:bookmarkStart w:id="22" w:name="_Toc82689773"/>
      <w:r>
        <w:lastRenderedPageBreak/>
        <w:t>Warmer Homes 3</w:t>
      </w:r>
      <w:bookmarkEnd w:id="22"/>
    </w:p>
    <w:p w14:paraId="68F6EF35" w14:textId="77777777" w:rsidR="008377B3" w:rsidRDefault="008377B3" w:rsidP="00940712">
      <w:pPr>
        <w:rPr>
          <w:rFonts w:cstheme="minorHAnsi"/>
        </w:rPr>
      </w:pPr>
    </w:p>
    <w:p w14:paraId="26FA32BC" w14:textId="1B1571EC" w:rsidR="00940712" w:rsidRDefault="00940712" w:rsidP="0052704F">
      <w:pPr>
        <w:pStyle w:val="SP2"/>
        <w:numPr>
          <w:ilvl w:val="0"/>
          <w:numId w:val="23"/>
        </w:numPr>
        <w:ind w:hanging="720"/>
        <w:jc w:val="left"/>
        <w:rPr>
          <w:rFonts w:asciiTheme="minorHAnsi" w:hAnsiTheme="minorHAnsi" w:cstheme="minorHAnsi"/>
          <w:sz w:val="22"/>
          <w:szCs w:val="22"/>
        </w:rPr>
      </w:pPr>
      <w:r w:rsidRPr="0052704F">
        <w:rPr>
          <w:rFonts w:asciiTheme="minorHAnsi" w:hAnsiTheme="minorHAnsi" w:cstheme="minorHAnsi"/>
          <w:sz w:val="22"/>
          <w:szCs w:val="22"/>
        </w:rPr>
        <w:t>The following sections (</w:t>
      </w:r>
      <w:r w:rsidR="00DB30E1" w:rsidRPr="0052704F">
        <w:rPr>
          <w:rFonts w:asciiTheme="minorHAnsi" w:hAnsiTheme="minorHAnsi" w:cstheme="minorHAnsi"/>
          <w:sz w:val="22"/>
          <w:szCs w:val="22"/>
        </w:rPr>
        <w:t>1</w:t>
      </w:r>
      <w:r w:rsidR="00B166DD">
        <w:rPr>
          <w:rFonts w:asciiTheme="minorHAnsi" w:hAnsiTheme="minorHAnsi" w:cstheme="minorHAnsi"/>
          <w:sz w:val="22"/>
          <w:szCs w:val="22"/>
        </w:rPr>
        <w:t>0</w:t>
      </w:r>
      <w:r w:rsidR="00DB30E1" w:rsidRPr="0052704F">
        <w:rPr>
          <w:rFonts w:asciiTheme="minorHAnsi" w:hAnsiTheme="minorHAnsi" w:cstheme="minorHAnsi"/>
          <w:sz w:val="22"/>
          <w:szCs w:val="22"/>
        </w:rPr>
        <w:t>-1</w:t>
      </w:r>
      <w:r w:rsidR="00B166DD">
        <w:rPr>
          <w:rFonts w:asciiTheme="minorHAnsi" w:hAnsiTheme="minorHAnsi" w:cstheme="minorHAnsi"/>
          <w:sz w:val="22"/>
          <w:szCs w:val="22"/>
        </w:rPr>
        <w:t>7</w:t>
      </w:r>
      <w:r w:rsidRPr="0052704F">
        <w:rPr>
          <w:rFonts w:asciiTheme="minorHAnsi" w:hAnsiTheme="minorHAnsi" w:cstheme="minorHAnsi"/>
          <w:sz w:val="22"/>
          <w:szCs w:val="22"/>
        </w:rPr>
        <w:t xml:space="preserve">) relate to requirement for Warmer Homes Phase 3. These form the focus of the response requirements for the questions and are the basis for evaluation to determine who will be awarded a place on the </w:t>
      </w:r>
      <w:r w:rsidR="00FD5D26">
        <w:rPr>
          <w:rFonts w:asciiTheme="minorHAnsi" w:hAnsiTheme="minorHAnsi" w:cstheme="minorHAnsi"/>
          <w:sz w:val="22"/>
          <w:szCs w:val="22"/>
        </w:rPr>
        <w:t>F</w:t>
      </w:r>
      <w:r w:rsidRPr="0052704F">
        <w:rPr>
          <w:rFonts w:asciiTheme="minorHAnsi" w:hAnsiTheme="minorHAnsi" w:cstheme="minorHAnsi"/>
          <w:sz w:val="22"/>
          <w:szCs w:val="22"/>
        </w:rPr>
        <w:t>ramework.</w:t>
      </w:r>
      <w:r w:rsidR="00D72BC1" w:rsidRPr="0052704F">
        <w:rPr>
          <w:rFonts w:asciiTheme="minorHAnsi" w:hAnsiTheme="minorHAnsi" w:cstheme="minorHAnsi"/>
          <w:sz w:val="22"/>
          <w:szCs w:val="22"/>
        </w:rPr>
        <w:t xml:space="preserve"> Only providers on the </w:t>
      </w:r>
      <w:r w:rsidR="00FD5D26">
        <w:rPr>
          <w:rFonts w:asciiTheme="minorHAnsi" w:hAnsiTheme="minorHAnsi" w:cstheme="minorHAnsi"/>
          <w:sz w:val="22"/>
          <w:szCs w:val="22"/>
        </w:rPr>
        <w:t>F</w:t>
      </w:r>
      <w:r w:rsidR="00D72BC1" w:rsidRPr="0052704F">
        <w:rPr>
          <w:rFonts w:asciiTheme="minorHAnsi" w:hAnsiTheme="minorHAnsi" w:cstheme="minorHAnsi"/>
          <w:sz w:val="22"/>
          <w:szCs w:val="22"/>
        </w:rPr>
        <w:t xml:space="preserve">ramework will be able to bid for subsequent Mini-Competitions run through the </w:t>
      </w:r>
      <w:r w:rsidR="00FD5D26">
        <w:rPr>
          <w:rFonts w:asciiTheme="minorHAnsi" w:hAnsiTheme="minorHAnsi" w:cstheme="minorHAnsi"/>
          <w:sz w:val="22"/>
          <w:szCs w:val="22"/>
        </w:rPr>
        <w:t>F</w:t>
      </w:r>
      <w:r w:rsidR="00D72BC1" w:rsidRPr="0052704F">
        <w:rPr>
          <w:rFonts w:asciiTheme="minorHAnsi" w:hAnsiTheme="minorHAnsi" w:cstheme="minorHAnsi"/>
          <w:sz w:val="22"/>
          <w:szCs w:val="22"/>
        </w:rPr>
        <w:t>ramework.</w:t>
      </w:r>
    </w:p>
    <w:p w14:paraId="25F63631" w14:textId="77777777" w:rsidR="0052704F" w:rsidRPr="0052704F" w:rsidRDefault="0052704F" w:rsidP="0052704F">
      <w:pPr>
        <w:pStyle w:val="SP2"/>
        <w:tabs>
          <w:tab w:val="clear" w:pos="720"/>
        </w:tabs>
        <w:ind w:firstLine="0"/>
        <w:jc w:val="left"/>
        <w:rPr>
          <w:rFonts w:asciiTheme="minorHAnsi" w:hAnsiTheme="minorHAnsi" w:cstheme="minorHAnsi"/>
          <w:sz w:val="22"/>
          <w:szCs w:val="22"/>
        </w:rPr>
      </w:pPr>
    </w:p>
    <w:p w14:paraId="738EFBA7" w14:textId="20C028DA" w:rsidR="00FA1D62" w:rsidRPr="0052704F" w:rsidRDefault="0052704F" w:rsidP="0052704F">
      <w:pPr>
        <w:pStyle w:val="Heading2"/>
      </w:pPr>
      <w:r w:rsidRPr="0052704F">
        <w:tab/>
      </w:r>
      <w:bookmarkStart w:id="23" w:name="_Toc82689774"/>
      <w:r w:rsidR="00FA1D62" w:rsidRPr="0052704F">
        <w:t>H</w:t>
      </w:r>
      <w:r>
        <w:t xml:space="preserve">ow the </w:t>
      </w:r>
      <w:r w:rsidR="00FD5D26">
        <w:t>Framework</w:t>
      </w:r>
      <w:r>
        <w:t xml:space="preserve"> will be used for </w:t>
      </w:r>
      <w:r w:rsidR="00FA1D62" w:rsidRPr="0052704F">
        <w:t>W</w:t>
      </w:r>
      <w:r>
        <w:t xml:space="preserve">armer </w:t>
      </w:r>
      <w:r w:rsidR="00FA1D62" w:rsidRPr="0052704F">
        <w:t>H</w:t>
      </w:r>
      <w:r>
        <w:t xml:space="preserve">omes </w:t>
      </w:r>
      <w:r w:rsidR="007D53E2">
        <w:t xml:space="preserve">Phase </w:t>
      </w:r>
      <w:r>
        <w:t>3</w:t>
      </w:r>
      <w:bookmarkEnd w:id="23"/>
    </w:p>
    <w:p w14:paraId="50C03CD5" w14:textId="77777777" w:rsidR="00F91A87" w:rsidRPr="00F91A87" w:rsidRDefault="00F91A87" w:rsidP="00F91A87"/>
    <w:p w14:paraId="4F591A72" w14:textId="36B73CEB" w:rsidR="00FA1D62" w:rsidRPr="00B026D5" w:rsidRDefault="00FA1D62" w:rsidP="0052704F">
      <w:pPr>
        <w:pStyle w:val="SP2"/>
        <w:numPr>
          <w:ilvl w:val="0"/>
          <w:numId w:val="23"/>
        </w:numPr>
        <w:ind w:hanging="720"/>
        <w:jc w:val="left"/>
        <w:rPr>
          <w:rFonts w:asciiTheme="minorHAnsi" w:hAnsiTheme="minorHAnsi" w:cstheme="minorHAnsi"/>
          <w:sz w:val="22"/>
          <w:szCs w:val="22"/>
        </w:rPr>
      </w:pPr>
      <w:r w:rsidRPr="00B026D5">
        <w:rPr>
          <w:rFonts w:asciiTheme="minorHAnsi" w:hAnsiTheme="minorHAnsi" w:cstheme="minorHAnsi"/>
          <w:sz w:val="22"/>
          <w:szCs w:val="22"/>
        </w:rPr>
        <w:t xml:space="preserve">The current expectation is for the Warmer Homes </w:t>
      </w:r>
      <w:r w:rsidR="007D53E2">
        <w:rPr>
          <w:rFonts w:asciiTheme="minorHAnsi" w:hAnsiTheme="minorHAnsi" w:cstheme="minorHAnsi"/>
          <w:sz w:val="22"/>
          <w:szCs w:val="22"/>
        </w:rPr>
        <w:t>Phase 3</w:t>
      </w:r>
      <w:r w:rsidRPr="00B026D5">
        <w:rPr>
          <w:rFonts w:asciiTheme="minorHAnsi" w:hAnsiTheme="minorHAnsi" w:cstheme="minorHAnsi"/>
          <w:sz w:val="22"/>
          <w:szCs w:val="22"/>
        </w:rPr>
        <w:t xml:space="preserve"> requirement to be tendered through a Mini-Competition amongst providers on the Framework. The Service Provider selected through the Mini-Competition will deliver the objectives of Warmer Homes </w:t>
      </w:r>
      <w:r w:rsidR="007D53E2">
        <w:rPr>
          <w:rFonts w:asciiTheme="minorHAnsi" w:hAnsiTheme="minorHAnsi" w:cstheme="minorHAnsi"/>
          <w:sz w:val="22"/>
          <w:szCs w:val="22"/>
        </w:rPr>
        <w:t>Phase 3</w:t>
      </w:r>
      <w:r w:rsidRPr="00B026D5">
        <w:rPr>
          <w:rFonts w:asciiTheme="minorHAnsi" w:hAnsiTheme="minorHAnsi" w:cstheme="minorHAnsi"/>
          <w:sz w:val="22"/>
          <w:szCs w:val="22"/>
        </w:rPr>
        <w:t xml:space="preserve"> by providing the delivery mechanism to primarily support vulnerable residents in or at risk of fuel poverty, through grant funding the installation of appropriate energy efficiency and renewable energy improvements.</w:t>
      </w:r>
    </w:p>
    <w:p w14:paraId="28586D18" w14:textId="58E2F063" w:rsidR="00FA1D62" w:rsidRPr="00B026D5" w:rsidRDefault="00FA1D62" w:rsidP="0052704F">
      <w:pPr>
        <w:pStyle w:val="SP2"/>
        <w:numPr>
          <w:ilvl w:val="0"/>
          <w:numId w:val="23"/>
        </w:numPr>
        <w:ind w:hanging="720"/>
        <w:jc w:val="left"/>
        <w:rPr>
          <w:rFonts w:asciiTheme="minorHAnsi" w:hAnsiTheme="minorHAnsi" w:cstheme="minorHAnsi"/>
          <w:sz w:val="22"/>
          <w:szCs w:val="22"/>
        </w:rPr>
      </w:pPr>
      <w:r w:rsidRPr="00B026D5">
        <w:rPr>
          <w:rFonts w:asciiTheme="minorHAnsi" w:hAnsiTheme="minorHAnsi" w:cstheme="minorHAnsi"/>
          <w:sz w:val="22"/>
          <w:szCs w:val="22"/>
        </w:rPr>
        <w:t xml:space="preserve">In addition to utilising grant funding from the GLA, the Service Provider will adapt the service to incorporate existing and future funding available from central government, London boroughs, and energy suppliers. We anticipate Warmer Homes </w:t>
      </w:r>
      <w:r w:rsidR="007D53E2">
        <w:rPr>
          <w:rFonts w:asciiTheme="minorHAnsi" w:hAnsiTheme="minorHAnsi" w:cstheme="minorHAnsi"/>
          <w:sz w:val="22"/>
          <w:szCs w:val="22"/>
        </w:rPr>
        <w:t xml:space="preserve">3 </w:t>
      </w:r>
      <w:r w:rsidRPr="00B026D5">
        <w:rPr>
          <w:rFonts w:asciiTheme="minorHAnsi" w:hAnsiTheme="minorHAnsi" w:cstheme="minorHAnsi"/>
          <w:sz w:val="22"/>
          <w:szCs w:val="22"/>
        </w:rPr>
        <w:t>to incorporate, subject to agreement by the GLA, the following as well as other relevant funding that may become available during the contract:</w:t>
      </w:r>
    </w:p>
    <w:p w14:paraId="635DF7DA" w14:textId="31F941F5" w:rsidR="00FA1D62" w:rsidRPr="0064550D" w:rsidRDefault="00FA1D62" w:rsidP="0052704F">
      <w:pPr>
        <w:pStyle w:val="ListParagraph"/>
        <w:numPr>
          <w:ilvl w:val="0"/>
          <w:numId w:val="4"/>
        </w:numPr>
        <w:rPr>
          <w:rFonts w:cstheme="minorHAnsi"/>
        </w:rPr>
      </w:pPr>
      <w:r w:rsidRPr="0064550D">
        <w:rPr>
          <w:rFonts w:cstheme="minorHAnsi"/>
        </w:rPr>
        <w:t>Green Homes Grant Local Authority Delivery (GHG LAD)</w:t>
      </w:r>
    </w:p>
    <w:p w14:paraId="26FA40A3" w14:textId="56197871" w:rsidR="00FA1D62" w:rsidRPr="0064550D" w:rsidRDefault="00FA1D62" w:rsidP="0052704F">
      <w:pPr>
        <w:pStyle w:val="ListParagraph"/>
        <w:numPr>
          <w:ilvl w:val="0"/>
          <w:numId w:val="4"/>
        </w:numPr>
        <w:rPr>
          <w:rFonts w:cstheme="minorHAnsi"/>
        </w:rPr>
      </w:pPr>
      <w:r w:rsidRPr="0064550D">
        <w:rPr>
          <w:rFonts w:cstheme="minorHAnsi"/>
        </w:rPr>
        <w:t>Home Upgrade Grant (HUG)</w:t>
      </w:r>
    </w:p>
    <w:p w14:paraId="698E69E8" w14:textId="72AC9D31" w:rsidR="00FA1D62" w:rsidRPr="0064550D" w:rsidRDefault="00FA1D62" w:rsidP="0052704F">
      <w:pPr>
        <w:pStyle w:val="ListParagraph"/>
        <w:numPr>
          <w:ilvl w:val="0"/>
          <w:numId w:val="4"/>
        </w:numPr>
        <w:rPr>
          <w:rFonts w:cstheme="minorHAnsi"/>
        </w:rPr>
      </w:pPr>
      <w:r w:rsidRPr="0064550D">
        <w:rPr>
          <w:rFonts w:cstheme="minorHAnsi"/>
        </w:rPr>
        <w:t>Social Housing Decarbonisation Fund (SHDF)</w:t>
      </w:r>
    </w:p>
    <w:p w14:paraId="4DFA8995" w14:textId="426427C6" w:rsidR="0064550D" w:rsidRDefault="00FA1D62" w:rsidP="0052704F">
      <w:pPr>
        <w:pStyle w:val="ListParagraph"/>
        <w:numPr>
          <w:ilvl w:val="0"/>
          <w:numId w:val="4"/>
        </w:numPr>
        <w:rPr>
          <w:rFonts w:cstheme="minorHAnsi"/>
        </w:rPr>
      </w:pPr>
      <w:r w:rsidRPr="0064550D">
        <w:rPr>
          <w:rFonts w:cstheme="minorHAnsi"/>
        </w:rPr>
        <w:t>Energy Company Obligation (ECO) Phase</w:t>
      </w:r>
      <w:r w:rsidR="00890B7E">
        <w:rPr>
          <w:rFonts w:cstheme="minorHAnsi"/>
        </w:rPr>
        <w:t>s</w:t>
      </w:r>
      <w:r w:rsidRPr="0064550D">
        <w:rPr>
          <w:rFonts w:cstheme="minorHAnsi"/>
        </w:rPr>
        <w:t xml:space="preserve"> 3 and 4</w:t>
      </w:r>
    </w:p>
    <w:p w14:paraId="4677B2F9" w14:textId="77777777" w:rsidR="0064550D" w:rsidRDefault="00FA1D62" w:rsidP="0052704F">
      <w:pPr>
        <w:pStyle w:val="ListParagraph"/>
        <w:numPr>
          <w:ilvl w:val="0"/>
          <w:numId w:val="4"/>
        </w:numPr>
        <w:rPr>
          <w:rFonts w:cstheme="minorHAnsi"/>
        </w:rPr>
      </w:pPr>
      <w:r w:rsidRPr="0064550D">
        <w:rPr>
          <w:rFonts w:cstheme="minorHAnsi"/>
        </w:rPr>
        <w:t>Local authority carbon offset funds</w:t>
      </w:r>
    </w:p>
    <w:p w14:paraId="350CF000" w14:textId="1756B39E" w:rsidR="00FA1D62" w:rsidRPr="0064550D" w:rsidRDefault="00FA1D62" w:rsidP="0052704F">
      <w:pPr>
        <w:pStyle w:val="ListParagraph"/>
        <w:numPr>
          <w:ilvl w:val="0"/>
          <w:numId w:val="4"/>
        </w:numPr>
        <w:rPr>
          <w:rFonts w:cstheme="minorHAnsi"/>
        </w:rPr>
      </w:pPr>
      <w:r w:rsidRPr="0064550D">
        <w:rPr>
          <w:rFonts w:cstheme="minorHAnsi"/>
        </w:rPr>
        <w:t>Better Care Fund</w:t>
      </w:r>
      <w:r w:rsidR="00890B7E">
        <w:rPr>
          <w:rFonts w:cstheme="minorHAnsi"/>
        </w:rPr>
        <w:t>s</w:t>
      </w:r>
    </w:p>
    <w:p w14:paraId="4C5FF096" w14:textId="1B342F7F"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We are also keen for the service to explore and make provision for non-fuel poor households and landlords to directly finance energy efficiency measures with support from the Warmer Homes service. As such, we are keen to work with the Service Provider to develop potential solutions through work with green finance providers to offer attractive third-party finance to able to pay households under the Warmer Homes banner.</w:t>
      </w:r>
    </w:p>
    <w:p w14:paraId="179D9A5D" w14:textId="51397DDE"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The desire is for the Warmer Homes service to develop and expand over time to become London’s trusted go-to one-stop service for energy retrofit, for vulnerable, fuel-poor and able to pay households.</w:t>
      </w:r>
    </w:p>
    <w:p w14:paraId="14379C88" w14:textId="12A5E57D"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London’s supply chain of retrofit installers is currently underdeveloped and too fragmented to meet the challenge of bringing as many homes as possible up to a C rating by 2030. Therefore, the Service Provider must support the training and accreditation of new and apprentice installers. They will do this by prioritising the selection of installers that offer apprenticeships and will work with training providers to offer placements with installers under Warmer Homes.</w:t>
      </w:r>
    </w:p>
    <w:p w14:paraId="347CD078" w14:textId="4229612E"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 xml:space="preserve">The Service Provider will leverage funding for energy efficiency measures in fuel poor households to support the growth of a robust retrofit supply chain of reputable, accredited retrofit jobs as part of London’s green and fair recovery. The Service Provider will actively promote equality, diversity and inclusion when selecting installers and engaging households. They will demonstrate how they will take steps </w:t>
      </w:r>
      <w:r w:rsidRPr="00B802A7">
        <w:rPr>
          <w:rFonts w:asciiTheme="minorHAnsi" w:hAnsiTheme="minorHAnsi" w:cstheme="minorHAnsi"/>
          <w:sz w:val="22"/>
          <w:szCs w:val="22"/>
        </w:rPr>
        <w:lastRenderedPageBreak/>
        <w:t xml:space="preserve">to ensure that the workforce of installers and the households receiving measures best reflects London’s diverse population. </w:t>
      </w:r>
    </w:p>
    <w:p w14:paraId="335654E0" w14:textId="14F873C8"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Given the initial focus of the scheme is on supporting vulnerable residents, there is a clear need for the Service Provider to be able to deliver the scheme in ways which are appropriate and sensitive to them.</w:t>
      </w:r>
    </w:p>
    <w:p w14:paraId="1202E195" w14:textId="6443C67A"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The Service Provider will do this through providing intensive end-to-end support to households to process applications, conduct a technical assessment to identify the most suitable measures, agree the works, and manage the installation. The Service Provider will act as the Data Controller for this contract.</w:t>
      </w:r>
    </w:p>
    <w:p w14:paraId="1394BA31" w14:textId="2EA8CBD4"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 xml:space="preserve">There are several key principles to ensure Warmer Homes </w:t>
      </w:r>
      <w:r w:rsidR="007D53E2">
        <w:rPr>
          <w:rFonts w:asciiTheme="minorHAnsi" w:hAnsiTheme="minorHAnsi" w:cstheme="minorHAnsi"/>
          <w:sz w:val="22"/>
          <w:szCs w:val="22"/>
        </w:rPr>
        <w:t>Phase 3</w:t>
      </w:r>
      <w:r w:rsidRPr="00B802A7">
        <w:rPr>
          <w:rFonts w:asciiTheme="minorHAnsi" w:hAnsiTheme="minorHAnsi" w:cstheme="minorHAnsi"/>
          <w:sz w:val="22"/>
          <w:szCs w:val="22"/>
        </w:rPr>
        <w:t xml:space="preserve"> achieves the best possible outcomes including:</w:t>
      </w:r>
    </w:p>
    <w:p w14:paraId="4BB7B1F5" w14:textId="28386D0E" w:rsidR="00FA1D62" w:rsidRPr="0064550D" w:rsidRDefault="00FA1D62" w:rsidP="0052704F">
      <w:pPr>
        <w:pStyle w:val="ListParagraph"/>
        <w:numPr>
          <w:ilvl w:val="0"/>
          <w:numId w:val="4"/>
        </w:numPr>
        <w:rPr>
          <w:rFonts w:cstheme="minorHAnsi"/>
        </w:rPr>
      </w:pPr>
      <w:r w:rsidRPr="0064550D">
        <w:rPr>
          <w:rFonts w:cstheme="minorHAnsi"/>
        </w:rPr>
        <w:t>supporting the most disadvantaged in society through providing funding for energy efficiency measures for fuel poor households;</w:t>
      </w:r>
    </w:p>
    <w:p w14:paraId="6132DAC5" w14:textId="15EDE96E" w:rsidR="00FA1D62" w:rsidRPr="0064550D" w:rsidRDefault="00FA1D62" w:rsidP="0052704F">
      <w:pPr>
        <w:pStyle w:val="ListParagraph"/>
        <w:numPr>
          <w:ilvl w:val="0"/>
          <w:numId w:val="4"/>
        </w:numPr>
        <w:rPr>
          <w:rFonts w:cstheme="minorHAnsi"/>
        </w:rPr>
      </w:pPr>
      <w:r w:rsidRPr="0064550D">
        <w:rPr>
          <w:rFonts w:cstheme="minorHAnsi"/>
        </w:rPr>
        <w:t>ensuring high quality outcomes and leveraging a trusted, London based supply chain;</w:t>
      </w:r>
    </w:p>
    <w:p w14:paraId="76FF9E71" w14:textId="1CA0504C" w:rsidR="00FA1D62" w:rsidRPr="0064550D" w:rsidRDefault="00FA1D62" w:rsidP="0052704F">
      <w:pPr>
        <w:pStyle w:val="ListParagraph"/>
        <w:numPr>
          <w:ilvl w:val="0"/>
          <w:numId w:val="4"/>
        </w:numPr>
        <w:rPr>
          <w:rFonts w:cstheme="minorHAnsi"/>
        </w:rPr>
      </w:pPr>
      <w:r w:rsidRPr="0064550D">
        <w:rPr>
          <w:rFonts w:cstheme="minorHAnsi"/>
        </w:rPr>
        <w:t xml:space="preserve">working with other EfL programmes including London Power, the Warmer Homes Advice Service, and Retrofit Accelerator for Homes to maximise impact and share best practice; </w:t>
      </w:r>
    </w:p>
    <w:p w14:paraId="476E3DF3" w14:textId="0B695A2E" w:rsidR="00FA1D62" w:rsidRPr="0064550D" w:rsidRDefault="00FA1D62" w:rsidP="0052704F">
      <w:pPr>
        <w:pStyle w:val="ListParagraph"/>
        <w:numPr>
          <w:ilvl w:val="0"/>
          <w:numId w:val="4"/>
        </w:numPr>
        <w:rPr>
          <w:rFonts w:cstheme="minorHAnsi"/>
        </w:rPr>
      </w:pPr>
      <w:r w:rsidRPr="0064550D">
        <w:rPr>
          <w:rFonts w:cstheme="minorHAnsi"/>
        </w:rPr>
        <w:t xml:space="preserve">fostering continuous improvement through scheme evaluation by a third party  appointed and specified by the GLA. </w:t>
      </w:r>
    </w:p>
    <w:p w14:paraId="6B4B7881" w14:textId="32832380" w:rsidR="00FA1D62" w:rsidRPr="0064550D" w:rsidRDefault="00FA1D62" w:rsidP="0052704F">
      <w:pPr>
        <w:pStyle w:val="ListParagraph"/>
        <w:numPr>
          <w:ilvl w:val="0"/>
          <w:numId w:val="4"/>
        </w:numPr>
        <w:rPr>
          <w:rFonts w:cstheme="minorHAnsi"/>
        </w:rPr>
      </w:pPr>
      <w:r w:rsidRPr="0064550D">
        <w:rPr>
          <w:rFonts w:cstheme="minorHAnsi"/>
        </w:rPr>
        <w:t>working with partners, including London boroughs, to increase local delivery capacity; and</w:t>
      </w:r>
    </w:p>
    <w:p w14:paraId="495AD5EA" w14:textId="497B3FCA" w:rsidR="00FA1D62" w:rsidRPr="0064550D" w:rsidRDefault="00FA1D62" w:rsidP="0052704F">
      <w:pPr>
        <w:pStyle w:val="ListParagraph"/>
        <w:numPr>
          <w:ilvl w:val="0"/>
          <w:numId w:val="4"/>
        </w:numPr>
        <w:rPr>
          <w:rFonts w:cstheme="minorHAnsi"/>
        </w:rPr>
      </w:pPr>
      <w:r w:rsidRPr="0064550D">
        <w:rPr>
          <w:rFonts w:cstheme="minorHAnsi"/>
        </w:rPr>
        <w:t>contributing to the development of a strong evidence base to help lobby government.</w:t>
      </w:r>
    </w:p>
    <w:p w14:paraId="28F52BC0" w14:textId="792E742C"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 xml:space="preserve">The Service Provider selected to deliver Warmer Homes </w:t>
      </w:r>
      <w:r w:rsidR="007D53E2">
        <w:rPr>
          <w:rFonts w:asciiTheme="minorHAnsi" w:hAnsiTheme="minorHAnsi" w:cstheme="minorHAnsi"/>
          <w:sz w:val="22"/>
          <w:szCs w:val="22"/>
        </w:rPr>
        <w:t>Phase 3</w:t>
      </w:r>
      <w:r w:rsidRPr="00B802A7">
        <w:rPr>
          <w:rFonts w:asciiTheme="minorHAnsi" w:hAnsiTheme="minorHAnsi" w:cstheme="minorHAnsi"/>
          <w:sz w:val="22"/>
          <w:szCs w:val="22"/>
        </w:rPr>
        <w:t xml:space="preserve"> </w:t>
      </w:r>
      <w:r w:rsidR="007D53E2">
        <w:rPr>
          <w:rFonts w:asciiTheme="minorHAnsi" w:hAnsiTheme="minorHAnsi" w:cstheme="minorHAnsi"/>
          <w:sz w:val="22"/>
          <w:szCs w:val="22"/>
        </w:rPr>
        <w:t xml:space="preserve">may have the opportunity to expand into the able to pay sector and </w:t>
      </w:r>
      <w:r w:rsidRPr="00B802A7">
        <w:rPr>
          <w:rFonts w:asciiTheme="minorHAnsi" w:hAnsiTheme="minorHAnsi" w:cstheme="minorHAnsi"/>
          <w:sz w:val="22"/>
          <w:szCs w:val="22"/>
        </w:rPr>
        <w:t xml:space="preserve">deliver the same high standards of installation being delivered to fuel poor households to any Londoner seeking to improve the energy performance of their home.  This includes through any offer(s) or other pilots that may be launched by the GLA during the contract term. </w:t>
      </w:r>
    </w:p>
    <w:p w14:paraId="609C2A0F" w14:textId="68FF0F81"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There is currently no grant funding or other direct support allocated for non-fuel poor households seeking to use the Service Provider. Should this become available, the Service Provider is expected to support the application and use regarding any such support.</w:t>
      </w:r>
    </w:p>
    <w:p w14:paraId="73EBBCF6" w14:textId="77777777" w:rsidR="004E1F45" w:rsidRDefault="00D86012" w:rsidP="0064550D">
      <w:pPr>
        <w:pStyle w:val="Heading2"/>
      </w:pPr>
      <w:r>
        <w:tab/>
      </w:r>
    </w:p>
    <w:p w14:paraId="2902D664" w14:textId="062BC5B5" w:rsidR="00FA1D62" w:rsidRPr="00B91FC7" w:rsidRDefault="004E1F45" w:rsidP="0064550D">
      <w:pPr>
        <w:pStyle w:val="Heading2"/>
      </w:pPr>
      <w:r>
        <w:tab/>
      </w:r>
      <w:bookmarkStart w:id="24" w:name="_Toc82689775"/>
      <w:r w:rsidR="00FA1D62" w:rsidRPr="00B91FC7">
        <w:t xml:space="preserve">Expected requirements and approach for Warmer Homes </w:t>
      </w:r>
      <w:r w:rsidR="007D53E2">
        <w:t>3</w:t>
      </w:r>
      <w:bookmarkEnd w:id="24"/>
      <w:r w:rsidR="007D53E2" w:rsidRPr="00B91FC7">
        <w:t xml:space="preserve"> </w:t>
      </w:r>
    </w:p>
    <w:p w14:paraId="6CE794FD" w14:textId="74521D44" w:rsidR="00FA1D62"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The following show the current expectations and assumptions. The GLA reserves the right to change elements of the scheme at will, including (but not exclusively) overall eligibility for the grant, the grant amount available per household, the types of measures available through the scheme and specific eligibility for each. The GLA will work in partnership with the Service Provider to understand, manage and implement any changes, acting on a fair and reasonable basis.</w:t>
      </w:r>
    </w:p>
    <w:p w14:paraId="2FF5D42B" w14:textId="77777777" w:rsidR="00D86012" w:rsidRPr="00B802A7" w:rsidRDefault="00D86012" w:rsidP="00B802A7">
      <w:pPr>
        <w:pStyle w:val="SP2"/>
        <w:jc w:val="left"/>
        <w:rPr>
          <w:rFonts w:asciiTheme="minorHAnsi" w:hAnsiTheme="minorHAnsi" w:cstheme="minorHAnsi"/>
          <w:sz w:val="22"/>
          <w:szCs w:val="22"/>
        </w:rPr>
      </w:pPr>
    </w:p>
    <w:p w14:paraId="0B4BA5E0" w14:textId="5F65C0DE" w:rsidR="00FA1D62" w:rsidRPr="00B91FC7" w:rsidRDefault="00D86012" w:rsidP="00D86012">
      <w:pPr>
        <w:pStyle w:val="Heading2"/>
      </w:pPr>
      <w:r>
        <w:tab/>
      </w:r>
      <w:bookmarkStart w:id="25" w:name="_Toc82689776"/>
      <w:r w:rsidR="00FA1D62" w:rsidRPr="00B91FC7">
        <w:t>Eligibility criteria: fuel poor households</w:t>
      </w:r>
      <w:bookmarkEnd w:id="25"/>
    </w:p>
    <w:p w14:paraId="70272E81" w14:textId="420C71E5"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 xml:space="preserve">To be eligible for the grant funding under this phase of Warmer Homes, the applicant must fulfil the following criteria: </w:t>
      </w:r>
    </w:p>
    <w:p w14:paraId="2A300A8B" w14:textId="4537F176" w:rsidR="00FA1D62" w:rsidRPr="00D86012" w:rsidRDefault="00FA1D62" w:rsidP="0052704F">
      <w:pPr>
        <w:pStyle w:val="ListParagraph"/>
        <w:numPr>
          <w:ilvl w:val="0"/>
          <w:numId w:val="4"/>
        </w:numPr>
        <w:rPr>
          <w:rFonts w:cstheme="minorHAnsi"/>
        </w:rPr>
      </w:pPr>
      <w:r w:rsidRPr="00D86012">
        <w:rPr>
          <w:rFonts w:cstheme="minorHAnsi"/>
        </w:rPr>
        <w:t xml:space="preserve">Live in Greater London (defined as the 32 London Boroughs and the City of London); </w:t>
      </w:r>
    </w:p>
    <w:p w14:paraId="10113DC2" w14:textId="24145171" w:rsidR="00FA1D62" w:rsidRPr="00D86012" w:rsidRDefault="00FA1D62" w:rsidP="0052704F">
      <w:pPr>
        <w:pStyle w:val="ListParagraph"/>
        <w:numPr>
          <w:ilvl w:val="0"/>
          <w:numId w:val="4"/>
        </w:numPr>
        <w:rPr>
          <w:rFonts w:cstheme="minorHAnsi"/>
        </w:rPr>
      </w:pPr>
      <w:r w:rsidRPr="00D86012">
        <w:rPr>
          <w:rFonts w:cstheme="minorHAnsi"/>
        </w:rPr>
        <w:lastRenderedPageBreak/>
        <w:t>Own or privately rent their home or be a private landlord with an eligible tenant;</w:t>
      </w:r>
    </w:p>
    <w:p w14:paraId="007AE4FE" w14:textId="6A86B81C" w:rsidR="00FA1D62" w:rsidRPr="00D86012" w:rsidRDefault="00FA1D62" w:rsidP="0052704F">
      <w:pPr>
        <w:pStyle w:val="ListParagraph"/>
        <w:numPr>
          <w:ilvl w:val="0"/>
          <w:numId w:val="4"/>
        </w:numPr>
        <w:rPr>
          <w:rFonts w:cstheme="minorHAnsi"/>
        </w:rPr>
      </w:pPr>
      <w:r w:rsidRPr="00D86012">
        <w:rPr>
          <w:rFonts w:cstheme="minorHAnsi"/>
        </w:rPr>
        <w:t>Rent their home from a local authority or other social landlord where the landlord has requested that the service provider carries out improvement works</w:t>
      </w:r>
    </w:p>
    <w:p w14:paraId="3A3B4AFF" w14:textId="329B2049" w:rsidR="00FA1D62" w:rsidRPr="00B802A7" w:rsidRDefault="00FA1D62" w:rsidP="0052704F">
      <w:pPr>
        <w:pStyle w:val="SP2"/>
        <w:numPr>
          <w:ilvl w:val="0"/>
          <w:numId w:val="23"/>
        </w:numPr>
        <w:ind w:hanging="720"/>
        <w:jc w:val="left"/>
        <w:rPr>
          <w:rFonts w:asciiTheme="minorHAnsi" w:hAnsiTheme="minorHAnsi" w:cstheme="minorHAnsi"/>
          <w:sz w:val="22"/>
          <w:szCs w:val="22"/>
        </w:rPr>
      </w:pPr>
      <w:r w:rsidRPr="00B802A7">
        <w:rPr>
          <w:rFonts w:asciiTheme="minorHAnsi" w:hAnsiTheme="minorHAnsi" w:cstheme="minorHAnsi"/>
          <w:sz w:val="22"/>
          <w:szCs w:val="22"/>
        </w:rPr>
        <w:t>The maximum amount of core GLA grant funding available per fuel poor household will be £5,</w:t>
      </w:r>
      <w:r w:rsidR="00890B7E">
        <w:rPr>
          <w:rFonts w:asciiTheme="minorHAnsi" w:hAnsiTheme="minorHAnsi" w:cstheme="minorHAnsi"/>
          <w:sz w:val="22"/>
          <w:szCs w:val="22"/>
        </w:rPr>
        <w:t>5</w:t>
      </w:r>
      <w:r w:rsidRPr="00B802A7">
        <w:rPr>
          <w:rFonts w:asciiTheme="minorHAnsi" w:hAnsiTheme="minorHAnsi" w:cstheme="minorHAnsi"/>
          <w:sz w:val="22"/>
          <w:szCs w:val="22"/>
        </w:rPr>
        <w:t>00, but this will be supplemented by national funds such as the Green Homes Grant Local Authority Delivery scheme and the Home Upgrade Grant</w:t>
      </w:r>
      <w:r w:rsidR="005F1E89">
        <w:rPr>
          <w:rFonts w:asciiTheme="minorHAnsi" w:hAnsiTheme="minorHAnsi" w:cstheme="minorHAnsi"/>
          <w:sz w:val="22"/>
          <w:szCs w:val="22"/>
        </w:rPr>
        <w:t xml:space="preserve"> to an average grant level of £10,000</w:t>
      </w:r>
      <w:r w:rsidRPr="00B802A7">
        <w:rPr>
          <w:rFonts w:asciiTheme="minorHAnsi" w:hAnsiTheme="minorHAnsi" w:cstheme="minorHAnsi"/>
          <w:sz w:val="22"/>
          <w:szCs w:val="22"/>
        </w:rPr>
        <w:t>.  The Service Provider is expected to leverage match funding from other sources (e.g. ECO or borough carbon offset funds) where possible.</w:t>
      </w:r>
    </w:p>
    <w:p w14:paraId="0FB8E6E6" w14:textId="77777777" w:rsidR="00FA1D62" w:rsidRPr="00C01E95" w:rsidRDefault="00FA1D62" w:rsidP="00C01E95">
      <w:pPr>
        <w:pStyle w:val="SP2"/>
        <w:jc w:val="left"/>
        <w:rPr>
          <w:rFonts w:asciiTheme="minorHAnsi" w:hAnsiTheme="minorHAnsi" w:cstheme="minorHAnsi"/>
          <w:sz w:val="22"/>
          <w:szCs w:val="22"/>
        </w:rPr>
      </w:pPr>
      <w:r w:rsidRPr="00C01E95">
        <w:rPr>
          <w:rFonts w:asciiTheme="minorHAnsi" w:hAnsiTheme="minorHAnsi" w:cstheme="minorHAnsi"/>
          <w:sz w:val="22"/>
          <w:szCs w:val="22"/>
        </w:rPr>
        <w:tab/>
        <w:t>The Service Provider will also deliver work from other formerly mentioned funding sources and will need to ensure that both the dwelling and the household meet the eligibility criteria for these. Criteria for eligibility are likely to include:</w:t>
      </w:r>
    </w:p>
    <w:p w14:paraId="437EBA01" w14:textId="126D9ED3" w:rsidR="00FA1D62" w:rsidRPr="003601A9" w:rsidRDefault="00FA1D62" w:rsidP="0052704F">
      <w:pPr>
        <w:pStyle w:val="SP2"/>
        <w:numPr>
          <w:ilvl w:val="0"/>
          <w:numId w:val="5"/>
        </w:numPr>
        <w:spacing w:before="0" w:after="0"/>
        <w:ind w:left="1077" w:hanging="357"/>
        <w:jc w:val="left"/>
        <w:rPr>
          <w:rFonts w:asciiTheme="minorHAnsi" w:eastAsiaTheme="minorHAnsi" w:hAnsiTheme="minorHAnsi" w:cstheme="minorHAnsi"/>
          <w:sz w:val="22"/>
          <w:szCs w:val="22"/>
        </w:rPr>
      </w:pPr>
      <w:r w:rsidRPr="003601A9">
        <w:rPr>
          <w:rFonts w:asciiTheme="minorHAnsi" w:eastAsiaTheme="minorHAnsi" w:hAnsiTheme="minorHAnsi" w:cstheme="minorHAnsi"/>
          <w:sz w:val="22"/>
          <w:szCs w:val="22"/>
        </w:rPr>
        <w:t xml:space="preserve">Dwelling EPC rating </w:t>
      </w:r>
    </w:p>
    <w:p w14:paraId="6FB297E5" w14:textId="1272C82A" w:rsidR="00FA1D62" w:rsidRPr="003601A9" w:rsidRDefault="00FA1D62" w:rsidP="0052704F">
      <w:pPr>
        <w:pStyle w:val="ListParagraph"/>
        <w:numPr>
          <w:ilvl w:val="0"/>
          <w:numId w:val="5"/>
        </w:numPr>
        <w:spacing w:after="0" w:line="240" w:lineRule="auto"/>
        <w:ind w:left="1077" w:hanging="357"/>
        <w:rPr>
          <w:rFonts w:cstheme="minorHAnsi"/>
        </w:rPr>
      </w:pPr>
      <w:r w:rsidRPr="003601A9">
        <w:rPr>
          <w:rFonts w:cstheme="minorHAnsi"/>
        </w:rPr>
        <w:t>Access to mains gas</w:t>
      </w:r>
    </w:p>
    <w:p w14:paraId="4D1FE7ED" w14:textId="46EFF199" w:rsidR="00890B7E" w:rsidRPr="00890B7E" w:rsidRDefault="00FA1D62" w:rsidP="00890B7E">
      <w:pPr>
        <w:pStyle w:val="ListParagraph"/>
        <w:numPr>
          <w:ilvl w:val="0"/>
          <w:numId w:val="5"/>
        </w:numPr>
        <w:spacing w:after="0" w:line="240" w:lineRule="auto"/>
        <w:ind w:left="1077" w:hanging="357"/>
        <w:rPr>
          <w:rFonts w:cstheme="minorHAnsi"/>
        </w:rPr>
      </w:pPr>
      <w:r w:rsidRPr="003601A9">
        <w:rPr>
          <w:rFonts w:cstheme="minorHAnsi"/>
        </w:rPr>
        <w:t>Household income</w:t>
      </w:r>
      <w:r w:rsidR="00890B7E">
        <w:rPr>
          <w:rFonts w:cstheme="minorHAnsi"/>
        </w:rPr>
        <w:t xml:space="preserve"> and composition</w:t>
      </w:r>
    </w:p>
    <w:p w14:paraId="34AD2B8B" w14:textId="7E144342" w:rsidR="00FA1D62" w:rsidRDefault="00FA1D62" w:rsidP="0052704F">
      <w:pPr>
        <w:pStyle w:val="ListParagraph"/>
        <w:numPr>
          <w:ilvl w:val="0"/>
          <w:numId w:val="5"/>
        </w:numPr>
        <w:spacing w:after="0" w:line="240" w:lineRule="auto"/>
        <w:ind w:left="1077" w:hanging="357"/>
        <w:rPr>
          <w:rFonts w:cstheme="minorHAnsi"/>
        </w:rPr>
      </w:pPr>
      <w:r w:rsidRPr="003601A9">
        <w:rPr>
          <w:rFonts w:cstheme="minorHAnsi"/>
        </w:rPr>
        <w:t>Receipt of eligible benefits</w:t>
      </w:r>
    </w:p>
    <w:p w14:paraId="6A654285" w14:textId="4DCF1BD6" w:rsidR="00890B7E" w:rsidRPr="003601A9" w:rsidRDefault="00890B7E" w:rsidP="0052704F">
      <w:pPr>
        <w:pStyle w:val="ListParagraph"/>
        <w:numPr>
          <w:ilvl w:val="0"/>
          <w:numId w:val="5"/>
        </w:numPr>
        <w:spacing w:after="0" w:line="240" w:lineRule="auto"/>
        <w:ind w:left="1077" w:hanging="357"/>
        <w:rPr>
          <w:rFonts w:cstheme="minorHAnsi"/>
        </w:rPr>
      </w:pPr>
      <w:r>
        <w:rPr>
          <w:rFonts w:cstheme="minorHAnsi"/>
        </w:rPr>
        <w:t xml:space="preserve">Household vulnerability to cold </w:t>
      </w:r>
    </w:p>
    <w:p w14:paraId="726C45C4" w14:textId="4F51483B" w:rsidR="00FA1D62" w:rsidRPr="003601A9" w:rsidRDefault="00FA1D62" w:rsidP="0052704F">
      <w:pPr>
        <w:pStyle w:val="ListParagraph"/>
        <w:numPr>
          <w:ilvl w:val="0"/>
          <w:numId w:val="5"/>
        </w:numPr>
        <w:spacing w:after="0" w:line="240" w:lineRule="auto"/>
        <w:ind w:left="1077" w:hanging="357"/>
        <w:rPr>
          <w:rFonts w:cstheme="minorHAnsi"/>
        </w:rPr>
      </w:pPr>
      <w:r w:rsidRPr="003601A9">
        <w:rPr>
          <w:rFonts w:cstheme="minorHAnsi"/>
        </w:rPr>
        <w:t>Household tenure</w:t>
      </w:r>
    </w:p>
    <w:p w14:paraId="3EBD5AFA" w14:textId="06823E92" w:rsidR="00FA1D62" w:rsidRPr="003601A9" w:rsidRDefault="00FA1D62" w:rsidP="0052704F">
      <w:pPr>
        <w:pStyle w:val="ListParagraph"/>
        <w:numPr>
          <w:ilvl w:val="0"/>
          <w:numId w:val="5"/>
        </w:numPr>
        <w:spacing w:after="0" w:line="240" w:lineRule="auto"/>
        <w:ind w:left="1077" w:hanging="357"/>
        <w:rPr>
          <w:rFonts w:cstheme="minorHAnsi"/>
        </w:rPr>
      </w:pPr>
      <w:r w:rsidRPr="003601A9">
        <w:rPr>
          <w:rFonts w:cstheme="minorHAnsi"/>
        </w:rPr>
        <w:t>Dwelling type (Flat, terraced house, park home etc).</w:t>
      </w:r>
    </w:p>
    <w:p w14:paraId="0157FC85" w14:textId="77777777" w:rsidR="00FA1D62" w:rsidRPr="00B91FC7" w:rsidRDefault="00FA1D62" w:rsidP="00FA1D62">
      <w:pPr>
        <w:rPr>
          <w:rFonts w:cstheme="minorHAnsi"/>
        </w:rPr>
      </w:pPr>
    </w:p>
    <w:p w14:paraId="546E7D88" w14:textId="79332027" w:rsidR="00FA1D62" w:rsidRPr="00B91FC7" w:rsidRDefault="00262AFC" w:rsidP="00262AFC">
      <w:pPr>
        <w:pStyle w:val="Heading2"/>
      </w:pPr>
      <w:r>
        <w:tab/>
      </w:r>
      <w:bookmarkStart w:id="26" w:name="_Toc82689777"/>
      <w:r w:rsidR="00FA1D62" w:rsidRPr="00B91FC7">
        <w:t>Eligibility criteria: measures</w:t>
      </w:r>
      <w:bookmarkEnd w:id="26"/>
    </w:p>
    <w:p w14:paraId="2DD2ABC7" w14:textId="7407425C"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 xml:space="preserve">Energy efficiency and renewable energy measures eligible for grant funding under Warmer Homes </w:t>
      </w:r>
      <w:r w:rsidR="007D53E2">
        <w:rPr>
          <w:rFonts w:asciiTheme="minorHAnsi" w:hAnsiTheme="minorHAnsi" w:cstheme="minorHAnsi"/>
          <w:sz w:val="22"/>
          <w:szCs w:val="22"/>
        </w:rPr>
        <w:t>Phase 3</w:t>
      </w:r>
      <w:r w:rsidRPr="00C01E95">
        <w:rPr>
          <w:rFonts w:asciiTheme="minorHAnsi" w:hAnsiTheme="minorHAnsi" w:cstheme="minorHAnsi"/>
          <w:sz w:val="22"/>
          <w:szCs w:val="22"/>
        </w:rPr>
        <w:t xml:space="preserve"> will include any measures that will improve the Energy Performance Certificate rating of the dwelling and reduce fuel costs. Each dwelling will be assessed in accordance with TrustMark and PAS 2035:2019 and measures selected according to a whole dwelling plan, considering the home, environment, ventilation, occupancy and fuel cost reduction objectives. Repair and replacements for faulty gas boilers will only be permitted for fuel poor households, in cases where low carbon alternative heat sources cannot be provided with the funding available. This can also be considered where the household has an urgent need for heating and hot water.</w:t>
      </w:r>
    </w:p>
    <w:p w14:paraId="362B2A84" w14:textId="77777777" w:rsidR="00F91A87" w:rsidRDefault="00262AFC" w:rsidP="00262AFC">
      <w:pPr>
        <w:pStyle w:val="Heading2"/>
      </w:pPr>
      <w:r>
        <w:tab/>
      </w:r>
    </w:p>
    <w:p w14:paraId="0614B987" w14:textId="310AEC2F" w:rsidR="00FA1D62" w:rsidRPr="00B91FC7" w:rsidRDefault="00F91A87" w:rsidP="00262AFC">
      <w:pPr>
        <w:pStyle w:val="Heading2"/>
      </w:pPr>
      <w:r>
        <w:tab/>
      </w:r>
      <w:bookmarkStart w:id="27" w:name="_Toc82689778"/>
      <w:r w:rsidR="00FA1D62" w:rsidRPr="00B91FC7">
        <w:t>Household engagement</w:t>
      </w:r>
      <w:bookmarkEnd w:id="27"/>
      <w:r w:rsidR="00FA1D62" w:rsidRPr="00B91FC7">
        <w:t xml:space="preserve"> </w:t>
      </w:r>
    </w:p>
    <w:p w14:paraId="641E276A" w14:textId="666F4FD9"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The Service Provider should provide an attractive and user-friendly website clearly showcasing the benefits of the Warmer Homes programme. The website will provide in-depth and easy to understand impartial information about measures available, their suitability for homes, funding availability and information about the costs, savings, grants and funding available to them.</w:t>
      </w:r>
    </w:p>
    <w:p w14:paraId="73DAF043" w14:textId="10BB2C29"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The website will also include an online triage tool, to assess a household’s eligibility for measures, and provide customers signed-up to the service an online account that will allow them to track the process of their application. The Service Provider shall utilise online marketing tools including email and social media to notify customers of offers they may be eligible for.</w:t>
      </w:r>
    </w:p>
    <w:p w14:paraId="3140239E" w14:textId="7050AD77"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The Service Provider must provide a dedicated customer contact service which must include:</w:t>
      </w:r>
    </w:p>
    <w:p w14:paraId="04A31FD2" w14:textId="5C700547" w:rsidR="00FA1D62" w:rsidRPr="00262AFC" w:rsidRDefault="00FA1D62" w:rsidP="0052704F">
      <w:pPr>
        <w:pStyle w:val="ListParagraph"/>
        <w:numPr>
          <w:ilvl w:val="0"/>
          <w:numId w:val="5"/>
        </w:numPr>
        <w:rPr>
          <w:rFonts w:cstheme="minorHAnsi"/>
        </w:rPr>
      </w:pPr>
      <w:r w:rsidRPr="00262AFC">
        <w:rPr>
          <w:rFonts w:cstheme="minorHAnsi"/>
        </w:rPr>
        <w:t xml:space="preserve">a free to call telephone service, designed to deal with enquiries and complaints fully and within a reasonable time; </w:t>
      </w:r>
    </w:p>
    <w:p w14:paraId="01087058" w14:textId="51E133F6" w:rsidR="00FA1D62" w:rsidRPr="00262AFC" w:rsidRDefault="00FA1D62" w:rsidP="0052704F">
      <w:pPr>
        <w:pStyle w:val="ListParagraph"/>
        <w:numPr>
          <w:ilvl w:val="0"/>
          <w:numId w:val="5"/>
        </w:numPr>
        <w:rPr>
          <w:rFonts w:cstheme="minorHAnsi"/>
        </w:rPr>
      </w:pPr>
      <w:r w:rsidRPr="00262AFC">
        <w:rPr>
          <w:rFonts w:cstheme="minorHAnsi"/>
        </w:rPr>
        <w:lastRenderedPageBreak/>
        <w:t>facilities to handle other kinds of customer communications such as email, letter and SMS; and</w:t>
      </w:r>
    </w:p>
    <w:p w14:paraId="3BCA8429" w14:textId="75F32620" w:rsidR="00FA1D62" w:rsidRPr="00262AFC" w:rsidRDefault="00FA1D62" w:rsidP="0052704F">
      <w:pPr>
        <w:pStyle w:val="ListParagraph"/>
        <w:numPr>
          <w:ilvl w:val="0"/>
          <w:numId w:val="5"/>
        </w:numPr>
        <w:rPr>
          <w:rFonts w:cstheme="minorHAnsi"/>
        </w:rPr>
      </w:pPr>
      <w:r w:rsidRPr="00262AFC">
        <w:rPr>
          <w:rFonts w:cstheme="minorHAnsi"/>
        </w:rPr>
        <w:t>facilities to assist those applicants with hearing or language difficulties.</w:t>
      </w:r>
    </w:p>
    <w:p w14:paraId="633CE878" w14:textId="6EC93D5F" w:rsidR="00FA1D62" w:rsidRPr="00262AFC" w:rsidRDefault="00FA1D62" w:rsidP="0052704F">
      <w:pPr>
        <w:pStyle w:val="ListParagraph"/>
        <w:numPr>
          <w:ilvl w:val="0"/>
          <w:numId w:val="5"/>
        </w:numPr>
        <w:rPr>
          <w:rFonts w:cstheme="minorHAnsi"/>
        </w:rPr>
      </w:pPr>
      <w:r w:rsidRPr="00262AFC">
        <w:rPr>
          <w:rFonts w:cstheme="minorHAnsi"/>
        </w:rPr>
        <w:t xml:space="preserve">handling of external referrals from the GLA and other local authority services as well   </w:t>
      </w:r>
    </w:p>
    <w:p w14:paraId="32AF2527" w14:textId="27C1EA0F" w:rsidR="00FA1D62" w:rsidRPr="00262AFC" w:rsidRDefault="00FA1D62" w:rsidP="00FB53CE">
      <w:pPr>
        <w:pStyle w:val="ListParagraph"/>
        <w:ind w:left="1080"/>
        <w:rPr>
          <w:rFonts w:cstheme="minorHAnsi"/>
        </w:rPr>
      </w:pPr>
      <w:r w:rsidRPr="00262AFC">
        <w:rPr>
          <w:rFonts w:cstheme="minorHAnsi"/>
        </w:rPr>
        <w:t>as from installer network referrals.</w:t>
      </w:r>
    </w:p>
    <w:p w14:paraId="693336C3" w14:textId="1F39F8DC"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 xml:space="preserve">The free to call telephone service must be staffed from 09:00 to 17:00 Monday to Friday (excluding public holidays) but voicemail must be available 24 hours a day, 7 days a week and 365 days throughout the year so that </w:t>
      </w:r>
      <w:r w:rsidR="00A72E59">
        <w:rPr>
          <w:rFonts w:asciiTheme="minorHAnsi" w:hAnsiTheme="minorHAnsi" w:cstheme="minorHAnsi"/>
          <w:sz w:val="22"/>
          <w:szCs w:val="22"/>
        </w:rPr>
        <w:t>c</w:t>
      </w:r>
      <w:r w:rsidRPr="00C01E95">
        <w:rPr>
          <w:rFonts w:asciiTheme="minorHAnsi" w:hAnsiTheme="minorHAnsi" w:cstheme="minorHAnsi"/>
          <w:sz w:val="22"/>
          <w:szCs w:val="22"/>
        </w:rPr>
        <w:t>omplaints and out of hours calls can be logged.  Voicemails logged out of hours must be dealt with as soon as possible the next working day. The contact centre must be staffed by trained operatives who can be referred to answer technical queries about the suitability of measures from members of the public.</w:t>
      </w:r>
    </w:p>
    <w:p w14:paraId="6E39A653" w14:textId="02065B96"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The Service Provider shall also make provisions for face-to-face engagement with individual households, tenant groups in blocks of flats and other local interest groups.</w:t>
      </w:r>
    </w:p>
    <w:p w14:paraId="34AEA448" w14:textId="77777777" w:rsidR="00FA1D62" w:rsidRPr="00B91FC7" w:rsidRDefault="00FA1D62" w:rsidP="00FA1D62">
      <w:pPr>
        <w:rPr>
          <w:rFonts w:cstheme="minorHAnsi"/>
        </w:rPr>
      </w:pPr>
    </w:p>
    <w:p w14:paraId="2AE127D0" w14:textId="1A868F64" w:rsidR="00FA1D62" w:rsidRPr="00B91FC7" w:rsidRDefault="00B11E1B" w:rsidP="00885F6D">
      <w:pPr>
        <w:pStyle w:val="Heading2"/>
      </w:pPr>
      <w:r>
        <w:tab/>
      </w:r>
      <w:bookmarkStart w:id="28" w:name="_Toc82689779"/>
      <w:r w:rsidR="00FA1D62" w:rsidRPr="00B91FC7">
        <w:t>Engagement and offers for flats and mixed tenure buildings</w:t>
      </w:r>
      <w:bookmarkEnd w:id="28"/>
    </w:p>
    <w:p w14:paraId="1AC11F3F" w14:textId="1D6BC6B9"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Just under half (49%) of London households live in flats. Blocks of flats have very different  ownership and management arrangements from single family houses. The Service Provider shall devise strategies and services designed to engage multiple households and landlords within blocks of flats. This should incorporate a service that engages freeholders, leaseholders, tenants, landlords and building management services to support the collective uptake of energy efficiency measures across a whole building.</w:t>
      </w:r>
    </w:p>
    <w:p w14:paraId="22AB3557" w14:textId="77777777" w:rsidR="00C548C4" w:rsidRDefault="00C548C4" w:rsidP="00C548C4">
      <w:pPr>
        <w:pStyle w:val="Heading2"/>
      </w:pPr>
      <w:r>
        <w:tab/>
      </w:r>
    </w:p>
    <w:p w14:paraId="7DD86EB4" w14:textId="1D2A0966" w:rsidR="00FA1D62" w:rsidRPr="00B91FC7" w:rsidRDefault="00C548C4" w:rsidP="00C548C4">
      <w:pPr>
        <w:pStyle w:val="Heading2"/>
      </w:pPr>
      <w:r>
        <w:tab/>
      </w:r>
      <w:bookmarkStart w:id="29" w:name="_Toc82689780"/>
      <w:r w:rsidR="00FA1D62" w:rsidRPr="00B91FC7">
        <w:t>Household targeting</w:t>
      </w:r>
      <w:bookmarkEnd w:id="29"/>
    </w:p>
    <w:p w14:paraId="731BDFC8" w14:textId="39A85E2E"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The Service Provider will be required to devise strategies to target eligible households using a range of data sources at their disposal. Sources may include the EPC register, GLA’s London Building Stock Model and other commercially available postcode and/or address level data that indicate household income.</w:t>
      </w:r>
    </w:p>
    <w:p w14:paraId="0F64E72F" w14:textId="7F046F5A" w:rsidR="00FA1D62"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The Service Provider will also work with London boroughs to draw up data sharing agreements, for the purposes of targeting eligible households. Participating boroughs may assist the Service Provider by providing addresses of households in receipt of relevant benefits and/or geo-spatial data showing parking restrictions and conservation areas.</w:t>
      </w:r>
    </w:p>
    <w:p w14:paraId="503667AA" w14:textId="77777777" w:rsidR="004E1F45" w:rsidRPr="00C01E95" w:rsidRDefault="004E1F45" w:rsidP="00C01E95">
      <w:pPr>
        <w:pStyle w:val="SP2"/>
        <w:jc w:val="left"/>
        <w:rPr>
          <w:rFonts w:asciiTheme="minorHAnsi" w:hAnsiTheme="minorHAnsi" w:cstheme="minorHAnsi"/>
          <w:sz w:val="22"/>
          <w:szCs w:val="22"/>
        </w:rPr>
      </w:pPr>
    </w:p>
    <w:p w14:paraId="2D059C5D" w14:textId="13E2D8DF" w:rsidR="00FA1D62" w:rsidRPr="00B91FC7" w:rsidRDefault="00C548C4" w:rsidP="00C548C4">
      <w:pPr>
        <w:pStyle w:val="Heading2"/>
      </w:pPr>
      <w:r>
        <w:tab/>
      </w:r>
      <w:bookmarkStart w:id="30" w:name="_Toc82689781"/>
      <w:r w:rsidR="00FA1D62" w:rsidRPr="00B91FC7">
        <w:t>Customer Relationship Management (CRM) System</w:t>
      </w:r>
      <w:bookmarkEnd w:id="30"/>
    </w:p>
    <w:p w14:paraId="4B4C6EA8" w14:textId="4AB362DA"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The Service Provider will use a CRM system that stores all relevant information for the programme. GLA will be provided with direct access to the system to enable occasional checks. Upon request the Service Provider will produce a full data set to the GLA in an easily readable electronic format within 5 Working Days. The level of such requests is to be reasonable.</w:t>
      </w:r>
    </w:p>
    <w:p w14:paraId="4E3DF8D3" w14:textId="5EE40F26"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 xml:space="preserve">The GLA may procure a CRM system to be used for Warmer Homes </w:t>
      </w:r>
      <w:r w:rsidR="007D53E2">
        <w:rPr>
          <w:rFonts w:asciiTheme="minorHAnsi" w:hAnsiTheme="minorHAnsi" w:cstheme="minorHAnsi"/>
          <w:sz w:val="22"/>
          <w:szCs w:val="22"/>
        </w:rPr>
        <w:t>Phase 3</w:t>
      </w:r>
      <w:r w:rsidRPr="00C01E95">
        <w:rPr>
          <w:rFonts w:asciiTheme="minorHAnsi" w:hAnsiTheme="minorHAnsi" w:cstheme="minorHAnsi"/>
          <w:sz w:val="22"/>
          <w:szCs w:val="22"/>
        </w:rPr>
        <w:t xml:space="preserve"> and potentially other related programmes for future GLA projects. If this happens, the Service Provider will support the establishment of the system, including but not limited to stating ideal and strictly necessary requirements, and providing up-to-date data to populate the system. The Service Provider will then use the system, either </w:t>
      </w:r>
      <w:r w:rsidRPr="00C01E95">
        <w:rPr>
          <w:rFonts w:asciiTheme="minorHAnsi" w:hAnsiTheme="minorHAnsi" w:cstheme="minorHAnsi"/>
          <w:sz w:val="22"/>
          <w:szCs w:val="22"/>
        </w:rPr>
        <w:lastRenderedPageBreak/>
        <w:t xml:space="preserve">directly or through an interface from their own system, if requested by the GLA – any such request to be reasonable in terms of timescales and potential cost changes from the use of the system. Use of the system would likely include as a minimum the maintenance of records of communication between all householders and installers.  If used, the GLA CRM system will be maintained by GLA contractors throughout Warmer Homes </w:t>
      </w:r>
      <w:r w:rsidR="007D53E2">
        <w:rPr>
          <w:rFonts w:asciiTheme="minorHAnsi" w:hAnsiTheme="minorHAnsi" w:cstheme="minorHAnsi"/>
          <w:sz w:val="22"/>
          <w:szCs w:val="22"/>
        </w:rPr>
        <w:t>3</w:t>
      </w:r>
      <w:r w:rsidRPr="00C01E95">
        <w:rPr>
          <w:rFonts w:asciiTheme="minorHAnsi" w:hAnsiTheme="minorHAnsi" w:cstheme="minorHAnsi"/>
          <w:sz w:val="22"/>
          <w:szCs w:val="22"/>
        </w:rPr>
        <w:t xml:space="preserve">. </w:t>
      </w:r>
    </w:p>
    <w:p w14:paraId="26BEFE46" w14:textId="77777777" w:rsidR="004E1F45" w:rsidRDefault="004E1F45" w:rsidP="003C4214">
      <w:pPr>
        <w:pStyle w:val="Heading2"/>
        <w:ind w:left="720"/>
      </w:pPr>
    </w:p>
    <w:p w14:paraId="3A7F8FAB" w14:textId="09E970D7" w:rsidR="00FA1D62" w:rsidRPr="00B91FC7" w:rsidRDefault="00FA1D62" w:rsidP="003C4214">
      <w:pPr>
        <w:pStyle w:val="Heading2"/>
        <w:ind w:left="720"/>
      </w:pPr>
      <w:bookmarkStart w:id="31" w:name="_Toc82689782"/>
      <w:r w:rsidRPr="00B91FC7">
        <w:t>Supply chain engagement and co-ordination</w:t>
      </w:r>
      <w:bookmarkEnd w:id="31"/>
    </w:p>
    <w:p w14:paraId="4AB764DE" w14:textId="4102133C"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One of the main challenges for reaching net zero-carbon by 2030 is ensuring there are sufficient numbers of qualified installers in London. The Service Provider will promote Warmer Homes to incentivise installers to join the scheme. The Service Provider will assist prospective installers in understanding the requirements to operate under Warmer Homes such as PAS 2030 / MCS certification, reporting and contracting. The Service Provider must support the training and accreditation of new and apprentice installers. They will do this by prioritising the selection of installers that offer apprenticeships and will work with training providers to offer placements with installers under Warmer Homes. The Service Provider will identify barriers that exclude small firms based in London from operating under Warmer Homes, working with GLA and local boroughs to facilitate growth of the sector.</w:t>
      </w:r>
    </w:p>
    <w:p w14:paraId="78A57901" w14:textId="491C2CBF" w:rsidR="00FA1D62" w:rsidRPr="00C01E95" w:rsidRDefault="00BB77D9" w:rsidP="0052704F">
      <w:pPr>
        <w:pStyle w:val="SP2"/>
        <w:numPr>
          <w:ilvl w:val="0"/>
          <w:numId w:val="23"/>
        </w:numPr>
        <w:ind w:hanging="720"/>
        <w:jc w:val="left"/>
        <w:rPr>
          <w:rFonts w:asciiTheme="minorHAnsi" w:hAnsiTheme="minorHAnsi" w:cstheme="minorHAnsi"/>
          <w:sz w:val="22"/>
          <w:szCs w:val="22"/>
        </w:rPr>
      </w:pPr>
      <w:r>
        <w:rPr>
          <w:rFonts w:asciiTheme="minorHAnsi" w:hAnsiTheme="minorHAnsi" w:cstheme="minorHAnsi"/>
          <w:sz w:val="22"/>
          <w:szCs w:val="22"/>
        </w:rPr>
        <w:t>R</w:t>
      </w:r>
      <w:r w:rsidR="00FA1D62" w:rsidRPr="00C01E95">
        <w:rPr>
          <w:rFonts w:asciiTheme="minorHAnsi" w:hAnsiTheme="minorHAnsi" w:cstheme="minorHAnsi"/>
          <w:sz w:val="22"/>
          <w:szCs w:val="22"/>
        </w:rPr>
        <w:t>etrofits will require installers from different trades working together on the same building. Installers may be called on to do multiple projects during the same period. The Service Provider will need to consider the capacity and availability of installers to carry out work, and to develop means of fostering cooperation between installers from different trades to minimise the overall length of time required for a retrofit and to minimise disruption for the household.</w:t>
      </w:r>
    </w:p>
    <w:p w14:paraId="544B6789" w14:textId="77777777" w:rsidR="004E1F45" w:rsidRDefault="004E1F45" w:rsidP="003C4214">
      <w:pPr>
        <w:pStyle w:val="Heading2"/>
        <w:ind w:left="720"/>
      </w:pPr>
    </w:p>
    <w:p w14:paraId="7F200BD4" w14:textId="0AA2B4C2" w:rsidR="00FA1D62" w:rsidRPr="00B91FC7" w:rsidRDefault="00FA1D62" w:rsidP="003C4214">
      <w:pPr>
        <w:pStyle w:val="Heading2"/>
        <w:ind w:left="720"/>
      </w:pPr>
      <w:bookmarkStart w:id="32" w:name="_Toc82689783"/>
      <w:r w:rsidRPr="00B91FC7">
        <w:t>Single point of contact for the householder and homeowner</w:t>
      </w:r>
      <w:bookmarkEnd w:id="32"/>
    </w:p>
    <w:p w14:paraId="0B72B696" w14:textId="689FB23E"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The household shall be assigned and given the contact details of an advisor by the Service Provider once an assessment is arranged. They shall speak to the household offering advice, support and guidance throughout every stage of the journey. The advisor shall:</w:t>
      </w:r>
    </w:p>
    <w:p w14:paraId="4AD341A1" w14:textId="43FFAFCC" w:rsidR="00FA1D62" w:rsidRPr="003C4214" w:rsidRDefault="00A72E59" w:rsidP="0052704F">
      <w:pPr>
        <w:pStyle w:val="ListParagraph"/>
        <w:numPr>
          <w:ilvl w:val="0"/>
          <w:numId w:val="5"/>
        </w:numPr>
        <w:rPr>
          <w:rFonts w:cstheme="minorHAnsi"/>
        </w:rPr>
      </w:pPr>
      <w:r>
        <w:rPr>
          <w:rFonts w:cstheme="minorHAnsi"/>
        </w:rPr>
        <w:t>a</w:t>
      </w:r>
      <w:r w:rsidR="00FA1D62" w:rsidRPr="003C4214">
        <w:rPr>
          <w:rFonts w:cstheme="minorHAnsi"/>
        </w:rPr>
        <w:t>rrange suitable times with the household for assessment and installation.</w:t>
      </w:r>
    </w:p>
    <w:p w14:paraId="25898C9D" w14:textId="4307F967" w:rsidR="00FA1D62" w:rsidRPr="003C4214" w:rsidRDefault="00A72E59" w:rsidP="0052704F">
      <w:pPr>
        <w:pStyle w:val="ListParagraph"/>
        <w:numPr>
          <w:ilvl w:val="0"/>
          <w:numId w:val="5"/>
        </w:numPr>
        <w:rPr>
          <w:rFonts w:cstheme="minorHAnsi"/>
        </w:rPr>
      </w:pPr>
      <w:r>
        <w:rPr>
          <w:rFonts w:cstheme="minorHAnsi"/>
        </w:rPr>
        <w:t>s</w:t>
      </w:r>
      <w:r w:rsidR="00FA1D62" w:rsidRPr="003C4214">
        <w:rPr>
          <w:rFonts w:cstheme="minorHAnsi"/>
        </w:rPr>
        <w:t>upport the householder in gathering any documentation to demonstrate income eligibility.</w:t>
      </w:r>
    </w:p>
    <w:p w14:paraId="28E435AF" w14:textId="23F7CB85" w:rsidR="00FA1D62" w:rsidRPr="003C4214" w:rsidRDefault="00A72E59" w:rsidP="0052704F">
      <w:pPr>
        <w:pStyle w:val="ListParagraph"/>
        <w:numPr>
          <w:ilvl w:val="0"/>
          <w:numId w:val="5"/>
        </w:numPr>
        <w:rPr>
          <w:rFonts w:cstheme="minorHAnsi"/>
        </w:rPr>
      </w:pPr>
      <w:r>
        <w:rPr>
          <w:rFonts w:cstheme="minorHAnsi"/>
        </w:rPr>
        <w:t>s</w:t>
      </w:r>
      <w:r w:rsidR="00FA1D62" w:rsidRPr="003C4214">
        <w:rPr>
          <w:rFonts w:cstheme="minorHAnsi"/>
        </w:rPr>
        <w:t>upport the householder and homeowner with signing contracts.</w:t>
      </w:r>
    </w:p>
    <w:p w14:paraId="55EC3B76" w14:textId="744784C1" w:rsidR="00FA1D62" w:rsidRPr="003C4214" w:rsidRDefault="00A72E59" w:rsidP="0052704F">
      <w:pPr>
        <w:pStyle w:val="ListParagraph"/>
        <w:numPr>
          <w:ilvl w:val="0"/>
          <w:numId w:val="5"/>
        </w:numPr>
        <w:rPr>
          <w:rFonts w:cstheme="minorHAnsi"/>
        </w:rPr>
      </w:pPr>
      <w:r>
        <w:rPr>
          <w:rFonts w:cstheme="minorHAnsi"/>
        </w:rPr>
        <w:t>a</w:t>
      </w:r>
      <w:r w:rsidR="00FA1D62" w:rsidRPr="003C4214">
        <w:rPr>
          <w:rFonts w:cstheme="minorHAnsi"/>
        </w:rPr>
        <w:t>dvise and guide the homeowner with selection of appropriate measures, making sure they understand the recommendations from the retrofit plan and advising on what measures are eligible for funding under different schemes.</w:t>
      </w:r>
    </w:p>
    <w:p w14:paraId="4567C30A" w14:textId="76BCDF57" w:rsidR="00A72E59" w:rsidRDefault="00A72E59" w:rsidP="0052704F">
      <w:pPr>
        <w:pStyle w:val="ListParagraph"/>
        <w:numPr>
          <w:ilvl w:val="0"/>
          <w:numId w:val="5"/>
        </w:numPr>
        <w:rPr>
          <w:rFonts w:cstheme="minorHAnsi"/>
        </w:rPr>
      </w:pPr>
      <w:r>
        <w:rPr>
          <w:rFonts w:cstheme="minorHAnsi"/>
        </w:rPr>
        <w:t>p</w:t>
      </w:r>
      <w:r w:rsidR="00FA1D62" w:rsidRPr="003C4214">
        <w:rPr>
          <w:rFonts w:cstheme="minorHAnsi"/>
        </w:rPr>
        <w:t xml:space="preserve">rovide the homeowner with quotes for installation, where the homeowner is expected to contribute payment. </w:t>
      </w:r>
    </w:p>
    <w:p w14:paraId="62B2033E" w14:textId="46D0F6EE" w:rsidR="00FA1D62" w:rsidRPr="003C4214" w:rsidRDefault="00A72E59" w:rsidP="0052704F">
      <w:pPr>
        <w:pStyle w:val="ListParagraph"/>
        <w:numPr>
          <w:ilvl w:val="0"/>
          <w:numId w:val="5"/>
        </w:numPr>
        <w:rPr>
          <w:rFonts w:cstheme="minorHAnsi"/>
        </w:rPr>
      </w:pPr>
      <w:r>
        <w:rPr>
          <w:rFonts w:cstheme="minorHAnsi"/>
        </w:rPr>
        <w:t>s</w:t>
      </w:r>
      <w:r w:rsidR="00FA1D62" w:rsidRPr="003C4214">
        <w:rPr>
          <w:rFonts w:cstheme="minorHAnsi"/>
        </w:rPr>
        <w:t>ign-post to third party financial advice where relevant.</w:t>
      </w:r>
    </w:p>
    <w:p w14:paraId="62335882" w14:textId="599DD8B5" w:rsidR="00FA1D62" w:rsidRPr="003C4214" w:rsidRDefault="00A72E59" w:rsidP="0052704F">
      <w:pPr>
        <w:pStyle w:val="ListParagraph"/>
        <w:numPr>
          <w:ilvl w:val="0"/>
          <w:numId w:val="5"/>
        </w:numPr>
        <w:rPr>
          <w:rFonts w:cstheme="minorHAnsi"/>
        </w:rPr>
      </w:pPr>
      <w:r>
        <w:rPr>
          <w:rFonts w:cstheme="minorHAnsi"/>
        </w:rPr>
        <w:t>s</w:t>
      </w:r>
      <w:r w:rsidR="00FA1D62" w:rsidRPr="003C4214">
        <w:rPr>
          <w:rFonts w:cstheme="minorHAnsi"/>
        </w:rPr>
        <w:t xml:space="preserve">chedule dates and times for installation and ancillary works </w:t>
      </w:r>
    </w:p>
    <w:p w14:paraId="66D75E26" w14:textId="178F8633" w:rsidR="00FA1D62" w:rsidRPr="003C4214" w:rsidRDefault="00A72E59" w:rsidP="0052704F">
      <w:pPr>
        <w:pStyle w:val="ListParagraph"/>
        <w:numPr>
          <w:ilvl w:val="0"/>
          <w:numId w:val="5"/>
        </w:numPr>
        <w:rPr>
          <w:rFonts w:cstheme="minorHAnsi"/>
        </w:rPr>
      </w:pPr>
      <w:r>
        <w:rPr>
          <w:rFonts w:cstheme="minorHAnsi"/>
        </w:rPr>
        <w:t>b</w:t>
      </w:r>
      <w:r w:rsidR="00FA1D62" w:rsidRPr="003C4214">
        <w:rPr>
          <w:rFonts w:cstheme="minorHAnsi"/>
        </w:rPr>
        <w:t>e available to support the householder and homeowner in dealing with any issues that arise before, during or after the retrofit.</w:t>
      </w:r>
    </w:p>
    <w:p w14:paraId="6F43B95C" w14:textId="781C2253" w:rsidR="00FA1D62" w:rsidRPr="003C4214" w:rsidRDefault="00A72E59" w:rsidP="0052704F">
      <w:pPr>
        <w:pStyle w:val="ListParagraph"/>
        <w:numPr>
          <w:ilvl w:val="0"/>
          <w:numId w:val="5"/>
        </w:numPr>
        <w:rPr>
          <w:rFonts w:cstheme="minorHAnsi"/>
        </w:rPr>
      </w:pPr>
      <w:r>
        <w:rPr>
          <w:rFonts w:cstheme="minorHAnsi"/>
        </w:rPr>
        <w:t>s</w:t>
      </w:r>
      <w:r w:rsidR="00FA1D62" w:rsidRPr="003C4214">
        <w:rPr>
          <w:rFonts w:cstheme="minorHAnsi"/>
        </w:rPr>
        <w:t>cheduling inspection of the installation and arrange any resulting remedial works necessary on behalf of the household.</w:t>
      </w:r>
    </w:p>
    <w:p w14:paraId="142AEB4C" w14:textId="6A5DB526" w:rsidR="00FA1D62" w:rsidRPr="003C4214" w:rsidRDefault="00A72E59" w:rsidP="0052704F">
      <w:pPr>
        <w:pStyle w:val="ListParagraph"/>
        <w:numPr>
          <w:ilvl w:val="0"/>
          <w:numId w:val="5"/>
        </w:numPr>
        <w:rPr>
          <w:rFonts w:cstheme="minorHAnsi"/>
        </w:rPr>
      </w:pPr>
      <w:r>
        <w:rPr>
          <w:rFonts w:cstheme="minorHAnsi"/>
        </w:rPr>
        <w:t>o</w:t>
      </w:r>
      <w:r w:rsidR="00FA1D62" w:rsidRPr="003C4214">
        <w:rPr>
          <w:rFonts w:cstheme="minorHAnsi"/>
        </w:rPr>
        <w:t>nce work is complete, ensure the customer is aware of how to efficiently operate newly installed heating systems, controls, renewable technology and how to manage ventilation within the home.</w:t>
      </w:r>
    </w:p>
    <w:p w14:paraId="4D91733D" w14:textId="77777777" w:rsidR="00FA1D62" w:rsidRPr="00B91FC7" w:rsidRDefault="00FA1D62" w:rsidP="00FA1D62">
      <w:pPr>
        <w:rPr>
          <w:rFonts w:cstheme="minorHAnsi"/>
        </w:rPr>
      </w:pPr>
    </w:p>
    <w:p w14:paraId="5FFEC094" w14:textId="55A26B53" w:rsidR="00FA1D62" w:rsidRPr="00B91FC7" w:rsidRDefault="005F2DF6" w:rsidP="005F2DF6">
      <w:pPr>
        <w:pStyle w:val="Heading2"/>
      </w:pPr>
      <w:r>
        <w:tab/>
      </w:r>
      <w:bookmarkStart w:id="33" w:name="_Toc82689784"/>
      <w:r w:rsidR="00FA1D62" w:rsidRPr="00B91FC7">
        <w:t>PAS 2035 roles</w:t>
      </w:r>
      <w:bookmarkEnd w:id="33"/>
    </w:p>
    <w:p w14:paraId="4B2ECA4D" w14:textId="491DC7E9" w:rsidR="00FA1D62" w:rsidRPr="00C01E95" w:rsidRDefault="00FA1D62"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In accordance with PAS 2035:2019 for each job undertaken, the Service Provider will assign qualified individuals to undertake the roles of:</w:t>
      </w:r>
    </w:p>
    <w:p w14:paraId="5D13D253" w14:textId="186C7AAE" w:rsidR="00FA1D62" w:rsidRPr="005F2DF6" w:rsidRDefault="00FA1D62" w:rsidP="0052704F">
      <w:pPr>
        <w:pStyle w:val="ListParagraph"/>
        <w:numPr>
          <w:ilvl w:val="0"/>
          <w:numId w:val="5"/>
        </w:numPr>
        <w:rPr>
          <w:rFonts w:cstheme="minorHAnsi"/>
        </w:rPr>
      </w:pPr>
      <w:r w:rsidRPr="005F2DF6">
        <w:rPr>
          <w:rFonts w:cstheme="minorHAnsi"/>
        </w:rPr>
        <w:t>Retrofit Advisor – provides general advice independent of installer.</w:t>
      </w:r>
    </w:p>
    <w:p w14:paraId="5C7898A3" w14:textId="5378AA13" w:rsidR="00FA1D62" w:rsidRPr="005F2DF6" w:rsidRDefault="00FA1D62" w:rsidP="0052704F">
      <w:pPr>
        <w:pStyle w:val="ListParagraph"/>
        <w:numPr>
          <w:ilvl w:val="0"/>
          <w:numId w:val="5"/>
        </w:numPr>
        <w:rPr>
          <w:rFonts w:cstheme="minorHAnsi"/>
        </w:rPr>
      </w:pPr>
      <w:r w:rsidRPr="005F2DF6">
        <w:rPr>
          <w:rFonts w:cstheme="minorHAnsi"/>
        </w:rPr>
        <w:t>Retrofit Assessor – conducts assessment of dwelling.</w:t>
      </w:r>
    </w:p>
    <w:p w14:paraId="198480EE" w14:textId="72F287E4" w:rsidR="00FA1D62" w:rsidRPr="005F2DF6" w:rsidRDefault="00FA1D62" w:rsidP="0052704F">
      <w:pPr>
        <w:pStyle w:val="ListParagraph"/>
        <w:numPr>
          <w:ilvl w:val="0"/>
          <w:numId w:val="5"/>
        </w:numPr>
        <w:rPr>
          <w:rFonts w:cstheme="minorHAnsi"/>
        </w:rPr>
      </w:pPr>
      <w:r w:rsidRPr="005F2DF6">
        <w:rPr>
          <w:rFonts w:cstheme="minorHAnsi"/>
        </w:rPr>
        <w:t>Retrofit Designer – produces retrofit design to be reviewed by the retrofit coordinator ensuring appropriate specification and detailing.</w:t>
      </w:r>
    </w:p>
    <w:p w14:paraId="0B52EA87" w14:textId="08F37DB2" w:rsidR="00FA1D62" w:rsidRPr="005F2DF6" w:rsidRDefault="00FA1D62" w:rsidP="0052704F">
      <w:pPr>
        <w:pStyle w:val="ListParagraph"/>
        <w:numPr>
          <w:ilvl w:val="0"/>
          <w:numId w:val="5"/>
        </w:numPr>
        <w:rPr>
          <w:rFonts w:cstheme="minorHAnsi"/>
        </w:rPr>
      </w:pPr>
      <w:r w:rsidRPr="005F2DF6">
        <w:rPr>
          <w:rFonts w:cstheme="minorHAnsi"/>
        </w:rPr>
        <w:t>Retrofit Co-ordinator – manages the retrofit project from start to finish, coordinating installers and accountable for protecting the homeowner and public interests.</w:t>
      </w:r>
    </w:p>
    <w:p w14:paraId="06FBFC23" w14:textId="2C4C7270" w:rsidR="00FA1D62" w:rsidRPr="005F2DF6" w:rsidRDefault="00FA1D62" w:rsidP="0052704F">
      <w:pPr>
        <w:pStyle w:val="ListParagraph"/>
        <w:numPr>
          <w:ilvl w:val="0"/>
          <w:numId w:val="5"/>
        </w:numPr>
        <w:rPr>
          <w:rFonts w:cstheme="minorHAnsi"/>
        </w:rPr>
      </w:pPr>
      <w:r w:rsidRPr="005F2DF6">
        <w:rPr>
          <w:rFonts w:cstheme="minorHAnsi"/>
        </w:rPr>
        <w:t>Retrofit Evaluator – ensures that monitoring is carried out during and after installation.</w:t>
      </w:r>
    </w:p>
    <w:p w14:paraId="0C047BF2" w14:textId="7EEEA1BD" w:rsidR="00F91A87" w:rsidRDefault="002913B0" w:rsidP="00FA1D62">
      <w:pPr>
        <w:rPr>
          <w:rFonts w:cstheme="minorHAnsi"/>
        </w:rPr>
      </w:pPr>
      <w:r>
        <w:rPr>
          <w:rFonts w:cstheme="minorHAnsi"/>
        </w:rPr>
        <w:tab/>
      </w:r>
      <w:r w:rsidR="00FA1D62" w:rsidRPr="00B91FC7">
        <w:rPr>
          <w:rFonts w:cstheme="minorHAnsi"/>
        </w:rPr>
        <w:t>One individual can fulfil multiple roles for each project.</w:t>
      </w:r>
    </w:p>
    <w:p w14:paraId="3856455A" w14:textId="77777777" w:rsidR="00D72BC1" w:rsidRDefault="00D72BC1" w:rsidP="00D72BC1">
      <w:pPr>
        <w:pStyle w:val="Heading2"/>
      </w:pPr>
    </w:p>
    <w:p w14:paraId="0EE4F1BB" w14:textId="082B3078" w:rsidR="00D72BC1" w:rsidRPr="00B91FC7" w:rsidRDefault="00D72BC1" w:rsidP="00D72BC1">
      <w:pPr>
        <w:pStyle w:val="Heading2"/>
      </w:pPr>
      <w:r>
        <w:tab/>
      </w:r>
      <w:bookmarkStart w:id="34" w:name="_Toc82689785"/>
      <w:r>
        <w:t>Developing the able to pay opportunity</w:t>
      </w:r>
      <w:bookmarkEnd w:id="34"/>
    </w:p>
    <w:p w14:paraId="631939F2" w14:textId="77777777" w:rsidR="00D72BC1" w:rsidRDefault="00D72BC1" w:rsidP="0052704F">
      <w:pPr>
        <w:pStyle w:val="SP2"/>
        <w:numPr>
          <w:ilvl w:val="0"/>
          <w:numId w:val="23"/>
        </w:numPr>
        <w:ind w:hanging="720"/>
        <w:jc w:val="left"/>
        <w:rPr>
          <w:rFonts w:asciiTheme="minorHAnsi" w:hAnsiTheme="minorHAnsi" w:cstheme="minorHAnsi"/>
          <w:sz w:val="22"/>
          <w:szCs w:val="22"/>
        </w:rPr>
      </w:pPr>
      <w:r w:rsidRPr="00C01E95">
        <w:rPr>
          <w:rFonts w:asciiTheme="minorHAnsi" w:hAnsiTheme="minorHAnsi" w:cstheme="minorHAnsi"/>
          <w:sz w:val="22"/>
          <w:szCs w:val="22"/>
        </w:rPr>
        <w:t>T</w:t>
      </w:r>
      <w:r>
        <w:rPr>
          <w:rFonts w:asciiTheme="minorHAnsi" w:hAnsiTheme="minorHAnsi" w:cstheme="minorHAnsi"/>
          <w:sz w:val="22"/>
          <w:szCs w:val="22"/>
        </w:rPr>
        <w:t xml:space="preserve">o help the GLA develop the able to pay market, the Service Provider agrees to work with the GLA to explore opportunities. The Service Provider will produce an outline proposal </w:t>
      </w:r>
      <w:r w:rsidRPr="00A72E59">
        <w:rPr>
          <w:rFonts w:asciiTheme="minorHAnsi" w:hAnsiTheme="minorHAnsi" w:cstheme="minorHAnsi"/>
          <w:sz w:val="22"/>
          <w:szCs w:val="22"/>
        </w:rPr>
        <w:t xml:space="preserve">within </w:t>
      </w:r>
      <w:r w:rsidRPr="00FB53CE">
        <w:rPr>
          <w:rFonts w:asciiTheme="minorHAnsi" w:hAnsiTheme="minorHAnsi" w:cstheme="minorHAnsi"/>
          <w:sz w:val="22"/>
          <w:szCs w:val="22"/>
        </w:rPr>
        <w:t>4 months</w:t>
      </w:r>
      <w:r w:rsidRPr="00A72E59">
        <w:rPr>
          <w:rFonts w:asciiTheme="minorHAnsi" w:hAnsiTheme="minorHAnsi" w:cstheme="minorHAnsi"/>
          <w:sz w:val="22"/>
          <w:szCs w:val="22"/>
        </w:rPr>
        <w:t xml:space="preserve"> of</w:t>
      </w:r>
      <w:r>
        <w:rPr>
          <w:rFonts w:asciiTheme="minorHAnsi" w:hAnsiTheme="minorHAnsi" w:cstheme="minorHAnsi"/>
          <w:sz w:val="22"/>
          <w:szCs w:val="22"/>
        </w:rPr>
        <w:t xml:space="preserve"> commencing the call-off contract that will cover:</w:t>
      </w:r>
    </w:p>
    <w:p w14:paraId="641E1B75" w14:textId="27FB5B55" w:rsidR="00D72BC1" w:rsidRDefault="00A72E59" w:rsidP="0052704F">
      <w:pPr>
        <w:pStyle w:val="SP2"/>
        <w:numPr>
          <w:ilvl w:val="1"/>
          <w:numId w:val="23"/>
        </w:numPr>
        <w:jc w:val="left"/>
        <w:rPr>
          <w:rFonts w:asciiTheme="minorHAnsi" w:hAnsiTheme="minorHAnsi" w:cstheme="minorHAnsi"/>
          <w:sz w:val="22"/>
          <w:szCs w:val="22"/>
        </w:rPr>
      </w:pPr>
      <w:r>
        <w:rPr>
          <w:rFonts w:asciiTheme="minorHAnsi" w:hAnsiTheme="minorHAnsi" w:cstheme="minorHAnsi"/>
          <w:sz w:val="22"/>
          <w:szCs w:val="22"/>
        </w:rPr>
        <w:t>a</w:t>
      </w:r>
      <w:r w:rsidR="00D72BC1">
        <w:rPr>
          <w:rFonts w:asciiTheme="minorHAnsi" w:hAnsiTheme="minorHAnsi" w:cstheme="minorHAnsi"/>
          <w:sz w:val="22"/>
          <w:szCs w:val="22"/>
        </w:rPr>
        <w:t xml:space="preserve"> proposal of how an able to pay offer could be developed to fit within Warmer Homes 3</w:t>
      </w:r>
    </w:p>
    <w:p w14:paraId="70AC8B81" w14:textId="70EB8E43" w:rsidR="00D72BC1" w:rsidRDefault="00A72E59" w:rsidP="0052704F">
      <w:pPr>
        <w:pStyle w:val="SP2"/>
        <w:numPr>
          <w:ilvl w:val="1"/>
          <w:numId w:val="23"/>
        </w:numPr>
        <w:jc w:val="left"/>
        <w:rPr>
          <w:rFonts w:asciiTheme="minorHAnsi" w:hAnsiTheme="minorHAnsi" w:cstheme="minorHAnsi"/>
          <w:sz w:val="22"/>
          <w:szCs w:val="22"/>
        </w:rPr>
      </w:pPr>
      <w:r>
        <w:rPr>
          <w:rFonts w:asciiTheme="minorHAnsi" w:hAnsiTheme="minorHAnsi" w:cstheme="minorHAnsi"/>
          <w:sz w:val="22"/>
          <w:szCs w:val="22"/>
        </w:rPr>
        <w:t>i</w:t>
      </w:r>
      <w:r w:rsidR="00D72BC1">
        <w:rPr>
          <w:rFonts w:asciiTheme="minorHAnsi" w:hAnsiTheme="minorHAnsi" w:cstheme="minorHAnsi"/>
          <w:sz w:val="22"/>
          <w:szCs w:val="22"/>
        </w:rPr>
        <w:t>nformation on what would be needed to make the approach viable</w:t>
      </w:r>
      <w:r w:rsidR="00C87895">
        <w:rPr>
          <w:rFonts w:asciiTheme="minorHAnsi" w:hAnsiTheme="minorHAnsi" w:cstheme="minorHAnsi"/>
          <w:sz w:val="22"/>
          <w:szCs w:val="22"/>
        </w:rPr>
        <w:t xml:space="preserve"> including the likely mechanisms needed to support</w:t>
      </w:r>
      <w:r w:rsidR="00531AB8">
        <w:rPr>
          <w:rFonts w:asciiTheme="minorHAnsi" w:hAnsiTheme="minorHAnsi" w:cstheme="minorHAnsi"/>
          <w:sz w:val="22"/>
          <w:szCs w:val="22"/>
        </w:rPr>
        <w:t xml:space="preserve"> </w:t>
      </w:r>
      <w:r>
        <w:rPr>
          <w:rFonts w:asciiTheme="minorHAnsi" w:hAnsiTheme="minorHAnsi" w:cstheme="minorHAnsi"/>
          <w:sz w:val="22"/>
          <w:szCs w:val="22"/>
        </w:rPr>
        <w:t>(</w:t>
      </w:r>
      <w:r w:rsidR="00531AB8">
        <w:rPr>
          <w:rFonts w:asciiTheme="minorHAnsi" w:hAnsiTheme="minorHAnsi" w:cstheme="minorHAnsi"/>
          <w:sz w:val="22"/>
          <w:szCs w:val="22"/>
        </w:rPr>
        <w:t>including funding</w:t>
      </w:r>
      <w:r>
        <w:rPr>
          <w:rFonts w:asciiTheme="minorHAnsi" w:hAnsiTheme="minorHAnsi" w:cstheme="minorHAnsi"/>
          <w:sz w:val="22"/>
          <w:szCs w:val="22"/>
        </w:rPr>
        <w:t>).</w:t>
      </w:r>
      <w:r w:rsidR="00C87895">
        <w:rPr>
          <w:rFonts w:asciiTheme="minorHAnsi" w:hAnsiTheme="minorHAnsi" w:cstheme="minorHAnsi"/>
          <w:sz w:val="22"/>
          <w:szCs w:val="22"/>
        </w:rPr>
        <w:t xml:space="preserve"> </w:t>
      </w:r>
    </w:p>
    <w:p w14:paraId="001A4C8F" w14:textId="3DF2F930" w:rsidR="00D72BC1" w:rsidRPr="00C01E95" w:rsidRDefault="00D72BC1" w:rsidP="00574353">
      <w:pPr>
        <w:pStyle w:val="SP2"/>
        <w:tabs>
          <w:tab w:val="clear" w:pos="720"/>
        </w:tabs>
        <w:ind w:firstLine="0"/>
        <w:jc w:val="left"/>
        <w:rPr>
          <w:rFonts w:asciiTheme="minorHAnsi" w:hAnsiTheme="minorHAnsi" w:cstheme="minorHAnsi"/>
          <w:sz w:val="22"/>
          <w:szCs w:val="22"/>
        </w:rPr>
      </w:pPr>
      <w:r>
        <w:rPr>
          <w:rFonts w:asciiTheme="minorHAnsi" w:hAnsiTheme="minorHAnsi" w:cstheme="minorHAnsi"/>
          <w:sz w:val="22"/>
          <w:szCs w:val="22"/>
        </w:rPr>
        <w:t xml:space="preserve">If the GLA ask the Service Provider to further develop the </w:t>
      </w:r>
      <w:r w:rsidR="005F124A">
        <w:rPr>
          <w:rFonts w:asciiTheme="minorHAnsi" w:hAnsiTheme="minorHAnsi" w:cstheme="minorHAnsi"/>
          <w:sz w:val="22"/>
          <w:szCs w:val="22"/>
        </w:rPr>
        <w:t>proposal,</w:t>
      </w:r>
      <w:r w:rsidR="00360656">
        <w:rPr>
          <w:rFonts w:asciiTheme="minorHAnsi" w:hAnsiTheme="minorHAnsi" w:cstheme="minorHAnsi"/>
          <w:sz w:val="22"/>
          <w:szCs w:val="22"/>
        </w:rPr>
        <w:t xml:space="preserve"> </w:t>
      </w:r>
      <w:r>
        <w:rPr>
          <w:rFonts w:asciiTheme="minorHAnsi" w:hAnsiTheme="minorHAnsi" w:cstheme="minorHAnsi"/>
          <w:sz w:val="22"/>
          <w:szCs w:val="22"/>
        </w:rPr>
        <w:t>there will be a specification agreed and</w:t>
      </w:r>
      <w:r w:rsidR="00360656">
        <w:rPr>
          <w:rFonts w:asciiTheme="minorHAnsi" w:hAnsiTheme="minorHAnsi" w:cstheme="minorHAnsi"/>
          <w:sz w:val="22"/>
          <w:szCs w:val="22"/>
        </w:rPr>
        <w:t xml:space="preserve"> a costed proposal will be produced by the Service Provider</w:t>
      </w:r>
      <w:r w:rsidRPr="00C01E95">
        <w:rPr>
          <w:rFonts w:asciiTheme="minorHAnsi" w:hAnsiTheme="minorHAnsi" w:cstheme="minorHAnsi"/>
          <w:sz w:val="22"/>
          <w:szCs w:val="22"/>
        </w:rPr>
        <w:t>.</w:t>
      </w:r>
      <w:r w:rsidR="00360656">
        <w:rPr>
          <w:rFonts w:asciiTheme="minorHAnsi" w:hAnsiTheme="minorHAnsi" w:cstheme="minorHAnsi"/>
          <w:sz w:val="22"/>
          <w:szCs w:val="22"/>
        </w:rPr>
        <w:t xml:space="preserve"> If the GLA then want the Service Provider to implement, as a pilot and/or full service offer, a contract variation will be agreed to incorporate the able to pay offer.</w:t>
      </w:r>
    </w:p>
    <w:p w14:paraId="23BFD4E2" w14:textId="77777777" w:rsidR="00F91A87" w:rsidRDefault="00F91A87">
      <w:pPr>
        <w:rPr>
          <w:rFonts w:cstheme="minorHAnsi"/>
        </w:rPr>
      </w:pPr>
      <w:r>
        <w:rPr>
          <w:rFonts w:cstheme="minorHAnsi"/>
        </w:rPr>
        <w:br w:type="page"/>
      </w:r>
    </w:p>
    <w:p w14:paraId="2313B35B" w14:textId="2124D159" w:rsidR="00FA1D62" w:rsidRDefault="00FA1D62" w:rsidP="002913B0">
      <w:pPr>
        <w:pStyle w:val="Heading1"/>
      </w:pPr>
      <w:bookmarkStart w:id="35" w:name="_Toc82689786"/>
      <w:r w:rsidRPr="00B91FC7">
        <w:lastRenderedPageBreak/>
        <w:t>SCHEME MOBILISATION</w:t>
      </w:r>
      <w:bookmarkEnd w:id="35"/>
      <w:r w:rsidRPr="00B91FC7">
        <w:t xml:space="preserve"> </w:t>
      </w:r>
    </w:p>
    <w:p w14:paraId="6CA439A7" w14:textId="77777777" w:rsidR="004E1F45" w:rsidRPr="004E1F45" w:rsidRDefault="004E1F45" w:rsidP="004E1F45"/>
    <w:p w14:paraId="45D465A0" w14:textId="0D0C0E8E" w:rsidR="00FA1D62" w:rsidRPr="00C01E95" w:rsidRDefault="00FA1D62" w:rsidP="0052704F">
      <w:pPr>
        <w:pStyle w:val="SP2"/>
        <w:numPr>
          <w:ilvl w:val="0"/>
          <w:numId w:val="24"/>
        </w:numPr>
        <w:ind w:hanging="720"/>
        <w:jc w:val="left"/>
        <w:rPr>
          <w:rFonts w:asciiTheme="minorHAnsi" w:hAnsiTheme="minorHAnsi" w:cstheme="minorHAnsi"/>
          <w:sz w:val="22"/>
          <w:szCs w:val="22"/>
        </w:rPr>
      </w:pPr>
      <w:r w:rsidRPr="00C01E95">
        <w:rPr>
          <w:rFonts w:asciiTheme="minorHAnsi" w:hAnsiTheme="minorHAnsi" w:cstheme="minorHAnsi"/>
          <w:sz w:val="22"/>
          <w:szCs w:val="22"/>
        </w:rPr>
        <w:t>The Service Provider is expected to minimise the amount of time required for scheme mobilisation. The Service Provider will need to:</w:t>
      </w:r>
    </w:p>
    <w:p w14:paraId="004B947A" w14:textId="313EC2E4" w:rsidR="00FA1D62" w:rsidRPr="002913B0" w:rsidRDefault="00FA1D62" w:rsidP="0052704F">
      <w:pPr>
        <w:pStyle w:val="ListParagraph"/>
        <w:numPr>
          <w:ilvl w:val="0"/>
          <w:numId w:val="5"/>
        </w:numPr>
        <w:rPr>
          <w:rFonts w:cstheme="minorHAnsi"/>
        </w:rPr>
      </w:pPr>
      <w:r w:rsidRPr="002913B0">
        <w:rPr>
          <w:rFonts w:cstheme="minorHAnsi"/>
        </w:rPr>
        <w:t>implement and test a customer application management system so that applications can be processed using this mechanism</w:t>
      </w:r>
    </w:p>
    <w:p w14:paraId="6E8BCEA1" w14:textId="2F7FCB66" w:rsidR="00FA1D62" w:rsidRPr="002913B0" w:rsidRDefault="00FA1D62" w:rsidP="0052704F">
      <w:pPr>
        <w:pStyle w:val="ListParagraph"/>
        <w:numPr>
          <w:ilvl w:val="0"/>
          <w:numId w:val="5"/>
        </w:numPr>
        <w:rPr>
          <w:rFonts w:cstheme="minorHAnsi"/>
        </w:rPr>
      </w:pPr>
      <w:r w:rsidRPr="002913B0">
        <w:rPr>
          <w:rFonts w:cstheme="minorHAnsi"/>
        </w:rPr>
        <w:t>link this application system to the GLA website (via URL)</w:t>
      </w:r>
    </w:p>
    <w:p w14:paraId="0482ED2E" w14:textId="0A2524F7" w:rsidR="00FA1D62" w:rsidRPr="002913B0" w:rsidRDefault="00FA1D62" w:rsidP="0052704F">
      <w:pPr>
        <w:pStyle w:val="ListParagraph"/>
        <w:numPr>
          <w:ilvl w:val="0"/>
          <w:numId w:val="5"/>
        </w:numPr>
        <w:rPr>
          <w:rFonts w:cstheme="minorHAnsi"/>
        </w:rPr>
      </w:pPr>
      <w:r w:rsidRPr="002913B0">
        <w:rPr>
          <w:rFonts w:cstheme="minorHAnsi"/>
        </w:rPr>
        <w:t xml:space="preserve">establish a helpline (call centre) </w:t>
      </w:r>
    </w:p>
    <w:p w14:paraId="2DD1B4C9" w14:textId="32C4B319" w:rsidR="00FA1D62" w:rsidRPr="002913B0" w:rsidRDefault="00FA1D62" w:rsidP="0052704F">
      <w:pPr>
        <w:pStyle w:val="ListParagraph"/>
        <w:numPr>
          <w:ilvl w:val="0"/>
          <w:numId w:val="5"/>
        </w:numPr>
        <w:rPr>
          <w:rFonts w:cstheme="minorHAnsi"/>
        </w:rPr>
      </w:pPr>
      <w:r w:rsidRPr="002913B0">
        <w:rPr>
          <w:rFonts w:cstheme="minorHAnsi"/>
        </w:rPr>
        <w:t>review and refresh the existing scheme policies, procedures and process maps</w:t>
      </w:r>
      <w:r w:rsidR="00A72E59">
        <w:rPr>
          <w:rFonts w:cstheme="minorHAnsi"/>
        </w:rPr>
        <w:t xml:space="preserve"> including</w:t>
      </w:r>
    </w:p>
    <w:p w14:paraId="611149E6" w14:textId="5D4B91C8" w:rsidR="00FA1D62" w:rsidRPr="002913B0" w:rsidRDefault="00FA1D62" w:rsidP="00F02B47">
      <w:pPr>
        <w:pStyle w:val="ListParagraph"/>
        <w:numPr>
          <w:ilvl w:val="1"/>
          <w:numId w:val="5"/>
        </w:numPr>
        <w:ind w:left="1418" w:hanging="284"/>
        <w:rPr>
          <w:rFonts w:cstheme="minorHAnsi"/>
        </w:rPr>
      </w:pPr>
      <w:r w:rsidRPr="002913B0">
        <w:rPr>
          <w:rFonts w:cstheme="minorHAnsi"/>
        </w:rPr>
        <w:t xml:space="preserve">scheme design flowchart and document schedule </w:t>
      </w:r>
    </w:p>
    <w:p w14:paraId="6F4CF650" w14:textId="0943693E" w:rsidR="00FA1D62" w:rsidRPr="002913B0" w:rsidRDefault="00FA1D62" w:rsidP="00F02B47">
      <w:pPr>
        <w:pStyle w:val="ListParagraph"/>
        <w:numPr>
          <w:ilvl w:val="1"/>
          <w:numId w:val="5"/>
        </w:numPr>
        <w:ind w:left="1418" w:hanging="284"/>
        <w:rPr>
          <w:rFonts w:cstheme="minorHAnsi"/>
        </w:rPr>
      </w:pPr>
      <w:r w:rsidRPr="002913B0">
        <w:rPr>
          <w:rFonts w:cstheme="minorHAnsi"/>
        </w:rPr>
        <w:t>data process flow</w:t>
      </w:r>
      <w:r w:rsidR="00A72E59">
        <w:rPr>
          <w:rFonts w:cstheme="minorHAnsi"/>
        </w:rPr>
        <w:t>s</w:t>
      </w:r>
    </w:p>
    <w:p w14:paraId="76923B44" w14:textId="052DF6E6" w:rsidR="00FA1D62" w:rsidRPr="002913B0" w:rsidRDefault="00FA1D62" w:rsidP="00F02B47">
      <w:pPr>
        <w:pStyle w:val="ListParagraph"/>
        <w:numPr>
          <w:ilvl w:val="1"/>
          <w:numId w:val="5"/>
        </w:numPr>
        <w:ind w:left="1418" w:hanging="284"/>
        <w:rPr>
          <w:rFonts w:cstheme="minorHAnsi"/>
        </w:rPr>
      </w:pPr>
      <w:r w:rsidRPr="002913B0">
        <w:rPr>
          <w:rFonts w:cstheme="minorHAnsi"/>
        </w:rPr>
        <w:t>customer process flowchart including customer complaints process</w:t>
      </w:r>
    </w:p>
    <w:p w14:paraId="1A257580" w14:textId="6F9883BC" w:rsidR="00A72E59" w:rsidRDefault="00F02B47" w:rsidP="0052704F">
      <w:pPr>
        <w:pStyle w:val="ListParagraph"/>
        <w:numPr>
          <w:ilvl w:val="0"/>
          <w:numId w:val="5"/>
        </w:numPr>
        <w:rPr>
          <w:rFonts w:cstheme="minorHAnsi"/>
        </w:rPr>
      </w:pPr>
      <w:r>
        <w:rPr>
          <w:rFonts w:cstheme="minorHAnsi"/>
        </w:rPr>
        <w:t>r</w:t>
      </w:r>
      <w:r w:rsidR="00A72E59">
        <w:rPr>
          <w:rFonts w:cstheme="minorHAnsi"/>
        </w:rPr>
        <w:t>eview and update as required</w:t>
      </w:r>
    </w:p>
    <w:p w14:paraId="62F8A898" w14:textId="0C75B174" w:rsidR="00FA1D62" w:rsidRPr="002913B0" w:rsidRDefault="00FA1D62" w:rsidP="00F02B47">
      <w:pPr>
        <w:pStyle w:val="ListParagraph"/>
        <w:numPr>
          <w:ilvl w:val="1"/>
          <w:numId w:val="5"/>
        </w:numPr>
        <w:ind w:left="1418" w:hanging="284"/>
        <w:rPr>
          <w:rFonts w:cstheme="minorHAnsi"/>
        </w:rPr>
      </w:pPr>
      <w:r w:rsidRPr="002913B0">
        <w:rPr>
          <w:rFonts w:cstheme="minorHAnsi"/>
        </w:rPr>
        <w:t xml:space="preserve">Warmer Homes scheme terms and conditions </w:t>
      </w:r>
    </w:p>
    <w:p w14:paraId="7868CA06" w14:textId="23F72DF1" w:rsidR="00FA1D62" w:rsidRPr="002913B0" w:rsidRDefault="00FA1D62" w:rsidP="00F02B47">
      <w:pPr>
        <w:pStyle w:val="ListParagraph"/>
        <w:numPr>
          <w:ilvl w:val="1"/>
          <w:numId w:val="5"/>
        </w:numPr>
        <w:ind w:left="1418" w:hanging="284"/>
        <w:rPr>
          <w:rFonts w:cstheme="minorHAnsi"/>
        </w:rPr>
      </w:pPr>
      <w:r w:rsidRPr="002913B0">
        <w:rPr>
          <w:rFonts w:cstheme="minorHAnsi"/>
        </w:rPr>
        <w:t>template e-mails (approximately 10 templates)</w:t>
      </w:r>
    </w:p>
    <w:p w14:paraId="671B3D37" w14:textId="450A513C" w:rsidR="00FA1D62" w:rsidRPr="002913B0" w:rsidRDefault="00FA1D62" w:rsidP="0052704F">
      <w:pPr>
        <w:pStyle w:val="ListParagraph"/>
        <w:numPr>
          <w:ilvl w:val="0"/>
          <w:numId w:val="5"/>
        </w:numPr>
        <w:rPr>
          <w:rFonts w:cstheme="minorHAnsi"/>
        </w:rPr>
      </w:pPr>
      <w:r w:rsidRPr="002913B0">
        <w:rPr>
          <w:rFonts w:cstheme="minorHAnsi"/>
        </w:rPr>
        <w:t>establish internal processes to conduct the eligibility checks</w:t>
      </w:r>
      <w:r w:rsidR="005F124A">
        <w:rPr>
          <w:rFonts w:cstheme="minorHAnsi"/>
        </w:rPr>
        <w:t xml:space="preserve">, including eligibility checks with the Department for Work and Pensions </w:t>
      </w:r>
    </w:p>
    <w:p w14:paraId="1B085CB2" w14:textId="3B611D11" w:rsidR="00FA1D62" w:rsidRPr="002913B0" w:rsidRDefault="00FA1D62" w:rsidP="0052704F">
      <w:pPr>
        <w:pStyle w:val="ListParagraph"/>
        <w:numPr>
          <w:ilvl w:val="0"/>
          <w:numId w:val="5"/>
        </w:numPr>
        <w:rPr>
          <w:rFonts w:cstheme="minorHAnsi"/>
        </w:rPr>
      </w:pPr>
      <w:r w:rsidRPr="002913B0">
        <w:rPr>
          <w:rFonts w:cstheme="minorHAnsi"/>
        </w:rPr>
        <w:t>brief the supply chain to prepare them for the scheme</w:t>
      </w:r>
    </w:p>
    <w:p w14:paraId="2AD8D9DA" w14:textId="41AA3700" w:rsidR="00FA1D62" w:rsidRPr="002913B0" w:rsidRDefault="00FA1D62" w:rsidP="0052704F">
      <w:pPr>
        <w:pStyle w:val="ListParagraph"/>
        <w:numPr>
          <w:ilvl w:val="0"/>
          <w:numId w:val="5"/>
        </w:numPr>
        <w:rPr>
          <w:rFonts w:cstheme="minorHAnsi"/>
        </w:rPr>
      </w:pPr>
      <w:r w:rsidRPr="002913B0">
        <w:rPr>
          <w:rFonts w:cstheme="minorHAnsi"/>
        </w:rPr>
        <w:t>put in place ECO funding and ensure the necessary processes exist to support accessing the funding and demonstrating compliance</w:t>
      </w:r>
    </w:p>
    <w:p w14:paraId="5C2A5B15" w14:textId="4F11128D" w:rsidR="00FA1D62" w:rsidRPr="002913B0" w:rsidRDefault="00FA1D62" w:rsidP="0052704F">
      <w:pPr>
        <w:pStyle w:val="ListParagraph"/>
        <w:numPr>
          <w:ilvl w:val="0"/>
          <w:numId w:val="5"/>
        </w:numPr>
        <w:rPr>
          <w:rFonts w:cstheme="minorHAnsi"/>
        </w:rPr>
      </w:pPr>
      <w:r w:rsidRPr="002913B0">
        <w:rPr>
          <w:rFonts w:cstheme="minorHAnsi"/>
        </w:rPr>
        <w:t>develop a project delivery plan</w:t>
      </w:r>
    </w:p>
    <w:p w14:paraId="5FF51B21" w14:textId="7F2B307F" w:rsidR="00FA1D62" w:rsidRPr="002913B0" w:rsidRDefault="00FA1D62" w:rsidP="0052704F">
      <w:pPr>
        <w:pStyle w:val="ListParagraph"/>
        <w:numPr>
          <w:ilvl w:val="0"/>
          <w:numId w:val="5"/>
        </w:numPr>
        <w:rPr>
          <w:rFonts w:cstheme="minorHAnsi"/>
        </w:rPr>
      </w:pPr>
      <w:r w:rsidRPr="002913B0">
        <w:rPr>
          <w:rFonts w:cstheme="minorHAnsi"/>
        </w:rPr>
        <w:t>set up a risk register</w:t>
      </w:r>
    </w:p>
    <w:p w14:paraId="591EAD69" w14:textId="596EDE52" w:rsidR="00FA1D62" w:rsidRPr="002913B0" w:rsidRDefault="00FA1D62" w:rsidP="0052704F">
      <w:pPr>
        <w:pStyle w:val="ListParagraph"/>
        <w:numPr>
          <w:ilvl w:val="0"/>
          <w:numId w:val="5"/>
        </w:numPr>
        <w:rPr>
          <w:rFonts w:cstheme="minorHAnsi"/>
        </w:rPr>
      </w:pPr>
      <w:r w:rsidRPr="002913B0">
        <w:rPr>
          <w:rFonts w:cstheme="minorHAnsi"/>
        </w:rPr>
        <w:t xml:space="preserve">agree a reporting template with the GLA. </w:t>
      </w:r>
    </w:p>
    <w:p w14:paraId="08EF689E" w14:textId="5EC58D1F" w:rsidR="00FA1D62" w:rsidRPr="002913B0" w:rsidRDefault="00FA1D62" w:rsidP="0052704F">
      <w:pPr>
        <w:pStyle w:val="ListParagraph"/>
        <w:numPr>
          <w:ilvl w:val="0"/>
          <w:numId w:val="5"/>
        </w:numPr>
        <w:rPr>
          <w:rFonts w:cstheme="minorHAnsi"/>
        </w:rPr>
      </w:pPr>
      <w:r w:rsidRPr="002913B0">
        <w:rPr>
          <w:rFonts w:cstheme="minorHAnsi"/>
        </w:rPr>
        <w:t>ECO flexible eligibility including flow map.</w:t>
      </w:r>
    </w:p>
    <w:p w14:paraId="638D3636" w14:textId="0F1C0F7D" w:rsidR="00FA1D62" w:rsidRPr="002913B0" w:rsidRDefault="00FA1D62" w:rsidP="0052704F">
      <w:pPr>
        <w:pStyle w:val="ListParagraph"/>
        <w:numPr>
          <w:ilvl w:val="0"/>
          <w:numId w:val="5"/>
        </w:numPr>
        <w:rPr>
          <w:rFonts w:cstheme="minorHAnsi"/>
        </w:rPr>
      </w:pPr>
      <w:r w:rsidRPr="002913B0">
        <w:rPr>
          <w:rFonts w:cstheme="minorHAnsi"/>
        </w:rPr>
        <w:t>FAQs for potential suppliers and customers</w:t>
      </w:r>
    </w:p>
    <w:p w14:paraId="2DDFB7A8" w14:textId="77777777" w:rsidR="004E1F45" w:rsidRDefault="004E1F45" w:rsidP="002913B0">
      <w:pPr>
        <w:pStyle w:val="Heading2"/>
        <w:ind w:left="720"/>
      </w:pPr>
    </w:p>
    <w:p w14:paraId="42ECA549" w14:textId="2E4BD5FD" w:rsidR="00FA1D62" w:rsidRPr="00C01E95" w:rsidRDefault="00FA1D62" w:rsidP="002913B0">
      <w:pPr>
        <w:pStyle w:val="Heading2"/>
        <w:ind w:left="720"/>
      </w:pPr>
      <w:bookmarkStart w:id="36" w:name="_Toc82689787"/>
      <w:r w:rsidRPr="00C01E95">
        <w:t>Delivery process</w:t>
      </w:r>
      <w:bookmarkEnd w:id="36"/>
    </w:p>
    <w:p w14:paraId="0B8DCC12" w14:textId="1C8B72A1" w:rsidR="00FA1D62" w:rsidRPr="00C01E95" w:rsidRDefault="00FA1D62" w:rsidP="0052704F">
      <w:pPr>
        <w:pStyle w:val="SP2"/>
        <w:numPr>
          <w:ilvl w:val="0"/>
          <w:numId w:val="24"/>
        </w:numPr>
        <w:ind w:hanging="720"/>
        <w:jc w:val="left"/>
        <w:rPr>
          <w:rFonts w:asciiTheme="minorHAnsi" w:hAnsiTheme="minorHAnsi" w:cstheme="minorHAnsi"/>
          <w:sz w:val="22"/>
          <w:szCs w:val="22"/>
        </w:rPr>
      </w:pPr>
      <w:r w:rsidRPr="00C01E95">
        <w:rPr>
          <w:rFonts w:asciiTheme="minorHAnsi" w:hAnsiTheme="minorHAnsi" w:cstheme="minorHAnsi"/>
          <w:sz w:val="22"/>
          <w:szCs w:val="22"/>
        </w:rPr>
        <w:t>The specific tasks the Service Provider is required to cover are outlined in the stages below. Progress throughout each of these stages shall be logged on the CRM system.</w:t>
      </w:r>
    </w:p>
    <w:p w14:paraId="59DA8D41" w14:textId="77777777" w:rsidR="00FA1D62" w:rsidRPr="00B91FC7" w:rsidRDefault="00FA1D62" w:rsidP="00FA1D62">
      <w:pPr>
        <w:rPr>
          <w:rFonts w:cstheme="minorHAnsi"/>
        </w:rPr>
      </w:pPr>
    </w:p>
    <w:p w14:paraId="3069D1BA" w14:textId="36D56B2B" w:rsidR="00FA1D62" w:rsidRPr="00B91FC7" w:rsidRDefault="00FA1D62" w:rsidP="002913B0">
      <w:pPr>
        <w:pStyle w:val="Heading2"/>
        <w:ind w:left="720"/>
      </w:pPr>
      <w:bookmarkStart w:id="37" w:name="_Toc82689788"/>
      <w:r w:rsidRPr="00B91FC7">
        <w:t>Stage 1: Determining eligibility of the householder</w:t>
      </w:r>
      <w:bookmarkEnd w:id="37"/>
    </w:p>
    <w:p w14:paraId="669FA19D" w14:textId="5AEC448F" w:rsidR="00FA1D62" w:rsidRPr="00C01E95" w:rsidRDefault="00FA1D62" w:rsidP="0052704F">
      <w:pPr>
        <w:pStyle w:val="SP2"/>
        <w:numPr>
          <w:ilvl w:val="0"/>
          <w:numId w:val="24"/>
        </w:numPr>
        <w:ind w:hanging="720"/>
        <w:jc w:val="left"/>
        <w:rPr>
          <w:rFonts w:asciiTheme="minorHAnsi" w:hAnsiTheme="minorHAnsi" w:cstheme="minorHAnsi"/>
          <w:sz w:val="22"/>
          <w:szCs w:val="22"/>
        </w:rPr>
      </w:pPr>
      <w:r w:rsidRPr="00C01E95">
        <w:rPr>
          <w:rFonts w:asciiTheme="minorHAnsi" w:hAnsiTheme="minorHAnsi" w:cstheme="minorHAnsi"/>
          <w:sz w:val="22"/>
          <w:szCs w:val="22"/>
        </w:rPr>
        <w:t>The first stage relates to assessing applicant’s eligibility.  The Service Provider will:</w:t>
      </w:r>
    </w:p>
    <w:p w14:paraId="1507E419" w14:textId="1864999E" w:rsidR="00FA1D62" w:rsidRPr="002913B0" w:rsidRDefault="00FA1D62" w:rsidP="0052704F">
      <w:pPr>
        <w:pStyle w:val="ListParagraph"/>
        <w:numPr>
          <w:ilvl w:val="0"/>
          <w:numId w:val="5"/>
        </w:numPr>
        <w:rPr>
          <w:rFonts w:cstheme="minorHAnsi"/>
        </w:rPr>
      </w:pPr>
      <w:r w:rsidRPr="002913B0">
        <w:rPr>
          <w:rFonts w:cstheme="minorHAnsi"/>
        </w:rPr>
        <w:t>prioritise those applicants who have been flagged as having an urgent need for assistance</w:t>
      </w:r>
    </w:p>
    <w:p w14:paraId="6AC6414F" w14:textId="18442CF6" w:rsidR="00FA1D62" w:rsidRPr="002913B0" w:rsidRDefault="00FA1D62" w:rsidP="0052704F">
      <w:pPr>
        <w:pStyle w:val="ListParagraph"/>
        <w:numPr>
          <w:ilvl w:val="0"/>
          <w:numId w:val="5"/>
        </w:numPr>
        <w:rPr>
          <w:rFonts w:cstheme="minorHAnsi"/>
        </w:rPr>
      </w:pPr>
      <w:r w:rsidRPr="002913B0">
        <w:rPr>
          <w:rFonts w:cstheme="minorHAnsi"/>
        </w:rPr>
        <w:t>provide telephone and e-mail support to applicants throughout the process</w:t>
      </w:r>
    </w:p>
    <w:p w14:paraId="52C476AC" w14:textId="54A1CD78" w:rsidR="00FA1D62" w:rsidRPr="002913B0" w:rsidRDefault="00FA1D62" w:rsidP="0052704F">
      <w:pPr>
        <w:pStyle w:val="ListParagraph"/>
        <w:numPr>
          <w:ilvl w:val="0"/>
          <w:numId w:val="5"/>
        </w:numPr>
        <w:rPr>
          <w:rFonts w:cstheme="minorHAnsi"/>
        </w:rPr>
      </w:pPr>
      <w:r w:rsidRPr="002913B0">
        <w:rPr>
          <w:rFonts w:cstheme="minorHAnsi"/>
        </w:rPr>
        <w:t>ensure the home is within the Greater London postcode area</w:t>
      </w:r>
    </w:p>
    <w:p w14:paraId="560991CE" w14:textId="7AAF3019" w:rsidR="00FA1D62" w:rsidRPr="002913B0" w:rsidRDefault="00FA1D62" w:rsidP="0052704F">
      <w:pPr>
        <w:pStyle w:val="ListParagraph"/>
        <w:numPr>
          <w:ilvl w:val="0"/>
          <w:numId w:val="5"/>
        </w:numPr>
        <w:rPr>
          <w:rFonts w:cstheme="minorHAnsi"/>
        </w:rPr>
      </w:pPr>
      <w:r w:rsidRPr="002913B0">
        <w:rPr>
          <w:rFonts w:cstheme="minorHAnsi"/>
        </w:rPr>
        <w:t xml:space="preserve">verify qualifying benefits with Department for Work and Pensions (DWP) </w:t>
      </w:r>
    </w:p>
    <w:p w14:paraId="482B6633" w14:textId="2DF138F6" w:rsidR="00FA1D62" w:rsidRPr="002913B0" w:rsidRDefault="00FA1D62" w:rsidP="0052704F">
      <w:pPr>
        <w:pStyle w:val="ListParagraph"/>
        <w:numPr>
          <w:ilvl w:val="0"/>
          <w:numId w:val="5"/>
        </w:numPr>
        <w:rPr>
          <w:rFonts w:cstheme="minorHAnsi"/>
        </w:rPr>
      </w:pPr>
      <w:r w:rsidRPr="002913B0">
        <w:rPr>
          <w:rFonts w:cstheme="minorHAnsi"/>
        </w:rPr>
        <w:t xml:space="preserve">verify owner occupied status with the Land Registry </w:t>
      </w:r>
    </w:p>
    <w:p w14:paraId="43FC8E9D" w14:textId="61AF3543" w:rsidR="00FA1D62" w:rsidRPr="002913B0" w:rsidRDefault="00FA1D62" w:rsidP="0052704F">
      <w:pPr>
        <w:pStyle w:val="ListParagraph"/>
        <w:numPr>
          <w:ilvl w:val="0"/>
          <w:numId w:val="5"/>
        </w:numPr>
        <w:rPr>
          <w:rFonts w:cstheme="minorHAnsi"/>
        </w:rPr>
      </w:pPr>
      <w:r w:rsidRPr="002913B0">
        <w:rPr>
          <w:rFonts w:cstheme="minorHAnsi"/>
        </w:rPr>
        <w:t xml:space="preserve">conduct the eligibility checks for those in the privately rented sector (PRS) </w:t>
      </w:r>
    </w:p>
    <w:p w14:paraId="4AF7FFF1" w14:textId="35300C96" w:rsidR="00FA1D62" w:rsidRPr="002913B0" w:rsidRDefault="00FA1D62" w:rsidP="0052704F">
      <w:pPr>
        <w:pStyle w:val="ListParagraph"/>
        <w:numPr>
          <w:ilvl w:val="0"/>
          <w:numId w:val="5"/>
        </w:numPr>
        <w:rPr>
          <w:rFonts w:cstheme="minorHAnsi"/>
        </w:rPr>
      </w:pPr>
      <w:r w:rsidRPr="002913B0">
        <w:rPr>
          <w:rFonts w:cstheme="minorHAnsi"/>
        </w:rPr>
        <w:t>perform any other eligibility checks which might be required to assess applications</w:t>
      </w:r>
    </w:p>
    <w:p w14:paraId="27229166" w14:textId="32C3F715" w:rsidR="00FA1D62" w:rsidRPr="002913B0" w:rsidRDefault="00FA1D62" w:rsidP="0052704F">
      <w:pPr>
        <w:pStyle w:val="ListParagraph"/>
        <w:numPr>
          <w:ilvl w:val="0"/>
          <w:numId w:val="5"/>
        </w:numPr>
        <w:rPr>
          <w:rFonts w:cstheme="minorHAnsi"/>
        </w:rPr>
      </w:pPr>
      <w:r w:rsidRPr="002913B0">
        <w:rPr>
          <w:rFonts w:cstheme="minorHAnsi"/>
        </w:rPr>
        <w:t xml:space="preserve">liaise with boroughs around their decisions on ECO </w:t>
      </w:r>
      <w:r w:rsidR="005F124A">
        <w:rPr>
          <w:rFonts w:cstheme="minorHAnsi"/>
        </w:rPr>
        <w:t>F</w:t>
      </w:r>
      <w:r w:rsidRPr="002913B0">
        <w:rPr>
          <w:rFonts w:cstheme="minorHAnsi"/>
        </w:rPr>
        <w:t xml:space="preserve">lexible </w:t>
      </w:r>
      <w:r w:rsidR="005F124A">
        <w:rPr>
          <w:rFonts w:cstheme="minorHAnsi"/>
        </w:rPr>
        <w:t>E</w:t>
      </w:r>
      <w:r w:rsidRPr="002913B0">
        <w:rPr>
          <w:rFonts w:cstheme="minorHAnsi"/>
        </w:rPr>
        <w:t>ligibility declarations and validate submissions.</w:t>
      </w:r>
    </w:p>
    <w:p w14:paraId="26C8A1FC" w14:textId="77777777" w:rsidR="004E02A5" w:rsidRDefault="004E02A5" w:rsidP="004E02A5">
      <w:pPr>
        <w:pStyle w:val="Heading2"/>
      </w:pPr>
    </w:p>
    <w:p w14:paraId="7430CF84" w14:textId="241EF888" w:rsidR="00FA1D62" w:rsidRPr="00B91FC7" w:rsidRDefault="00FA1D62" w:rsidP="002913B0">
      <w:pPr>
        <w:pStyle w:val="Heading2"/>
        <w:ind w:left="720"/>
      </w:pPr>
      <w:bookmarkStart w:id="38" w:name="_Toc82689789"/>
      <w:r w:rsidRPr="00B91FC7">
        <w:t>Stage 2: Dwelling assessment</w:t>
      </w:r>
      <w:bookmarkEnd w:id="38"/>
      <w:r w:rsidRPr="00B91FC7">
        <w:t xml:space="preserve"> </w:t>
      </w:r>
    </w:p>
    <w:p w14:paraId="0F95F683" w14:textId="71A98F83" w:rsidR="00FA1D62" w:rsidRPr="00C01E95" w:rsidRDefault="00FA1D62" w:rsidP="0052704F">
      <w:pPr>
        <w:pStyle w:val="SP2"/>
        <w:numPr>
          <w:ilvl w:val="0"/>
          <w:numId w:val="24"/>
        </w:numPr>
        <w:ind w:hanging="720"/>
        <w:jc w:val="left"/>
        <w:rPr>
          <w:rFonts w:asciiTheme="minorHAnsi" w:hAnsiTheme="minorHAnsi" w:cstheme="minorHAnsi"/>
          <w:sz w:val="22"/>
          <w:szCs w:val="22"/>
        </w:rPr>
      </w:pPr>
      <w:r w:rsidRPr="00C01E95">
        <w:rPr>
          <w:rFonts w:asciiTheme="minorHAnsi" w:hAnsiTheme="minorHAnsi" w:cstheme="minorHAnsi"/>
          <w:sz w:val="22"/>
          <w:szCs w:val="22"/>
        </w:rPr>
        <w:t>Once the application has been deemed eligible, the Service Provider will then move the application to the technical assessment and installation phase.  The Service Provider will take a holistic approach to assessing homes, looking at insulation, heating, ventilation, damp and mould as well as any remediation measures which may be required, ensuring all measures are considered.  The assessment will be carried out in accordance with PAS 2035:2019. The Service Provider will:</w:t>
      </w:r>
    </w:p>
    <w:p w14:paraId="071EC74D" w14:textId="17BD9DFF" w:rsidR="00FA1D62" w:rsidRPr="004E02A5" w:rsidRDefault="009E07CC" w:rsidP="0052704F">
      <w:pPr>
        <w:pStyle w:val="ListParagraph"/>
        <w:numPr>
          <w:ilvl w:val="0"/>
          <w:numId w:val="2"/>
        </w:numPr>
        <w:rPr>
          <w:rFonts w:cstheme="minorHAnsi"/>
        </w:rPr>
      </w:pPr>
      <w:r>
        <w:rPr>
          <w:rFonts w:cstheme="minorHAnsi"/>
        </w:rPr>
        <w:t>p</w:t>
      </w:r>
      <w:r w:rsidR="00FA1D62" w:rsidRPr="004E02A5">
        <w:rPr>
          <w:rFonts w:cstheme="minorHAnsi"/>
        </w:rPr>
        <w:t>rovide a Retrofit Co-ordinator as a dedicated point of contact for each applicant</w:t>
      </w:r>
    </w:p>
    <w:p w14:paraId="42D081EE" w14:textId="60630AA3" w:rsidR="00FA1D62" w:rsidRPr="004E02A5" w:rsidRDefault="009E07CC" w:rsidP="0052704F">
      <w:pPr>
        <w:pStyle w:val="ListParagraph"/>
        <w:numPr>
          <w:ilvl w:val="0"/>
          <w:numId w:val="2"/>
        </w:numPr>
        <w:rPr>
          <w:rFonts w:cstheme="minorHAnsi"/>
        </w:rPr>
      </w:pPr>
      <w:r>
        <w:rPr>
          <w:rFonts w:cstheme="minorHAnsi"/>
        </w:rPr>
        <w:t>c</w:t>
      </w:r>
      <w:r w:rsidR="00FA1D62" w:rsidRPr="004E02A5">
        <w:rPr>
          <w:rFonts w:cstheme="minorHAnsi"/>
        </w:rPr>
        <w:t>ontact applicants to book an assessment to determine what measures can be undertaken</w:t>
      </w:r>
    </w:p>
    <w:p w14:paraId="541560B3" w14:textId="1A9BCDC2" w:rsidR="00FA1D62" w:rsidRPr="004E02A5" w:rsidRDefault="009E07CC" w:rsidP="0052704F">
      <w:pPr>
        <w:pStyle w:val="ListParagraph"/>
        <w:numPr>
          <w:ilvl w:val="0"/>
          <w:numId w:val="2"/>
        </w:numPr>
        <w:rPr>
          <w:rFonts w:cstheme="minorHAnsi"/>
        </w:rPr>
      </w:pPr>
      <w:r>
        <w:rPr>
          <w:rFonts w:cstheme="minorHAnsi"/>
        </w:rPr>
        <w:t xml:space="preserve">undertake the assessment. </w:t>
      </w:r>
      <w:r w:rsidR="00FA1D62" w:rsidRPr="004E02A5">
        <w:rPr>
          <w:rFonts w:cstheme="minorHAnsi"/>
        </w:rPr>
        <w:t>The Service Provider is permitted to charge able to pay households (should be comparable</w:t>
      </w:r>
      <w:r w:rsidR="004E02A5">
        <w:rPr>
          <w:rFonts w:cstheme="minorHAnsi"/>
        </w:rPr>
        <w:t xml:space="preserve"> </w:t>
      </w:r>
      <w:r w:rsidR="00FA1D62" w:rsidRPr="004E02A5">
        <w:rPr>
          <w:rFonts w:cstheme="minorHAnsi"/>
        </w:rPr>
        <w:t>to costs charged for fuel poor households) for the cost of assessment where permitted by</w:t>
      </w:r>
      <w:r w:rsidR="004E02A5">
        <w:rPr>
          <w:rFonts w:cstheme="minorHAnsi"/>
        </w:rPr>
        <w:t xml:space="preserve"> </w:t>
      </w:r>
      <w:r w:rsidR="00FA1D62" w:rsidRPr="004E02A5">
        <w:rPr>
          <w:rFonts w:cstheme="minorHAnsi"/>
        </w:rPr>
        <w:t>the GLA.</w:t>
      </w:r>
    </w:p>
    <w:p w14:paraId="532B99AE" w14:textId="529C0899" w:rsidR="00FA1D62" w:rsidRPr="00B91FC7" w:rsidRDefault="009E07CC" w:rsidP="0052704F">
      <w:pPr>
        <w:pStyle w:val="ListParagraph"/>
        <w:numPr>
          <w:ilvl w:val="0"/>
          <w:numId w:val="2"/>
        </w:numPr>
        <w:rPr>
          <w:rFonts w:cstheme="minorHAnsi"/>
        </w:rPr>
      </w:pPr>
      <w:r>
        <w:rPr>
          <w:rFonts w:cstheme="minorHAnsi"/>
        </w:rPr>
        <w:t>c</w:t>
      </w:r>
      <w:r w:rsidR="00FA1D62" w:rsidRPr="002913B0">
        <w:rPr>
          <w:rFonts w:cstheme="minorHAnsi"/>
        </w:rPr>
        <w:t>onduct a risk assessment of the home and appropriate technical dwelling assessment in</w:t>
      </w:r>
      <w:r w:rsidR="00FA1D62" w:rsidRPr="00B91FC7">
        <w:rPr>
          <w:rFonts w:cstheme="minorHAnsi"/>
        </w:rPr>
        <w:t xml:space="preserve"> accordance with either Paths A, B or C of PAS 2035:2019</w:t>
      </w:r>
    </w:p>
    <w:p w14:paraId="4AB37C35" w14:textId="4702B950" w:rsidR="00FA1D62" w:rsidRPr="00B91FC7" w:rsidRDefault="009E07CC" w:rsidP="0052704F">
      <w:pPr>
        <w:pStyle w:val="ListParagraph"/>
        <w:numPr>
          <w:ilvl w:val="0"/>
          <w:numId w:val="2"/>
        </w:numPr>
        <w:rPr>
          <w:rFonts w:cstheme="minorHAnsi"/>
        </w:rPr>
      </w:pPr>
      <w:r>
        <w:rPr>
          <w:rFonts w:cstheme="minorHAnsi"/>
        </w:rPr>
        <w:t>i</w:t>
      </w:r>
      <w:r w:rsidR="00FA1D62" w:rsidRPr="00B91FC7">
        <w:rPr>
          <w:rFonts w:cstheme="minorHAnsi"/>
        </w:rPr>
        <w:t>dentify if there is a need to obtain Building Control approval, planning consent and/or listed building consent for any of the identified measures.</w:t>
      </w:r>
    </w:p>
    <w:p w14:paraId="62B0C87B" w14:textId="4E8C02D6" w:rsidR="00FA1D62" w:rsidRPr="00B91FC7" w:rsidRDefault="009E07CC" w:rsidP="0052704F">
      <w:pPr>
        <w:pStyle w:val="ListParagraph"/>
        <w:numPr>
          <w:ilvl w:val="0"/>
          <w:numId w:val="2"/>
        </w:numPr>
        <w:rPr>
          <w:rFonts w:cstheme="minorHAnsi"/>
        </w:rPr>
      </w:pPr>
      <w:r>
        <w:rPr>
          <w:rFonts w:cstheme="minorHAnsi"/>
        </w:rPr>
        <w:t>p</w:t>
      </w:r>
      <w:r w:rsidR="00FA1D62" w:rsidRPr="00B91FC7">
        <w:rPr>
          <w:rFonts w:cstheme="minorHAnsi"/>
        </w:rPr>
        <w:t xml:space="preserve">roduce an Energy Performance Certificate for the home. </w:t>
      </w:r>
    </w:p>
    <w:p w14:paraId="3307FE9C" w14:textId="6C559E3C" w:rsidR="00FA1D62" w:rsidRPr="00B91FC7" w:rsidRDefault="009E07CC" w:rsidP="0052704F">
      <w:pPr>
        <w:pStyle w:val="ListParagraph"/>
        <w:numPr>
          <w:ilvl w:val="0"/>
          <w:numId w:val="2"/>
        </w:numPr>
        <w:rPr>
          <w:rFonts w:cstheme="minorHAnsi"/>
        </w:rPr>
      </w:pPr>
      <w:r>
        <w:rPr>
          <w:rFonts w:cstheme="minorHAnsi"/>
        </w:rPr>
        <w:t>d</w:t>
      </w:r>
      <w:r w:rsidR="00FA1D62" w:rsidRPr="00B91FC7">
        <w:rPr>
          <w:rFonts w:cstheme="minorHAnsi"/>
        </w:rPr>
        <w:t>iscuss the findings of the assessment with the household and/or homeowner and provide, advice on the relative merits of each eligible measure, included expected costs, what measures are eligible for funding and where the household is likely to be required to, or benefit from a change in energy supply tariff and/or smart meter.</w:t>
      </w:r>
    </w:p>
    <w:p w14:paraId="54BF7E0A" w14:textId="2BA4637A" w:rsidR="00FA1D62" w:rsidRPr="00B91FC7" w:rsidRDefault="009E07CC" w:rsidP="0052704F">
      <w:pPr>
        <w:pStyle w:val="ListParagraph"/>
        <w:numPr>
          <w:ilvl w:val="0"/>
          <w:numId w:val="2"/>
        </w:numPr>
        <w:rPr>
          <w:rFonts w:cstheme="minorHAnsi"/>
        </w:rPr>
      </w:pPr>
      <w:r>
        <w:rPr>
          <w:rFonts w:cstheme="minorHAnsi"/>
        </w:rPr>
        <w:t>c</w:t>
      </w:r>
      <w:r w:rsidR="00FA1D62" w:rsidRPr="00B91FC7">
        <w:rPr>
          <w:rFonts w:cstheme="minorHAnsi"/>
        </w:rPr>
        <w:t>ollect any information needed to secure other funding to top up the funding provided to fuel poor households by the GLA.</w:t>
      </w:r>
    </w:p>
    <w:p w14:paraId="63BA825F" w14:textId="77777777" w:rsidR="004E1F45" w:rsidRDefault="004E1F45" w:rsidP="008E282E">
      <w:pPr>
        <w:pStyle w:val="Heading2"/>
        <w:ind w:left="720"/>
      </w:pPr>
    </w:p>
    <w:p w14:paraId="51531787" w14:textId="33C14E27" w:rsidR="00FA1D62" w:rsidRPr="00B91FC7" w:rsidRDefault="00FA1D62" w:rsidP="008E282E">
      <w:pPr>
        <w:pStyle w:val="Heading2"/>
        <w:ind w:left="720"/>
      </w:pPr>
      <w:bookmarkStart w:id="39" w:name="_Toc82689790"/>
      <w:r w:rsidRPr="00B91FC7">
        <w:t>Stage 3: Recommendations Report</w:t>
      </w:r>
      <w:bookmarkEnd w:id="39"/>
    </w:p>
    <w:p w14:paraId="7BBA8456" w14:textId="13B5139C"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The Retrofit Coordinator will provide a recommendations report of measures.  The recommendations report must detail eligible measures under available funding schemes. It must include the PAS 2035 Medium Term Plan and Risk Assessment and must consider other relevant elements including (but not limited to):</w:t>
      </w:r>
    </w:p>
    <w:p w14:paraId="3D73BF78" w14:textId="7882F3DA" w:rsidR="00FA1D62" w:rsidRPr="0047313F" w:rsidRDefault="00FA1D62" w:rsidP="0052704F">
      <w:pPr>
        <w:pStyle w:val="ListParagraph"/>
        <w:numPr>
          <w:ilvl w:val="0"/>
          <w:numId w:val="2"/>
        </w:numPr>
        <w:rPr>
          <w:rFonts w:cstheme="minorHAnsi"/>
        </w:rPr>
      </w:pPr>
      <w:r w:rsidRPr="0047313F">
        <w:rPr>
          <w:rFonts w:cstheme="minorHAnsi"/>
        </w:rPr>
        <w:t>the recommendations of the Medium-Term Plan;</w:t>
      </w:r>
    </w:p>
    <w:p w14:paraId="1C852B8C" w14:textId="476B70DB" w:rsidR="00FA1D62" w:rsidRPr="0047313F" w:rsidRDefault="00FA1D62" w:rsidP="0052704F">
      <w:pPr>
        <w:pStyle w:val="ListParagraph"/>
        <w:numPr>
          <w:ilvl w:val="0"/>
          <w:numId w:val="2"/>
        </w:numPr>
        <w:rPr>
          <w:rFonts w:cstheme="minorHAnsi"/>
        </w:rPr>
      </w:pPr>
      <w:r w:rsidRPr="0047313F">
        <w:rPr>
          <w:rFonts w:cstheme="minorHAnsi"/>
        </w:rPr>
        <w:t>availability of fuel types locally including district heating schemes; and</w:t>
      </w:r>
    </w:p>
    <w:p w14:paraId="41B676E7" w14:textId="5C890693" w:rsidR="0047313F" w:rsidRPr="004E02DD" w:rsidRDefault="00FA1D62" w:rsidP="00FB53CE">
      <w:pPr>
        <w:pStyle w:val="ListParagraph"/>
        <w:numPr>
          <w:ilvl w:val="0"/>
          <w:numId w:val="2"/>
        </w:numPr>
        <w:rPr>
          <w:rFonts w:cstheme="minorHAnsi"/>
        </w:rPr>
      </w:pPr>
      <w:r w:rsidRPr="0047313F">
        <w:rPr>
          <w:rFonts w:cstheme="minorHAnsi"/>
        </w:rPr>
        <w:t>whether or not existing utility connections have sufficient capacity and robustness to accommodate the additional demands of any of the new measures that will be installed (further infrastructure advice can be provided by the utility network operators).</w:t>
      </w:r>
    </w:p>
    <w:p w14:paraId="4399A9D5" w14:textId="736CFE2E"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 xml:space="preserve">The </w:t>
      </w:r>
      <w:r w:rsidR="009E07CC">
        <w:rPr>
          <w:rFonts w:asciiTheme="minorHAnsi" w:hAnsiTheme="minorHAnsi" w:cstheme="minorHAnsi"/>
          <w:sz w:val="22"/>
          <w:szCs w:val="22"/>
        </w:rPr>
        <w:t>r</w:t>
      </w:r>
      <w:r w:rsidRPr="008E282E">
        <w:rPr>
          <w:rFonts w:asciiTheme="minorHAnsi" w:hAnsiTheme="minorHAnsi" w:cstheme="minorHAnsi"/>
          <w:sz w:val="22"/>
          <w:szCs w:val="22"/>
        </w:rPr>
        <w:t xml:space="preserve">ecommendations </w:t>
      </w:r>
      <w:r w:rsidR="009E07CC">
        <w:rPr>
          <w:rFonts w:asciiTheme="minorHAnsi" w:hAnsiTheme="minorHAnsi" w:cstheme="minorHAnsi"/>
          <w:sz w:val="22"/>
          <w:szCs w:val="22"/>
        </w:rPr>
        <w:t>r</w:t>
      </w:r>
      <w:r w:rsidRPr="008E282E">
        <w:rPr>
          <w:rFonts w:asciiTheme="minorHAnsi" w:hAnsiTheme="minorHAnsi" w:cstheme="minorHAnsi"/>
          <w:sz w:val="22"/>
          <w:szCs w:val="22"/>
        </w:rPr>
        <w:t>eport must highlight which measures are eligible and which are highly recommended for the dwelling and also include recommendations for any additional measures that cannot be recommended by the assessment software but are deemed appropriate for the dwelling by the Retrofit Coordinator. This includes ancillary works such as enabling measures and/or post-install aesthetics. It should also recommend water saving measures provided for free by water companies, if available and suitable.  For example: tap and shower aerators, water hippo for cisterns and shower timers</w:t>
      </w:r>
    </w:p>
    <w:p w14:paraId="3C1B56DA" w14:textId="37600F1E"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 xml:space="preserve">The report should also detail any conservation/listed building issues, local planning issues and whether or not the installation requires planning consent and/or Building </w:t>
      </w:r>
      <w:r w:rsidRPr="008E282E">
        <w:rPr>
          <w:rFonts w:asciiTheme="minorHAnsi" w:hAnsiTheme="minorHAnsi" w:cstheme="minorHAnsi"/>
          <w:sz w:val="22"/>
          <w:szCs w:val="22"/>
        </w:rPr>
        <w:lastRenderedPageBreak/>
        <w:t xml:space="preserve">Control approval. The report will also detail where measures cannot or should not be installed and the reasons for this. Where a utility upgrade is required, the Service Provider will be responsible for managing this process and providing the </w:t>
      </w:r>
      <w:r w:rsidR="004E02DD">
        <w:rPr>
          <w:rFonts w:asciiTheme="minorHAnsi" w:hAnsiTheme="minorHAnsi" w:cstheme="minorHAnsi"/>
          <w:sz w:val="22"/>
          <w:szCs w:val="22"/>
        </w:rPr>
        <w:t>c</w:t>
      </w:r>
      <w:r w:rsidRPr="008E282E">
        <w:rPr>
          <w:rFonts w:asciiTheme="minorHAnsi" w:hAnsiTheme="minorHAnsi" w:cstheme="minorHAnsi"/>
          <w:sz w:val="22"/>
          <w:szCs w:val="22"/>
        </w:rPr>
        <w:t>ustomer with all the necessary information to facilitate their application.</w:t>
      </w:r>
    </w:p>
    <w:p w14:paraId="466C8064" w14:textId="7B30B4A8"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 xml:space="preserve">Where no measures are found to be suitable for the dwelling, this must be explained to the customer and reported to the </w:t>
      </w:r>
      <w:r w:rsidR="004E02DD">
        <w:rPr>
          <w:rFonts w:asciiTheme="minorHAnsi" w:hAnsiTheme="minorHAnsi" w:cstheme="minorHAnsi"/>
          <w:sz w:val="22"/>
          <w:szCs w:val="22"/>
        </w:rPr>
        <w:t>GLA</w:t>
      </w:r>
      <w:r w:rsidRPr="008E282E">
        <w:rPr>
          <w:rFonts w:asciiTheme="minorHAnsi" w:hAnsiTheme="minorHAnsi" w:cstheme="minorHAnsi"/>
          <w:sz w:val="22"/>
          <w:szCs w:val="22"/>
        </w:rPr>
        <w:t>.</w:t>
      </w:r>
    </w:p>
    <w:p w14:paraId="4B864AC7" w14:textId="77777777" w:rsidR="00FA1D62" w:rsidRPr="00B91FC7" w:rsidRDefault="00FA1D62" w:rsidP="00FA1D62">
      <w:pPr>
        <w:rPr>
          <w:rFonts w:cstheme="minorHAnsi"/>
        </w:rPr>
      </w:pPr>
    </w:p>
    <w:p w14:paraId="79EF94F2" w14:textId="667588BA" w:rsidR="00FA1D62" w:rsidRPr="00B91FC7" w:rsidRDefault="00FA1D62" w:rsidP="0047313F">
      <w:pPr>
        <w:pStyle w:val="Heading2"/>
        <w:ind w:left="720"/>
      </w:pPr>
      <w:bookmarkStart w:id="40" w:name="_Toc82689791"/>
      <w:r w:rsidRPr="00B91FC7">
        <w:t>Stage 4: Offer to the Household and/or Homeowner</w:t>
      </w:r>
      <w:bookmarkEnd w:id="40"/>
    </w:p>
    <w:p w14:paraId="77321440" w14:textId="30509167"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The Service Provider will use the recommendations report to determine which measures are offered to the household and homeowner. The offer shall be made in writing detailing;</w:t>
      </w:r>
    </w:p>
    <w:p w14:paraId="573FE3B1" w14:textId="3F5F78EB" w:rsidR="00FA1D62" w:rsidRPr="0047313F" w:rsidRDefault="00FA1D62" w:rsidP="0052704F">
      <w:pPr>
        <w:pStyle w:val="ListParagraph"/>
        <w:numPr>
          <w:ilvl w:val="0"/>
          <w:numId w:val="2"/>
        </w:numPr>
        <w:rPr>
          <w:rFonts w:cstheme="minorHAnsi"/>
        </w:rPr>
      </w:pPr>
      <w:r w:rsidRPr="0047313F">
        <w:rPr>
          <w:rFonts w:cstheme="minorHAnsi"/>
        </w:rPr>
        <w:t>what measures are appropriate for the dwelling and, of these, the measures which could be installed and funded;</w:t>
      </w:r>
    </w:p>
    <w:p w14:paraId="490EF4A9" w14:textId="701F38E9" w:rsidR="00FA1D62" w:rsidRPr="0047313F" w:rsidRDefault="00FA1D62" w:rsidP="0052704F">
      <w:pPr>
        <w:pStyle w:val="ListParagraph"/>
        <w:numPr>
          <w:ilvl w:val="0"/>
          <w:numId w:val="2"/>
        </w:numPr>
        <w:rPr>
          <w:rFonts w:cstheme="minorHAnsi"/>
        </w:rPr>
      </w:pPr>
      <w:r w:rsidRPr="0047313F">
        <w:rPr>
          <w:rFonts w:cstheme="minorHAnsi"/>
        </w:rPr>
        <w:t>implications of the proposals, including any ongoing maintenance requirements</w:t>
      </w:r>
    </w:p>
    <w:p w14:paraId="5DCCDECB" w14:textId="7A5FE608" w:rsidR="00FA1D62" w:rsidRPr="0047313F" w:rsidRDefault="00FA1D62" w:rsidP="0052704F">
      <w:pPr>
        <w:pStyle w:val="ListParagraph"/>
        <w:numPr>
          <w:ilvl w:val="0"/>
          <w:numId w:val="2"/>
        </w:numPr>
        <w:rPr>
          <w:rFonts w:cstheme="minorHAnsi"/>
        </w:rPr>
      </w:pPr>
      <w:r w:rsidRPr="0047313F">
        <w:rPr>
          <w:rFonts w:cstheme="minorHAnsi"/>
        </w:rPr>
        <w:t>quotation for each measure and the total cost of the works</w:t>
      </w:r>
    </w:p>
    <w:p w14:paraId="178C0510" w14:textId="40113E27" w:rsidR="00FA1D62" w:rsidRPr="0047313F" w:rsidRDefault="00FA1D62" w:rsidP="0052704F">
      <w:pPr>
        <w:pStyle w:val="ListParagraph"/>
        <w:numPr>
          <w:ilvl w:val="0"/>
          <w:numId w:val="2"/>
        </w:numPr>
        <w:rPr>
          <w:rFonts w:cstheme="minorHAnsi"/>
        </w:rPr>
      </w:pPr>
      <w:r w:rsidRPr="0047313F">
        <w:rPr>
          <w:rFonts w:cstheme="minorHAnsi"/>
        </w:rPr>
        <w:t xml:space="preserve">any enabling measures to be included; </w:t>
      </w:r>
    </w:p>
    <w:p w14:paraId="71AAFF31" w14:textId="693AD370" w:rsidR="00FA1D62" w:rsidRPr="0047313F" w:rsidRDefault="00FA1D62" w:rsidP="0052704F">
      <w:pPr>
        <w:pStyle w:val="ListParagraph"/>
        <w:numPr>
          <w:ilvl w:val="0"/>
          <w:numId w:val="2"/>
        </w:numPr>
        <w:rPr>
          <w:rFonts w:cstheme="minorHAnsi"/>
        </w:rPr>
      </w:pPr>
      <w:r w:rsidRPr="0047313F">
        <w:rPr>
          <w:rFonts w:cstheme="minorHAnsi"/>
        </w:rPr>
        <w:t xml:space="preserve">a retrofit plan and timetable detailing the end-to-end installation processes; </w:t>
      </w:r>
    </w:p>
    <w:p w14:paraId="480CE679" w14:textId="230ED960" w:rsidR="00FA1D62" w:rsidRPr="0047313F" w:rsidRDefault="00FA1D62" w:rsidP="0052704F">
      <w:pPr>
        <w:pStyle w:val="ListParagraph"/>
        <w:numPr>
          <w:ilvl w:val="0"/>
          <w:numId w:val="2"/>
        </w:numPr>
        <w:rPr>
          <w:rFonts w:cstheme="minorHAnsi"/>
        </w:rPr>
      </w:pPr>
      <w:r w:rsidRPr="0047313F">
        <w:rPr>
          <w:rFonts w:cstheme="minorHAnsi"/>
        </w:rPr>
        <w:t xml:space="preserve">any advance preparations the household/homeowner should make, such as clearing access to the installation site(s); </w:t>
      </w:r>
    </w:p>
    <w:p w14:paraId="31F28A8C" w14:textId="78D65E2D" w:rsidR="00FA1D62" w:rsidRPr="0047313F" w:rsidRDefault="00FA1D62" w:rsidP="0052704F">
      <w:pPr>
        <w:pStyle w:val="ListParagraph"/>
        <w:numPr>
          <w:ilvl w:val="0"/>
          <w:numId w:val="2"/>
        </w:numPr>
        <w:rPr>
          <w:rFonts w:cstheme="minorHAnsi"/>
        </w:rPr>
      </w:pPr>
      <w:r w:rsidRPr="0047313F">
        <w:rPr>
          <w:rFonts w:cstheme="minorHAnsi"/>
        </w:rPr>
        <w:t>how the household/homeowner can identify each installer as being instructed by the Service Provider;</w:t>
      </w:r>
    </w:p>
    <w:p w14:paraId="40B9E77D" w14:textId="6D243D62" w:rsidR="00FA1D62" w:rsidRPr="0047313F" w:rsidRDefault="00FA1D62" w:rsidP="0052704F">
      <w:pPr>
        <w:pStyle w:val="ListParagraph"/>
        <w:numPr>
          <w:ilvl w:val="0"/>
          <w:numId w:val="2"/>
        </w:numPr>
        <w:rPr>
          <w:rFonts w:cstheme="minorHAnsi"/>
        </w:rPr>
      </w:pPr>
      <w:r w:rsidRPr="0047313F">
        <w:rPr>
          <w:rFonts w:cstheme="minorHAnsi"/>
        </w:rPr>
        <w:t>where necessary, the Covid safe practices that will be deployed by Assessors and Installers;</w:t>
      </w:r>
    </w:p>
    <w:p w14:paraId="36F27CF4" w14:textId="029D72AF" w:rsidR="00FA1D62" w:rsidRPr="0047313F" w:rsidRDefault="00FA1D62" w:rsidP="0052704F">
      <w:pPr>
        <w:pStyle w:val="ListParagraph"/>
        <w:numPr>
          <w:ilvl w:val="0"/>
          <w:numId w:val="2"/>
        </w:numPr>
        <w:rPr>
          <w:rFonts w:cstheme="minorHAnsi"/>
        </w:rPr>
      </w:pPr>
      <w:r w:rsidRPr="0047313F">
        <w:rPr>
          <w:rFonts w:cstheme="minorHAnsi"/>
        </w:rPr>
        <w:t>that the offer is subject to the Homeowner’s signed agreement;</w:t>
      </w:r>
    </w:p>
    <w:p w14:paraId="0FB06E9E" w14:textId="220B6786" w:rsidR="00FA1D62" w:rsidRPr="0047313F" w:rsidRDefault="00FA1D62" w:rsidP="0052704F">
      <w:pPr>
        <w:pStyle w:val="ListParagraph"/>
        <w:numPr>
          <w:ilvl w:val="0"/>
          <w:numId w:val="2"/>
        </w:numPr>
        <w:rPr>
          <w:rFonts w:cstheme="minorHAnsi"/>
        </w:rPr>
      </w:pPr>
      <w:r w:rsidRPr="0047313F">
        <w:rPr>
          <w:rFonts w:cstheme="minorHAnsi"/>
        </w:rPr>
        <w:t>that, if the Customer chooses to cancel once the installation is in progress, they may be liable for any costs incurred.</w:t>
      </w:r>
    </w:p>
    <w:p w14:paraId="00BDF3EF" w14:textId="3B135FC4"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The service provider will arrange a contract covering the agreed package of measures between the applicant and the installer and provide the GLA with a copy of each package of measures identified for the home.</w:t>
      </w:r>
    </w:p>
    <w:p w14:paraId="1243BEB7" w14:textId="77777777" w:rsidR="00FA1D62" w:rsidRPr="00B91FC7" w:rsidRDefault="00FA1D62" w:rsidP="00FA1D62">
      <w:pPr>
        <w:rPr>
          <w:rFonts w:cstheme="minorHAnsi"/>
        </w:rPr>
      </w:pPr>
    </w:p>
    <w:p w14:paraId="4BF8305F" w14:textId="6D27B392" w:rsidR="00FA1D62" w:rsidRPr="00B91FC7" w:rsidRDefault="00FA1D62" w:rsidP="0047313F">
      <w:pPr>
        <w:pStyle w:val="Heading2"/>
        <w:ind w:left="720"/>
      </w:pPr>
      <w:bookmarkStart w:id="41" w:name="_Toc82689792"/>
      <w:r w:rsidRPr="00B91FC7">
        <w:t>Stage 5: Installation of measures</w:t>
      </w:r>
      <w:bookmarkEnd w:id="41"/>
    </w:p>
    <w:p w14:paraId="0B649334" w14:textId="127817D5"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The Retrofit Coordinator will establish and manage procedures for verification that installation is carried out in accordance with the PAS 2035 standards, and other good practice guidance.</w:t>
      </w:r>
    </w:p>
    <w:p w14:paraId="2C6FF63A" w14:textId="20821078"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 xml:space="preserve">The Service Provider will engage the household / homeowner to agree a timetable for installation to take place. The Retrofit Coordinator </w:t>
      </w:r>
      <w:r w:rsidR="005F124A" w:rsidRPr="008E282E">
        <w:rPr>
          <w:rFonts w:asciiTheme="minorHAnsi" w:hAnsiTheme="minorHAnsi" w:cstheme="minorHAnsi"/>
          <w:sz w:val="22"/>
          <w:szCs w:val="22"/>
        </w:rPr>
        <w:t>should be</w:t>
      </w:r>
      <w:r w:rsidRPr="008E282E">
        <w:rPr>
          <w:rFonts w:asciiTheme="minorHAnsi" w:hAnsiTheme="minorHAnsi" w:cstheme="minorHAnsi"/>
          <w:sz w:val="22"/>
          <w:szCs w:val="22"/>
        </w:rPr>
        <w:t xml:space="preserve"> in communication with the household/homeowner and installers throughout the installation, offering support and troubleshooting any issues that arise.</w:t>
      </w:r>
    </w:p>
    <w:p w14:paraId="5E45DBB8" w14:textId="12A0B7AF"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The Retrofit Coordinator will implement a detailed methodology and programme for ensuring inspection and testing of the works. The Management Agent and Retrofit Coordinator will manage procedures for inspections, witnessing and approval for acceptance of the works to maintain quality requirements.</w:t>
      </w:r>
    </w:p>
    <w:p w14:paraId="390B1B14" w14:textId="00EA4EAD"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The Service Provider shall arrange for all relevant documentation to be provided to the applicant upon completion of the work, including information on the measures installed and any associated user guides, warranties or guarantees.</w:t>
      </w:r>
    </w:p>
    <w:p w14:paraId="7A1AA40E" w14:textId="77777777" w:rsidR="00FA1D62" w:rsidRPr="00B91FC7" w:rsidRDefault="00FA1D62" w:rsidP="00FA1D62">
      <w:pPr>
        <w:rPr>
          <w:rFonts w:cstheme="minorHAnsi"/>
        </w:rPr>
      </w:pPr>
    </w:p>
    <w:p w14:paraId="6B14AC76" w14:textId="62A17486" w:rsidR="00FA1D62" w:rsidRPr="008E282E" w:rsidRDefault="00FA1D62" w:rsidP="008E282E">
      <w:pPr>
        <w:pStyle w:val="Heading2"/>
        <w:ind w:left="720"/>
      </w:pPr>
      <w:bookmarkStart w:id="42" w:name="_Toc82689793"/>
      <w:r w:rsidRPr="008E282E">
        <w:lastRenderedPageBreak/>
        <w:t>Stage 6: Inspection</w:t>
      </w:r>
      <w:bookmarkEnd w:id="42"/>
    </w:p>
    <w:p w14:paraId="132922FB" w14:textId="26618679"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 xml:space="preserve">The Service Provider will arrange for an on-site inspection of every Installation to be completed within 5 Working Days.  The Inspection must not be carried out by any individual involved in any aspect of the installation, but the Service Provider should ensure that inspectors are suitably competent to assess each installation against the requirements of the technical Specification of the measure (e.g. PAS 2030 / MCS) </w:t>
      </w:r>
    </w:p>
    <w:p w14:paraId="2C2FB141" w14:textId="168F8B2B"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 xml:space="preserve">Where the Inspection identifies any snagging issues, flaws in the Installation, faults with the Measure(s) resulting in the need for remedial works, the Service Provider must arrange for these remedial works to be carried out within 5 Working Days.  The Installation must then be inspected again within 5 Working Days. The cost of such remedial works on inspection shall be borne by the Service </w:t>
      </w:r>
      <w:r w:rsidR="004E02DD">
        <w:rPr>
          <w:rFonts w:asciiTheme="minorHAnsi" w:hAnsiTheme="minorHAnsi" w:cstheme="minorHAnsi"/>
          <w:sz w:val="22"/>
          <w:szCs w:val="22"/>
        </w:rPr>
        <w:t>P</w:t>
      </w:r>
      <w:r w:rsidRPr="008E282E">
        <w:rPr>
          <w:rFonts w:asciiTheme="minorHAnsi" w:hAnsiTheme="minorHAnsi" w:cstheme="minorHAnsi"/>
          <w:sz w:val="22"/>
          <w:szCs w:val="22"/>
        </w:rPr>
        <w:t>rovider.</w:t>
      </w:r>
    </w:p>
    <w:p w14:paraId="3CAFDBB0" w14:textId="06696825" w:rsidR="00FA1D62" w:rsidRPr="008E282E" w:rsidRDefault="00FA1D62" w:rsidP="0052704F">
      <w:pPr>
        <w:pStyle w:val="SP2"/>
        <w:numPr>
          <w:ilvl w:val="0"/>
          <w:numId w:val="24"/>
        </w:numPr>
        <w:ind w:hanging="720"/>
        <w:jc w:val="left"/>
        <w:rPr>
          <w:rFonts w:asciiTheme="minorHAnsi" w:hAnsiTheme="minorHAnsi" w:cstheme="minorHAnsi"/>
          <w:sz w:val="22"/>
          <w:szCs w:val="22"/>
        </w:rPr>
      </w:pPr>
      <w:r w:rsidRPr="008E282E">
        <w:rPr>
          <w:rFonts w:asciiTheme="minorHAnsi" w:hAnsiTheme="minorHAnsi" w:cstheme="minorHAnsi"/>
          <w:sz w:val="22"/>
          <w:szCs w:val="22"/>
        </w:rPr>
        <w:t>The Service Provider must keep records of all inspections and act upon them to improve service delivery, where appropriate.  Such records should include, for each installation:</w:t>
      </w:r>
    </w:p>
    <w:p w14:paraId="418BB6F2" w14:textId="7D793AE0" w:rsidR="00FA1D62" w:rsidRPr="0047313F" w:rsidRDefault="00FA1D62" w:rsidP="0052704F">
      <w:pPr>
        <w:pStyle w:val="ListParagraph"/>
        <w:numPr>
          <w:ilvl w:val="0"/>
          <w:numId w:val="2"/>
        </w:numPr>
        <w:rPr>
          <w:rFonts w:cstheme="minorHAnsi"/>
        </w:rPr>
      </w:pPr>
      <w:r w:rsidRPr="0047313F">
        <w:rPr>
          <w:rFonts w:cstheme="minorHAnsi"/>
        </w:rPr>
        <w:t>the date of each inspection;</w:t>
      </w:r>
    </w:p>
    <w:p w14:paraId="27F62ABF" w14:textId="232CBDE3" w:rsidR="00FA1D62" w:rsidRPr="0047313F" w:rsidRDefault="00FA1D62" w:rsidP="0052704F">
      <w:pPr>
        <w:pStyle w:val="ListParagraph"/>
        <w:numPr>
          <w:ilvl w:val="0"/>
          <w:numId w:val="2"/>
        </w:numPr>
        <w:rPr>
          <w:rFonts w:cstheme="minorHAnsi"/>
        </w:rPr>
      </w:pPr>
      <w:r w:rsidRPr="0047313F">
        <w:rPr>
          <w:rFonts w:cstheme="minorHAnsi"/>
        </w:rPr>
        <w:t xml:space="preserve">the reasons behind any failed inspection, including any health and safety failures; </w:t>
      </w:r>
    </w:p>
    <w:p w14:paraId="29D2AA25" w14:textId="506377AC" w:rsidR="00FA1D62" w:rsidRPr="0047313F" w:rsidRDefault="00FA1D62" w:rsidP="0052704F">
      <w:pPr>
        <w:pStyle w:val="ListParagraph"/>
        <w:numPr>
          <w:ilvl w:val="0"/>
          <w:numId w:val="2"/>
        </w:numPr>
        <w:rPr>
          <w:rFonts w:cstheme="minorHAnsi"/>
        </w:rPr>
      </w:pPr>
      <w:r w:rsidRPr="0047313F">
        <w:rPr>
          <w:rFonts w:cstheme="minorHAnsi"/>
        </w:rPr>
        <w:t>what, if any, remedial actions were recommended and when they were concluded; and</w:t>
      </w:r>
    </w:p>
    <w:p w14:paraId="11D60F3B" w14:textId="08B920BC" w:rsidR="00FA1D62" w:rsidRPr="0047313F" w:rsidRDefault="00FA1D62" w:rsidP="0052704F">
      <w:pPr>
        <w:pStyle w:val="ListParagraph"/>
        <w:numPr>
          <w:ilvl w:val="0"/>
          <w:numId w:val="2"/>
        </w:numPr>
        <w:rPr>
          <w:rFonts w:cstheme="minorHAnsi"/>
        </w:rPr>
      </w:pPr>
      <w:r w:rsidRPr="0047313F">
        <w:rPr>
          <w:rFonts w:cstheme="minorHAnsi"/>
        </w:rPr>
        <w:t>any other action taken as a result.</w:t>
      </w:r>
    </w:p>
    <w:p w14:paraId="5C131057" w14:textId="768A2C12" w:rsidR="00FA1D62" w:rsidRPr="0047313F" w:rsidRDefault="004E02DD" w:rsidP="0052704F">
      <w:pPr>
        <w:pStyle w:val="ListParagraph"/>
        <w:numPr>
          <w:ilvl w:val="0"/>
          <w:numId w:val="2"/>
        </w:numPr>
        <w:rPr>
          <w:rFonts w:cstheme="minorHAnsi"/>
        </w:rPr>
      </w:pPr>
      <w:r w:rsidRPr="0047313F">
        <w:rPr>
          <w:rFonts w:cstheme="minorHAnsi"/>
        </w:rPr>
        <w:t>C</w:t>
      </w:r>
      <w:r w:rsidR="00FA1D62" w:rsidRPr="0047313F">
        <w:rPr>
          <w:rFonts w:cstheme="minorHAnsi"/>
        </w:rPr>
        <w:t>ompletion</w:t>
      </w:r>
      <w:r>
        <w:rPr>
          <w:rFonts w:cstheme="minorHAnsi"/>
        </w:rPr>
        <w:t xml:space="preserve"> information</w:t>
      </w:r>
    </w:p>
    <w:p w14:paraId="6266C580" w14:textId="61AB2269" w:rsidR="00FA1D62" w:rsidRPr="0047313F" w:rsidRDefault="00FA1D62" w:rsidP="0052704F">
      <w:pPr>
        <w:pStyle w:val="SP2"/>
        <w:numPr>
          <w:ilvl w:val="0"/>
          <w:numId w:val="24"/>
        </w:numPr>
        <w:ind w:hanging="720"/>
        <w:jc w:val="left"/>
        <w:rPr>
          <w:rFonts w:asciiTheme="minorHAnsi" w:hAnsiTheme="minorHAnsi" w:cstheme="minorHAnsi"/>
          <w:sz w:val="22"/>
          <w:szCs w:val="22"/>
        </w:rPr>
      </w:pPr>
      <w:r w:rsidRPr="0047313F">
        <w:rPr>
          <w:rFonts w:asciiTheme="minorHAnsi" w:hAnsiTheme="minorHAnsi" w:cstheme="minorHAnsi"/>
          <w:sz w:val="22"/>
          <w:szCs w:val="22"/>
        </w:rPr>
        <w:t>An Installation and inspection must be Completed before it is invoiced by an Installer to the Service Provider. The Service Provider will be responsible for validating invoices.</w:t>
      </w:r>
    </w:p>
    <w:p w14:paraId="1BB3AEEC" w14:textId="6A825588" w:rsidR="00FA1D62" w:rsidRPr="0047313F" w:rsidRDefault="00FA1D62" w:rsidP="0052704F">
      <w:pPr>
        <w:pStyle w:val="SP2"/>
        <w:numPr>
          <w:ilvl w:val="0"/>
          <w:numId w:val="24"/>
        </w:numPr>
        <w:ind w:hanging="720"/>
        <w:jc w:val="left"/>
        <w:rPr>
          <w:rFonts w:asciiTheme="minorHAnsi" w:hAnsiTheme="minorHAnsi" w:cstheme="minorHAnsi"/>
          <w:sz w:val="22"/>
          <w:szCs w:val="22"/>
        </w:rPr>
      </w:pPr>
      <w:r w:rsidRPr="0047313F">
        <w:rPr>
          <w:rFonts w:asciiTheme="minorHAnsi" w:hAnsiTheme="minorHAnsi" w:cstheme="minorHAnsi"/>
          <w:sz w:val="22"/>
          <w:szCs w:val="22"/>
        </w:rPr>
        <w:t>After successful inspection, the Service Provider must lodge a follow-up Energy Performance Certificate against the dwelling.   The Service Provider will provide homeowners with a post completion pack, including escalation procedures (snagging, complaints etc) and guidance criteria for upgraded works. When an Installation is completed, the Customer’s Application is closed.</w:t>
      </w:r>
    </w:p>
    <w:p w14:paraId="165377EF" w14:textId="77777777" w:rsidR="00C54E4F" w:rsidRDefault="00C54E4F" w:rsidP="0047313F">
      <w:pPr>
        <w:pStyle w:val="SP2"/>
        <w:jc w:val="left"/>
        <w:rPr>
          <w:rFonts w:asciiTheme="minorHAnsi" w:hAnsiTheme="minorHAnsi" w:cstheme="minorHAnsi"/>
          <w:sz w:val="22"/>
          <w:szCs w:val="22"/>
        </w:rPr>
      </w:pPr>
      <w:r>
        <w:rPr>
          <w:rFonts w:asciiTheme="minorHAnsi" w:hAnsiTheme="minorHAnsi" w:cstheme="minorHAnsi"/>
          <w:sz w:val="22"/>
          <w:szCs w:val="22"/>
        </w:rPr>
        <w:tab/>
      </w:r>
    </w:p>
    <w:p w14:paraId="574A4B08" w14:textId="1DF8E70E" w:rsidR="00FA1D62" w:rsidRDefault="00C54E4F" w:rsidP="0047313F">
      <w:pPr>
        <w:pStyle w:val="SP2"/>
        <w:jc w:val="left"/>
        <w:rPr>
          <w:rStyle w:val="Heading2Char"/>
        </w:rPr>
      </w:pPr>
      <w:r>
        <w:rPr>
          <w:rStyle w:val="Heading2Char"/>
        </w:rPr>
        <w:tab/>
      </w:r>
      <w:bookmarkStart w:id="43" w:name="_Toc82689794"/>
      <w:r w:rsidR="00FA1D62" w:rsidRPr="00C54E4F">
        <w:rPr>
          <w:rStyle w:val="Heading2Char"/>
        </w:rPr>
        <w:t>Project Close Out</w:t>
      </w:r>
      <w:bookmarkEnd w:id="43"/>
    </w:p>
    <w:p w14:paraId="70C4B66F" w14:textId="4759F9CE" w:rsidR="00C54E4F" w:rsidRPr="00C54E4F" w:rsidRDefault="00C54E4F" w:rsidP="0052704F">
      <w:pPr>
        <w:pStyle w:val="SP2"/>
        <w:numPr>
          <w:ilvl w:val="0"/>
          <w:numId w:val="24"/>
        </w:numPr>
        <w:ind w:hanging="720"/>
        <w:jc w:val="left"/>
        <w:rPr>
          <w:rFonts w:asciiTheme="minorHAnsi" w:hAnsiTheme="minorHAnsi" w:cstheme="minorHAnsi"/>
          <w:sz w:val="22"/>
          <w:szCs w:val="22"/>
        </w:rPr>
      </w:pPr>
      <w:r w:rsidRPr="00C54E4F">
        <w:rPr>
          <w:rFonts w:asciiTheme="minorHAnsi" w:hAnsiTheme="minorHAnsi" w:cstheme="minorHAnsi"/>
          <w:sz w:val="22"/>
          <w:szCs w:val="22"/>
        </w:rPr>
        <w:t>At project closeout the following will apply</w:t>
      </w:r>
      <w:r>
        <w:rPr>
          <w:rFonts w:asciiTheme="minorHAnsi" w:hAnsiTheme="minorHAnsi" w:cstheme="minorHAnsi"/>
          <w:sz w:val="22"/>
          <w:szCs w:val="22"/>
        </w:rPr>
        <w:t>:</w:t>
      </w:r>
    </w:p>
    <w:p w14:paraId="582D4DB1" w14:textId="7BA15953" w:rsidR="00FA1D62" w:rsidRPr="0047313F" w:rsidRDefault="00FA1D62" w:rsidP="0052704F">
      <w:pPr>
        <w:pStyle w:val="ListParagraph"/>
        <w:numPr>
          <w:ilvl w:val="0"/>
          <w:numId w:val="2"/>
        </w:numPr>
        <w:rPr>
          <w:rFonts w:cstheme="minorHAnsi"/>
        </w:rPr>
      </w:pPr>
      <w:r w:rsidRPr="0047313F">
        <w:rPr>
          <w:rFonts w:cstheme="minorHAnsi"/>
        </w:rPr>
        <w:t xml:space="preserve">The Retrofit Coordinator will oversee the handover of each project, ensuring the Installer has responsibly tested and commissioned new systems before handing them over, the Retrofit Coordinator will also be responsible for carrying out monitoring and evaluation under the PAS 2035 process. </w:t>
      </w:r>
    </w:p>
    <w:p w14:paraId="5D0A6CB2" w14:textId="1BDAA719" w:rsidR="00FA1D62" w:rsidRPr="0047313F" w:rsidRDefault="00FA1D62" w:rsidP="0052704F">
      <w:pPr>
        <w:pStyle w:val="ListParagraph"/>
        <w:numPr>
          <w:ilvl w:val="0"/>
          <w:numId w:val="2"/>
        </w:numPr>
        <w:rPr>
          <w:rFonts w:cstheme="minorHAnsi"/>
        </w:rPr>
      </w:pPr>
      <w:r w:rsidRPr="0047313F">
        <w:rPr>
          <w:rFonts w:cstheme="minorHAnsi"/>
        </w:rPr>
        <w:t xml:space="preserve">The </w:t>
      </w:r>
      <w:r w:rsidR="004E02DD">
        <w:rPr>
          <w:rFonts w:cstheme="minorHAnsi"/>
        </w:rPr>
        <w:t>Service Provider</w:t>
      </w:r>
      <w:r w:rsidRPr="0047313F">
        <w:rPr>
          <w:rFonts w:cstheme="minorHAnsi"/>
        </w:rPr>
        <w:t xml:space="preserve"> will be tasked with inspecting the works and preparing a post project review. The purpose of the review is to look at the effectiveness and efficiency of the project delivery process. </w:t>
      </w:r>
    </w:p>
    <w:p w14:paraId="73F8C9FE" w14:textId="2E491F95" w:rsidR="00FA1D62" w:rsidRPr="0047313F" w:rsidRDefault="00FA1D62" w:rsidP="0052704F">
      <w:pPr>
        <w:pStyle w:val="ListParagraph"/>
        <w:numPr>
          <w:ilvl w:val="0"/>
          <w:numId w:val="2"/>
        </w:numPr>
        <w:spacing w:after="0" w:line="240" w:lineRule="auto"/>
        <w:rPr>
          <w:rFonts w:cstheme="minorHAnsi"/>
        </w:rPr>
      </w:pPr>
      <w:r w:rsidRPr="0047313F">
        <w:rPr>
          <w:rFonts w:cstheme="minorHAnsi"/>
        </w:rPr>
        <w:t xml:space="preserve">The </w:t>
      </w:r>
      <w:r w:rsidR="004E02DD">
        <w:rPr>
          <w:rFonts w:cstheme="minorHAnsi"/>
        </w:rPr>
        <w:t>Service Provider</w:t>
      </w:r>
      <w:r w:rsidR="004E02DD" w:rsidRPr="0047313F">
        <w:rPr>
          <w:rFonts w:cstheme="minorHAnsi"/>
        </w:rPr>
        <w:t xml:space="preserve"> </w:t>
      </w:r>
      <w:r w:rsidRPr="0047313F">
        <w:rPr>
          <w:rFonts w:cstheme="minorHAnsi"/>
        </w:rPr>
        <w:t xml:space="preserve">will develop a lesson learned report, focusing on how things could be done differently in the future. The aim is to identify: </w:t>
      </w:r>
    </w:p>
    <w:p w14:paraId="2A6A139B" w14:textId="464D6521"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s</w:t>
      </w:r>
      <w:r w:rsidRPr="00B91FC7">
        <w:rPr>
          <w:rFonts w:cstheme="minorHAnsi"/>
        </w:rPr>
        <w:t>uccessful strategies that might be adopted in the future</w:t>
      </w:r>
    </w:p>
    <w:p w14:paraId="427EDE60" w14:textId="222D8034"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p</w:t>
      </w:r>
      <w:r w:rsidRPr="00B91FC7">
        <w:rPr>
          <w:rFonts w:cstheme="minorHAnsi"/>
        </w:rPr>
        <w:t>rocedures or resources that could be improved</w:t>
      </w:r>
    </w:p>
    <w:p w14:paraId="1825E424" w14:textId="6940B068"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b</w:t>
      </w:r>
      <w:r w:rsidRPr="00B91FC7">
        <w:rPr>
          <w:rFonts w:cstheme="minorHAnsi"/>
        </w:rPr>
        <w:t xml:space="preserve">est </w:t>
      </w:r>
      <w:r w:rsidR="004E02DD">
        <w:rPr>
          <w:rFonts w:cstheme="minorHAnsi"/>
        </w:rPr>
        <w:t>p</w:t>
      </w:r>
      <w:r w:rsidRPr="00B91FC7">
        <w:rPr>
          <w:rFonts w:cstheme="minorHAnsi"/>
        </w:rPr>
        <w:t>ractice</w:t>
      </w:r>
    </w:p>
    <w:p w14:paraId="00ADF5B3" w14:textId="71BC64DD"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c</w:t>
      </w:r>
      <w:r w:rsidRPr="00B91FC7">
        <w:rPr>
          <w:rFonts w:cstheme="minorHAnsi"/>
        </w:rPr>
        <w:t>ost vs budget</w:t>
      </w:r>
    </w:p>
    <w:p w14:paraId="2CB7857B" w14:textId="63765F61"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p</w:t>
      </w:r>
      <w:r w:rsidRPr="00B91FC7">
        <w:rPr>
          <w:rFonts w:cstheme="minorHAnsi"/>
        </w:rPr>
        <w:t>roject progress relative to milestones</w:t>
      </w:r>
    </w:p>
    <w:p w14:paraId="17889508" w14:textId="4F35F80F"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n</w:t>
      </w:r>
      <w:r w:rsidRPr="00B91FC7">
        <w:rPr>
          <w:rFonts w:cstheme="minorHAnsi"/>
        </w:rPr>
        <w:t>umber of complaints</w:t>
      </w:r>
    </w:p>
    <w:p w14:paraId="6DCA0E9C" w14:textId="647A3FE6"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n</w:t>
      </w:r>
      <w:r w:rsidRPr="00B91FC7">
        <w:rPr>
          <w:rFonts w:cstheme="minorHAnsi"/>
        </w:rPr>
        <w:t>umber of incidents / accidents</w:t>
      </w:r>
    </w:p>
    <w:p w14:paraId="7B9F6FCA" w14:textId="40F23C56"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n</w:t>
      </w:r>
      <w:r w:rsidRPr="00B91FC7">
        <w:rPr>
          <w:rFonts w:cstheme="minorHAnsi"/>
        </w:rPr>
        <w:t>umber of defects</w:t>
      </w:r>
    </w:p>
    <w:p w14:paraId="2E909D62" w14:textId="28018AA8" w:rsidR="00FA1D62" w:rsidRPr="00B91FC7" w:rsidRDefault="00FA1D62" w:rsidP="00C54E4F">
      <w:pPr>
        <w:spacing w:after="0" w:line="240" w:lineRule="auto"/>
        <w:ind w:left="1077"/>
        <w:rPr>
          <w:rFonts w:cstheme="minorHAnsi"/>
        </w:rPr>
      </w:pPr>
      <w:r w:rsidRPr="00B91FC7">
        <w:rPr>
          <w:rFonts w:cstheme="minorHAnsi"/>
        </w:rPr>
        <w:t>-</w:t>
      </w:r>
      <w:r w:rsidRPr="00B91FC7">
        <w:rPr>
          <w:rFonts w:cstheme="minorHAnsi"/>
        </w:rPr>
        <w:tab/>
      </w:r>
      <w:r w:rsidR="004E02DD">
        <w:rPr>
          <w:rFonts w:cstheme="minorHAnsi"/>
        </w:rPr>
        <w:t>n</w:t>
      </w:r>
      <w:r w:rsidRPr="00B91FC7">
        <w:rPr>
          <w:rFonts w:cstheme="minorHAnsi"/>
        </w:rPr>
        <w:t xml:space="preserve">umber of disputes </w:t>
      </w:r>
    </w:p>
    <w:p w14:paraId="7CF27BF5" w14:textId="5E311995" w:rsidR="00FA1D62" w:rsidRPr="0047313F" w:rsidRDefault="00FA1D62" w:rsidP="0052704F">
      <w:pPr>
        <w:pStyle w:val="ListParagraph"/>
        <w:numPr>
          <w:ilvl w:val="0"/>
          <w:numId w:val="2"/>
        </w:numPr>
        <w:rPr>
          <w:rFonts w:cstheme="minorHAnsi"/>
        </w:rPr>
      </w:pPr>
      <w:r w:rsidRPr="0047313F">
        <w:rPr>
          <w:rFonts w:cstheme="minorHAnsi"/>
        </w:rPr>
        <w:lastRenderedPageBreak/>
        <w:t xml:space="preserve">The </w:t>
      </w:r>
      <w:r w:rsidR="004E02DD">
        <w:rPr>
          <w:rFonts w:cstheme="minorHAnsi"/>
        </w:rPr>
        <w:t>Service Provider</w:t>
      </w:r>
      <w:r w:rsidR="004E02DD" w:rsidRPr="0047313F">
        <w:rPr>
          <w:rFonts w:cstheme="minorHAnsi"/>
        </w:rPr>
        <w:t xml:space="preserve"> </w:t>
      </w:r>
      <w:r w:rsidR="00C54E4F">
        <w:rPr>
          <w:rFonts w:cstheme="minorHAnsi"/>
        </w:rPr>
        <w:t xml:space="preserve">should </w:t>
      </w:r>
      <w:r w:rsidRPr="0047313F">
        <w:rPr>
          <w:rFonts w:cstheme="minorHAnsi"/>
        </w:rPr>
        <w:t>undertake a KPI review to assess the overall performance of the project.</w:t>
      </w:r>
    </w:p>
    <w:p w14:paraId="7D8A7184" w14:textId="66E581DA" w:rsidR="00FA1D62" w:rsidRPr="0047313F" w:rsidRDefault="00FA1D62" w:rsidP="0052704F">
      <w:pPr>
        <w:pStyle w:val="ListParagraph"/>
        <w:numPr>
          <w:ilvl w:val="0"/>
          <w:numId w:val="2"/>
        </w:numPr>
        <w:rPr>
          <w:rFonts w:cstheme="minorHAnsi"/>
        </w:rPr>
      </w:pPr>
      <w:r w:rsidRPr="0047313F">
        <w:rPr>
          <w:rFonts w:cstheme="minorHAnsi"/>
        </w:rPr>
        <w:t xml:space="preserve">TrustMark reserve the right to undertake and audit on any measures that have been completed under the contract. Where non-conformity is identified TrustMark may notify the GLA or any other relevant party. </w:t>
      </w:r>
    </w:p>
    <w:p w14:paraId="6B0D22CB" w14:textId="1CAF5F12" w:rsidR="00FA1D62" w:rsidRPr="0047313F" w:rsidRDefault="00FA1D62" w:rsidP="0052704F">
      <w:pPr>
        <w:pStyle w:val="ListParagraph"/>
        <w:numPr>
          <w:ilvl w:val="0"/>
          <w:numId w:val="2"/>
        </w:numPr>
        <w:rPr>
          <w:rFonts w:cstheme="minorHAnsi"/>
        </w:rPr>
      </w:pPr>
      <w:r w:rsidRPr="0047313F">
        <w:rPr>
          <w:rFonts w:cstheme="minorHAnsi"/>
        </w:rPr>
        <w:t xml:space="preserve">Prior to the termination date of any contract, the </w:t>
      </w:r>
      <w:r w:rsidR="004E02DD">
        <w:rPr>
          <w:rFonts w:cstheme="minorHAnsi"/>
        </w:rPr>
        <w:t>Service Provider</w:t>
      </w:r>
      <w:r w:rsidR="004E02DD" w:rsidRPr="0047313F">
        <w:rPr>
          <w:rFonts w:cstheme="minorHAnsi"/>
        </w:rPr>
        <w:t xml:space="preserve"> </w:t>
      </w:r>
      <w:r w:rsidRPr="0047313F">
        <w:rPr>
          <w:rFonts w:cstheme="minorHAnsi"/>
        </w:rPr>
        <w:t>will develop and agree with the GLA a proportionate exit management plan for the contract.</w:t>
      </w:r>
    </w:p>
    <w:p w14:paraId="71FCA4E7" w14:textId="791CC67A" w:rsidR="00FA1D62" w:rsidRPr="0047313F" w:rsidRDefault="004E02DD" w:rsidP="0052704F">
      <w:pPr>
        <w:pStyle w:val="ListParagraph"/>
        <w:numPr>
          <w:ilvl w:val="0"/>
          <w:numId w:val="2"/>
        </w:numPr>
        <w:rPr>
          <w:rFonts w:cstheme="minorHAnsi"/>
        </w:rPr>
      </w:pPr>
      <w:r>
        <w:rPr>
          <w:rFonts w:cstheme="minorHAnsi"/>
        </w:rPr>
        <w:t>The Service Provider</w:t>
      </w:r>
      <w:r w:rsidRPr="0047313F">
        <w:rPr>
          <w:rFonts w:cstheme="minorHAnsi"/>
        </w:rPr>
        <w:t xml:space="preserve"> </w:t>
      </w:r>
      <w:r w:rsidR="00FA1D62" w:rsidRPr="0047313F">
        <w:rPr>
          <w:rFonts w:cstheme="minorHAnsi"/>
        </w:rPr>
        <w:t xml:space="preserve">shall work with the GLA and any other </w:t>
      </w:r>
      <w:r>
        <w:rPr>
          <w:rFonts w:cstheme="minorHAnsi"/>
        </w:rPr>
        <w:t>providers of services</w:t>
      </w:r>
      <w:r w:rsidR="00FA1D62" w:rsidRPr="0047313F">
        <w:rPr>
          <w:rFonts w:cstheme="minorHAnsi"/>
        </w:rPr>
        <w:t xml:space="preserve"> as necessary, to ensure a smooth and seamless transition between </w:t>
      </w:r>
      <w:r>
        <w:rPr>
          <w:rFonts w:cstheme="minorHAnsi"/>
        </w:rPr>
        <w:t>Service Provider</w:t>
      </w:r>
      <w:r w:rsidRPr="0047313F">
        <w:rPr>
          <w:rFonts w:cstheme="minorHAnsi"/>
        </w:rPr>
        <w:t xml:space="preserve"> </w:t>
      </w:r>
      <w:r>
        <w:rPr>
          <w:rFonts w:cstheme="minorHAnsi"/>
        </w:rPr>
        <w:t xml:space="preserve">and/or providers of services </w:t>
      </w:r>
      <w:r w:rsidR="00FA1D62" w:rsidRPr="0047313F">
        <w:rPr>
          <w:rFonts w:cstheme="minorHAnsi"/>
        </w:rPr>
        <w:t>where this occurs</w:t>
      </w:r>
    </w:p>
    <w:p w14:paraId="044F2623" w14:textId="159D4C21" w:rsidR="00FA1D62" w:rsidRPr="0047313F" w:rsidRDefault="004E02DD" w:rsidP="0052704F">
      <w:pPr>
        <w:pStyle w:val="ListParagraph"/>
        <w:numPr>
          <w:ilvl w:val="0"/>
          <w:numId w:val="2"/>
        </w:numPr>
        <w:rPr>
          <w:rFonts w:cstheme="minorHAnsi"/>
        </w:rPr>
      </w:pPr>
      <w:r>
        <w:rPr>
          <w:rFonts w:cstheme="minorHAnsi"/>
        </w:rPr>
        <w:t>The Service Provider</w:t>
      </w:r>
      <w:r w:rsidRPr="0047313F">
        <w:rPr>
          <w:rFonts w:cstheme="minorHAnsi"/>
        </w:rPr>
        <w:t xml:space="preserve"> </w:t>
      </w:r>
      <w:r w:rsidR="00FA1D62" w:rsidRPr="0047313F">
        <w:rPr>
          <w:rFonts w:cstheme="minorHAnsi"/>
        </w:rPr>
        <w:t xml:space="preserve">shall be responsible for all transition arrangements to and from any other </w:t>
      </w:r>
      <w:r>
        <w:rPr>
          <w:rFonts w:cstheme="minorHAnsi"/>
        </w:rPr>
        <w:t>providers of services</w:t>
      </w:r>
      <w:r w:rsidR="00FA1D62" w:rsidRPr="0047313F">
        <w:rPr>
          <w:rFonts w:cstheme="minorHAnsi"/>
        </w:rPr>
        <w:t>, in accordance with any relevant professional guidance and the requirements of the GLA, including but not limited to:</w:t>
      </w:r>
    </w:p>
    <w:p w14:paraId="6B76B5B3" w14:textId="77777777" w:rsidR="00FA1D62" w:rsidRPr="00B91FC7" w:rsidRDefault="00FA1D62" w:rsidP="0047313F">
      <w:pPr>
        <w:spacing w:after="0" w:line="240" w:lineRule="auto"/>
        <w:ind w:left="1080"/>
        <w:rPr>
          <w:rFonts w:cstheme="minorHAnsi"/>
        </w:rPr>
      </w:pPr>
      <w:r w:rsidRPr="00B91FC7">
        <w:rPr>
          <w:rFonts w:cstheme="minorHAnsi"/>
        </w:rPr>
        <w:t>-</w:t>
      </w:r>
      <w:r w:rsidRPr="00B91FC7">
        <w:rPr>
          <w:rFonts w:cstheme="minorHAnsi"/>
        </w:rPr>
        <w:tab/>
        <w:t>TUPE arrangements (if relevant);</w:t>
      </w:r>
    </w:p>
    <w:p w14:paraId="44257B94" w14:textId="4E7E55B2" w:rsidR="00FA1D62" w:rsidRPr="00B91FC7" w:rsidRDefault="00FA1D62" w:rsidP="0047313F">
      <w:pPr>
        <w:spacing w:after="0" w:line="240" w:lineRule="auto"/>
        <w:ind w:left="1080"/>
        <w:rPr>
          <w:rFonts w:cstheme="minorHAnsi"/>
        </w:rPr>
      </w:pPr>
      <w:r w:rsidRPr="00B91FC7">
        <w:rPr>
          <w:rFonts w:cstheme="minorHAnsi"/>
        </w:rPr>
        <w:t>-</w:t>
      </w:r>
      <w:r w:rsidRPr="00B91FC7">
        <w:rPr>
          <w:rFonts w:cstheme="minorHAnsi"/>
        </w:rPr>
        <w:tab/>
        <w:t xml:space="preserve">supply of appropriate records (all information and data relevant to the Agreement </w:t>
      </w:r>
      <w:r w:rsidR="0047313F">
        <w:rPr>
          <w:rFonts w:cstheme="minorHAnsi"/>
        </w:rPr>
        <w:tab/>
      </w:r>
      <w:r w:rsidRPr="00B91FC7">
        <w:rPr>
          <w:rFonts w:cstheme="minorHAnsi"/>
        </w:rPr>
        <w:t xml:space="preserve">must be made available </w:t>
      </w:r>
      <w:r w:rsidR="00413A03">
        <w:rPr>
          <w:rFonts w:cstheme="minorHAnsi"/>
        </w:rPr>
        <w:t xml:space="preserve">to </w:t>
      </w:r>
      <w:r w:rsidRPr="00B91FC7">
        <w:rPr>
          <w:rFonts w:cstheme="minorHAnsi"/>
        </w:rPr>
        <w:t xml:space="preserve">the GLA and/or a replacement </w:t>
      </w:r>
      <w:r w:rsidR="00413A03">
        <w:rPr>
          <w:rFonts w:cstheme="minorHAnsi"/>
        </w:rPr>
        <w:t>Provider</w:t>
      </w:r>
      <w:r w:rsidRPr="00B91FC7">
        <w:rPr>
          <w:rFonts w:cstheme="minorHAnsi"/>
        </w:rPr>
        <w:t>); and</w:t>
      </w:r>
    </w:p>
    <w:p w14:paraId="6D02B7CD" w14:textId="77777777" w:rsidR="00FA1D62" w:rsidRPr="00B91FC7" w:rsidRDefault="00FA1D62" w:rsidP="0047313F">
      <w:pPr>
        <w:spacing w:after="0" w:line="240" w:lineRule="auto"/>
        <w:ind w:left="1080"/>
        <w:rPr>
          <w:rFonts w:cstheme="minorHAnsi"/>
        </w:rPr>
      </w:pPr>
      <w:r w:rsidRPr="00B91FC7">
        <w:rPr>
          <w:rFonts w:cstheme="minorHAnsi"/>
        </w:rPr>
        <w:t>-</w:t>
      </w:r>
      <w:r w:rsidRPr="00B91FC7">
        <w:rPr>
          <w:rFonts w:cstheme="minorHAnsi"/>
        </w:rPr>
        <w:tab/>
        <w:t>regular updates to the GLA on the transition process.</w:t>
      </w:r>
    </w:p>
    <w:p w14:paraId="1C5227EA" w14:textId="77777777" w:rsidR="00FA1D62" w:rsidRPr="00B91FC7" w:rsidRDefault="00FA1D62" w:rsidP="00FA1D62">
      <w:pPr>
        <w:rPr>
          <w:rFonts w:cstheme="minorHAnsi"/>
        </w:rPr>
      </w:pPr>
    </w:p>
    <w:p w14:paraId="16D1F9FA" w14:textId="1F49860A" w:rsidR="00FA1D62" w:rsidRPr="00B91FC7" w:rsidRDefault="00C54E4F" w:rsidP="00C54E4F">
      <w:pPr>
        <w:pStyle w:val="Heading2"/>
      </w:pPr>
      <w:r>
        <w:tab/>
      </w:r>
      <w:bookmarkStart w:id="44" w:name="_Toc82689795"/>
      <w:r w:rsidR="00FA1D62" w:rsidRPr="00B91FC7">
        <w:t>Data management and handover</w:t>
      </w:r>
      <w:bookmarkEnd w:id="44"/>
    </w:p>
    <w:p w14:paraId="106FA79E" w14:textId="78D8C183" w:rsidR="00FA1D62" w:rsidRDefault="00FA1D62" w:rsidP="0052704F">
      <w:pPr>
        <w:pStyle w:val="SP2"/>
        <w:numPr>
          <w:ilvl w:val="0"/>
          <w:numId w:val="24"/>
        </w:numPr>
        <w:ind w:hanging="720"/>
        <w:jc w:val="left"/>
        <w:rPr>
          <w:rFonts w:asciiTheme="minorHAnsi" w:hAnsiTheme="minorHAnsi" w:cstheme="minorHAnsi"/>
          <w:sz w:val="22"/>
          <w:szCs w:val="22"/>
        </w:rPr>
      </w:pPr>
      <w:r w:rsidRPr="00C54E4F">
        <w:rPr>
          <w:rFonts w:asciiTheme="minorHAnsi" w:hAnsiTheme="minorHAnsi" w:cstheme="minorHAnsi"/>
          <w:sz w:val="22"/>
          <w:szCs w:val="22"/>
        </w:rPr>
        <w:t xml:space="preserve">Data </w:t>
      </w:r>
      <w:r w:rsidR="00195281">
        <w:rPr>
          <w:rFonts w:asciiTheme="minorHAnsi" w:hAnsiTheme="minorHAnsi" w:cstheme="minorHAnsi"/>
          <w:sz w:val="22"/>
          <w:szCs w:val="22"/>
        </w:rPr>
        <w:t xml:space="preserve">management </w:t>
      </w:r>
      <w:r w:rsidRPr="00C54E4F">
        <w:rPr>
          <w:rFonts w:asciiTheme="minorHAnsi" w:hAnsiTheme="minorHAnsi" w:cstheme="minorHAnsi"/>
          <w:sz w:val="22"/>
          <w:szCs w:val="22"/>
        </w:rPr>
        <w:t>during contract, including easy access to the underlying data for performance / KPI reporting.</w:t>
      </w:r>
    </w:p>
    <w:p w14:paraId="36F62D99" w14:textId="77777777" w:rsidR="00C54E4F" w:rsidRPr="00C54E4F" w:rsidRDefault="00C54E4F" w:rsidP="00C54E4F">
      <w:pPr>
        <w:pStyle w:val="SP2"/>
        <w:jc w:val="left"/>
        <w:rPr>
          <w:rFonts w:asciiTheme="minorHAnsi" w:hAnsiTheme="minorHAnsi" w:cstheme="minorHAnsi"/>
          <w:sz w:val="22"/>
          <w:szCs w:val="22"/>
        </w:rPr>
      </w:pPr>
    </w:p>
    <w:p w14:paraId="267E09EE" w14:textId="42A69CA4" w:rsidR="00FA1D62" w:rsidRPr="00C54E4F" w:rsidRDefault="00FA1D62" w:rsidP="00C54E4F">
      <w:pPr>
        <w:pStyle w:val="Heading2"/>
        <w:ind w:left="720"/>
      </w:pPr>
      <w:bookmarkStart w:id="45" w:name="_Toc82689796"/>
      <w:r w:rsidRPr="00C54E4F">
        <w:t>Data at end of contract / transition</w:t>
      </w:r>
      <w:bookmarkEnd w:id="45"/>
    </w:p>
    <w:p w14:paraId="4C4FA569" w14:textId="3B7CEDF7" w:rsidR="00FA1D62" w:rsidRPr="00C54E4F" w:rsidRDefault="00195281" w:rsidP="0052704F">
      <w:pPr>
        <w:pStyle w:val="SP2"/>
        <w:numPr>
          <w:ilvl w:val="0"/>
          <w:numId w:val="24"/>
        </w:numPr>
        <w:ind w:hanging="720"/>
        <w:jc w:val="left"/>
        <w:rPr>
          <w:rFonts w:asciiTheme="minorHAnsi" w:hAnsiTheme="minorHAnsi" w:cstheme="minorHAnsi"/>
          <w:sz w:val="22"/>
          <w:szCs w:val="22"/>
        </w:rPr>
      </w:pPr>
      <w:r>
        <w:rPr>
          <w:rFonts w:asciiTheme="minorHAnsi" w:hAnsiTheme="minorHAnsi" w:cstheme="minorHAnsi"/>
          <w:sz w:val="22"/>
          <w:szCs w:val="22"/>
        </w:rPr>
        <w:t xml:space="preserve">The </w:t>
      </w:r>
      <w:r w:rsidR="00FA1D62" w:rsidRPr="00C54E4F">
        <w:rPr>
          <w:rFonts w:asciiTheme="minorHAnsi" w:hAnsiTheme="minorHAnsi" w:cstheme="minorHAnsi"/>
          <w:sz w:val="22"/>
          <w:szCs w:val="22"/>
        </w:rPr>
        <w:t>Service Provide is required to provide the GLA, or GLA nominated organisations, with good and timely access to data including, if required, a full data set.</w:t>
      </w:r>
    </w:p>
    <w:p w14:paraId="03CA51B5" w14:textId="77777777" w:rsidR="00FA1D62" w:rsidRPr="00B91FC7" w:rsidRDefault="00FA1D62" w:rsidP="00FA1D62">
      <w:pPr>
        <w:rPr>
          <w:rFonts w:cstheme="minorHAnsi"/>
        </w:rPr>
      </w:pPr>
      <w:r w:rsidRPr="00B91FC7">
        <w:rPr>
          <w:rFonts w:cstheme="minorHAnsi"/>
        </w:rPr>
        <w:t> </w:t>
      </w:r>
    </w:p>
    <w:p w14:paraId="03AD40FC" w14:textId="71DFACCB" w:rsidR="00FA1D62" w:rsidRPr="00B91FC7" w:rsidRDefault="00F860DA" w:rsidP="00C54E4F">
      <w:pPr>
        <w:pStyle w:val="Heading3"/>
      </w:pPr>
      <w:r>
        <w:tab/>
      </w:r>
      <w:bookmarkStart w:id="46" w:name="_Toc82689797"/>
      <w:r w:rsidR="00FA1D62" w:rsidRPr="00B91FC7">
        <w:t>Finance</w:t>
      </w:r>
      <w:bookmarkEnd w:id="46"/>
    </w:p>
    <w:p w14:paraId="28A2A7D0" w14:textId="0525C667" w:rsidR="00FA1D62" w:rsidRPr="00C54E4F" w:rsidRDefault="00FA1D62" w:rsidP="0052704F">
      <w:pPr>
        <w:pStyle w:val="SP2"/>
        <w:numPr>
          <w:ilvl w:val="0"/>
          <w:numId w:val="24"/>
        </w:numPr>
        <w:ind w:hanging="720"/>
        <w:jc w:val="left"/>
        <w:rPr>
          <w:rFonts w:asciiTheme="minorHAnsi" w:hAnsiTheme="minorHAnsi" w:cstheme="minorHAnsi"/>
          <w:sz w:val="22"/>
          <w:szCs w:val="22"/>
        </w:rPr>
      </w:pPr>
      <w:r w:rsidRPr="00C54E4F">
        <w:rPr>
          <w:rFonts w:asciiTheme="minorHAnsi" w:hAnsiTheme="minorHAnsi" w:cstheme="minorHAnsi"/>
          <w:sz w:val="22"/>
          <w:szCs w:val="22"/>
        </w:rPr>
        <w:t>The Service Provider will be responsible for budget management and will be expected to:</w:t>
      </w:r>
    </w:p>
    <w:p w14:paraId="030CAD1C" w14:textId="326F7FF5" w:rsidR="00FA1D62" w:rsidRPr="00F860DA" w:rsidRDefault="00FA1D62" w:rsidP="0052704F">
      <w:pPr>
        <w:pStyle w:val="SP2"/>
        <w:numPr>
          <w:ilvl w:val="0"/>
          <w:numId w:val="6"/>
        </w:numPr>
        <w:jc w:val="left"/>
        <w:rPr>
          <w:rFonts w:asciiTheme="minorHAnsi" w:hAnsiTheme="minorHAnsi" w:cstheme="minorHAnsi"/>
          <w:sz w:val="22"/>
          <w:szCs w:val="22"/>
        </w:rPr>
      </w:pPr>
      <w:r w:rsidRPr="00F860DA">
        <w:rPr>
          <w:rFonts w:asciiTheme="minorHAnsi" w:hAnsiTheme="minorHAnsi" w:cstheme="minorHAnsi"/>
          <w:sz w:val="22"/>
          <w:szCs w:val="22"/>
        </w:rPr>
        <w:t>negotiate costs for works and ensure best value for money on each installation</w:t>
      </w:r>
    </w:p>
    <w:p w14:paraId="351E973E" w14:textId="5FAA60FC" w:rsidR="00195281" w:rsidRDefault="00FA1D62" w:rsidP="00195281">
      <w:pPr>
        <w:pStyle w:val="ListParagraph"/>
        <w:numPr>
          <w:ilvl w:val="0"/>
          <w:numId w:val="6"/>
        </w:numPr>
        <w:rPr>
          <w:rFonts w:cstheme="minorHAnsi"/>
        </w:rPr>
      </w:pPr>
      <w:r w:rsidRPr="00195281">
        <w:rPr>
          <w:rFonts w:cstheme="minorHAnsi"/>
        </w:rPr>
        <w:t>work with ECO providers to access and maximise funding, ensuring ECO funding is deployed first</w:t>
      </w:r>
    </w:p>
    <w:p w14:paraId="44C5E58F" w14:textId="26577CCA" w:rsidR="00FA1D62" w:rsidRPr="00195281" w:rsidRDefault="00FA1D62" w:rsidP="00195281">
      <w:pPr>
        <w:pStyle w:val="ListParagraph"/>
        <w:numPr>
          <w:ilvl w:val="0"/>
          <w:numId w:val="6"/>
        </w:numPr>
        <w:rPr>
          <w:rFonts w:cstheme="minorHAnsi"/>
        </w:rPr>
      </w:pPr>
      <w:r w:rsidRPr="00195281">
        <w:rPr>
          <w:rFonts w:cstheme="minorHAnsi"/>
        </w:rPr>
        <w:t xml:space="preserve">provide the necessary reporting to ECO providers to ensure compliance with regulations </w:t>
      </w:r>
    </w:p>
    <w:p w14:paraId="5B86650F" w14:textId="11C1C77B" w:rsidR="00FA1D62" w:rsidRPr="00195281" w:rsidRDefault="00FA1D62" w:rsidP="00195281">
      <w:pPr>
        <w:pStyle w:val="ListParagraph"/>
        <w:numPr>
          <w:ilvl w:val="0"/>
          <w:numId w:val="6"/>
        </w:numPr>
        <w:rPr>
          <w:rFonts w:cstheme="minorHAnsi"/>
        </w:rPr>
      </w:pPr>
      <w:r w:rsidRPr="00F860DA">
        <w:rPr>
          <w:rFonts w:cstheme="minorHAnsi"/>
        </w:rPr>
        <w:t>seek to draw in additional funding to allow further measures to be installed – e.g.</w:t>
      </w:r>
      <w:r w:rsidR="00195281">
        <w:rPr>
          <w:rFonts w:cstheme="minorHAnsi"/>
        </w:rPr>
        <w:t xml:space="preserve"> </w:t>
      </w:r>
      <w:r w:rsidRPr="00195281">
        <w:rPr>
          <w:rFonts w:cstheme="minorHAnsi"/>
        </w:rPr>
        <w:t>leveraging the Renewable Heat Incentive, by working with boroughs who might have access to funding through their carbon offset fund or leverage other sources of funding.</w:t>
      </w:r>
    </w:p>
    <w:p w14:paraId="1FA7DBC5" w14:textId="520E84E9" w:rsidR="00FA1D62" w:rsidRPr="00195281" w:rsidRDefault="00FA1D62" w:rsidP="00195281">
      <w:pPr>
        <w:pStyle w:val="ListParagraph"/>
        <w:numPr>
          <w:ilvl w:val="0"/>
          <w:numId w:val="6"/>
        </w:numPr>
        <w:rPr>
          <w:rFonts w:cstheme="minorHAnsi"/>
        </w:rPr>
      </w:pPr>
      <w:r w:rsidRPr="00195281">
        <w:rPr>
          <w:rFonts w:cstheme="minorHAnsi"/>
        </w:rPr>
        <w:t>Signpost able to pay customers to FCA accredited advisors’ in order to secure finance for retrofit measures.</w:t>
      </w:r>
    </w:p>
    <w:p w14:paraId="6A2CE17A" w14:textId="70EE45CF" w:rsidR="00FA1D62" w:rsidRPr="00B91FC7" w:rsidRDefault="0086407E" w:rsidP="00F860DA">
      <w:pPr>
        <w:pStyle w:val="Heading2"/>
      </w:pPr>
      <w:r>
        <w:tab/>
      </w:r>
      <w:bookmarkStart w:id="47" w:name="_Toc82689798"/>
      <w:r w:rsidR="00FA1D62" w:rsidRPr="00B91FC7">
        <w:t>Management and review</w:t>
      </w:r>
      <w:bookmarkEnd w:id="47"/>
    </w:p>
    <w:p w14:paraId="56D2F20A" w14:textId="4BA12E82" w:rsidR="00FA1D62" w:rsidRPr="00F860DA" w:rsidRDefault="00FA1D62" w:rsidP="0052704F">
      <w:pPr>
        <w:pStyle w:val="SP2"/>
        <w:numPr>
          <w:ilvl w:val="0"/>
          <w:numId w:val="24"/>
        </w:numPr>
        <w:ind w:hanging="720"/>
        <w:jc w:val="left"/>
        <w:rPr>
          <w:rFonts w:asciiTheme="minorHAnsi" w:hAnsiTheme="minorHAnsi" w:cstheme="minorHAnsi"/>
          <w:sz w:val="22"/>
          <w:szCs w:val="22"/>
        </w:rPr>
      </w:pPr>
      <w:r w:rsidRPr="00F860DA">
        <w:rPr>
          <w:rFonts w:asciiTheme="minorHAnsi" w:hAnsiTheme="minorHAnsi" w:cstheme="minorHAnsi"/>
          <w:sz w:val="22"/>
          <w:szCs w:val="22"/>
        </w:rPr>
        <w:t>The Service Provider will manage the scheme to ensure it is meeting targets whilst maintaining a strong focus on quality. This will require:</w:t>
      </w:r>
    </w:p>
    <w:p w14:paraId="759C58F9" w14:textId="7873D66A" w:rsidR="00FA1D62" w:rsidRPr="00F860DA" w:rsidRDefault="00FA1D62" w:rsidP="0052704F">
      <w:pPr>
        <w:pStyle w:val="ListParagraph"/>
        <w:numPr>
          <w:ilvl w:val="0"/>
          <w:numId w:val="7"/>
        </w:numPr>
        <w:rPr>
          <w:rFonts w:cstheme="minorHAnsi"/>
        </w:rPr>
      </w:pPr>
      <w:r w:rsidRPr="00F860DA">
        <w:rPr>
          <w:rFonts w:cstheme="minorHAnsi"/>
        </w:rPr>
        <w:lastRenderedPageBreak/>
        <w:t>putting in place data protection, sharing and management processes with the GLA, boroughs and any other organisations involved in delivery of the scheme in line with the role of Data Controller</w:t>
      </w:r>
    </w:p>
    <w:p w14:paraId="0A0E4584" w14:textId="1F433B4B" w:rsidR="00FA1D62" w:rsidRPr="00F860DA" w:rsidRDefault="00FA1D62" w:rsidP="0052704F">
      <w:pPr>
        <w:pStyle w:val="ListParagraph"/>
        <w:numPr>
          <w:ilvl w:val="0"/>
          <w:numId w:val="7"/>
        </w:numPr>
        <w:rPr>
          <w:rFonts w:cstheme="minorHAnsi"/>
        </w:rPr>
      </w:pPr>
      <w:r w:rsidRPr="00F860DA">
        <w:rPr>
          <w:rFonts w:cstheme="minorHAnsi"/>
        </w:rPr>
        <w:t>allocating roles and responsibilities under the Construction Design and Management (CDM) Regulations</w:t>
      </w:r>
      <w:r w:rsidR="00195281">
        <w:rPr>
          <w:rFonts w:cstheme="minorHAnsi"/>
        </w:rPr>
        <w:t>, as applicable</w:t>
      </w:r>
    </w:p>
    <w:p w14:paraId="608D9292" w14:textId="4CC21165" w:rsidR="00FA1D62" w:rsidRPr="00F860DA" w:rsidRDefault="00FA1D62" w:rsidP="0052704F">
      <w:pPr>
        <w:pStyle w:val="ListParagraph"/>
        <w:numPr>
          <w:ilvl w:val="0"/>
          <w:numId w:val="7"/>
        </w:numPr>
        <w:rPr>
          <w:rFonts w:cstheme="minorHAnsi"/>
        </w:rPr>
      </w:pPr>
      <w:r w:rsidRPr="00F860DA">
        <w:rPr>
          <w:rFonts w:cstheme="minorHAnsi"/>
        </w:rPr>
        <w:t>managing any complaints which are received in line with the agreed policy and procedure</w:t>
      </w:r>
    </w:p>
    <w:p w14:paraId="323CDF07" w14:textId="5D31C856" w:rsidR="00FA1D62" w:rsidRPr="00F860DA" w:rsidRDefault="00FA1D62" w:rsidP="0052704F">
      <w:pPr>
        <w:pStyle w:val="ListParagraph"/>
        <w:numPr>
          <w:ilvl w:val="0"/>
          <w:numId w:val="7"/>
        </w:numPr>
        <w:rPr>
          <w:rFonts w:cstheme="minorHAnsi"/>
        </w:rPr>
      </w:pPr>
      <w:r w:rsidRPr="00F860DA">
        <w:rPr>
          <w:rFonts w:cstheme="minorHAnsi"/>
        </w:rPr>
        <w:t>ensuring there is enough capacity allocated to the scheme to ensure high quality delivery to households and KPIs and SLAs are met</w:t>
      </w:r>
    </w:p>
    <w:p w14:paraId="6444F046" w14:textId="10501E28" w:rsidR="00FA1D62" w:rsidRPr="00F860DA" w:rsidRDefault="00FA1D62" w:rsidP="0052704F">
      <w:pPr>
        <w:pStyle w:val="ListParagraph"/>
        <w:numPr>
          <w:ilvl w:val="0"/>
          <w:numId w:val="7"/>
        </w:numPr>
        <w:rPr>
          <w:rFonts w:cstheme="minorHAnsi"/>
        </w:rPr>
      </w:pPr>
      <w:r w:rsidRPr="00F860DA">
        <w:rPr>
          <w:rFonts w:cstheme="minorHAnsi"/>
        </w:rPr>
        <w:t>an ongoing review of delivery to ensure continuous improvement and value for money.  For example, Retrofit Co-ordinators should benchmark against a schedule of rates and negotiate to get the best price</w:t>
      </w:r>
    </w:p>
    <w:p w14:paraId="43C29A60" w14:textId="6C3E6553" w:rsidR="00FA1D62" w:rsidRPr="00B91FC7" w:rsidRDefault="00FA1D62" w:rsidP="00F860DA">
      <w:pPr>
        <w:pStyle w:val="Heading2"/>
        <w:ind w:left="720"/>
      </w:pPr>
      <w:bookmarkStart w:id="48" w:name="_Toc82689799"/>
      <w:r w:rsidRPr="00B91FC7">
        <w:t>Monitoring and reporting requirements</w:t>
      </w:r>
      <w:bookmarkEnd w:id="48"/>
    </w:p>
    <w:p w14:paraId="1BA932C3" w14:textId="63B505D7" w:rsidR="00FA1D62" w:rsidRPr="00F860DA" w:rsidRDefault="00FA1D62" w:rsidP="0052704F">
      <w:pPr>
        <w:pStyle w:val="SP2"/>
        <w:numPr>
          <w:ilvl w:val="0"/>
          <w:numId w:val="24"/>
        </w:numPr>
        <w:ind w:hanging="720"/>
        <w:jc w:val="left"/>
        <w:rPr>
          <w:rFonts w:asciiTheme="minorHAnsi" w:hAnsiTheme="minorHAnsi" w:cstheme="minorHAnsi"/>
          <w:sz w:val="22"/>
          <w:szCs w:val="22"/>
        </w:rPr>
      </w:pPr>
      <w:r w:rsidRPr="00F860DA">
        <w:rPr>
          <w:rFonts w:asciiTheme="minorHAnsi" w:hAnsiTheme="minorHAnsi" w:cstheme="minorHAnsi"/>
          <w:sz w:val="22"/>
          <w:szCs w:val="22"/>
        </w:rPr>
        <w:t>The Service Provider will agree a reporting template with the GLA and will report on the:</w:t>
      </w:r>
    </w:p>
    <w:p w14:paraId="450D2D2B" w14:textId="66E2E8D3" w:rsidR="00FA1D62" w:rsidRPr="00F860DA" w:rsidRDefault="00FA1D62" w:rsidP="00FB53CE">
      <w:pPr>
        <w:pStyle w:val="SP2"/>
        <w:numPr>
          <w:ilvl w:val="0"/>
          <w:numId w:val="7"/>
        </w:numPr>
        <w:spacing w:before="0" w:after="0"/>
        <w:ind w:left="1077" w:hanging="357"/>
        <w:jc w:val="left"/>
        <w:rPr>
          <w:rFonts w:asciiTheme="minorHAnsi" w:hAnsiTheme="minorHAnsi" w:cstheme="minorHAnsi"/>
          <w:sz w:val="22"/>
          <w:szCs w:val="22"/>
        </w:rPr>
      </w:pPr>
      <w:r w:rsidRPr="00F860DA">
        <w:rPr>
          <w:rFonts w:asciiTheme="minorHAnsi" w:hAnsiTheme="minorHAnsi" w:cstheme="minorHAnsi"/>
          <w:sz w:val="22"/>
          <w:szCs w:val="22"/>
        </w:rPr>
        <w:t>number and status of applications (weekly)</w:t>
      </w:r>
    </w:p>
    <w:p w14:paraId="258AABA8" w14:textId="2A0ADE3D" w:rsidR="00FA1D62" w:rsidRPr="00F860DA" w:rsidRDefault="00FA1D62" w:rsidP="0052704F">
      <w:pPr>
        <w:pStyle w:val="ListParagraph"/>
        <w:numPr>
          <w:ilvl w:val="0"/>
          <w:numId w:val="7"/>
        </w:numPr>
        <w:rPr>
          <w:rFonts w:cstheme="minorHAnsi"/>
        </w:rPr>
      </w:pPr>
      <w:r w:rsidRPr="00F860DA">
        <w:rPr>
          <w:rFonts w:cstheme="minorHAnsi"/>
        </w:rPr>
        <w:t>number of jobs completed, and budget allocated (weekly)</w:t>
      </w:r>
    </w:p>
    <w:p w14:paraId="53E8081F" w14:textId="5282D246" w:rsidR="00FA1D62" w:rsidRPr="00F860DA" w:rsidRDefault="00FA1D62" w:rsidP="0052704F">
      <w:pPr>
        <w:pStyle w:val="ListParagraph"/>
        <w:numPr>
          <w:ilvl w:val="0"/>
          <w:numId w:val="7"/>
        </w:numPr>
        <w:rPr>
          <w:rFonts w:cstheme="minorHAnsi"/>
        </w:rPr>
      </w:pPr>
      <w:r w:rsidRPr="00F860DA">
        <w:rPr>
          <w:rFonts w:cstheme="minorHAnsi"/>
        </w:rPr>
        <w:t>number, category and status of complaints (weekly)</w:t>
      </w:r>
    </w:p>
    <w:p w14:paraId="078C8108" w14:textId="127FA61A" w:rsidR="00FA1D62" w:rsidRPr="00F860DA" w:rsidRDefault="00FA1D62" w:rsidP="0052704F">
      <w:pPr>
        <w:pStyle w:val="ListParagraph"/>
        <w:numPr>
          <w:ilvl w:val="0"/>
          <w:numId w:val="7"/>
        </w:numPr>
        <w:rPr>
          <w:rFonts w:cstheme="minorHAnsi"/>
        </w:rPr>
      </w:pPr>
      <w:r w:rsidRPr="00F860DA">
        <w:rPr>
          <w:rFonts w:cstheme="minorHAnsi"/>
        </w:rPr>
        <w:t>type of measures installed and costs (monthly)</w:t>
      </w:r>
    </w:p>
    <w:p w14:paraId="343EB55F" w14:textId="70D366F2" w:rsidR="00FA1D62" w:rsidRPr="00F860DA" w:rsidRDefault="00FA1D62" w:rsidP="0052704F">
      <w:pPr>
        <w:pStyle w:val="ListParagraph"/>
        <w:numPr>
          <w:ilvl w:val="0"/>
          <w:numId w:val="7"/>
        </w:numPr>
        <w:rPr>
          <w:rFonts w:cstheme="minorHAnsi"/>
        </w:rPr>
      </w:pPr>
      <w:r w:rsidRPr="00F860DA">
        <w:rPr>
          <w:rFonts w:cstheme="minorHAnsi"/>
        </w:rPr>
        <w:t xml:space="preserve">estimated CO2 and energy bill savings (monthly) </w:t>
      </w:r>
    </w:p>
    <w:p w14:paraId="64C0D075" w14:textId="0CFDEE18" w:rsidR="00FA1D62" w:rsidRPr="00F860DA" w:rsidRDefault="00FA1D62" w:rsidP="0052704F">
      <w:pPr>
        <w:pStyle w:val="ListParagraph"/>
        <w:numPr>
          <w:ilvl w:val="0"/>
          <w:numId w:val="7"/>
        </w:numPr>
        <w:rPr>
          <w:rFonts w:cstheme="minorHAnsi"/>
        </w:rPr>
      </w:pPr>
      <w:r w:rsidRPr="00F860DA">
        <w:rPr>
          <w:rFonts w:cstheme="minorHAnsi"/>
        </w:rPr>
        <w:t xml:space="preserve">performance against KPIs (monthly) </w:t>
      </w:r>
    </w:p>
    <w:p w14:paraId="5409F544" w14:textId="0BF2F255" w:rsidR="00FA1D62" w:rsidRPr="00F860DA" w:rsidRDefault="00FA1D62" w:rsidP="0052704F">
      <w:pPr>
        <w:pStyle w:val="ListParagraph"/>
        <w:numPr>
          <w:ilvl w:val="0"/>
          <w:numId w:val="7"/>
        </w:numPr>
        <w:rPr>
          <w:rFonts w:cstheme="minorHAnsi"/>
        </w:rPr>
      </w:pPr>
      <w:r w:rsidRPr="00F860DA">
        <w:rPr>
          <w:rFonts w:cstheme="minorHAnsi"/>
        </w:rPr>
        <w:t>performance against SLAs (monthly)</w:t>
      </w:r>
    </w:p>
    <w:p w14:paraId="391D3181" w14:textId="3007B5AE" w:rsidR="0086407E" w:rsidRDefault="00FA1D62" w:rsidP="0052704F">
      <w:pPr>
        <w:pStyle w:val="SP2"/>
        <w:numPr>
          <w:ilvl w:val="0"/>
          <w:numId w:val="24"/>
        </w:numPr>
        <w:ind w:hanging="720"/>
        <w:jc w:val="left"/>
        <w:rPr>
          <w:rFonts w:asciiTheme="minorHAnsi" w:hAnsiTheme="minorHAnsi" w:cstheme="minorHAnsi"/>
          <w:sz w:val="22"/>
          <w:szCs w:val="22"/>
        </w:rPr>
      </w:pPr>
      <w:r w:rsidRPr="00F860DA">
        <w:rPr>
          <w:rFonts w:asciiTheme="minorHAnsi" w:hAnsiTheme="minorHAnsi" w:cstheme="minorHAnsi"/>
          <w:sz w:val="22"/>
          <w:szCs w:val="22"/>
        </w:rPr>
        <w:t xml:space="preserve">The tasks required are anticipated to follow the same processes set out in Stages 1-6 </w:t>
      </w:r>
      <w:r w:rsidR="00195281">
        <w:rPr>
          <w:rFonts w:asciiTheme="minorHAnsi" w:hAnsiTheme="minorHAnsi" w:cstheme="minorHAnsi"/>
          <w:sz w:val="22"/>
          <w:szCs w:val="22"/>
        </w:rPr>
        <w:t>above</w:t>
      </w:r>
      <w:r w:rsidRPr="00F860DA">
        <w:rPr>
          <w:rFonts w:asciiTheme="minorHAnsi" w:hAnsiTheme="minorHAnsi" w:cstheme="minorHAnsi"/>
          <w:sz w:val="22"/>
          <w:szCs w:val="22"/>
        </w:rPr>
        <w:t xml:space="preserve"> unless agreed otherwise with the Service Provider. </w:t>
      </w:r>
      <w:r w:rsidR="00195281">
        <w:rPr>
          <w:rFonts w:asciiTheme="minorHAnsi" w:hAnsiTheme="minorHAnsi" w:cstheme="minorHAnsi"/>
          <w:sz w:val="22"/>
          <w:szCs w:val="22"/>
        </w:rPr>
        <w:t>Potential v</w:t>
      </w:r>
      <w:r w:rsidRPr="00F860DA">
        <w:rPr>
          <w:rFonts w:asciiTheme="minorHAnsi" w:hAnsiTheme="minorHAnsi" w:cstheme="minorHAnsi"/>
          <w:sz w:val="22"/>
          <w:szCs w:val="22"/>
        </w:rPr>
        <w:t>ariations are currently anticipated to relate to the different referral routes in to the scheme which will affect eligibility checks, and the processing of payments.</w:t>
      </w:r>
    </w:p>
    <w:p w14:paraId="151468FD" w14:textId="77777777" w:rsidR="0086407E" w:rsidRDefault="0086407E">
      <w:pPr>
        <w:rPr>
          <w:rFonts w:eastAsia="Calibri" w:cstheme="minorHAnsi"/>
        </w:rPr>
      </w:pPr>
      <w:r>
        <w:rPr>
          <w:rFonts w:cstheme="minorHAnsi"/>
        </w:rPr>
        <w:br w:type="page"/>
      </w:r>
    </w:p>
    <w:p w14:paraId="30010332" w14:textId="3D9F026F" w:rsidR="00FA1D62" w:rsidRDefault="00FA1D62" w:rsidP="00F860DA">
      <w:pPr>
        <w:pStyle w:val="Heading1"/>
      </w:pPr>
      <w:bookmarkStart w:id="49" w:name="_Toc82689800"/>
      <w:r w:rsidRPr="00B91FC7">
        <w:lastRenderedPageBreak/>
        <w:t>Diversity and Inclusion Plan</w:t>
      </w:r>
      <w:bookmarkEnd w:id="49"/>
    </w:p>
    <w:p w14:paraId="473B60CF" w14:textId="77777777" w:rsidR="00F91A87" w:rsidRPr="00F91A87" w:rsidRDefault="00F91A87" w:rsidP="00F91A87"/>
    <w:p w14:paraId="31E46D22" w14:textId="39DD0F1A" w:rsidR="00FA1D62" w:rsidRDefault="00FA1D62" w:rsidP="0052704F">
      <w:pPr>
        <w:pStyle w:val="SP2"/>
        <w:numPr>
          <w:ilvl w:val="0"/>
          <w:numId w:val="25"/>
        </w:numPr>
        <w:ind w:hanging="720"/>
        <w:jc w:val="left"/>
        <w:rPr>
          <w:rFonts w:asciiTheme="minorHAnsi" w:hAnsiTheme="minorHAnsi" w:cstheme="minorHAnsi"/>
          <w:sz w:val="22"/>
          <w:szCs w:val="22"/>
        </w:rPr>
      </w:pPr>
      <w:r w:rsidRPr="00A75825">
        <w:rPr>
          <w:rFonts w:asciiTheme="minorHAnsi" w:hAnsiTheme="minorHAnsi" w:cstheme="minorHAnsi"/>
          <w:sz w:val="22"/>
          <w:szCs w:val="22"/>
        </w:rPr>
        <w:t xml:space="preserve">The Service Provider will prepare an equality, diversity and inclusion plan to ensure that throughout delivery the supply chain and households benefitting from the programme best represents London diverse population.  </w:t>
      </w:r>
    </w:p>
    <w:p w14:paraId="70993248" w14:textId="53F6F262" w:rsidR="00360656" w:rsidRDefault="00360656" w:rsidP="0052704F">
      <w:pPr>
        <w:pStyle w:val="SP2"/>
        <w:numPr>
          <w:ilvl w:val="0"/>
          <w:numId w:val="25"/>
        </w:numPr>
        <w:ind w:hanging="720"/>
        <w:jc w:val="left"/>
        <w:rPr>
          <w:rFonts w:asciiTheme="minorHAnsi" w:hAnsiTheme="minorHAnsi" w:cstheme="minorHAnsi"/>
          <w:sz w:val="22"/>
          <w:szCs w:val="22"/>
        </w:rPr>
      </w:pPr>
      <w:r>
        <w:rPr>
          <w:rFonts w:asciiTheme="minorHAnsi" w:hAnsiTheme="minorHAnsi" w:cstheme="minorHAnsi"/>
          <w:sz w:val="22"/>
          <w:szCs w:val="22"/>
        </w:rPr>
        <w:t>The plan is expected to include understanding the diversity of the supply chain and households. Actions to address any underrepresentation will be identified and progressed.</w:t>
      </w:r>
    </w:p>
    <w:p w14:paraId="233B6E45" w14:textId="386AFBCE" w:rsidR="00FA1D62" w:rsidRPr="007A0AE4" w:rsidRDefault="00FA1D62" w:rsidP="0052704F">
      <w:pPr>
        <w:pStyle w:val="SP2"/>
        <w:numPr>
          <w:ilvl w:val="0"/>
          <w:numId w:val="25"/>
        </w:numPr>
        <w:ind w:hanging="720"/>
        <w:jc w:val="left"/>
        <w:rPr>
          <w:rFonts w:asciiTheme="minorHAnsi" w:hAnsiTheme="minorHAnsi" w:cstheme="minorHAnsi"/>
          <w:sz w:val="22"/>
          <w:szCs w:val="22"/>
        </w:rPr>
      </w:pPr>
      <w:r w:rsidRPr="007A0AE4">
        <w:rPr>
          <w:rFonts w:asciiTheme="minorHAnsi" w:hAnsiTheme="minorHAnsi" w:cstheme="minorHAnsi"/>
          <w:sz w:val="22"/>
          <w:szCs w:val="22"/>
        </w:rPr>
        <w:t>The Service Provider must report at least quarterly on progress against the plan, including how main KPIs show performance across London’s diverse population.</w:t>
      </w:r>
    </w:p>
    <w:p w14:paraId="3A021A65" w14:textId="4B0C6E87" w:rsidR="0086407E" w:rsidRDefault="0086407E">
      <w:pPr>
        <w:rPr>
          <w:rFonts w:cstheme="minorHAnsi"/>
        </w:rPr>
      </w:pPr>
      <w:r>
        <w:rPr>
          <w:rFonts w:cstheme="minorHAnsi"/>
        </w:rPr>
        <w:br w:type="page"/>
      </w:r>
    </w:p>
    <w:p w14:paraId="17D6AB3A" w14:textId="32EBF237" w:rsidR="00FA1D62" w:rsidRPr="00A75825" w:rsidRDefault="00FA1D62" w:rsidP="00A75825">
      <w:pPr>
        <w:pStyle w:val="Heading1"/>
      </w:pPr>
      <w:bookmarkStart w:id="50" w:name="_Toc82689801"/>
      <w:r w:rsidRPr="00A75825">
        <w:lastRenderedPageBreak/>
        <w:t>ROLES</w:t>
      </w:r>
      <w:bookmarkEnd w:id="50"/>
    </w:p>
    <w:p w14:paraId="00053452" w14:textId="77777777" w:rsidR="00A75825" w:rsidRDefault="00A75825" w:rsidP="00A75825">
      <w:pPr>
        <w:pStyle w:val="Heading2"/>
      </w:pPr>
    </w:p>
    <w:p w14:paraId="21738858" w14:textId="62B4EF46" w:rsidR="00FA1D62" w:rsidRPr="00B91FC7" w:rsidRDefault="00A75825" w:rsidP="00A75825">
      <w:pPr>
        <w:pStyle w:val="Heading2"/>
      </w:pPr>
      <w:r>
        <w:tab/>
      </w:r>
      <w:bookmarkStart w:id="51" w:name="_Toc82689802"/>
      <w:r w:rsidR="00FA1D62" w:rsidRPr="00B91FC7">
        <w:t>The GLA</w:t>
      </w:r>
      <w:bookmarkEnd w:id="51"/>
    </w:p>
    <w:p w14:paraId="68425B41" w14:textId="41B5EEB3" w:rsidR="00FA1D62" w:rsidRPr="00FF62BC" w:rsidRDefault="00FA1D62" w:rsidP="0052704F">
      <w:pPr>
        <w:pStyle w:val="SP2"/>
        <w:numPr>
          <w:ilvl w:val="0"/>
          <w:numId w:val="26"/>
        </w:numPr>
        <w:ind w:hanging="720"/>
        <w:jc w:val="left"/>
        <w:rPr>
          <w:rFonts w:asciiTheme="minorHAnsi" w:hAnsiTheme="minorHAnsi" w:cstheme="minorHAnsi"/>
          <w:sz w:val="22"/>
          <w:szCs w:val="22"/>
        </w:rPr>
      </w:pPr>
      <w:r w:rsidRPr="00FF62BC">
        <w:rPr>
          <w:rFonts w:asciiTheme="minorHAnsi" w:hAnsiTheme="minorHAnsi" w:cstheme="minorHAnsi"/>
          <w:sz w:val="22"/>
          <w:szCs w:val="22"/>
        </w:rPr>
        <w:t xml:space="preserve">The GLA will be responsible for making strategic decisions in relation to the scheme. These may include, but not be limited to, changes such as to the eligibility criteria, the policies and procedures or the timeframe for the scheme. </w:t>
      </w:r>
    </w:p>
    <w:p w14:paraId="54B3AACC" w14:textId="2C86D1A2" w:rsidR="00FA1D62" w:rsidRPr="00FF62BC" w:rsidRDefault="00FA1D62" w:rsidP="0052704F">
      <w:pPr>
        <w:pStyle w:val="SP2"/>
        <w:numPr>
          <w:ilvl w:val="0"/>
          <w:numId w:val="26"/>
        </w:numPr>
        <w:ind w:hanging="720"/>
        <w:jc w:val="left"/>
        <w:rPr>
          <w:rFonts w:asciiTheme="minorHAnsi" w:hAnsiTheme="minorHAnsi" w:cstheme="minorHAnsi"/>
          <w:sz w:val="22"/>
          <w:szCs w:val="22"/>
        </w:rPr>
      </w:pPr>
      <w:r w:rsidRPr="00FF62BC">
        <w:rPr>
          <w:rFonts w:asciiTheme="minorHAnsi" w:hAnsiTheme="minorHAnsi" w:cstheme="minorHAnsi"/>
          <w:sz w:val="22"/>
          <w:szCs w:val="22"/>
        </w:rPr>
        <w:t>The GLA will arrange the marketing of the scheme through their website, any press release and other associated communications channels.  The main marketing activity will be managed indirectly through the local authority referral networks funded through the Warmer Homes Advice Service.</w:t>
      </w:r>
    </w:p>
    <w:p w14:paraId="0BAC3A51" w14:textId="22C94547" w:rsidR="00FA1D62" w:rsidRPr="00FF62BC" w:rsidRDefault="00FA1D62" w:rsidP="0052704F">
      <w:pPr>
        <w:pStyle w:val="SP2"/>
        <w:numPr>
          <w:ilvl w:val="0"/>
          <w:numId w:val="26"/>
        </w:numPr>
        <w:ind w:hanging="720"/>
        <w:jc w:val="left"/>
        <w:rPr>
          <w:rFonts w:asciiTheme="minorHAnsi" w:hAnsiTheme="minorHAnsi" w:cstheme="minorHAnsi"/>
          <w:sz w:val="22"/>
          <w:szCs w:val="22"/>
        </w:rPr>
      </w:pPr>
      <w:r w:rsidRPr="00FF62BC">
        <w:rPr>
          <w:rFonts w:asciiTheme="minorHAnsi" w:hAnsiTheme="minorHAnsi" w:cstheme="minorHAnsi"/>
          <w:sz w:val="22"/>
          <w:szCs w:val="22"/>
        </w:rPr>
        <w:t xml:space="preserve">In relation to developing and trialling approaches for the able to pay sector, (subject to further approval) the GLA will lead any development work and the approach(es) themselves, including but not limited to any eligibility criteria, processes, policies, marketing materials, terms and conditions, customer interface or other materials generated to support delivery.    </w:t>
      </w:r>
    </w:p>
    <w:p w14:paraId="6945DF9C" w14:textId="1354FA6F" w:rsidR="00FA1D62" w:rsidRPr="00FF62BC" w:rsidRDefault="00FA1D62" w:rsidP="0052704F">
      <w:pPr>
        <w:pStyle w:val="SP2"/>
        <w:numPr>
          <w:ilvl w:val="0"/>
          <w:numId w:val="26"/>
        </w:numPr>
        <w:ind w:hanging="720"/>
        <w:jc w:val="left"/>
        <w:rPr>
          <w:rFonts w:asciiTheme="minorHAnsi" w:hAnsiTheme="minorHAnsi" w:cstheme="minorHAnsi"/>
          <w:sz w:val="22"/>
          <w:szCs w:val="22"/>
        </w:rPr>
      </w:pPr>
      <w:r w:rsidRPr="00FF62BC">
        <w:rPr>
          <w:rFonts w:asciiTheme="minorHAnsi" w:hAnsiTheme="minorHAnsi" w:cstheme="minorHAnsi"/>
          <w:sz w:val="22"/>
          <w:szCs w:val="22"/>
        </w:rPr>
        <w:t>The GLA will be a Data Processor for the purposes of dealing with queries or complaints and conducting audits.</w:t>
      </w:r>
    </w:p>
    <w:p w14:paraId="38A047A1" w14:textId="6C735F30" w:rsidR="00FA1D62" w:rsidRPr="00FF62BC" w:rsidRDefault="00FA1D62" w:rsidP="0052704F">
      <w:pPr>
        <w:pStyle w:val="SP2"/>
        <w:numPr>
          <w:ilvl w:val="0"/>
          <w:numId w:val="26"/>
        </w:numPr>
        <w:ind w:hanging="720"/>
        <w:jc w:val="left"/>
        <w:rPr>
          <w:rFonts w:asciiTheme="minorHAnsi" w:hAnsiTheme="minorHAnsi" w:cstheme="minorHAnsi"/>
          <w:sz w:val="22"/>
          <w:szCs w:val="22"/>
        </w:rPr>
      </w:pPr>
      <w:r w:rsidRPr="00FF62BC">
        <w:rPr>
          <w:rFonts w:asciiTheme="minorHAnsi" w:hAnsiTheme="minorHAnsi" w:cstheme="minorHAnsi"/>
          <w:sz w:val="22"/>
          <w:szCs w:val="22"/>
        </w:rPr>
        <w:t>The GLA will provide a project manager who will be the day-to-day client for this contract.   They will:</w:t>
      </w:r>
    </w:p>
    <w:p w14:paraId="77E8AACD" w14:textId="0D503A91" w:rsidR="00FA1D62" w:rsidRPr="00582E60" w:rsidRDefault="00FA1D62" w:rsidP="0052704F">
      <w:pPr>
        <w:pStyle w:val="ListParagraph"/>
        <w:numPr>
          <w:ilvl w:val="0"/>
          <w:numId w:val="7"/>
        </w:numPr>
        <w:rPr>
          <w:rFonts w:cstheme="minorHAnsi"/>
        </w:rPr>
      </w:pPr>
      <w:r w:rsidRPr="00582E60">
        <w:rPr>
          <w:rFonts w:cstheme="minorHAnsi"/>
        </w:rPr>
        <w:t>oversee the overall management (including financial), operation and delivery of the Service Provider</w:t>
      </w:r>
      <w:r w:rsidR="00195281">
        <w:rPr>
          <w:rFonts w:cstheme="minorHAnsi"/>
        </w:rPr>
        <w:t xml:space="preserve"> from the GLA perspective to support management of the contract</w:t>
      </w:r>
    </w:p>
    <w:p w14:paraId="33ED66F8" w14:textId="53E5D834" w:rsidR="00FA1D62" w:rsidRPr="00582E60" w:rsidRDefault="00FA1D62" w:rsidP="0052704F">
      <w:pPr>
        <w:pStyle w:val="ListParagraph"/>
        <w:numPr>
          <w:ilvl w:val="0"/>
          <w:numId w:val="7"/>
        </w:numPr>
        <w:rPr>
          <w:rFonts w:cstheme="minorHAnsi"/>
        </w:rPr>
      </w:pPr>
      <w:r w:rsidRPr="00582E60">
        <w:rPr>
          <w:rFonts w:cstheme="minorHAnsi"/>
        </w:rPr>
        <w:t xml:space="preserve">specify and receive various performance reports and request relevant information from the Service Provider </w:t>
      </w:r>
    </w:p>
    <w:p w14:paraId="35941288" w14:textId="59D6F925" w:rsidR="00FA1D62" w:rsidRPr="00582E60" w:rsidRDefault="00FA1D62" w:rsidP="0052704F">
      <w:pPr>
        <w:pStyle w:val="ListParagraph"/>
        <w:numPr>
          <w:ilvl w:val="0"/>
          <w:numId w:val="7"/>
        </w:numPr>
        <w:rPr>
          <w:rFonts w:cstheme="minorHAnsi"/>
        </w:rPr>
      </w:pPr>
      <w:r w:rsidRPr="00582E60">
        <w:rPr>
          <w:rFonts w:cstheme="minorHAnsi"/>
        </w:rPr>
        <w:t>act as a key contract contact point for questions, proposals or requests from the Service Provider</w:t>
      </w:r>
    </w:p>
    <w:p w14:paraId="0C97CE77" w14:textId="31A5A9D6" w:rsidR="00FA1D62" w:rsidRPr="00582E60" w:rsidRDefault="00FA1D62" w:rsidP="0052704F">
      <w:pPr>
        <w:pStyle w:val="ListParagraph"/>
        <w:numPr>
          <w:ilvl w:val="0"/>
          <w:numId w:val="7"/>
        </w:numPr>
        <w:rPr>
          <w:rFonts w:cstheme="minorHAnsi"/>
        </w:rPr>
      </w:pPr>
      <w:r w:rsidRPr="00582E60">
        <w:rPr>
          <w:rFonts w:cstheme="minorHAnsi"/>
        </w:rPr>
        <w:t>oversee and quality assure the Service Provider’s delivery of contractual KPIs and SLAs including conducting desk-based audits of applications and audits of homes</w:t>
      </w:r>
    </w:p>
    <w:p w14:paraId="36D863A7" w14:textId="0EB9C0D2" w:rsidR="00FA1D62" w:rsidRPr="00582E60" w:rsidRDefault="00FA1D62" w:rsidP="0052704F">
      <w:pPr>
        <w:pStyle w:val="ListParagraph"/>
        <w:numPr>
          <w:ilvl w:val="0"/>
          <w:numId w:val="7"/>
        </w:numPr>
        <w:rPr>
          <w:rFonts w:cstheme="minorHAnsi"/>
        </w:rPr>
      </w:pPr>
      <w:r w:rsidRPr="00582E60">
        <w:rPr>
          <w:rFonts w:cstheme="minorHAnsi"/>
        </w:rPr>
        <w:t>provide escalation support to the Service Provider</w:t>
      </w:r>
    </w:p>
    <w:p w14:paraId="2673CEE4" w14:textId="7D5E476D" w:rsidR="00FA1D62" w:rsidRPr="00582E60" w:rsidRDefault="00FA1D62" w:rsidP="0052704F">
      <w:pPr>
        <w:pStyle w:val="ListParagraph"/>
        <w:numPr>
          <w:ilvl w:val="0"/>
          <w:numId w:val="7"/>
        </w:numPr>
        <w:rPr>
          <w:rFonts w:cstheme="minorHAnsi"/>
        </w:rPr>
      </w:pPr>
      <w:r w:rsidRPr="00582E60">
        <w:rPr>
          <w:rFonts w:cstheme="minorHAnsi"/>
        </w:rPr>
        <w:t>support stakeholder engagement activities</w:t>
      </w:r>
    </w:p>
    <w:p w14:paraId="43D4D6C5" w14:textId="0F41441C" w:rsidR="00FA1D62" w:rsidRPr="00582E60" w:rsidRDefault="00FA1D62" w:rsidP="0052704F">
      <w:pPr>
        <w:pStyle w:val="ListParagraph"/>
        <w:numPr>
          <w:ilvl w:val="0"/>
          <w:numId w:val="7"/>
        </w:numPr>
        <w:rPr>
          <w:rFonts w:cstheme="minorHAnsi"/>
        </w:rPr>
      </w:pPr>
      <w:r w:rsidRPr="00582E60">
        <w:rPr>
          <w:rFonts w:cstheme="minorHAnsi"/>
        </w:rPr>
        <w:t>co-ordinate any internal approvals required for delivery.</w:t>
      </w:r>
    </w:p>
    <w:p w14:paraId="4397C745" w14:textId="77777777" w:rsidR="0086407E" w:rsidRDefault="00582E60" w:rsidP="00582E60">
      <w:pPr>
        <w:pStyle w:val="Heading2"/>
      </w:pPr>
      <w:r>
        <w:tab/>
      </w:r>
    </w:p>
    <w:p w14:paraId="57402A84" w14:textId="30C48C8A" w:rsidR="00FA1D62" w:rsidRPr="00B91FC7" w:rsidRDefault="0086407E" w:rsidP="00582E60">
      <w:pPr>
        <w:pStyle w:val="Heading2"/>
      </w:pPr>
      <w:r>
        <w:tab/>
      </w:r>
      <w:bookmarkStart w:id="52" w:name="_Toc82689803"/>
      <w:r w:rsidR="00FA1D62" w:rsidRPr="00B91FC7">
        <w:t>Service Provider</w:t>
      </w:r>
      <w:bookmarkEnd w:id="52"/>
    </w:p>
    <w:p w14:paraId="53ABF9D2" w14:textId="0E3709FE" w:rsidR="00FA1D62" w:rsidRPr="00582E60" w:rsidRDefault="00FA1D62" w:rsidP="0052704F">
      <w:pPr>
        <w:pStyle w:val="SP2"/>
        <w:numPr>
          <w:ilvl w:val="0"/>
          <w:numId w:val="26"/>
        </w:numPr>
        <w:ind w:hanging="720"/>
        <w:jc w:val="left"/>
        <w:rPr>
          <w:rFonts w:asciiTheme="minorHAnsi" w:hAnsiTheme="minorHAnsi" w:cstheme="minorHAnsi"/>
          <w:sz w:val="22"/>
          <w:szCs w:val="22"/>
        </w:rPr>
      </w:pPr>
      <w:r w:rsidRPr="00582E60">
        <w:rPr>
          <w:rFonts w:asciiTheme="minorHAnsi" w:hAnsiTheme="minorHAnsi" w:cstheme="minorHAnsi"/>
          <w:sz w:val="22"/>
          <w:szCs w:val="22"/>
        </w:rPr>
        <w:t>Service Provider will be responsible for the end-to-end delivery of Warmer Homes</w:t>
      </w:r>
      <w:r w:rsidR="00195281">
        <w:rPr>
          <w:rFonts w:asciiTheme="minorHAnsi" w:hAnsiTheme="minorHAnsi" w:cstheme="minorHAnsi"/>
          <w:sz w:val="22"/>
          <w:szCs w:val="22"/>
        </w:rPr>
        <w:t xml:space="preserve"> 3</w:t>
      </w:r>
      <w:r w:rsidRPr="00582E60">
        <w:rPr>
          <w:rFonts w:asciiTheme="minorHAnsi" w:hAnsiTheme="minorHAnsi" w:cstheme="minorHAnsi"/>
          <w:sz w:val="22"/>
          <w:szCs w:val="22"/>
        </w:rPr>
        <w:t>.  They will need to ensure delivery against the requirements set out above. To do this they will:</w:t>
      </w:r>
    </w:p>
    <w:p w14:paraId="079BCE66" w14:textId="2B63FD35" w:rsidR="00FA1D62" w:rsidRPr="00582E60" w:rsidRDefault="00FA1D62" w:rsidP="0052704F">
      <w:pPr>
        <w:pStyle w:val="ListParagraph"/>
        <w:numPr>
          <w:ilvl w:val="0"/>
          <w:numId w:val="7"/>
        </w:numPr>
        <w:rPr>
          <w:rFonts w:cstheme="minorHAnsi"/>
        </w:rPr>
      </w:pPr>
      <w:r w:rsidRPr="00582E60">
        <w:rPr>
          <w:rFonts w:cstheme="minorHAnsi"/>
        </w:rPr>
        <w:t>undertake overall scheme management</w:t>
      </w:r>
    </w:p>
    <w:p w14:paraId="7F49E21D" w14:textId="054FA428" w:rsidR="00FA1D62" w:rsidRPr="00582E60" w:rsidRDefault="00FA1D62" w:rsidP="0052704F">
      <w:pPr>
        <w:pStyle w:val="ListParagraph"/>
        <w:numPr>
          <w:ilvl w:val="0"/>
          <w:numId w:val="7"/>
        </w:numPr>
        <w:rPr>
          <w:rFonts w:cstheme="minorHAnsi"/>
        </w:rPr>
      </w:pPr>
      <w:r w:rsidRPr="00582E60">
        <w:rPr>
          <w:rFonts w:cstheme="minorHAnsi"/>
        </w:rPr>
        <w:t>ensure there is enough capacity to deliver the scheme, noting the emphasis on quality by the GLA and the requirements to both deliver the fuel poverty element, and (subject to further approval) developing and testing able to pay approaches</w:t>
      </w:r>
    </w:p>
    <w:p w14:paraId="5074622D" w14:textId="31731A1D" w:rsidR="00FA1D62" w:rsidRPr="00582E60" w:rsidRDefault="00FA1D62" w:rsidP="0052704F">
      <w:pPr>
        <w:pStyle w:val="ListParagraph"/>
        <w:numPr>
          <w:ilvl w:val="0"/>
          <w:numId w:val="7"/>
        </w:numPr>
        <w:rPr>
          <w:rFonts w:cstheme="minorHAnsi"/>
        </w:rPr>
      </w:pPr>
      <w:r w:rsidRPr="00582E60">
        <w:rPr>
          <w:rFonts w:cstheme="minorHAnsi"/>
        </w:rPr>
        <w:t>support applicants throughout the process</w:t>
      </w:r>
    </w:p>
    <w:p w14:paraId="1BE74B11" w14:textId="3F95A26C" w:rsidR="00FA1D62" w:rsidRPr="00582E60" w:rsidRDefault="00FA1D62" w:rsidP="0052704F">
      <w:pPr>
        <w:pStyle w:val="ListParagraph"/>
        <w:numPr>
          <w:ilvl w:val="0"/>
          <w:numId w:val="7"/>
        </w:numPr>
        <w:rPr>
          <w:rFonts w:cstheme="minorHAnsi"/>
        </w:rPr>
      </w:pPr>
      <w:r w:rsidRPr="00582E60">
        <w:rPr>
          <w:rFonts w:cstheme="minorHAnsi"/>
        </w:rPr>
        <w:t xml:space="preserve">identify and allocate scheme resources including a Retrofit Coordinator </w:t>
      </w:r>
    </w:p>
    <w:p w14:paraId="5389B843" w14:textId="258EA8EC" w:rsidR="00FA1D62" w:rsidRPr="00195281" w:rsidRDefault="00FA1D62" w:rsidP="00195281">
      <w:pPr>
        <w:pStyle w:val="ListParagraph"/>
        <w:numPr>
          <w:ilvl w:val="0"/>
          <w:numId w:val="7"/>
        </w:numPr>
        <w:rPr>
          <w:rFonts w:cstheme="minorHAnsi"/>
        </w:rPr>
      </w:pPr>
      <w:r w:rsidRPr="00195281">
        <w:rPr>
          <w:rFonts w:cstheme="minorHAnsi"/>
        </w:rPr>
        <w:t>arrange and conduct all the technical elements of the process, from survey</w:t>
      </w:r>
      <w:r w:rsidR="00195281" w:rsidRPr="00195281">
        <w:rPr>
          <w:rFonts w:cstheme="minorHAnsi"/>
        </w:rPr>
        <w:t xml:space="preserve"> </w:t>
      </w:r>
      <w:r w:rsidRPr="00195281">
        <w:rPr>
          <w:rFonts w:cstheme="minorHAnsi"/>
        </w:rPr>
        <w:t>through design to installation</w:t>
      </w:r>
    </w:p>
    <w:p w14:paraId="656EB9DB" w14:textId="5AD026C8" w:rsidR="00FA1D62" w:rsidRPr="00582E60" w:rsidRDefault="00FA1D62" w:rsidP="0052704F">
      <w:pPr>
        <w:pStyle w:val="ListParagraph"/>
        <w:numPr>
          <w:ilvl w:val="0"/>
          <w:numId w:val="7"/>
        </w:numPr>
        <w:rPr>
          <w:rFonts w:cstheme="minorHAnsi"/>
        </w:rPr>
      </w:pPr>
      <w:r w:rsidRPr="00582E60">
        <w:rPr>
          <w:rFonts w:cstheme="minorHAnsi"/>
        </w:rPr>
        <w:t>maximise funding, including accessing funding from other sources</w:t>
      </w:r>
    </w:p>
    <w:p w14:paraId="63DCE664" w14:textId="5BAE1918" w:rsidR="00FA1D62" w:rsidRPr="00582E60" w:rsidRDefault="00FA1D62" w:rsidP="0052704F">
      <w:pPr>
        <w:pStyle w:val="ListParagraph"/>
        <w:numPr>
          <w:ilvl w:val="0"/>
          <w:numId w:val="7"/>
        </w:numPr>
        <w:rPr>
          <w:rFonts w:cstheme="minorHAnsi"/>
        </w:rPr>
      </w:pPr>
      <w:r w:rsidRPr="00582E60">
        <w:rPr>
          <w:rFonts w:cstheme="minorHAnsi"/>
        </w:rPr>
        <w:t xml:space="preserve">support delivery to those able to pay </w:t>
      </w:r>
    </w:p>
    <w:p w14:paraId="30072237" w14:textId="6CF32366" w:rsidR="00FA1D62" w:rsidRPr="00195281" w:rsidRDefault="00FA1D62" w:rsidP="00195281">
      <w:pPr>
        <w:pStyle w:val="ListParagraph"/>
        <w:numPr>
          <w:ilvl w:val="0"/>
          <w:numId w:val="7"/>
        </w:numPr>
        <w:rPr>
          <w:rFonts w:cstheme="minorHAnsi"/>
        </w:rPr>
      </w:pPr>
      <w:r w:rsidRPr="00195281">
        <w:rPr>
          <w:rFonts w:cstheme="minorHAnsi"/>
        </w:rPr>
        <w:lastRenderedPageBreak/>
        <w:t>deliver the requirements, KPIs, and SLAs to a high-quality with an auditable</w:t>
      </w:r>
      <w:r w:rsidR="00195281" w:rsidRPr="00195281">
        <w:rPr>
          <w:rFonts w:cstheme="minorHAnsi"/>
        </w:rPr>
        <w:t xml:space="preserve"> </w:t>
      </w:r>
      <w:r w:rsidRPr="00195281">
        <w:rPr>
          <w:rFonts w:cstheme="minorHAnsi"/>
        </w:rPr>
        <w:t xml:space="preserve">process. </w:t>
      </w:r>
    </w:p>
    <w:p w14:paraId="1CB85DD1" w14:textId="72B144F8" w:rsidR="00FA1D62" w:rsidRPr="00582E60" w:rsidRDefault="00FA1D62" w:rsidP="0052704F">
      <w:pPr>
        <w:pStyle w:val="SP2"/>
        <w:numPr>
          <w:ilvl w:val="0"/>
          <w:numId w:val="26"/>
        </w:numPr>
        <w:ind w:hanging="720"/>
        <w:jc w:val="left"/>
        <w:rPr>
          <w:rFonts w:asciiTheme="minorHAnsi" w:hAnsiTheme="minorHAnsi" w:cstheme="minorHAnsi"/>
          <w:sz w:val="22"/>
          <w:szCs w:val="22"/>
        </w:rPr>
      </w:pPr>
      <w:r w:rsidRPr="00582E60">
        <w:rPr>
          <w:rFonts w:asciiTheme="minorHAnsi" w:hAnsiTheme="minorHAnsi" w:cstheme="minorHAnsi"/>
          <w:sz w:val="22"/>
          <w:szCs w:val="22"/>
        </w:rPr>
        <w:t xml:space="preserve">The Service Provider will be the Data Controller in respect of all Personal Data collected and processed for the contract.  They will be responsible for implementing all measures, policies, processes and training necessary to fully comply with their obligations under the </w:t>
      </w:r>
      <w:r w:rsidR="002F7860">
        <w:rPr>
          <w:rFonts w:asciiTheme="minorHAnsi" w:hAnsiTheme="minorHAnsi" w:cstheme="minorHAnsi"/>
          <w:sz w:val="22"/>
          <w:szCs w:val="22"/>
        </w:rPr>
        <w:t>D</w:t>
      </w:r>
      <w:r w:rsidRPr="00582E60">
        <w:rPr>
          <w:rFonts w:asciiTheme="minorHAnsi" w:hAnsiTheme="minorHAnsi" w:cstheme="minorHAnsi"/>
          <w:sz w:val="22"/>
          <w:szCs w:val="22"/>
        </w:rPr>
        <w:t xml:space="preserve">ata </w:t>
      </w:r>
      <w:r w:rsidR="002F7860">
        <w:rPr>
          <w:rFonts w:asciiTheme="minorHAnsi" w:hAnsiTheme="minorHAnsi" w:cstheme="minorHAnsi"/>
          <w:sz w:val="22"/>
          <w:szCs w:val="22"/>
        </w:rPr>
        <w:t>P</w:t>
      </w:r>
      <w:r w:rsidRPr="00582E60">
        <w:rPr>
          <w:rFonts w:asciiTheme="minorHAnsi" w:hAnsiTheme="minorHAnsi" w:cstheme="minorHAnsi"/>
          <w:sz w:val="22"/>
          <w:szCs w:val="22"/>
        </w:rPr>
        <w:t xml:space="preserve">rotection </w:t>
      </w:r>
      <w:r w:rsidR="002F7860">
        <w:rPr>
          <w:rFonts w:asciiTheme="minorHAnsi" w:hAnsiTheme="minorHAnsi" w:cstheme="minorHAnsi"/>
          <w:sz w:val="22"/>
          <w:szCs w:val="22"/>
        </w:rPr>
        <w:t>L</w:t>
      </w:r>
      <w:r w:rsidRPr="00582E60">
        <w:rPr>
          <w:rFonts w:asciiTheme="minorHAnsi" w:hAnsiTheme="minorHAnsi" w:cstheme="minorHAnsi"/>
          <w:sz w:val="22"/>
          <w:szCs w:val="22"/>
        </w:rPr>
        <w:t>egislation in this capacity, and as required to process all relevant categories of data, including ‘special category’ data.  They will be required to put in place a data sharing agreement with the GLA.  As well as, data processing agreements with boroughs and, with those boroughs who are leading on delivery of the Warmer Homes Advice Service being a priority.</w:t>
      </w:r>
    </w:p>
    <w:p w14:paraId="67F3D97D" w14:textId="77777777" w:rsidR="00FA1D62" w:rsidRPr="00B91FC7" w:rsidRDefault="00FA1D62" w:rsidP="00FA1D62">
      <w:pPr>
        <w:rPr>
          <w:rFonts w:cstheme="minorHAnsi"/>
        </w:rPr>
      </w:pPr>
    </w:p>
    <w:p w14:paraId="10EB83F4" w14:textId="7A7619C6" w:rsidR="00FA1D62" w:rsidRPr="00582E60" w:rsidRDefault="00FA1D62" w:rsidP="00582E60">
      <w:pPr>
        <w:pStyle w:val="Heading2"/>
        <w:ind w:left="720"/>
      </w:pPr>
      <w:bookmarkStart w:id="53" w:name="_Toc82689804"/>
      <w:r w:rsidRPr="00582E60">
        <w:t>Local Authorities and their partners</w:t>
      </w:r>
      <w:bookmarkEnd w:id="53"/>
    </w:p>
    <w:p w14:paraId="3631DE90" w14:textId="036DB374" w:rsidR="00FA1D62" w:rsidRPr="00582E60" w:rsidRDefault="00FA1D62" w:rsidP="0052704F">
      <w:pPr>
        <w:pStyle w:val="SP2"/>
        <w:numPr>
          <w:ilvl w:val="0"/>
          <w:numId w:val="26"/>
        </w:numPr>
        <w:ind w:hanging="720"/>
        <w:jc w:val="left"/>
        <w:rPr>
          <w:rFonts w:asciiTheme="minorHAnsi" w:hAnsiTheme="minorHAnsi" w:cstheme="minorHAnsi"/>
          <w:sz w:val="22"/>
          <w:szCs w:val="22"/>
        </w:rPr>
      </w:pPr>
      <w:r w:rsidRPr="00582E60">
        <w:rPr>
          <w:rFonts w:asciiTheme="minorHAnsi" w:hAnsiTheme="minorHAnsi" w:cstheme="minorHAnsi"/>
          <w:sz w:val="22"/>
          <w:szCs w:val="22"/>
        </w:rPr>
        <w:t xml:space="preserve">Local authorities have a role to play in </w:t>
      </w:r>
      <w:r w:rsidR="00195281">
        <w:rPr>
          <w:rFonts w:asciiTheme="minorHAnsi" w:hAnsiTheme="minorHAnsi" w:cstheme="minorHAnsi"/>
          <w:sz w:val="22"/>
          <w:szCs w:val="22"/>
        </w:rPr>
        <w:t xml:space="preserve">helping to </w:t>
      </w:r>
      <w:r w:rsidRPr="00582E60">
        <w:rPr>
          <w:rFonts w:asciiTheme="minorHAnsi" w:hAnsiTheme="minorHAnsi" w:cstheme="minorHAnsi"/>
          <w:sz w:val="22"/>
          <w:szCs w:val="22"/>
        </w:rPr>
        <w:t>identify eligible residents, formally through their delivery of the Warmer Homes Advice Service (see https://www.london.gov.uk/what-we-do/environment/energy/warmer-homes-advice-service) and informally through wider activity to support vulnerable residents and address fuel poverty.  They will also determine eligibility for ECO Flex</w:t>
      </w:r>
      <w:r w:rsidR="005F124A">
        <w:rPr>
          <w:rFonts w:asciiTheme="minorHAnsi" w:hAnsiTheme="minorHAnsi" w:cstheme="minorHAnsi"/>
          <w:sz w:val="22"/>
          <w:szCs w:val="22"/>
        </w:rPr>
        <w:t>ible Eligibility</w:t>
      </w:r>
      <w:r w:rsidRPr="00582E60">
        <w:rPr>
          <w:rFonts w:asciiTheme="minorHAnsi" w:hAnsiTheme="minorHAnsi" w:cstheme="minorHAnsi"/>
          <w:sz w:val="22"/>
          <w:szCs w:val="22"/>
        </w:rPr>
        <w:t>. As such, they will help with:</w:t>
      </w:r>
    </w:p>
    <w:p w14:paraId="3234199F" w14:textId="5A007994" w:rsidR="00FA1D62" w:rsidRPr="00582E60" w:rsidRDefault="00FA1D62" w:rsidP="0052704F">
      <w:pPr>
        <w:pStyle w:val="SP2"/>
        <w:numPr>
          <w:ilvl w:val="0"/>
          <w:numId w:val="8"/>
        </w:numPr>
        <w:jc w:val="left"/>
        <w:rPr>
          <w:rFonts w:asciiTheme="minorHAnsi" w:hAnsiTheme="minorHAnsi" w:cstheme="minorHAnsi"/>
          <w:sz w:val="22"/>
          <w:szCs w:val="22"/>
        </w:rPr>
      </w:pPr>
      <w:r w:rsidRPr="00582E60">
        <w:rPr>
          <w:rFonts w:asciiTheme="minorHAnsi" w:hAnsiTheme="minorHAnsi" w:cstheme="minorHAnsi"/>
          <w:sz w:val="22"/>
          <w:szCs w:val="22"/>
        </w:rPr>
        <w:t>marketing of the scheme</w:t>
      </w:r>
    </w:p>
    <w:p w14:paraId="13C7C467" w14:textId="5F450DD6" w:rsidR="00FA1D62" w:rsidRPr="00582E60" w:rsidRDefault="00FA1D62" w:rsidP="0052704F">
      <w:pPr>
        <w:pStyle w:val="SP2"/>
        <w:numPr>
          <w:ilvl w:val="0"/>
          <w:numId w:val="8"/>
        </w:numPr>
        <w:jc w:val="left"/>
        <w:rPr>
          <w:rFonts w:asciiTheme="minorHAnsi" w:hAnsiTheme="minorHAnsi" w:cstheme="minorHAnsi"/>
          <w:sz w:val="22"/>
          <w:szCs w:val="22"/>
        </w:rPr>
      </w:pPr>
      <w:r w:rsidRPr="00582E60">
        <w:rPr>
          <w:rFonts w:asciiTheme="minorHAnsi" w:hAnsiTheme="minorHAnsi" w:cstheme="minorHAnsi"/>
          <w:sz w:val="22"/>
          <w:szCs w:val="22"/>
        </w:rPr>
        <w:t>resident acquisition</w:t>
      </w:r>
    </w:p>
    <w:p w14:paraId="71C65C83" w14:textId="7730BA3C" w:rsidR="00FA1D62" w:rsidRPr="00582E60" w:rsidRDefault="00FA1D62" w:rsidP="0052704F">
      <w:pPr>
        <w:pStyle w:val="SP2"/>
        <w:numPr>
          <w:ilvl w:val="0"/>
          <w:numId w:val="8"/>
        </w:numPr>
        <w:jc w:val="left"/>
        <w:rPr>
          <w:rFonts w:asciiTheme="minorHAnsi" w:hAnsiTheme="minorHAnsi" w:cstheme="minorHAnsi"/>
          <w:sz w:val="22"/>
          <w:szCs w:val="22"/>
        </w:rPr>
      </w:pPr>
      <w:r w:rsidRPr="00582E60">
        <w:rPr>
          <w:rFonts w:asciiTheme="minorHAnsi" w:hAnsiTheme="minorHAnsi" w:cstheme="minorHAnsi"/>
          <w:sz w:val="22"/>
          <w:szCs w:val="22"/>
        </w:rPr>
        <w:t>giving support to people applying to the scheme on the GLA website</w:t>
      </w:r>
    </w:p>
    <w:p w14:paraId="61D7F729" w14:textId="2365746D" w:rsidR="00FA1D62" w:rsidRPr="00582E60" w:rsidRDefault="00FA1D62" w:rsidP="0052704F">
      <w:pPr>
        <w:pStyle w:val="SP2"/>
        <w:numPr>
          <w:ilvl w:val="0"/>
          <w:numId w:val="8"/>
        </w:numPr>
        <w:jc w:val="left"/>
        <w:rPr>
          <w:rFonts w:asciiTheme="minorHAnsi" w:hAnsiTheme="minorHAnsi" w:cstheme="minorHAnsi"/>
          <w:sz w:val="22"/>
          <w:szCs w:val="22"/>
        </w:rPr>
      </w:pPr>
      <w:r w:rsidRPr="00582E60">
        <w:rPr>
          <w:rFonts w:asciiTheme="minorHAnsi" w:hAnsiTheme="minorHAnsi" w:cstheme="minorHAnsi"/>
          <w:sz w:val="22"/>
          <w:szCs w:val="22"/>
        </w:rPr>
        <w:t>providing feedback on the scheme</w:t>
      </w:r>
    </w:p>
    <w:p w14:paraId="3531DD8D" w14:textId="3367030D" w:rsidR="00FA1D62" w:rsidRPr="00582E60" w:rsidRDefault="00FA1D62" w:rsidP="0052704F">
      <w:pPr>
        <w:pStyle w:val="SP2"/>
        <w:numPr>
          <w:ilvl w:val="0"/>
          <w:numId w:val="8"/>
        </w:numPr>
        <w:jc w:val="left"/>
        <w:rPr>
          <w:rFonts w:asciiTheme="minorHAnsi" w:hAnsiTheme="minorHAnsi" w:cstheme="minorHAnsi"/>
          <w:sz w:val="22"/>
          <w:szCs w:val="22"/>
        </w:rPr>
      </w:pPr>
      <w:r w:rsidRPr="00582E60">
        <w:rPr>
          <w:rFonts w:asciiTheme="minorHAnsi" w:hAnsiTheme="minorHAnsi" w:cstheme="minorHAnsi"/>
          <w:sz w:val="22"/>
          <w:szCs w:val="22"/>
        </w:rPr>
        <w:t>assessing ECO Flex</w:t>
      </w:r>
      <w:r w:rsidR="005F124A">
        <w:rPr>
          <w:rFonts w:asciiTheme="minorHAnsi" w:hAnsiTheme="minorHAnsi" w:cstheme="minorHAnsi"/>
          <w:sz w:val="22"/>
          <w:szCs w:val="22"/>
        </w:rPr>
        <w:t>ible Eligibility</w:t>
      </w:r>
      <w:r w:rsidRPr="00582E60">
        <w:rPr>
          <w:rFonts w:asciiTheme="minorHAnsi" w:hAnsiTheme="minorHAnsi" w:cstheme="minorHAnsi"/>
          <w:sz w:val="22"/>
          <w:szCs w:val="22"/>
        </w:rPr>
        <w:t xml:space="preserve"> applications</w:t>
      </w:r>
      <w:r w:rsidR="005F124A">
        <w:rPr>
          <w:rFonts w:asciiTheme="minorHAnsi" w:hAnsiTheme="minorHAnsi" w:cstheme="minorHAnsi"/>
          <w:sz w:val="22"/>
          <w:szCs w:val="22"/>
        </w:rPr>
        <w:t xml:space="preserve"> and issuing declarations</w:t>
      </w:r>
      <w:r w:rsidRPr="00582E60">
        <w:rPr>
          <w:rFonts w:asciiTheme="minorHAnsi" w:hAnsiTheme="minorHAnsi" w:cstheme="minorHAnsi"/>
          <w:sz w:val="22"/>
          <w:szCs w:val="22"/>
        </w:rPr>
        <w:t xml:space="preserve"> in line with the </w:t>
      </w:r>
      <w:r w:rsidR="005F124A">
        <w:rPr>
          <w:rFonts w:asciiTheme="minorHAnsi" w:hAnsiTheme="minorHAnsi" w:cstheme="minorHAnsi"/>
          <w:sz w:val="22"/>
          <w:szCs w:val="22"/>
        </w:rPr>
        <w:t>GLA’s</w:t>
      </w:r>
      <w:r w:rsidRPr="00582E60">
        <w:rPr>
          <w:rFonts w:asciiTheme="minorHAnsi" w:hAnsiTheme="minorHAnsi" w:cstheme="minorHAnsi"/>
          <w:sz w:val="22"/>
          <w:szCs w:val="22"/>
        </w:rPr>
        <w:t xml:space="preserve"> Statement of Intent.</w:t>
      </w:r>
    </w:p>
    <w:p w14:paraId="550D3526" w14:textId="77777777" w:rsidR="00FA1D62" w:rsidRPr="00B91FC7" w:rsidRDefault="00FA1D62" w:rsidP="00FA1D62">
      <w:pPr>
        <w:rPr>
          <w:rFonts w:cstheme="minorHAnsi"/>
        </w:rPr>
      </w:pPr>
    </w:p>
    <w:p w14:paraId="76BCE538" w14:textId="567CCDBC" w:rsidR="00FA1D62" w:rsidRDefault="00FA1D62" w:rsidP="001B6630">
      <w:pPr>
        <w:pStyle w:val="Heading2"/>
        <w:ind w:left="720"/>
      </w:pPr>
      <w:bookmarkStart w:id="54" w:name="_Toc82689805"/>
      <w:r w:rsidRPr="00B91FC7">
        <w:t xml:space="preserve">Key </w:t>
      </w:r>
      <w:r w:rsidRPr="00FB53CE">
        <w:t>knowledge</w:t>
      </w:r>
      <w:r w:rsidRPr="00B91FC7">
        <w:t xml:space="preserve"> and competencies</w:t>
      </w:r>
      <w:bookmarkEnd w:id="54"/>
      <w:r w:rsidRPr="00B91FC7">
        <w:t xml:space="preserve"> </w:t>
      </w:r>
    </w:p>
    <w:p w14:paraId="69F2C916" w14:textId="77777777" w:rsidR="001B6630" w:rsidRPr="001B6630" w:rsidRDefault="001B6630" w:rsidP="001B6630"/>
    <w:p w14:paraId="47B27D32" w14:textId="42FFCB85" w:rsidR="00FA1D62" w:rsidRPr="001B6630" w:rsidRDefault="00FA1D62" w:rsidP="0052704F">
      <w:pPr>
        <w:pStyle w:val="SP2"/>
        <w:numPr>
          <w:ilvl w:val="0"/>
          <w:numId w:val="26"/>
        </w:numPr>
        <w:ind w:hanging="720"/>
        <w:jc w:val="left"/>
        <w:rPr>
          <w:rFonts w:asciiTheme="minorHAnsi" w:hAnsiTheme="minorHAnsi" w:cstheme="minorHAnsi"/>
          <w:sz w:val="22"/>
          <w:szCs w:val="22"/>
        </w:rPr>
      </w:pPr>
      <w:r w:rsidRPr="001B6630">
        <w:rPr>
          <w:rFonts w:asciiTheme="minorHAnsi" w:hAnsiTheme="minorHAnsi" w:cstheme="minorHAnsi"/>
          <w:sz w:val="22"/>
          <w:szCs w:val="22"/>
        </w:rPr>
        <w:t>The Service Provider is expected to have a proven track record of excellent customer service across all areas and have the following knowledge and experience:</w:t>
      </w:r>
    </w:p>
    <w:p w14:paraId="2579B7B7" w14:textId="763DF986" w:rsidR="00FA1D62" w:rsidRPr="001B6630" w:rsidRDefault="00FA1D62" w:rsidP="0052704F">
      <w:pPr>
        <w:pStyle w:val="SP2"/>
        <w:numPr>
          <w:ilvl w:val="0"/>
          <w:numId w:val="8"/>
        </w:numPr>
        <w:jc w:val="left"/>
        <w:rPr>
          <w:rFonts w:asciiTheme="minorHAnsi" w:hAnsiTheme="minorHAnsi" w:cstheme="minorHAnsi"/>
          <w:sz w:val="22"/>
          <w:szCs w:val="22"/>
        </w:rPr>
      </w:pPr>
      <w:r w:rsidRPr="001B6630">
        <w:rPr>
          <w:rFonts w:asciiTheme="minorHAnsi" w:hAnsiTheme="minorHAnsi" w:cstheme="minorHAnsi"/>
          <w:sz w:val="22"/>
          <w:szCs w:val="22"/>
        </w:rPr>
        <w:t>extensive knowledge of and experience in managing domestic energy efficiency schemes generally and fuel poverty schemes more specifically including:</w:t>
      </w:r>
    </w:p>
    <w:p w14:paraId="4989A512" w14:textId="429A6F22" w:rsidR="00FA1D62" w:rsidRPr="001B6630" w:rsidRDefault="00FA1D62" w:rsidP="0052704F">
      <w:pPr>
        <w:pStyle w:val="SP2"/>
        <w:numPr>
          <w:ilvl w:val="0"/>
          <w:numId w:val="8"/>
        </w:numPr>
        <w:jc w:val="left"/>
        <w:rPr>
          <w:rFonts w:asciiTheme="minorHAnsi" w:hAnsiTheme="minorHAnsi" w:cstheme="minorHAnsi"/>
          <w:sz w:val="22"/>
          <w:szCs w:val="22"/>
        </w:rPr>
      </w:pPr>
      <w:r w:rsidRPr="001B6630">
        <w:rPr>
          <w:rFonts w:asciiTheme="minorHAnsi" w:hAnsiTheme="minorHAnsi" w:cstheme="minorHAnsi"/>
          <w:sz w:val="22"/>
          <w:szCs w:val="22"/>
        </w:rPr>
        <w:t>developing, implementing and reviewing policies, processes and procedures to ensure schemes meet their KPIs and deliver a high-quality value for money service</w:t>
      </w:r>
    </w:p>
    <w:p w14:paraId="408E8938" w14:textId="39A64318" w:rsidR="00FA1D62" w:rsidRPr="001B6630" w:rsidRDefault="00FA1D62" w:rsidP="0052704F">
      <w:pPr>
        <w:pStyle w:val="SP2"/>
        <w:numPr>
          <w:ilvl w:val="0"/>
          <w:numId w:val="8"/>
        </w:numPr>
        <w:jc w:val="left"/>
        <w:rPr>
          <w:rFonts w:asciiTheme="minorHAnsi" w:hAnsiTheme="minorHAnsi" w:cstheme="minorHAnsi"/>
          <w:sz w:val="22"/>
          <w:szCs w:val="22"/>
        </w:rPr>
      </w:pPr>
      <w:r w:rsidRPr="001B6630">
        <w:rPr>
          <w:rFonts w:asciiTheme="minorHAnsi" w:hAnsiTheme="minorHAnsi" w:cstheme="minorHAnsi"/>
          <w:sz w:val="22"/>
          <w:szCs w:val="22"/>
        </w:rPr>
        <w:t>putting in place applicant management systems which allow for each application to be tracked throughout the overall applicant journey</w:t>
      </w:r>
    </w:p>
    <w:p w14:paraId="3732EF7A" w14:textId="3A68BE18" w:rsidR="00FA1D62" w:rsidRPr="001B6630" w:rsidRDefault="00FA1D62" w:rsidP="0052704F">
      <w:pPr>
        <w:pStyle w:val="SP2"/>
        <w:numPr>
          <w:ilvl w:val="0"/>
          <w:numId w:val="8"/>
        </w:numPr>
        <w:jc w:val="left"/>
        <w:rPr>
          <w:rFonts w:asciiTheme="minorHAnsi" w:hAnsiTheme="minorHAnsi" w:cstheme="minorHAnsi"/>
          <w:sz w:val="22"/>
          <w:szCs w:val="22"/>
        </w:rPr>
      </w:pPr>
      <w:r w:rsidRPr="001B6630">
        <w:rPr>
          <w:rFonts w:asciiTheme="minorHAnsi" w:hAnsiTheme="minorHAnsi" w:cstheme="minorHAnsi"/>
          <w:sz w:val="22"/>
          <w:szCs w:val="22"/>
        </w:rPr>
        <w:t>processing and managing applications</w:t>
      </w:r>
    </w:p>
    <w:p w14:paraId="3819F5C2" w14:textId="5F517868" w:rsidR="00FA1D62" w:rsidRPr="001B6630" w:rsidRDefault="00FA1D62" w:rsidP="0052704F">
      <w:pPr>
        <w:pStyle w:val="SP2"/>
        <w:numPr>
          <w:ilvl w:val="0"/>
          <w:numId w:val="8"/>
        </w:numPr>
        <w:jc w:val="left"/>
        <w:rPr>
          <w:rFonts w:asciiTheme="minorHAnsi" w:hAnsiTheme="minorHAnsi" w:cstheme="minorHAnsi"/>
          <w:sz w:val="22"/>
          <w:szCs w:val="22"/>
        </w:rPr>
      </w:pPr>
      <w:r w:rsidRPr="001B6630">
        <w:rPr>
          <w:rFonts w:asciiTheme="minorHAnsi" w:hAnsiTheme="minorHAnsi" w:cstheme="minorHAnsi"/>
          <w:sz w:val="22"/>
          <w:szCs w:val="22"/>
        </w:rPr>
        <w:t>working with external stakeholders to assess eligibility criteria where necessary</w:t>
      </w:r>
    </w:p>
    <w:p w14:paraId="56F5F688" w14:textId="538517E1" w:rsidR="00FA1D62" w:rsidRPr="001B6630" w:rsidRDefault="00FA1D62" w:rsidP="0052704F">
      <w:pPr>
        <w:pStyle w:val="SP2"/>
        <w:numPr>
          <w:ilvl w:val="0"/>
          <w:numId w:val="8"/>
        </w:numPr>
        <w:jc w:val="left"/>
        <w:rPr>
          <w:rFonts w:asciiTheme="minorHAnsi" w:hAnsiTheme="minorHAnsi" w:cstheme="minorHAnsi"/>
          <w:sz w:val="22"/>
          <w:szCs w:val="22"/>
        </w:rPr>
      </w:pPr>
      <w:r w:rsidRPr="001B6630">
        <w:rPr>
          <w:rFonts w:asciiTheme="minorHAnsi" w:hAnsiTheme="minorHAnsi" w:cstheme="minorHAnsi"/>
          <w:sz w:val="22"/>
          <w:szCs w:val="22"/>
        </w:rPr>
        <w:t>reporting on the scheme as required</w:t>
      </w:r>
    </w:p>
    <w:p w14:paraId="34FF9E31" w14:textId="33F1F45F" w:rsidR="00FA1D62" w:rsidRPr="001B6630" w:rsidRDefault="00FA1D62" w:rsidP="0052704F">
      <w:pPr>
        <w:pStyle w:val="SP2"/>
        <w:numPr>
          <w:ilvl w:val="0"/>
          <w:numId w:val="8"/>
        </w:numPr>
        <w:jc w:val="left"/>
        <w:rPr>
          <w:rFonts w:asciiTheme="minorHAnsi" w:hAnsiTheme="minorHAnsi" w:cstheme="minorHAnsi"/>
          <w:sz w:val="22"/>
          <w:szCs w:val="22"/>
        </w:rPr>
      </w:pPr>
      <w:r w:rsidRPr="001B6630">
        <w:rPr>
          <w:rFonts w:asciiTheme="minorHAnsi" w:hAnsiTheme="minorHAnsi" w:cstheme="minorHAnsi"/>
          <w:sz w:val="22"/>
          <w:szCs w:val="22"/>
        </w:rPr>
        <w:t>compliance with data sharing and data protection requirements</w:t>
      </w:r>
    </w:p>
    <w:p w14:paraId="4D648F06" w14:textId="6438ADFC" w:rsidR="00FA1D62" w:rsidRPr="007C6F97" w:rsidRDefault="00FA1D62" w:rsidP="0052704F">
      <w:pPr>
        <w:pStyle w:val="ListParagraph"/>
        <w:numPr>
          <w:ilvl w:val="0"/>
          <w:numId w:val="8"/>
        </w:numPr>
        <w:rPr>
          <w:rFonts w:cstheme="minorHAnsi"/>
        </w:rPr>
      </w:pPr>
      <w:r w:rsidRPr="007C6F97">
        <w:rPr>
          <w:rFonts w:cstheme="minorHAnsi"/>
        </w:rPr>
        <w:t>supporting vulnerable people to ensure they can participate in and benefit from the scheme</w:t>
      </w:r>
    </w:p>
    <w:p w14:paraId="25CFAF20" w14:textId="4128818D" w:rsidR="00FA1D62" w:rsidRPr="007C6F97" w:rsidRDefault="00FA1D62" w:rsidP="0052704F">
      <w:pPr>
        <w:pStyle w:val="SP2"/>
        <w:numPr>
          <w:ilvl w:val="0"/>
          <w:numId w:val="8"/>
        </w:numPr>
        <w:jc w:val="left"/>
        <w:rPr>
          <w:rFonts w:asciiTheme="minorHAnsi" w:hAnsiTheme="minorHAnsi" w:cstheme="minorHAnsi"/>
          <w:sz w:val="22"/>
          <w:szCs w:val="22"/>
        </w:rPr>
      </w:pPr>
      <w:r w:rsidRPr="007C6F97">
        <w:rPr>
          <w:rFonts w:asciiTheme="minorHAnsi" w:hAnsiTheme="minorHAnsi" w:cstheme="minorHAnsi"/>
          <w:sz w:val="22"/>
          <w:szCs w:val="22"/>
        </w:rPr>
        <w:lastRenderedPageBreak/>
        <w:t>delivering high quality installations with an emphasis on a holistic approach to assessing the home, including:</w:t>
      </w:r>
    </w:p>
    <w:p w14:paraId="2B7E1F37" w14:textId="7F29F82D" w:rsidR="00FA1D62" w:rsidRPr="007C6F97" w:rsidRDefault="00FA1D62" w:rsidP="0052704F">
      <w:pPr>
        <w:pStyle w:val="SP2"/>
        <w:numPr>
          <w:ilvl w:val="0"/>
          <w:numId w:val="9"/>
        </w:numPr>
        <w:jc w:val="left"/>
        <w:rPr>
          <w:rFonts w:asciiTheme="minorHAnsi" w:hAnsiTheme="minorHAnsi" w:cstheme="minorHAnsi"/>
          <w:sz w:val="22"/>
          <w:szCs w:val="22"/>
        </w:rPr>
      </w:pPr>
      <w:r w:rsidRPr="007C6F97">
        <w:rPr>
          <w:rFonts w:asciiTheme="minorHAnsi" w:hAnsiTheme="minorHAnsi" w:cstheme="minorHAnsi"/>
          <w:sz w:val="22"/>
          <w:szCs w:val="22"/>
        </w:rPr>
        <w:t>PAS 2035:2019 for retrofit assessment, design, coordination, inspection and quality assurance</w:t>
      </w:r>
    </w:p>
    <w:p w14:paraId="20804A7D" w14:textId="2BC856B7" w:rsidR="00FA1D62" w:rsidRPr="007C6F97" w:rsidRDefault="00FA1D62" w:rsidP="0052704F">
      <w:pPr>
        <w:pStyle w:val="ListParagraph"/>
        <w:numPr>
          <w:ilvl w:val="0"/>
          <w:numId w:val="9"/>
        </w:numPr>
        <w:rPr>
          <w:rFonts w:cstheme="minorHAnsi"/>
        </w:rPr>
      </w:pPr>
      <w:r w:rsidRPr="007C6F97">
        <w:rPr>
          <w:rFonts w:cstheme="minorHAnsi"/>
        </w:rPr>
        <w:t xml:space="preserve">PAS 2030:2019 for all works carried out </w:t>
      </w:r>
    </w:p>
    <w:p w14:paraId="74B65827" w14:textId="06F37A6D" w:rsidR="00FA1D62" w:rsidRPr="007C6F97" w:rsidRDefault="00FA1D62" w:rsidP="0052704F">
      <w:pPr>
        <w:pStyle w:val="SP2"/>
        <w:numPr>
          <w:ilvl w:val="0"/>
          <w:numId w:val="9"/>
        </w:numPr>
        <w:jc w:val="left"/>
        <w:rPr>
          <w:rFonts w:asciiTheme="minorHAnsi" w:hAnsiTheme="minorHAnsi" w:cstheme="minorHAnsi"/>
          <w:sz w:val="22"/>
          <w:szCs w:val="22"/>
        </w:rPr>
      </w:pPr>
      <w:r w:rsidRPr="007C6F97">
        <w:rPr>
          <w:rFonts w:asciiTheme="minorHAnsi" w:hAnsiTheme="minorHAnsi" w:cstheme="minorHAnsi"/>
          <w:sz w:val="22"/>
          <w:szCs w:val="22"/>
        </w:rPr>
        <w:t xml:space="preserve">when the application of an insulation ‘system’ is required, the </w:t>
      </w:r>
      <w:r w:rsidR="00195281">
        <w:rPr>
          <w:rFonts w:asciiTheme="minorHAnsi" w:hAnsiTheme="minorHAnsi" w:cstheme="minorHAnsi"/>
          <w:sz w:val="22"/>
          <w:szCs w:val="22"/>
        </w:rPr>
        <w:t>i</w:t>
      </w:r>
      <w:r w:rsidRPr="007C6F97">
        <w:rPr>
          <w:rFonts w:asciiTheme="minorHAnsi" w:hAnsiTheme="minorHAnsi" w:cstheme="minorHAnsi"/>
          <w:sz w:val="22"/>
          <w:szCs w:val="22"/>
        </w:rPr>
        <w:t xml:space="preserve">nsulation </w:t>
      </w:r>
      <w:r w:rsidR="00195281">
        <w:rPr>
          <w:rFonts w:asciiTheme="minorHAnsi" w:hAnsiTheme="minorHAnsi" w:cstheme="minorHAnsi"/>
          <w:sz w:val="22"/>
          <w:szCs w:val="22"/>
        </w:rPr>
        <w:t>s</w:t>
      </w:r>
      <w:r w:rsidRPr="007C6F97">
        <w:rPr>
          <w:rFonts w:asciiTheme="minorHAnsi" w:hAnsiTheme="minorHAnsi" w:cstheme="minorHAnsi"/>
          <w:sz w:val="22"/>
          <w:szCs w:val="22"/>
        </w:rPr>
        <w:t xml:space="preserve">ystem </w:t>
      </w:r>
      <w:r w:rsidR="00195281">
        <w:rPr>
          <w:rFonts w:asciiTheme="minorHAnsi" w:hAnsiTheme="minorHAnsi" w:cstheme="minorHAnsi"/>
          <w:sz w:val="22"/>
          <w:szCs w:val="22"/>
        </w:rPr>
        <w:t>m</w:t>
      </w:r>
      <w:r w:rsidRPr="007C6F97">
        <w:rPr>
          <w:rFonts w:asciiTheme="minorHAnsi" w:hAnsiTheme="minorHAnsi" w:cstheme="minorHAnsi"/>
          <w:sz w:val="22"/>
          <w:szCs w:val="22"/>
        </w:rPr>
        <w:t xml:space="preserve">anufacturer installation training is required for at least one person on any one site </w:t>
      </w:r>
    </w:p>
    <w:p w14:paraId="1260B998" w14:textId="69116B79" w:rsidR="00FA1D62" w:rsidRPr="007C6F97" w:rsidRDefault="00FA1D62" w:rsidP="0052704F">
      <w:pPr>
        <w:pStyle w:val="SP2"/>
        <w:numPr>
          <w:ilvl w:val="0"/>
          <w:numId w:val="9"/>
        </w:numPr>
        <w:jc w:val="left"/>
        <w:rPr>
          <w:rFonts w:asciiTheme="minorHAnsi" w:hAnsiTheme="minorHAnsi" w:cstheme="minorHAnsi"/>
          <w:sz w:val="22"/>
          <w:szCs w:val="22"/>
        </w:rPr>
      </w:pPr>
      <w:r w:rsidRPr="007C6F97">
        <w:rPr>
          <w:rFonts w:asciiTheme="minorHAnsi" w:hAnsiTheme="minorHAnsi" w:cstheme="minorHAnsi"/>
          <w:sz w:val="22"/>
          <w:szCs w:val="22"/>
        </w:rPr>
        <w:t xml:space="preserve">proven ability to access Energy Company Obligation funding and ensure compliance with all necessary government and Ofgem reporting requirements </w:t>
      </w:r>
    </w:p>
    <w:p w14:paraId="23BCC593" w14:textId="5C55026F" w:rsidR="00FA1D62" w:rsidRPr="007C6F97" w:rsidRDefault="00FA1D62" w:rsidP="0052704F">
      <w:pPr>
        <w:pStyle w:val="SP2"/>
        <w:numPr>
          <w:ilvl w:val="0"/>
          <w:numId w:val="9"/>
        </w:numPr>
        <w:jc w:val="left"/>
        <w:rPr>
          <w:rFonts w:asciiTheme="minorHAnsi" w:hAnsiTheme="minorHAnsi" w:cstheme="minorHAnsi"/>
          <w:sz w:val="22"/>
          <w:szCs w:val="22"/>
        </w:rPr>
      </w:pPr>
      <w:r w:rsidRPr="007C6F97">
        <w:rPr>
          <w:rFonts w:asciiTheme="minorHAnsi" w:hAnsiTheme="minorHAnsi" w:cstheme="minorHAnsi"/>
          <w:sz w:val="22"/>
          <w:szCs w:val="22"/>
        </w:rPr>
        <w:t>demonstrable understanding of the issues and challenges within the energy efficiency sector with evidence of a strong understanding of the existing literature, projects, offers and regulatory framework</w:t>
      </w:r>
    </w:p>
    <w:p w14:paraId="1BF46B93" w14:textId="444B315E" w:rsidR="00FA1D62" w:rsidRPr="007C6F97" w:rsidRDefault="00FA1D62" w:rsidP="0052704F">
      <w:pPr>
        <w:pStyle w:val="SP2"/>
        <w:numPr>
          <w:ilvl w:val="0"/>
          <w:numId w:val="9"/>
        </w:numPr>
        <w:jc w:val="left"/>
        <w:rPr>
          <w:rFonts w:asciiTheme="minorHAnsi" w:hAnsiTheme="minorHAnsi" w:cstheme="minorHAnsi"/>
          <w:sz w:val="22"/>
          <w:szCs w:val="22"/>
        </w:rPr>
      </w:pPr>
      <w:r w:rsidRPr="007C6F97">
        <w:rPr>
          <w:rFonts w:asciiTheme="minorHAnsi" w:hAnsiTheme="minorHAnsi" w:cstheme="minorHAnsi"/>
          <w:sz w:val="22"/>
          <w:szCs w:val="22"/>
        </w:rPr>
        <w:t>ability to manage multiple schemes simultaneously, including schemes with different eligibility criteria.</w:t>
      </w:r>
    </w:p>
    <w:p w14:paraId="0ACFB1B5" w14:textId="7F50683D" w:rsidR="0086407E" w:rsidRDefault="0086407E">
      <w:pPr>
        <w:rPr>
          <w:rFonts w:cstheme="minorHAnsi"/>
        </w:rPr>
      </w:pPr>
      <w:r>
        <w:rPr>
          <w:rFonts w:cstheme="minorHAnsi"/>
        </w:rPr>
        <w:br w:type="page"/>
      </w:r>
    </w:p>
    <w:p w14:paraId="5CE13548" w14:textId="45F74128" w:rsidR="00FA1D62" w:rsidRDefault="00FA1D62" w:rsidP="007C6F97">
      <w:pPr>
        <w:pStyle w:val="Heading1"/>
      </w:pPr>
      <w:bookmarkStart w:id="55" w:name="_Toc82689806"/>
      <w:r w:rsidRPr="00B91FC7">
        <w:lastRenderedPageBreak/>
        <w:t>DELIVERABLES / MILESTONES</w:t>
      </w:r>
      <w:bookmarkEnd w:id="55"/>
    </w:p>
    <w:p w14:paraId="4F7C156F" w14:textId="77777777" w:rsidR="0086407E" w:rsidRPr="0086407E" w:rsidRDefault="0086407E" w:rsidP="0086407E"/>
    <w:p w14:paraId="46C604C4" w14:textId="1FF04C32" w:rsidR="00FA1D62" w:rsidRPr="007C6F97" w:rsidRDefault="00FA1D62" w:rsidP="0052704F">
      <w:pPr>
        <w:pStyle w:val="SP2"/>
        <w:numPr>
          <w:ilvl w:val="0"/>
          <w:numId w:val="27"/>
        </w:numPr>
        <w:ind w:hanging="720"/>
        <w:jc w:val="left"/>
        <w:rPr>
          <w:rFonts w:asciiTheme="minorHAnsi" w:hAnsiTheme="minorHAnsi" w:cstheme="minorHAnsi"/>
          <w:sz w:val="22"/>
          <w:szCs w:val="22"/>
        </w:rPr>
      </w:pPr>
      <w:r w:rsidRPr="007C6F97">
        <w:rPr>
          <w:rFonts w:asciiTheme="minorHAnsi" w:hAnsiTheme="minorHAnsi" w:cstheme="minorHAnsi"/>
          <w:sz w:val="22"/>
          <w:szCs w:val="22"/>
        </w:rPr>
        <w:t xml:space="preserve">The Service Provider will cover all the requirements set out and deliver the targets/KPIs stated in this specification. </w:t>
      </w:r>
    </w:p>
    <w:p w14:paraId="66ADE708" w14:textId="77777777" w:rsidR="0086407E" w:rsidRDefault="0086407E" w:rsidP="007C6F97">
      <w:pPr>
        <w:pStyle w:val="Heading2"/>
      </w:pPr>
      <w:r>
        <w:tab/>
      </w:r>
    </w:p>
    <w:p w14:paraId="35B1A57A" w14:textId="388518B7" w:rsidR="00FA1D62" w:rsidRPr="00B91FC7" w:rsidRDefault="0086407E" w:rsidP="007C6F97">
      <w:pPr>
        <w:pStyle w:val="Heading2"/>
      </w:pPr>
      <w:r>
        <w:tab/>
      </w:r>
      <w:bookmarkStart w:id="56" w:name="_Toc82689807"/>
      <w:r w:rsidR="00FA1D62" w:rsidRPr="00B91FC7">
        <w:t>Service Level Agreements (SLAS)/Key Performance Indicators (KPIS)</w:t>
      </w:r>
      <w:bookmarkEnd w:id="56"/>
    </w:p>
    <w:p w14:paraId="7B25FDBA" w14:textId="24B151DC" w:rsidR="00FA1D62" w:rsidRPr="007C6F97" w:rsidRDefault="00FA1D62" w:rsidP="0052704F">
      <w:pPr>
        <w:pStyle w:val="SP2"/>
        <w:numPr>
          <w:ilvl w:val="0"/>
          <w:numId w:val="27"/>
        </w:numPr>
        <w:ind w:hanging="720"/>
        <w:jc w:val="left"/>
        <w:rPr>
          <w:rFonts w:asciiTheme="minorHAnsi" w:hAnsiTheme="minorHAnsi" w:cstheme="minorHAnsi"/>
          <w:sz w:val="22"/>
          <w:szCs w:val="22"/>
        </w:rPr>
      </w:pPr>
      <w:r w:rsidRPr="007C6F97">
        <w:rPr>
          <w:rFonts w:asciiTheme="minorHAnsi" w:hAnsiTheme="minorHAnsi" w:cstheme="minorHAnsi"/>
          <w:sz w:val="22"/>
          <w:szCs w:val="22"/>
        </w:rPr>
        <w:t xml:space="preserve">The Key Performance Indicators (KPIs) from this phase of the Warmer Homes schemes are as follows: </w:t>
      </w:r>
    </w:p>
    <w:p w14:paraId="0310F109" w14:textId="5E6D76A1" w:rsidR="000A2B25" w:rsidRPr="00BA75A4" w:rsidRDefault="000A2B25" w:rsidP="00FB53CE">
      <w:pPr>
        <w:pStyle w:val="ListParagraph"/>
        <w:numPr>
          <w:ilvl w:val="1"/>
          <w:numId w:val="37"/>
        </w:numPr>
        <w:rPr>
          <w:rFonts w:cstheme="minorHAnsi"/>
        </w:rPr>
      </w:pPr>
      <w:r w:rsidRPr="00BA75A4">
        <w:rPr>
          <w:rFonts w:cstheme="minorHAnsi"/>
        </w:rPr>
        <w:t xml:space="preserve">support to </w:t>
      </w:r>
      <w:r w:rsidR="00936971">
        <w:rPr>
          <w:rFonts w:cstheme="minorHAnsi"/>
        </w:rPr>
        <w:t>3,000</w:t>
      </w:r>
      <w:r w:rsidRPr="00BA75A4">
        <w:rPr>
          <w:rFonts w:cstheme="minorHAnsi"/>
        </w:rPr>
        <w:t xml:space="preserve"> fuel poor households</w:t>
      </w:r>
    </w:p>
    <w:p w14:paraId="3BFB8909" w14:textId="286CDD93" w:rsidR="000A2B25" w:rsidRPr="00BA75A4" w:rsidRDefault="000A2B25" w:rsidP="00FB53CE">
      <w:pPr>
        <w:pStyle w:val="ListParagraph"/>
        <w:numPr>
          <w:ilvl w:val="1"/>
          <w:numId w:val="37"/>
        </w:numPr>
        <w:rPr>
          <w:rFonts w:cstheme="minorHAnsi"/>
        </w:rPr>
      </w:pPr>
      <w:r w:rsidRPr="00BA75A4">
        <w:rPr>
          <w:rFonts w:cstheme="minorHAnsi"/>
        </w:rPr>
        <w:t>annual fuel bill savings of £</w:t>
      </w:r>
      <w:r w:rsidR="001F47A2">
        <w:rPr>
          <w:rFonts w:cstheme="minorHAnsi"/>
        </w:rPr>
        <w:t>845,400</w:t>
      </w:r>
    </w:p>
    <w:p w14:paraId="3BC502E7" w14:textId="737D1722" w:rsidR="000A2B25" w:rsidRPr="00BA75A4" w:rsidRDefault="000A2B25" w:rsidP="00FB53CE">
      <w:pPr>
        <w:pStyle w:val="ListParagraph"/>
        <w:numPr>
          <w:ilvl w:val="1"/>
          <w:numId w:val="37"/>
        </w:numPr>
        <w:rPr>
          <w:rFonts w:cstheme="minorHAnsi"/>
        </w:rPr>
      </w:pPr>
      <w:r w:rsidRPr="00BA75A4">
        <w:rPr>
          <w:rFonts w:cstheme="minorHAnsi"/>
        </w:rPr>
        <w:t xml:space="preserve">annual CO2 savings of </w:t>
      </w:r>
      <w:r w:rsidR="001F47A2">
        <w:rPr>
          <w:rFonts w:cstheme="minorHAnsi"/>
        </w:rPr>
        <w:t>3,270</w:t>
      </w:r>
      <w:r w:rsidRPr="00BA75A4">
        <w:rPr>
          <w:rFonts w:cstheme="minorHAnsi"/>
        </w:rPr>
        <w:t xml:space="preserve"> tCO</w:t>
      </w:r>
      <w:r w:rsidRPr="005601CA">
        <w:rPr>
          <w:rFonts w:cstheme="minorHAnsi"/>
          <w:vertAlign w:val="subscript"/>
        </w:rPr>
        <w:t>2</w:t>
      </w:r>
      <w:r w:rsidRPr="00BA75A4">
        <w:rPr>
          <w:rFonts w:cstheme="minorHAnsi"/>
        </w:rPr>
        <w:t>/yr.</w:t>
      </w:r>
    </w:p>
    <w:p w14:paraId="100D203A" w14:textId="4D690382" w:rsidR="000A2B25" w:rsidRPr="00BA75A4" w:rsidRDefault="000A2B25" w:rsidP="00FB53CE">
      <w:pPr>
        <w:pStyle w:val="ListParagraph"/>
        <w:numPr>
          <w:ilvl w:val="1"/>
          <w:numId w:val="37"/>
        </w:numPr>
        <w:rPr>
          <w:rFonts w:cstheme="minorHAnsi"/>
        </w:rPr>
      </w:pPr>
      <w:r w:rsidRPr="00BA75A4">
        <w:rPr>
          <w:rFonts w:cstheme="minorHAnsi"/>
        </w:rPr>
        <w:t xml:space="preserve">annual energy savings of </w:t>
      </w:r>
      <w:r w:rsidR="001F47A2">
        <w:rPr>
          <w:rFonts w:cstheme="minorHAnsi"/>
        </w:rPr>
        <w:t>11,180,000kWh</w:t>
      </w:r>
    </w:p>
    <w:p w14:paraId="5093789C" w14:textId="5A56AEDC" w:rsidR="00FA1D62" w:rsidRDefault="00FA1D62" w:rsidP="0052704F">
      <w:pPr>
        <w:pStyle w:val="SP2"/>
        <w:numPr>
          <w:ilvl w:val="0"/>
          <w:numId w:val="27"/>
        </w:numPr>
        <w:ind w:hanging="720"/>
        <w:jc w:val="left"/>
        <w:rPr>
          <w:rFonts w:asciiTheme="minorHAnsi" w:hAnsiTheme="minorHAnsi" w:cstheme="minorHAnsi"/>
          <w:sz w:val="22"/>
          <w:szCs w:val="22"/>
        </w:rPr>
      </w:pPr>
      <w:r w:rsidRPr="007C6F97">
        <w:rPr>
          <w:rFonts w:asciiTheme="minorHAnsi" w:hAnsiTheme="minorHAnsi" w:cstheme="minorHAnsi"/>
          <w:sz w:val="22"/>
          <w:szCs w:val="22"/>
        </w:rPr>
        <w:t xml:space="preserve">Scheme performance will also be monitored against the following SLAs </w:t>
      </w:r>
    </w:p>
    <w:p w14:paraId="4A7F0AC2" w14:textId="77777777" w:rsidR="000E0A13" w:rsidRPr="007C6F97" w:rsidRDefault="000E0A13" w:rsidP="000E0A13">
      <w:pPr>
        <w:pStyle w:val="SP2"/>
        <w:tabs>
          <w:tab w:val="clear" w:pos="720"/>
        </w:tabs>
        <w:ind w:firstLine="0"/>
        <w:jc w:val="left"/>
        <w:rPr>
          <w:rFonts w:asciiTheme="minorHAnsi" w:hAnsiTheme="minorHAnsi" w:cstheme="minorHAnsi"/>
          <w:sz w:val="22"/>
          <w:szCs w:val="22"/>
        </w:rPr>
      </w:pPr>
    </w:p>
    <w:tbl>
      <w:tblPr>
        <w:tblStyle w:val="TableGrid"/>
        <w:tblW w:w="0" w:type="auto"/>
        <w:tblInd w:w="704" w:type="dxa"/>
        <w:tblLook w:val="04A0" w:firstRow="1" w:lastRow="0" w:firstColumn="1" w:lastColumn="0" w:noHBand="0" w:noVBand="1"/>
      </w:tblPr>
      <w:tblGrid>
        <w:gridCol w:w="3804"/>
        <w:gridCol w:w="4508"/>
      </w:tblGrid>
      <w:tr w:rsidR="008F308C" w:rsidRPr="000E0A13" w14:paraId="7B450212" w14:textId="77777777" w:rsidTr="009E2BFA">
        <w:trPr>
          <w:tblHeader/>
        </w:trPr>
        <w:tc>
          <w:tcPr>
            <w:tcW w:w="3804" w:type="dxa"/>
          </w:tcPr>
          <w:p w14:paraId="0A7C3E40" w14:textId="77777777" w:rsidR="008F308C" w:rsidRPr="000E0A13" w:rsidRDefault="008F308C" w:rsidP="009E2BFA">
            <w:pPr>
              <w:rPr>
                <w:rFonts w:asciiTheme="minorHAnsi" w:hAnsiTheme="minorHAnsi" w:cstheme="minorHAnsi"/>
                <w:b/>
                <w:sz w:val="22"/>
                <w:szCs w:val="22"/>
                <w:lang w:val="en-US"/>
              </w:rPr>
            </w:pPr>
            <w:r w:rsidRPr="000E0A13">
              <w:rPr>
                <w:rFonts w:asciiTheme="minorHAnsi" w:hAnsiTheme="minorHAnsi" w:cstheme="minorHAnsi"/>
                <w:b/>
                <w:sz w:val="22"/>
                <w:szCs w:val="22"/>
                <w:lang w:val="en-US"/>
              </w:rPr>
              <w:t>Action</w:t>
            </w:r>
          </w:p>
        </w:tc>
        <w:tc>
          <w:tcPr>
            <w:tcW w:w="4508" w:type="dxa"/>
          </w:tcPr>
          <w:p w14:paraId="5B6CE2C8" w14:textId="77777777" w:rsidR="008F308C" w:rsidRPr="000E0A13" w:rsidRDefault="008F308C" w:rsidP="009E2BFA">
            <w:pPr>
              <w:rPr>
                <w:rFonts w:asciiTheme="minorHAnsi" w:hAnsiTheme="minorHAnsi" w:cstheme="minorHAnsi"/>
                <w:b/>
                <w:sz w:val="22"/>
                <w:szCs w:val="22"/>
                <w:lang w:val="en-US"/>
              </w:rPr>
            </w:pPr>
            <w:r w:rsidRPr="000E0A13">
              <w:rPr>
                <w:rFonts w:asciiTheme="minorHAnsi" w:hAnsiTheme="minorHAnsi" w:cstheme="minorHAnsi"/>
                <w:b/>
                <w:sz w:val="22"/>
                <w:szCs w:val="22"/>
                <w:lang w:val="en-US"/>
              </w:rPr>
              <w:t>Requirement</w:t>
            </w:r>
          </w:p>
        </w:tc>
      </w:tr>
      <w:tr w:rsidR="008F308C" w:rsidRPr="000E0A13" w14:paraId="2DD60C38" w14:textId="77777777" w:rsidTr="009E2BFA">
        <w:tc>
          <w:tcPr>
            <w:tcW w:w="3804" w:type="dxa"/>
          </w:tcPr>
          <w:p w14:paraId="216D7091"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Responding to new applications with a confirmation e-mail</w:t>
            </w:r>
          </w:p>
        </w:tc>
        <w:tc>
          <w:tcPr>
            <w:tcW w:w="4508" w:type="dxa"/>
          </w:tcPr>
          <w:p w14:paraId="7E84203F"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1 working day</w:t>
            </w:r>
          </w:p>
        </w:tc>
      </w:tr>
      <w:tr w:rsidR="008F308C" w:rsidRPr="000E0A13" w14:paraId="28D6FFA7" w14:textId="77777777" w:rsidTr="009E2BFA">
        <w:tc>
          <w:tcPr>
            <w:tcW w:w="3804" w:type="dxa"/>
          </w:tcPr>
          <w:p w14:paraId="079F9996"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Responding to applicant enquiries</w:t>
            </w:r>
          </w:p>
        </w:tc>
        <w:tc>
          <w:tcPr>
            <w:tcW w:w="4508" w:type="dxa"/>
          </w:tcPr>
          <w:p w14:paraId="10D3CFC9"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1 working day</w:t>
            </w:r>
          </w:p>
        </w:tc>
      </w:tr>
      <w:tr w:rsidR="008F308C" w:rsidRPr="000E0A13" w14:paraId="19181F44" w14:textId="77777777" w:rsidTr="009E2BFA">
        <w:tc>
          <w:tcPr>
            <w:tcW w:w="3804" w:type="dxa"/>
          </w:tcPr>
          <w:p w14:paraId="5B1A74E5"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Processing application deemed ‘urgent;</w:t>
            </w:r>
          </w:p>
        </w:tc>
        <w:tc>
          <w:tcPr>
            <w:tcW w:w="4508" w:type="dxa"/>
          </w:tcPr>
          <w:p w14:paraId="21035D1F"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Prioritisation of urgent cases on a case by case basis</w:t>
            </w:r>
          </w:p>
        </w:tc>
      </w:tr>
      <w:tr w:rsidR="008F308C" w:rsidRPr="000E0A13" w14:paraId="6BF23599" w14:textId="77777777" w:rsidTr="009E2BFA">
        <w:tc>
          <w:tcPr>
            <w:tcW w:w="3804" w:type="dxa"/>
          </w:tcPr>
          <w:p w14:paraId="4D744599"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Assessing applicant eligibility</w:t>
            </w:r>
          </w:p>
        </w:tc>
        <w:tc>
          <w:tcPr>
            <w:tcW w:w="4508" w:type="dxa"/>
          </w:tcPr>
          <w:p w14:paraId="009EECE1"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5 working days</w:t>
            </w:r>
          </w:p>
        </w:tc>
      </w:tr>
      <w:tr w:rsidR="008F308C" w:rsidRPr="000E0A13" w14:paraId="01D6CAB2" w14:textId="77777777" w:rsidTr="009E2BFA">
        <w:tc>
          <w:tcPr>
            <w:tcW w:w="3804" w:type="dxa"/>
          </w:tcPr>
          <w:p w14:paraId="45FF21D3"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Arranging technical assessment</w:t>
            </w:r>
          </w:p>
        </w:tc>
        <w:tc>
          <w:tcPr>
            <w:tcW w:w="4508" w:type="dxa"/>
          </w:tcPr>
          <w:p w14:paraId="67C1689A"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10 working days</w:t>
            </w:r>
          </w:p>
        </w:tc>
      </w:tr>
      <w:tr w:rsidR="008F308C" w:rsidRPr="000E0A13" w14:paraId="763A5019" w14:textId="77777777" w:rsidTr="009E2BFA">
        <w:tc>
          <w:tcPr>
            <w:tcW w:w="3804" w:type="dxa"/>
          </w:tcPr>
          <w:p w14:paraId="282AAD9C"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Putting together a package of works to send to the applicant</w:t>
            </w:r>
          </w:p>
        </w:tc>
        <w:tc>
          <w:tcPr>
            <w:tcW w:w="4508" w:type="dxa"/>
          </w:tcPr>
          <w:p w14:paraId="08531431"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5 working days</w:t>
            </w:r>
          </w:p>
        </w:tc>
      </w:tr>
      <w:tr w:rsidR="008F308C" w:rsidRPr="000E0A13" w14:paraId="030F9218" w14:textId="77777777" w:rsidTr="009E2BFA">
        <w:tc>
          <w:tcPr>
            <w:tcW w:w="3804" w:type="dxa"/>
          </w:tcPr>
          <w:p w14:paraId="361FC70B"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Sending out the contract to the applicant upon agreement of works</w:t>
            </w:r>
          </w:p>
        </w:tc>
        <w:tc>
          <w:tcPr>
            <w:tcW w:w="4508" w:type="dxa"/>
          </w:tcPr>
          <w:p w14:paraId="7C23C37D"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5 working days</w:t>
            </w:r>
          </w:p>
        </w:tc>
      </w:tr>
      <w:tr w:rsidR="008F308C" w:rsidRPr="000E0A13" w14:paraId="2C56A63E" w14:textId="77777777" w:rsidTr="009E2BFA">
        <w:tc>
          <w:tcPr>
            <w:tcW w:w="3804" w:type="dxa"/>
          </w:tcPr>
          <w:p w14:paraId="0764439E"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Getting a date for installs agreed</w:t>
            </w:r>
          </w:p>
        </w:tc>
        <w:tc>
          <w:tcPr>
            <w:tcW w:w="4508" w:type="dxa"/>
          </w:tcPr>
          <w:p w14:paraId="2C82ADEA"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10 working days</w:t>
            </w:r>
          </w:p>
        </w:tc>
      </w:tr>
      <w:tr w:rsidR="008F308C" w:rsidRPr="000E0A13" w14:paraId="3B5B19F5" w14:textId="77777777" w:rsidTr="009E2BFA">
        <w:tc>
          <w:tcPr>
            <w:tcW w:w="3804" w:type="dxa"/>
          </w:tcPr>
          <w:p w14:paraId="1334649E"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Installation</w:t>
            </w:r>
          </w:p>
        </w:tc>
        <w:tc>
          <w:tcPr>
            <w:tcW w:w="4508" w:type="dxa"/>
          </w:tcPr>
          <w:p w14:paraId="5C04B330"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15 working days</w:t>
            </w:r>
          </w:p>
        </w:tc>
      </w:tr>
      <w:tr w:rsidR="008F308C" w:rsidRPr="000E0A13" w14:paraId="64ABF6D3" w14:textId="77777777" w:rsidTr="009E2BFA">
        <w:tc>
          <w:tcPr>
            <w:tcW w:w="3804" w:type="dxa"/>
          </w:tcPr>
          <w:p w14:paraId="30FFA22C"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Post completion audit</w:t>
            </w:r>
          </w:p>
        </w:tc>
        <w:tc>
          <w:tcPr>
            <w:tcW w:w="4508" w:type="dxa"/>
          </w:tcPr>
          <w:p w14:paraId="59FD477A"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10 working days</w:t>
            </w:r>
          </w:p>
        </w:tc>
      </w:tr>
      <w:tr w:rsidR="008F308C" w:rsidRPr="000E0A13" w14:paraId="2D104F8F" w14:textId="77777777" w:rsidTr="009E2BFA">
        <w:tc>
          <w:tcPr>
            <w:tcW w:w="3804" w:type="dxa"/>
          </w:tcPr>
          <w:p w14:paraId="3428DEE2"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Sending out the post completion guarantees</w:t>
            </w:r>
          </w:p>
        </w:tc>
        <w:tc>
          <w:tcPr>
            <w:tcW w:w="4508" w:type="dxa"/>
          </w:tcPr>
          <w:p w14:paraId="1EFB62F7"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5 working days</w:t>
            </w:r>
          </w:p>
        </w:tc>
      </w:tr>
      <w:tr w:rsidR="008F308C" w:rsidRPr="000E0A13" w14:paraId="1910552D" w14:textId="77777777" w:rsidTr="009E2BFA">
        <w:tc>
          <w:tcPr>
            <w:tcW w:w="3804" w:type="dxa"/>
          </w:tcPr>
          <w:p w14:paraId="65C8F2C5"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Sending out the post completion resident satisfaction survey</w:t>
            </w:r>
          </w:p>
        </w:tc>
        <w:tc>
          <w:tcPr>
            <w:tcW w:w="4508" w:type="dxa"/>
          </w:tcPr>
          <w:p w14:paraId="691656E4"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5 working days</w:t>
            </w:r>
          </w:p>
        </w:tc>
      </w:tr>
      <w:tr w:rsidR="008F308C" w:rsidRPr="000E0A13" w14:paraId="2D268306" w14:textId="77777777" w:rsidTr="009E2BFA">
        <w:tc>
          <w:tcPr>
            <w:tcW w:w="3804" w:type="dxa"/>
          </w:tcPr>
          <w:p w14:paraId="22A06BDA"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Telephone audit of competed applications</w:t>
            </w:r>
          </w:p>
        </w:tc>
        <w:tc>
          <w:tcPr>
            <w:tcW w:w="4508" w:type="dxa"/>
          </w:tcPr>
          <w:p w14:paraId="7F564F20"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5%</w:t>
            </w:r>
          </w:p>
        </w:tc>
      </w:tr>
      <w:tr w:rsidR="008F308C" w:rsidRPr="000E0A13" w14:paraId="6AB74AFC" w14:textId="77777777" w:rsidTr="009E2BFA">
        <w:tc>
          <w:tcPr>
            <w:tcW w:w="3804" w:type="dxa"/>
          </w:tcPr>
          <w:p w14:paraId="397D5585"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Fixing application form errors which result in the system going offline</w:t>
            </w:r>
          </w:p>
        </w:tc>
        <w:tc>
          <w:tcPr>
            <w:tcW w:w="4508" w:type="dxa"/>
          </w:tcPr>
          <w:p w14:paraId="1846AF14"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1 working day</w:t>
            </w:r>
          </w:p>
        </w:tc>
      </w:tr>
      <w:tr w:rsidR="008F308C" w:rsidRPr="000E0A13" w14:paraId="64B5F681" w14:textId="77777777" w:rsidTr="009E2BFA">
        <w:tc>
          <w:tcPr>
            <w:tcW w:w="3804" w:type="dxa"/>
          </w:tcPr>
          <w:p w14:paraId="14C492A5"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Reporting on the scheme to the GLA</w:t>
            </w:r>
          </w:p>
        </w:tc>
        <w:tc>
          <w:tcPr>
            <w:tcW w:w="4508" w:type="dxa"/>
          </w:tcPr>
          <w:p w14:paraId="543A8966"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Weekly</w:t>
            </w:r>
          </w:p>
        </w:tc>
      </w:tr>
      <w:tr w:rsidR="008F308C" w:rsidRPr="000E0A13" w14:paraId="4BC5C29D" w14:textId="77777777" w:rsidTr="009E2BFA">
        <w:tc>
          <w:tcPr>
            <w:tcW w:w="3804" w:type="dxa"/>
          </w:tcPr>
          <w:p w14:paraId="33BE94A5"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Reporting on the SLAs to the GLA</w:t>
            </w:r>
          </w:p>
        </w:tc>
        <w:tc>
          <w:tcPr>
            <w:tcW w:w="4508" w:type="dxa"/>
          </w:tcPr>
          <w:p w14:paraId="3159595B"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Monthly</w:t>
            </w:r>
          </w:p>
        </w:tc>
      </w:tr>
      <w:tr w:rsidR="008F308C" w:rsidRPr="000E0A13" w14:paraId="04C81BCF" w14:textId="77777777" w:rsidTr="009E2BFA">
        <w:tc>
          <w:tcPr>
            <w:tcW w:w="3804" w:type="dxa"/>
          </w:tcPr>
          <w:p w14:paraId="7CC7D09B"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Responding to queries from the GLA</w:t>
            </w:r>
          </w:p>
        </w:tc>
        <w:tc>
          <w:tcPr>
            <w:tcW w:w="4508" w:type="dxa"/>
          </w:tcPr>
          <w:p w14:paraId="189AC6C4"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Within 1 working day</w:t>
            </w:r>
          </w:p>
        </w:tc>
      </w:tr>
      <w:tr w:rsidR="008F308C" w:rsidRPr="000E0A13" w14:paraId="0FF09867" w14:textId="77777777" w:rsidTr="009E2BFA">
        <w:tc>
          <w:tcPr>
            <w:tcW w:w="3804" w:type="dxa"/>
          </w:tcPr>
          <w:p w14:paraId="0BDF7612"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Health &amp; Safety incidents</w:t>
            </w:r>
          </w:p>
        </w:tc>
        <w:tc>
          <w:tcPr>
            <w:tcW w:w="4508" w:type="dxa"/>
          </w:tcPr>
          <w:p w14:paraId="16C147EA"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All incident that breach H&amp;S regulation to be reported to the GLA as set out in the monitoring and reporting requirements</w:t>
            </w:r>
          </w:p>
        </w:tc>
      </w:tr>
      <w:tr w:rsidR="008F308C" w:rsidRPr="000E0A13" w14:paraId="31A63127" w14:textId="77777777" w:rsidTr="009E2BFA">
        <w:tc>
          <w:tcPr>
            <w:tcW w:w="3804" w:type="dxa"/>
          </w:tcPr>
          <w:p w14:paraId="1C136A55"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Resident satisfaction</w:t>
            </w:r>
          </w:p>
        </w:tc>
        <w:tc>
          <w:tcPr>
            <w:tcW w:w="4508" w:type="dxa"/>
          </w:tcPr>
          <w:p w14:paraId="2FE2FA39"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Above 90% scoring good or excellent</w:t>
            </w:r>
          </w:p>
        </w:tc>
      </w:tr>
      <w:tr w:rsidR="008F308C" w:rsidRPr="000E0A13" w14:paraId="40F71DBC" w14:textId="77777777" w:rsidTr="009E2BFA">
        <w:tc>
          <w:tcPr>
            <w:tcW w:w="3804" w:type="dxa"/>
          </w:tcPr>
          <w:p w14:paraId="4FB873D8"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Number of complaints</w:t>
            </w:r>
          </w:p>
        </w:tc>
        <w:tc>
          <w:tcPr>
            <w:tcW w:w="4508" w:type="dxa"/>
          </w:tcPr>
          <w:p w14:paraId="7240F4AA"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Below 5% of total applications</w:t>
            </w:r>
          </w:p>
        </w:tc>
      </w:tr>
      <w:tr w:rsidR="008F308C" w:rsidRPr="000E0A13" w14:paraId="5A4610CC" w14:textId="77777777" w:rsidTr="009E2BFA">
        <w:tc>
          <w:tcPr>
            <w:tcW w:w="3804" w:type="dxa"/>
          </w:tcPr>
          <w:p w14:paraId="633C986D" w14:textId="77777777" w:rsidR="008F308C" w:rsidRPr="000E0A13" w:rsidRDefault="008F308C" w:rsidP="009E2BFA">
            <w:pPr>
              <w:rPr>
                <w:rFonts w:asciiTheme="minorHAnsi" w:hAnsiTheme="minorHAnsi" w:cstheme="minorHAnsi"/>
                <w:sz w:val="22"/>
                <w:szCs w:val="22"/>
                <w:lang w:val="en-US"/>
              </w:rPr>
            </w:pPr>
            <w:r w:rsidRPr="000E0A13">
              <w:rPr>
                <w:rFonts w:asciiTheme="minorHAnsi" w:hAnsiTheme="minorHAnsi" w:cstheme="minorHAnsi"/>
                <w:sz w:val="22"/>
                <w:szCs w:val="22"/>
                <w:lang w:val="en-US"/>
              </w:rPr>
              <w:t>Funding leveraged</w:t>
            </w:r>
          </w:p>
        </w:tc>
        <w:tc>
          <w:tcPr>
            <w:tcW w:w="4508" w:type="dxa"/>
          </w:tcPr>
          <w:p w14:paraId="26B0735A" w14:textId="36C86D74" w:rsidR="008F308C" w:rsidRPr="000E0A13" w:rsidRDefault="00AC7FDA" w:rsidP="009E2BFA">
            <w:pPr>
              <w:rPr>
                <w:rFonts w:asciiTheme="minorHAnsi" w:hAnsiTheme="minorHAnsi" w:cstheme="minorHAnsi"/>
                <w:sz w:val="22"/>
                <w:szCs w:val="22"/>
                <w:lang w:val="en-US"/>
              </w:rPr>
            </w:pPr>
            <w:r>
              <w:rPr>
                <w:rFonts w:asciiTheme="minorHAnsi" w:hAnsiTheme="minorHAnsi" w:cstheme="minorHAnsi"/>
                <w:sz w:val="22"/>
                <w:szCs w:val="22"/>
                <w:lang w:val="en-US"/>
              </w:rPr>
              <w:t>Achievement of additional funding identified in the tender response</w:t>
            </w:r>
            <w:r w:rsidR="008F308C" w:rsidRPr="000E0A13">
              <w:rPr>
                <w:rFonts w:asciiTheme="minorHAnsi" w:hAnsiTheme="minorHAnsi" w:cstheme="minorHAnsi"/>
                <w:sz w:val="22"/>
                <w:szCs w:val="22"/>
                <w:lang w:val="en-US"/>
              </w:rPr>
              <w:t xml:space="preserve"> </w:t>
            </w:r>
          </w:p>
        </w:tc>
      </w:tr>
    </w:tbl>
    <w:p w14:paraId="4CFF386D" w14:textId="77777777" w:rsidR="008F308C" w:rsidRPr="007473BE" w:rsidRDefault="008F308C" w:rsidP="008F308C">
      <w:pPr>
        <w:rPr>
          <w:rFonts w:cstheme="minorHAnsi"/>
          <w:lang w:val="en-US"/>
        </w:rPr>
      </w:pPr>
    </w:p>
    <w:p w14:paraId="1FADD3C2" w14:textId="676F5CCC" w:rsidR="00FA1D62" w:rsidRDefault="00FA1D62" w:rsidP="0052704F">
      <w:pPr>
        <w:pStyle w:val="SP2"/>
        <w:numPr>
          <w:ilvl w:val="0"/>
          <w:numId w:val="27"/>
        </w:numPr>
        <w:ind w:hanging="720"/>
        <w:jc w:val="left"/>
        <w:rPr>
          <w:rFonts w:asciiTheme="minorHAnsi" w:hAnsiTheme="minorHAnsi" w:cstheme="minorHAnsi"/>
          <w:sz w:val="22"/>
          <w:szCs w:val="22"/>
        </w:rPr>
      </w:pPr>
      <w:r w:rsidRPr="00C609D3">
        <w:rPr>
          <w:rFonts w:asciiTheme="minorHAnsi" w:hAnsiTheme="minorHAnsi" w:cstheme="minorHAnsi"/>
          <w:sz w:val="22"/>
          <w:szCs w:val="22"/>
        </w:rPr>
        <w:lastRenderedPageBreak/>
        <w:t>Should the Service Provider underperform against the SLAs they may provide the rationale    to the GLA. If the GLA is not satisfied with the rationale for underperformance, at its sole discretion, the GLA may issue a written notice of underperformance. This is linked to an incentivisation model as outlined below.</w:t>
      </w:r>
    </w:p>
    <w:p w14:paraId="1E5D215D" w14:textId="77777777" w:rsidR="00C609D3" w:rsidRPr="00C609D3" w:rsidRDefault="00C609D3" w:rsidP="00C609D3">
      <w:pPr>
        <w:pStyle w:val="SP2"/>
        <w:jc w:val="left"/>
        <w:rPr>
          <w:rFonts w:asciiTheme="minorHAnsi" w:hAnsiTheme="minorHAnsi" w:cstheme="minorHAnsi"/>
          <w:sz w:val="22"/>
          <w:szCs w:val="22"/>
        </w:rPr>
      </w:pPr>
    </w:p>
    <w:p w14:paraId="6AA18693" w14:textId="75B28A84" w:rsidR="00FA1D62" w:rsidRDefault="00FA1D62" w:rsidP="0052704F">
      <w:pPr>
        <w:pStyle w:val="SP2"/>
        <w:numPr>
          <w:ilvl w:val="0"/>
          <w:numId w:val="27"/>
        </w:numPr>
        <w:ind w:hanging="720"/>
        <w:jc w:val="left"/>
        <w:rPr>
          <w:rFonts w:asciiTheme="minorHAnsi" w:hAnsiTheme="minorHAnsi" w:cstheme="minorHAnsi"/>
          <w:sz w:val="22"/>
          <w:szCs w:val="22"/>
        </w:rPr>
      </w:pPr>
      <w:r w:rsidRPr="00C609D3">
        <w:rPr>
          <w:rFonts w:asciiTheme="minorHAnsi" w:hAnsiTheme="minorHAnsi" w:cstheme="minorHAnsi"/>
          <w:sz w:val="22"/>
          <w:szCs w:val="22"/>
        </w:rPr>
        <w:t>The following targets across KPI’S are proposed. Bidders may propose an alternative trajectory for KPIS. At its sole discretion, the GLA will determine whether the alternative trajectory may be used if the bidder becomes the Service Provider.</w:t>
      </w:r>
    </w:p>
    <w:p w14:paraId="0109C5BC" w14:textId="77777777" w:rsidR="008D3EBE" w:rsidRDefault="008D3EBE" w:rsidP="008D3EBE">
      <w:pPr>
        <w:pStyle w:val="ListParagraph"/>
        <w:rPr>
          <w:rFonts w:cstheme="minorHAnsi"/>
        </w:rPr>
      </w:pPr>
    </w:p>
    <w:tbl>
      <w:tblPr>
        <w:tblStyle w:val="TableGrid"/>
        <w:tblW w:w="8363" w:type="dxa"/>
        <w:tblInd w:w="704" w:type="dxa"/>
        <w:tblLook w:val="04A0" w:firstRow="1" w:lastRow="0" w:firstColumn="1" w:lastColumn="0" w:noHBand="0" w:noVBand="1"/>
      </w:tblPr>
      <w:tblGrid>
        <w:gridCol w:w="1216"/>
        <w:gridCol w:w="1619"/>
        <w:gridCol w:w="1559"/>
        <w:gridCol w:w="1843"/>
        <w:gridCol w:w="2126"/>
      </w:tblGrid>
      <w:tr w:rsidR="00C609D3" w:rsidRPr="008D3EBE" w14:paraId="1D73A736" w14:textId="77777777" w:rsidTr="00C609D3">
        <w:trPr>
          <w:tblHeader/>
        </w:trPr>
        <w:tc>
          <w:tcPr>
            <w:tcW w:w="1216" w:type="dxa"/>
            <w:tcBorders>
              <w:top w:val="single" w:sz="4" w:space="0" w:color="000000"/>
              <w:left w:val="single" w:sz="4" w:space="0" w:color="000000"/>
              <w:bottom w:val="single" w:sz="4" w:space="0" w:color="000000"/>
              <w:right w:val="single" w:sz="4" w:space="0" w:color="000000"/>
            </w:tcBorders>
            <w:hideMark/>
          </w:tcPr>
          <w:p w14:paraId="384E341E" w14:textId="77777777" w:rsidR="00C609D3" w:rsidRPr="008D3EBE" w:rsidRDefault="00C609D3">
            <w:pPr>
              <w:rPr>
                <w:rFonts w:asciiTheme="minorHAnsi" w:hAnsiTheme="minorHAnsi" w:cstheme="minorHAnsi"/>
                <w:b/>
                <w:sz w:val="22"/>
                <w:szCs w:val="22"/>
                <w:lang w:val="en-US"/>
              </w:rPr>
            </w:pPr>
            <w:r w:rsidRPr="008D3EBE">
              <w:rPr>
                <w:rFonts w:asciiTheme="minorHAnsi" w:hAnsiTheme="minorHAnsi" w:cstheme="minorHAnsi"/>
                <w:b/>
                <w:sz w:val="22"/>
                <w:szCs w:val="22"/>
                <w:lang w:val="en-US"/>
              </w:rPr>
              <w:t>Month</w:t>
            </w:r>
          </w:p>
        </w:tc>
        <w:tc>
          <w:tcPr>
            <w:tcW w:w="1619" w:type="dxa"/>
            <w:tcBorders>
              <w:top w:val="single" w:sz="4" w:space="0" w:color="000000"/>
              <w:left w:val="single" w:sz="4" w:space="0" w:color="000000"/>
              <w:bottom w:val="single" w:sz="4" w:space="0" w:color="000000"/>
              <w:right w:val="single" w:sz="4" w:space="0" w:color="000000"/>
            </w:tcBorders>
            <w:hideMark/>
          </w:tcPr>
          <w:p w14:paraId="2B32437C" w14:textId="77777777" w:rsidR="00C609D3" w:rsidRPr="008D3EBE" w:rsidRDefault="00C609D3">
            <w:pPr>
              <w:rPr>
                <w:rFonts w:asciiTheme="minorHAnsi" w:hAnsiTheme="minorHAnsi" w:cstheme="minorHAnsi"/>
                <w:b/>
                <w:sz w:val="22"/>
                <w:szCs w:val="22"/>
                <w:lang w:val="en-US"/>
              </w:rPr>
            </w:pPr>
            <w:r w:rsidRPr="008D3EBE">
              <w:rPr>
                <w:rFonts w:asciiTheme="minorHAnsi" w:hAnsiTheme="minorHAnsi" w:cstheme="minorHAnsi"/>
                <w:b/>
                <w:sz w:val="22"/>
                <w:szCs w:val="22"/>
                <w:lang w:val="en-US"/>
              </w:rPr>
              <w:t>Minimum Target # fuel poor households supported (cumulative)</w:t>
            </w:r>
          </w:p>
        </w:tc>
        <w:tc>
          <w:tcPr>
            <w:tcW w:w="1559" w:type="dxa"/>
            <w:tcBorders>
              <w:top w:val="single" w:sz="4" w:space="0" w:color="000000"/>
              <w:left w:val="single" w:sz="4" w:space="0" w:color="000000"/>
              <w:bottom w:val="single" w:sz="4" w:space="0" w:color="000000"/>
              <w:right w:val="single" w:sz="4" w:space="0" w:color="000000"/>
            </w:tcBorders>
            <w:hideMark/>
          </w:tcPr>
          <w:p w14:paraId="4253A4B1" w14:textId="77777777" w:rsidR="00C609D3" w:rsidRPr="008D3EBE" w:rsidRDefault="00C609D3">
            <w:pPr>
              <w:rPr>
                <w:rFonts w:asciiTheme="minorHAnsi" w:hAnsiTheme="minorHAnsi" w:cstheme="minorHAnsi"/>
                <w:b/>
                <w:sz w:val="22"/>
                <w:szCs w:val="22"/>
                <w:lang w:val="en-US"/>
              </w:rPr>
            </w:pPr>
            <w:r w:rsidRPr="008D3EBE">
              <w:rPr>
                <w:rFonts w:asciiTheme="minorHAnsi" w:hAnsiTheme="minorHAnsi" w:cstheme="minorHAnsi"/>
                <w:b/>
                <w:sz w:val="22"/>
                <w:szCs w:val="22"/>
                <w:lang w:val="en-US"/>
              </w:rPr>
              <w:t>Minimum Target annual tC02 savings (cumulative)</w:t>
            </w:r>
          </w:p>
        </w:tc>
        <w:tc>
          <w:tcPr>
            <w:tcW w:w="1843" w:type="dxa"/>
            <w:tcBorders>
              <w:top w:val="single" w:sz="4" w:space="0" w:color="000000"/>
              <w:left w:val="single" w:sz="4" w:space="0" w:color="000000"/>
              <w:bottom w:val="single" w:sz="4" w:space="0" w:color="000000"/>
              <w:right w:val="single" w:sz="4" w:space="0" w:color="000000"/>
            </w:tcBorders>
            <w:hideMark/>
          </w:tcPr>
          <w:p w14:paraId="1DE2006E" w14:textId="77777777" w:rsidR="00C609D3" w:rsidRPr="008D3EBE" w:rsidRDefault="00C609D3">
            <w:pPr>
              <w:rPr>
                <w:rFonts w:asciiTheme="minorHAnsi" w:hAnsiTheme="minorHAnsi" w:cstheme="minorHAnsi"/>
                <w:b/>
                <w:sz w:val="22"/>
                <w:szCs w:val="22"/>
                <w:lang w:val="en-US"/>
              </w:rPr>
            </w:pPr>
            <w:r w:rsidRPr="008D3EBE">
              <w:rPr>
                <w:rFonts w:asciiTheme="minorHAnsi" w:hAnsiTheme="minorHAnsi" w:cstheme="minorHAnsi"/>
                <w:b/>
                <w:sz w:val="22"/>
                <w:szCs w:val="22"/>
                <w:lang w:val="en-US"/>
              </w:rPr>
              <w:t>Minimum Target annual fuel bill savings (cumulative)</w:t>
            </w:r>
          </w:p>
        </w:tc>
        <w:tc>
          <w:tcPr>
            <w:tcW w:w="2126" w:type="dxa"/>
            <w:tcBorders>
              <w:top w:val="single" w:sz="4" w:space="0" w:color="000000"/>
              <w:left w:val="single" w:sz="4" w:space="0" w:color="000000"/>
              <w:bottom w:val="single" w:sz="4" w:space="0" w:color="000000"/>
              <w:right w:val="single" w:sz="4" w:space="0" w:color="000000"/>
            </w:tcBorders>
            <w:hideMark/>
          </w:tcPr>
          <w:p w14:paraId="0237458B" w14:textId="77777777" w:rsidR="00C609D3" w:rsidRPr="008D3EBE" w:rsidRDefault="00C609D3">
            <w:pPr>
              <w:rPr>
                <w:rFonts w:asciiTheme="minorHAnsi" w:hAnsiTheme="minorHAnsi" w:cstheme="minorHAnsi"/>
                <w:b/>
                <w:sz w:val="22"/>
                <w:szCs w:val="22"/>
                <w:lang w:val="en-US"/>
              </w:rPr>
            </w:pPr>
            <w:r w:rsidRPr="008D3EBE">
              <w:rPr>
                <w:rFonts w:asciiTheme="minorHAnsi" w:hAnsiTheme="minorHAnsi" w:cstheme="minorHAnsi"/>
                <w:b/>
                <w:sz w:val="22"/>
                <w:szCs w:val="22"/>
                <w:lang w:val="en-US"/>
              </w:rPr>
              <w:t>Target SLA achievement</w:t>
            </w:r>
          </w:p>
        </w:tc>
      </w:tr>
      <w:tr w:rsidR="003B11A0" w:rsidRPr="008D3EBE" w14:paraId="30AB8C57"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78E2818E" w14:textId="421BBDD4"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1</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24912B9C" w14:textId="3D4E3AD1"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042BF6F" w14:textId="7D3344BB"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BB6F544" w14:textId="32E0ADD9"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4EC19EE" w14:textId="707A37AB"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2D1EB61F"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4033A705" w14:textId="1BB69329"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2</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189B3440" w14:textId="46383F12"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5302F07" w14:textId="76D871B3"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88E6B9" w14:textId="688EC9E6"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308367A" w14:textId="48E46FB8"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2465878E"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0E3D87E6" w14:textId="7E9EC6A6"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3</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699344B7" w14:textId="61AA76D8"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251C36">
              <w:rPr>
                <w:rFonts w:cs="Calibri"/>
                <w:color w:val="000000"/>
                <w:sz w:val="22"/>
                <w:szCs w:val="22"/>
                <w:lang w:val="en-US"/>
              </w:rPr>
              <w:t>60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1C0093B" w14:textId="639E1B67"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65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F2EF3B9" w14:textId="3E118477"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16,908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48F17F" w14:textId="6B22DCEC"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365E3179"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660E1412" w14:textId="33824C43"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4</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4524ED4D" w14:textId="4113B0EE"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715C29">
              <w:rPr>
                <w:rFonts w:cs="Calibri"/>
                <w:color w:val="000000"/>
                <w:sz w:val="22"/>
                <w:szCs w:val="22"/>
                <w:lang w:val="en-US"/>
              </w:rPr>
              <w:t>2</w:t>
            </w:r>
            <w:r w:rsidR="00251C36">
              <w:rPr>
                <w:rFonts w:cs="Calibri"/>
                <w:color w:val="000000"/>
                <w:sz w:val="22"/>
                <w:szCs w:val="22"/>
                <w:lang w:val="en-US"/>
              </w:rPr>
              <w:t>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4B078FE" w14:textId="2B77834A"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218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1E6FD4" w14:textId="14F17077"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56,360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7B503C3" w14:textId="3E0A7108"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4CB68A73"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569CBC6F" w14:textId="319F0B49"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5</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55F5C11E" w14:textId="426D7E5C"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251C36">
              <w:rPr>
                <w:rFonts w:cs="Calibri"/>
                <w:color w:val="000000"/>
                <w:sz w:val="22"/>
                <w:szCs w:val="22"/>
                <w:lang w:val="en-US"/>
              </w:rPr>
              <w:t>450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FE9116" w14:textId="7D957193"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491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10D620" w14:textId="675F936A"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126,810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4F3815C" w14:textId="26B1CE6B"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5BB113CB"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11EA4A6D" w14:textId="0E489DE4"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6</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6435F99C" w14:textId="58A74849"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251C36">
              <w:rPr>
                <w:rFonts w:cs="Calibri"/>
                <w:color w:val="000000"/>
                <w:sz w:val="22"/>
                <w:szCs w:val="22"/>
                <w:lang w:val="en-US"/>
              </w:rPr>
              <w:t>725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5B5B07D" w14:textId="5028EED9"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790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6406495" w14:textId="735FBA45"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204,305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F5F7250" w14:textId="48D7272F"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021531D3"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33513D72" w14:textId="01070CFF"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7</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4EAF0B11" w14:textId="7110D828"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251C36">
              <w:rPr>
                <w:rFonts w:cs="Calibri"/>
                <w:color w:val="000000"/>
                <w:sz w:val="22"/>
                <w:szCs w:val="22"/>
                <w:lang w:val="en-US"/>
              </w:rPr>
              <w:t>1,000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C485E0C" w14:textId="2E416DAB"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1,090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F4CC826" w14:textId="1F190BC5"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281,800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FA7592E" w14:textId="2FF7B19A"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00CD37B5"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022525BA" w14:textId="4C6534CA"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8</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6624FB48" w14:textId="1EE54575"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251C36">
              <w:rPr>
                <w:rFonts w:cs="Calibri"/>
                <w:color w:val="000000"/>
                <w:sz w:val="22"/>
                <w:szCs w:val="22"/>
                <w:lang w:val="en-US"/>
              </w:rPr>
              <w:t>1,250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3C8D829" w14:textId="749EB6F0"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1,363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B197B61" w14:textId="07DD001D"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352,250</w:t>
            </w:r>
            <w:r>
              <w:rPr>
                <w:rFonts w:cs="Calibri"/>
                <w:color w:val="000000"/>
                <w:sz w:val="22"/>
                <w:szCs w:val="22"/>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9F13F3" w14:textId="3CFCDE47"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7FB4A738"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5BDED9D8" w14:textId="4BE81492"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9</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0F580B10" w14:textId="445A13CE"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715C29">
              <w:rPr>
                <w:rFonts w:cs="Calibri"/>
                <w:color w:val="000000"/>
                <w:sz w:val="22"/>
                <w:szCs w:val="22"/>
                <w:lang w:val="en-US"/>
              </w:rPr>
              <w:t>1</w:t>
            </w:r>
            <w:r w:rsidR="00251C36">
              <w:rPr>
                <w:rFonts w:cs="Calibri"/>
                <w:color w:val="000000"/>
                <w:sz w:val="22"/>
                <w:szCs w:val="22"/>
                <w:lang w:val="en-US"/>
              </w:rPr>
              <w:t>,600</w:t>
            </w:r>
            <w:r>
              <w:rPr>
                <w:rFonts w:cs="Calibri"/>
                <w:color w:val="000000"/>
                <w:sz w:val="22"/>
                <w:szCs w:val="22"/>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FAD30B7" w14:textId="4EB69350"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715C29">
              <w:rPr>
                <w:rFonts w:cs="Calibri"/>
                <w:color w:val="000000"/>
                <w:sz w:val="22"/>
                <w:szCs w:val="22"/>
                <w:lang w:val="en-US"/>
              </w:rPr>
              <w:t>1,</w:t>
            </w:r>
            <w:r w:rsidR="001F47A2">
              <w:rPr>
                <w:rFonts w:cs="Calibri"/>
                <w:color w:val="000000"/>
                <w:sz w:val="22"/>
                <w:szCs w:val="22"/>
                <w:lang w:val="en-US"/>
              </w:rPr>
              <w:t>744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232B664" w14:textId="4D3E36DC"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450,880</w:t>
            </w:r>
            <w:r>
              <w:rPr>
                <w:rFonts w:cs="Calibri"/>
                <w:color w:val="000000"/>
                <w:sz w:val="22"/>
                <w:szCs w:val="22"/>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E8C1955" w14:textId="40267ADD"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7AF9F2AE"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50800B46" w14:textId="1F4441A9"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10</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5B3D670D" w14:textId="66CB64BF"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251C36">
              <w:rPr>
                <w:rFonts w:cs="Calibri"/>
                <w:color w:val="000000"/>
                <w:sz w:val="22"/>
                <w:szCs w:val="22"/>
                <w:lang w:val="en-US"/>
              </w:rPr>
              <w:t>1,950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DA749C5" w14:textId="1C20760E"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2,126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5C5E18E" w14:textId="245DB49B"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549,510</w:t>
            </w:r>
            <w:r>
              <w:rPr>
                <w:rFonts w:cs="Calibri"/>
                <w:color w:val="000000"/>
                <w:sz w:val="22"/>
                <w:szCs w:val="22"/>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36B005E" w14:textId="07E8A221"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44639008"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61E009ED" w14:textId="02A08C5B"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11</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6AE9A7BB" w14:textId="54973549"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251C36">
              <w:rPr>
                <w:rFonts w:cs="Calibri"/>
                <w:color w:val="000000"/>
                <w:sz w:val="22"/>
                <w:szCs w:val="22"/>
                <w:lang w:val="en-US"/>
              </w:rPr>
              <w:t>2,300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0D49A96" w14:textId="129D39B5"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2,507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73B2477" w14:textId="34BBA1C8"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648,140</w:t>
            </w:r>
            <w:r>
              <w:rPr>
                <w:rFonts w:cs="Calibri"/>
                <w:color w:val="000000"/>
                <w:sz w:val="22"/>
                <w:szCs w:val="22"/>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2F2B701" w14:textId="22886B9E"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4833DB22"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3A99679C" w14:textId="66954A83"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12</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2A28AA4F" w14:textId="5F761EEA"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715C29">
              <w:rPr>
                <w:rFonts w:cs="Calibri"/>
                <w:color w:val="000000"/>
                <w:sz w:val="22"/>
                <w:szCs w:val="22"/>
                <w:lang w:val="en-US"/>
              </w:rPr>
              <w:t>2,450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51A5BFB" w14:textId="225D24B2"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2,761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F47B0BC" w14:textId="6A5586B8"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690,410</w:t>
            </w:r>
            <w:r>
              <w:rPr>
                <w:rFonts w:cs="Calibri"/>
                <w:color w:val="000000"/>
                <w:sz w:val="22"/>
                <w:szCs w:val="22"/>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C53DC36" w14:textId="06180AF9"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2D5EDDC6"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086A8730" w14:textId="6369B42B"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13</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79D0FC20" w14:textId="6E1E3AAD"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715C29">
              <w:rPr>
                <w:rFonts w:cs="Calibri"/>
                <w:color w:val="000000"/>
                <w:sz w:val="22"/>
                <w:szCs w:val="22"/>
                <w:lang w:val="en-US"/>
              </w:rPr>
              <w:t>2,600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1654099" w14:textId="482E52AA"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2,834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46C19DB" w14:textId="34261F79"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732,680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28AC18" w14:textId="5417C7ED"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6E0F619C"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2B6ED297" w14:textId="2F5DBF7E"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14</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5591C6A4" w14:textId="35922506"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 xml:space="preserve">       </w:t>
            </w:r>
            <w:r w:rsidR="00715C29">
              <w:rPr>
                <w:rFonts w:cs="Calibri"/>
                <w:color w:val="000000"/>
                <w:sz w:val="22"/>
                <w:szCs w:val="22"/>
                <w:lang w:val="en-US"/>
              </w:rPr>
              <w:t>2,800</w:t>
            </w:r>
            <w:r>
              <w:rPr>
                <w:rFonts w:cs="Calibri"/>
                <w:color w:val="000000"/>
                <w:sz w:val="22"/>
                <w:szCs w:val="22"/>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47E6EF9" w14:textId="059A2CA9"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3,052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7427CB" w14:textId="06B00FD6"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789,040</w:t>
            </w:r>
            <w:r>
              <w:rPr>
                <w:rFonts w:cs="Calibri"/>
                <w:color w:val="000000"/>
                <w:sz w:val="22"/>
                <w:szCs w:val="22"/>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027485A" w14:textId="5BE104B4"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r w:rsidR="003B11A0" w:rsidRPr="008D3EBE" w14:paraId="3295CBC9" w14:textId="77777777" w:rsidTr="00FB53CE">
        <w:tc>
          <w:tcPr>
            <w:tcW w:w="1216" w:type="dxa"/>
            <w:tcBorders>
              <w:top w:val="single" w:sz="4" w:space="0" w:color="000000"/>
              <w:left w:val="single" w:sz="4" w:space="0" w:color="000000"/>
              <w:bottom w:val="single" w:sz="4" w:space="0" w:color="000000"/>
              <w:right w:val="single" w:sz="4" w:space="0" w:color="000000"/>
            </w:tcBorders>
            <w:vAlign w:val="center"/>
            <w:hideMark/>
          </w:tcPr>
          <w:p w14:paraId="5F20915C" w14:textId="627E4607" w:rsidR="003B11A0" w:rsidRPr="008D3EBE" w:rsidRDefault="003B11A0" w:rsidP="003B11A0">
            <w:pPr>
              <w:rPr>
                <w:rFonts w:asciiTheme="minorHAnsi" w:hAnsiTheme="minorHAnsi" w:cstheme="minorHAnsi"/>
                <w:sz w:val="22"/>
                <w:szCs w:val="22"/>
                <w:highlight w:val="yellow"/>
                <w:lang w:val="en-US"/>
              </w:rPr>
            </w:pPr>
            <w:r>
              <w:rPr>
                <w:rFonts w:cs="Calibri"/>
                <w:color w:val="000000"/>
                <w:sz w:val="22"/>
                <w:szCs w:val="22"/>
                <w:lang w:val="en-US"/>
              </w:rPr>
              <w:t>15</w:t>
            </w:r>
          </w:p>
        </w:tc>
        <w:tc>
          <w:tcPr>
            <w:tcW w:w="1619" w:type="dxa"/>
            <w:tcBorders>
              <w:top w:val="single" w:sz="4" w:space="0" w:color="000000"/>
              <w:left w:val="single" w:sz="4" w:space="0" w:color="000000"/>
              <w:bottom w:val="single" w:sz="4" w:space="0" w:color="000000"/>
              <w:right w:val="single" w:sz="4" w:space="0" w:color="000000"/>
            </w:tcBorders>
            <w:vAlign w:val="center"/>
            <w:hideMark/>
          </w:tcPr>
          <w:p w14:paraId="7F7561A4" w14:textId="0D1C000D"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715C29">
              <w:rPr>
                <w:rFonts w:cs="Calibri"/>
                <w:color w:val="000000"/>
                <w:sz w:val="22"/>
                <w:szCs w:val="22"/>
                <w:lang w:val="en-US"/>
              </w:rPr>
              <w:t>3,000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52FCE02" w14:textId="153FEA98"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w:t>
            </w:r>
            <w:r w:rsidR="001F47A2">
              <w:rPr>
                <w:rFonts w:cs="Calibri"/>
                <w:color w:val="000000"/>
                <w:sz w:val="22"/>
                <w:szCs w:val="22"/>
                <w:lang w:val="en-US"/>
              </w:rPr>
              <w:t>3,270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5FEFF44" w14:textId="50179844"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 xml:space="preserve"> £      </w:t>
            </w:r>
            <w:r w:rsidR="001F47A2">
              <w:rPr>
                <w:rFonts w:cs="Calibri"/>
                <w:color w:val="000000"/>
                <w:sz w:val="22"/>
                <w:szCs w:val="22"/>
                <w:lang w:val="en-US"/>
              </w:rPr>
              <w:t>845,400</w:t>
            </w:r>
            <w:r>
              <w:rPr>
                <w:rFonts w:cs="Calibri"/>
                <w:color w:val="000000"/>
                <w:sz w:val="22"/>
                <w:szCs w:val="22"/>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9393B1" w14:textId="7AE7BCF5" w:rsidR="003B11A0" w:rsidRPr="008D3EBE" w:rsidRDefault="003B11A0" w:rsidP="003B11A0">
            <w:pPr>
              <w:rPr>
                <w:rFonts w:asciiTheme="minorHAnsi" w:hAnsiTheme="minorHAnsi" w:cstheme="minorHAnsi"/>
                <w:sz w:val="22"/>
                <w:szCs w:val="22"/>
                <w:lang w:val="en-US"/>
              </w:rPr>
            </w:pPr>
            <w:r>
              <w:rPr>
                <w:rFonts w:cs="Calibri"/>
                <w:color w:val="000000"/>
                <w:sz w:val="22"/>
                <w:szCs w:val="22"/>
                <w:lang w:val="en-US"/>
              </w:rPr>
              <w:t>0 notices</w:t>
            </w:r>
          </w:p>
        </w:tc>
      </w:tr>
    </w:tbl>
    <w:p w14:paraId="64C6E708" w14:textId="77777777" w:rsidR="00C609D3" w:rsidRPr="00C609D3" w:rsidRDefault="00C609D3" w:rsidP="00C609D3">
      <w:pPr>
        <w:pStyle w:val="SP2"/>
        <w:jc w:val="left"/>
        <w:rPr>
          <w:rFonts w:asciiTheme="minorHAnsi" w:hAnsiTheme="minorHAnsi" w:cstheme="minorHAnsi"/>
          <w:sz w:val="22"/>
          <w:szCs w:val="22"/>
        </w:rPr>
      </w:pPr>
    </w:p>
    <w:p w14:paraId="11C6DEA6" w14:textId="028A409E" w:rsidR="00FA1D62" w:rsidRPr="00C609D3" w:rsidRDefault="00FA1D62" w:rsidP="0052704F">
      <w:pPr>
        <w:pStyle w:val="SP2"/>
        <w:numPr>
          <w:ilvl w:val="0"/>
          <w:numId w:val="27"/>
        </w:numPr>
        <w:ind w:hanging="720"/>
        <w:jc w:val="left"/>
        <w:rPr>
          <w:rFonts w:asciiTheme="minorHAnsi" w:hAnsiTheme="minorHAnsi" w:cstheme="minorHAnsi"/>
          <w:sz w:val="22"/>
          <w:szCs w:val="22"/>
        </w:rPr>
      </w:pPr>
      <w:r w:rsidRPr="00C609D3">
        <w:rPr>
          <w:rFonts w:asciiTheme="minorHAnsi" w:hAnsiTheme="minorHAnsi" w:cstheme="minorHAnsi"/>
          <w:sz w:val="22"/>
          <w:szCs w:val="22"/>
        </w:rPr>
        <w:t>The proposed methodology for calculating carbon and energy bills savings KPIS are set out in Appendix 1</w:t>
      </w:r>
      <w:r w:rsidR="00B65121">
        <w:rPr>
          <w:rFonts w:asciiTheme="minorHAnsi" w:hAnsiTheme="minorHAnsi" w:cstheme="minorHAnsi"/>
          <w:sz w:val="22"/>
          <w:szCs w:val="22"/>
        </w:rPr>
        <w:t xml:space="preserve">, unless agreed otherwise by the GLA. </w:t>
      </w:r>
    </w:p>
    <w:p w14:paraId="155841F3" w14:textId="3037B566" w:rsidR="0086407E" w:rsidRDefault="0086407E">
      <w:pPr>
        <w:rPr>
          <w:rFonts w:cstheme="minorHAnsi"/>
        </w:rPr>
      </w:pPr>
      <w:r>
        <w:rPr>
          <w:rFonts w:cstheme="minorHAnsi"/>
        </w:rPr>
        <w:br w:type="page"/>
      </w:r>
    </w:p>
    <w:p w14:paraId="75E6D13B" w14:textId="71ACF086" w:rsidR="00FA1D62" w:rsidRDefault="00FA1D62" w:rsidP="00BF1F93">
      <w:pPr>
        <w:pStyle w:val="Heading1"/>
      </w:pPr>
      <w:bookmarkStart w:id="57" w:name="_Toc82689808"/>
      <w:r w:rsidRPr="00B91FC7">
        <w:lastRenderedPageBreak/>
        <w:t>EVIDENCING KPI ACHIEVEMENT</w:t>
      </w:r>
      <w:bookmarkEnd w:id="57"/>
    </w:p>
    <w:p w14:paraId="3774A078" w14:textId="77777777" w:rsidR="0086407E" w:rsidRPr="0086407E" w:rsidRDefault="0086407E" w:rsidP="0086407E"/>
    <w:p w14:paraId="32F5A8FD" w14:textId="093395C2" w:rsidR="00FA1D62" w:rsidRPr="00BF1F93" w:rsidRDefault="00FA1D62" w:rsidP="0052704F">
      <w:pPr>
        <w:pStyle w:val="SP2"/>
        <w:numPr>
          <w:ilvl w:val="0"/>
          <w:numId w:val="28"/>
        </w:numPr>
        <w:ind w:hanging="720"/>
        <w:jc w:val="left"/>
        <w:rPr>
          <w:rFonts w:asciiTheme="minorHAnsi" w:hAnsiTheme="minorHAnsi" w:cstheme="minorHAnsi"/>
          <w:sz w:val="22"/>
          <w:szCs w:val="22"/>
        </w:rPr>
      </w:pPr>
      <w:r w:rsidRPr="00BF1F93">
        <w:rPr>
          <w:rFonts w:asciiTheme="minorHAnsi" w:hAnsiTheme="minorHAnsi" w:cstheme="minorHAnsi"/>
          <w:sz w:val="22"/>
          <w:szCs w:val="22"/>
        </w:rPr>
        <w:t>The Service Provider must collate, calculate and verify KPIs to ensure that interventions are recorded and an audit trail is retained to prove their validity.</w:t>
      </w:r>
    </w:p>
    <w:p w14:paraId="1560C2C3" w14:textId="778A2FBF" w:rsidR="00FA1D62" w:rsidRPr="00BF1F93" w:rsidRDefault="00FA1D62" w:rsidP="0052704F">
      <w:pPr>
        <w:pStyle w:val="SP2"/>
        <w:numPr>
          <w:ilvl w:val="0"/>
          <w:numId w:val="28"/>
        </w:numPr>
        <w:ind w:hanging="720"/>
        <w:jc w:val="left"/>
        <w:rPr>
          <w:rFonts w:asciiTheme="minorHAnsi" w:hAnsiTheme="minorHAnsi" w:cstheme="minorHAnsi"/>
          <w:sz w:val="22"/>
          <w:szCs w:val="22"/>
        </w:rPr>
      </w:pPr>
      <w:r w:rsidRPr="00BF1F93">
        <w:rPr>
          <w:rFonts w:asciiTheme="minorHAnsi" w:hAnsiTheme="minorHAnsi" w:cstheme="minorHAnsi"/>
          <w:sz w:val="22"/>
          <w:szCs w:val="22"/>
        </w:rPr>
        <w:t>To evidence achievement of KPIs and other SLAs the Service Provider will report progress providing evidence including:</w:t>
      </w:r>
    </w:p>
    <w:p w14:paraId="3C1C65F1" w14:textId="04CDEBA9" w:rsidR="00FA1D62" w:rsidRPr="00BF1F93" w:rsidRDefault="00FA1D62" w:rsidP="0052704F">
      <w:pPr>
        <w:pStyle w:val="SP2"/>
        <w:numPr>
          <w:ilvl w:val="0"/>
          <w:numId w:val="11"/>
        </w:numPr>
        <w:jc w:val="left"/>
        <w:rPr>
          <w:rFonts w:asciiTheme="minorHAnsi" w:hAnsiTheme="minorHAnsi" w:cstheme="minorHAnsi"/>
          <w:sz w:val="22"/>
          <w:szCs w:val="22"/>
        </w:rPr>
      </w:pPr>
      <w:r w:rsidRPr="00BF1F93">
        <w:rPr>
          <w:rFonts w:asciiTheme="minorHAnsi" w:hAnsiTheme="minorHAnsi" w:cstheme="minorHAnsi"/>
          <w:sz w:val="22"/>
          <w:szCs w:val="22"/>
        </w:rPr>
        <w:t>Number and status of applications received – weekly, monthly and cumulatively</w:t>
      </w:r>
    </w:p>
    <w:p w14:paraId="287FA3BF" w14:textId="6AD66C9D" w:rsidR="00FA1D62" w:rsidRPr="00BF1F93" w:rsidRDefault="00FA1D62" w:rsidP="0052704F">
      <w:pPr>
        <w:pStyle w:val="SP2"/>
        <w:numPr>
          <w:ilvl w:val="0"/>
          <w:numId w:val="11"/>
        </w:numPr>
        <w:jc w:val="left"/>
        <w:rPr>
          <w:rFonts w:asciiTheme="minorHAnsi" w:hAnsiTheme="minorHAnsi" w:cstheme="minorHAnsi"/>
          <w:sz w:val="22"/>
          <w:szCs w:val="22"/>
        </w:rPr>
      </w:pPr>
      <w:r w:rsidRPr="00BF1F93">
        <w:rPr>
          <w:rFonts w:asciiTheme="minorHAnsi" w:hAnsiTheme="minorHAnsi" w:cstheme="minorHAnsi"/>
          <w:sz w:val="22"/>
          <w:szCs w:val="22"/>
        </w:rPr>
        <w:t>Number of homes retrofitted, and measures installed, evidence through sign-off of the works and ECO declarations</w:t>
      </w:r>
    </w:p>
    <w:p w14:paraId="43B99E05" w14:textId="3F11A20B" w:rsidR="00FA1D62" w:rsidRPr="00BF1F93" w:rsidRDefault="00FA1D62" w:rsidP="0052704F">
      <w:pPr>
        <w:pStyle w:val="SP2"/>
        <w:numPr>
          <w:ilvl w:val="0"/>
          <w:numId w:val="11"/>
        </w:numPr>
        <w:jc w:val="left"/>
        <w:rPr>
          <w:rFonts w:asciiTheme="minorHAnsi" w:hAnsiTheme="minorHAnsi" w:cstheme="minorHAnsi"/>
          <w:sz w:val="22"/>
          <w:szCs w:val="22"/>
        </w:rPr>
      </w:pPr>
      <w:r w:rsidRPr="00BF1F93">
        <w:rPr>
          <w:rFonts w:asciiTheme="minorHAnsi" w:hAnsiTheme="minorHAnsi" w:cstheme="minorHAnsi"/>
          <w:sz w:val="22"/>
          <w:szCs w:val="22"/>
        </w:rPr>
        <w:t>Tonnes of carbon saved – calculated as set out in Appendix 1</w:t>
      </w:r>
    </w:p>
    <w:p w14:paraId="42EFF22B" w14:textId="22826620" w:rsidR="00FA1D62" w:rsidRPr="00BF1F93" w:rsidRDefault="00FA1D62" w:rsidP="0052704F">
      <w:pPr>
        <w:pStyle w:val="SP2"/>
        <w:numPr>
          <w:ilvl w:val="0"/>
          <w:numId w:val="11"/>
        </w:numPr>
        <w:jc w:val="left"/>
        <w:rPr>
          <w:rFonts w:asciiTheme="minorHAnsi" w:hAnsiTheme="minorHAnsi" w:cstheme="minorHAnsi"/>
          <w:sz w:val="22"/>
          <w:szCs w:val="22"/>
        </w:rPr>
      </w:pPr>
      <w:r w:rsidRPr="00BF1F93">
        <w:rPr>
          <w:rFonts w:asciiTheme="minorHAnsi" w:hAnsiTheme="minorHAnsi" w:cstheme="minorHAnsi"/>
          <w:sz w:val="22"/>
          <w:szCs w:val="22"/>
        </w:rPr>
        <w:t>Funding leveraged – evidence through report to the GLA</w:t>
      </w:r>
    </w:p>
    <w:p w14:paraId="0A2A38FC" w14:textId="77777777" w:rsidR="00FA1D62" w:rsidRPr="00B91FC7" w:rsidRDefault="00FA1D62" w:rsidP="00FA1D62">
      <w:pPr>
        <w:rPr>
          <w:rFonts w:cstheme="minorHAnsi"/>
        </w:rPr>
      </w:pPr>
    </w:p>
    <w:p w14:paraId="10D8DB77" w14:textId="52487150" w:rsidR="00FA1D62" w:rsidRPr="00BF1F93" w:rsidRDefault="00FA1D62" w:rsidP="0052704F">
      <w:pPr>
        <w:pStyle w:val="SP2"/>
        <w:numPr>
          <w:ilvl w:val="0"/>
          <w:numId w:val="28"/>
        </w:numPr>
        <w:ind w:hanging="720"/>
        <w:jc w:val="left"/>
        <w:rPr>
          <w:rFonts w:asciiTheme="minorHAnsi" w:hAnsiTheme="minorHAnsi" w:cstheme="minorHAnsi"/>
          <w:sz w:val="22"/>
          <w:szCs w:val="22"/>
        </w:rPr>
      </w:pPr>
      <w:r w:rsidRPr="00BF1F93">
        <w:rPr>
          <w:rFonts w:asciiTheme="minorHAnsi" w:hAnsiTheme="minorHAnsi" w:cstheme="minorHAnsi"/>
          <w:sz w:val="22"/>
          <w:szCs w:val="22"/>
        </w:rPr>
        <w:t>Reporting on SLA performance – evidenced through management reports</w:t>
      </w:r>
    </w:p>
    <w:p w14:paraId="36093070" w14:textId="0CDDADEA" w:rsidR="00FA1D62" w:rsidRDefault="003475E7" w:rsidP="00FB53CE">
      <w:pPr>
        <w:ind w:firstLine="720"/>
        <w:rPr>
          <w:rFonts w:cstheme="minorHAnsi"/>
        </w:rPr>
      </w:pPr>
      <w:r>
        <w:rPr>
          <w:rFonts w:cstheme="minorHAnsi"/>
        </w:rPr>
        <w:t xml:space="preserve">Indicative </w:t>
      </w:r>
      <w:r w:rsidR="00FA1D62" w:rsidRPr="00B91FC7">
        <w:rPr>
          <w:rFonts w:cstheme="minorHAnsi"/>
        </w:rPr>
        <w:t>Project Plan</w:t>
      </w:r>
    </w:p>
    <w:tbl>
      <w:tblPr>
        <w:tblStyle w:val="TableGrid"/>
        <w:tblW w:w="0" w:type="auto"/>
        <w:tblInd w:w="704" w:type="dxa"/>
        <w:tblLook w:val="04A0" w:firstRow="1" w:lastRow="0" w:firstColumn="1" w:lastColumn="0" w:noHBand="0" w:noVBand="1"/>
      </w:tblPr>
      <w:tblGrid>
        <w:gridCol w:w="3804"/>
        <w:gridCol w:w="4508"/>
      </w:tblGrid>
      <w:tr w:rsidR="00E073E6" w:rsidRPr="008D3EBE" w14:paraId="5D092474" w14:textId="77777777" w:rsidTr="00E073E6">
        <w:tc>
          <w:tcPr>
            <w:tcW w:w="3804" w:type="dxa"/>
            <w:tcBorders>
              <w:top w:val="single" w:sz="4" w:space="0" w:color="000000"/>
              <w:left w:val="single" w:sz="4" w:space="0" w:color="000000"/>
              <w:bottom w:val="single" w:sz="4" w:space="0" w:color="000000"/>
              <w:right w:val="single" w:sz="4" w:space="0" w:color="000000"/>
            </w:tcBorders>
            <w:hideMark/>
          </w:tcPr>
          <w:p w14:paraId="621163ED" w14:textId="77777777" w:rsidR="00E073E6" w:rsidRPr="008D3EBE" w:rsidRDefault="00E073E6">
            <w:pPr>
              <w:pStyle w:val="NormalIndent"/>
              <w:ind w:left="0"/>
              <w:rPr>
                <w:rFonts w:asciiTheme="minorHAnsi" w:hAnsiTheme="minorHAnsi" w:cstheme="minorHAnsi"/>
                <w:b/>
                <w:sz w:val="22"/>
                <w:szCs w:val="22"/>
              </w:rPr>
            </w:pPr>
            <w:r w:rsidRPr="008D3EBE">
              <w:rPr>
                <w:rFonts w:asciiTheme="minorHAnsi" w:hAnsiTheme="minorHAnsi" w:cstheme="minorHAnsi"/>
                <w:b/>
                <w:sz w:val="22"/>
                <w:szCs w:val="22"/>
              </w:rPr>
              <w:t>Action</w:t>
            </w:r>
          </w:p>
        </w:tc>
        <w:tc>
          <w:tcPr>
            <w:tcW w:w="4508" w:type="dxa"/>
            <w:tcBorders>
              <w:top w:val="single" w:sz="4" w:space="0" w:color="000000"/>
              <w:left w:val="single" w:sz="4" w:space="0" w:color="000000"/>
              <w:bottom w:val="single" w:sz="4" w:space="0" w:color="000000"/>
              <w:right w:val="single" w:sz="4" w:space="0" w:color="000000"/>
            </w:tcBorders>
            <w:hideMark/>
          </w:tcPr>
          <w:p w14:paraId="503359CE" w14:textId="77777777" w:rsidR="00E073E6" w:rsidRPr="008D3EBE" w:rsidRDefault="00E073E6">
            <w:pPr>
              <w:pStyle w:val="NormalIndent"/>
              <w:ind w:left="0"/>
              <w:rPr>
                <w:rFonts w:asciiTheme="minorHAnsi" w:hAnsiTheme="minorHAnsi" w:cstheme="minorHAnsi"/>
                <w:b/>
                <w:sz w:val="22"/>
                <w:szCs w:val="22"/>
              </w:rPr>
            </w:pPr>
            <w:r w:rsidRPr="008D3EBE">
              <w:rPr>
                <w:rFonts w:asciiTheme="minorHAnsi" w:hAnsiTheme="minorHAnsi" w:cstheme="minorHAnsi"/>
                <w:b/>
                <w:sz w:val="22"/>
                <w:szCs w:val="22"/>
              </w:rPr>
              <w:t>Timeframe</w:t>
            </w:r>
          </w:p>
        </w:tc>
      </w:tr>
      <w:tr w:rsidR="00E073E6" w:rsidRPr="008D3EBE" w14:paraId="063FE5A0" w14:textId="77777777" w:rsidTr="00E073E6">
        <w:tc>
          <w:tcPr>
            <w:tcW w:w="3804" w:type="dxa"/>
            <w:tcBorders>
              <w:top w:val="single" w:sz="4" w:space="0" w:color="000000"/>
              <w:left w:val="single" w:sz="4" w:space="0" w:color="000000"/>
              <w:bottom w:val="single" w:sz="4" w:space="0" w:color="000000"/>
              <w:right w:val="single" w:sz="4" w:space="0" w:color="000000"/>
            </w:tcBorders>
            <w:hideMark/>
          </w:tcPr>
          <w:p w14:paraId="42C85034" w14:textId="77777777" w:rsidR="00E073E6" w:rsidRPr="00FB53CE" w:rsidRDefault="00E073E6">
            <w:pPr>
              <w:pStyle w:val="NormalIndent"/>
              <w:ind w:left="0"/>
              <w:rPr>
                <w:rFonts w:asciiTheme="minorHAnsi" w:hAnsiTheme="minorHAnsi" w:cstheme="minorHAnsi"/>
                <w:sz w:val="22"/>
                <w:szCs w:val="22"/>
              </w:rPr>
            </w:pPr>
            <w:r w:rsidRPr="00FB53CE">
              <w:rPr>
                <w:rFonts w:asciiTheme="minorHAnsi" w:hAnsiTheme="minorHAnsi" w:cstheme="minorHAnsi"/>
                <w:sz w:val="22"/>
                <w:szCs w:val="22"/>
              </w:rPr>
              <w:t>Contract award</w:t>
            </w:r>
          </w:p>
        </w:tc>
        <w:tc>
          <w:tcPr>
            <w:tcW w:w="4508" w:type="dxa"/>
            <w:tcBorders>
              <w:top w:val="single" w:sz="4" w:space="0" w:color="000000"/>
              <w:left w:val="single" w:sz="4" w:space="0" w:color="000000"/>
              <w:bottom w:val="single" w:sz="4" w:space="0" w:color="000000"/>
              <w:right w:val="single" w:sz="4" w:space="0" w:color="000000"/>
            </w:tcBorders>
            <w:hideMark/>
          </w:tcPr>
          <w:p w14:paraId="19B9C178" w14:textId="52CB87E5" w:rsidR="00E073E6" w:rsidRPr="00FB53CE" w:rsidRDefault="003475E7">
            <w:pPr>
              <w:pStyle w:val="NormalIndent"/>
              <w:ind w:left="0"/>
              <w:rPr>
                <w:rFonts w:asciiTheme="minorHAnsi" w:hAnsiTheme="minorHAnsi" w:cstheme="minorHAnsi"/>
                <w:sz w:val="22"/>
                <w:szCs w:val="22"/>
              </w:rPr>
            </w:pPr>
            <w:r w:rsidRPr="00FB53CE">
              <w:rPr>
                <w:rFonts w:asciiTheme="minorHAnsi" w:hAnsiTheme="minorHAnsi" w:cstheme="minorHAnsi"/>
                <w:sz w:val="22"/>
                <w:szCs w:val="22"/>
              </w:rPr>
              <w:t>Early January</w:t>
            </w:r>
            <w:r w:rsidR="00E073E6" w:rsidRPr="00FB53CE">
              <w:rPr>
                <w:rFonts w:asciiTheme="minorHAnsi" w:hAnsiTheme="minorHAnsi" w:cstheme="minorHAnsi"/>
                <w:sz w:val="22"/>
                <w:szCs w:val="22"/>
              </w:rPr>
              <w:t xml:space="preserve"> 202</w:t>
            </w:r>
            <w:r w:rsidR="00965732">
              <w:rPr>
                <w:rFonts w:asciiTheme="minorHAnsi" w:hAnsiTheme="minorHAnsi" w:cstheme="minorHAnsi"/>
                <w:sz w:val="22"/>
                <w:szCs w:val="22"/>
              </w:rPr>
              <w:t>2</w:t>
            </w:r>
          </w:p>
        </w:tc>
      </w:tr>
      <w:tr w:rsidR="00E073E6" w:rsidRPr="008D3EBE" w14:paraId="3C571D18" w14:textId="77777777" w:rsidTr="00E073E6">
        <w:tc>
          <w:tcPr>
            <w:tcW w:w="3804" w:type="dxa"/>
            <w:tcBorders>
              <w:top w:val="single" w:sz="4" w:space="0" w:color="000000"/>
              <w:left w:val="single" w:sz="4" w:space="0" w:color="000000"/>
              <w:bottom w:val="single" w:sz="4" w:space="0" w:color="000000"/>
              <w:right w:val="single" w:sz="4" w:space="0" w:color="000000"/>
            </w:tcBorders>
            <w:hideMark/>
          </w:tcPr>
          <w:p w14:paraId="5C58D41C" w14:textId="77777777" w:rsidR="00E073E6" w:rsidRPr="008D3EBE" w:rsidRDefault="00E073E6">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Scheme mobilisation</w:t>
            </w:r>
          </w:p>
        </w:tc>
        <w:tc>
          <w:tcPr>
            <w:tcW w:w="4508" w:type="dxa"/>
            <w:tcBorders>
              <w:top w:val="single" w:sz="4" w:space="0" w:color="000000"/>
              <w:left w:val="single" w:sz="4" w:space="0" w:color="000000"/>
              <w:bottom w:val="single" w:sz="4" w:space="0" w:color="000000"/>
              <w:right w:val="single" w:sz="4" w:space="0" w:color="000000"/>
            </w:tcBorders>
            <w:hideMark/>
          </w:tcPr>
          <w:p w14:paraId="56CE1DB9" w14:textId="0218288C" w:rsidR="00E073E6" w:rsidRPr="008D3EBE" w:rsidRDefault="00E073E6">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January</w:t>
            </w:r>
            <w:r w:rsidR="003475E7">
              <w:rPr>
                <w:rFonts w:asciiTheme="minorHAnsi" w:hAnsiTheme="minorHAnsi" w:cstheme="minorHAnsi"/>
                <w:sz w:val="22"/>
                <w:szCs w:val="22"/>
              </w:rPr>
              <w:t xml:space="preserve"> / early February</w:t>
            </w:r>
            <w:r w:rsidRPr="008D3EBE">
              <w:rPr>
                <w:rFonts w:asciiTheme="minorHAnsi" w:hAnsiTheme="minorHAnsi" w:cstheme="minorHAnsi"/>
                <w:sz w:val="22"/>
                <w:szCs w:val="22"/>
              </w:rPr>
              <w:t xml:space="preserve"> 2022</w:t>
            </w:r>
          </w:p>
        </w:tc>
      </w:tr>
      <w:tr w:rsidR="00E073E6" w:rsidRPr="008D3EBE" w14:paraId="6DDA8ABF" w14:textId="77777777" w:rsidTr="00E073E6">
        <w:tc>
          <w:tcPr>
            <w:tcW w:w="3804" w:type="dxa"/>
            <w:tcBorders>
              <w:top w:val="single" w:sz="4" w:space="0" w:color="000000"/>
              <w:left w:val="single" w:sz="4" w:space="0" w:color="000000"/>
              <w:bottom w:val="single" w:sz="4" w:space="0" w:color="000000"/>
              <w:right w:val="single" w:sz="4" w:space="0" w:color="000000"/>
            </w:tcBorders>
            <w:hideMark/>
          </w:tcPr>
          <w:p w14:paraId="75040838" w14:textId="13B94E4B" w:rsidR="00E073E6" w:rsidRPr="008D3EBE" w:rsidRDefault="00E073E6">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 xml:space="preserve">All installs complete </w:t>
            </w:r>
            <w:r w:rsidR="00771694">
              <w:rPr>
                <w:rFonts w:asciiTheme="minorHAnsi" w:hAnsiTheme="minorHAnsi" w:cstheme="minorHAnsi"/>
                <w:sz w:val="22"/>
                <w:szCs w:val="22"/>
              </w:rPr>
              <w:t>and KPIs ach</w:t>
            </w:r>
            <w:r w:rsidR="005F124A">
              <w:rPr>
                <w:rFonts w:asciiTheme="minorHAnsi" w:hAnsiTheme="minorHAnsi" w:cstheme="minorHAnsi"/>
                <w:sz w:val="22"/>
                <w:szCs w:val="22"/>
              </w:rPr>
              <w:t>ie</w:t>
            </w:r>
            <w:r w:rsidR="00771694">
              <w:rPr>
                <w:rFonts w:asciiTheme="minorHAnsi" w:hAnsiTheme="minorHAnsi" w:cstheme="minorHAnsi"/>
                <w:sz w:val="22"/>
                <w:szCs w:val="22"/>
              </w:rPr>
              <w:t>ved</w:t>
            </w:r>
          </w:p>
        </w:tc>
        <w:tc>
          <w:tcPr>
            <w:tcW w:w="4508" w:type="dxa"/>
            <w:tcBorders>
              <w:top w:val="single" w:sz="4" w:space="0" w:color="000000"/>
              <w:left w:val="single" w:sz="4" w:space="0" w:color="000000"/>
              <w:bottom w:val="single" w:sz="4" w:space="0" w:color="000000"/>
              <w:right w:val="single" w:sz="4" w:space="0" w:color="000000"/>
            </w:tcBorders>
            <w:hideMark/>
          </w:tcPr>
          <w:p w14:paraId="36BC38C4" w14:textId="70B8A470" w:rsidR="00E073E6" w:rsidRPr="008D3EBE" w:rsidRDefault="003475E7">
            <w:pPr>
              <w:pStyle w:val="NormalIndent"/>
              <w:ind w:left="0"/>
              <w:rPr>
                <w:rFonts w:asciiTheme="minorHAnsi" w:hAnsiTheme="minorHAnsi" w:cstheme="minorHAnsi"/>
                <w:sz w:val="22"/>
                <w:szCs w:val="22"/>
              </w:rPr>
            </w:pPr>
            <w:r>
              <w:rPr>
                <w:rFonts w:asciiTheme="minorHAnsi" w:hAnsiTheme="minorHAnsi" w:cstheme="minorHAnsi"/>
                <w:sz w:val="22"/>
                <w:szCs w:val="22"/>
              </w:rPr>
              <w:t xml:space="preserve">End </w:t>
            </w:r>
            <w:r w:rsidR="00E073E6" w:rsidRPr="008D3EBE">
              <w:rPr>
                <w:rFonts w:asciiTheme="minorHAnsi" w:hAnsiTheme="minorHAnsi" w:cstheme="minorHAnsi"/>
                <w:sz w:val="22"/>
                <w:szCs w:val="22"/>
              </w:rPr>
              <w:t>March 2023</w:t>
            </w:r>
          </w:p>
        </w:tc>
      </w:tr>
    </w:tbl>
    <w:p w14:paraId="2AB6B57C" w14:textId="1805BD45" w:rsidR="0086407E" w:rsidRDefault="0086407E" w:rsidP="00FA1D62">
      <w:pPr>
        <w:rPr>
          <w:rFonts w:cstheme="minorHAnsi"/>
        </w:rPr>
      </w:pPr>
    </w:p>
    <w:p w14:paraId="2F3AC7C6" w14:textId="77777777" w:rsidR="0086407E" w:rsidRDefault="0086407E">
      <w:pPr>
        <w:rPr>
          <w:rFonts w:cstheme="minorHAnsi"/>
        </w:rPr>
      </w:pPr>
      <w:r>
        <w:rPr>
          <w:rFonts w:cstheme="minorHAnsi"/>
        </w:rPr>
        <w:br w:type="page"/>
      </w:r>
    </w:p>
    <w:p w14:paraId="48C62422" w14:textId="18E4EC92" w:rsidR="00FA1D62" w:rsidRDefault="00FA1D62" w:rsidP="00E073E6">
      <w:pPr>
        <w:pStyle w:val="Heading1"/>
      </w:pPr>
      <w:bookmarkStart w:id="58" w:name="_Toc82689809"/>
      <w:r w:rsidRPr="00B91FC7">
        <w:lastRenderedPageBreak/>
        <w:t>SCHEME BUDGET AND FUNDING</w:t>
      </w:r>
      <w:bookmarkEnd w:id="58"/>
    </w:p>
    <w:p w14:paraId="0A03D5AE" w14:textId="77777777" w:rsidR="0086407E" w:rsidRPr="0086407E" w:rsidRDefault="0086407E" w:rsidP="0086407E"/>
    <w:p w14:paraId="746509A2" w14:textId="64FFAA31" w:rsidR="00FA1D62" w:rsidRPr="00E073E6" w:rsidRDefault="00FA1D62" w:rsidP="0052704F">
      <w:pPr>
        <w:pStyle w:val="SP2"/>
        <w:numPr>
          <w:ilvl w:val="0"/>
          <w:numId w:val="29"/>
        </w:numPr>
        <w:ind w:hanging="720"/>
        <w:jc w:val="left"/>
        <w:rPr>
          <w:rFonts w:asciiTheme="minorHAnsi" w:hAnsiTheme="minorHAnsi" w:cstheme="minorHAnsi"/>
          <w:sz w:val="22"/>
          <w:szCs w:val="22"/>
        </w:rPr>
      </w:pPr>
      <w:r w:rsidRPr="00E073E6">
        <w:rPr>
          <w:rFonts w:asciiTheme="minorHAnsi" w:hAnsiTheme="minorHAnsi" w:cstheme="minorHAnsi"/>
          <w:sz w:val="22"/>
          <w:szCs w:val="22"/>
        </w:rPr>
        <w:t>The table below sets out the budget for</w:t>
      </w:r>
      <w:r w:rsidR="00166876">
        <w:rPr>
          <w:rFonts w:asciiTheme="minorHAnsi" w:hAnsiTheme="minorHAnsi" w:cstheme="minorHAnsi"/>
          <w:sz w:val="22"/>
          <w:szCs w:val="22"/>
        </w:rPr>
        <w:t xml:space="preserve"> financial years</w:t>
      </w:r>
      <w:r w:rsidRPr="00E073E6">
        <w:rPr>
          <w:rFonts w:asciiTheme="minorHAnsi" w:hAnsiTheme="minorHAnsi" w:cstheme="minorHAnsi"/>
          <w:sz w:val="22"/>
          <w:szCs w:val="22"/>
        </w:rPr>
        <w:t xml:space="preserve"> 2021 – 2023. The service management budget is exclusive of VAT. The Grant Funding Allocations budget should include all irrecoverable VAT that the bidder cannot claim back.</w:t>
      </w:r>
    </w:p>
    <w:p w14:paraId="632F9186" w14:textId="1479BD1E" w:rsidR="00FA1D62" w:rsidRDefault="00FA1D62" w:rsidP="0052704F">
      <w:pPr>
        <w:pStyle w:val="SP2"/>
        <w:numPr>
          <w:ilvl w:val="0"/>
          <w:numId w:val="29"/>
        </w:numPr>
        <w:ind w:hanging="720"/>
        <w:jc w:val="left"/>
        <w:rPr>
          <w:rFonts w:asciiTheme="minorHAnsi" w:hAnsiTheme="minorHAnsi" w:cstheme="minorHAnsi"/>
          <w:sz w:val="22"/>
          <w:szCs w:val="22"/>
        </w:rPr>
      </w:pPr>
      <w:r w:rsidRPr="00E073E6">
        <w:rPr>
          <w:rFonts w:asciiTheme="minorHAnsi" w:hAnsiTheme="minorHAnsi" w:cstheme="minorHAnsi"/>
          <w:sz w:val="22"/>
          <w:szCs w:val="22"/>
        </w:rPr>
        <w:t xml:space="preserve">The total budget bidders should bid against for the two-year contractor is </w:t>
      </w:r>
      <w:r w:rsidR="003B11A0">
        <w:rPr>
          <w:rFonts w:asciiTheme="minorHAnsi" w:hAnsiTheme="minorHAnsi" w:cstheme="minorHAnsi"/>
          <w:sz w:val="22"/>
          <w:szCs w:val="22"/>
        </w:rPr>
        <w:t>set out below</w:t>
      </w:r>
      <w:r w:rsidRPr="00E073E6">
        <w:rPr>
          <w:rFonts w:asciiTheme="minorHAnsi" w:hAnsiTheme="minorHAnsi" w:cstheme="minorHAnsi"/>
          <w:sz w:val="22"/>
          <w:szCs w:val="22"/>
        </w:rPr>
        <w:t xml:space="preserve">. </w:t>
      </w:r>
      <w:r w:rsidR="003B11A0">
        <w:rPr>
          <w:rFonts w:asciiTheme="minorHAnsi" w:hAnsiTheme="minorHAnsi" w:cstheme="minorHAnsi"/>
          <w:sz w:val="22"/>
          <w:szCs w:val="22"/>
        </w:rPr>
        <w:t xml:space="preserve">This contains the £30m funding from the GLA, but </w:t>
      </w:r>
      <w:r w:rsidRPr="00E073E6">
        <w:rPr>
          <w:rFonts w:asciiTheme="minorHAnsi" w:hAnsiTheme="minorHAnsi" w:cstheme="minorHAnsi"/>
          <w:sz w:val="22"/>
          <w:szCs w:val="22"/>
        </w:rPr>
        <w:t>ECO leverage and delivery in the able to pay sector are additional</w:t>
      </w:r>
      <w:r w:rsidR="003B11A0">
        <w:rPr>
          <w:rFonts w:asciiTheme="minorHAnsi" w:hAnsiTheme="minorHAnsi" w:cstheme="minorHAnsi"/>
          <w:sz w:val="22"/>
          <w:szCs w:val="22"/>
        </w:rPr>
        <w:t xml:space="preserve"> values that aren’t guaranteed and will be for the Service Provider to secure</w:t>
      </w:r>
      <w:r w:rsidRPr="00E073E6">
        <w:rPr>
          <w:rFonts w:asciiTheme="minorHAnsi" w:hAnsiTheme="minorHAnsi" w:cstheme="minorHAnsi"/>
          <w:sz w:val="22"/>
          <w:szCs w:val="22"/>
        </w:rPr>
        <w:t xml:space="preserve">. The table below sets out assumed delivery levels of these. These should not be taken as maximums as the </w:t>
      </w:r>
      <w:r w:rsidR="002D473F">
        <w:rPr>
          <w:rFonts w:asciiTheme="minorHAnsi" w:hAnsiTheme="minorHAnsi" w:cstheme="minorHAnsi"/>
          <w:sz w:val="22"/>
          <w:szCs w:val="22"/>
        </w:rPr>
        <w:t>S</w:t>
      </w:r>
      <w:r w:rsidRPr="00E073E6">
        <w:rPr>
          <w:rFonts w:asciiTheme="minorHAnsi" w:hAnsiTheme="minorHAnsi" w:cstheme="minorHAnsi"/>
          <w:sz w:val="22"/>
          <w:szCs w:val="22"/>
        </w:rPr>
        <w:t>ervice Provider is expected to</w:t>
      </w:r>
      <w:r w:rsidR="00560B6B">
        <w:rPr>
          <w:rFonts w:asciiTheme="minorHAnsi" w:hAnsiTheme="minorHAnsi" w:cstheme="minorHAnsi"/>
          <w:sz w:val="22"/>
          <w:szCs w:val="22"/>
        </w:rPr>
        <w:t xml:space="preserve"> increase</w:t>
      </w:r>
      <w:r w:rsidRPr="00E073E6">
        <w:rPr>
          <w:rFonts w:asciiTheme="minorHAnsi" w:hAnsiTheme="minorHAnsi" w:cstheme="minorHAnsi"/>
          <w:sz w:val="22"/>
          <w:szCs w:val="22"/>
        </w:rPr>
        <w:t xml:space="preserve"> these, where possible.</w:t>
      </w:r>
    </w:p>
    <w:p w14:paraId="12CE9AEA" w14:textId="1B19AE18" w:rsidR="00C75BC2" w:rsidRDefault="00C75BC2" w:rsidP="00E073E6">
      <w:pPr>
        <w:pStyle w:val="SP2"/>
        <w:jc w:val="left"/>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2135"/>
        <w:gridCol w:w="2051"/>
        <w:gridCol w:w="2055"/>
        <w:gridCol w:w="2055"/>
      </w:tblGrid>
      <w:tr w:rsidR="00C75BC2" w:rsidRPr="008D3EBE" w14:paraId="0BAE7413" w14:textId="77777777" w:rsidTr="002242F9">
        <w:tc>
          <w:tcPr>
            <w:tcW w:w="2135" w:type="dxa"/>
            <w:tcBorders>
              <w:top w:val="single" w:sz="4" w:space="0" w:color="000000"/>
              <w:left w:val="single" w:sz="4" w:space="0" w:color="000000"/>
              <w:bottom w:val="single" w:sz="4" w:space="0" w:color="000000"/>
              <w:right w:val="single" w:sz="4" w:space="0" w:color="000000"/>
            </w:tcBorders>
          </w:tcPr>
          <w:p w14:paraId="2E949EE3" w14:textId="77777777" w:rsidR="00C75BC2" w:rsidRPr="008D3EBE" w:rsidRDefault="00C75BC2">
            <w:pPr>
              <w:pStyle w:val="NormalIndent"/>
              <w:ind w:left="0"/>
              <w:rPr>
                <w:rFonts w:asciiTheme="minorHAnsi" w:hAnsiTheme="minorHAnsi" w:cstheme="minorHAnsi"/>
                <w:b/>
                <w:sz w:val="22"/>
                <w:szCs w:val="22"/>
              </w:rPr>
            </w:pPr>
          </w:p>
        </w:tc>
        <w:tc>
          <w:tcPr>
            <w:tcW w:w="2051" w:type="dxa"/>
            <w:tcBorders>
              <w:top w:val="single" w:sz="4" w:space="0" w:color="000000"/>
              <w:left w:val="single" w:sz="4" w:space="0" w:color="000000"/>
              <w:bottom w:val="single" w:sz="4" w:space="0" w:color="000000"/>
              <w:right w:val="single" w:sz="4" w:space="0" w:color="000000"/>
            </w:tcBorders>
            <w:hideMark/>
          </w:tcPr>
          <w:p w14:paraId="16A027D5" w14:textId="03D97005" w:rsidR="00C75BC2" w:rsidRPr="008D3EBE" w:rsidRDefault="00166876">
            <w:pPr>
              <w:pStyle w:val="NormalIndent"/>
              <w:ind w:left="0"/>
              <w:rPr>
                <w:rFonts w:asciiTheme="minorHAnsi" w:hAnsiTheme="minorHAnsi" w:cstheme="minorHAnsi"/>
                <w:b/>
                <w:sz w:val="22"/>
                <w:szCs w:val="22"/>
              </w:rPr>
            </w:pPr>
            <w:r>
              <w:rPr>
                <w:rFonts w:asciiTheme="minorHAnsi" w:hAnsiTheme="minorHAnsi" w:cstheme="minorHAnsi"/>
                <w:b/>
                <w:sz w:val="22"/>
                <w:szCs w:val="22"/>
              </w:rPr>
              <w:t xml:space="preserve">FY </w:t>
            </w:r>
            <w:r w:rsidR="00C75BC2" w:rsidRPr="008D3EBE">
              <w:rPr>
                <w:rFonts w:asciiTheme="minorHAnsi" w:hAnsiTheme="minorHAnsi" w:cstheme="minorHAnsi"/>
                <w:b/>
                <w:sz w:val="22"/>
                <w:szCs w:val="22"/>
              </w:rPr>
              <w:t>2021 – 2022              (£000)</w:t>
            </w:r>
          </w:p>
        </w:tc>
        <w:tc>
          <w:tcPr>
            <w:tcW w:w="2055" w:type="dxa"/>
            <w:tcBorders>
              <w:top w:val="single" w:sz="4" w:space="0" w:color="000000"/>
              <w:left w:val="single" w:sz="4" w:space="0" w:color="000000"/>
              <w:bottom w:val="single" w:sz="4" w:space="0" w:color="000000"/>
              <w:right w:val="single" w:sz="4" w:space="0" w:color="000000"/>
            </w:tcBorders>
            <w:hideMark/>
          </w:tcPr>
          <w:p w14:paraId="1924E728" w14:textId="7F04F583" w:rsidR="00C75BC2" w:rsidRPr="008D3EBE" w:rsidRDefault="00166876">
            <w:pPr>
              <w:pStyle w:val="NormalIndent"/>
              <w:ind w:left="0"/>
              <w:rPr>
                <w:rFonts w:asciiTheme="minorHAnsi" w:hAnsiTheme="minorHAnsi" w:cstheme="minorHAnsi"/>
                <w:b/>
                <w:sz w:val="22"/>
                <w:szCs w:val="22"/>
              </w:rPr>
            </w:pPr>
            <w:r>
              <w:rPr>
                <w:rFonts w:asciiTheme="minorHAnsi" w:hAnsiTheme="minorHAnsi" w:cstheme="minorHAnsi"/>
                <w:b/>
                <w:sz w:val="22"/>
                <w:szCs w:val="22"/>
              </w:rPr>
              <w:t xml:space="preserve">FY </w:t>
            </w:r>
            <w:r w:rsidR="00C75BC2" w:rsidRPr="008D3EBE">
              <w:rPr>
                <w:rFonts w:asciiTheme="minorHAnsi" w:hAnsiTheme="minorHAnsi" w:cstheme="minorHAnsi"/>
                <w:b/>
                <w:sz w:val="22"/>
                <w:szCs w:val="22"/>
              </w:rPr>
              <w:t>2022 – 2023                (£000)</w:t>
            </w:r>
          </w:p>
        </w:tc>
        <w:tc>
          <w:tcPr>
            <w:tcW w:w="2055" w:type="dxa"/>
            <w:tcBorders>
              <w:top w:val="single" w:sz="4" w:space="0" w:color="000000"/>
              <w:left w:val="single" w:sz="4" w:space="0" w:color="000000"/>
              <w:bottom w:val="single" w:sz="4" w:space="0" w:color="000000"/>
              <w:right w:val="single" w:sz="4" w:space="0" w:color="000000"/>
            </w:tcBorders>
            <w:hideMark/>
          </w:tcPr>
          <w:p w14:paraId="37C495AA" w14:textId="77777777" w:rsidR="00C75BC2" w:rsidRPr="008D3EBE" w:rsidRDefault="00C75BC2">
            <w:pPr>
              <w:pStyle w:val="NormalIndent"/>
              <w:ind w:left="0"/>
              <w:rPr>
                <w:rFonts w:asciiTheme="minorHAnsi" w:hAnsiTheme="minorHAnsi" w:cstheme="minorHAnsi"/>
                <w:b/>
                <w:sz w:val="22"/>
                <w:szCs w:val="22"/>
              </w:rPr>
            </w:pPr>
            <w:r w:rsidRPr="008D3EBE">
              <w:rPr>
                <w:rFonts w:asciiTheme="minorHAnsi" w:hAnsiTheme="minorHAnsi" w:cstheme="minorHAnsi"/>
                <w:b/>
                <w:sz w:val="22"/>
                <w:szCs w:val="22"/>
              </w:rPr>
              <w:t>Total                       (£000)</w:t>
            </w:r>
          </w:p>
        </w:tc>
      </w:tr>
      <w:tr w:rsidR="00C75BC2" w:rsidRPr="008D3EBE" w14:paraId="69B06E4D" w14:textId="77777777" w:rsidTr="002242F9">
        <w:tc>
          <w:tcPr>
            <w:tcW w:w="2135" w:type="dxa"/>
            <w:tcBorders>
              <w:top w:val="single" w:sz="4" w:space="0" w:color="000000"/>
              <w:left w:val="single" w:sz="4" w:space="0" w:color="000000"/>
              <w:bottom w:val="single" w:sz="4" w:space="0" w:color="000000"/>
              <w:right w:val="single" w:sz="4" w:space="0" w:color="000000"/>
            </w:tcBorders>
            <w:hideMark/>
          </w:tcPr>
          <w:p w14:paraId="3EA7C429"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Charges (Service Management)</w:t>
            </w:r>
          </w:p>
        </w:tc>
        <w:tc>
          <w:tcPr>
            <w:tcW w:w="2051" w:type="dxa"/>
            <w:tcBorders>
              <w:top w:val="single" w:sz="4" w:space="0" w:color="000000"/>
              <w:left w:val="single" w:sz="4" w:space="0" w:color="000000"/>
              <w:bottom w:val="single" w:sz="4" w:space="0" w:color="000000"/>
              <w:right w:val="single" w:sz="4" w:space="0" w:color="000000"/>
            </w:tcBorders>
            <w:hideMark/>
          </w:tcPr>
          <w:p w14:paraId="451D28C5" w14:textId="61A235D7"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7</w:t>
            </w:r>
          </w:p>
        </w:tc>
        <w:tc>
          <w:tcPr>
            <w:tcW w:w="2055" w:type="dxa"/>
            <w:tcBorders>
              <w:top w:val="single" w:sz="4" w:space="0" w:color="000000"/>
              <w:left w:val="single" w:sz="4" w:space="0" w:color="000000"/>
              <w:bottom w:val="single" w:sz="4" w:space="0" w:color="000000"/>
              <w:right w:val="single" w:sz="4" w:space="0" w:color="000000"/>
            </w:tcBorders>
            <w:hideMark/>
          </w:tcPr>
          <w:p w14:paraId="0AB1D92C" w14:textId="26F850C6"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634</w:t>
            </w:r>
          </w:p>
        </w:tc>
        <w:tc>
          <w:tcPr>
            <w:tcW w:w="2055" w:type="dxa"/>
            <w:tcBorders>
              <w:top w:val="single" w:sz="4" w:space="0" w:color="000000"/>
              <w:left w:val="single" w:sz="4" w:space="0" w:color="000000"/>
              <w:bottom w:val="single" w:sz="4" w:space="0" w:color="000000"/>
              <w:right w:val="single" w:sz="4" w:space="0" w:color="000000"/>
            </w:tcBorders>
            <w:hideMark/>
          </w:tcPr>
          <w:p w14:paraId="63E52B06" w14:textId="1F3F8357"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641</w:t>
            </w:r>
          </w:p>
        </w:tc>
      </w:tr>
      <w:tr w:rsidR="00C75BC2" w:rsidRPr="008D3EBE" w14:paraId="474EE98C" w14:textId="77777777" w:rsidTr="002242F9">
        <w:tc>
          <w:tcPr>
            <w:tcW w:w="2135" w:type="dxa"/>
            <w:tcBorders>
              <w:top w:val="single" w:sz="4" w:space="0" w:color="000000"/>
              <w:left w:val="single" w:sz="4" w:space="0" w:color="000000"/>
              <w:bottom w:val="single" w:sz="4" w:space="0" w:color="000000"/>
              <w:right w:val="single" w:sz="4" w:space="0" w:color="000000"/>
            </w:tcBorders>
            <w:hideMark/>
          </w:tcPr>
          <w:p w14:paraId="30847A1B"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Grant Funding Allocations</w:t>
            </w:r>
          </w:p>
        </w:tc>
        <w:tc>
          <w:tcPr>
            <w:tcW w:w="2051" w:type="dxa"/>
            <w:tcBorders>
              <w:top w:val="single" w:sz="4" w:space="0" w:color="000000"/>
              <w:left w:val="single" w:sz="4" w:space="0" w:color="000000"/>
              <w:bottom w:val="single" w:sz="4" w:space="0" w:color="000000"/>
              <w:right w:val="single" w:sz="4" w:space="0" w:color="000000"/>
            </w:tcBorders>
            <w:hideMark/>
          </w:tcPr>
          <w:p w14:paraId="654D3A7E"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450</w:t>
            </w:r>
          </w:p>
        </w:tc>
        <w:tc>
          <w:tcPr>
            <w:tcW w:w="2055" w:type="dxa"/>
            <w:tcBorders>
              <w:top w:val="single" w:sz="4" w:space="0" w:color="000000"/>
              <w:left w:val="single" w:sz="4" w:space="0" w:color="000000"/>
              <w:bottom w:val="single" w:sz="4" w:space="0" w:color="000000"/>
              <w:right w:val="single" w:sz="4" w:space="0" w:color="000000"/>
            </w:tcBorders>
            <w:hideMark/>
          </w:tcPr>
          <w:p w14:paraId="5EC9E810"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29,550</w:t>
            </w:r>
          </w:p>
        </w:tc>
        <w:tc>
          <w:tcPr>
            <w:tcW w:w="2055" w:type="dxa"/>
            <w:tcBorders>
              <w:top w:val="single" w:sz="4" w:space="0" w:color="000000"/>
              <w:left w:val="single" w:sz="4" w:space="0" w:color="000000"/>
              <w:bottom w:val="single" w:sz="4" w:space="0" w:color="000000"/>
              <w:right w:val="single" w:sz="4" w:space="0" w:color="000000"/>
            </w:tcBorders>
            <w:hideMark/>
          </w:tcPr>
          <w:p w14:paraId="02D8840F"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30,000</w:t>
            </w:r>
          </w:p>
        </w:tc>
      </w:tr>
      <w:tr w:rsidR="00C75BC2" w:rsidRPr="008D3EBE" w14:paraId="4F931E64" w14:textId="77777777" w:rsidTr="002242F9">
        <w:tc>
          <w:tcPr>
            <w:tcW w:w="2135" w:type="dxa"/>
            <w:tcBorders>
              <w:top w:val="single" w:sz="4" w:space="0" w:color="000000"/>
              <w:left w:val="single" w:sz="4" w:space="0" w:color="000000"/>
              <w:bottom w:val="single" w:sz="4" w:space="0" w:color="000000"/>
              <w:right w:val="single" w:sz="4" w:space="0" w:color="000000"/>
            </w:tcBorders>
            <w:hideMark/>
          </w:tcPr>
          <w:p w14:paraId="39627F3F" w14:textId="77777777" w:rsidR="00C75BC2" w:rsidRPr="008D3EBE" w:rsidRDefault="00C75BC2">
            <w:pPr>
              <w:pStyle w:val="NormalIndent"/>
              <w:ind w:left="0"/>
              <w:rPr>
                <w:rFonts w:asciiTheme="minorHAnsi" w:hAnsiTheme="minorHAnsi" w:cstheme="minorHAnsi"/>
                <w:b/>
                <w:sz w:val="22"/>
                <w:szCs w:val="22"/>
              </w:rPr>
            </w:pPr>
            <w:r w:rsidRPr="008D3EBE">
              <w:rPr>
                <w:rFonts w:asciiTheme="minorHAnsi" w:hAnsiTheme="minorHAnsi" w:cstheme="minorHAnsi"/>
                <w:b/>
                <w:sz w:val="22"/>
                <w:szCs w:val="22"/>
              </w:rPr>
              <w:t>Sub-total (Budget to bid against)</w:t>
            </w:r>
          </w:p>
        </w:tc>
        <w:tc>
          <w:tcPr>
            <w:tcW w:w="2051" w:type="dxa"/>
            <w:tcBorders>
              <w:top w:val="single" w:sz="4" w:space="0" w:color="000000"/>
              <w:left w:val="single" w:sz="4" w:space="0" w:color="000000"/>
              <w:bottom w:val="single" w:sz="4" w:space="0" w:color="000000"/>
              <w:right w:val="single" w:sz="4" w:space="0" w:color="000000"/>
            </w:tcBorders>
            <w:hideMark/>
          </w:tcPr>
          <w:p w14:paraId="12B86723" w14:textId="629E580D"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457</w:t>
            </w:r>
          </w:p>
        </w:tc>
        <w:tc>
          <w:tcPr>
            <w:tcW w:w="2055" w:type="dxa"/>
            <w:tcBorders>
              <w:top w:val="single" w:sz="4" w:space="0" w:color="000000"/>
              <w:left w:val="single" w:sz="4" w:space="0" w:color="000000"/>
              <w:bottom w:val="single" w:sz="4" w:space="0" w:color="000000"/>
              <w:right w:val="single" w:sz="4" w:space="0" w:color="000000"/>
            </w:tcBorders>
            <w:hideMark/>
          </w:tcPr>
          <w:p w14:paraId="4759559F" w14:textId="6FA4D472"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30,184</w:t>
            </w:r>
          </w:p>
        </w:tc>
        <w:tc>
          <w:tcPr>
            <w:tcW w:w="2055" w:type="dxa"/>
            <w:tcBorders>
              <w:top w:val="single" w:sz="4" w:space="0" w:color="000000"/>
              <w:left w:val="single" w:sz="4" w:space="0" w:color="000000"/>
              <w:bottom w:val="single" w:sz="4" w:space="0" w:color="000000"/>
              <w:right w:val="single" w:sz="4" w:space="0" w:color="000000"/>
            </w:tcBorders>
            <w:hideMark/>
          </w:tcPr>
          <w:p w14:paraId="49369F89" w14:textId="2176FE92"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30,641</w:t>
            </w:r>
          </w:p>
        </w:tc>
      </w:tr>
      <w:tr w:rsidR="00C75BC2" w:rsidRPr="008D3EBE" w14:paraId="1C57B832" w14:textId="77777777" w:rsidTr="002242F9">
        <w:tc>
          <w:tcPr>
            <w:tcW w:w="2135" w:type="dxa"/>
            <w:tcBorders>
              <w:top w:val="single" w:sz="4" w:space="0" w:color="000000"/>
              <w:left w:val="single" w:sz="4" w:space="0" w:color="000000"/>
              <w:bottom w:val="single" w:sz="4" w:space="0" w:color="000000"/>
              <w:right w:val="single" w:sz="4" w:space="0" w:color="000000"/>
            </w:tcBorders>
            <w:hideMark/>
          </w:tcPr>
          <w:p w14:paraId="5A01B114"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Assumed ECO leveraged by Service Provider</w:t>
            </w:r>
          </w:p>
        </w:tc>
        <w:tc>
          <w:tcPr>
            <w:tcW w:w="2051" w:type="dxa"/>
            <w:tcBorders>
              <w:top w:val="single" w:sz="4" w:space="0" w:color="000000"/>
              <w:left w:val="single" w:sz="4" w:space="0" w:color="000000"/>
              <w:bottom w:val="single" w:sz="4" w:space="0" w:color="000000"/>
              <w:right w:val="single" w:sz="4" w:space="0" w:color="000000"/>
            </w:tcBorders>
            <w:hideMark/>
          </w:tcPr>
          <w:p w14:paraId="0DF32270"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150</w:t>
            </w:r>
          </w:p>
        </w:tc>
        <w:tc>
          <w:tcPr>
            <w:tcW w:w="2055" w:type="dxa"/>
            <w:tcBorders>
              <w:top w:val="single" w:sz="4" w:space="0" w:color="000000"/>
              <w:left w:val="single" w:sz="4" w:space="0" w:color="000000"/>
              <w:bottom w:val="single" w:sz="4" w:space="0" w:color="000000"/>
              <w:right w:val="single" w:sz="4" w:space="0" w:color="000000"/>
            </w:tcBorders>
            <w:hideMark/>
          </w:tcPr>
          <w:p w14:paraId="437CD1D1"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9,850</w:t>
            </w:r>
          </w:p>
        </w:tc>
        <w:tc>
          <w:tcPr>
            <w:tcW w:w="2055" w:type="dxa"/>
            <w:tcBorders>
              <w:top w:val="single" w:sz="4" w:space="0" w:color="000000"/>
              <w:left w:val="single" w:sz="4" w:space="0" w:color="000000"/>
              <w:bottom w:val="single" w:sz="4" w:space="0" w:color="000000"/>
              <w:right w:val="single" w:sz="4" w:space="0" w:color="000000"/>
            </w:tcBorders>
            <w:hideMark/>
          </w:tcPr>
          <w:p w14:paraId="268A226F"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10,000</w:t>
            </w:r>
          </w:p>
        </w:tc>
      </w:tr>
      <w:tr w:rsidR="00F10BA9" w:rsidRPr="008D3EBE" w14:paraId="2200E837" w14:textId="77777777" w:rsidTr="002242F9">
        <w:tc>
          <w:tcPr>
            <w:tcW w:w="2135" w:type="dxa"/>
            <w:tcBorders>
              <w:top w:val="single" w:sz="4" w:space="0" w:color="000000"/>
              <w:left w:val="single" w:sz="4" w:space="0" w:color="000000"/>
              <w:bottom w:val="single" w:sz="4" w:space="0" w:color="000000"/>
              <w:right w:val="single" w:sz="4" w:space="0" w:color="000000"/>
            </w:tcBorders>
          </w:tcPr>
          <w:p w14:paraId="449C5C7F" w14:textId="7C211686" w:rsidR="00F10BA9" w:rsidRPr="00C878DF" w:rsidRDefault="00F10BA9">
            <w:pPr>
              <w:pStyle w:val="NormalIndent"/>
              <w:ind w:left="0"/>
              <w:rPr>
                <w:rFonts w:cstheme="minorHAnsi"/>
                <w:sz w:val="22"/>
                <w:szCs w:val="22"/>
              </w:rPr>
            </w:pPr>
            <w:r w:rsidRPr="00C878DF">
              <w:rPr>
                <w:rFonts w:cstheme="minorHAnsi"/>
                <w:sz w:val="22"/>
                <w:szCs w:val="22"/>
              </w:rPr>
              <w:t>Assumed private landlord contributions</w:t>
            </w:r>
          </w:p>
        </w:tc>
        <w:tc>
          <w:tcPr>
            <w:tcW w:w="2051" w:type="dxa"/>
            <w:tcBorders>
              <w:top w:val="single" w:sz="4" w:space="0" w:color="000000"/>
              <w:left w:val="single" w:sz="4" w:space="0" w:color="000000"/>
              <w:bottom w:val="single" w:sz="4" w:space="0" w:color="000000"/>
              <w:right w:val="single" w:sz="4" w:space="0" w:color="000000"/>
            </w:tcBorders>
          </w:tcPr>
          <w:p w14:paraId="3D955C4A" w14:textId="61FFEC16" w:rsidR="00F10BA9" w:rsidRPr="00C878DF" w:rsidRDefault="009D2A1B">
            <w:pPr>
              <w:pStyle w:val="NormalIndent"/>
              <w:ind w:left="0"/>
              <w:rPr>
                <w:rFonts w:cstheme="minorHAnsi"/>
                <w:sz w:val="22"/>
                <w:szCs w:val="22"/>
              </w:rPr>
            </w:pPr>
            <w:r w:rsidRPr="00C878DF">
              <w:rPr>
                <w:rFonts w:cstheme="minorHAnsi"/>
                <w:sz w:val="22"/>
                <w:szCs w:val="22"/>
              </w:rPr>
              <w:t>12</w:t>
            </w:r>
          </w:p>
        </w:tc>
        <w:tc>
          <w:tcPr>
            <w:tcW w:w="2055" w:type="dxa"/>
            <w:tcBorders>
              <w:top w:val="single" w:sz="4" w:space="0" w:color="000000"/>
              <w:left w:val="single" w:sz="4" w:space="0" w:color="000000"/>
              <w:bottom w:val="single" w:sz="4" w:space="0" w:color="000000"/>
              <w:right w:val="single" w:sz="4" w:space="0" w:color="000000"/>
            </w:tcBorders>
          </w:tcPr>
          <w:p w14:paraId="260248CB" w14:textId="0A3B8C3B" w:rsidR="00F10BA9" w:rsidRPr="00C878DF" w:rsidRDefault="009D2A1B">
            <w:pPr>
              <w:pStyle w:val="NormalIndent"/>
              <w:ind w:left="0"/>
              <w:rPr>
                <w:rFonts w:cstheme="minorHAnsi"/>
                <w:sz w:val="22"/>
                <w:szCs w:val="22"/>
              </w:rPr>
            </w:pPr>
            <w:r w:rsidRPr="00C878DF">
              <w:rPr>
                <w:rFonts w:cstheme="minorHAnsi"/>
                <w:sz w:val="22"/>
                <w:szCs w:val="22"/>
              </w:rPr>
              <w:t>1,153</w:t>
            </w:r>
          </w:p>
        </w:tc>
        <w:tc>
          <w:tcPr>
            <w:tcW w:w="2055" w:type="dxa"/>
            <w:tcBorders>
              <w:top w:val="single" w:sz="4" w:space="0" w:color="000000"/>
              <w:left w:val="single" w:sz="4" w:space="0" w:color="000000"/>
              <w:bottom w:val="single" w:sz="4" w:space="0" w:color="000000"/>
              <w:right w:val="single" w:sz="4" w:space="0" w:color="000000"/>
            </w:tcBorders>
          </w:tcPr>
          <w:p w14:paraId="40AF5948" w14:textId="297F5C92" w:rsidR="00F10BA9" w:rsidRPr="00C878DF" w:rsidRDefault="009D2A1B">
            <w:pPr>
              <w:pStyle w:val="NormalIndent"/>
              <w:ind w:left="0"/>
              <w:rPr>
                <w:rFonts w:cstheme="minorHAnsi"/>
                <w:sz w:val="22"/>
                <w:szCs w:val="22"/>
              </w:rPr>
            </w:pPr>
            <w:r w:rsidRPr="00C878DF">
              <w:rPr>
                <w:rFonts w:cstheme="minorHAnsi"/>
                <w:sz w:val="22"/>
                <w:szCs w:val="22"/>
              </w:rPr>
              <w:t>1,165</w:t>
            </w:r>
          </w:p>
        </w:tc>
      </w:tr>
      <w:tr w:rsidR="00C75BC2" w:rsidRPr="008D3EBE" w14:paraId="24FDF134" w14:textId="77777777" w:rsidTr="002242F9">
        <w:tc>
          <w:tcPr>
            <w:tcW w:w="2135" w:type="dxa"/>
            <w:tcBorders>
              <w:top w:val="single" w:sz="4" w:space="0" w:color="000000"/>
              <w:left w:val="single" w:sz="4" w:space="0" w:color="000000"/>
              <w:bottom w:val="single" w:sz="4" w:space="0" w:color="000000"/>
              <w:right w:val="single" w:sz="4" w:space="0" w:color="000000"/>
            </w:tcBorders>
            <w:hideMark/>
          </w:tcPr>
          <w:p w14:paraId="6C420EA8"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Assumed able to pay delivery</w:t>
            </w:r>
          </w:p>
        </w:tc>
        <w:tc>
          <w:tcPr>
            <w:tcW w:w="2051" w:type="dxa"/>
            <w:tcBorders>
              <w:top w:val="single" w:sz="4" w:space="0" w:color="000000"/>
              <w:left w:val="single" w:sz="4" w:space="0" w:color="000000"/>
              <w:bottom w:val="single" w:sz="4" w:space="0" w:color="000000"/>
              <w:right w:val="single" w:sz="4" w:space="0" w:color="000000"/>
            </w:tcBorders>
            <w:hideMark/>
          </w:tcPr>
          <w:p w14:paraId="3D394196"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0</w:t>
            </w:r>
          </w:p>
        </w:tc>
        <w:tc>
          <w:tcPr>
            <w:tcW w:w="2055" w:type="dxa"/>
            <w:tcBorders>
              <w:top w:val="single" w:sz="4" w:space="0" w:color="000000"/>
              <w:left w:val="single" w:sz="4" w:space="0" w:color="000000"/>
              <w:bottom w:val="single" w:sz="4" w:space="0" w:color="000000"/>
              <w:right w:val="single" w:sz="4" w:space="0" w:color="000000"/>
            </w:tcBorders>
            <w:hideMark/>
          </w:tcPr>
          <w:p w14:paraId="5895E963"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1,000</w:t>
            </w:r>
          </w:p>
        </w:tc>
        <w:tc>
          <w:tcPr>
            <w:tcW w:w="2055" w:type="dxa"/>
            <w:tcBorders>
              <w:top w:val="single" w:sz="4" w:space="0" w:color="000000"/>
              <w:left w:val="single" w:sz="4" w:space="0" w:color="000000"/>
              <w:bottom w:val="single" w:sz="4" w:space="0" w:color="000000"/>
              <w:right w:val="single" w:sz="4" w:space="0" w:color="000000"/>
            </w:tcBorders>
            <w:hideMark/>
          </w:tcPr>
          <w:p w14:paraId="0A276943"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1,000</w:t>
            </w:r>
          </w:p>
        </w:tc>
      </w:tr>
      <w:tr w:rsidR="00C75BC2" w:rsidRPr="008D3EBE" w14:paraId="16B89A88" w14:textId="77777777" w:rsidTr="002242F9">
        <w:tc>
          <w:tcPr>
            <w:tcW w:w="2135" w:type="dxa"/>
            <w:tcBorders>
              <w:top w:val="single" w:sz="4" w:space="0" w:color="000000"/>
              <w:left w:val="single" w:sz="4" w:space="0" w:color="000000"/>
              <w:bottom w:val="single" w:sz="4" w:space="0" w:color="000000"/>
              <w:right w:val="single" w:sz="4" w:space="0" w:color="000000"/>
            </w:tcBorders>
            <w:hideMark/>
          </w:tcPr>
          <w:p w14:paraId="3D1B24C4" w14:textId="77777777" w:rsidR="00C75BC2" w:rsidRPr="008D3EBE" w:rsidRDefault="00C75BC2">
            <w:pPr>
              <w:pStyle w:val="NormalIndent"/>
              <w:ind w:left="0"/>
              <w:rPr>
                <w:rFonts w:asciiTheme="minorHAnsi" w:hAnsiTheme="minorHAnsi" w:cstheme="minorHAnsi"/>
                <w:sz w:val="22"/>
                <w:szCs w:val="22"/>
              </w:rPr>
            </w:pPr>
            <w:r w:rsidRPr="008D3EBE">
              <w:rPr>
                <w:rFonts w:asciiTheme="minorHAnsi" w:hAnsiTheme="minorHAnsi" w:cstheme="minorHAnsi"/>
                <w:sz w:val="22"/>
                <w:szCs w:val="22"/>
              </w:rPr>
              <w:t>Totals</w:t>
            </w:r>
          </w:p>
        </w:tc>
        <w:tc>
          <w:tcPr>
            <w:tcW w:w="2051" w:type="dxa"/>
            <w:tcBorders>
              <w:top w:val="single" w:sz="4" w:space="0" w:color="000000"/>
              <w:left w:val="single" w:sz="4" w:space="0" w:color="000000"/>
              <w:bottom w:val="single" w:sz="4" w:space="0" w:color="000000"/>
              <w:right w:val="single" w:sz="4" w:space="0" w:color="000000"/>
            </w:tcBorders>
            <w:hideMark/>
          </w:tcPr>
          <w:p w14:paraId="555E5AFA" w14:textId="6D10E2E8"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619</w:t>
            </w:r>
          </w:p>
        </w:tc>
        <w:tc>
          <w:tcPr>
            <w:tcW w:w="2055" w:type="dxa"/>
            <w:tcBorders>
              <w:top w:val="single" w:sz="4" w:space="0" w:color="000000"/>
              <w:left w:val="single" w:sz="4" w:space="0" w:color="000000"/>
              <w:bottom w:val="single" w:sz="4" w:space="0" w:color="000000"/>
              <w:right w:val="single" w:sz="4" w:space="0" w:color="000000"/>
            </w:tcBorders>
            <w:hideMark/>
          </w:tcPr>
          <w:p w14:paraId="1FD5189E" w14:textId="3BDDBD24"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42,187</w:t>
            </w:r>
          </w:p>
        </w:tc>
        <w:tc>
          <w:tcPr>
            <w:tcW w:w="2055" w:type="dxa"/>
            <w:tcBorders>
              <w:top w:val="single" w:sz="4" w:space="0" w:color="000000"/>
              <w:left w:val="single" w:sz="4" w:space="0" w:color="000000"/>
              <w:bottom w:val="single" w:sz="4" w:space="0" w:color="000000"/>
              <w:right w:val="single" w:sz="4" w:space="0" w:color="000000"/>
            </w:tcBorders>
            <w:hideMark/>
          </w:tcPr>
          <w:p w14:paraId="4D1E192C" w14:textId="44ADE66B" w:rsidR="00C75BC2" w:rsidRPr="008D3EBE" w:rsidRDefault="009D2A1B">
            <w:pPr>
              <w:pStyle w:val="NormalIndent"/>
              <w:ind w:left="0"/>
              <w:rPr>
                <w:rFonts w:asciiTheme="minorHAnsi" w:hAnsiTheme="minorHAnsi" w:cstheme="minorHAnsi"/>
                <w:sz w:val="22"/>
                <w:szCs w:val="22"/>
              </w:rPr>
            </w:pPr>
            <w:r>
              <w:rPr>
                <w:rFonts w:asciiTheme="minorHAnsi" w:hAnsiTheme="minorHAnsi" w:cstheme="minorHAnsi"/>
                <w:sz w:val="22"/>
                <w:szCs w:val="22"/>
              </w:rPr>
              <w:t>42,806</w:t>
            </w:r>
          </w:p>
        </w:tc>
      </w:tr>
    </w:tbl>
    <w:p w14:paraId="43389334" w14:textId="77777777" w:rsidR="00C75BC2" w:rsidRPr="00E073E6" w:rsidRDefault="00C75BC2" w:rsidP="00E073E6">
      <w:pPr>
        <w:pStyle w:val="SP2"/>
        <w:jc w:val="left"/>
        <w:rPr>
          <w:rFonts w:asciiTheme="minorHAnsi" w:hAnsiTheme="minorHAnsi" w:cstheme="minorHAnsi"/>
          <w:sz w:val="22"/>
          <w:szCs w:val="22"/>
        </w:rPr>
      </w:pPr>
    </w:p>
    <w:p w14:paraId="0C050F16" w14:textId="1D58F288" w:rsidR="00FA1D62" w:rsidRPr="002242F9" w:rsidRDefault="00FA1D62" w:rsidP="0052704F">
      <w:pPr>
        <w:pStyle w:val="SP2"/>
        <w:numPr>
          <w:ilvl w:val="0"/>
          <w:numId w:val="29"/>
        </w:numPr>
        <w:ind w:hanging="720"/>
        <w:jc w:val="left"/>
        <w:rPr>
          <w:rFonts w:asciiTheme="minorHAnsi" w:hAnsiTheme="minorHAnsi" w:cstheme="minorHAnsi"/>
          <w:sz w:val="22"/>
          <w:szCs w:val="22"/>
        </w:rPr>
      </w:pPr>
      <w:r w:rsidRPr="002242F9">
        <w:rPr>
          <w:rFonts w:asciiTheme="minorHAnsi" w:hAnsiTheme="minorHAnsi" w:cstheme="minorHAnsi"/>
          <w:sz w:val="22"/>
          <w:szCs w:val="22"/>
        </w:rPr>
        <w:t xml:space="preserve">There is headroom within the Procurement to deliver up </w:t>
      </w:r>
      <w:r w:rsidRPr="002D473F">
        <w:rPr>
          <w:rFonts w:asciiTheme="minorHAnsi" w:hAnsiTheme="minorHAnsi" w:cstheme="minorHAnsi"/>
          <w:sz w:val="22"/>
          <w:szCs w:val="22"/>
        </w:rPr>
        <w:t xml:space="preserve">to </w:t>
      </w:r>
      <w:r w:rsidRPr="00FB53CE">
        <w:rPr>
          <w:rFonts w:asciiTheme="minorHAnsi" w:hAnsiTheme="minorHAnsi" w:cstheme="minorHAnsi"/>
          <w:sz w:val="22"/>
          <w:szCs w:val="22"/>
        </w:rPr>
        <w:t>£</w:t>
      </w:r>
      <w:r w:rsidR="00166876" w:rsidRPr="00FB53CE">
        <w:rPr>
          <w:rFonts w:asciiTheme="minorHAnsi" w:hAnsiTheme="minorHAnsi" w:cstheme="minorHAnsi"/>
          <w:sz w:val="22"/>
          <w:szCs w:val="22"/>
        </w:rPr>
        <w:t>175</w:t>
      </w:r>
      <w:r w:rsidRPr="00FB53CE">
        <w:rPr>
          <w:rFonts w:asciiTheme="minorHAnsi" w:hAnsiTheme="minorHAnsi" w:cstheme="minorHAnsi"/>
          <w:sz w:val="22"/>
          <w:szCs w:val="22"/>
        </w:rPr>
        <w:t>m</w:t>
      </w:r>
      <w:r w:rsidR="002D473F">
        <w:rPr>
          <w:rFonts w:asciiTheme="minorHAnsi" w:hAnsiTheme="minorHAnsi" w:cstheme="minorHAnsi"/>
          <w:sz w:val="22"/>
          <w:szCs w:val="22"/>
        </w:rPr>
        <w:t xml:space="preserve"> through the contract</w:t>
      </w:r>
      <w:r w:rsidRPr="002D473F">
        <w:rPr>
          <w:rFonts w:asciiTheme="minorHAnsi" w:hAnsiTheme="minorHAnsi" w:cstheme="minorHAnsi"/>
          <w:sz w:val="22"/>
          <w:szCs w:val="22"/>
        </w:rPr>
        <w:t>. This</w:t>
      </w:r>
      <w:r w:rsidRPr="002242F9">
        <w:rPr>
          <w:rFonts w:asciiTheme="minorHAnsi" w:hAnsiTheme="minorHAnsi" w:cstheme="minorHAnsi"/>
          <w:sz w:val="22"/>
          <w:szCs w:val="22"/>
        </w:rPr>
        <w:t xml:space="preserve"> allows the contract to potentially be extended for a further three years (assuming Mayoral approval and additional funding), as well as leverage of ECO funding, and potential delivery within the able to pay sector for the duration of the two-year contract and possible extension.</w:t>
      </w:r>
    </w:p>
    <w:p w14:paraId="39206E46" w14:textId="785CFB95" w:rsidR="00FA1D62" w:rsidRPr="002242F9" w:rsidRDefault="00FA1D62" w:rsidP="0052704F">
      <w:pPr>
        <w:pStyle w:val="SP2"/>
        <w:numPr>
          <w:ilvl w:val="0"/>
          <w:numId w:val="29"/>
        </w:numPr>
        <w:ind w:hanging="720"/>
        <w:jc w:val="left"/>
        <w:rPr>
          <w:rFonts w:asciiTheme="minorHAnsi" w:hAnsiTheme="minorHAnsi" w:cstheme="minorHAnsi"/>
          <w:sz w:val="22"/>
          <w:szCs w:val="22"/>
        </w:rPr>
      </w:pPr>
      <w:r w:rsidRPr="002242F9">
        <w:rPr>
          <w:rFonts w:asciiTheme="minorHAnsi" w:hAnsiTheme="minorHAnsi" w:cstheme="minorHAnsi"/>
          <w:sz w:val="22"/>
          <w:szCs w:val="22"/>
        </w:rPr>
        <w:t xml:space="preserve">The Service Provider is expected to leverage additional funding wherever possible. This will include, </w:t>
      </w:r>
      <w:r w:rsidR="002F7860">
        <w:rPr>
          <w:rFonts w:asciiTheme="minorHAnsi" w:hAnsiTheme="minorHAnsi" w:cstheme="minorHAnsi"/>
          <w:sz w:val="22"/>
          <w:szCs w:val="22"/>
        </w:rPr>
        <w:t>b</w:t>
      </w:r>
      <w:r w:rsidRPr="002242F9">
        <w:rPr>
          <w:rFonts w:asciiTheme="minorHAnsi" w:hAnsiTheme="minorHAnsi" w:cstheme="minorHAnsi"/>
          <w:sz w:val="22"/>
          <w:szCs w:val="22"/>
        </w:rPr>
        <w:t>ut is not limited to, Energy Company Obligation funding. Warmer Homes Advice Service, borough carbon offset funds, redress using or any other suitable funding which is made available during the scheme.</w:t>
      </w:r>
    </w:p>
    <w:p w14:paraId="2C333E82" w14:textId="7C2D7EAA" w:rsidR="00FA1D62" w:rsidRPr="002242F9" w:rsidRDefault="00FA1D62" w:rsidP="0052704F">
      <w:pPr>
        <w:pStyle w:val="SP2"/>
        <w:numPr>
          <w:ilvl w:val="0"/>
          <w:numId w:val="29"/>
        </w:numPr>
        <w:ind w:hanging="720"/>
        <w:jc w:val="left"/>
        <w:rPr>
          <w:rFonts w:asciiTheme="minorHAnsi" w:hAnsiTheme="minorHAnsi" w:cstheme="minorHAnsi"/>
          <w:sz w:val="22"/>
          <w:szCs w:val="22"/>
        </w:rPr>
      </w:pPr>
      <w:r w:rsidRPr="002242F9">
        <w:rPr>
          <w:rFonts w:asciiTheme="minorHAnsi" w:hAnsiTheme="minorHAnsi" w:cstheme="minorHAnsi"/>
          <w:sz w:val="22"/>
          <w:szCs w:val="22"/>
        </w:rPr>
        <w:lastRenderedPageBreak/>
        <w:t>The budget stated above should be used for the purposes of your tender. However, the GLA reserve the right to amend the value of the final contract. In this case, targets will be reviewed against the avai</w:t>
      </w:r>
      <w:r w:rsidR="002B7983">
        <w:rPr>
          <w:rFonts w:asciiTheme="minorHAnsi" w:hAnsiTheme="minorHAnsi" w:cstheme="minorHAnsi"/>
          <w:sz w:val="22"/>
          <w:szCs w:val="22"/>
        </w:rPr>
        <w:t>l</w:t>
      </w:r>
      <w:r w:rsidRPr="002242F9">
        <w:rPr>
          <w:rFonts w:asciiTheme="minorHAnsi" w:hAnsiTheme="minorHAnsi" w:cstheme="minorHAnsi"/>
          <w:sz w:val="22"/>
          <w:szCs w:val="22"/>
        </w:rPr>
        <w:t>able budget.</w:t>
      </w:r>
    </w:p>
    <w:p w14:paraId="44F1DB37" w14:textId="3C5B5762" w:rsidR="00DF0385" w:rsidRDefault="00DF0385">
      <w:pPr>
        <w:rPr>
          <w:rFonts w:cstheme="minorHAnsi"/>
        </w:rPr>
      </w:pPr>
      <w:r>
        <w:rPr>
          <w:rFonts w:cstheme="minorHAnsi"/>
        </w:rPr>
        <w:br w:type="page"/>
      </w:r>
    </w:p>
    <w:p w14:paraId="0D73AC98" w14:textId="1C06B8C6" w:rsidR="00FA1D62" w:rsidRDefault="00FA1D62" w:rsidP="002242F9">
      <w:pPr>
        <w:pStyle w:val="Heading1"/>
      </w:pPr>
      <w:bookmarkStart w:id="59" w:name="_Toc82689810"/>
      <w:r w:rsidRPr="002242F9">
        <w:lastRenderedPageBreak/>
        <w:t>APPENDIX 1 - KPI CALCULATION</w:t>
      </w:r>
      <w:bookmarkEnd w:id="59"/>
    </w:p>
    <w:p w14:paraId="297C9F45" w14:textId="77777777" w:rsidR="002242F9" w:rsidRPr="002242F9" w:rsidRDefault="002242F9" w:rsidP="002242F9"/>
    <w:p w14:paraId="48CDAD51" w14:textId="32B57F55" w:rsidR="00FA1D62" w:rsidRPr="002242F9" w:rsidRDefault="00FA1D62" w:rsidP="00F35CE6">
      <w:pPr>
        <w:ind w:firstLine="720"/>
      </w:pPr>
      <w:r w:rsidRPr="002242F9">
        <w:t>The following methodology is proposed to calculate carbon savings:</w:t>
      </w:r>
    </w:p>
    <w:p w14:paraId="157EC58F" w14:textId="77777777" w:rsidR="00FA1D62" w:rsidRPr="002242F9" w:rsidRDefault="00FA1D62" w:rsidP="0052704F">
      <w:pPr>
        <w:pStyle w:val="ListParagraph"/>
        <w:numPr>
          <w:ilvl w:val="0"/>
          <w:numId w:val="12"/>
        </w:numPr>
        <w:rPr>
          <w:rFonts w:cstheme="minorHAnsi"/>
        </w:rPr>
      </w:pPr>
      <w:r w:rsidRPr="002242F9">
        <w:rPr>
          <w:rFonts w:cstheme="minorHAnsi"/>
        </w:rPr>
        <w:t>Carbon savings will be calculated as follows, in line with the principles set out below and using the most recent DEFRA GHG factors:</w:t>
      </w:r>
    </w:p>
    <w:p w14:paraId="7C00BEA5" w14:textId="320EDD53" w:rsidR="00FA1D62" w:rsidRPr="002242F9" w:rsidRDefault="00FA1D62" w:rsidP="0052704F">
      <w:pPr>
        <w:pStyle w:val="ListParagraph"/>
        <w:numPr>
          <w:ilvl w:val="0"/>
          <w:numId w:val="12"/>
        </w:numPr>
        <w:rPr>
          <w:rFonts w:cstheme="minorHAnsi"/>
        </w:rPr>
      </w:pPr>
      <w:r w:rsidRPr="002242F9">
        <w:rPr>
          <w:rFonts w:cstheme="minorHAnsi"/>
        </w:rPr>
        <w:t>Building fabric retrofit; reductions in demand for heating (kWh) will be calculated according to the modelled heating consumption of the dwelling before and after installation of the measure and multiplied by GHG factor for the heating fuel.</w:t>
      </w:r>
    </w:p>
    <w:p w14:paraId="439EADB6" w14:textId="1823FCED" w:rsidR="00FA1D62" w:rsidRPr="002242F9" w:rsidRDefault="00FA1D62" w:rsidP="0052704F">
      <w:pPr>
        <w:pStyle w:val="ListParagraph"/>
        <w:numPr>
          <w:ilvl w:val="0"/>
          <w:numId w:val="12"/>
        </w:numPr>
        <w:rPr>
          <w:rFonts w:cstheme="minorHAnsi"/>
        </w:rPr>
      </w:pPr>
      <w:r w:rsidRPr="002242F9">
        <w:rPr>
          <w:rFonts w:cstheme="minorHAnsi"/>
        </w:rPr>
        <w:t>New heating systems: GHG savings will be calculated as follows: (Building heat demand x efficiency of existing system X heating fuel GHG factor)- (Building heat demand X efficiency of new system X heating fuel GHG factor)</w:t>
      </w:r>
    </w:p>
    <w:p w14:paraId="397AFD01" w14:textId="4168495A" w:rsidR="00FA1D62" w:rsidRPr="002242F9" w:rsidRDefault="00FA1D62" w:rsidP="0052704F">
      <w:pPr>
        <w:pStyle w:val="ListParagraph"/>
        <w:numPr>
          <w:ilvl w:val="0"/>
          <w:numId w:val="12"/>
        </w:numPr>
        <w:rPr>
          <w:rFonts w:cstheme="minorHAnsi"/>
        </w:rPr>
      </w:pPr>
      <w:r w:rsidRPr="002242F9">
        <w:rPr>
          <w:rFonts w:cstheme="minorHAnsi"/>
        </w:rPr>
        <w:t>Renewable energy: outputs from the renewable energy installation will be calculated according to manufacturer’s data, system size and location, and the GHG factor for the fuel that is being offset.</w:t>
      </w:r>
    </w:p>
    <w:p w14:paraId="3E48D9B1" w14:textId="20759569" w:rsidR="00FA1D62" w:rsidRPr="002242F9" w:rsidRDefault="00FA1D62" w:rsidP="0052704F">
      <w:pPr>
        <w:pStyle w:val="ListParagraph"/>
        <w:numPr>
          <w:ilvl w:val="0"/>
          <w:numId w:val="12"/>
        </w:numPr>
        <w:rPr>
          <w:rFonts w:cstheme="minorHAnsi"/>
        </w:rPr>
      </w:pPr>
      <w:r w:rsidRPr="002242F9">
        <w:rPr>
          <w:rFonts w:cstheme="minorHAnsi"/>
        </w:rPr>
        <w:t>Appliances, cooking, ventilation and lighting: this will be calculated as follows: (estimated existing appliance energy consumption x GHG factor).</w:t>
      </w:r>
    </w:p>
    <w:p w14:paraId="0BD43C56" w14:textId="569E2F53" w:rsidR="00FA1D62" w:rsidRPr="002242F9" w:rsidRDefault="00FA1D62" w:rsidP="0052704F">
      <w:pPr>
        <w:pStyle w:val="ListParagraph"/>
        <w:numPr>
          <w:ilvl w:val="0"/>
          <w:numId w:val="12"/>
        </w:numPr>
        <w:rPr>
          <w:rFonts w:cstheme="minorHAnsi"/>
        </w:rPr>
      </w:pPr>
      <w:r w:rsidRPr="002242F9">
        <w:rPr>
          <w:rFonts w:cstheme="minorHAnsi"/>
        </w:rPr>
        <w:t>Whole house retrofit: this will need to take into account the GHG savings from the whole package of measures, in the order they are applied.</w:t>
      </w:r>
    </w:p>
    <w:p w14:paraId="681B6B55" w14:textId="31320D69" w:rsidR="00FA1D62" w:rsidRPr="002242F9" w:rsidRDefault="00FA1D62" w:rsidP="0052704F">
      <w:pPr>
        <w:pStyle w:val="ListParagraph"/>
        <w:numPr>
          <w:ilvl w:val="0"/>
          <w:numId w:val="12"/>
        </w:numPr>
        <w:rPr>
          <w:rFonts w:cstheme="minorHAnsi"/>
        </w:rPr>
      </w:pPr>
      <w:r w:rsidRPr="002242F9">
        <w:rPr>
          <w:rFonts w:cstheme="minorHAnsi"/>
        </w:rPr>
        <w:t>When installing renewable or energy efficiency measures, the manufacturers specification for the technology or product should be used to evidence the kWH generated by technology. Included om this should be a reference to an independent verification that supports the claim of the manufacture.</w:t>
      </w:r>
    </w:p>
    <w:p w14:paraId="7EF18FA4" w14:textId="556054FF" w:rsidR="00FA1D62" w:rsidRPr="002242F9" w:rsidRDefault="00FA1D62" w:rsidP="0052704F">
      <w:pPr>
        <w:pStyle w:val="ListParagraph"/>
        <w:numPr>
          <w:ilvl w:val="0"/>
          <w:numId w:val="12"/>
        </w:numPr>
        <w:rPr>
          <w:rFonts w:cstheme="minorHAnsi"/>
        </w:rPr>
      </w:pPr>
      <w:r w:rsidRPr="002242F9">
        <w:rPr>
          <w:rFonts w:cstheme="minorHAnsi"/>
        </w:rPr>
        <w:t>To provide more accuracy, verification evidence needs to take into account the following principles, in addition to the manufacture’s specification:</w:t>
      </w:r>
    </w:p>
    <w:p w14:paraId="142078C6" w14:textId="389A3DC0" w:rsidR="00FA1D62" w:rsidRPr="002242F9" w:rsidRDefault="00FA1D62" w:rsidP="00FB53CE">
      <w:pPr>
        <w:pStyle w:val="ListParagraph"/>
        <w:numPr>
          <w:ilvl w:val="1"/>
          <w:numId w:val="12"/>
        </w:numPr>
        <w:rPr>
          <w:rFonts w:cstheme="minorHAnsi"/>
        </w:rPr>
      </w:pPr>
      <w:r w:rsidRPr="002242F9">
        <w:rPr>
          <w:rFonts w:cstheme="minorHAnsi"/>
        </w:rPr>
        <w:t>The current performance of the installation or building element (e.g. the heat demand of a building, the efficiency of a heating system, or the area and the existing U-Value of a wall).</w:t>
      </w:r>
    </w:p>
    <w:p w14:paraId="3CC5F083" w14:textId="04F522C1" w:rsidR="00FA1D62" w:rsidRPr="002242F9" w:rsidRDefault="00FA1D62" w:rsidP="00FB53CE">
      <w:pPr>
        <w:pStyle w:val="ListParagraph"/>
        <w:numPr>
          <w:ilvl w:val="1"/>
          <w:numId w:val="12"/>
        </w:numPr>
        <w:rPr>
          <w:rFonts w:cstheme="minorHAnsi"/>
        </w:rPr>
      </w:pPr>
      <w:r w:rsidRPr="002242F9">
        <w:rPr>
          <w:rFonts w:cstheme="minorHAnsi"/>
        </w:rPr>
        <w:t xml:space="preserve">The size and rating of the installation </w:t>
      </w:r>
      <w:r w:rsidR="002F7860">
        <w:rPr>
          <w:rFonts w:cstheme="minorHAnsi"/>
        </w:rPr>
        <w:t>(</w:t>
      </w:r>
      <w:r w:rsidRPr="002242F9">
        <w:rPr>
          <w:rFonts w:cstheme="minorHAnsi"/>
        </w:rPr>
        <w:t>e.g. the area of solar PV panels, the thickness of insulation used).</w:t>
      </w:r>
    </w:p>
    <w:p w14:paraId="10A8AE5B" w14:textId="0A0F3934" w:rsidR="00FA1D62" w:rsidRPr="002242F9" w:rsidRDefault="00FA1D62" w:rsidP="00FB53CE">
      <w:pPr>
        <w:pStyle w:val="ListParagraph"/>
        <w:numPr>
          <w:ilvl w:val="1"/>
          <w:numId w:val="12"/>
        </w:numPr>
        <w:rPr>
          <w:rFonts w:cstheme="minorHAnsi"/>
        </w:rPr>
      </w:pPr>
      <w:r w:rsidRPr="002242F9">
        <w:rPr>
          <w:rFonts w:cstheme="minorHAnsi"/>
        </w:rPr>
        <w:t>The location of the installation (e.g. whether solar PV panels are facing south, southwest or east).</w:t>
      </w:r>
    </w:p>
    <w:p w14:paraId="32358797" w14:textId="605FCDB3" w:rsidR="00FA1D62" w:rsidRPr="002242F9" w:rsidRDefault="00FA1D62" w:rsidP="00FB53CE">
      <w:pPr>
        <w:pStyle w:val="ListParagraph"/>
        <w:numPr>
          <w:ilvl w:val="1"/>
          <w:numId w:val="12"/>
        </w:numPr>
        <w:rPr>
          <w:rFonts w:cstheme="minorHAnsi"/>
        </w:rPr>
      </w:pPr>
      <w:r w:rsidRPr="002242F9">
        <w:rPr>
          <w:rFonts w:cstheme="minorHAnsi"/>
        </w:rPr>
        <w:t>The fuel which is being replaced or reduced (e.g. hot water from a solar thermal system could be offsetting gas consumption or electricity consumption).</w:t>
      </w:r>
    </w:p>
    <w:p w14:paraId="0F65C3F6" w14:textId="77777777" w:rsidR="008E27E4" w:rsidRPr="00FA36E8" w:rsidRDefault="00FA1D62" w:rsidP="00FB53CE">
      <w:pPr>
        <w:pStyle w:val="ListParagraph"/>
        <w:numPr>
          <w:ilvl w:val="1"/>
          <w:numId w:val="12"/>
        </w:numPr>
        <w:rPr>
          <w:rStyle w:val="Hyperlink"/>
          <w:rFonts w:cstheme="minorHAnsi"/>
          <w:color w:val="auto"/>
          <w:u w:val="none"/>
        </w:rPr>
      </w:pPr>
      <w:r w:rsidRPr="00C213ED">
        <w:rPr>
          <w:rFonts w:cstheme="minorHAnsi"/>
        </w:rPr>
        <w:t>The order in which energy efficiency measures are applied (e.g. energy savings resulting from the installation of a more efficiency heating system are greater if it is installed before building fabric measures that reduce heat demand, though this would not be advisable as it would result in an  oversized heating system). To evidence energy bill savings, it is proposed that ECO3 Deemed Scores are used. This information is provided by Ofge</w:t>
      </w:r>
      <w:r w:rsidR="00E411DE" w:rsidRPr="00C213ED">
        <w:rPr>
          <w:rFonts w:cstheme="minorHAnsi"/>
        </w:rPr>
        <w:t>m</w:t>
      </w:r>
      <w:r w:rsidRPr="00C213ED">
        <w:rPr>
          <w:rFonts w:cstheme="minorHAnsi"/>
        </w:rPr>
        <w:t>:</w:t>
      </w:r>
      <w:r w:rsidR="00C213ED" w:rsidRPr="00C213ED">
        <w:rPr>
          <w:rFonts w:cstheme="minorHAnsi"/>
        </w:rPr>
        <w:t xml:space="preserve"> </w:t>
      </w:r>
      <w:r w:rsidRPr="00331F65">
        <w:rPr>
          <w:rStyle w:val="Hyperlink"/>
          <w:rFonts w:eastAsia="Calibri"/>
        </w:rPr>
        <w:t>https://www.ofgem.gov.uk/publications-and-updates/eco3-deemed-scores</w:t>
      </w:r>
    </w:p>
    <w:p w14:paraId="0EF53DEB" w14:textId="77777777" w:rsidR="008E27E4" w:rsidRDefault="008E27E4" w:rsidP="008E27E4">
      <w:pPr>
        <w:pStyle w:val="ListParagraph"/>
        <w:ind w:left="1080"/>
      </w:pPr>
    </w:p>
    <w:p w14:paraId="663DD0A4" w14:textId="77777777" w:rsidR="008E27E4" w:rsidRDefault="008E27E4" w:rsidP="008E27E4">
      <w:pPr>
        <w:pStyle w:val="ListParagraph"/>
        <w:ind w:left="1080"/>
      </w:pPr>
    </w:p>
    <w:p w14:paraId="4818361F" w14:textId="77777777" w:rsidR="00134563" w:rsidRDefault="00134563">
      <w:pPr>
        <w:rPr>
          <w:rFonts w:asciiTheme="majorHAnsi" w:eastAsiaTheme="majorEastAsia" w:hAnsiTheme="majorHAnsi" w:cstheme="majorBidi"/>
          <w:color w:val="2F5496" w:themeColor="accent1" w:themeShade="BF"/>
          <w:sz w:val="32"/>
          <w:szCs w:val="32"/>
        </w:rPr>
      </w:pPr>
      <w:r>
        <w:br w:type="page"/>
      </w:r>
    </w:p>
    <w:p w14:paraId="25B1C753" w14:textId="5B1B79B0" w:rsidR="008E27E4" w:rsidRPr="0048116F" w:rsidRDefault="003578C0" w:rsidP="0048116F">
      <w:pPr>
        <w:pStyle w:val="Heading1"/>
      </w:pPr>
      <w:bookmarkStart w:id="60" w:name="_Toc82689811"/>
      <w:r w:rsidRPr="002242F9">
        <w:lastRenderedPageBreak/>
        <w:t>APPENDIX</w:t>
      </w:r>
      <w:r>
        <w:t xml:space="preserve"> 2</w:t>
      </w:r>
      <w:r w:rsidR="008E27E4">
        <w:t xml:space="preserve"> - </w:t>
      </w:r>
      <w:r w:rsidR="008E27E4" w:rsidRPr="000E0A13">
        <w:t>DEFINITIONS</w:t>
      </w:r>
      <w:bookmarkEnd w:id="60"/>
    </w:p>
    <w:p w14:paraId="30387BF7" w14:textId="77777777" w:rsidR="008E27E4" w:rsidRDefault="008E27E4" w:rsidP="008E27E4">
      <w:pPr>
        <w:rPr>
          <w:rFonts w:cstheme="minorHAnsi"/>
        </w:rPr>
      </w:pPr>
    </w:p>
    <w:tbl>
      <w:tblPr>
        <w:tblW w:w="8222" w:type="dxa"/>
        <w:tblInd w:w="704" w:type="dxa"/>
        <w:tblLook w:val="04A0" w:firstRow="1" w:lastRow="0" w:firstColumn="1" w:lastColumn="0" w:noHBand="0" w:noVBand="1"/>
      </w:tblPr>
      <w:tblGrid>
        <w:gridCol w:w="1531"/>
        <w:gridCol w:w="6691"/>
      </w:tblGrid>
      <w:tr w:rsidR="008E27E4" w:rsidRPr="004D57E1" w14:paraId="6377F0D6" w14:textId="77777777" w:rsidTr="00C73179">
        <w:trPr>
          <w:trHeight w:val="300"/>
          <w:tblHeader/>
        </w:trPr>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01F89125" w14:textId="77777777" w:rsidR="008E27E4" w:rsidRPr="004D57E1" w:rsidRDefault="008E27E4" w:rsidP="008E27E4">
            <w:pPr>
              <w:spacing w:after="0" w:line="240" w:lineRule="auto"/>
              <w:rPr>
                <w:rFonts w:ascii="Calibri" w:eastAsia="Times New Roman" w:hAnsi="Calibri" w:cs="Calibri"/>
                <w:b/>
                <w:bCs/>
                <w:color w:val="000000"/>
                <w:lang w:eastAsia="en-GB"/>
              </w:rPr>
            </w:pPr>
            <w:r w:rsidRPr="004D57E1">
              <w:rPr>
                <w:rFonts w:ascii="Calibri" w:eastAsia="Times New Roman" w:hAnsi="Calibri" w:cs="Calibri"/>
                <w:b/>
                <w:bCs/>
                <w:color w:val="000000"/>
                <w:lang w:eastAsia="en-GB"/>
              </w:rPr>
              <w:t>Term</w:t>
            </w:r>
          </w:p>
        </w:tc>
        <w:tc>
          <w:tcPr>
            <w:tcW w:w="6691" w:type="dxa"/>
            <w:tcBorders>
              <w:top w:val="single" w:sz="4" w:space="0" w:color="auto"/>
              <w:left w:val="nil"/>
              <w:bottom w:val="single" w:sz="4" w:space="0" w:color="auto"/>
              <w:right w:val="single" w:sz="4" w:space="0" w:color="auto"/>
            </w:tcBorders>
            <w:shd w:val="clear" w:color="auto" w:fill="auto"/>
            <w:hideMark/>
          </w:tcPr>
          <w:p w14:paraId="37E4E6D3" w14:textId="77777777" w:rsidR="008E27E4" w:rsidRPr="004D57E1" w:rsidRDefault="008E27E4" w:rsidP="00FB53CE">
            <w:pPr>
              <w:spacing w:after="0" w:line="240" w:lineRule="auto"/>
              <w:rPr>
                <w:lang w:eastAsia="en-GB"/>
              </w:rPr>
            </w:pPr>
            <w:r w:rsidRPr="00FB53CE">
              <w:rPr>
                <w:rFonts w:ascii="Calibri" w:eastAsia="Times New Roman" w:hAnsi="Calibri" w:cs="Calibri"/>
                <w:b/>
                <w:bCs/>
                <w:color w:val="000000"/>
                <w:lang w:eastAsia="en-GB"/>
              </w:rPr>
              <w:t>Definition</w:t>
            </w:r>
          </w:p>
        </w:tc>
      </w:tr>
      <w:tr w:rsidR="008E27E4" w:rsidRPr="004D57E1" w14:paraId="53BC3DE5" w14:textId="77777777" w:rsidTr="00C73179">
        <w:trPr>
          <w:trHeight w:val="2679"/>
        </w:trPr>
        <w:tc>
          <w:tcPr>
            <w:tcW w:w="1531" w:type="dxa"/>
            <w:tcBorders>
              <w:top w:val="nil"/>
              <w:left w:val="single" w:sz="4" w:space="0" w:color="auto"/>
              <w:bottom w:val="single" w:sz="4" w:space="0" w:color="auto"/>
              <w:right w:val="single" w:sz="4" w:space="0" w:color="auto"/>
            </w:tcBorders>
            <w:shd w:val="clear" w:color="auto" w:fill="auto"/>
            <w:hideMark/>
          </w:tcPr>
          <w:p w14:paraId="0B5F3DD4"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Ancillary work</w:t>
            </w:r>
          </w:p>
        </w:tc>
        <w:tc>
          <w:tcPr>
            <w:tcW w:w="6691" w:type="dxa"/>
            <w:tcBorders>
              <w:top w:val="nil"/>
              <w:left w:val="nil"/>
              <w:bottom w:val="single" w:sz="4" w:space="0" w:color="auto"/>
              <w:right w:val="single" w:sz="4" w:space="0" w:color="auto"/>
            </w:tcBorders>
            <w:shd w:val="clear" w:color="auto" w:fill="auto"/>
            <w:hideMark/>
          </w:tcPr>
          <w:p w14:paraId="5FD399B2"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means those works that might arise when making a home suitable for retrofit. It could cover any building defects that might need to be resolved before applying a retrofit solution such as wall insulation or the removal of a gas boiler or cabinetry installed to accommodate hot water tanks or a heat pump. Such works may also include the temporary removal and storage of furniture from the works area, where it is not feasible for the household to manage this themselves. The definition also encompasses post-install aesthetic work for the purposes of making good.</w:t>
            </w:r>
          </w:p>
        </w:tc>
      </w:tr>
      <w:tr w:rsidR="008E27E4" w:rsidRPr="004D57E1" w14:paraId="73C40EBC"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hideMark/>
          </w:tcPr>
          <w:p w14:paraId="56F9D062" w14:textId="4B4304D4" w:rsidR="008E27E4" w:rsidRPr="004D57E1" w:rsidRDefault="008E27E4" w:rsidP="008E27E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Pr="004D57E1">
              <w:rPr>
                <w:rFonts w:ascii="Calibri" w:eastAsia="Times New Roman" w:hAnsi="Calibri" w:cs="Calibri"/>
                <w:color w:val="000000"/>
                <w:lang w:eastAsia="en-GB"/>
              </w:rPr>
              <w:t>all</w:t>
            </w:r>
            <w:r w:rsidR="002F7860">
              <w:rPr>
                <w:rFonts w:ascii="Calibri" w:eastAsia="Times New Roman" w:hAnsi="Calibri" w:cs="Calibri"/>
                <w:color w:val="000000"/>
                <w:lang w:eastAsia="en-GB"/>
              </w:rPr>
              <w:t>-</w:t>
            </w:r>
            <w:r w:rsidRPr="004D57E1">
              <w:rPr>
                <w:rFonts w:ascii="Calibri" w:eastAsia="Times New Roman" w:hAnsi="Calibri" w:cs="Calibri"/>
                <w:color w:val="000000"/>
                <w:lang w:eastAsia="en-GB"/>
              </w:rPr>
              <w:t>off service contract</w:t>
            </w:r>
          </w:p>
        </w:tc>
        <w:tc>
          <w:tcPr>
            <w:tcW w:w="6691" w:type="dxa"/>
            <w:tcBorders>
              <w:top w:val="nil"/>
              <w:left w:val="nil"/>
              <w:bottom w:val="single" w:sz="4" w:space="0" w:color="auto"/>
              <w:right w:val="single" w:sz="4" w:space="0" w:color="auto"/>
            </w:tcBorders>
            <w:shd w:val="clear" w:color="auto" w:fill="auto"/>
            <w:hideMark/>
          </w:tcPr>
          <w:p w14:paraId="48BC1D7D" w14:textId="0D0C0554"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A contract between the [Lead Authority] and the </w:t>
            </w:r>
            <w:r w:rsidR="002F7860">
              <w:rPr>
                <w:rFonts w:ascii="Calibri" w:eastAsia="Times New Roman" w:hAnsi="Calibri" w:cs="Calibri"/>
                <w:color w:val="000000"/>
                <w:lang w:eastAsia="en-GB"/>
              </w:rPr>
              <w:t>Service Provider</w:t>
            </w:r>
            <w:r w:rsidRPr="004D57E1">
              <w:rPr>
                <w:rFonts w:ascii="Calibri" w:eastAsia="Times New Roman" w:hAnsi="Calibri" w:cs="Calibri"/>
                <w:color w:val="000000"/>
                <w:lang w:eastAsia="en-GB"/>
              </w:rPr>
              <w:t xml:space="preserve"> awarded in accordance with the Framework Agreement </w:t>
            </w:r>
          </w:p>
        </w:tc>
      </w:tr>
      <w:tr w:rsidR="008E27E4" w:rsidRPr="004D57E1" w14:paraId="14B1D8C0"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hideMark/>
          </w:tcPr>
          <w:p w14:paraId="437649B1"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CDM Regulations</w:t>
            </w:r>
          </w:p>
        </w:tc>
        <w:tc>
          <w:tcPr>
            <w:tcW w:w="6691" w:type="dxa"/>
            <w:tcBorders>
              <w:top w:val="nil"/>
              <w:left w:val="nil"/>
              <w:bottom w:val="single" w:sz="4" w:space="0" w:color="auto"/>
              <w:right w:val="single" w:sz="4" w:space="0" w:color="auto"/>
            </w:tcBorders>
            <w:shd w:val="clear" w:color="auto" w:fill="auto"/>
            <w:hideMark/>
          </w:tcPr>
          <w:p w14:paraId="2BF5EDD5"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Means the Construction (Design and Management) Regulations 2015;</w:t>
            </w:r>
          </w:p>
        </w:tc>
      </w:tr>
      <w:tr w:rsidR="008E27E4" w:rsidRPr="004D57E1" w14:paraId="2FEC7071"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hideMark/>
          </w:tcPr>
          <w:p w14:paraId="5515D87B" w14:textId="77777777" w:rsidR="008E27E4" w:rsidRPr="004D57E1" w:rsidRDefault="008E27E4" w:rsidP="008E27E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Pr="004D57E1">
              <w:rPr>
                <w:rFonts w:ascii="Calibri" w:eastAsia="Times New Roman" w:hAnsi="Calibri" w:cs="Calibri"/>
                <w:color w:val="000000"/>
                <w:lang w:eastAsia="en-GB"/>
              </w:rPr>
              <w:t>ontract</w:t>
            </w:r>
          </w:p>
        </w:tc>
        <w:tc>
          <w:tcPr>
            <w:tcW w:w="6691" w:type="dxa"/>
            <w:tcBorders>
              <w:top w:val="nil"/>
              <w:left w:val="nil"/>
              <w:bottom w:val="single" w:sz="4" w:space="0" w:color="auto"/>
              <w:right w:val="single" w:sz="4" w:space="0" w:color="auto"/>
            </w:tcBorders>
            <w:shd w:val="clear" w:color="auto" w:fill="auto"/>
            <w:hideMark/>
          </w:tcPr>
          <w:p w14:paraId="421EBAAE"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Means the framework agreement and schedules</w:t>
            </w:r>
          </w:p>
        </w:tc>
      </w:tr>
      <w:tr w:rsidR="008E27E4" w:rsidRPr="004D57E1" w14:paraId="1E18A279" w14:textId="77777777" w:rsidTr="00C73179">
        <w:trPr>
          <w:trHeight w:val="2100"/>
        </w:trPr>
        <w:tc>
          <w:tcPr>
            <w:tcW w:w="1531" w:type="dxa"/>
            <w:tcBorders>
              <w:top w:val="nil"/>
              <w:left w:val="single" w:sz="4" w:space="0" w:color="auto"/>
              <w:bottom w:val="single" w:sz="4" w:space="0" w:color="auto"/>
              <w:right w:val="single" w:sz="4" w:space="0" w:color="auto"/>
            </w:tcBorders>
            <w:shd w:val="clear" w:color="auto" w:fill="auto"/>
            <w:hideMark/>
          </w:tcPr>
          <w:p w14:paraId="1CA2609E"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Data</w:t>
            </w:r>
          </w:p>
        </w:tc>
        <w:tc>
          <w:tcPr>
            <w:tcW w:w="6691" w:type="dxa"/>
            <w:tcBorders>
              <w:top w:val="nil"/>
              <w:left w:val="nil"/>
              <w:bottom w:val="single" w:sz="4" w:space="0" w:color="auto"/>
              <w:right w:val="single" w:sz="4" w:space="0" w:color="auto"/>
            </w:tcBorders>
            <w:shd w:val="clear" w:color="auto" w:fill="auto"/>
            <w:hideMark/>
          </w:tcPr>
          <w:p w14:paraId="1C613E67" w14:textId="77777777" w:rsidR="008E27E4" w:rsidRDefault="008E27E4" w:rsidP="008E27E4">
            <w:pPr>
              <w:spacing w:after="0" w:line="240" w:lineRule="auto"/>
              <w:rPr>
                <w:rFonts w:ascii="Calibri" w:eastAsia="Times New Roman" w:hAnsi="Calibri" w:cs="Calibri"/>
                <w:color w:val="000000"/>
                <w:lang w:eastAsia="en-GB"/>
              </w:rPr>
            </w:pPr>
            <w:r w:rsidRPr="005E75BA">
              <w:rPr>
                <w:rFonts w:ascii="Calibri" w:eastAsia="Times New Roman" w:hAnsi="Calibri" w:cs="Calibri"/>
                <w:color w:val="000000"/>
                <w:lang w:eastAsia="en-GB"/>
              </w:rPr>
              <w:t>any data, document or information however stored that is:</w:t>
            </w:r>
            <w:r w:rsidRPr="005E75BA">
              <w:rPr>
                <w:rFonts w:ascii="Calibri" w:eastAsia="Times New Roman" w:hAnsi="Calibri" w:cs="Calibri"/>
                <w:color w:val="000000"/>
                <w:lang w:eastAsia="en-GB"/>
              </w:rPr>
              <w:br/>
            </w:r>
            <w:r>
              <w:rPr>
                <w:rFonts w:ascii="Calibri" w:eastAsia="Times New Roman" w:hAnsi="Calibri" w:cs="Calibri"/>
                <w:color w:val="000000"/>
                <w:lang w:eastAsia="en-GB"/>
              </w:rPr>
              <w:t xml:space="preserve"> -  </w:t>
            </w:r>
            <w:r w:rsidRPr="005E75BA">
              <w:rPr>
                <w:rFonts w:ascii="Calibri" w:eastAsia="Times New Roman" w:hAnsi="Calibri" w:cs="Calibri"/>
                <w:color w:val="000000"/>
                <w:lang w:eastAsia="en-GB"/>
              </w:rPr>
              <w:t xml:space="preserve">communicated in writing, orally, electronically or by any other </w:t>
            </w:r>
            <w:r>
              <w:rPr>
                <w:rFonts w:ascii="Calibri" w:eastAsia="Times New Roman" w:hAnsi="Calibri" w:cs="Calibri"/>
                <w:color w:val="000000"/>
                <w:lang w:eastAsia="en-GB"/>
              </w:rPr>
              <w:t xml:space="preserve"> </w:t>
            </w:r>
          </w:p>
          <w:p w14:paraId="59A3C750" w14:textId="0DC3AF2A" w:rsidR="008E27E4" w:rsidRDefault="008E27E4" w:rsidP="008E27E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5E75BA">
              <w:rPr>
                <w:rFonts w:ascii="Calibri" w:eastAsia="Times New Roman" w:hAnsi="Calibri" w:cs="Calibri"/>
                <w:color w:val="000000"/>
                <w:lang w:eastAsia="en-GB"/>
              </w:rPr>
              <w:t xml:space="preserve">means by the Authority to the </w:t>
            </w:r>
            <w:r w:rsidR="00413A03">
              <w:rPr>
                <w:rFonts w:ascii="Calibri" w:eastAsia="Times New Roman" w:hAnsi="Calibri" w:cs="Calibri"/>
                <w:color w:val="000000"/>
                <w:lang w:eastAsia="en-GB"/>
              </w:rPr>
              <w:t>Service Provider</w:t>
            </w:r>
            <w:r w:rsidRPr="005E75BA">
              <w:rPr>
                <w:rFonts w:ascii="Calibri" w:eastAsia="Times New Roman" w:hAnsi="Calibri" w:cs="Calibri"/>
                <w:color w:val="000000"/>
                <w:lang w:eastAsia="en-GB"/>
              </w:rPr>
              <w:t xml:space="preserve">;  </w:t>
            </w:r>
            <w:r w:rsidRPr="005E75BA">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5E75BA">
              <w:rPr>
                <w:rFonts w:ascii="Calibri" w:eastAsia="Times New Roman" w:hAnsi="Calibri" w:cs="Calibri"/>
                <w:color w:val="000000"/>
                <w:lang w:eastAsia="en-GB"/>
              </w:rPr>
              <w:t xml:space="preserve">obtained by the </w:t>
            </w:r>
            <w:r w:rsidR="00413A03">
              <w:rPr>
                <w:rFonts w:ascii="Calibri" w:eastAsia="Times New Roman" w:hAnsi="Calibri" w:cs="Calibri"/>
                <w:color w:val="000000"/>
                <w:lang w:eastAsia="en-GB"/>
              </w:rPr>
              <w:t>Service Provider</w:t>
            </w:r>
            <w:r w:rsidRPr="005E75BA">
              <w:rPr>
                <w:rFonts w:ascii="Calibri" w:eastAsia="Times New Roman" w:hAnsi="Calibri" w:cs="Calibri"/>
                <w:color w:val="000000"/>
                <w:lang w:eastAsia="en-GB"/>
              </w:rPr>
              <w:t xml:space="preserve"> during the course of the </w:t>
            </w:r>
            <w:r>
              <w:rPr>
                <w:rFonts w:ascii="Calibri" w:eastAsia="Times New Roman" w:hAnsi="Calibri" w:cs="Calibri"/>
                <w:color w:val="000000"/>
                <w:lang w:eastAsia="en-GB"/>
              </w:rPr>
              <w:t xml:space="preserve">      </w:t>
            </w:r>
          </w:p>
          <w:p w14:paraId="7B22365B" w14:textId="1AAECA11" w:rsidR="008E27E4" w:rsidRDefault="008E27E4" w:rsidP="008E27E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413A03">
              <w:rPr>
                <w:rFonts w:ascii="Calibri" w:eastAsia="Times New Roman" w:hAnsi="Calibri" w:cs="Calibri"/>
                <w:color w:val="000000"/>
                <w:lang w:eastAsia="en-GB"/>
              </w:rPr>
              <w:t>Service Provider</w:t>
            </w:r>
            <w:r w:rsidRPr="005E75BA">
              <w:rPr>
                <w:rFonts w:ascii="Calibri" w:eastAsia="Times New Roman" w:hAnsi="Calibri" w:cs="Calibri"/>
                <w:color w:val="000000"/>
                <w:lang w:eastAsia="en-GB"/>
              </w:rPr>
              <w:t xml:space="preserve"> providing the Services; or</w:t>
            </w:r>
            <w:r w:rsidRPr="005E75BA">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5E75BA">
              <w:rPr>
                <w:rFonts w:ascii="Calibri" w:eastAsia="Times New Roman" w:hAnsi="Calibri" w:cs="Calibri"/>
                <w:color w:val="000000"/>
                <w:lang w:eastAsia="en-GB"/>
              </w:rPr>
              <w:t xml:space="preserve">compiled for the Authority by the </w:t>
            </w:r>
            <w:r w:rsidR="00413A03">
              <w:rPr>
                <w:rFonts w:ascii="Calibri" w:eastAsia="Times New Roman" w:hAnsi="Calibri" w:cs="Calibri"/>
                <w:color w:val="000000"/>
                <w:lang w:eastAsia="en-GB"/>
              </w:rPr>
              <w:t>Service Provider</w:t>
            </w:r>
            <w:r w:rsidRPr="005E75BA">
              <w:rPr>
                <w:rFonts w:ascii="Calibri" w:eastAsia="Times New Roman" w:hAnsi="Calibri" w:cs="Calibri"/>
                <w:color w:val="000000"/>
                <w:lang w:eastAsia="en-GB"/>
              </w:rPr>
              <w:t xml:space="preserve"> during the </w:t>
            </w:r>
            <w:r>
              <w:rPr>
                <w:rFonts w:ascii="Calibri" w:eastAsia="Times New Roman" w:hAnsi="Calibri" w:cs="Calibri"/>
                <w:color w:val="000000"/>
                <w:lang w:eastAsia="en-GB"/>
              </w:rPr>
              <w:t xml:space="preserve">    </w:t>
            </w:r>
          </w:p>
          <w:p w14:paraId="6A8C2948" w14:textId="3E8AAAB8" w:rsidR="008E27E4" w:rsidRPr="005E75BA" w:rsidRDefault="008E27E4" w:rsidP="008E27E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5E75BA">
              <w:rPr>
                <w:rFonts w:ascii="Calibri" w:eastAsia="Times New Roman" w:hAnsi="Calibri" w:cs="Calibri"/>
                <w:color w:val="000000"/>
                <w:lang w:eastAsia="en-GB"/>
              </w:rPr>
              <w:t xml:space="preserve">course of the </w:t>
            </w:r>
            <w:r w:rsidR="00413A03">
              <w:rPr>
                <w:rFonts w:ascii="Calibri" w:eastAsia="Times New Roman" w:hAnsi="Calibri" w:cs="Calibri"/>
                <w:color w:val="000000"/>
                <w:lang w:eastAsia="en-GB"/>
              </w:rPr>
              <w:t>Service Provider</w:t>
            </w:r>
            <w:r w:rsidRPr="005E75BA">
              <w:rPr>
                <w:rFonts w:ascii="Calibri" w:eastAsia="Times New Roman" w:hAnsi="Calibri" w:cs="Calibri"/>
                <w:color w:val="000000"/>
                <w:lang w:eastAsia="en-GB"/>
              </w:rPr>
              <w:t>'s provision of the Services;</w:t>
            </w:r>
          </w:p>
        </w:tc>
      </w:tr>
      <w:tr w:rsidR="008E27E4" w:rsidRPr="004D57E1" w14:paraId="6678C957" w14:textId="77777777" w:rsidTr="00C73179">
        <w:trPr>
          <w:trHeight w:val="600"/>
        </w:trPr>
        <w:tc>
          <w:tcPr>
            <w:tcW w:w="1531" w:type="dxa"/>
            <w:tcBorders>
              <w:top w:val="nil"/>
              <w:left w:val="single" w:sz="4" w:space="0" w:color="auto"/>
              <w:bottom w:val="single" w:sz="4" w:space="0" w:color="auto"/>
              <w:right w:val="single" w:sz="4" w:space="0" w:color="auto"/>
            </w:tcBorders>
            <w:shd w:val="clear" w:color="auto" w:fill="auto"/>
            <w:hideMark/>
          </w:tcPr>
          <w:p w14:paraId="321DC457" w14:textId="68C425B0"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Data </w:t>
            </w:r>
            <w:r w:rsidR="002F7860">
              <w:rPr>
                <w:rFonts w:ascii="Calibri" w:eastAsia="Times New Roman" w:hAnsi="Calibri" w:cs="Calibri"/>
                <w:color w:val="000000"/>
                <w:lang w:eastAsia="en-GB"/>
              </w:rPr>
              <w:t>C</w:t>
            </w:r>
            <w:r w:rsidRPr="004D57E1">
              <w:rPr>
                <w:rFonts w:ascii="Calibri" w:eastAsia="Times New Roman" w:hAnsi="Calibri" w:cs="Calibri"/>
                <w:color w:val="000000"/>
                <w:lang w:eastAsia="en-GB"/>
              </w:rPr>
              <w:t xml:space="preserve">ontroller </w:t>
            </w:r>
          </w:p>
        </w:tc>
        <w:tc>
          <w:tcPr>
            <w:tcW w:w="6691" w:type="dxa"/>
            <w:tcBorders>
              <w:top w:val="nil"/>
              <w:left w:val="nil"/>
              <w:bottom w:val="single" w:sz="4" w:space="0" w:color="auto"/>
              <w:right w:val="single" w:sz="4" w:space="0" w:color="auto"/>
            </w:tcBorders>
            <w:shd w:val="clear" w:color="auto" w:fill="auto"/>
            <w:hideMark/>
          </w:tcPr>
          <w:p w14:paraId="3B0202EA" w14:textId="77777777" w:rsidR="008E27E4"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shall have the same meaning as set out in the General Data Protection Regulation (Regulation (EU) 2016/679);</w:t>
            </w:r>
          </w:p>
          <w:p w14:paraId="5736A585" w14:textId="77777777" w:rsidR="008E27E4" w:rsidRPr="004D57E1" w:rsidRDefault="008E27E4" w:rsidP="008E27E4">
            <w:pPr>
              <w:spacing w:after="0" w:line="240" w:lineRule="auto"/>
              <w:rPr>
                <w:rFonts w:ascii="Calibri" w:eastAsia="Times New Roman" w:hAnsi="Calibri" w:cs="Calibri"/>
                <w:color w:val="000000"/>
                <w:lang w:eastAsia="en-GB"/>
              </w:rPr>
            </w:pPr>
          </w:p>
        </w:tc>
      </w:tr>
      <w:tr w:rsidR="008E27E4" w:rsidRPr="004D57E1" w14:paraId="7A9132E6"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hideMark/>
          </w:tcPr>
          <w:p w14:paraId="42D0E945" w14:textId="47E6D0C4"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Data </w:t>
            </w:r>
            <w:r w:rsidR="002F7860">
              <w:rPr>
                <w:rFonts w:ascii="Calibri" w:eastAsia="Times New Roman" w:hAnsi="Calibri" w:cs="Calibri"/>
                <w:color w:val="000000"/>
                <w:lang w:eastAsia="en-GB"/>
              </w:rPr>
              <w:t>P</w:t>
            </w:r>
            <w:r w:rsidRPr="004D57E1">
              <w:rPr>
                <w:rFonts w:ascii="Calibri" w:eastAsia="Times New Roman" w:hAnsi="Calibri" w:cs="Calibri"/>
                <w:color w:val="000000"/>
                <w:lang w:eastAsia="en-GB"/>
              </w:rPr>
              <w:t>rocessor</w:t>
            </w:r>
          </w:p>
        </w:tc>
        <w:tc>
          <w:tcPr>
            <w:tcW w:w="6691" w:type="dxa"/>
            <w:tcBorders>
              <w:top w:val="nil"/>
              <w:left w:val="nil"/>
              <w:bottom w:val="single" w:sz="4" w:space="0" w:color="auto"/>
              <w:right w:val="single" w:sz="4" w:space="0" w:color="auto"/>
            </w:tcBorders>
            <w:shd w:val="clear" w:color="auto" w:fill="auto"/>
            <w:hideMark/>
          </w:tcPr>
          <w:p w14:paraId="6391CDA9" w14:textId="77777777" w:rsidR="008E27E4"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shall have the same meaning as set out in the GDPR;</w:t>
            </w:r>
          </w:p>
          <w:p w14:paraId="6B8BC52D" w14:textId="77777777" w:rsidR="008E27E4" w:rsidRDefault="008E27E4" w:rsidP="008E27E4">
            <w:pPr>
              <w:spacing w:after="0" w:line="240" w:lineRule="auto"/>
              <w:rPr>
                <w:rFonts w:ascii="Calibri" w:eastAsia="Times New Roman" w:hAnsi="Calibri" w:cs="Calibri"/>
                <w:color w:val="000000"/>
                <w:lang w:eastAsia="en-GB"/>
              </w:rPr>
            </w:pPr>
          </w:p>
          <w:p w14:paraId="6C18480E" w14:textId="77777777" w:rsidR="008E27E4" w:rsidRPr="004D57E1" w:rsidRDefault="008E27E4" w:rsidP="008E27E4">
            <w:pPr>
              <w:spacing w:after="0" w:line="240" w:lineRule="auto"/>
              <w:rPr>
                <w:rFonts w:ascii="Calibri" w:eastAsia="Times New Roman" w:hAnsi="Calibri" w:cs="Calibri"/>
                <w:color w:val="000000"/>
                <w:lang w:eastAsia="en-GB"/>
              </w:rPr>
            </w:pPr>
          </w:p>
        </w:tc>
      </w:tr>
      <w:tr w:rsidR="008E27E4" w:rsidRPr="004D57E1" w14:paraId="731074DF"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hideMark/>
          </w:tcPr>
          <w:p w14:paraId="2F5A9E76"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Data Protection Legislation</w:t>
            </w:r>
          </w:p>
        </w:tc>
        <w:tc>
          <w:tcPr>
            <w:tcW w:w="6691" w:type="dxa"/>
            <w:tcBorders>
              <w:top w:val="nil"/>
              <w:left w:val="nil"/>
              <w:bottom w:val="single" w:sz="4" w:space="0" w:color="auto"/>
              <w:right w:val="single" w:sz="4" w:space="0" w:color="auto"/>
            </w:tcBorders>
            <w:shd w:val="clear" w:color="auto" w:fill="auto"/>
            <w:hideMark/>
          </w:tcPr>
          <w:p w14:paraId="427DE6EA"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means (i) the GDPR and any applicable national implementing Laws as amended from time to time (ii) the DPA 2018 to the extent that it relates to processing of personal data and privacy; (iii)  all applicable laws and regulations relating to processing of personal data and privacy;</w:t>
            </w:r>
          </w:p>
        </w:tc>
      </w:tr>
      <w:tr w:rsidR="008E27E4" w:rsidRPr="004D57E1" w14:paraId="0BFA64F7"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hideMark/>
          </w:tcPr>
          <w:p w14:paraId="5960955B"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ECO</w:t>
            </w:r>
          </w:p>
        </w:tc>
        <w:tc>
          <w:tcPr>
            <w:tcW w:w="6691" w:type="dxa"/>
            <w:tcBorders>
              <w:top w:val="nil"/>
              <w:left w:val="nil"/>
              <w:bottom w:val="single" w:sz="4" w:space="0" w:color="auto"/>
              <w:right w:val="single" w:sz="4" w:space="0" w:color="auto"/>
            </w:tcBorders>
            <w:shd w:val="clear" w:color="auto" w:fill="auto"/>
            <w:hideMark/>
          </w:tcPr>
          <w:p w14:paraId="694EB81F"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Energy Company Obligation</w:t>
            </w:r>
          </w:p>
        </w:tc>
      </w:tr>
      <w:tr w:rsidR="008E27E4" w:rsidRPr="004D57E1" w14:paraId="4B3C8430" w14:textId="77777777" w:rsidTr="00C73179">
        <w:trPr>
          <w:trHeight w:val="8190"/>
        </w:trPr>
        <w:tc>
          <w:tcPr>
            <w:tcW w:w="1531" w:type="dxa"/>
            <w:tcBorders>
              <w:top w:val="nil"/>
              <w:left w:val="single" w:sz="4" w:space="0" w:color="auto"/>
              <w:bottom w:val="single" w:sz="4" w:space="0" w:color="auto"/>
              <w:right w:val="single" w:sz="4" w:space="0" w:color="auto"/>
            </w:tcBorders>
            <w:shd w:val="clear" w:color="auto" w:fill="auto"/>
            <w:hideMark/>
          </w:tcPr>
          <w:p w14:paraId="20001A32"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lastRenderedPageBreak/>
              <w:t>Eligible measures</w:t>
            </w:r>
          </w:p>
        </w:tc>
        <w:tc>
          <w:tcPr>
            <w:tcW w:w="6691" w:type="dxa"/>
            <w:tcBorders>
              <w:top w:val="nil"/>
              <w:left w:val="nil"/>
              <w:bottom w:val="single" w:sz="4" w:space="0" w:color="auto"/>
              <w:right w:val="single" w:sz="4" w:space="0" w:color="auto"/>
            </w:tcBorders>
            <w:shd w:val="clear" w:color="auto" w:fill="auto"/>
            <w:hideMark/>
          </w:tcPr>
          <w:p w14:paraId="3EF9A810" w14:textId="1602E204" w:rsidR="008E27E4" w:rsidRDefault="008E27E4" w:rsidP="008E27E4">
            <w:pPr>
              <w:spacing w:after="0" w:line="240" w:lineRule="auto"/>
              <w:rPr>
                <w:rFonts w:cstheme="minorHAnsi"/>
              </w:rPr>
            </w:pPr>
            <w:r>
              <w:rPr>
                <w:rFonts w:ascii="Calibri" w:eastAsia="Times New Roman" w:hAnsi="Calibri" w:cs="Calibri"/>
                <w:color w:val="000000"/>
                <w:lang w:eastAsia="en-GB"/>
              </w:rPr>
              <w:t>A</w:t>
            </w:r>
            <w:r w:rsidRPr="004D57E1">
              <w:rPr>
                <w:rFonts w:ascii="Calibri" w:eastAsia="Times New Roman" w:hAnsi="Calibri" w:cs="Calibri"/>
                <w:color w:val="000000"/>
                <w:lang w:eastAsia="en-GB"/>
              </w:rPr>
              <w:t>re any energy efficiency and heating measures compatible with the Standard Assessment Procedure (SAP) and within the measure type list below that will help improve EPC Band D, E, F or G rated homes. This is with the exception of fossil fuel heating systems (including the installation of a new fossil fuel-based heating system or the replacement or repair of an existing fossil fuel-based heating system with another fossil fuel-based heating system).</w:t>
            </w:r>
            <w:r w:rsidR="00C878DF">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br/>
            </w:r>
            <w:r w:rsidR="00C878DF" w:rsidRPr="00C01E95">
              <w:rPr>
                <w:rFonts w:cstheme="minorHAnsi"/>
              </w:rPr>
              <w:t>Repair and replacements for faulty gas boilers will only be permitted for fuel poor households, in cases where low carbon alternative heat sources cannot be provided with the funding available. This can also be considered where the household has an urgent need for heating and hot water.</w:t>
            </w:r>
          </w:p>
          <w:p w14:paraId="07A56F2D" w14:textId="77777777" w:rsidR="00C878DF" w:rsidRPr="00854F4D" w:rsidRDefault="00C878DF" w:rsidP="008E27E4">
            <w:pPr>
              <w:spacing w:after="0" w:line="240" w:lineRule="auto"/>
              <w:rPr>
                <w:rFonts w:ascii="Calibri" w:eastAsia="Times New Roman" w:hAnsi="Calibri" w:cs="Calibri"/>
                <w:color w:val="000000"/>
                <w:lang w:eastAsia="en-GB"/>
              </w:rPr>
            </w:pPr>
          </w:p>
          <w:p w14:paraId="0AB134A0" w14:textId="27CA1BF1"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Measure Type to include:</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External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olid </w:t>
            </w:r>
            <w:r w:rsidR="00413A03">
              <w:rPr>
                <w:rFonts w:ascii="Calibri" w:eastAsia="Times New Roman" w:hAnsi="Calibri" w:cs="Calibri"/>
                <w:color w:val="000000"/>
                <w:lang w:eastAsia="en-GB"/>
              </w:rPr>
              <w:t>w</w:t>
            </w:r>
            <w:r w:rsidRPr="004D57E1">
              <w:rPr>
                <w:rFonts w:ascii="Calibri" w:eastAsia="Times New Roman" w:hAnsi="Calibri" w:cs="Calibri"/>
                <w:color w:val="000000"/>
                <w:lang w:eastAsia="en-GB"/>
              </w:rPr>
              <w:t>all insulation</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Internal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olid </w:t>
            </w:r>
            <w:r w:rsidR="00413A03">
              <w:rPr>
                <w:rFonts w:ascii="Calibri" w:eastAsia="Times New Roman" w:hAnsi="Calibri" w:cs="Calibri"/>
                <w:color w:val="000000"/>
                <w:lang w:eastAsia="en-GB"/>
              </w:rPr>
              <w:t>w</w:t>
            </w:r>
            <w:r w:rsidRPr="004D57E1">
              <w:rPr>
                <w:rFonts w:ascii="Calibri" w:eastAsia="Times New Roman" w:hAnsi="Calibri" w:cs="Calibri"/>
                <w:color w:val="000000"/>
                <w:lang w:eastAsia="en-GB"/>
              </w:rPr>
              <w:t>all insulation</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Under-floor insulation: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olid </w:t>
            </w:r>
            <w:r w:rsidR="00413A03">
              <w:rPr>
                <w:rFonts w:ascii="Calibri" w:eastAsia="Times New Roman" w:hAnsi="Calibri" w:cs="Calibri"/>
                <w:color w:val="000000"/>
                <w:lang w:eastAsia="en-GB"/>
              </w:rPr>
              <w:t>f</w:t>
            </w:r>
            <w:r w:rsidRPr="004D57E1">
              <w:rPr>
                <w:rFonts w:ascii="Calibri" w:eastAsia="Times New Roman" w:hAnsi="Calibri" w:cs="Calibri"/>
                <w:color w:val="000000"/>
                <w:lang w:eastAsia="en-GB"/>
              </w:rPr>
              <w:t>loor</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Under-floor insulation: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uspended </w:t>
            </w:r>
            <w:r w:rsidR="00413A03">
              <w:rPr>
                <w:rFonts w:ascii="Calibri" w:eastAsia="Times New Roman" w:hAnsi="Calibri" w:cs="Calibri"/>
                <w:color w:val="000000"/>
                <w:lang w:eastAsia="en-GB"/>
              </w:rPr>
              <w:t>f</w:t>
            </w:r>
            <w:r w:rsidRPr="004D57E1">
              <w:rPr>
                <w:rFonts w:ascii="Calibri" w:eastAsia="Times New Roman" w:hAnsi="Calibri" w:cs="Calibri"/>
                <w:color w:val="000000"/>
                <w:lang w:eastAsia="en-GB"/>
              </w:rPr>
              <w:t>loor</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Cavity </w:t>
            </w:r>
            <w:r w:rsidR="00413A03">
              <w:rPr>
                <w:rFonts w:ascii="Calibri" w:eastAsia="Times New Roman" w:hAnsi="Calibri" w:cs="Calibri"/>
                <w:color w:val="000000"/>
                <w:lang w:eastAsia="en-GB"/>
              </w:rPr>
              <w:t>w</w:t>
            </w:r>
            <w:r w:rsidRPr="004D57E1">
              <w:rPr>
                <w:rFonts w:ascii="Calibri" w:eastAsia="Times New Roman" w:hAnsi="Calibri" w:cs="Calibri"/>
                <w:color w:val="000000"/>
                <w:lang w:eastAsia="en-GB"/>
              </w:rPr>
              <w:t xml:space="preserve">all </w:t>
            </w:r>
            <w:r w:rsidR="00413A03">
              <w:rPr>
                <w:rFonts w:ascii="Calibri" w:eastAsia="Times New Roman" w:hAnsi="Calibri" w:cs="Calibri"/>
                <w:color w:val="000000"/>
                <w:lang w:eastAsia="en-GB"/>
              </w:rPr>
              <w:t>i</w:t>
            </w:r>
            <w:r w:rsidRPr="004D57E1">
              <w:rPr>
                <w:rFonts w:ascii="Calibri" w:eastAsia="Times New Roman" w:hAnsi="Calibri" w:cs="Calibri"/>
                <w:color w:val="000000"/>
                <w:lang w:eastAsia="en-GB"/>
              </w:rPr>
              <w:t>nsulation</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Loft </w:t>
            </w:r>
            <w:r w:rsidR="00413A03">
              <w:rPr>
                <w:rFonts w:ascii="Calibri" w:eastAsia="Times New Roman" w:hAnsi="Calibri" w:cs="Calibri"/>
                <w:color w:val="000000"/>
                <w:lang w:eastAsia="en-GB"/>
              </w:rPr>
              <w:t>i</w:t>
            </w:r>
            <w:r w:rsidRPr="004D57E1">
              <w:rPr>
                <w:rFonts w:ascii="Calibri" w:eastAsia="Times New Roman" w:hAnsi="Calibri" w:cs="Calibri"/>
                <w:color w:val="000000"/>
                <w:lang w:eastAsia="en-GB"/>
              </w:rPr>
              <w:t>nsulation</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Flat </w:t>
            </w:r>
            <w:r w:rsidR="00413A03">
              <w:rPr>
                <w:rFonts w:ascii="Calibri" w:eastAsia="Times New Roman" w:hAnsi="Calibri" w:cs="Calibri"/>
                <w:color w:val="000000"/>
                <w:lang w:eastAsia="en-GB"/>
              </w:rPr>
              <w:t>r</w:t>
            </w:r>
            <w:r w:rsidRPr="004D57E1">
              <w:rPr>
                <w:rFonts w:ascii="Calibri" w:eastAsia="Times New Roman" w:hAnsi="Calibri" w:cs="Calibri"/>
                <w:color w:val="000000"/>
                <w:lang w:eastAsia="en-GB"/>
              </w:rPr>
              <w:t xml:space="preserve">oof </w:t>
            </w:r>
            <w:r w:rsidR="00413A03">
              <w:rPr>
                <w:rFonts w:ascii="Calibri" w:eastAsia="Times New Roman" w:hAnsi="Calibri" w:cs="Calibri"/>
                <w:color w:val="000000"/>
                <w:lang w:eastAsia="en-GB"/>
              </w:rPr>
              <w:t>i</w:t>
            </w:r>
            <w:r w:rsidRPr="004D57E1">
              <w:rPr>
                <w:rFonts w:ascii="Calibri" w:eastAsia="Times New Roman" w:hAnsi="Calibri" w:cs="Calibri"/>
                <w:color w:val="000000"/>
                <w:lang w:eastAsia="en-GB"/>
              </w:rPr>
              <w:t>nsulation</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Room in </w:t>
            </w:r>
            <w:r w:rsidR="00413A03">
              <w:rPr>
                <w:rFonts w:ascii="Calibri" w:eastAsia="Times New Roman" w:hAnsi="Calibri" w:cs="Calibri"/>
                <w:color w:val="000000"/>
                <w:lang w:eastAsia="en-GB"/>
              </w:rPr>
              <w:t>r</w:t>
            </w:r>
            <w:r w:rsidRPr="004D57E1">
              <w:rPr>
                <w:rFonts w:ascii="Calibri" w:eastAsia="Times New Roman" w:hAnsi="Calibri" w:cs="Calibri"/>
                <w:color w:val="000000"/>
                <w:lang w:eastAsia="en-GB"/>
              </w:rPr>
              <w:t xml:space="preserve">oof </w:t>
            </w:r>
            <w:r w:rsidR="00413A03">
              <w:rPr>
                <w:rFonts w:ascii="Calibri" w:eastAsia="Times New Roman" w:hAnsi="Calibri" w:cs="Calibri"/>
                <w:color w:val="000000"/>
                <w:lang w:eastAsia="en-GB"/>
              </w:rPr>
              <w:t>i</w:t>
            </w:r>
            <w:r w:rsidRPr="004D57E1">
              <w:rPr>
                <w:rFonts w:ascii="Calibri" w:eastAsia="Times New Roman" w:hAnsi="Calibri" w:cs="Calibri"/>
                <w:color w:val="000000"/>
                <w:lang w:eastAsia="en-GB"/>
              </w:rPr>
              <w:t>nsulation</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Pitched roof insulation</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Park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ome </w:t>
            </w:r>
            <w:r w:rsidR="00413A03">
              <w:rPr>
                <w:rFonts w:ascii="Calibri" w:eastAsia="Times New Roman" w:hAnsi="Calibri" w:cs="Calibri"/>
                <w:color w:val="000000"/>
                <w:lang w:eastAsia="en-GB"/>
              </w:rPr>
              <w:t>i</w:t>
            </w:r>
            <w:r w:rsidRPr="004D57E1">
              <w:rPr>
                <w:rFonts w:ascii="Calibri" w:eastAsia="Times New Roman" w:hAnsi="Calibri" w:cs="Calibri"/>
                <w:color w:val="000000"/>
                <w:lang w:eastAsia="en-GB"/>
              </w:rPr>
              <w:t xml:space="preserve">nsulation </w:t>
            </w:r>
            <w:r w:rsidR="00413A03">
              <w:rPr>
                <w:rFonts w:ascii="Calibri" w:eastAsia="Times New Roman" w:hAnsi="Calibri" w:cs="Calibri"/>
                <w:color w:val="000000"/>
                <w:lang w:eastAsia="en-GB"/>
              </w:rPr>
              <w:t>f</w:t>
            </w:r>
            <w:r w:rsidRPr="004D57E1">
              <w:rPr>
                <w:rFonts w:ascii="Calibri" w:eastAsia="Times New Roman" w:hAnsi="Calibri" w:cs="Calibri"/>
                <w:color w:val="000000"/>
                <w:lang w:eastAsia="en-GB"/>
              </w:rPr>
              <w:t>loor</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Park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ome </w:t>
            </w:r>
            <w:r w:rsidR="00413A03">
              <w:rPr>
                <w:rFonts w:ascii="Calibri" w:eastAsia="Times New Roman" w:hAnsi="Calibri" w:cs="Calibri"/>
                <w:color w:val="000000"/>
                <w:lang w:eastAsia="en-GB"/>
              </w:rPr>
              <w:t>i</w:t>
            </w:r>
            <w:r w:rsidRPr="004D57E1">
              <w:rPr>
                <w:rFonts w:ascii="Calibri" w:eastAsia="Times New Roman" w:hAnsi="Calibri" w:cs="Calibri"/>
                <w:color w:val="000000"/>
                <w:lang w:eastAsia="en-GB"/>
              </w:rPr>
              <w:t xml:space="preserve">nsulation </w:t>
            </w:r>
            <w:r w:rsidR="00413A03">
              <w:rPr>
                <w:rFonts w:ascii="Calibri" w:eastAsia="Times New Roman" w:hAnsi="Calibri" w:cs="Calibri"/>
                <w:color w:val="000000"/>
                <w:lang w:eastAsia="en-GB"/>
              </w:rPr>
              <w:t>r</w:t>
            </w:r>
            <w:r w:rsidRPr="004D57E1">
              <w:rPr>
                <w:rFonts w:ascii="Calibri" w:eastAsia="Times New Roman" w:hAnsi="Calibri" w:cs="Calibri"/>
                <w:color w:val="000000"/>
                <w:lang w:eastAsia="en-GB"/>
              </w:rPr>
              <w:t>oof</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Park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ome </w:t>
            </w:r>
            <w:r w:rsidR="00413A03">
              <w:rPr>
                <w:rFonts w:ascii="Calibri" w:eastAsia="Times New Roman" w:hAnsi="Calibri" w:cs="Calibri"/>
                <w:color w:val="000000"/>
                <w:lang w:eastAsia="en-GB"/>
              </w:rPr>
              <w:t>i</w:t>
            </w:r>
            <w:r w:rsidRPr="004D57E1">
              <w:rPr>
                <w:rFonts w:ascii="Calibri" w:eastAsia="Times New Roman" w:hAnsi="Calibri" w:cs="Calibri"/>
                <w:color w:val="000000"/>
                <w:lang w:eastAsia="en-GB"/>
              </w:rPr>
              <w:t xml:space="preserve">nsulation </w:t>
            </w:r>
            <w:r w:rsidR="00413A03">
              <w:rPr>
                <w:rFonts w:ascii="Calibri" w:eastAsia="Times New Roman" w:hAnsi="Calibri" w:cs="Calibri"/>
                <w:color w:val="000000"/>
                <w:lang w:eastAsia="en-GB"/>
              </w:rPr>
              <w:t>w</w:t>
            </w:r>
            <w:r w:rsidRPr="004D57E1">
              <w:rPr>
                <w:rFonts w:ascii="Calibri" w:eastAsia="Times New Roman" w:hAnsi="Calibri" w:cs="Calibri"/>
                <w:color w:val="000000"/>
                <w:lang w:eastAsia="en-GB"/>
              </w:rPr>
              <w:t>all</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Air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ource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eat </w:t>
            </w:r>
            <w:r w:rsidR="00413A03">
              <w:rPr>
                <w:rFonts w:ascii="Calibri" w:eastAsia="Times New Roman" w:hAnsi="Calibri" w:cs="Calibri"/>
                <w:color w:val="000000"/>
                <w:lang w:eastAsia="en-GB"/>
              </w:rPr>
              <w:t>p</w:t>
            </w:r>
            <w:r w:rsidRPr="004D57E1">
              <w:rPr>
                <w:rFonts w:ascii="Calibri" w:eastAsia="Times New Roman" w:hAnsi="Calibri" w:cs="Calibri"/>
                <w:color w:val="000000"/>
                <w:lang w:eastAsia="en-GB"/>
              </w:rPr>
              <w:t>ump</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Ground </w:t>
            </w:r>
            <w:r w:rsidR="00413A03">
              <w:rPr>
                <w:rFonts w:ascii="Calibri" w:eastAsia="Times New Roman" w:hAnsi="Calibri" w:cs="Calibri"/>
                <w:color w:val="000000"/>
                <w:lang w:eastAsia="en-GB"/>
              </w:rPr>
              <w:t>s</w:t>
            </w:r>
            <w:r w:rsidR="00413A03" w:rsidRPr="004D57E1">
              <w:rPr>
                <w:rFonts w:ascii="Calibri" w:eastAsia="Times New Roman" w:hAnsi="Calibri" w:cs="Calibri"/>
                <w:color w:val="000000"/>
                <w:lang w:eastAsia="en-GB"/>
              </w:rPr>
              <w:t xml:space="preserve">ource </w:t>
            </w:r>
            <w:r w:rsidR="00413A03">
              <w:rPr>
                <w:rFonts w:ascii="Calibri" w:eastAsia="Times New Roman" w:hAnsi="Calibri" w:cs="Calibri"/>
                <w:color w:val="000000"/>
                <w:lang w:eastAsia="en-GB"/>
              </w:rPr>
              <w:t>h</w:t>
            </w:r>
            <w:r w:rsidR="00413A03" w:rsidRPr="004D57E1">
              <w:rPr>
                <w:rFonts w:ascii="Calibri" w:eastAsia="Times New Roman" w:hAnsi="Calibri" w:cs="Calibri"/>
                <w:color w:val="000000"/>
                <w:lang w:eastAsia="en-GB"/>
              </w:rPr>
              <w:t xml:space="preserve">eat </w:t>
            </w:r>
            <w:r w:rsidR="00413A03">
              <w:rPr>
                <w:rFonts w:ascii="Calibri" w:eastAsia="Times New Roman" w:hAnsi="Calibri" w:cs="Calibri"/>
                <w:color w:val="000000"/>
                <w:lang w:eastAsia="en-GB"/>
              </w:rPr>
              <w:t>p</w:t>
            </w:r>
            <w:r w:rsidR="00413A03" w:rsidRPr="004D57E1">
              <w:rPr>
                <w:rFonts w:ascii="Calibri" w:eastAsia="Times New Roman" w:hAnsi="Calibri" w:cs="Calibri"/>
                <w:color w:val="000000"/>
                <w:lang w:eastAsia="en-GB"/>
              </w:rPr>
              <w:t>ump</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Hybrid heat pumps</w:t>
            </w:r>
            <w:r w:rsidRPr="004D57E1">
              <w:rPr>
                <w:rFonts w:ascii="Calibri" w:eastAsia="Times New Roman" w:hAnsi="Calibri" w:cs="Calibri"/>
                <w:color w:val="000000"/>
                <w:lang w:eastAsia="en-GB"/>
              </w:rPr>
              <w:br/>
            </w:r>
            <w:r w:rsidRPr="00854F4D">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Solar </w:t>
            </w:r>
            <w:r w:rsidR="00413A03">
              <w:rPr>
                <w:rFonts w:ascii="Calibri" w:eastAsia="Times New Roman" w:hAnsi="Calibri" w:cs="Calibri"/>
                <w:color w:val="000000"/>
                <w:lang w:eastAsia="en-GB"/>
              </w:rPr>
              <w:t>t</w:t>
            </w:r>
            <w:r w:rsidRPr="004D57E1">
              <w:rPr>
                <w:rFonts w:ascii="Calibri" w:eastAsia="Times New Roman" w:hAnsi="Calibri" w:cs="Calibri"/>
                <w:color w:val="000000"/>
                <w:lang w:eastAsia="en-GB"/>
              </w:rPr>
              <w:t>hermal</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Biomass </w:t>
            </w:r>
            <w:r w:rsidR="00413A03">
              <w:rPr>
                <w:rFonts w:ascii="Calibri" w:eastAsia="Times New Roman" w:hAnsi="Calibri" w:cs="Calibri"/>
                <w:color w:val="000000"/>
                <w:lang w:eastAsia="en-GB"/>
              </w:rPr>
              <w:t>b</w:t>
            </w:r>
            <w:r w:rsidRPr="004D57E1">
              <w:rPr>
                <w:rFonts w:ascii="Calibri" w:eastAsia="Times New Roman" w:hAnsi="Calibri" w:cs="Calibri"/>
                <w:color w:val="000000"/>
                <w:lang w:eastAsia="en-GB"/>
              </w:rPr>
              <w:t>oilers</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Draught </w:t>
            </w:r>
            <w:r w:rsidR="00413A03">
              <w:rPr>
                <w:rFonts w:ascii="Calibri" w:eastAsia="Times New Roman" w:hAnsi="Calibri" w:cs="Calibri"/>
                <w:color w:val="000000"/>
                <w:lang w:eastAsia="en-GB"/>
              </w:rPr>
              <w:t>p</w:t>
            </w:r>
            <w:r w:rsidRPr="004D57E1">
              <w:rPr>
                <w:rFonts w:ascii="Calibri" w:eastAsia="Times New Roman" w:hAnsi="Calibri" w:cs="Calibri"/>
                <w:color w:val="000000"/>
                <w:lang w:eastAsia="en-GB"/>
              </w:rPr>
              <w:t>roofing</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Double </w:t>
            </w:r>
            <w:r w:rsidR="00413A03">
              <w:rPr>
                <w:rFonts w:ascii="Calibri" w:eastAsia="Times New Roman" w:hAnsi="Calibri" w:cs="Calibri"/>
                <w:color w:val="000000"/>
                <w:lang w:eastAsia="en-GB"/>
              </w:rPr>
              <w:t>g</w:t>
            </w:r>
            <w:r w:rsidRPr="004D57E1">
              <w:rPr>
                <w:rFonts w:ascii="Calibri" w:eastAsia="Times New Roman" w:hAnsi="Calibri" w:cs="Calibri"/>
                <w:color w:val="000000"/>
                <w:lang w:eastAsia="en-GB"/>
              </w:rPr>
              <w:t>lazing</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Triple </w:t>
            </w:r>
            <w:r w:rsidR="00413A03">
              <w:rPr>
                <w:rFonts w:ascii="Calibri" w:eastAsia="Times New Roman" w:hAnsi="Calibri" w:cs="Calibri"/>
                <w:color w:val="000000"/>
                <w:lang w:eastAsia="en-GB"/>
              </w:rPr>
              <w:t>g</w:t>
            </w:r>
            <w:r w:rsidRPr="004D57E1">
              <w:rPr>
                <w:rFonts w:ascii="Calibri" w:eastAsia="Times New Roman" w:hAnsi="Calibri" w:cs="Calibri"/>
                <w:color w:val="000000"/>
                <w:lang w:eastAsia="en-GB"/>
              </w:rPr>
              <w:t>lazing</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Secondary </w:t>
            </w:r>
            <w:r w:rsidR="00413A03">
              <w:rPr>
                <w:rFonts w:ascii="Calibri" w:eastAsia="Times New Roman" w:hAnsi="Calibri" w:cs="Calibri"/>
                <w:color w:val="000000"/>
                <w:lang w:eastAsia="en-GB"/>
              </w:rPr>
              <w:t>g</w:t>
            </w:r>
            <w:r w:rsidRPr="004D57E1">
              <w:rPr>
                <w:rFonts w:ascii="Calibri" w:eastAsia="Times New Roman" w:hAnsi="Calibri" w:cs="Calibri"/>
                <w:color w:val="000000"/>
                <w:lang w:eastAsia="en-GB"/>
              </w:rPr>
              <w:t>lazing</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External </w:t>
            </w:r>
            <w:r w:rsidR="00413A03">
              <w:rPr>
                <w:rFonts w:ascii="Calibri" w:eastAsia="Times New Roman" w:hAnsi="Calibri" w:cs="Calibri"/>
                <w:color w:val="000000"/>
                <w:lang w:eastAsia="en-GB"/>
              </w:rPr>
              <w:t>e</w:t>
            </w:r>
            <w:r w:rsidRPr="004D57E1">
              <w:rPr>
                <w:rFonts w:ascii="Calibri" w:eastAsia="Times New Roman" w:hAnsi="Calibri" w:cs="Calibri"/>
                <w:color w:val="000000"/>
                <w:lang w:eastAsia="en-GB"/>
              </w:rPr>
              <w:t xml:space="preserve">nergy </w:t>
            </w:r>
            <w:r w:rsidR="00413A03">
              <w:rPr>
                <w:rFonts w:ascii="Calibri" w:eastAsia="Times New Roman" w:hAnsi="Calibri" w:cs="Calibri"/>
                <w:color w:val="000000"/>
                <w:lang w:eastAsia="en-GB"/>
              </w:rPr>
              <w:t>e</w:t>
            </w:r>
            <w:r w:rsidRPr="004D57E1">
              <w:rPr>
                <w:rFonts w:ascii="Calibri" w:eastAsia="Times New Roman" w:hAnsi="Calibri" w:cs="Calibri"/>
                <w:color w:val="000000"/>
                <w:lang w:eastAsia="en-GB"/>
              </w:rPr>
              <w:t xml:space="preserve">fficient </w:t>
            </w:r>
            <w:r w:rsidR="00413A03">
              <w:rPr>
                <w:rFonts w:ascii="Calibri" w:eastAsia="Times New Roman" w:hAnsi="Calibri" w:cs="Calibri"/>
                <w:color w:val="000000"/>
                <w:lang w:eastAsia="en-GB"/>
              </w:rPr>
              <w:t>d</w:t>
            </w:r>
            <w:r w:rsidRPr="004D57E1">
              <w:rPr>
                <w:rFonts w:ascii="Calibri" w:eastAsia="Times New Roman" w:hAnsi="Calibri" w:cs="Calibri"/>
                <w:color w:val="000000"/>
                <w:lang w:eastAsia="en-GB"/>
              </w:rPr>
              <w:t>oors</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Heating </w:t>
            </w:r>
            <w:r w:rsidR="00413A03">
              <w:rPr>
                <w:rFonts w:ascii="Calibri" w:eastAsia="Times New Roman" w:hAnsi="Calibri" w:cs="Calibri"/>
                <w:color w:val="000000"/>
                <w:lang w:eastAsia="en-GB"/>
              </w:rPr>
              <w:t>c</w:t>
            </w:r>
            <w:r w:rsidRPr="004D57E1">
              <w:rPr>
                <w:rFonts w:ascii="Calibri" w:eastAsia="Times New Roman" w:hAnsi="Calibri" w:cs="Calibri"/>
                <w:color w:val="000000"/>
                <w:lang w:eastAsia="en-GB"/>
              </w:rPr>
              <w:t>ontrols</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Hot </w:t>
            </w:r>
            <w:r w:rsidR="00413A03">
              <w:rPr>
                <w:rFonts w:ascii="Calibri" w:eastAsia="Times New Roman" w:hAnsi="Calibri" w:cs="Calibri"/>
                <w:color w:val="000000"/>
                <w:lang w:eastAsia="en-GB"/>
              </w:rPr>
              <w:t>w</w:t>
            </w:r>
            <w:r w:rsidRPr="004D57E1">
              <w:rPr>
                <w:rFonts w:ascii="Calibri" w:eastAsia="Times New Roman" w:hAnsi="Calibri" w:cs="Calibri"/>
                <w:color w:val="000000"/>
                <w:lang w:eastAsia="en-GB"/>
              </w:rPr>
              <w:t xml:space="preserve">ater </w:t>
            </w:r>
            <w:r w:rsidR="00413A03">
              <w:rPr>
                <w:rFonts w:ascii="Calibri" w:eastAsia="Times New Roman" w:hAnsi="Calibri" w:cs="Calibri"/>
                <w:color w:val="000000"/>
                <w:lang w:eastAsia="en-GB"/>
              </w:rPr>
              <w:t>t</w:t>
            </w:r>
            <w:r w:rsidRPr="004D57E1">
              <w:rPr>
                <w:rFonts w:ascii="Calibri" w:eastAsia="Times New Roman" w:hAnsi="Calibri" w:cs="Calibri"/>
                <w:color w:val="000000"/>
                <w:lang w:eastAsia="en-GB"/>
              </w:rPr>
              <w:t xml:space="preserve">ank </w:t>
            </w:r>
            <w:r w:rsidR="00413A03">
              <w:rPr>
                <w:rFonts w:ascii="Calibri" w:eastAsia="Times New Roman" w:hAnsi="Calibri" w:cs="Calibri"/>
                <w:color w:val="000000"/>
                <w:lang w:eastAsia="en-GB"/>
              </w:rPr>
              <w:t>t</w:t>
            </w:r>
            <w:r w:rsidRPr="004D57E1">
              <w:rPr>
                <w:rFonts w:ascii="Calibri" w:eastAsia="Times New Roman" w:hAnsi="Calibri" w:cs="Calibri"/>
                <w:color w:val="000000"/>
                <w:lang w:eastAsia="en-GB"/>
              </w:rPr>
              <w:t>hermostats</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Hot </w:t>
            </w:r>
            <w:r w:rsidR="00936971">
              <w:rPr>
                <w:rFonts w:ascii="Calibri" w:eastAsia="Times New Roman" w:hAnsi="Calibri" w:cs="Calibri"/>
                <w:color w:val="000000"/>
                <w:lang w:eastAsia="en-GB"/>
              </w:rPr>
              <w:t>w</w:t>
            </w:r>
            <w:r w:rsidRPr="004D57E1">
              <w:rPr>
                <w:rFonts w:ascii="Calibri" w:eastAsia="Times New Roman" w:hAnsi="Calibri" w:cs="Calibri"/>
                <w:color w:val="000000"/>
                <w:lang w:eastAsia="en-GB"/>
              </w:rPr>
              <w:t xml:space="preserve">ater </w:t>
            </w:r>
            <w:r w:rsidR="00413A03">
              <w:rPr>
                <w:rFonts w:ascii="Calibri" w:eastAsia="Times New Roman" w:hAnsi="Calibri" w:cs="Calibri"/>
                <w:color w:val="000000"/>
                <w:lang w:eastAsia="en-GB"/>
              </w:rPr>
              <w:t>t</w:t>
            </w:r>
            <w:r w:rsidRPr="004D57E1">
              <w:rPr>
                <w:rFonts w:ascii="Calibri" w:eastAsia="Times New Roman" w:hAnsi="Calibri" w:cs="Calibri"/>
                <w:color w:val="000000"/>
                <w:lang w:eastAsia="en-GB"/>
              </w:rPr>
              <w:t xml:space="preserve">ank </w:t>
            </w:r>
            <w:r w:rsidR="00413A03">
              <w:rPr>
                <w:rFonts w:ascii="Calibri" w:eastAsia="Times New Roman" w:hAnsi="Calibri" w:cs="Calibri"/>
                <w:color w:val="000000"/>
                <w:lang w:eastAsia="en-GB"/>
              </w:rPr>
              <w:t>i</w:t>
            </w:r>
            <w:r w:rsidRPr="004D57E1">
              <w:rPr>
                <w:rFonts w:ascii="Calibri" w:eastAsia="Times New Roman" w:hAnsi="Calibri" w:cs="Calibri"/>
                <w:color w:val="000000"/>
                <w:lang w:eastAsia="en-GB"/>
              </w:rPr>
              <w:t>nsulation</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Broken </w:t>
            </w:r>
            <w:r w:rsidR="00413A03">
              <w:rPr>
                <w:rFonts w:ascii="Calibri" w:eastAsia="Times New Roman" w:hAnsi="Calibri" w:cs="Calibri"/>
                <w:color w:val="000000"/>
                <w:lang w:eastAsia="en-GB"/>
              </w:rPr>
              <w:t>b</w:t>
            </w:r>
            <w:r w:rsidRPr="004D57E1">
              <w:rPr>
                <w:rFonts w:ascii="Calibri" w:eastAsia="Times New Roman" w:hAnsi="Calibri" w:cs="Calibri"/>
                <w:color w:val="000000"/>
                <w:lang w:eastAsia="en-GB"/>
              </w:rPr>
              <w:t xml:space="preserve">oiler </w:t>
            </w:r>
            <w:r w:rsidR="00413A03">
              <w:rPr>
                <w:rFonts w:ascii="Calibri" w:eastAsia="Times New Roman" w:hAnsi="Calibri" w:cs="Calibri"/>
                <w:color w:val="000000"/>
                <w:lang w:eastAsia="en-GB"/>
              </w:rPr>
              <w:t>r</w:t>
            </w:r>
            <w:r w:rsidRPr="004D57E1">
              <w:rPr>
                <w:rFonts w:ascii="Calibri" w:eastAsia="Times New Roman" w:hAnsi="Calibri" w:cs="Calibri"/>
                <w:color w:val="000000"/>
                <w:lang w:eastAsia="en-GB"/>
              </w:rPr>
              <w:t>eplacement (</w:t>
            </w:r>
            <w:r w:rsidR="00413A03">
              <w:rPr>
                <w:rFonts w:ascii="Calibri" w:eastAsia="Times New Roman" w:hAnsi="Calibri" w:cs="Calibri"/>
                <w:color w:val="000000"/>
                <w:lang w:eastAsia="en-GB"/>
              </w:rPr>
              <w:t>r</w:t>
            </w:r>
            <w:r w:rsidR="00413A03" w:rsidRPr="004D57E1">
              <w:rPr>
                <w:rFonts w:ascii="Calibri" w:eastAsia="Times New Roman" w:hAnsi="Calibri" w:cs="Calibri"/>
                <w:color w:val="000000"/>
                <w:lang w:eastAsia="en-GB"/>
              </w:rPr>
              <w:t xml:space="preserve">enewable </w:t>
            </w:r>
            <w:r w:rsidR="00413A03">
              <w:rPr>
                <w:rFonts w:ascii="Calibri" w:eastAsia="Times New Roman" w:hAnsi="Calibri" w:cs="Calibri"/>
                <w:color w:val="000000"/>
                <w:lang w:eastAsia="en-GB"/>
              </w:rPr>
              <w:t>h</w:t>
            </w:r>
            <w:r w:rsidR="00413A03" w:rsidRPr="004D57E1">
              <w:rPr>
                <w:rFonts w:ascii="Calibri" w:eastAsia="Times New Roman" w:hAnsi="Calibri" w:cs="Calibri"/>
                <w:color w:val="000000"/>
                <w:lang w:eastAsia="en-GB"/>
              </w:rPr>
              <w:t>eating</w:t>
            </w:r>
            <w:r w:rsidRPr="004D57E1">
              <w:rPr>
                <w:rFonts w:ascii="Calibri" w:eastAsia="Times New Roman" w:hAnsi="Calibri" w:cs="Calibri"/>
                <w:color w:val="000000"/>
                <w:lang w:eastAsia="en-GB"/>
              </w:rPr>
              <w:t>)</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Broken </w:t>
            </w:r>
            <w:r w:rsidR="00413A03">
              <w:rPr>
                <w:rFonts w:ascii="Calibri" w:eastAsia="Times New Roman" w:hAnsi="Calibri" w:cs="Calibri"/>
                <w:color w:val="000000"/>
                <w:lang w:eastAsia="en-GB"/>
              </w:rPr>
              <w:t>b</w:t>
            </w:r>
            <w:r w:rsidRPr="004D57E1">
              <w:rPr>
                <w:rFonts w:ascii="Calibri" w:eastAsia="Times New Roman" w:hAnsi="Calibri" w:cs="Calibri"/>
                <w:color w:val="000000"/>
                <w:lang w:eastAsia="en-GB"/>
              </w:rPr>
              <w:t xml:space="preserve">oiler </w:t>
            </w:r>
            <w:r w:rsidR="00413A03">
              <w:rPr>
                <w:rFonts w:ascii="Calibri" w:eastAsia="Times New Roman" w:hAnsi="Calibri" w:cs="Calibri"/>
                <w:color w:val="000000"/>
                <w:lang w:eastAsia="en-GB"/>
              </w:rPr>
              <w:t>r</w:t>
            </w:r>
            <w:r w:rsidRPr="004D57E1">
              <w:rPr>
                <w:rFonts w:ascii="Calibri" w:eastAsia="Times New Roman" w:hAnsi="Calibri" w:cs="Calibri"/>
                <w:color w:val="000000"/>
                <w:lang w:eastAsia="en-GB"/>
              </w:rPr>
              <w:t>epair (</w:t>
            </w:r>
            <w:r w:rsidR="00413A03">
              <w:rPr>
                <w:rFonts w:ascii="Calibri" w:eastAsia="Times New Roman" w:hAnsi="Calibri" w:cs="Calibri"/>
                <w:color w:val="000000"/>
                <w:lang w:eastAsia="en-GB"/>
              </w:rPr>
              <w:t>r</w:t>
            </w:r>
            <w:r w:rsidRPr="004D57E1">
              <w:rPr>
                <w:rFonts w:ascii="Calibri" w:eastAsia="Times New Roman" w:hAnsi="Calibri" w:cs="Calibri"/>
                <w:color w:val="000000"/>
                <w:lang w:eastAsia="en-GB"/>
              </w:rPr>
              <w:t xml:space="preserve">enewable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eating)</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Boiler </w:t>
            </w:r>
            <w:r w:rsidR="00413A03">
              <w:rPr>
                <w:rFonts w:ascii="Calibri" w:eastAsia="Times New Roman" w:hAnsi="Calibri" w:cs="Calibri"/>
                <w:color w:val="000000"/>
                <w:lang w:eastAsia="en-GB"/>
              </w:rPr>
              <w:t>u</w:t>
            </w:r>
            <w:r w:rsidRPr="004D57E1">
              <w:rPr>
                <w:rFonts w:ascii="Calibri" w:eastAsia="Times New Roman" w:hAnsi="Calibri" w:cs="Calibri"/>
                <w:color w:val="000000"/>
                <w:lang w:eastAsia="en-GB"/>
              </w:rPr>
              <w:t>pgrade (</w:t>
            </w:r>
            <w:r w:rsidR="00413A03">
              <w:rPr>
                <w:rFonts w:ascii="Calibri" w:eastAsia="Times New Roman" w:hAnsi="Calibri" w:cs="Calibri"/>
                <w:color w:val="000000"/>
                <w:lang w:eastAsia="en-GB"/>
              </w:rPr>
              <w:t>r</w:t>
            </w:r>
            <w:r w:rsidR="00413A03" w:rsidRPr="004D57E1">
              <w:rPr>
                <w:rFonts w:ascii="Calibri" w:eastAsia="Times New Roman" w:hAnsi="Calibri" w:cs="Calibri"/>
                <w:color w:val="000000"/>
                <w:lang w:eastAsia="en-GB"/>
              </w:rPr>
              <w:t xml:space="preserve">enewable </w:t>
            </w:r>
            <w:r w:rsidR="00413A03">
              <w:rPr>
                <w:rFonts w:ascii="Calibri" w:eastAsia="Times New Roman" w:hAnsi="Calibri" w:cs="Calibri"/>
                <w:color w:val="000000"/>
                <w:lang w:eastAsia="en-GB"/>
              </w:rPr>
              <w:t>h</w:t>
            </w:r>
            <w:r w:rsidR="00413A03" w:rsidRPr="004D57E1">
              <w:rPr>
                <w:rFonts w:ascii="Calibri" w:eastAsia="Times New Roman" w:hAnsi="Calibri" w:cs="Calibri"/>
                <w:color w:val="000000"/>
                <w:lang w:eastAsia="en-GB"/>
              </w:rPr>
              <w:t>eating</w:t>
            </w:r>
            <w:r w:rsidRPr="004D57E1">
              <w:rPr>
                <w:rFonts w:ascii="Calibri" w:eastAsia="Times New Roman" w:hAnsi="Calibri" w:cs="Calibri"/>
                <w:color w:val="000000"/>
                <w:lang w:eastAsia="en-GB"/>
              </w:rPr>
              <w:t>)</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Electric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torage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eating </w:t>
            </w:r>
            <w:r w:rsidR="00413A03">
              <w:rPr>
                <w:rFonts w:ascii="Calibri" w:eastAsia="Times New Roman" w:hAnsi="Calibri" w:cs="Calibri"/>
                <w:color w:val="000000"/>
                <w:lang w:eastAsia="en-GB"/>
              </w:rPr>
              <w:t>r</w:t>
            </w:r>
            <w:r w:rsidRPr="004D57E1">
              <w:rPr>
                <w:rFonts w:ascii="Calibri" w:eastAsia="Times New Roman" w:hAnsi="Calibri" w:cs="Calibri"/>
                <w:color w:val="000000"/>
                <w:lang w:eastAsia="en-GB"/>
              </w:rPr>
              <w:t>eplacement (Solar PV)</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Electric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torage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eating </w:t>
            </w:r>
            <w:r w:rsidR="00413A03">
              <w:rPr>
                <w:rFonts w:ascii="Calibri" w:eastAsia="Times New Roman" w:hAnsi="Calibri" w:cs="Calibri"/>
                <w:color w:val="000000"/>
                <w:lang w:eastAsia="en-GB"/>
              </w:rPr>
              <w:t>r</w:t>
            </w:r>
            <w:r w:rsidRPr="004D57E1">
              <w:rPr>
                <w:rFonts w:ascii="Calibri" w:eastAsia="Times New Roman" w:hAnsi="Calibri" w:cs="Calibri"/>
                <w:color w:val="000000"/>
                <w:lang w:eastAsia="en-GB"/>
              </w:rPr>
              <w:t>epair (Solar PV)</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Electric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torage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eating </w:t>
            </w:r>
            <w:r w:rsidR="00413A03">
              <w:rPr>
                <w:rFonts w:ascii="Calibri" w:eastAsia="Times New Roman" w:hAnsi="Calibri" w:cs="Calibri"/>
                <w:color w:val="000000"/>
                <w:lang w:eastAsia="en-GB"/>
              </w:rPr>
              <w:t>u</w:t>
            </w:r>
            <w:r w:rsidRPr="004D57E1">
              <w:rPr>
                <w:rFonts w:ascii="Calibri" w:eastAsia="Times New Roman" w:hAnsi="Calibri" w:cs="Calibri"/>
                <w:color w:val="000000"/>
                <w:lang w:eastAsia="en-GB"/>
              </w:rPr>
              <w:t>pgrade (Solar PV)</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District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eating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ystem </w:t>
            </w:r>
            <w:r w:rsidR="00413A03">
              <w:rPr>
                <w:rFonts w:ascii="Calibri" w:eastAsia="Times New Roman" w:hAnsi="Calibri" w:cs="Calibri"/>
                <w:color w:val="000000"/>
                <w:lang w:eastAsia="en-GB"/>
              </w:rPr>
              <w:t>n</w:t>
            </w:r>
            <w:r w:rsidRPr="004D57E1">
              <w:rPr>
                <w:rFonts w:ascii="Calibri" w:eastAsia="Times New Roman" w:hAnsi="Calibri" w:cs="Calibri"/>
                <w:color w:val="000000"/>
                <w:lang w:eastAsia="en-GB"/>
              </w:rPr>
              <w:t xml:space="preserve">ew </w:t>
            </w:r>
            <w:r w:rsidR="00413A03">
              <w:rPr>
                <w:rFonts w:ascii="Calibri" w:eastAsia="Times New Roman" w:hAnsi="Calibri" w:cs="Calibri"/>
                <w:color w:val="000000"/>
                <w:lang w:eastAsia="en-GB"/>
              </w:rPr>
              <w:t>c</w:t>
            </w:r>
            <w:r w:rsidRPr="004D57E1">
              <w:rPr>
                <w:rFonts w:ascii="Calibri" w:eastAsia="Times New Roman" w:hAnsi="Calibri" w:cs="Calibri"/>
                <w:color w:val="000000"/>
                <w:lang w:eastAsia="en-GB"/>
              </w:rPr>
              <w:t>onnection</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District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eating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ystem CHP</w:t>
            </w:r>
            <w:r w:rsidR="00413A03">
              <w:rPr>
                <w:rFonts w:ascii="Calibri" w:eastAsia="Times New Roman" w:hAnsi="Calibri" w:cs="Calibri"/>
                <w:color w:val="000000"/>
                <w:lang w:eastAsia="en-GB"/>
              </w:rPr>
              <w:t xml:space="preserve"> u</w:t>
            </w:r>
            <w:r w:rsidRPr="004D57E1">
              <w:rPr>
                <w:rFonts w:ascii="Calibri" w:eastAsia="Times New Roman" w:hAnsi="Calibri" w:cs="Calibri"/>
                <w:color w:val="000000"/>
                <w:lang w:eastAsia="en-GB"/>
              </w:rPr>
              <w:t>pgrade</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 xml:space="preserve">District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eating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 xml:space="preserve">ystem </w:t>
            </w:r>
            <w:r w:rsidR="00413A03">
              <w:rPr>
                <w:rFonts w:ascii="Calibri" w:eastAsia="Times New Roman" w:hAnsi="Calibri" w:cs="Calibri"/>
                <w:color w:val="000000"/>
                <w:lang w:eastAsia="en-GB"/>
              </w:rPr>
              <w:t>h</w:t>
            </w:r>
            <w:r w:rsidRPr="004D57E1">
              <w:rPr>
                <w:rFonts w:ascii="Calibri" w:eastAsia="Times New Roman" w:hAnsi="Calibri" w:cs="Calibri"/>
                <w:color w:val="000000"/>
                <w:lang w:eastAsia="en-GB"/>
              </w:rPr>
              <w:t xml:space="preserve">eat </w:t>
            </w:r>
            <w:r w:rsidR="00413A03">
              <w:rPr>
                <w:rFonts w:ascii="Calibri" w:eastAsia="Times New Roman" w:hAnsi="Calibri" w:cs="Calibri"/>
                <w:color w:val="000000"/>
                <w:lang w:eastAsia="en-GB"/>
              </w:rPr>
              <w:t>m</w:t>
            </w:r>
            <w:r w:rsidRPr="004D57E1">
              <w:rPr>
                <w:rFonts w:ascii="Calibri" w:eastAsia="Times New Roman" w:hAnsi="Calibri" w:cs="Calibri"/>
                <w:color w:val="000000"/>
                <w:lang w:eastAsia="en-GB"/>
              </w:rPr>
              <w:t>eters</w:t>
            </w:r>
            <w:r w:rsidRPr="004D57E1">
              <w:rPr>
                <w:rFonts w:ascii="Calibri" w:eastAsia="Times New Roman" w:hAnsi="Calibri" w:cs="Calibri"/>
                <w:color w:val="000000"/>
                <w:lang w:eastAsia="en-GB"/>
              </w:rPr>
              <w:br/>
            </w:r>
            <w:r>
              <w:rPr>
                <w:rFonts w:ascii="Calibri" w:eastAsia="Times New Roman" w:hAnsi="Calibri" w:cs="Calibri"/>
                <w:color w:val="000000"/>
                <w:lang w:eastAsia="en-GB"/>
              </w:rPr>
              <w:t xml:space="preserve">- </w:t>
            </w:r>
            <w:r w:rsidRPr="004D57E1">
              <w:rPr>
                <w:rFonts w:ascii="Calibri" w:eastAsia="Times New Roman" w:hAnsi="Calibri" w:cs="Calibri"/>
                <w:color w:val="000000"/>
                <w:lang w:eastAsia="en-GB"/>
              </w:rPr>
              <w:t>Solar PV</w:t>
            </w:r>
            <w:r w:rsidRPr="004D57E1">
              <w:rPr>
                <w:rFonts w:ascii="Calibri" w:eastAsia="Times New Roman" w:hAnsi="Calibri" w:cs="Calibri"/>
                <w:color w:val="000000"/>
                <w:lang w:eastAsia="en-GB"/>
              </w:rPr>
              <w:br/>
            </w:r>
            <w:r w:rsidRPr="004D57E1">
              <w:rPr>
                <w:rFonts w:ascii="Calibri" w:eastAsia="Times New Roman" w:hAnsi="Calibri" w:cs="Calibri"/>
                <w:color w:val="000000"/>
                <w:lang w:eastAsia="en-GB"/>
              </w:rPr>
              <w:br/>
              <w:t>And any other measure type agreed in writing by the GLA.</w:t>
            </w:r>
          </w:p>
        </w:tc>
      </w:tr>
      <w:tr w:rsidR="008E27E4" w:rsidRPr="004D57E1" w14:paraId="0BAE4F77" w14:textId="77777777" w:rsidTr="00C73179">
        <w:trPr>
          <w:trHeight w:val="600"/>
        </w:trPr>
        <w:tc>
          <w:tcPr>
            <w:tcW w:w="1531" w:type="dxa"/>
            <w:tcBorders>
              <w:top w:val="nil"/>
              <w:left w:val="single" w:sz="4" w:space="0" w:color="auto"/>
              <w:bottom w:val="single" w:sz="4" w:space="0" w:color="auto"/>
              <w:right w:val="single" w:sz="4" w:space="0" w:color="auto"/>
            </w:tcBorders>
            <w:shd w:val="clear" w:color="auto" w:fill="auto"/>
            <w:hideMark/>
          </w:tcPr>
          <w:p w14:paraId="6BA809C4"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Framework Agreement</w:t>
            </w:r>
          </w:p>
        </w:tc>
        <w:tc>
          <w:tcPr>
            <w:tcW w:w="6691" w:type="dxa"/>
            <w:tcBorders>
              <w:top w:val="nil"/>
              <w:left w:val="nil"/>
              <w:bottom w:val="single" w:sz="4" w:space="0" w:color="auto"/>
              <w:right w:val="single" w:sz="4" w:space="0" w:color="auto"/>
            </w:tcBorders>
            <w:shd w:val="clear" w:color="auto" w:fill="auto"/>
            <w:hideMark/>
          </w:tcPr>
          <w:p w14:paraId="288B865C" w14:textId="428776DC"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means th</w:t>
            </w:r>
            <w:r w:rsidR="002F7860">
              <w:rPr>
                <w:rFonts w:ascii="Calibri" w:eastAsia="Times New Roman" w:hAnsi="Calibri" w:cs="Calibri"/>
                <w:color w:val="000000"/>
                <w:lang w:eastAsia="en-GB"/>
              </w:rPr>
              <w:t>e</w:t>
            </w:r>
            <w:r w:rsidRPr="004D57E1">
              <w:rPr>
                <w:rFonts w:ascii="Calibri" w:eastAsia="Times New Roman" w:hAnsi="Calibri" w:cs="Calibri"/>
                <w:color w:val="000000"/>
                <w:lang w:eastAsia="en-GB"/>
              </w:rPr>
              <w:t xml:space="preserve"> framework agreement comprising these conditions and the schedules thereto;</w:t>
            </w:r>
          </w:p>
        </w:tc>
      </w:tr>
      <w:tr w:rsidR="008E27E4" w:rsidRPr="004D57E1" w14:paraId="0F22A50C"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hideMark/>
          </w:tcPr>
          <w:p w14:paraId="392B4C1E"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lastRenderedPageBreak/>
              <w:t>GLA</w:t>
            </w:r>
          </w:p>
        </w:tc>
        <w:tc>
          <w:tcPr>
            <w:tcW w:w="6691" w:type="dxa"/>
            <w:tcBorders>
              <w:top w:val="nil"/>
              <w:left w:val="nil"/>
              <w:bottom w:val="single" w:sz="4" w:space="0" w:color="auto"/>
              <w:right w:val="single" w:sz="4" w:space="0" w:color="auto"/>
            </w:tcBorders>
            <w:shd w:val="clear" w:color="auto" w:fill="auto"/>
            <w:hideMark/>
          </w:tcPr>
          <w:p w14:paraId="4D13E41A"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Greater London Authority</w:t>
            </w:r>
          </w:p>
        </w:tc>
      </w:tr>
      <w:tr w:rsidR="008E27E4" w:rsidRPr="004D57E1" w14:paraId="03BC6416"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hideMark/>
          </w:tcPr>
          <w:p w14:paraId="3F226A8B" w14:textId="77777777" w:rsidR="008E27E4" w:rsidRPr="00637EB8" w:rsidRDefault="008E27E4" w:rsidP="008E27E4">
            <w:pPr>
              <w:spacing w:after="0" w:line="240" w:lineRule="auto"/>
              <w:rPr>
                <w:rFonts w:ascii="Calibri" w:eastAsia="Times New Roman" w:hAnsi="Calibri" w:cs="Calibri"/>
                <w:color w:val="000000"/>
                <w:lang w:eastAsia="en-GB"/>
              </w:rPr>
            </w:pPr>
            <w:r w:rsidRPr="00637EB8">
              <w:rPr>
                <w:rFonts w:ascii="Calibri" w:eastAsia="Times New Roman" w:hAnsi="Calibri" w:cs="Calibri"/>
                <w:color w:val="000000"/>
                <w:lang w:eastAsia="en-GB"/>
              </w:rPr>
              <w:t>Grant funding allocation</w:t>
            </w:r>
          </w:p>
        </w:tc>
        <w:tc>
          <w:tcPr>
            <w:tcW w:w="6691" w:type="dxa"/>
            <w:tcBorders>
              <w:top w:val="nil"/>
              <w:left w:val="nil"/>
              <w:bottom w:val="single" w:sz="4" w:space="0" w:color="auto"/>
              <w:right w:val="single" w:sz="4" w:space="0" w:color="auto"/>
            </w:tcBorders>
            <w:shd w:val="clear" w:color="auto" w:fill="auto"/>
            <w:hideMark/>
          </w:tcPr>
          <w:p w14:paraId="265E1E47" w14:textId="671A8DCC" w:rsidR="008E27E4" w:rsidRPr="004D57E1" w:rsidRDefault="00981904" w:rsidP="008E27E4">
            <w:pPr>
              <w:spacing w:after="0" w:line="240" w:lineRule="auto"/>
              <w:rPr>
                <w:rFonts w:ascii="Calibri" w:eastAsia="Times New Roman" w:hAnsi="Calibri" w:cs="Calibri"/>
                <w:color w:val="000000"/>
                <w:lang w:eastAsia="en-GB"/>
              </w:rPr>
            </w:pPr>
            <w:r w:rsidRPr="00637EB8">
              <w:rPr>
                <w:rFonts w:ascii="Calibri" w:eastAsia="Times New Roman" w:hAnsi="Calibri" w:cs="Calibri"/>
                <w:lang w:eastAsia="en-GB"/>
              </w:rPr>
              <w:t xml:space="preserve">Funding provided by the GLA that is from the </w:t>
            </w:r>
            <w:r w:rsidR="00D16ADA" w:rsidRPr="00637EB8">
              <w:rPr>
                <w:rFonts w:ascii="Calibri" w:eastAsia="Times New Roman" w:hAnsi="Calibri" w:cs="Calibri"/>
                <w:lang w:eastAsia="en-GB"/>
              </w:rPr>
              <w:t>Government’s Sustainable Warmth programme</w:t>
            </w:r>
          </w:p>
        </w:tc>
      </w:tr>
      <w:tr w:rsidR="008E27E4" w:rsidRPr="004D57E1" w14:paraId="49659E16"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hideMark/>
          </w:tcPr>
          <w:p w14:paraId="163FC01E"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Installation</w:t>
            </w:r>
          </w:p>
        </w:tc>
        <w:tc>
          <w:tcPr>
            <w:tcW w:w="6691" w:type="dxa"/>
            <w:tcBorders>
              <w:top w:val="nil"/>
              <w:left w:val="nil"/>
              <w:bottom w:val="single" w:sz="4" w:space="0" w:color="auto"/>
              <w:right w:val="single" w:sz="4" w:space="0" w:color="auto"/>
            </w:tcBorders>
            <w:shd w:val="clear" w:color="auto" w:fill="auto"/>
            <w:hideMark/>
          </w:tcPr>
          <w:p w14:paraId="26BA052F" w14:textId="79E5E3E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means the installation works which will be carried out by the Installation Works Contractor to install Eligible Measures in homes identified by the </w:t>
            </w:r>
            <w:r w:rsidR="00413A03">
              <w:rPr>
                <w:rFonts w:ascii="Calibri" w:eastAsia="Times New Roman" w:hAnsi="Calibri" w:cs="Calibri"/>
                <w:color w:val="000000"/>
                <w:lang w:eastAsia="en-GB"/>
              </w:rPr>
              <w:t>Service Provider</w:t>
            </w:r>
            <w:r w:rsidRPr="004D57E1">
              <w:rPr>
                <w:rFonts w:ascii="Calibri" w:eastAsia="Times New Roman" w:hAnsi="Calibri" w:cs="Calibri"/>
                <w:color w:val="000000"/>
                <w:lang w:eastAsia="en-GB"/>
              </w:rPr>
              <w:t xml:space="preserve"> as eligible for these measures;  </w:t>
            </w:r>
          </w:p>
        </w:tc>
      </w:tr>
      <w:tr w:rsidR="008E27E4" w:rsidRPr="004D57E1" w14:paraId="115B3AFC"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hideMark/>
          </w:tcPr>
          <w:p w14:paraId="5F037165"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Invitation to Tender (ITT)</w:t>
            </w:r>
          </w:p>
        </w:tc>
        <w:tc>
          <w:tcPr>
            <w:tcW w:w="6691" w:type="dxa"/>
            <w:tcBorders>
              <w:top w:val="nil"/>
              <w:left w:val="nil"/>
              <w:bottom w:val="single" w:sz="4" w:space="0" w:color="auto"/>
              <w:right w:val="single" w:sz="4" w:space="0" w:color="auto"/>
            </w:tcBorders>
            <w:shd w:val="clear" w:color="auto" w:fill="auto"/>
            <w:hideMark/>
          </w:tcPr>
          <w:p w14:paraId="22221A64" w14:textId="363B74B5"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Th</w:t>
            </w:r>
            <w:r w:rsidR="00413A03">
              <w:rPr>
                <w:rFonts w:ascii="Calibri" w:eastAsia="Times New Roman" w:hAnsi="Calibri" w:cs="Calibri"/>
                <w:color w:val="000000"/>
                <w:lang w:eastAsia="en-GB"/>
              </w:rPr>
              <w:t>is</w:t>
            </w:r>
            <w:r w:rsidRPr="004D57E1">
              <w:rPr>
                <w:rFonts w:ascii="Calibri" w:eastAsia="Times New Roman" w:hAnsi="Calibri" w:cs="Calibri"/>
                <w:color w:val="000000"/>
                <w:lang w:eastAsia="en-GB"/>
              </w:rPr>
              <w:t xml:space="preserve"> invitation to tender issued by the </w:t>
            </w:r>
            <w:r w:rsidR="002F7860">
              <w:rPr>
                <w:rFonts w:ascii="Calibri" w:eastAsia="Times New Roman" w:hAnsi="Calibri" w:cs="Calibri"/>
                <w:color w:val="000000"/>
                <w:lang w:eastAsia="en-GB"/>
              </w:rPr>
              <w:t>GLA</w:t>
            </w:r>
            <w:r w:rsidRPr="004D57E1">
              <w:rPr>
                <w:rFonts w:ascii="Calibri" w:eastAsia="Times New Roman" w:hAnsi="Calibri" w:cs="Calibri"/>
                <w:color w:val="000000"/>
                <w:lang w:eastAsia="en-GB"/>
              </w:rPr>
              <w:t>;</w:t>
            </w:r>
          </w:p>
        </w:tc>
      </w:tr>
      <w:tr w:rsidR="008E27E4" w:rsidRPr="004D57E1" w14:paraId="385118D4" w14:textId="77777777" w:rsidTr="00C73179">
        <w:trPr>
          <w:trHeight w:val="600"/>
        </w:trPr>
        <w:tc>
          <w:tcPr>
            <w:tcW w:w="1531" w:type="dxa"/>
            <w:tcBorders>
              <w:top w:val="nil"/>
              <w:left w:val="single" w:sz="4" w:space="0" w:color="auto"/>
              <w:bottom w:val="single" w:sz="4" w:space="0" w:color="auto"/>
              <w:right w:val="single" w:sz="4" w:space="0" w:color="auto"/>
            </w:tcBorders>
            <w:shd w:val="clear" w:color="auto" w:fill="auto"/>
            <w:hideMark/>
          </w:tcPr>
          <w:p w14:paraId="73F2820D"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Key Performance Indicators (KPIs)</w:t>
            </w:r>
          </w:p>
        </w:tc>
        <w:tc>
          <w:tcPr>
            <w:tcW w:w="6691" w:type="dxa"/>
            <w:tcBorders>
              <w:top w:val="nil"/>
              <w:left w:val="nil"/>
              <w:bottom w:val="single" w:sz="4" w:space="0" w:color="auto"/>
              <w:right w:val="single" w:sz="4" w:space="0" w:color="auto"/>
            </w:tcBorders>
            <w:shd w:val="clear" w:color="auto" w:fill="auto"/>
            <w:hideMark/>
          </w:tcPr>
          <w:p w14:paraId="397428E1" w14:textId="6E4FD21C"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Means those as detailed in </w:t>
            </w:r>
            <w:r w:rsidRPr="002F7860">
              <w:rPr>
                <w:rFonts w:ascii="Calibri" w:eastAsia="Times New Roman" w:hAnsi="Calibri" w:cs="Calibri"/>
                <w:color w:val="000000"/>
                <w:lang w:eastAsia="en-GB"/>
              </w:rPr>
              <w:t xml:space="preserve">item </w:t>
            </w:r>
            <w:r w:rsidRPr="00FB53CE">
              <w:rPr>
                <w:rFonts w:ascii="Calibri" w:eastAsia="Times New Roman" w:hAnsi="Calibri" w:cs="Calibri"/>
                <w:color w:val="000000"/>
                <w:lang w:eastAsia="en-GB"/>
              </w:rPr>
              <w:t>1</w:t>
            </w:r>
            <w:r w:rsidR="002F7860" w:rsidRPr="00FB53CE">
              <w:rPr>
                <w:rFonts w:ascii="Calibri" w:eastAsia="Times New Roman" w:hAnsi="Calibri" w:cs="Calibri"/>
                <w:color w:val="000000"/>
                <w:lang w:eastAsia="en-GB"/>
              </w:rPr>
              <w:t>4</w:t>
            </w:r>
            <w:r w:rsidRPr="00FB53CE">
              <w:rPr>
                <w:rFonts w:ascii="Calibri" w:eastAsia="Times New Roman" w:hAnsi="Calibri" w:cs="Calibri"/>
                <w:color w:val="000000"/>
                <w:lang w:eastAsia="en-GB"/>
              </w:rPr>
              <w:t>.2</w:t>
            </w:r>
            <w:r w:rsidRPr="002F7860">
              <w:rPr>
                <w:rFonts w:ascii="Calibri" w:eastAsia="Times New Roman" w:hAnsi="Calibri" w:cs="Calibri"/>
                <w:color w:val="000000"/>
                <w:lang w:eastAsia="en-GB"/>
              </w:rPr>
              <w:t xml:space="preserve"> of this</w:t>
            </w:r>
            <w:r w:rsidRPr="004D57E1">
              <w:rPr>
                <w:rFonts w:ascii="Calibri" w:eastAsia="Times New Roman" w:hAnsi="Calibri" w:cs="Calibri"/>
                <w:color w:val="000000"/>
                <w:lang w:eastAsia="en-GB"/>
              </w:rPr>
              <w:t xml:space="preserve"> Service Specification;</w:t>
            </w:r>
          </w:p>
        </w:tc>
      </w:tr>
      <w:tr w:rsidR="008E27E4" w:rsidRPr="004D57E1" w14:paraId="2FBF3977" w14:textId="77777777" w:rsidTr="00C73179">
        <w:trPr>
          <w:trHeight w:val="1200"/>
        </w:trPr>
        <w:tc>
          <w:tcPr>
            <w:tcW w:w="1531" w:type="dxa"/>
            <w:tcBorders>
              <w:top w:val="nil"/>
              <w:left w:val="single" w:sz="4" w:space="0" w:color="auto"/>
              <w:bottom w:val="single" w:sz="4" w:space="0" w:color="auto"/>
              <w:right w:val="single" w:sz="4" w:space="0" w:color="auto"/>
            </w:tcBorders>
            <w:shd w:val="clear" w:color="auto" w:fill="auto"/>
            <w:hideMark/>
          </w:tcPr>
          <w:p w14:paraId="1A3255BC"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Legislation</w:t>
            </w:r>
          </w:p>
        </w:tc>
        <w:tc>
          <w:tcPr>
            <w:tcW w:w="6691" w:type="dxa"/>
            <w:tcBorders>
              <w:top w:val="nil"/>
              <w:left w:val="nil"/>
              <w:bottom w:val="single" w:sz="4" w:space="0" w:color="auto"/>
              <w:right w:val="single" w:sz="4" w:space="0" w:color="auto"/>
            </w:tcBorders>
            <w:shd w:val="clear" w:color="auto" w:fill="auto"/>
            <w:hideMark/>
          </w:tcPr>
          <w:p w14:paraId="180FC32C"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All relevant Acts of Parliament and statutory regulations, instruments or orders, guidance, codes of practice, by-laws and directives and all retained European Union legislation, which may be in force  during the Framework Period, as enacted, amended or interpreted from time to time;</w:t>
            </w:r>
          </w:p>
        </w:tc>
      </w:tr>
      <w:tr w:rsidR="008E27E4" w:rsidRPr="004D57E1" w14:paraId="7B9B4627"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hideMark/>
          </w:tcPr>
          <w:p w14:paraId="560C52D6" w14:textId="073C77E2" w:rsidR="008E27E4" w:rsidRPr="004D57E1" w:rsidRDefault="00413A03" w:rsidP="008E27E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Service Provider</w:t>
            </w:r>
          </w:p>
        </w:tc>
        <w:tc>
          <w:tcPr>
            <w:tcW w:w="6691" w:type="dxa"/>
            <w:tcBorders>
              <w:top w:val="nil"/>
              <w:left w:val="nil"/>
              <w:bottom w:val="single" w:sz="4" w:space="0" w:color="auto"/>
              <w:right w:val="single" w:sz="4" w:space="0" w:color="auto"/>
            </w:tcBorders>
            <w:shd w:val="clear" w:color="auto" w:fill="auto"/>
            <w:hideMark/>
          </w:tcPr>
          <w:p w14:paraId="31D2B5F5" w14:textId="35CFC862"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means the organisation named at the beginning of this Agreement and, if the context so permits, any of the </w:t>
            </w:r>
            <w:r w:rsidR="00413A03">
              <w:rPr>
                <w:rFonts w:ascii="Calibri" w:eastAsia="Times New Roman" w:hAnsi="Calibri" w:cs="Calibri"/>
                <w:color w:val="000000"/>
                <w:lang w:eastAsia="en-GB"/>
              </w:rPr>
              <w:t>Service Provider</w:t>
            </w:r>
            <w:r w:rsidRPr="004D57E1">
              <w:rPr>
                <w:rFonts w:ascii="Calibri" w:eastAsia="Times New Roman" w:hAnsi="Calibri" w:cs="Calibri"/>
                <w:color w:val="000000"/>
                <w:lang w:eastAsia="en-GB"/>
              </w:rPr>
              <w:t>'s officers, Staff, Sub-Contractors or agents;</w:t>
            </w:r>
          </w:p>
        </w:tc>
      </w:tr>
      <w:tr w:rsidR="008E27E4" w:rsidRPr="004D57E1" w14:paraId="2AB374EE"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hideMark/>
          </w:tcPr>
          <w:p w14:paraId="0EDF3152"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Personal Data</w:t>
            </w:r>
          </w:p>
        </w:tc>
        <w:tc>
          <w:tcPr>
            <w:tcW w:w="6691" w:type="dxa"/>
            <w:tcBorders>
              <w:top w:val="nil"/>
              <w:left w:val="nil"/>
              <w:bottom w:val="single" w:sz="4" w:space="0" w:color="auto"/>
              <w:right w:val="single" w:sz="4" w:space="0" w:color="auto"/>
            </w:tcBorders>
            <w:shd w:val="clear" w:color="auto" w:fill="auto"/>
            <w:hideMark/>
          </w:tcPr>
          <w:p w14:paraId="2373C0AD"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shall have the same meaning as set out in the GDPR</w:t>
            </w:r>
          </w:p>
        </w:tc>
      </w:tr>
      <w:tr w:rsidR="008E27E4" w:rsidRPr="004D57E1" w14:paraId="65DCB434"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hideMark/>
          </w:tcPr>
          <w:p w14:paraId="355B9C76"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Service Provider</w:t>
            </w:r>
          </w:p>
        </w:tc>
        <w:tc>
          <w:tcPr>
            <w:tcW w:w="6691" w:type="dxa"/>
            <w:tcBorders>
              <w:top w:val="nil"/>
              <w:left w:val="nil"/>
              <w:bottom w:val="single" w:sz="4" w:space="0" w:color="auto"/>
              <w:right w:val="single" w:sz="4" w:space="0" w:color="auto"/>
            </w:tcBorders>
            <w:shd w:val="clear" w:color="auto" w:fill="auto"/>
            <w:hideMark/>
          </w:tcPr>
          <w:p w14:paraId="168E22E0"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The entity delivering the Services</w:t>
            </w:r>
          </w:p>
        </w:tc>
      </w:tr>
      <w:tr w:rsidR="008E27E4" w:rsidRPr="004D57E1" w14:paraId="0139EFA7" w14:textId="77777777" w:rsidTr="00C73179">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26D14587" w14:textId="77777777" w:rsidR="008E27E4"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Services</w:t>
            </w:r>
          </w:p>
          <w:p w14:paraId="5EFA1E02" w14:textId="790097ED" w:rsidR="00413A03" w:rsidRPr="004D57E1" w:rsidRDefault="00413A03" w:rsidP="008E27E4">
            <w:pPr>
              <w:spacing w:after="0" w:line="240" w:lineRule="auto"/>
              <w:rPr>
                <w:rFonts w:ascii="Calibri" w:eastAsia="Times New Roman" w:hAnsi="Calibri" w:cs="Calibri"/>
                <w:color w:val="000000"/>
                <w:lang w:eastAsia="en-GB"/>
              </w:rPr>
            </w:pPr>
          </w:p>
        </w:tc>
        <w:tc>
          <w:tcPr>
            <w:tcW w:w="6691" w:type="dxa"/>
            <w:tcBorders>
              <w:top w:val="nil"/>
              <w:left w:val="nil"/>
              <w:bottom w:val="single" w:sz="4" w:space="0" w:color="auto"/>
              <w:right w:val="single" w:sz="4" w:space="0" w:color="auto"/>
            </w:tcBorders>
            <w:shd w:val="clear" w:color="auto" w:fill="auto"/>
            <w:hideMark/>
          </w:tcPr>
          <w:p w14:paraId="3C5E1AE1" w14:textId="7F4722AD"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the </w:t>
            </w:r>
            <w:r w:rsidR="00413A03">
              <w:rPr>
                <w:rFonts w:ascii="Calibri" w:eastAsia="Times New Roman" w:hAnsi="Calibri" w:cs="Calibri"/>
                <w:color w:val="000000"/>
                <w:lang w:eastAsia="en-GB"/>
              </w:rPr>
              <w:t>Service Provider</w:t>
            </w:r>
            <w:r w:rsidRPr="004D57E1">
              <w:rPr>
                <w:rFonts w:ascii="Calibri" w:eastAsia="Times New Roman" w:hAnsi="Calibri" w:cs="Calibri"/>
                <w:color w:val="000000"/>
                <w:lang w:eastAsia="en-GB"/>
              </w:rPr>
              <w:t xml:space="preserve"> services as more particularly set out in the Specification;</w:t>
            </w:r>
          </w:p>
        </w:tc>
      </w:tr>
      <w:tr w:rsidR="008E27E4" w:rsidRPr="004D57E1" w14:paraId="24CBA30F"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hideMark/>
          </w:tcPr>
          <w:p w14:paraId="26AB78D7" w14:textId="77777777" w:rsidR="008E27E4" w:rsidRPr="00FB53CE" w:rsidRDefault="008E27E4" w:rsidP="008E27E4">
            <w:pPr>
              <w:spacing w:after="0" w:line="240" w:lineRule="auto"/>
              <w:rPr>
                <w:rFonts w:ascii="Calibri" w:eastAsia="Times New Roman" w:hAnsi="Calibri" w:cs="Calibri"/>
                <w:color w:val="000000"/>
                <w:lang w:eastAsia="en-GB"/>
              </w:rPr>
            </w:pPr>
            <w:r w:rsidRPr="00FB53CE">
              <w:rPr>
                <w:rFonts w:ascii="Calibri" w:eastAsia="Times New Roman" w:hAnsi="Calibri" w:cs="Calibri"/>
                <w:color w:val="000000"/>
                <w:lang w:eastAsia="en-GB"/>
              </w:rPr>
              <w:t>Specification</w:t>
            </w:r>
          </w:p>
        </w:tc>
        <w:tc>
          <w:tcPr>
            <w:tcW w:w="6691" w:type="dxa"/>
            <w:tcBorders>
              <w:top w:val="nil"/>
              <w:left w:val="nil"/>
              <w:bottom w:val="single" w:sz="4" w:space="0" w:color="auto"/>
              <w:right w:val="single" w:sz="4" w:space="0" w:color="auto"/>
            </w:tcBorders>
            <w:shd w:val="clear" w:color="auto" w:fill="auto"/>
            <w:hideMark/>
          </w:tcPr>
          <w:p w14:paraId="1B47992A" w14:textId="0178D128" w:rsidR="008E27E4" w:rsidRPr="00413A03" w:rsidRDefault="008E27E4" w:rsidP="008E27E4">
            <w:pPr>
              <w:spacing w:after="0" w:line="240" w:lineRule="auto"/>
              <w:rPr>
                <w:rFonts w:ascii="Calibri" w:eastAsia="Times New Roman" w:hAnsi="Calibri" w:cs="Calibri"/>
                <w:color w:val="000000"/>
                <w:lang w:eastAsia="en-GB"/>
              </w:rPr>
            </w:pPr>
            <w:r w:rsidRPr="00FB53CE">
              <w:rPr>
                <w:rFonts w:ascii="Calibri" w:eastAsia="Times New Roman" w:hAnsi="Calibri" w:cs="Calibri"/>
                <w:color w:val="000000"/>
                <w:lang w:eastAsia="en-GB"/>
              </w:rPr>
              <w:t>th</w:t>
            </w:r>
            <w:r w:rsidR="00413A03" w:rsidRPr="00FB53CE">
              <w:rPr>
                <w:rFonts w:ascii="Calibri" w:eastAsia="Times New Roman" w:hAnsi="Calibri" w:cs="Calibri"/>
                <w:color w:val="000000"/>
                <w:lang w:eastAsia="en-GB"/>
              </w:rPr>
              <w:t>is</w:t>
            </w:r>
            <w:r w:rsidRPr="00FB53CE">
              <w:rPr>
                <w:rFonts w:ascii="Calibri" w:eastAsia="Times New Roman" w:hAnsi="Calibri" w:cs="Calibri"/>
                <w:color w:val="000000"/>
                <w:lang w:eastAsia="en-GB"/>
              </w:rPr>
              <w:t xml:space="preserve"> </w:t>
            </w:r>
            <w:r w:rsidR="00413A03" w:rsidRPr="00FB53CE">
              <w:rPr>
                <w:rFonts w:ascii="Calibri" w:eastAsia="Times New Roman" w:hAnsi="Calibri" w:cs="Calibri"/>
                <w:color w:val="000000"/>
                <w:lang w:eastAsia="en-GB"/>
              </w:rPr>
              <w:t>d</w:t>
            </w:r>
            <w:r w:rsidRPr="00FB53CE">
              <w:rPr>
                <w:rFonts w:ascii="Calibri" w:eastAsia="Times New Roman" w:hAnsi="Calibri" w:cs="Calibri"/>
                <w:color w:val="000000"/>
                <w:lang w:eastAsia="en-GB"/>
              </w:rPr>
              <w:t xml:space="preserve">ocument setting out the Services required to be provided by the </w:t>
            </w:r>
            <w:r w:rsidR="00413A03" w:rsidRPr="00FB53CE">
              <w:rPr>
                <w:rFonts w:ascii="Calibri" w:eastAsia="Times New Roman" w:hAnsi="Calibri" w:cs="Calibri"/>
                <w:color w:val="000000"/>
                <w:lang w:eastAsia="en-GB"/>
              </w:rPr>
              <w:t>Service Provider</w:t>
            </w:r>
            <w:r w:rsidRPr="00FB53CE">
              <w:rPr>
                <w:rFonts w:ascii="Calibri" w:eastAsia="Times New Roman" w:hAnsi="Calibri" w:cs="Calibri"/>
                <w:color w:val="000000"/>
                <w:lang w:eastAsia="en-GB"/>
              </w:rPr>
              <w:t xml:space="preserve"> and related matters;</w:t>
            </w:r>
            <w:r w:rsidRPr="00413A03">
              <w:rPr>
                <w:rFonts w:ascii="Calibri" w:eastAsia="Times New Roman" w:hAnsi="Calibri" w:cs="Calibri"/>
                <w:color w:val="000000"/>
                <w:lang w:eastAsia="en-GB"/>
              </w:rPr>
              <w:t xml:space="preserve"> </w:t>
            </w:r>
          </w:p>
        </w:tc>
      </w:tr>
      <w:tr w:rsidR="008E27E4" w:rsidRPr="004D57E1" w14:paraId="0FFC0FBE"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hideMark/>
          </w:tcPr>
          <w:p w14:paraId="333B3A86" w14:textId="77777777"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Staff</w:t>
            </w:r>
          </w:p>
        </w:tc>
        <w:tc>
          <w:tcPr>
            <w:tcW w:w="6691" w:type="dxa"/>
            <w:tcBorders>
              <w:top w:val="nil"/>
              <w:left w:val="nil"/>
              <w:bottom w:val="single" w:sz="4" w:space="0" w:color="auto"/>
              <w:right w:val="single" w:sz="4" w:space="0" w:color="auto"/>
            </w:tcBorders>
            <w:shd w:val="clear" w:color="auto" w:fill="auto"/>
            <w:hideMark/>
          </w:tcPr>
          <w:p w14:paraId="0240EE21" w14:textId="4FA08983" w:rsidR="008E27E4" w:rsidRPr="004D57E1" w:rsidRDefault="008E27E4" w:rsidP="008E27E4">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all persons engaged, appointed, employed or deployed by the </w:t>
            </w:r>
            <w:r w:rsidR="00413A03">
              <w:rPr>
                <w:rFonts w:ascii="Calibri" w:eastAsia="Times New Roman" w:hAnsi="Calibri" w:cs="Calibri"/>
                <w:color w:val="000000"/>
                <w:lang w:eastAsia="en-GB"/>
              </w:rPr>
              <w:t>Service Provider</w:t>
            </w:r>
            <w:r w:rsidRPr="004D57E1">
              <w:rPr>
                <w:rFonts w:ascii="Calibri" w:eastAsia="Times New Roman" w:hAnsi="Calibri" w:cs="Calibri"/>
                <w:color w:val="000000"/>
                <w:lang w:eastAsia="en-GB"/>
              </w:rPr>
              <w:t xml:space="preserve"> or any </w:t>
            </w:r>
            <w:r w:rsidR="00413A03">
              <w:rPr>
                <w:rFonts w:ascii="Calibri" w:eastAsia="Times New Roman" w:hAnsi="Calibri" w:cs="Calibri"/>
                <w:color w:val="000000"/>
                <w:lang w:eastAsia="en-GB"/>
              </w:rPr>
              <w:t>s</w:t>
            </w:r>
            <w:r w:rsidRPr="004D57E1">
              <w:rPr>
                <w:rFonts w:ascii="Calibri" w:eastAsia="Times New Roman" w:hAnsi="Calibri" w:cs="Calibri"/>
                <w:color w:val="000000"/>
                <w:lang w:eastAsia="en-GB"/>
              </w:rPr>
              <w:t>ub-</w:t>
            </w:r>
            <w:r w:rsidR="00413A03">
              <w:rPr>
                <w:rFonts w:ascii="Calibri" w:eastAsia="Times New Roman" w:hAnsi="Calibri" w:cs="Calibri"/>
                <w:color w:val="000000"/>
                <w:lang w:eastAsia="en-GB"/>
              </w:rPr>
              <w:t>c</w:t>
            </w:r>
            <w:r w:rsidRPr="004D57E1">
              <w:rPr>
                <w:rFonts w:ascii="Calibri" w:eastAsia="Times New Roman" w:hAnsi="Calibri" w:cs="Calibri"/>
                <w:color w:val="000000"/>
                <w:lang w:eastAsia="en-GB"/>
              </w:rPr>
              <w:t xml:space="preserve">ontractor of the </w:t>
            </w:r>
            <w:r w:rsidR="00413A03">
              <w:rPr>
                <w:rFonts w:ascii="Calibri" w:eastAsia="Times New Roman" w:hAnsi="Calibri" w:cs="Calibri"/>
                <w:color w:val="000000"/>
                <w:lang w:eastAsia="en-GB"/>
              </w:rPr>
              <w:t>Service Provider</w:t>
            </w:r>
            <w:r w:rsidRPr="004D57E1">
              <w:rPr>
                <w:rFonts w:ascii="Calibri" w:eastAsia="Times New Roman" w:hAnsi="Calibri" w:cs="Calibri"/>
                <w:color w:val="000000"/>
                <w:lang w:eastAsia="en-GB"/>
              </w:rPr>
              <w:t xml:space="preserve"> in the provision of the Services;</w:t>
            </w:r>
          </w:p>
        </w:tc>
      </w:tr>
      <w:tr w:rsidR="00F2626B" w:rsidRPr="004D57E1" w14:paraId="5E48CFBE"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tcPr>
          <w:p w14:paraId="073F21B8" w14:textId="3B7C2F8B" w:rsidR="00F2626B" w:rsidRPr="004D57E1" w:rsidRDefault="00F2626B" w:rsidP="00F2626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WHAS</w:t>
            </w:r>
          </w:p>
        </w:tc>
        <w:tc>
          <w:tcPr>
            <w:tcW w:w="6691" w:type="dxa"/>
            <w:tcBorders>
              <w:top w:val="nil"/>
              <w:left w:val="nil"/>
              <w:bottom w:val="single" w:sz="4" w:space="0" w:color="auto"/>
              <w:right w:val="single" w:sz="4" w:space="0" w:color="auto"/>
            </w:tcBorders>
            <w:shd w:val="clear" w:color="auto" w:fill="auto"/>
          </w:tcPr>
          <w:p w14:paraId="1BFD44E5" w14:textId="5E73E8BC" w:rsidR="00F2626B" w:rsidRPr="004D57E1" w:rsidRDefault="00F2626B" w:rsidP="00F2626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Warmer Homes Advice Service </w:t>
            </w:r>
          </w:p>
        </w:tc>
      </w:tr>
      <w:tr w:rsidR="00F2626B" w:rsidRPr="004D57E1" w14:paraId="4CC79C58" w14:textId="77777777" w:rsidTr="00C73179">
        <w:trPr>
          <w:trHeight w:val="900"/>
        </w:trPr>
        <w:tc>
          <w:tcPr>
            <w:tcW w:w="1531" w:type="dxa"/>
            <w:tcBorders>
              <w:top w:val="nil"/>
              <w:left w:val="single" w:sz="4" w:space="0" w:color="auto"/>
              <w:bottom w:val="single" w:sz="4" w:space="0" w:color="auto"/>
              <w:right w:val="single" w:sz="4" w:space="0" w:color="auto"/>
            </w:tcBorders>
            <w:shd w:val="clear" w:color="auto" w:fill="auto"/>
            <w:hideMark/>
          </w:tcPr>
          <w:p w14:paraId="0D4697A8" w14:textId="77777777" w:rsidR="00F2626B" w:rsidRPr="004D57E1" w:rsidRDefault="00F2626B" w:rsidP="00F2626B">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Working Day and Working Hours</w:t>
            </w:r>
          </w:p>
        </w:tc>
        <w:tc>
          <w:tcPr>
            <w:tcW w:w="6691" w:type="dxa"/>
            <w:tcBorders>
              <w:top w:val="nil"/>
              <w:left w:val="nil"/>
              <w:bottom w:val="single" w:sz="4" w:space="0" w:color="auto"/>
              <w:right w:val="single" w:sz="4" w:space="0" w:color="auto"/>
            </w:tcBorders>
            <w:shd w:val="clear" w:color="auto" w:fill="auto"/>
            <w:hideMark/>
          </w:tcPr>
          <w:p w14:paraId="6834CDCA" w14:textId="77777777" w:rsidR="00F2626B" w:rsidRPr="004D57E1" w:rsidRDefault="00F2626B" w:rsidP="00F2626B">
            <w:pPr>
              <w:spacing w:after="0" w:line="240" w:lineRule="auto"/>
              <w:rPr>
                <w:rFonts w:ascii="Calibri" w:eastAsia="Times New Roman" w:hAnsi="Calibri" w:cs="Calibri"/>
                <w:color w:val="000000"/>
                <w:lang w:eastAsia="en-GB"/>
              </w:rPr>
            </w:pPr>
            <w:r w:rsidRPr="004D57E1">
              <w:rPr>
                <w:rFonts w:ascii="Calibri" w:eastAsia="Times New Roman" w:hAnsi="Calibri" w:cs="Calibri"/>
                <w:color w:val="000000"/>
                <w:lang w:eastAsia="en-GB"/>
              </w:rPr>
              <w:t xml:space="preserve">a day between 9am and 5pm Monday to Friday inclusive other than a day which is a public holiday or bank holiday in England and Working Hours shall be construed accordingly.  </w:t>
            </w:r>
          </w:p>
        </w:tc>
      </w:tr>
    </w:tbl>
    <w:p w14:paraId="73D0A0B2" w14:textId="426A3135" w:rsidR="008E27E4" w:rsidRDefault="008E27E4" w:rsidP="008E27E4">
      <w:pPr>
        <w:rPr>
          <w:rFonts w:cstheme="minorHAnsi"/>
        </w:rPr>
      </w:pPr>
    </w:p>
    <w:p w14:paraId="7EEE99BD" w14:textId="4666D4B9" w:rsidR="00DF0385" w:rsidRDefault="00DF0385">
      <w:pPr>
        <w:rPr>
          <w:rFonts w:cstheme="minorHAnsi"/>
        </w:rPr>
      </w:pPr>
      <w:r>
        <w:rPr>
          <w:rFonts w:cstheme="minorHAnsi"/>
        </w:rPr>
        <w:br w:type="page"/>
      </w:r>
    </w:p>
    <w:p w14:paraId="3B6ADB46" w14:textId="28839299" w:rsidR="00DF0385" w:rsidRDefault="00DF0385" w:rsidP="00DF0385">
      <w:pPr>
        <w:pStyle w:val="Heading1"/>
      </w:pPr>
      <w:r w:rsidRPr="002242F9">
        <w:lastRenderedPageBreak/>
        <w:t>APPENDIX</w:t>
      </w:r>
      <w:r>
        <w:t xml:space="preserve"> </w:t>
      </w:r>
      <w:r w:rsidR="00CD6F01">
        <w:t>3</w:t>
      </w:r>
      <w:r>
        <w:t xml:space="preserve"> - ECO FLEX FLOW CUSTOMER JOURNEY/FLOW MAP</w:t>
      </w:r>
    </w:p>
    <w:p w14:paraId="4DC0E80B" w14:textId="7C92C85B" w:rsidR="00DF0385" w:rsidRDefault="00DF0385" w:rsidP="00DF0385"/>
    <w:p w14:paraId="261D4D83" w14:textId="11CDDCD4" w:rsidR="00DF0385" w:rsidRPr="00DF0385" w:rsidRDefault="00DF0385" w:rsidP="00DF0385">
      <w:r>
        <w:rPr>
          <w:noProof/>
        </w:rPr>
        <w:drawing>
          <wp:inline distT="0" distB="0" distL="0" distR="0" wp14:anchorId="219D6731" wp14:editId="0DAE348E">
            <wp:extent cx="6414856" cy="3600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22760" cy="3604886"/>
                    </a:xfrm>
                    <a:prstGeom prst="rect">
                      <a:avLst/>
                    </a:prstGeom>
                  </pic:spPr>
                </pic:pic>
              </a:graphicData>
            </a:graphic>
          </wp:inline>
        </w:drawing>
      </w:r>
    </w:p>
    <w:p w14:paraId="71FB9698" w14:textId="77777777" w:rsidR="008E27E4" w:rsidRPr="008E27E4" w:rsidRDefault="008E27E4" w:rsidP="00413A03">
      <w:pPr>
        <w:rPr>
          <w:rFonts w:cstheme="minorHAnsi"/>
        </w:rPr>
      </w:pPr>
    </w:p>
    <w:sectPr w:rsidR="008E27E4" w:rsidRPr="008E27E4" w:rsidSect="004E1F45">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C8BA" w14:textId="77777777" w:rsidR="002F2015" w:rsidRDefault="002F2015" w:rsidP="00EC6AF7">
      <w:pPr>
        <w:spacing w:after="0" w:line="240" w:lineRule="auto"/>
      </w:pPr>
      <w:r>
        <w:separator/>
      </w:r>
    </w:p>
  </w:endnote>
  <w:endnote w:type="continuationSeparator" w:id="0">
    <w:p w14:paraId="5DADC49B" w14:textId="77777777" w:rsidR="002F2015" w:rsidRDefault="002F2015" w:rsidP="00EC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0EFF" w:usb1="00007843" w:usb2="00000001" w:usb3="00000000" w:csb0="000001B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45969"/>
      <w:docPartObj>
        <w:docPartGallery w:val="Page Numbers (Bottom of Page)"/>
        <w:docPartUnique/>
      </w:docPartObj>
    </w:sdtPr>
    <w:sdtEndPr/>
    <w:sdtContent>
      <w:sdt>
        <w:sdtPr>
          <w:id w:val="-1705238520"/>
          <w:docPartObj>
            <w:docPartGallery w:val="Page Numbers (Top of Page)"/>
            <w:docPartUnique/>
          </w:docPartObj>
        </w:sdtPr>
        <w:sdtEndPr/>
        <w:sdtContent>
          <w:p w14:paraId="719D609A" w14:textId="5656EA65" w:rsidR="002F2015" w:rsidRDefault="002F20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81D40E" w14:textId="77777777" w:rsidR="002F2015" w:rsidRDefault="002F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D15C" w14:textId="77777777" w:rsidR="002F2015" w:rsidRDefault="002F2015" w:rsidP="00EC6AF7">
      <w:pPr>
        <w:spacing w:after="0" w:line="240" w:lineRule="auto"/>
      </w:pPr>
      <w:r>
        <w:separator/>
      </w:r>
    </w:p>
  </w:footnote>
  <w:footnote w:type="continuationSeparator" w:id="0">
    <w:p w14:paraId="6E23FF77" w14:textId="77777777" w:rsidR="002F2015" w:rsidRDefault="002F2015" w:rsidP="00EC6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F58"/>
    <w:multiLevelType w:val="hybridMultilevel"/>
    <w:tmpl w:val="A47220C6"/>
    <w:lvl w:ilvl="0" w:tplc="F99C74A0">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947B2"/>
    <w:multiLevelType w:val="hybridMultilevel"/>
    <w:tmpl w:val="BDF26306"/>
    <w:lvl w:ilvl="0" w:tplc="D88271FC">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390ED4"/>
    <w:multiLevelType w:val="hybridMultilevel"/>
    <w:tmpl w:val="8C0E9590"/>
    <w:lvl w:ilvl="0" w:tplc="411648C2">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36E58"/>
    <w:multiLevelType w:val="hybridMultilevel"/>
    <w:tmpl w:val="1B7CABFC"/>
    <w:lvl w:ilvl="0" w:tplc="9AF40F8E">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A43E5"/>
    <w:multiLevelType w:val="hybridMultilevel"/>
    <w:tmpl w:val="D5164CD4"/>
    <w:lvl w:ilvl="0" w:tplc="2F4A77D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B0803"/>
    <w:multiLevelType w:val="hybridMultilevel"/>
    <w:tmpl w:val="905222CE"/>
    <w:lvl w:ilvl="0" w:tplc="04826C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1C0481"/>
    <w:multiLevelType w:val="hybridMultilevel"/>
    <w:tmpl w:val="E042DFC8"/>
    <w:lvl w:ilvl="0" w:tplc="04826C2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794C78"/>
    <w:multiLevelType w:val="hybridMultilevel"/>
    <w:tmpl w:val="AD3C5002"/>
    <w:lvl w:ilvl="0" w:tplc="7180AF0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72386"/>
    <w:multiLevelType w:val="hybridMultilevel"/>
    <w:tmpl w:val="D0502162"/>
    <w:lvl w:ilvl="0" w:tplc="04826C20">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5462E8"/>
    <w:multiLevelType w:val="hybridMultilevel"/>
    <w:tmpl w:val="3516E10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F50825"/>
    <w:multiLevelType w:val="hybridMultilevel"/>
    <w:tmpl w:val="5A305B0A"/>
    <w:lvl w:ilvl="0" w:tplc="04826C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612A4B"/>
    <w:multiLevelType w:val="hybridMultilevel"/>
    <w:tmpl w:val="3A8C9F76"/>
    <w:lvl w:ilvl="0" w:tplc="7B5E37D4">
      <w:start w:val="1"/>
      <w:numFmt w:val="decimal"/>
      <w:lvlText w:val="9.%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D24D76"/>
    <w:multiLevelType w:val="hybridMultilevel"/>
    <w:tmpl w:val="D616C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5A3F8F"/>
    <w:multiLevelType w:val="hybridMultilevel"/>
    <w:tmpl w:val="D068B278"/>
    <w:lvl w:ilvl="0" w:tplc="B2FCDB2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B1BB7"/>
    <w:multiLevelType w:val="hybridMultilevel"/>
    <w:tmpl w:val="079A0DC0"/>
    <w:lvl w:ilvl="0" w:tplc="04826C20">
      <w:numFmt w:val="bullet"/>
      <w:lvlText w:val="•"/>
      <w:lvlJc w:val="left"/>
      <w:pPr>
        <w:ind w:left="720" w:hanging="720"/>
      </w:pPr>
      <w:rPr>
        <w:rFonts w:ascii="Calibri" w:eastAsiaTheme="minorHAnsi" w:hAnsi="Calibri" w:cs="Calibri" w:hint="default"/>
      </w:rPr>
    </w:lvl>
    <w:lvl w:ilvl="1" w:tplc="04826C20">
      <w:numFmt w:val="bullet"/>
      <w:lvlText w:val="•"/>
      <w:lvlJc w:val="left"/>
      <w:pPr>
        <w:ind w:left="1080" w:hanging="360"/>
      </w:pPr>
      <w:rPr>
        <w:rFonts w:ascii="Calibri" w:eastAsiaTheme="minorHAnsi"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8D0C70"/>
    <w:multiLevelType w:val="hybridMultilevel"/>
    <w:tmpl w:val="D756B624"/>
    <w:lvl w:ilvl="0" w:tplc="09AA1B6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B4744"/>
    <w:multiLevelType w:val="hybridMultilevel"/>
    <w:tmpl w:val="9050BEA0"/>
    <w:lvl w:ilvl="0" w:tplc="20EEA54E">
      <w:start w:val="1"/>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F81334"/>
    <w:multiLevelType w:val="hybridMultilevel"/>
    <w:tmpl w:val="CC2C58D8"/>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0924F89"/>
    <w:multiLevelType w:val="hybridMultilevel"/>
    <w:tmpl w:val="B0543864"/>
    <w:lvl w:ilvl="0" w:tplc="1700B432">
      <w:start w:val="1"/>
      <w:numFmt w:val="decimal"/>
      <w:lvlText w:val="5.%1"/>
      <w:lvlJc w:val="left"/>
      <w:pPr>
        <w:ind w:left="720" w:hanging="360"/>
      </w:pPr>
      <w:rPr>
        <w:rFonts w:hint="default"/>
      </w:rPr>
    </w:lvl>
    <w:lvl w:ilvl="1" w:tplc="449C69A4">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64E48"/>
    <w:multiLevelType w:val="hybridMultilevel"/>
    <w:tmpl w:val="A9EC45DC"/>
    <w:lvl w:ilvl="0" w:tplc="04826C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814281"/>
    <w:multiLevelType w:val="hybridMultilevel"/>
    <w:tmpl w:val="27E4D910"/>
    <w:lvl w:ilvl="0" w:tplc="0B2ABF58">
      <w:start w:val="1"/>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514BF"/>
    <w:multiLevelType w:val="hybridMultilevel"/>
    <w:tmpl w:val="10447342"/>
    <w:lvl w:ilvl="0" w:tplc="04826C20">
      <w:numFmt w:val="bullet"/>
      <w:lvlText w:val="•"/>
      <w:lvlJc w:val="left"/>
      <w:pPr>
        <w:ind w:left="1080" w:hanging="360"/>
      </w:pPr>
      <w:rPr>
        <w:rFonts w:ascii="Calibri" w:eastAsiaTheme="minorHAnsi" w:hAnsi="Calibri" w:cs="Calibri" w:hint="default"/>
      </w:rPr>
    </w:lvl>
    <w:lvl w:ilvl="1" w:tplc="397EE96C">
      <w:start w:val="14"/>
      <w:numFmt w:val="bullet"/>
      <w:lvlText w:val="-"/>
      <w:lvlJc w:val="left"/>
      <w:pPr>
        <w:ind w:left="2160" w:hanging="72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8D42CA"/>
    <w:multiLevelType w:val="hybridMultilevel"/>
    <w:tmpl w:val="1BF032C6"/>
    <w:lvl w:ilvl="0" w:tplc="78FE2C8E">
      <w:start w:val="1"/>
      <w:numFmt w:val="decimal"/>
      <w:lvlText w:val="14.%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E1C5B"/>
    <w:multiLevelType w:val="hybridMultilevel"/>
    <w:tmpl w:val="A79A5860"/>
    <w:lvl w:ilvl="0" w:tplc="78FE2C8E">
      <w:start w:val="1"/>
      <w:numFmt w:val="decimal"/>
      <w:lvlText w:val="1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249FB"/>
    <w:multiLevelType w:val="hybridMultilevel"/>
    <w:tmpl w:val="CF4C3538"/>
    <w:lvl w:ilvl="0" w:tplc="04826C2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07015"/>
    <w:multiLevelType w:val="multilevel"/>
    <w:tmpl w:val="583C50D2"/>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F2641F"/>
    <w:multiLevelType w:val="hybridMultilevel"/>
    <w:tmpl w:val="1A580B14"/>
    <w:lvl w:ilvl="0" w:tplc="59E06540">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862496"/>
    <w:multiLevelType w:val="hybridMultilevel"/>
    <w:tmpl w:val="35B0F022"/>
    <w:lvl w:ilvl="0" w:tplc="6B0621BA">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57E83"/>
    <w:multiLevelType w:val="hybridMultilevel"/>
    <w:tmpl w:val="BB809052"/>
    <w:lvl w:ilvl="0" w:tplc="876E2A1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41516"/>
    <w:multiLevelType w:val="hybridMultilevel"/>
    <w:tmpl w:val="4462E598"/>
    <w:lvl w:ilvl="0" w:tplc="04826C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A36985"/>
    <w:multiLevelType w:val="hybridMultilevel"/>
    <w:tmpl w:val="C96E1040"/>
    <w:lvl w:ilvl="0" w:tplc="930A820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7C43D5"/>
    <w:multiLevelType w:val="hybridMultilevel"/>
    <w:tmpl w:val="E5A6B1D0"/>
    <w:lvl w:ilvl="0" w:tplc="20EEA54E">
      <w:start w:val="1"/>
      <w:numFmt w:val="bullet"/>
      <w:lvlText w:val="-"/>
      <w:lvlJc w:val="left"/>
      <w:pPr>
        <w:ind w:left="1440" w:hanging="360"/>
      </w:pPr>
      <w:rPr>
        <w:rFonts w:ascii="Foundry Form Sans" w:eastAsia="Times New Roman" w:hAnsi="Foundry Form Sans" w:cs="Times New Roman" w:hint="default"/>
      </w:rPr>
    </w:lvl>
    <w:lvl w:ilvl="1" w:tplc="20EEA54E">
      <w:start w:val="1"/>
      <w:numFmt w:val="bullet"/>
      <w:lvlText w:val="-"/>
      <w:lvlJc w:val="left"/>
      <w:pPr>
        <w:ind w:left="2520" w:hanging="720"/>
      </w:pPr>
      <w:rPr>
        <w:rFonts w:ascii="Foundry Form Sans" w:eastAsia="Times New Roman" w:hAnsi="Foundry Form Sans"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14"/>
  </w:num>
  <w:num w:numId="4">
    <w:abstractNumId w:val="10"/>
  </w:num>
  <w:num w:numId="5">
    <w:abstractNumId w:val="6"/>
  </w:num>
  <w:num w:numId="6">
    <w:abstractNumId w:val="29"/>
  </w:num>
  <w:num w:numId="7">
    <w:abstractNumId w:val="5"/>
  </w:num>
  <w:num w:numId="8">
    <w:abstractNumId w:val="21"/>
  </w:num>
  <w:num w:numId="9">
    <w:abstractNumId w:val="31"/>
  </w:num>
  <w:num w:numId="10">
    <w:abstractNumId w:val="16"/>
  </w:num>
  <w:num w:numId="11">
    <w:abstractNumId w:val="12"/>
  </w:num>
  <w:num w:numId="12">
    <w:abstractNumId w:val="24"/>
  </w:num>
  <w:num w:numId="13">
    <w:abstractNumId w:val="4"/>
  </w:num>
  <w:num w:numId="14">
    <w:abstractNumId w:val="15"/>
  </w:num>
  <w:num w:numId="15">
    <w:abstractNumId w:val="18"/>
  </w:num>
  <w:num w:numId="16">
    <w:abstractNumId w:val="13"/>
  </w:num>
  <w:num w:numId="17">
    <w:abstractNumId w:val="28"/>
  </w:num>
  <w:num w:numId="18">
    <w:abstractNumId w:val="26"/>
  </w:num>
  <w:num w:numId="19">
    <w:abstractNumId w:val="9"/>
  </w:num>
  <w:num w:numId="20">
    <w:abstractNumId w:val="7"/>
  </w:num>
  <w:num w:numId="21">
    <w:abstractNumId w:val="17"/>
  </w:num>
  <w:num w:numId="22">
    <w:abstractNumId w:val="11"/>
  </w:num>
  <w:num w:numId="23">
    <w:abstractNumId w:val="2"/>
  </w:num>
  <w:num w:numId="24">
    <w:abstractNumId w:val="30"/>
  </w:num>
  <w:num w:numId="25">
    <w:abstractNumId w:val="0"/>
  </w:num>
  <w:num w:numId="26">
    <w:abstractNumId w:val="3"/>
  </w:num>
  <w:num w:numId="27">
    <w:abstractNumId w:val="23"/>
  </w:num>
  <w:num w:numId="28">
    <w:abstractNumId w:val="27"/>
  </w:num>
  <w:num w:numId="29">
    <w:abstractNumId w:val="20"/>
  </w:num>
  <w:num w:numId="30">
    <w:abstractNumId w:val="1"/>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62"/>
    <w:rsid w:val="000176B7"/>
    <w:rsid w:val="000804CC"/>
    <w:rsid w:val="000960D8"/>
    <w:rsid w:val="000A2B25"/>
    <w:rsid w:val="000C2A75"/>
    <w:rsid w:val="000E0A13"/>
    <w:rsid w:val="000E1A2A"/>
    <w:rsid w:val="00112580"/>
    <w:rsid w:val="00134563"/>
    <w:rsid w:val="00145B09"/>
    <w:rsid w:val="00166876"/>
    <w:rsid w:val="0019217E"/>
    <w:rsid w:val="00195281"/>
    <w:rsid w:val="001B6630"/>
    <w:rsid w:val="001B6DCF"/>
    <w:rsid w:val="001C7565"/>
    <w:rsid w:val="001E2916"/>
    <w:rsid w:val="001E6031"/>
    <w:rsid w:val="001F3910"/>
    <w:rsid w:val="001F3BD4"/>
    <w:rsid w:val="001F47A2"/>
    <w:rsid w:val="002168D8"/>
    <w:rsid w:val="002242F9"/>
    <w:rsid w:val="002249D0"/>
    <w:rsid w:val="00227FBA"/>
    <w:rsid w:val="00231A19"/>
    <w:rsid w:val="0023392C"/>
    <w:rsid w:val="00244D67"/>
    <w:rsid w:val="00251C36"/>
    <w:rsid w:val="00262AFC"/>
    <w:rsid w:val="00273DE6"/>
    <w:rsid w:val="00280BDE"/>
    <w:rsid w:val="002913B0"/>
    <w:rsid w:val="002B7983"/>
    <w:rsid w:val="002C5873"/>
    <w:rsid w:val="002D473F"/>
    <w:rsid w:val="002E089F"/>
    <w:rsid w:val="002E7A12"/>
    <w:rsid w:val="002F2015"/>
    <w:rsid w:val="002F7860"/>
    <w:rsid w:val="00303D7E"/>
    <w:rsid w:val="00317108"/>
    <w:rsid w:val="00321F48"/>
    <w:rsid w:val="00331F65"/>
    <w:rsid w:val="003339B7"/>
    <w:rsid w:val="003475E7"/>
    <w:rsid w:val="0034795A"/>
    <w:rsid w:val="00356FEF"/>
    <w:rsid w:val="003578C0"/>
    <w:rsid w:val="003601A9"/>
    <w:rsid w:val="00360656"/>
    <w:rsid w:val="00360827"/>
    <w:rsid w:val="0036456C"/>
    <w:rsid w:val="0037159F"/>
    <w:rsid w:val="00372B6D"/>
    <w:rsid w:val="003740FC"/>
    <w:rsid w:val="003B11A0"/>
    <w:rsid w:val="003B26B9"/>
    <w:rsid w:val="003B6D02"/>
    <w:rsid w:val="003C4214"/>
    <w:rsid w:val="00403E24"/>
    <w:rsid w:val="00405B25"/>
    <w:rsid w:val="00406DAB"/>
    <w:rsid w:val="00413A03"/>
    <w:rsid w:val="00416264"/>
    <w:rsid w:val="004406EC"/>
    <w:rsid w:val="00440BC2"/>
    <w:rsid w:val="0047313F"/>
    <w:rsid w:val="0047454E"/>
    <w:rsid w:val="0048116F"/>
    <w:rsid w:val="004A1BD9"/>
    <w:rsid w:val="004A5B4D"/>
    <w:rsid w:val="004B0873"/>
    <w:rsid w:val="004B21D3"/>
    <w:rsid w:val="004D1A61"/>
    <w:rsid w:val="004D57E1"/>
    <w:rsid w:val="004E02A5"/>
    <w:rsid w:val="004E02DD"/>
    <w:rsid w:val="004E071E"/>
    <w:rsid w:val="004E1F45"/>
    <w:rsid w:val="004F5303"/>
    <w:rsid w:val="005230CD"/>
    <w:rsid w:val="00523FAE"/>
    <w:rsid w:val="00525AB6"/>
    <w:rsid w:val="0052704F"/>
    <w:rsid w:val="00531AB8"/>
    <w:rsid w:val="005375F9"/>
    <w:rsid w:val="005601CA"/>
    <w:rsid w:val="00560B6B"/>
    <w:rsid w:val="00574353"/>
    <w:rsid w:val="0057485D"/>
    <w:rsid w:val="005779FD"/>
    <w:rsid w:val="00582E60"/>
    <w:rsid w:val="005858FD"/>
    <w:rsid w:val="00594CE6"/>
    <w:rsid w:val="005B1901"/>
    <w:rsid w:val="005B34DC"/>
    <w:rsid w:val="005C344C"/>
    <w:rsid w:val="005C6478"/>
    <w:rsid w:val="005E75BA"/>
    <w:rsid w:val="005F124A"/>
    <w:rsid w:val="005F1E89"/>
    <w:rsid w:val="005F2DF6"/>
    <w:rsid w:val="005F7E95"/>
    <w:rsid w:val="00605A8A"/>
    <w:rsid w:val="006343B2"/>
    <w:rsid w:val="00637EB8"/>
    <w:rsid w:val="0064550D"/>
    <w:rsid w:val="00652D55"/>
    <w:rsid w:val="0069461C"/>
    <w:rsid w:val="006A6B44"/>
    <w:rsid w:val="006B195E"/>
    <w:rsid w:val="006E7AB6"/>
    <w:rsid w:val="006F523F"/>
    <w:rsid w:val="00711BE9"/>
    <w:rsid w:val="00715C29"/>
    <w:rsid w:val="00745C5A"/>
    <w:rsid w:val="0077129E"/>
    <w:rsid w:val="00771694"/>
    <w:rsid w:val="007A0AE4"/>
    <w:rsid w:val="007B3792"/>
    <w:rsid w:val="007B53AD"/>
    <w:rsid w:val="007B71AA"/>
    <w:rsid w:val="007C6F97"/>
    <w:rsid w:val="007D1C4C"/>
    <w:rsid w:val="007D2873"/>
    <w:rsid w:val="007D53E2"/>
    <w:rsid w:val="007F1AF7"/>
    <w:rsid w:val="00825774"/>
    <w:rsid w:val="00825B28"/>
    <w:rsid w:val="00826F65"/>
    <w:rsid w:val="008309D3"/>
    <w:rsid w:val="00831793"/>
    <w:rsid w:val="008377B3"/>
    <w:rsid w:val="00846C62"/>
    <w:rsid w:val="00854F4D"/>
    <w:rsid w:val="00863169"/>
    <w:rsid w:val="0086407E"/>
    <w:rsid w:val="008715A8"/>
    <w:rsid w:val="00876CD0"/>
    <w:rsid w:val="00885F6D"/>
    <w:rsid w:val="00890B7E"/>
    <w:rsid w:val="008B1E50"/>
    <w:rsid w:val="008C27CD"/>
    <w:rsid w:val="008D3EBE"/>
    <w:rsid w:val="008E1F7F"/>
    <w:rsid w:val="008E27E4"/>
    <w:rsid w:val="008E282E"/>
    <w:rsid w:val="008E7B17"/>
    <w:rsid w:val="008F0844"/>
    <w:rsid w:val="008F2A69"/>
    <w:rsid w:val="008F308C"/>
    <w:rsid w:val="00921445"/>
    <w:rsid w:val="00936971"/>
    <w:rsid w:val="009379BD"/>
    <w:rsid w:val="009379CC"/>
    <w:rsid w:val="00940712"/>
    <w:rsid w:val="009641BD"/>
    <w:rsid w:val="00965732"/>
    <w:rsid w:val="00981904"/>
    <w:rsid w:val="0098729C"/>
    <w:rsid w:val="00992EAB"/>
    <w:rsid w:val="009A5489"/>
    <w:rsid w:val="009D2A1B"/>
    <w:rsid w:val="009D5BD1"/>
    <w:rsid w:val="009E07CC"/>
    <w:rsid w:val="009E2BFA"/>
    <w:rsid w:val="009E750A"/>
    <w:rsid w:val="00A000F5"/>
    <w:rsid w:val="00A03263"/>
    <w:rsid w:val="00A04028"/>
    <w:rsid w:val="00A04D3F"/>
    <w:rsid w:val="00A125EF"/>
    <w:rsid w:val="00A134A6"/>
    <w:rsid w:val="00A37F16"/>
    <w:rsid w:val="00A72E59"/>
    <w:rsid w:val="00A75825"/>
    <w:rsid w:val="00AC61E9"/>
    <w:rsid w:val="00AC7FDA"/>
    <w:rsid w:val="00AE5D33"/>
    <w:rsid w:val="00B026D5"/>
    <w:rsid w:val="00B02B5C"/>
    <w:rsid w:val="00B11E1B"/>
    <w:rsid w:val="00B166DD"/>
    <w:rsid w:val="00B20F41"/>
    <w:rsid w:val="00B416F1"/>
    <w:rsid w:val="00B442DE"/>
    <w:rsid w:val="00B51BAE"/>
    <w:rsid w:val="00B51D5C"/>
    <w:rsid w:val="00B65121"/>
    <w:rsid w:val="00B802A7"/>
    <w:rsid w:val="00B87494"/>
    <w:rsid w:val="00B91FC7"/>
    <w:rsid w:val="00B92743"/>
    <w:rsid w:val="00BB77D9"/>
    <w:rsid w:val="00BE6001"/>
    <w:rsid w:val="00BF1F93"/>
    <w:rsid w:val="00BF59EA"/>
    <w:rsid w:val="00C01E95"/>
    <w:rsid w:val="00C10BB7"/>
    <w:rsid w:val="00C15F1C"/>
    <w:rsid w:val="00C213ED"/>
    <w:rsid w:val="00C548C4"/>
    <w:rsid w:val="00C54E4F"/>
    <w:rsid w:val="00C609D3"/>
    <w:rsid w:val="00C62DC0"/>
    <w:rsid w:val="00C73179"/>
    <w:rsid w:val="00C75BC2"/>
    <w:rsid w:val="00C87895"/>
    <w:rsid w:val="00C878DF"/>
    <w:rsid w:val="00C92761"/>
    <w:rsid w:val="00C936F6"/>
    <w:rsid w:val="00CB6257"/>
    <w:rsid w:val="00CD6F01"/>
    <w:rsid w:val="00CF03EA"/>
    <w:rsid w:val="00CF306B"/>
    <w:rsid w:val="00D16ADA"/>
    <w:rsid w:val="00D33588"/>
    <w:rsid w:val="00D66785"/>
    <w:rsid w:val="00D71721"/>
    <w:rsid w:val="00D72A92"/>
    <w:rsid w:val="00D72BC1"/>
    <w:rsid w:val="00D74627"/>
    <w:rsid w:val="00D76C75"/>
    <w:rsid w:val="00D86012"/>
    <w:rsid w:val="00D916C8"/>
    <w:rsid w:val="00DA6E9C"/>
    <w:rsid w:val="00DB30E1"/>
    <w:rsid w:val="00DC4C63"/>
    <w:rsid w:val="00DD0BC8"/>
    <w:rsid w:val="00DF0385"/>
    <w:rsid w:val="00E073E6"/>
    <w:rsid w:val="00E13595"/>
    <w:rsid w:val="00E411DE"/>
    <w:rsid w:val="00E62AAB"/>
    <w:rsid w:val="00E82E7E"/>
    <w:rsid w:val="00EB663B"/>
    <w:rsid w:val="00EC6AF7"/>
    <w:rsid w:val="00ED660D"/>
    <w:rsid w:val="00EF3B61"/>
    <w:rsid w:val="00F02B47"/>
    <w:rsid w:val="00F1017C"/>
    <w:rsid w:val="00F10BA9"/>
    <w:rsid w:val="00F166AF"/>
    <w:rsid w:val="00F22712"/>
    <w:rsid w:val="00F2626B"/>
    <w:rsid w:val="00F326BA"/>
    <w:rsid w:val="00F35CE6"/>
    <w:rsid w:val="00F408EA"/>
    <w:rsid w:val="00F53221"/>
    <w:rsid w:val="00F641AD"/>
    <w:rsid w:val="00F7306A"/>
    <w:rsid w:val="00F860DA"/>
    <w:rsid w:val="00F86E01"/>
    <w:rsid w:val="00F91A87"/>
    <w:rsid w:val="00FA1D62"/>
    <w:rsid w:val="00FA36E8"/>
    <w:rsid w:val="00FB53CE"/>
    <w:rsid w:val="00FD03AF"/>
    <w:rsid w:val="00FD4E71"/>
    <w:rsid w:val="00FD5D26"/>
    <w:rsid w:val="00FD731A"/>
    <w:rsid w:val="00FF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5B521"/>
  <w15:chartTrackingRefBased/>
  <w15:docId w15:val="{8892119B-F915-434B-9F6F-BFF05469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C4C"/>
    <w:pPr>
      <w:keepNext/>
      <w:keepLines/>
      <w:numPr>
        <w:numId w:val="3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B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42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AE"/>
    <w:pPr>
      <w:ind w:left="720"/>
      <w:contextualSpacing/>
    </w:pPr>
  </w:style>
  <w:style w:type="character" w:customStyle="1" w:styleId="Heading1Char">
    <w:name w:val="Heading 1 Char"/>
    <w:basedOn w:val="DefaultParagraphFont"/>
    <w:link w:val="Heading1"/>
    <w:uiPriority w:val="9"/>
    <w:rsid w:val="007D1C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0BDE"/>
    <w:rPr>
      <w:rFonts w:asciiTheme="majorHAnsi" w:eastAsiaTheme="majorEastAsia" w:hAnsiTheme="majorHAnsi" w:cstheme="majorBidi"/>
      <w:color w:val="2F5496" w:themeColor="accent1" w:themeShade="BF"/>
      <w:sz w:val="26"/>
      <w:szCs w:val="26"/>
    </w:rPr>
  </w:style>
  <w:style w:type="paragraph" w:customStyle="1" w:styleId="SP2">
    <w:name w:val="SP2"/>
    <w:basedOn w:val="Normal"/>
    <w:qFormat/>
    <w:rsid w:val="00280BDE"/>
    <w:pPr>
      <w:tabs>
        <w:tab w:val="num" w:pos="720"/>
      </w:tabs>
      <w:spacing w:before="120" w:after="120" w:line="240" w:lineRule="auto"/>
      <w:ind w:left="720" w:hanging="720"/>
      <w:jc w:val="both"/>
      <w:outlineLvl w:val="1"/>
    </w:pPr>
    <w:rPr>
      <w:rFonts w:ascii="Arial" w:eastAsia="Calibri" w:hAnsi="Arial" w:cs="Palatino Linotype"/>
      <w:sz w:val="20"/>
      <w:szCs w:val="20"/>
    </w:rPr>
  </w:style>
  <w:style w:type="character" w:customStyle="1" w:styleId="Heading3Char">
    <w:name w:val="Heading 3 Char"/>
    <w:basedOn w:val="DefaultParagraphFont"/>
    <w:link w:val="Heading3"/>
    <w:uiPriority w:val="9"/>
    <w:rsid w:val="003C4214"/>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8F308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8F308C"/>
    <w:rPr>
      <w:sz w:val="16"/>
      <w:szCs w:val="16"/>
    </w:rPr>
  </w:style>
  <w:style w:type="paragraph" w:styleId="CommentText">
    <w:name w:val="annotation text"/>
    <w:basedOn w:val="Normal"/>
    <w:link w:val="CommentTextChar"/>
    <w:unhideWhenUsed/>
    <w:rsid w:val="008F308C"/>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8F308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F3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8C"/>
    <w:rPr>
      <w:rFonts w:ascii="Segoe UI" w:hAnsi="Segoe UI" w:cs="Segoe UI"/>
      <w:sz w:val="18"/>
      <w:szCs w:val="18"/>
    </w:rPr>
  </w:style>
  <w:style w:type="character" w:customStyle="1" w:styleId="NormalIndentChar">
    <w:name w:val="Normal Indent Char"/>
    <w:basedOn w:val="DefaultParagraphFont"/>
    <w:link w:val="NormalIndent"/>
    <w:locked/>
    <w:rsid w:val="00E073E6"/>
  </w:style>
  <w:style w:type="paragraph" w:styleId="NormalIndent">
    <w:name w:val="Normal Indent"/>
    <w:basedOn w:val="Normal"/>
    <w:link w:val="NormalIndentChar"/>
    <w:unhideWhenUsed/>
    <w:rsid w:val="00E073E6"/>
    <w:pPr>
      <w:spacing w:after="200" w:line="276" w:lineRule="auto"/>
      <w:ind w:left="720"/>
    </w:pPr>
  </w:style>
  <w:style w:type="character" w:styleId="Hyperlink">
    <w:name w:val="Hyperlink"/>
    <w:basedOn w:val="DefaultParagraphFont"/>
    <w:uiPriority w:val="99"/>
    <w:unhideWhenUsed/>
    <w:rsid w:val="002242F9"/>
    <w:rPr>
      <w:color w:val="0000FF"/>
      <w:u w:val="single"/>
    </w:rPr>
  </w:style>
  <w:style w:type="paragraph" w:styleId="Header">
    <w:name w:val="header"/>
    <w:basedOn w:val="Normal"/>
    <w:link w:val="HeaderChar"/>
    <w:uiPriority w:val="99"/>
    <w:unhideWhenUsed/>
    <w:rsid w:val="00EC6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F7"/>
  </w:style>
  <w:style w:type="paragraph" w:styleId="Footer">
    <w:name w:val="footer"/>
    <w:basedOn w:val="Normal"/>
    <w:link w:val="FooterChar"/>
    <w:uiPriority w:val="99"/>
    <w:unhideWhenUsed/>
    <w:rsid w:val="00EC6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F7"/>
  </w:style>
  <w:style w:type="paragraph" w:styleId="TOCHeading">
    <w:name w:val="TOC Heading"/>
    <w:basedOn w:val="Heading1"/>
    <w:next w:val="Normal"/>
    <w:uiPriority w:val="39"/>
    <w:unhideWhenUsed/>
    <w:qFormat/>
    <w:rsid w:val="00F641AD"/>
    <w:pPr>
      <w:outlineLvl w:val="9"/>
    </w:pPr>
    <w:rPr>
      <w:lang w:val="en-US"/>
    </w:rPr>
  </w:style>
  <w:style w:type="paragraph" w:styleId="TOC1">
    <w:name w:val="toc 1"/>
    <w:basedOn w:val="Normal"/>
    <w:next w:val="Normal"/>
    <w:autoRedefine/>
    <w:uiPriority w:val="39"/>
    <w:unhideWhenUsed/>
    <w:rsid w:val="007D53E2"/>
    <w:pPr>
      <w:tabs>
        <w:tab w:val="left" w:pos="440"/>
        <w:tab w:val="right" w:leader="dot" w:pos="9016"/>
      </w:tabs>
      <w:spacing w:after="100"/>
    </w:pPr>
    <w:rPr>
      <w:noProof/>
    </w:rPr>
  </w:style>
  <w:style w:type="paragraph" w:styleId="TOC2">
    <w:name w:val="toc 2"/>
    <w:basedOn w:val="Normal"/>
    <w:next w:val="Normal"/>
    <w:autoRedefine/>
    <w:uiPriority w:val="39"/>
    <w:unhideWhenUsed/>
    <w:rsid w:val="00A000F5"/>
    <w:pPr>
      <w:tabs>
        <w:tab w:val="right" w:leader="dot" w:pos="9016"/>
      </w:tabs>
      <w:spacing w:after="100"/>
      <w:ind w:left="220" w:firstLine="206"/>
    </w:pPr>
  </w:style>
  <w:style w:type="paragraph" w:styleId="TOC3">
    <w:name w:val="toc 3"/>
    <w:basedOn w:val="Normal"/>
    <w:next w:val="Normal"/>
    <w:autoRedefine/>
    <w:uiPriority w:val="39"/>
    <w:unhideWhenUsed/>
    <w:rsid w:val="00F641AD"/>
    <w:pPr>
      <w:spacing w:after="100"/>
      <w:ind w:left="440"/>
    </w:pPr>
  </w:style>
  <w:style w:type="paragraph" w:styleId="TOC4">
    <w:name w:val="toc 4"/>
    <w:basedOn w:val="Normal"/>
    <w:next w:val="Normal"/>
    <w:autoRedefine/>
    <w:uiPriority w:val="39"/>
    <w:unhideWhenUsed/>
    <w:rsid w:val="00F641AD"/>
    <w:pPr>
      <w:spacing w:after="100"/>
      <w:ind w:left="660"/>
    </w:pPr>
    <w:rPr>
      <w:rFonts w:eastAsiaTheme="minorEastAsia"/>
      <w:lang w:eastAsia="en-GB"/>
    </w:rPr>
  </w:style>
  <w:style w:type="paragraph" w:styleId="TOC5">
    <w:name w:val="toc 5"/>
    <w:basedOn w:val="Normal"/>
    <w:next w:val="Normal"/>
    <w:autoRedefine/>
    <w:uiPriority w:val="39"/>
    <w:unhideWhenUsed/>
    <w:rsid w:val="00F641AD"/>
    <w:pPr>
      <w:spacing w:after="100"/>
      <w:ind w:left="880"/>
    </w:pPr>
    <w:rPr>
      <w:rFonts w:eastAsiaTheme="minorEastAsia"/>
      <w:lang w:eastAsia="en-GB"/>
    </w:rPr>
  </w:style>
  <w:style w:type="paragraph" w:styleId="TOC6">
    <w:name w:val="toc 6"/>
    <w:basedOn w:val="Normal"/>
    <w:next w:val="Normal"/>
    <w:autoRedefine/>
    <w:uiPriority w:val="39"/>
    <w:unhideWhenUsed/>
    <w:rsid w:val="00F641AD"/>
    <w:pPr>
      <w:spacing w:after="100"/>
      <w:ind w:left="1100"/>
    </w:pPr>
    <w:rPr>
      <w:rFonts w:eastAsiaTheme="minorEastAsia"/>
      <w:lang w:eastAsia="en-GB"/>
    </w:rPr>
  </w:style>
  <w:style w:type="paragraph" w:styleId="TOC7">
    <w:name w:val="toc 7"/>
    <w:basedOn w:val="Normal"/>
    <w:next w:val="Normal"/>
    <w:autoRedefine/>
    <w:uiPriority w:val="39"/>
    <w:unhideWhenUsed/>
    <w:rsid w:val="00F641AD"/>
    <w:pPr>
      <w:spacing w:after="100"/>
      <w:ind w:left="1320"/>
    </w:pPr>
    <w:rPr>
      <w:rFonts w:eastAsiaTheme="minorEastAsia"/>
      <w:lang w:eastAsia="en-GB"/>
    </w:rPr>
  </w:style>
  <w:style w:type="paragraph" w:styleId="TOC8">
    <w:name w:val="toc 8"/>
    <w:basedOn w:val="Normal"/>
    <w:next w:val="Normal"/>
    <w:autoRedefine/>
    <w:uiPriority w:val="39"/>
    <w:unhideWhenUsed/>
    <w:rsid w:val="00F641AD"/>
    <w:pPr>
      <w:spacing w:after="100"/>
      <w:ind w:left="1540"/>
    </w:pPr>
    <w:rPr>
      <w:rFonts w:eastAsiaTheme="minorEastAsia"/>
      <w:lang w:eastAsia="en-GB"/>
    </w:rPr>
  </w:style>
  <w:style w:type="paragraph" w:styleId="TOC9">
    <w:name w:val="toc 9"/>
    <w:basedOn w:val="Normal"/>
    <w:next w:val="Normal"/>
    <w:autoRedefine/>
    <w:uiPriority w:val="39"/>
    <w:unhideWhenUsed/>
    <w:rsid w:val="00F641AD"/>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F641A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0712"/>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0712"/>
    <w:rPr>
      <w:rFonts w:ascii="Calibri" w:eastAsia="Calibri" w:hAnsi="Calibri" w:cs="Times New Roman"/>
      <w:b/>
      <w:bCs/>
      <w:sz w:val="20"/>
      <w:szCs w:val="20"/>
    </w:rPr>
  </w:style>
  <w:style w:type="paragraph" w:styleId="Revision">
    <w:name w:val="Revision"/>
    <w:hidden/>
    <w:uiPriority w:val="99"/>
    <w:semiHidden/>
    <w:rsid w:val="00FD5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4250">
      <w:bodyDiv w:val="1"/>
      <w:marLeft w:val="0"/>
      <w:marRight w:val="0"/>
      <w:marTop w:val="0"/>
      <w:marBottom w:val="0"/>
      <w:divBdr>
        <w:top w:val="none" w:sz="0" w:space="0" w:color="auto"/>
        <w:left w:val="none" w:sz="0" w:space="0" w:color="auto"/>
        <w:bottom w:val="none" w:sz="0" w:space="0" w:color="auto"/>
        <w:right w:val="none" w:sz="0" w:space="0" w:color="auto"/>
      </w:divBdr>
    </w:div>
    <w:div w:id="348725026">
      <w:bodyDiv w:val="1"/>
      <w:marLeft w:val="0"/>
      <w:marRight w:val="0"/>
      <w:marTop w:val="0"/>
      <w:marBottom w:val="0"/>
      <w:divBdr>
        <w:top w:val="none" w:sz="0" w:space="0" w:color="auto"/>
        <w:left w:val="none" w:sz="0" w:space="0" w:color="auto"/>
        <w:bottom w:val="none" w:sz="0" w:space="0" w:color="auto"/>
        <w:right w:val="none" w:sz="0" w:space="0" w:color="auto"/>
      </w:divBdr>
    </w:div>
    <w:div w:id="406999237">
      <w:bodyDiv w:val="1"/>
      <w:marLeft w:val="0"/>
      <w:marRight w:val="0"/>
      <w:marTop w:val="0"/>
      <w:marBottom w:val="0"/>
      <w:divBdr>
        <w:top w:val="none" w:sz="0" w:space="0" w:color="auto"/>
        <w:left w:val="none" w:sz="0" w:space="0" w:color="auto"/>
        <w:bottom w:val="none" w:sz="0" w:space="0" w:color="auto"/>
        <w:right w:val="none" w:sz="0" w:space="0" w:color="auto"/>
      </w:divBdr>
    </w:div>
    <w:div w:id="531839804">
      <w:bodyDiv w:val="1"/>
      <w:marLeft w:val="0"/>
      <w:marRight w:val="0"/>
      <w:marTop w:val="0"/>
      <w:marBottom w:val="0"/>
      <w:divBdr>
        <w:top w:val="none" w:sz="0" w:space="0" w:color="auto"/>
        <w:left w:val="none" w:sz="0" w:space="0" w:color="auto"/>
        <w:bottom w:val="none" w:sz="0" w:space="0" w:color="auto"/>
        <w:right w:val="none" w:sz="0" w:space="0" w:color="auto"/>
      </w:divBdr>
    </w:div>
    <w:div w:id="1192768883">
      <w:bodyDiv w:val="1"/>
      <w:marLeft w:val="0"/>
      <w:marRight w:val="0"/>
      <w:marTop w:val="0"/>
      <w:marBottom w:val="0"/>
      <w:divBdr>
        <w:top w:val="none" w:sz="0" w:space="0" w:color="auto"/>
        <w:left w:val="none" w:sz="0" w:space="0" w:color="auto"/>
        <w:bottom w:val="none" w:sz="0" w:space="0" w:color="auto"/>
        <w:right w:val="none" w:sz="0" w:space="0" w:color="auto"/>
      </w:divBdr>
    </w:div>
    <w:div w:id="14686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6C90BFA8BE34591B98E83A4F75F1F" ma:contentTypeVersion="12" ma:contentTypeDescription="Create a new document." ma:contentTypeScope="" ma:versionID="dcc8c484f86b84b57571cfe3c78966ea">
  <xsd:schema xmlns:xsd="http://www.w3.org/2001/XMLSchema" xmlns:xs="http://www.w3.org/2001/XMLSchema" xmlns:p="http://schemas.microsoft.com/office/2006/metadata/properties" xmlns:ns3="b8840554-5a65-4b15-b848-83dfa347dde7" xmlns:ns4="5ac78e13-b8d8-4ffa-b0c4-e3d0f8b533e4" targetNamespace="http://schemas.microsoft.com/office/2006/metadata/properties" ma:root="true" ma:fieldsID="43d4a94d1680f97cae3dfa96fb898aa4" ns3:_="" ns4:_="">
    <xsd:import namespace="b8840554-5a65-4b15-b848-83dfa347dde7"/>
    <xsd:import namespace="5ac78e13-b8d8-4ffa-b0c4-e3d0f8b533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0554-5a65-4b15-b848-83dfa347d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78e13-b8d8-4ffa-b0c4-e3d0f8b53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EC3B0-C362-4E03-97E0-AAEC4BA9B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0554-5a65-4b15-b848-83dfa347dde7"/>
    <ds:schemaRef ds:uri="5ac78e13-b8d8-4ffa-b0c4-e3d0f8b53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81F9D-8CF2-4113-8C2D-D2DCA03FEBBF}">
  <ds:schemaRefs>
    <ds:schemaRef ds:uri="b8840554-5a65-4b15-b848-83dfa347dde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ac78e13-b8d8-4ffa-b0c4-e3d0f8b533e4"/>
    <ds:schemaRef ds:uri="http://www.w3.org/XML/1998/namespace"/>
  </ds:schemaRefs>
</ds:datastoreItem>
</file>

<file path=customXml/itemProps3.xml><?xml version="1.0" encoding="utf-8"?>
<ds:datastoreItem xmlns:ds="http://schemas.openxmlformats.org/officeDocument/2006/customXml" ds:itemID="{89D7D7D1-22A0-40C6-8A58-A35FE8921348}">
  <ds:schemaRefs>
    <ds:schemaRef ds:uri="http://schemas.openxmlformats.org/officeDocument/2006/bibliography"/>
  </ds:schemaRefs>
</ds:datastoreItem>
</file>

<file path=customXml/itemProps4.xml><?xml version="1.0" encoding="utf-8"?>
<ds:datastoreItem xmlns:ds="http://schemas.openxmlformats.org/officeDocument/2006/customXml" ds:itemID="{2DA849A5-B7B5-41B3-806C-D8CADDD11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13555</Words>
  <Characters>77267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Simpson-Jones</dc:creator>
  <cp:keywords/>
  <dc:description/>
  <cp:lastModifiedBy>Philips Gary</cp:lastModifiedBy>
  <cp:revision>3</cp:revision>
  <dcterms:created xsi:type="dcterms:W3CDTF">2021-10-01T12:12:00Z</dcterms:created>
  <dcterms:modified xsi:type="dcterms:W3CDTF">2021-10-07T10:22:00Z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0x010100A4B6C90BFA8BE34591B98E83A4F75F1F</vt:lpwstr>
  </property>
</Properties>
</file>