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095F5" w14:textId="77777777" w:rsidR="00B50D7B" w:rsidRDefault="00B50D7B" w:rsidP="009D69AC">
      <w:pPr>
        <w:pStyle w:val="ProximaCurrentBranding-PageHeader"/>
        <w:rPr>
          <w:sz w:val="32"/>
          <w:szCs w:val="32"/>
        </w:rPr>
      </w:pPr>
    </w:p>
    <w:p w14:paraId="74707134" w14:textId="21293120" w:rsidR="006E0317" w:rsidRPr="00B50D7B" w:rsidRDefault="00B1670F" w:rsidP="009D69AC">
      <w:pPr>
        <w:pStyle w:val="ProximaCurrentBranding-PageHeader"/>
        <w:rPr>
          <w:sz w:val="32"/>
          <w:szCs w:val="32"/>
        </w:rPr>
      </w:pPr>
      <w:r w:rsidRPr="00B50D7B">
        <w:rPr>
          <w:sz w:val="32"/>
          <w:szCs w:val="32"/>
        </w:rPr>
        <w:t xml:space="preserve">Framework: </w:t>
      </w:r>
      <w:r w:rsidR="00891EE5" w:rsidRPr="00B50D7B">
        <w:rPr>
          <w:sz w:val="32"/>
          <w:szCs w:val="32"/>
        </w:rPr>
        <w:t xml:space="preserve">Bid Template </w:t>
      </w:r>
    </w:p>
    <w:p w14:paraId="4619E69B" w14:textId="77777777" w:rsidR="006E0317" w:rsidRDefault="006E0317" w:rsidP="006E0317">
      <w:pPr>
        <w:pStyle w:val="ProximaCurrentBranding-BodyText"/>
      </w:pPr>
    </w:p>
    <w:p w14:paraId="3210FCC7" w14:textId="18B3D5B3" w:rsidR="0085285E" w:rsidRDefault="000C4570" w:rsidP="006E0317">
      <w:pPr>
        <w:pStyle w:val="ProximaCurrentBranding-Subheading"/>
      </w:pPr>
      <w:r>
        <w:t xml:space="preserve"> </w:t>
      </w:r>
      <w:r w:rsidR="009D69AC">
        <w:t xml:space="preserve"> </w:t>
      </w:r>
    </w:p>
    <w:p w14:paraId="3C2283C0" w14:textId="0C7ED5E1" w:rsidR="009D69AC" w:rsidRPr="00305F97" w:rsidRDefault="006E0317" w:rsidP="009D69AC">
      <w:pPr>
        <w:pStyle w:val="ProximaCurrentBranding-Subheading"/>
        <w:rPr>
          <w:sz w:val="22"/>
          <w:szCs w:val="22"/>
        </w:rPr>
      </w:pPr>
      <w:r w:rsidRPr="00305F97">
        <w:rPr>
          <w:sz w:val="22"/>
          <w:szCs w:val="22"/>
        </w:rPr>
        <w:t xml:space="preserve">Overview </w:t>
      </w:r>
    </w:p>
    <w:p w14:paraId="78DFD38E" w14:textId="31D81F3B" w:rsidR="006E0317" w:rsidRPr="00305F97" w:rsidRDefault="006E0317" w:rsidP="006E0317">
      <w:pPr>
        <w:pStyle w:val="ProximaCurrentBranding-BodyText"/>
        <w:rPr>
          <w:sz w:val="22"/>
          <w:szCs w:val="22"/>
        </w:rPr>
      </w:pPr>
    </w:p>
    <w:p w14:paraId="4B32E7D6" w14:textId="36E8C40E" w:rsidR="006E0317" w:rsidRPr="00305F97" w:rsidRDefault="006E0317" w:rsidP="006E0317">
      <w:pPr>
        <w:pStyle w:val="ProximaCurrentBranding-BodyText"/>
        <w:rPr>
          <w:sz w:val="22"/>
          <w:szCs w:val="22"/>
        </w:rPr>
      </w:pPr>
      <w:r w:rsidRPr="00305F97">
        <w:rPr>
          <w:sz w:val="22"/>
          <w:szCs w:val="22"/>
        </w:rPr>
        <w:t xml:space="preserve">Dear Sirs, </w:t>
      </w:r>
    </w:p>
    <w:p w14:paraId="1AA40922" w14:textId="77777777" w:rsidR="006E0317" w:rsidRPr="00305F97" w:rsidRDefault="006E0317" w:rsidP="006E0317">
      <w:pPr>
        <w:pStyle w:val="ProximaCurrentBranding-BodyText"/>
        <w:rPr>
          <w:sz w:val="22"/>
          <w:szCs w:val="22"/>
        </w:rPr>
      </w:pPr>
    </w:p>
    <w:p w14:paraId="2E269AC3" w14:textId="704F798B" w:rsidR="006E0317" w:rsidRPr="00305F97" w:rsidRDefault="006E0317" w:rsidP="006E0317">
      <w:pPr>
        <w:rPr>
          <w:rFonts w:ascii="Arial" w:hAnsi="Arial" w:cs="Arial"/>
          <w:b w:val="0"/>
          <w:bCs/>
          <w:sz w:val="22"/>
          <w:szCs w:val="22"/>
        </w:rPr>
      </w:pPr>
      <w:r w:rsidRPr="00305F97">
        <w:rPr>
          <w:rFonts w:ascii="Arial" w:hAnsi="Arial" w:cs="Arial"/>
          <w:b w:val="0"/>
          <w:bCs/>
          <w:sz w:val="22"/>
          <w:szCs w:val="22"/>
        </w:rPr>
        <w:t xml:space="preserve">Re: Mini competition in relation to framework agreement for </w:t>
      </w:r>
      <w:r w:rsidR="00085228">
        <w:rPr>
          <w:rFonts w:ascii="Arial" w:hAnsi="Arial" w:cs="Arial"/>
          <w:b w:val="0"/>
          <w:bCs/>
          <w:sz w:val="22"/>
          <w:szCs w:val="22"/>
        </w:rPr>
        <w:t>Island Bench Maintenance</w:t>
      </w:r>
    </w:p>
    <w:p w14:paraId="1E4E0858" w14:textId="312D3375" w:rsidR="006E0317" w:rsidRPr="00305F97" w:rsidRDefault="006E0317" w:rsidP="006E0317">
      <w:pPr>
        <w:pStyle w:val="ProximaCurrentBranding-BodyText"/>
        <w:rPr>
          <w:bCs/>
          <w:sz w:val="22"/>
          <w:szCs w:val="22"/>
        </w:rPr>
      </w:pPr>
    </w:p>
    <w:p w14:paraId="3146AD2E" w14:textId="0552B98A" w:rsidR="006E0317" w:rsidRPr="00305F97" w:rsidRDefault="006E0317" w:rsidP="006E0317">
      <w:pPr>
        <w:rPr>
          <w:rFonts w:ascii="Arial" w:hAnsi="Arial" w:cs="Arial"/>
          <w:b w:val="0"/>
          <w:bCs/>
          <w:color w:val="FF0000"/>
          <w:sz w:val="22"/>
          <w:szCs w:val="22"/>
        </w:rPr>
      </w:pPr>
      <w:r w:rsidRPr="00305F97">
        <w:rPr>
          <w:rFonts w:ascii="Arial" w:hAnsi="Arial" w:cs="Arial"/>
          <w:b w:val="0"/>
          <w:bCs/>
          <w:sz w:val="22"/>
          <w:szCs w:val="22"/>
        </w:rPr>
        <w:t>Tender Offer reference number:</w:t>
      </w:r>
      <w:r w:rsidRPr="00305F97">
        <w:rPr>
          <w:rFonts w:ascii="Arial" w:hAnsi="Arial" w:cs="Arial"/>
          <w:b w:val="0"/>
          <w:bCs/>
          <w:color w:val="FF0000"/>
          <w:sz w:val="22"/>
          <w:szCs w:val="22"/>
        </w:rPr>
        <w:t xml:space="preserve"> </w:t>
      </w:r>
      <w:r w:rsidRPr="00305F97">
        <w:rPr>
          <w:rFonts w:ascii="Arial" w:hAnsi="Arial" w:cs="Arial"/>
          <w:b w:val="0"/>
          <w:bCs/>
          <w:color w:val="auto"/>
          <w:sz w:val="22"/>
          <w:szCs w:val="22"/>
          <w:highlight w:val="yellow"/>
        </w:rPr>
        <w:t>[insert reference number]</w:t>
      </w:r>
    </w:p>
    <w:p w14:paraId="51A4A572" w14:textId="77777777" w:rsidR="006E0317" w:rsidRPr="00305F97" w:rsidRDefault="006E0317" w:rsidP="006E0317">
      <w:pPr>
        <w:rPr>
          <w:rFonts w:ascii="Arial" w:hAnsi="Arial" w:cs="Arial"/>
          <w:b w:val="0"/>
          <w:bCs/>
          <w:sz w:val="22"/>
          <w:szCs w:val="22"/>
        </w:rPr>
      </w:pPr>
    </w:p>
    <w:p w14:paraId="7F6E805A" w14:textId="46C180B4" w:rsidR="006E0317" w:rsidRPr="00305F97" w:rsidRDefault="006E0317" w:rsidP="006E0317">
      <w:pPr>
        <w:rPr>
          <w:rFonts w:ascii="Arial" w:hAnsi="Arial" w:cs="Arial"/>
          <w:b w:val="0"/>
          <w:bCs/>
          <w:color w:val="auto"/>
          <w:sz w:val="22"/>
          <w:szCs w:val="22"/>
        </w:rPr>
      </w:pPr>
      <w:r w:rsidRPr="00305F97">
        <w:rPr>
          <w:rFonts w:ascii="Arial" w:hAnsi="Arial" w:cs="Arial"/>
          <w:b w:val="0"/>
          <w:bCs/>
          <w:sz w:val="22"/>
          <w:szCs w:val="22"/>
        </w:rPr>
        <w:t xml:space="preserve">Period of agreement: </w:t>
      </w:r>
      <w:r w:rsidR="00260BAC">
        <w:rPr>
          <w:rFonts w:ascii="Arial" w:hAnsi="Arial" w:cs="Arial"/>
          <w:b w:val="0"/>
          <w:bCs/>
          <w:color w:val="auto"/>
          <w:sz w:val="22"/>
          <w:szCs w:val="22"/>
        </w:rPr>
        <w:t>01/01/2025</w:t>
      </w:r>
      <w:r w:rsidRPr="00305F97">
        <w:rPr>
          <w:rFonts w:ascii="Arial" w:hAnsi="Arial" w:cs="Arial"/>
          <w:b w:val="0"/>
          <w:bCs/>
          <w:color w:val="auto"/>
          <w:sz w:val="22"/>
          <w:szCs w:val="22"/>
        </w:rPr>
        <w:t xml:space="preserve"> </w:t>
      </w:r>
      <w:r w:rsidRPr="00260BAC">
        <w:rPr>
          <w:rFonts w:ascii="Arial" w:hAnsi="Arial" w:cs="Arial"/>
          <w:b w:val="0"/>
          <w:bCs/>
          <w:sz w:val="22"/>
          <w:szCs w:val="22"/>
        </w:rPr>
        <w:t xml:space="preserve">to </w:t>
      </w:r>
      <w:r w:rsidR="00260BAC" w:rsidRPr="00260BAC">
        <w:rPr>
          <w:rFonts w:ascii="Arial" w:hAnsi="Arial" w:cs="Arial"/>
          <w:b w:val="0"/>
          <w:bCs/>
          <w:color w:val="auto"/>
          <w:sz w:val="22"/>
          <w:szCs w:val="22"/>
        </w:rPr>
        <w:t>31/12/2028</w:t>
      </w:r>
      <w:r w:rsidR="00260BAC">
        <w:rPr>
          <w:rFonts w:ascii="Arial" w:hAnsi="Arial" w:cs="Arial"/>
          <w:b w:val="0"/>
          <w:bCs/>
          <w:color w:val="auto"/>
          <w:sz w:val="22"/>
          <w:szCs w:val="22"/>
        </w:rPr>
        <w:t xml:space="preserve"> </w:t>
      </w:r>
    </w:p>
    <w:p w14:paraId="57260E8B" w14:textId="6A08BD37" w:rsidR="006E0317" w:rsidRPr="00305F97" w:rsidRDefault="006E0317" w:rsidP="006E0317">
      <w:pPr>
        <w:rPr>
          <w:rFonts w:ascii="Arial" w:hAnsi="Arial" w:cs="Arial"/>
          <w:b w:val="0"/>
          <w:bCs/>
          <w:color w:val="FF0000"/>
          <w:sz w:val="22"/>
          <w:szCs w:val="22"/>
        </w:rPr>
      </w:pPr>
    </w:p>
    <w:p w14:paraId="2E1BF050" w14:textId="32D96A6C" w:rsidR="006E0317" w:rsidRPr="00305F97" w:rsidRDefault="006E0317" w:rsidP="00505EC1">
      <w:pPr>
        <w:rPr>
          <w:rFonts w:ascii="Arial" w:hAnsi="Arial" w:cs="Arial"/>
          <w:bCs/>
          <w:sz w:val="22"/>
          <w:szCs w:val="22"/>
          <w:shd w:val="clear" w:color="auto" w:fill="FFFFFF"/>
        </w:rPr>
      </w:pPr>
      <w:r w:rsidRPr="00305F97">
        <w:rPr>
          <w:rFonts w:ascii="Arial" w:hAnsi="Arial" w:cs="Arial"/>
          <w:b w:val="0"/>
          <w:bCs/>
          <w:color w:val="auto"/>
          <w:sz w:val="22"/>
          <w:szCs w:val="22"/>
        </w:rPr>
        <w:t xml:space="preserve">Government of Jersey framework reference number: </w:t>
      </w:r>
    </w:p>
    <w:p w14:paraId="71FDD2DE" w14:textId="77777777" w:rsidR="00BF149F" w:rsidRPr="00305F97" w:rsidRDefault="00BF149F" w:rsidP="00505EC1">
      <w:pPr>
        <w:rPr>
          <w:rFonts w:ascii="Arial" w:hAnsi="Arial" w:cs="Arial"/>
          <w:sz w:val="22"/>
          <w:szCs w:val="22"/>
        </w:rPr>
      </w:pPr>
    </w:p>
    <w:p w14:paraId="3A7D310B" w14:textId="4372C312" w:rsidR="00C8344A" w:rsidRPr="00305F97" w:rsidRDefault="006E0317" w:rsidP="006E0317">
      <w:pPr>
        <w:pStyle w:val="ProximaCurrentBranding-Subheading"/>
        <w:rPr>
          <w:sz w:val="22"/>
          <w:szCs w:val="22"/>
        </w:rPr>
      </w:pPr>
      <w:r w:rsidRPr="00305F97">
        <w:rPr>
          <w:sz w:val="22"/>
          <w:szCs w:val="22"/>
        </w:rPr>
        <w:t xml:space="preserve">Bid Template Structure </w:t>
      </w:r>
    </w:p>
    <w:p w14:paraId="24B2725E" w14:textId="6CDA380B" w:rsidR="006E0317" w:rsidRPr="00305F97" w:rsidRDefault="006E0317" w:rsidP="006E0317">
      <w:pPr>
        <w:pStyle w:val="ProximaCurrentBranding-BodyText"/>
        <w:rPr>
          <w:sz w:val="22"/>
          <w:szCs w:val="22"/>
        </w:rPr>
      </w:pPr>
    </w:p>
    <w:p w14:paraId="0AA4EB2C" w14:textId="17E0497F" w:rsidR="006E0317" w:rsidRPr="00305F97" w:rsidRDefault="006E0317" w:rsidP="006E0317">
      <w:pPr>
        <w:pStyle w:val="ProximaCurrentBranding-BodyText"/>
        <w:rPr>
          <w:sz w:val="22"/>
          <w:szCs w:val="22"/>
        </w:rPr>
      </w:pPr>
      <w:r w:rsidRPr="00305F97">
        <w:rPr>
          <w:sz w:val="22"/>
          <w:szCs w:val="22"/>
        </w:rPr>
        <w:t>This Mini Competition Bid Template will follow the below structure:</w:t>
      </w:r>
    </w:p>
    <w:p w14:paraId="1F7AE897" w14:textId="4939AC4A" w:rsidR="006E0317" w:rsidRPr="00305F97" w:rsidRDefault="006E0317" w:rsidP="006E0317">
      <w:pPr>
        <w:pStyle w:val="ProximaCurrentBranding-BodyText"/>
        <w:rPr>
          <w:sz w:val="22"/>
          <w:szCs w:val="22"/>
        </w:rPr>
      </w:pPr>
    </w:p>
    <w:p w14:paraId="44937F01" w14:textId="5C81F9BD" w:rsidR="006E0317" w:rsidRPr="00305F97" w:rsidRDefault="006E0317" w:rsidP="006E0317">
      <w:pPr>
        <w:pStyle w:val="ProximaCurrentBranding-BodyText"/>
        <w:numPr>
          <w:ilvl w:val="0"/>
          <w:numId w:val="14"/>
        </w:numPr>
        <w:rPr>
          <w:sz w:val="22"/>
          <w:szCs w:val="22"/>
        </w:rPr>
      </w:pPr>
      <w:r w:rsidRPr="00305F97">
        <w:rPr>
          <w:sz w:val="22"/>
          <w:szCs w:val="22"/>
        </w:rPr>
        <w:t xml:space="preserve">Introduction </w:t>
      </w:r>
    </w:p>
    <w:p w14:paraId="0156A10E" w14:textId="4DB10D16" w:rsidR="006E0317" w:rsidRPr="00305F97" w:rsidRDefault="006E0317" w:rsidP="006E0317">
      <w:pPr>
        <w:pStyle w:val="ProximaCurrentBranding-BodyText"/>
        <w:numPr>
          <w:ilvl w:val="0"/>
          <w:numId w:val="14"/>
        </w:numPr>
        <w:rPr>
          <w:sz w:val="22"/>
          <w:szCs w:val="22"/>
        </w:rPr>
      </w:pPr>
      <w:r w:rsidRPr="00305F97">
        <w:rPr>
          <w:sz w:val="22"/>
          <w:szCs w:val="22"/>
        </w:rPr>
        <w:t xml:space="preserve">Mini Competition Timetable </w:t>
      </w:r>
    </w:p>
    <w:p w14:paraId="561D98DE" w14:textId="3DFBC6B7" w:rsidR="006E0317" w:rsidRPr="00305F97" w:rsidRDefault="006E0317" w:rsidP="006E0317">
      <w:pPr>
        <w:pStyle w:val="ProximaCurrentBranding-BodyText"/>
        <w:numPr>
          <w:ilvl w:val="0"/>
          <w:numId w:val="14"/>
        </w:numPr>
        <w:rPr>
          <w:sz w:val="22"/>
          <w:szCs w:val="22"/>
        </w:rPr>
      </w:pPr>
      <w:r w:rsidRPr="00305F97">
        <w:rPr>
          <w:sz w:val="22"/>
          <w:szCs w:val="22"/>
        </w:rPr>
        <w:t xml:space="preserve">Requirement &amp; Specification </w:t>
      </w:r>
    </w:p>
    <w:p w14:paraId="7F033836" w14:textId="3B86E7CC" w:rsidR="006E0317" w:rsidRPr="00305F97" w:rsidRDefault="006E0317" w:rsidP="006E0317">
      <w:pPr>
        <w:pStyle w:val="ProximaCurrentBranding-BodyText"/>
        <w:numPr>
          <w:ilvl w:val="0"/>
          <w:numId w:val="14"/>
        </w:numPr>
        <w:rPr>
          <w:sz w:val="22"/>
          <w:szCs w:val="22"/>
        </w:rPr>
      </w:pPr>
      <w:r w:rsidRPr="00305F97">
        <w:rPr>
          <w:sz w:val="22"/>
          <w:szCs w:val="22"/>
        </w:rPr>
        <w:t xml:space="preserve">Important Information </w:t>
      </w:r>
    </w:p>
    <w:p w14:paraId="4177554D" w14:textId="55DE8252" w:rsidR="006E0317" w:rsidRPr="00305F97" w:rsidRDefault="006E0317" w:rsidP="006E0317">
      <w:pPr>
        <w:pStyle w:val="ProximaCurrentBranding-BodyText"/>
        <w:numPr>
          <w:ilvl w:val="0"/>
          <w:numId w:val="14"/>
        </w:numPr>
        <w:rPr>
          <w:sz w:val="22"/>
          <w:szCs w:val="22"/>
        </w:rPr>
      </w:pPr>
      <w:r w:rsidRPr="00305F97">
        <w:rPr>
          <w:sz w:val="22"/>
          <w:szCs w:val="22"/>
        </w:rPr>
        <w:t xml:space="preserve">Commercials </w:t>
      </w:r>
    </w:p>
    <w:p w14:paraId="6B2677AD" w14:textId="3A02B30B" w:rsidR="006E0317" w:rsidRPr="00305F97" w:rsidRDefault="006E0317" w:rsidP="006E0317">
      <w:pPr>
        <w:pStyle w:val="ProximaCurrentBranding-BodyText"/>
        <w:numPr>
          <w:ilvl w:val="0"/>
          <w:numId w:val="14"/>
        </w:numPr>
        <w:rPr>
          <w:sz w:val="22"/>
          <w:szCs w:val="22"/>
        </w:rPr>
      </w:pPr>
      <w:r w:rsidRPr="00305F97">
        <w:rPr>
          <w:sz w:val="22"/>
          <w:szCs w:val="22"/>
        </w:rPr>
        <w:t>SLA’s</w:t>
      </w:r>
      <w:r w:rsidR="000C090B" w:rsidRPr="00305F97">
        <w:rPr>
          <w:sz w:val="22"/>
          <w:szCs w:val="22"/>
        </w:rPr>
        <w:t xml:space="preserve"> &amp; KPI’s </w:t>
      </w:r>
      <w:r w:rsidRPr="00305F97">
        <w:rPr>
          <w:sz w:val="22"/>
          <w:szCs w:val="22"/>
        </w:rPr>
        <w:t xml:space="preserve"> </w:t>
      </w:r>
    </w:p>
    <w:p w14:paraId="1EC7323C" w14:textId="5ADEE097" w:rsidR="006E0317" w:rsidRPr="00305F97" w:rsidRDefault="006E0317" w:rsidP="006E0317">
      <w:pPr>
        <w:pStyle w:val="ProximaCurrentBranding-BodyText"/>
        <w:rPr>
          <w:sz w:val="22"/>
          <w:szCs w:val="22"/>
        </w:rPr>
      </w:pPr>
    </w:p>
    <w:p w14:paraId="361FE0D1" w14:textId="000076A4" w:rsidR="000C090B" w:rsidRPr="00305F97" w:rsidRDefault="000C090B" w:rsidP="000C090B">
      <w:pPr>
        <w:pStyle w:val="ProximaCurrentBranding-Subheading"/>
        <w:rPr>
          <w:sz w:val="22"/>
          <w:szCs w:val="22"/>
        </w:rPr>
      </w:pPr>
    </w:p>
    <w:p w14:paraId="2CD41459" w14:textId="5F1D5899" w:rsidR="000C090B" w:rsidRPr="00305F97" w:rsidRDefault="000C090B" w:rsidP="000C090B">
      <w:pPr>
        <w:pStyle w:val="ProximaCurrentBranding-BodyText"/>
        <w:rPr>
          <w:sz w:val="22"/>
          <w:szCs w:val="22"/>
        </w:rPr>
      </w:pPr>
    </w:p>
    <w:p w14:paraId="03DCCB0A" w14:textId="4865EFDC" w:rsidR="000C090B" w:rsidRPr="00305F97" w:rsidRDefault="000C090B" w:rsidP="000C090B">
      <w:pPr>
        <w:pStyle w:val="ProximaCurrentBranding-BodyText"/>
        <w:rPr>
          <w:sz w:val="22"/>
          <w:szCs w:val="22"/>
        </w:rPr>
      </w:pPr>
    </w:p>
    <w:p w14:paraId="09AFB1BA" w14:textId="3441E824" w:rsidR="000C090B" w:rsidRPr="00305F97" w:rsidRDefault="000C090B" w:rsidP="000C090B">
      <w:pPr>
        <w:pStyle w:val="ProximaCurrentBranding-BodyText"/>
        <w:rPr>
          <w:sz w:val="22"/>
          <w:szCs w:val="22"/>
        </w:rPr>
      </w:pPr>
    </w:p>
    <w:p w14:paraId="5F737010" w14:textId="6A9EFE7C" w:rsidR="000C090B" w:rsidRPr="00305F97" w:rsidRDefault="000C090B" w:rsidP="000C090B">
      <w:pPr>
        <w:pStyle w:val="ProximaCurrentBranding-BodyText"/>
        <w:rPr>
          <w:sz w:val="22"/>
          <w:szCs w:val="22"/>
        </w:rPr>
      </w:pPr>
    </w:p>
    <w:p w14:paraId="7095D1BB" w14:textId="3E9BE859" w:rsidR="000C090B" w:rsidRPr="00305F97" w:rsidRDefault="000C090B" w:rsidP="000C090B">
      <w:pPr>
        <w:pStyle w:val="ProximaCurrentBranding-BodyText"/>
        <w:rPr>
          <w:sz w:val="22"/>
          <w:szCs w:val="22"/>
        </w:rPr>
      </w:pPr>
    </w:p>
    <w:p w14:paraId="7E2D6A15" w14:textId="2F4B99F9" w:rsidR="000C090B" w:rsidRPr="00305F97" w:rsidRDefault="000C090B" w:rsidP="000C090B">
      <w:pPr>
        <w:pStyle w:val="ProximaCurrentBranding-BodyText"/>
        <w:rPr>
          <w:sz w:val="22"/>
          <w:szCs w:val="22"/>
        </w:rPr>
      </w:pPr>
    </w:p>
    <w:p w14:paraId="025EA021" w14:textId="0331CE16" w:rsidR="000C090B" w:rsidRPr="00305F97" w:rsidRDefault="000C090B" w:rsidP="000C090B">
      <w:pPr>
        <w:pStyle w:val="ProximaCurrentBranding-BodyText"/>
        <w:rPr>
          <w:sz w:val="22"/>
          <w:szCs w:val="22"/>
        </w:rPr>
      </w:pPr>
    </w:p>
    <w:p w14:paraId="28BBC909" w14:textId="471C1ABB" w:rsidR="000C090B" w:rsidRPr="00305F97" w:rsidRDefault="000C090B" w:rsidP="000C090B">
      <w:pPr>
        <w:pStyle w:val="ProximaCurrentBranding-BodyText"/>
        <w:rPr>
          <w:sz w:val="22"/>
          <w:szCs w:val="22"/>
        </w:rPr>
      </w:pPr>
    </w:p>
    <w:p w14:paraId="1C3A6089" w14:textId="06963121" w:rsidR="000C090B" w:rsidRPr="00305F97" w:rsidRDefault="000C090B" w:rsidP="000C090B">
      <w:pPr>
        <w:pStyle w:val="ProximaCurrentBranding-BodyText"/>
        <w:rPr>
          <w:sz w:val="22"/>
          <w:szCs w:val="22"/>
        </w:rPr>
      </w:pPr>
    </w:p>
    <w:p w14:paraId="4AE76BCC" w14:textId="2B1F3C6A" w:rsidR="000C090B" w:rsidRPr="00305F97" w:rsidRDefault="000C090B" w:rsidP="000C090B">
      <w:pPr>
        <w:pStyle w:val="ProximaCurrentBranding-BodyText"/>
        <w:rPr>
          <w:sz w:val="22"/>
          <w:szCs w:val="22"/>
        </w:rPr>
      </w:pPr>
    </w:p>
    <w:p w14:paraId="685D7709" w14:textId="64AC8DE0" w:rsidR="000C090B" w:rsidRPr="00305F97" w:rsidRDefault="000C090B" w:rsidP="000C090B">
      <w:pPr>
        <w:pStyle w:val="ProximaCurrentBranding-BodyText"/>
        <w:rPr>
          <w:sz w:val="22"/>
          <w:szCs w:val="22"/>
        </w:rPr>
      </w:pPr>
    </w:p>
    <w:p w14:paraId="4ACBC302" w14:textId="06050E81" w:rsidR="000C090B" w:rsidRPr="00305F97" w:rsidRDefault="000C090B" w:rsidP="000C090B">
      <w:pPr>
        <w:pStyle w:val="ProximaCurrentBranding-BodyText"/>
        <w:rPr>
          <w:sz w:val="22"/>
          <w:szCs w:val="22"/>
        </w:rPr>
      </w:pPr>
    </w:p>
    <w:p w14:paraId="0B0A1820" w14:textId="1D4C2C04" w:rsidR="000C090B" w:rsidRPr="00305F97" w:rsidRDefault="000C090B" w:rsidP="000C090B">
      <w:pPr>
        <w:pStyle w:val="ProximaCurrentBranding-BodyText"/>
        <w:rPr>
          <w:sz w:val="22"/>
          <w:szCs w:val="22"/>
        </w:rPr>
      </w:pPr>
    </w:p>
    <w:p w14:paraId="0E414543" w14:textId="790ACA77" w:rsidR="000C090B" w:rsidRPr="00305F97" w:rsidRDefault="000C090B" w:rsidP="000C090B">
      <w:pPr>
        <w:pStyle w:val="ProximaCurrentBranding-BodyText"/>
        <w:rPr>
          <w:sz w:val="22"/>
          <w:szCs w:val="22"/>
        </w:rPr>
      </w:pPr>
    </w:p>
    <w:p w14:paraId="2E06411A" w14:textId="40FC3E50" w:rsidR="000C090B" w:rsidRPr="00305F97" w:rsidRDefault="000C090B" w:rsidP="000C090B">
      <w:pPr>
        <w:pStyle w:val="ProximaCurrentBranding-BodyText"/>
        <w:rPr>
          <w:sz w:val="22"/>
          <w:szCs w:val="22"/>
        </w:rPr>
      </w:pPr>
    </w:p>
    <w:p w14:paraId="27EF61EC" w14:textId="124F075D" w:rsidR="000C090B" w:rsidRPr="00305F97" w:rsidRDefault="000C090B" w:rsidP="000C090B">
      <w:pPr>
        <w:pStyle w:val="ProximaCurrentBranding-BodyText"/>
        <w:rPr>
          <w:sz w:val="22"/>
          <w:szCs w:val="22"/>
        </w:rPr>
      </w:pPr>
    </w:p>
    <w:p w14:paraId="7CDA3A8C" w14:textId="5B04FCCD" w:rsidR="00BF149F" w:rsidRPr="00305F97" w:rsidRDefault="00BF149F" w:rsidP="000C090B">
      <w:pPr>
        <w:pStyle w:val="ProximaCurrentBranding-BodyText"/>
        <w:rPr>
          <w:sz w:val="22"/>
          <w:szCs w:val="22"/>
        </w:rPr>
      </w:pPr>
    </w:p>
    <w:p w14:paraId="69632CB2" w14:textId="1CB69BE8" w:rsidR="00BF149F" w:rsidRPr="00305F97" w:rsidRDefault="00BF149F" w:rsidP="000C090B">
      <w:pPr>
        <w:pStyle w:val="ProximaCurrentBranding-BodyText"/>
        <w:rPr>
          <w:sz w:val="22"/>
          <w:szCs w:val="22"/>
        </w:rPr>
      </w:pPr>
    </w:p>
    <w:p w14:paraId="2487D4B2" w14:textId="09F77A19" w:rsidR="00BF149F" w:rsidRPr="00305F97" w:rsidRDefault="00BF149F" w:rsidP="000C090B">
      <w:pPr>
        <w:pStyle w:val="ProximaCurrentBranding-BodyText"/>
        <w:rPr>
          <w:sz w:val="22"/>
          <w:szCs w:val="22"/>
        </w:rPr>
      </w:pPr>
    </w:p>
    <w:p w14:paraId="7613C4DB" w14:textId="6F73F31A" w:rsidR="00BF149F" w:rsidRPr="00305F97" w:rsidRDefault="00BF149F" w:rsidP="000C090B">
      <w:pPr>
        <w:pStyle w:val="ProximaCurrentBranding-BodyText"/>
        <w:rPr>
          <w:sz w:val="22"/>
          <w:szCs w:val="22"/>
        </w:rPr>
      </w:pPr>
    </w:p>
    <w:p w14:paraId="4E421BDD" w14:textId="77777777" w:rsidR="00BF149F" w:rsidRPr="00305F97" w:rsidRDefault="00BF149F" w:rsidP="000C090B">
      <w:pPr>
        <w:pStyle w:val="ProximaCurrentBranding-BodyText"/>
        <w:rPr>
          <w:sz w:val="22"/>
          <w:szCs w:val="22"/>
        </w:rPr>
      </w:pPr>
    </w:p>
    <w:p w14:paraId="1821BFEC" w14:textId="61CC81B2" w:rsidR="000C090B" w:rsidRPr="00305F97" w:rsidRDefault="000C090B" w:rsidP="000C090B">
      <w:pPr>
        <w:pStyle w:val="ProximaCurrentBranding-BodyText"/>
        <w:rPr>
          <w:sz w:val="22"/>
          <w:szCs w:val="22"/>
        </w:rPr>
      </w:pPr>
    </w:p>
    <w:p w14:paraId="7D987602" w14:textId="5CF41D97" w:rsidR="000C090B" w:rsidRPr="00305F97" w:rsidRDefault="000C090B" w:rsidP="000C090B">
      <w:pPr>
        <w:pStyle w:val="ProximaCurrentBranding-BodyText"/>
        <w:rPr>
          <w:sz w:val="22"/>
          <w:szCs w:val="22"/>
        </w:rPr>
      </w:pPr>
    </w:p>
    <w:p w14:paraId="1C20153B" w14:textId="15DB3714" w:rsidR="000C090B" w:rsidRPr="00305F97" w:rsidRDefault="000C090B" w:rsidP="000C090B">
      <w:pPr>
        <w:pStyle w:val="ProximaCurrentBranding-BodyText"/>
        <w:rPr>
          <w:sz w:val="22"/>
          <w:szCs w:val="22"/>
        </w:rPr>
      </w:pPr>
    </w:p>
    <w:p w14:paraId="15DCA80D" w14:textId="02E81E36" w:rsidR="000C090B" w:rsidRPr="00305F97" w:rsidRDefault="000C090B" w:rsidP="000C090B">
      <w:pPr>
        <w:pStyle w:val="ProximaCurrentBranding-BodyText"/>
        <w:rPr>
          <w:sz w:val="22"/>
          <w:szCs w:val="22"/>
        </w:rPr>
      </w:pPr>
    </w:p>
    <w:p w14:paraId="1DDBBCA2" w14:textId="77777777" w:rsidR="00B50D7B" w:rsidRPr="00305F97" w:rsidRDefault="00B50D7B" w:rsidP="000C090B">
      <w:pPr>
        <w:pStyle w:val="ProximaCurrentBranding-BodyText"/>
        <w:rPr>
          <w:sz w:val="22"/>
          <w:szCs w:val="22"/>
        </w:rPr>
      </w:pPr>
    </w:p>
    <w:p w14:paraId="0DE62BC0" w14:textId="77777777" w:rsidR="000C090B" w:rsidRPr="00305F97" w:rsidRDefault="000C090B" w:rsidP="000C090B">
      <w:pPr>
        <w:pStyle w:val="ProximaCurrentBranding-BodyText"/>
        <w:rPr>
          <w:sz w:val="22"/>
          <w:szCs w:val="22"/>
        </w:rPr>
      </w:pPr>
    </w:p>
    <w:p w14:paraId="46683859" w14:textId="429DADC3" w:rsidR="00C52C7E" w:rsidRPr="00305F97" w:rsidRDefault="00C52C7E" w:rsidP="00C52C7E">
      <w:pPr>
        <w:pStyle w:val="ProximaCurrentBranding-Subheading"/>
        <w:numPr>
          <w:ilvl w:val="0"/>
          <w:numId w:val="16"/>
        </w:numPr>
        <w:rPr>
          <w:sz w:val="22"/>
          <w:szCs w:val="22"/>
        </w:rPr>
      </w:pPr>
      <w:r w:rsidRPr="00305F97">
        <w:rPr>
          <w:sz w:val="22"/>
          <w:szCs w:val="22"/>
        </w:rPr>
        <w:t xml:space="preserve">Introduction </w:t>
      </w:r>
    </w:p>
    <w:p w14:paraId="536B830A" w14:textId="5E8EE981" w:rsidR="00C52C7E" w:rsidRPr="00305F97" w:rsidRDefault="00C52C7E" w:rsidP="00C52C7E">
      <w:pPr>
        <w:pStyle w:val="ProximaCurrentBranding-BodyText"/>
        <w:rPr>
          <w:sz w:val="22"/>
          <w:szCs w:val="22"/>
        </w:rPr>
      </w:pPr>
    </w:p>
    <w:p w14:paraId="0CE43224" w14:textId="4A23A701" w:rsidR="000C090B" w:rsidRPr="00305F97" w:rsidRDefault="00085228" w:rsidP="000C090B">
      <w:pPr>
        <w:pStyle w:val="ListParagraph"/>
        <w:numPr>
          <w:ilvl w:val="1"/>
          <w:numId w:val="16"/>
        </w:numPr>
        <w:rPr>
          <w:rFonts w:ascii="Arial" w:hAnsi="Arial" w:cs="Arial"/>
          <w:bCs/>
          <w:sz w:val="22"/>
          <w:szCs w:val="22"/>
        </w:rPr>
      </w:pPr>
      <w:r>
        <w:rPr>
          <w:rFonts w:ascii="Arial" w:hAnsi="Arial" w:cs="Arial"/>
          <w:bCs/>
          <w:sz w:val="22"/>
          <w:szCs w:val="22"/>
        </w:rPr>
        <w:t>Infrastructure &amp; Environment</w:t>
      </w:r>
      <w:r w:rsidR="000C090B" w:rsidRPr="00305F97">
        <w:rPr>
          <w:rFonts w:ascii="Arial" w:hAnsi="Arial" w:cs="Arial"/>
          <w:bCs/>
          <w:sz w:val="22"/>
          <w:szCs w:val="22"/>
        </w:rPr>
        <w:t xml:space="preserve"> is seeking a Provider(s) with the appropriate </w:t>
      </w:r>
      <w:r w:rsidR="00260BAC">
        <w:rPr>
          <w:rFonts w:ascii="Arial" w:hAnsi="Arial" w:cs="Arial"/>
          <w:bCs/>
          <w:sz w:val="22"/>
          <w:szCs w:val="22"/>
        </w:rPr>
        <w:t>operational knowledge, workforce</w:t>
      </w:r>
      <w:r w:rsidR="000C090B" w:rsidRPr="00305F97">
        <w:rPr>
          <w:rFonts w:ascii="Arial" w:hAnsi="Arial" w:cs="Arial"/>
          <w:bCs/>
          <w:sz w:val="22"/>
          <w:szCs w:val="22"/>
        </w:rPr>
        <w:t xml:space="preserve">, experience and competitive pricing to supply it with </w:t>
      </w:r>
      <w:r>
        <w:rPr>
          <w:rFonts w:ascii="Arial" w:hAnsi="Arial" w:cs="Arial"/>
          <w:bCs/>
          <w:sz w:val="22"/>
          <w:szCs w:val="22"/>
        </w:rPr>
        <w:t>rolling maintenance of the island’s benches.</w:t>
      </w:r>
      <w:r w:rsidR="00440DDB" w:rsidRPr="00305F97">
        <w:rPr>
          <w:rFonts w:ascii="Arial" w:hAnsi="Arial" w:cs="Arial"/>
          <w:bCs/>
          <w:sz w:val="22"/>
          <w:szCs w:val="22"/>
        </w:rPr>
        <w:t xml:space="preserve"> </w:t>
      </w:r>
    </w:p>
    <w:p w14:paraId="2BA0CFA8" w14:textId="2A47163F" w:rsidR="00C52C7E" w:rsidRPr="00305F97" w:rsidRDefault="00C52C7E" w:rsidP="00C52C7E">
      <w:pPr>
        <w:pStyle w:val="ProximaCurrentBranding-BodyText"/>
        <w:rPr>
          <w:sz w:val="22"/>
          <w:szCs w:val="22"/>
        </w:rPr>
      </w:pPr>
    </w:p>
    <w:p w14:paraId="042D383F" w14:textId="73AEE221" w:rsidR="000C090B" w:rsidRPr="00305F97" w:rsidRDefault="000C090B" w:rsidP="000C090B">
      <w:pPr>
        <w:pStyle w:val="ProximaCurrentBranding-BodyText"/>
        <w:numPr>
          <w:ilvl w:val="1"/>
          <w:numId w:val="16"/>
        </w:numPr>
        <w:rPr>
          <w:sz w:val="22"/>
          <w:szCs w:val="22"/>
        </w:rPr>
      </w:pPr>
      <w:r w:rsidRPr="00305F97">
        <w:rPr>
          <w:sz w:val="22"/>
          <w:szCs w:val="22"/>
        </w:rPr>
        <w:t xml:space="preserve"> The purpose of this </w:t>
      </w:r>
      <w:r w:rsidR="00260BAC">
        <w:rPr>
          <w:sz w:val="22"/>
          <w:szCs w:val="22"/>
        </w:rPr>
        <w:t>document</w:t>
      </w:r>
      <w:r w:rsidRPr="00305F97">
        <w:rPr>
          <w:sz w:val="22"/>
          <w:szCs w:val="22"/>
        </w:rPr>
        <w:t xml:space="preserve"> is to inform selected Providers about </w:t>
      </w:r>
      <w:r w:rsidR="00085228">
        <w:rPr>
          <w:bCs/>
          <w:sz w:val="22"/>
          <w:szCs w:val="22"/>
        </w:rPr>
        <w:t>Infrastructure &amp; Environment</w:t>
      </w:r>
      <w:r w:rsidR="00085228">
        <w:rPr>
          <w:sz w:val="22"/>
          <w:szCs w:val="22"/>
        </w:rPr>
        <w:t xml:space="preserve">’s </w:t>
      </w:r>
      <w:r w:rsidRPr="00305F97">
        <w:rPr>
          <w:sz w:val="22"/>
          <w:szCs w:val="22"/>
        </w:rPr>
        <w:t xml:space="preserve">requirements for the supply of </w:t>
      </w:r>
      <w:r w:rsidR="00085228">
        <w:rPr>
          <w:bCs/>
          <w:sz w:val="22"/>
          <w:szCs w:val="22"/>
        </w:rPr>
        <w:t>rolling maintenance of the island’s benches.</w:t>
      </w:r>
    </w:p>
    <w:p w14:paraId="60D93DB2" w14:textId="77777777" w:rsidR="000C090B" w:rsidRPr="00305F97" w:rsidRDefault="000C090B" w:rsidP="000C090B">
      <w:pPr>
        <w:rPr>
          <w:rFonts w:ascii="Arial" w:hAnsi="Arial" w:cs="Arial"/>
          <w:sz w:val="22"/>
          <w:szCs w:val="22"/>
        </w:rPr>
      </w:pPr>
    </w:p>
    <w:p w14:paraId="7360BA55" w14:textId="0920C862" w:rsidR="000C090B" w:rsidRPr="00305F97" w:rsidRDefault="000C090B" w:rsidP="000C090B">
      <w:pPr>
        <w:pStyle w:val="ProximaCurrentBranding-BodyText"/>
        <w:rPr>
          <w:sz w:val="22"/>
          <w:szCs w:val="22"/>
        </w:rPr>
      </w:pPr>
    </w:p>
    <w:p w14:paraId="49B40E99" w14:textId="5B2C4921" w:rsidR="000C090B" w:rsidRPr="00305F97" w:rsidRDefault="000C090B" w:rsidP="000C090B">
      <w:pPr>
        <w:pStyle w:val="ProximaCurrentBranding-Subheading"/>
        <w:numPr>
          <w:ilvl w:val="0"/>
          <w:numId w:val="16"/>
        </w:numPr>
        <w:rPr>
          <w:sz w:val="22"/>
          <w:szCs w:val="22"/>
        </w:rPr>
      </w:pPr>
      <w:r w:rsidRPr="00305F97">
        <w:rPr>
          <w:sz w:val="22"/>
          <w:szCs w:val="22"/>
        </w:rPr>
        <w:t xml:space="preserve">Mini Competition Timetable </w:t>
      </w:r>
    </w:p>
    <w:p w14:paraId="4CFE5B18" w14:textId="54F974F8" w:rsidR="000C090B" w:rsidRPr="00305F97" w:rsidRDefault="000C090B" w:rsidP="000C090B">
      <w:pPr>
        <w:pStyle w:val="ProximaCurrentBranding-BodyText"/>
        <w:rPr>
          <w:sz w:val="22"/>
          <w:szCs w:val="22"/>
        </w:rPr>
      </w:pPr>
    </w:p>
    <w:p w14:paraId="21AA79E6" w14:textId="0E9857F7" w:rsidR="000C090B" w:rsidRPr="00305F97" w:rsidRDefault="000C090B" w:rsidP="000C090B">
      <w:pPr>
        <w:pStyle w:val="ProximaCurrentBranding-BodyText"/>
        <w:numPr>
          <w:ilvl w:val="1"/>
          <w:numId w:val="16"/>
        </w:numPr>
        <w:rPr>
          <w:sz w:val="22"/>
          <w:szCs w:val="22"/>
        </w:rPr>
      </w:pPr>
      <w:r w:rsidRPr="00305F97">
        <w:rPr>
          <w:sz w:val="22"/>
          <w:szCs w:val="22"/>
        </w:rPr>
        <w:t xml:space="preserve"> The timetable for the main stages of this Mini Competition is outlined within the table below. </w:t>
      </w:r>
    </w:p>
    <w:p w14:paraId="0FF62844" w14:textId="77777777" w:rsidR="000C090B" w:rsidRPr="00305F97" w:rsidRDefault="000C090B" w:rsidP="000C090B">
      <w:pPr>
        <w:pStyle w:val="ProximaCurrentBranding-BodyText"/>
        <w:ind w:left="720"/>
        <w:rPr>
          <w:sz w:val="22"/>
          <w:szCs w:val="22"/>
        </w:rPr>
      </w:pPr>
    </w:p>
    <w:tbl>
      <w:tblPr>
        <w:tblpPr w:leftFromText="180" w:rightFromText="180" w:vertAnchor="text" w:horzAnchor="margin" w:tblpY="52"/>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5704"/>
      </w:tblGrid>
      <w:tr w:rsidR="000C090B" w:rsidRPr="00305F97" w14:paraId="1E24BA8D" w14:textId="77777777" w:rsidTr="000C090B">
        <w:trPr>
          <w:cantSplit/>
        </w:trPr>
        <w:tc>
          <w:tcPr>
            <w:tcW w:w="3510" w:type="dxa"/>
            <w:shd w:val="pct10" w:color="auto" w:fill="auto"/>
          </w:tcPr>
          <w:p w14:paraId="2413274D" w14:textId="77777777" w:rsidR="000C090B" w:rsidRPr="00305F97" w:rsidRDefault="000C090B" w:rsidP="00C43DD7">
            <w:pPr>
              <w:jc w:val="both"/>
              <w:rPr>
                <w:rFonts w:ascii="Arial" w:hAnsi="Arial" w:cs="Arial"/>
                <w:bCs/>
                <w:sz w:val="22"/>
                <w:szCs w:val="22"/>
              </w:rPr>
            </w:pPr>
            <w:r w:rsidRPr="00305F97">
              <w:rPr>
                <w:rFonts w:ascii="Arial" w:hAnsi="Arial" w:cs="Arial"/>
                <w:bCs/>
                <w:sz w:val="22"/>
                <w:szCs w:val="22"/>
              </w:rPr>
              <w:t>Target Date</w:t>
            </w:r>
          </w:p>
        </w:tc>
        <w:tc>
          <w:tcPr>
            <w:tcW w:w="5704" w:type="dxa"/>
            <w:shd w:val="pct10" w:color="auto" w:fill="auto"/>
          </w:tcPr>
          <w:p w14:paraId="0DD77809" w14:textId="77777777" w:rsidR="000C090B" w:rsidRPr="00305F97" w:rsidRDefault="000C090B" w:rsidP="00C43DD7">
            <w:pPr>
              <w:jc w:val="both"/>
              <w:rPr>
                <w:rFonts w:ascii="Arial" w:hAnsi="Arial" w:cs="Arial"/>
                <w:bCs/>
                <w:sz w:val="22"/>
                <w:szCs w:val="22"/>
              </w:rPr>
            </w:pPr>
            <w:r w:rsidRPr="00305F97">
              <w:rPr>
                <w:rFonts w:ascii="Arial" w:hAnsi="Arial" w:cs="Arial"/>
                <w:bCs/>
                <w:sz w:val="22"/>
                <w:szCs w:val="22"/>
              </w:rPr>
              <w:t>Stage</w:t>
            </w:r>
          </w:p>
        </w:tc>
      </w:tr>
      <w:tr w:rsidR="000C090B" w:rsidRPr="00305F97" w14:paraId="0AC5D657" w14:textId="77777777" w:rsidTr="000C090B">
        <w:trPr>
          <w:cantSplit/>
        </w:trPr>
        <w:tc>
          <w:tcPr>
            <w:tcW w:w="3510" w:type="dxa"/>
          </w:tcPr>
          <w:p w14:paraId="02157F6E" w14:textId="47160DCB" w:rsidR="000C090B" w:rsidRPr="00E37874" w:rsidRDefault="00E37874" w:rsidP="00C43DD7">
            <w:pPr>
              <w:jc w:val="both"/>
              <w:rPr>
                <w:rFonts w:ascii="Arial" w:hAnsi="Arial" w:cs="Arial"/>
                <w:color w:val="auto"/>
                <w:sz w:val="22"/>
                <w:szCs w:val="22"/>
              </w:rPr>
            </w:pPr>
            <w:r w:rsidRPr="00E37874">
              <w:rPr>
                <w:rFonts w:ascii="Arial" w:hAnsi="Arial" w:cs="Arial"/>
                <w:color w:val="auto"/>
                <w:sz w:val="22"/>
                <w:szCs w:val="22"/>
              </w:rPr>
              <w:t>2</w:t>
            </w:r>
            <w:r w:rsidR="00A813A5">
              <w:rPr>
                <w:rFonts w:ascii="Arial" w:hAnsi="Arial" w:cs="Arial"/>
                <w:color w:val="auto"/>
                <w:sz w:val="22"/>
                <w:szCs w:val="22"/>
              </w:rPr>
              <w:t>3/</w:t>
            </w:r>
            <w:r w:rsidRPr="00E37874">
              <w:rPr>
                <w:rFonts w:ascii="Arial" w:hAnsi="Arial" w:cs="Arial"/>
                <w:color w:val="auto"/>
                <w:sz w:val="22"/>
                <w:szCs w:val="22"/>
              </w:rPr>
              <w:t>08/24</w:t>
            </w:r>
          </w:p>
        </w:tc>
        <w:tc>
          <w:tcPr>
            <w:tcW w:w="5704" w:type="dxa"/>
          </w:tcPr>
          <w:p w14:paraId="0DC64806" w14:textId="03ED75CC" w:rsidR="000C090B" w:rsidRPr="00305F97" w:rsidRDefault="000C090B" w:rsidP="00C43DD7">
            <w:pPr>
              <w:jc w:val="both"/>
              <w:rPr>
                <w:rFonts w:ascii="Arial" w:hAnsi="Arial" w:cs="Arial"/>
                <w:b w:val="0"/>
                <w:sz w:val="22"/>
                <w:szCs w:val="22"/>
              </w:rPr>
            </w:pPr>
            <w:r w:rsidRPr="00305F97">
              <w:rPr>
                <w:rFonts w:ascii="Arial" w:hAnsi="Arial" w:cs="Arial"/>
                <w:b w:val="0"/>
                <w:sz w:val="22"/>
                <w:szCs w:val="22"/>
              </w:rPr>
              <w:t>Invitation to Quote Issued with supporting Bid Template</w:t>
            </w:r>
          </w:p>
        </w:tc>
      </w:tr>
      <w:tr w:rsidR="000C090B" w:rsidRPr="00305F97" w14:paraId="5584B847" w14:textId="77777777" w:rsidTr="000C090B">
        <w:trPr>
          <w:cantSplit/>
        </w:trPr>
        <w:tc>
          <w:tcPr>
            <w:tcW w:w="3510" w:type="dxa"/>
          </w:tcPr>
          <w:p w14:paraId="62BC8F03" w14:textId="56E06248" w:rsidR="000C090B" w:rsidRPr="00E37874" w:rsidRDefault="00E37874" w:rsidP="00C43DD7">
            <w:pPr>
              <w:jc w:val="both"/>
              <w:rPr>
                <w:rFonts w:ascii="Arial" w:hAnsi="Arial" w:cs="Arial"/>
                <w:color w:val="auto"/>
                <w:sz w:val="22"/>
                <w:szCs w:val="22"/>
              </w:rPr>
            </w:pPr>
            <w:r w:rsidRPr="00E37874">
              <w:rPr>
                <w:rFonts w:ascii="Arial" w:hAnsi="Arial" w:cs="Arial"/>
                <w:color w:val="auto"/>
                <w:sz w:val="22"/>
                <w:szCs w:val="22"/>
              </w:rPr>
              <w:t>1</w:t>
            </w:r>
            <w:r w:rsidR="00FD4838">
              <w:rPr>
                <w:rFonts w:ascii="Arial" w:hAnsi="Arial" w:cs="Arial"/>
                <w:color w:val="auto"/>
                <w:sz w:val="22"/>
                <w:szCs w:val="22"/>
              </w:rPr>
              <w:t>6</w:t>
            </w:r>
            <w:r w:rsidRPr="00E37874">
              <w:rPr>
                <w:rFonts w:ascii="Arial" w:hAnsi="Arial" w:cs="Arial"/>
                <w:color w:val="auto"/>
                <w:sz w:val="22"/>
                <w:szCs w:val="22"/>
              </w:rPr>
              <w:t>/09/24</w:t>
            </w:r>
          </w:p>
        </w:tc>
        <w:tc>
          <w:tcPr>
            <w:tcW w:w="5704" w:type="dxa"/>
          </w:tcPr>
          <w:p w14:paraId="76C743E6" w14:textId="77777777" w:rsidR="000C090B" w:rsidRPr="00305F97" w:rsidRDefault="000C090B" w:rsidP="00C43DD7">
            <w:pPr>
              <w:jc w:val="both"/>
              <w:rPr>
                <w:rFonts w:ascii="Arial" w:hAnsi="Arial" w:cs="Arial"/>
                <w:b w:val="0"/>
                <w:sz w:val="22"/>
                <w:szCs w:val="22"/>
              </w:rPr>
            </w:pPr>
            <w:r w:rsidRPr="00305F97">
              <w:rPr>
                <w:rFonts w:ascii="Arial" w:hAnsi="Arial" w:cs="Arial"/>
                <w:b w:val="0"/>
                <w:sz w:val="22"/>
                <w:szCs w:val="22"/>
              </w:rPr>
              <w:t>Provider Responses Submitted</w:t>
            </w:r>
          </w:p>
        </w:tc>
      </w:tr>
      <w:tr w:rsidR="000C090B" w:rsidRPr="00305F97" w14:paraId="560B4273" w14:textId="77777777" w:rsidTr="000C090B">
        <w:trPr>
          <w:cantSplit/>
        </w:trPr>
        <w:tc>
          <w:tcPr>
            <w:tcW w:w="3510" w:type="dxa"/>
          </w:tcPr>
          <w:p w14:paraId="5F9E6105" w14:textId="729E7E84" w:rsidR="000C090B" w:rsidRPr="00E37874" w:rsidRDefault="00E37874" w:rsidP="00C43DD7">
            <w:pPr>
              <w:jc w:val="both"/>
              <w:rPr>
                <w:rFonts w:ascii="Arial" w:hAnsi="Arial" w:cs="Arial"/>
                <w:color w:val="auto"/>
                <w:sz w:val="22"/>
                <w:szCs w:val="22"/>
              </w:rPr>
            </w:pPr>
            <w:r w:rsidRPr="00E37874">
              <w:rPr>
                <w:rFonts w:ascii="Arial" w:hAnsi="Arial" w:cs="Arial"/>
                <w:color w:val="auto"/>
                <w:sz w:val="22"/>
                <w:szCs w:val="22"/>
              </w:rPr>
              <w:t>01/10/24</w:t>
            </w:r>
          </w:p>
        </w:tc>
        <w:tc>
          <w:tcPr>
            <w:tcW w:w="5704" w:type="dxa"/>
          </w:tcPr>
          <w:p w14:paraId="59FCE5DD" w14:textId="77777777" w:rsidR="000C090B" w:rsidRPr="00305F97" w:rsidRDefault="000C090B" w:rsidP="00C43DD7">
            <w:pPr>
              <w:jc w:val="both"/>
              <w:rPr>
                <w:rFonts w:ascii="Arial" w:hAnsi="Arial" w:cs="Arial"/>
                <w:b w:val="0"/>
                <w:sz w:val="22"/>
                <w:szCs w:val="22"/>
              </w:rPr>
            </w:pPr>
            <w:r w:rsidRPr="00305F97">
              <w:rPr>
                <w:rFonts w:ascii="Arial" w:hAnsi="Arial" w:cs="Arial"/>
                <w:b w:val="0"/>
                <w:sz w:val="22"/>
                <w:szCs w:val="22"/>
              </w:rPr>
              <w:t>Evaluation</w:t>
            </w:r>
          </w:p>
        </w:tc>
      </w:tr>
      <w:tr w:rsidR="000C090B" w:rsidRPr="00305F97" w14:paraId="035CA074" w14:textId="77777777" w:rsidTr="000C090B">
        <w:trPr>
          <w:cantSplit/>
        </w:trPr>
        <w:tc>
          <w:tcPr>
            <w:tcW w:w="3510" w:type="dxa"/>
          </w:tcPr>
          <w:p w14:paraId="51591C8B" w14:textId="7A810F62" w:rsidR="000C090B" w:rsidRPr="00E37874" w:rsidRDefault="00E37874" w:rsidP="00C43DD7">
            <w:pPr>
              <w:jc w:val="both"/>
              <w:rPr>
                <w:rFonts w:ascii="Arial" w:hAnsi="Arial" w:cs="Arial"/>
                <w:color w:val="auto"/>
                <w:sz w:val="22"/>
                <w:szCs w:val="22"/>
              </w:rPr>
            </w:pPr>
            <w:r w:rsidRPr="00E37874">
              <w:rPr>
                <w:rFonts w:ascii="Arial" w:hAnsi="Arial" w:cs="Arial"/>
                <w:color w:val="auto"/>
                <w:sz w:val="22"/>
                <w:szCs w:val="22"/>
              </w:rPr>
              <w:t>31/10/24</w:t>
            </w:r>
          </w:p>
        </w:tc>
        <w:tc>
          <w:tcPr>
            <w:tcW w:w="5704" w:type="dxa"/>
          </w:tcPr>
          <w:p w14:paraId="62A8DE14" w14:textId="77777777" w:rsidR="000C090B" w:rsidRPr="00305F97" w:rsidRDefault="000C090B" w:rsidP="00C43DD7">
            <w:pPr>
              <w:jc w:val="both"/>
              <w:rPr>
                <w:rFonts w:ascii="Arial" w:hAnsi="Arial" w:cs="Arial"/>
                <w:b w:val="0"/>
                <w:sz w:val="22"/>
                <w:szCs w:val="22"/>
              </w:rPr>
            </w:pPr>
            <w:r w:rsidRPr="00305F97">
              <w:rPr>
                <w:rFonts w:ascii="Arial" w:hAnsi="Arial" w:cs="Arial"/>
                <w:b w:val="0"/>
                <w:sz w:val="22"/>
                <w:szCs w:val="22"/>
              </w:rPr>
              <w:t>Contract Award</w:t>
            </w:r>
          </w:p>
        </w:tc>
      </w:tr>
    </w:tbl>
    <w:p w14:paraId="3F0CD954" w14:textId="6061BDC5" w:rsidR="000C090B" w:rsidRPr="00305F97" w:rsidRDefault="000C090B" w:rsidP="000C090B">
      <w:pPr>
        <w:pStyle w:val="ProximaCurrentBranding-BodyText"/>
        <w:ind w:left="360"/>
        <w:rPr>
          <w:sz w:val="22"/>
          <w:szCs w:val="22"/>
        </w:rPr>
      </w:pPr>
    </w:p>
    <w:p w14:paraId="20BA16B8" w14:textId="1A88FE96" w:rsidR="000C090B" w:rsidRPr="00305F97" w:rsidRDefault="000C090B" w:rsidP="000C090B">
      <w:pPr>
        <w:pStyle w:val="ProximaCurrentBranding-BodyText"/>
        <w:numPr>
          <w:ilvl w:val="1"/>
          <w:numId w:val="16"/>
        </w:numPr>
        <w:rPr>
          <w:sz w:val="22"/>
          <w:szCs w:val="22"/>
        </w:rPr>
      </w:pPr>
      <w:r w:rsidRPr="00305F97">
        <w:rPr>
          <w:sz w:val="22"/>
          <w:szCs w:val="22"/>
        </w:rPr>
        <w:t xml:space="preserve">Commercials are to be provided within the Bill of Materials (BoM) table provided within section 5. The labour rates should not be more than the rates provided as part of the Framework tender. </w:t>
      </w:r>
    </w:p>
    <w:p w14:paraId="149B73D2" w14:textId="2AB70307" w:rsidR="000C090B" w:rsidRPr="00305F97" w:rsidRDefault="000C090B" w:rsidP="000C090B">
      <w:pPr>
        <w:pStyle w:val="ProximaCurrentBranding-BodyText"/>
        <w:rPr>
          <w:sz w:val="22"/>
          <w:szCs w:val="22"/>
        </w:rPr>
      </w:pPr>
    </w:p>
    <w:p w14:paraId="49FBDED0" w14:textId="3AC0E8E6" w:rsidR="000C090B" w:rsidRPr="00305F97" w:rsidRDefault="000C090B" w:rsidP="000C090B">
      <w:pPr>
        <w:pStyle w:val="ProximaCurrentBranding-BodyText"/>
        <w:numPr>
          <w:ilvl w:val="1"/>
          <w:numId w:val="16"/>
        </w:numPr>
        <w:rPr>
          <w:sz w:val="22"/>
          <w:szCs w:val="22"/>
        </w:rPr>
      </w:pPr>
      <w:r w:rsidRPr="00305F97">
        <w:rPr>
          <w:sz w:val="22"/>
          <w:szCs w:val="22"/>
        </w:rPr>
        <w:t xml:space="preserve">The proposal should </w:t>
      </w:r>
      <w:proofErr w:type="gramStart"/>
      <w:r w:rsidRPr="00305F97">
        <w:rPr>
          <w:sz w:val="22"/>
          <w:szCs w:val="22"/>
        </w:rPr>
        <w:t>outline;</w:t>
      </w:r>
      <w:proofErr w:type="gramEnd"/>
    </w:p>
    <w:p w14:paraId="2652BD65" w14:textId="77777777" w:rsidR="000C090B" w:rsidRPr="00305F97" w:rsidRDefault="000C090B" w:rsidP="000C090B">
      <w:pPr>
        <w:pStyle w:val="ListParagraph"/>
        <w:rPr>
          <w:rFonts w:ascii="Arial" w:hAnsi="Arial" w:cs="Arial"/>
          <w:sz w:val="22"/>
          <w:szCs w:val="22"/>
        </w:rPr>
      </w:pPr>
    </w:p>
    <w:p w14:paraId="15B39B1F" w14:textId="5B093DC1" w:rsidR="000C090B" w:rsidRDefault="000C090B" w:rsidP="000C090B">
      <w:pPr>
        <w:pStyle w:val="ProximaCurrentBranding-BodyText"/>
        <w:numPr>
          <w:ilvl w:val="2"/>
          <w:numId w:val="16"/>
        </w:numPr>
        <w:ind w:left="1571"/>
        <w:rPr>
          <w:sz w:val="22"/>
          <w:szCs w:val="22"/>
        </w:rPr>
      </w:pPr>
      <w:r w:rsidRPr="00305F97">
        <w:rPr>
          <w:sz w:val="22"/>
          <w:szCs w:val="22"/>
        </w:rPr>
        <w:t xml:space="preserve">Proposed approach – show proposed approach to providing the required goods or services, which may include proposals for changing how the provisions are used by GoJ </w:t>
      </w:r>
    </w:p>
    <w:p w14:paraId="0C92ED02" w14:textId="77777777" w:rsidR="00305F97" w:rsidRPr="00305F97" w:rsidRDefault="00305F97" w:rsidP="00305F97">
      <w:pPr>
        <w:pStyle w:val="ProximaCurrentBranding-BodyText"/>
        <w:ind w:left="1571"/>
        <w:rPr>
          <w:sz w:val="22"/>
          <w:szCs w:val="22"/>
        </w:rPr>
      </w:pPr>
    </w:p>
    <w:p w14:paraId="56363D08" w14:textId="3BE269A5" w:rsidR="000C090B" w:rsidRPr="00305F97" w:rsidRDefault="000C090B" w:rsidP="000C090B">
      <w:pPr>
        <w:pStyle w:val="ProximaCurrentBranding-BodyText"/>
        <w:numPr>
          <w:ilvl w:val="2"/>
          <w:numId w:val="16"/>
        </w:numPr>
        <w:ind w:left="1571"/>
        <w:rPr>
          <w:sz w:val="22"/>
          <w:szCs w:val="22"/>
        </w:rPr>
      </w:pPr>
      <w:r w:rsidRPr="00305F97">
        <w:rPr>
          <w:sz w:val="22"/>
          <w:szCs w:val="22"/>
        </w:rPr>
        <w:t xml:space="preserve">Capability – show capability and capacity to undertake the required goods or services </w:t>
      </w:r>
    </w:p>
    <w:p w14:paraId="43E9EF37" w14:textId="008ADC70" w:rsidR="000C090B" w:rsidRPr="00305F97" w:rsidRDefault="000C090B" w:rsidP="000C090B">
      <w:pPr>
        <w:pStyle w:val="ProximaCurrentBranding-BodyText"/>
        <w:rPr>
          <w:sz w:val="22"/>
          <w:szCs w:val="22"/>
        </w:rPr>
      </w:pPr>
    </w:p>
    <w:p w14:paraId="22B22E18" w14:textId="77777777" w:rsidR="000C090B" w:rsidRPr="00305F97" w:rsidRDefault="000C090B" w:rsidP="000C090B">
      <w:pPr>
        <w:pStyle w:val="ProximaCurrentBranding-BodyText"/>
        <w:numPr>
          <w:ilvl w:val="1"/>
          <w:numId w:val="16"/>
        </w:numPr>
        <w:rPr>
          <w:sz w:val="22"/>
          <w:szCs w:val="22"/>
        </w:rPr>
      </w:pPr>
      <w:r w:rsidRPr="00305F97">
        <w:rPr>
          <w:sz w:val="22"/>
          <w:szCs w:val="22"/>
        </w:rPr>
        <w:t xml:space="preserve">Providers will be assessed for this Mini Competition </w:t>
      </w:r>
    </w:p>
    <w:p w14:paraId="7A996200" w14:textId="77777777" w:rsidR="000C090B" w:rsidRPr="00305F97" w:rsidRDefault="000C090B" w:rsidP="000C090B">
      <w:pPr>
        <w:pStyle w:val="ProximaCurrentBranding-BodyText"/>
        <w:rPr>
          <w:sz w:val="22"/>
          <w:szCs w:val="22"/>
        </w:rPr>
      </w:pPr>
    </w:p>
    <w:tbl>
      <w:tblPr>
        <w:tblpPr w:leftFromText="180" w:rightFromText="180" w:vertAnchor="text" w:horzAnchor="margin" w:tblpY="52"/>
        <w:tblW w:w="8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5338"/>
      </w:tblGrid>
      <w:tr w:rsidR="000C090B" w:rsidRPr="00305F97" w14:paraId="4CCD350A" w14:textId="77777777" w:rsidTr="00CD3D44">
        <w:trPr>
          <w:cantSplit/>
          <w:trHeight w:val="248"/>
        </w:trPr>
        <w:tc>
          <w:tcPr>
            <w:tcW w:w="3285" w:type="dxa"/>
            <w:shd w:val="pct10" w:color="auto" w:fill="auto"/>
          </w:tcPr>
          <w:p w14:paraId="69519674" w14:textId="2EBF2B90" w:rsidR="000C090B" w:rsidRPr="00305F97" w:rsidRDefault="000C090B" w:rsidP="00C43DD7">
            <w:pPr>
              <w:jc w:val="both"/>
              <w:rPr>
                <w:rFonts w:ascii="Arial" w:hAnsi="Arial" w:cs="Arial"/>
                <w:bCs/>
                <w:sz w:val="22"/>
                <w:szCs w:val="22"/>
              </w:rPr>
            </w:pPr>
            <w:r w:rsidRPr="00305F97">
              <w:rPr>
                <w:rFonts w:ascii="Arial" w:hAnsi="Arial" w:cs="Arial"/>
                <w:bCs/>
                <w:sz w:val="22"/>
                <w:szCs w:val="22"/>
              </w:rPr>
              <w:t xml:space="preserve">Evaluation Item </w:t>
            </w:r>
          </w:p>
        </w:tc>
        <w:tc>
          <w:tcPr>
            <w:tcW w:w="5338" w:type="dxa"/>
            <w:shd w:val="pct10" w:color="auto" w:fill="auto"/>
          </w:tcPr>
          <w:p w14:paraId="7A05D51A" w14:textId="7834F352" w:rsidR="000C090B" w:rsidRPr="00305F97" w:rsidRDefault="000C090B" w:rsidP="00C43DD7">
            <w:pPr>
              <w:jc w:val="both"/>
              <w:rPr>
                <w:rFonts w:ascii="Arial" w:hAnsi="Arial" w:cs="Arial"/>
                <w:bCs/>
                <w:sz w:val="22"/>
                <w:szCs w:val="22"/>
              </w:rPr>
            </w:pPr>
            <w:r w:rsidRPr="00305F97">
              <w:rPr>
                <w:rFonts w:ascii="Arial" w:hAnsi="Arial" w:cs="Arial"/>
                <w:bCs/>
                <w:sz w:val="22"/>
                <w:szCs w:val="22"/>
              </w:rPr>
              <w:t xml:space="preserve">% Weighting </w:t>
            </w:r>
          </w:p>
        </w:tc>
      </w:tr>
      <w:tr w:rsidR="000C090B" w:rsidRPr="00305F97" w14:paraId="3125AD58" w14:textId="77777777" w:rsidTr="00CD3D44">
        <w:trPr>
          <w:cantSplit/>
          <w:trHeight w:val="248"/>
        </w:trPr>
        <w:tc>
          <w:tcPr>
            <w:tcW w:w="3285" w:type="dxa"/>
          </w:tcPr>
          <w:p w14:paraId="77789E5D" w14:textId="0AC3A015" w:rsidR="000C090B" w:rsidRPr="00305F97" w:rsidRDefault="000C090B" w:rsidP="00C43DD7">
            <w:pPr>
              <w:jc w:val="both"/>
              <w:rPr>
                <w:rFonts w:ascii="Arial" w:hAnsi="Arial" w:cs="Arial"/>
                <w:b w:val="0"/>
                <w:color w:val="auto"/>
                <w:sz w:val="22"/>
                <w:szCs w:val="22"/>
              </w:rPr>
            </w:pPr>
            <w:r w:rsidRPr="00305F97">
              <w:rPr>
                <w:rFonts w:ascii="Arial" w:hAnsi="Arial" w:cs="Arial"/>
                <w:b w:val="0"/>
                <w:color w:val="auto"/>
                <w:sz w:val="22"/>
                <w:szCs w:val="22"/>
              </w:rPr>
              <w:t xml:space="preserve">Approach </w:t>
            </w:r>
          </w:p>
        </w:tc>
        <w:tc>
          <w:tcPr>
            <w:tcW w:w="5338" w:type="dxa"/>
          </w:tcPr>
          <w:p w14:paraId="69605EE7" w14:textId="6674B6C6" w:rsidR="000C090B" w:rsidRPr="00305F97" w:rsidRDefault="00FB6F40" w:rsidP="00C43DD7">
            <w:pPr>
              <w:jc w:val="both"/>
              <w:rPr>
                <w:rFonts w:ascii="Arial" w:hAnsi="Arial" w:cs="Arial"/>
                <w:b w:val="0"/>
                <w:sz w:val="22"/>
                <w:szCs w:val="22"/>
              </w:rPr>
            </w:pPr>
            <w:r w:rsidRPr="00305F97">
              <w:rPr>
                <w:rFonts w:ascii="Arial" w:hAnsi="Arial" w:cs="Arial"/>
                <w:b w:val="0"/>
                <w:sz w:val="22"/>
                <w:szCs w:val="22"/>
              </w:rPr>
              <w:t>3</w:t>
            </w:r>
            <w:r w:rsidR="00F835B1" w:rsidRPr="00305F97">
              <w:rPr>
                <w:rFonts w:ascii="Arial" w:hAnsi="Arial" w:cs="Arial"/>
                <w:b w:val="0"/>
                <w:sz w:val="22"/>
                <w:szCs w:val="22"/>
              </w:rPr>
              <w:t>0%</w:t>
            </w:r>
          </w:p>
        </w:tc>
      </w:tr>
      <w:tr w:rsidR="00FB6F40" w:rsidRPr="00305F97" w14:paraId="17561031" w14:textId="77777777" w:rsidTr="00FB6F40">
        <w:trPr>
          <w:cantSplit/>
          <w:trHeight w:val="315"/>
        </w:trPr>
        <w:tc>
          <w:tcPr>
            <w:tcW w:w="3285" w:type="dxa"/>
          </w:tcPr>
          <w:p w14:paraId="0E7224D6" w14:textId="7014DBE7" w:rsidR="00FB6F40" w:rsidRPr="00305F97" w:rsidRDefault="00FB6F40" w:rsidP="00FB6F40">
            <w:pPr>
              <w:jc w:val="both"/>
              <w:rPr>
                <w:rFonts w:ascii="Arial" w:hAnsi="Arial" w:cs="Arial"/>
                <w:b w:val="0"/>
                <w:color w:val="auto"/>
                <w:sz w:val="22"/>
                <w:szCs w:val="22"/>
              </w:rPr>
            </w:pPr>
            <w:r w:rsidRPr="00305F97">
              <w:rPr>
                <w:rFonts w:ascii="Arial" w:hAnsi="Arial" w:cs="Arial"/>
                <w:b w:val="0"/>
                <w:color w:val="auto"/>
                <w:sz w:val="22"/>
                <w:szCs w:val="22"/>
              </w:rPr>
              <w:t xml:space="preserve">Capability </w:t>
            </w:r>
          </w:p>
        </w:tc>
        <w:tc>
          <w:tcPr>
            <w:tcW w:w="5338" w:type="dxa"/>
          </w:tcPr>
          <w:p w14:paraId="4BFBD638" w14:textId="351F9BDE" w:rsidR="00FB6F40" w:rsidRPr="00305F97" w:rsidRDefault="00FB6F40" w:rsidP="00FB6F40">
            <w:pPr>
              <w:jc w:val="both"/>
              <w:rPr>
                <w:rFonts w:ascii="Arial" w:hAnsi="Arial" w:cs="Arial"/>
                <w:b w:val="0"/>
                <w:sz w:val="22"/>
                <w:szCs w:val="22"/>
              </w:rPr>
            </w:pPr>
            <w:r w:rsidRPr="00305F97">
              <w:rPr>
                <w:rFonts w:ascii="Arial" w:hAnsi="Arial" w:cs="Arial"/>
                <w:b w:val="0"/>
                <w:sz w:val="22"/>
                <w:szCs w:val="22"/>
              </w:rPr>
              <w:t>20%</w:t>
            </w:r>
          </w:p>
        </w:tc>
      </w:tr>
      <w:tr w:rsidR="00FB6F40" w:rsidRPr="00305F97" w14:paraId="773486A7" w14:textId="77777777" w:rsidTr="00CD3D44">
        <w:trPr>
          <w:cantSplit/>
          <w:trHeight w:val="248"/>
        </w:trPr>
        <w:tc>
          <w:tcPr>
            <w:tcW w:w="3285" w:type="dxa"/>
          </w:tcPr>
          <w:p w14:paraId="5BB7E637" w14:textId="200CDC2D" w:rsidR="00FB6F40" w:rsidRPr="00305F97" w:rsidRDefault="00FB6F40" w:rsidP="00FB6F40">
            <w:pPr>
              <w:jc w:val="both"/>
              <w:rPr>
                <w:rFonts w:ascii="Arial" w:hAnsi="Arial" w:cs="Arial"/>
                <w:b w:val="0"/>
                <w:color w:val="auto"/>
                <w:sz w:val="22"/>
                <w:szCs w:val="22"/>
              </w:rPr>
            </w:pPr>
            <w:r w:rsidRPr="00305F97">
              <w:rPr>
                <w:rFonts w:ascii="Arial" w:hAnsi="Arial" w:cs="Arial"/>
                <w:b w:val="0"/>
                <w:color w:val="auto"/>
                <w:sz w:val="22"/>
                <w:szCs w:val="22"/>
              </w:rPr>
              <w:t xml:space="preserve">Sustainability </w:t>
            </w:r>
          </w:p>
        </w:tc>
        <w:tc>
          <w:tcPr>
            <w:tcW w:w="5338" w:type="dxa"/>
          </w:tcPr>
          <w:p w14:paraId="3907B195" w14:textId="209B586C" w:rsidR="00FB6F40" w:rsidRPr="00305F97" w:rsidRDefault="00FB6F40" w:rsidP="00FB6F40">
            <w:pPr>
              <w:jc w:val="both"/>
              <w:rPr>
                <w:rFonts w:ascii="Arial" w:hAnsi="Arial" w:cs="Arial"/>
                <w:b w:val="0"/>
                <w:sz w:val="22"/>
                <w:szCs w:val="22"/>
              </w:rPr>
            </w:pPr>
            <w:r w:rsidRPr="00305F97">
              <w:rPr>
                <w:rFonts w:ascii="Arial" w:hAnsi="Arial" w:cs="Arial"/>
                <w:b w:val="0"/>
                <w:sz w:val="22"/>
                <w:szCs w:val="22"/>
              </w:rPr>
              <w:t>10%</w:t>
            </w:r>
          </w:p>
        </w:tc>
      </w:tr>
      <w:tr w:rsidR="00FB6F40" w:rsidRPr="00305F97" w14:paraId="13387497" w14:textId="77777777" w:rsidTr="00CD3D44">
        <w:trPr>
          <w:cantSplit/>
          <w:trHeight w:val="248"/>
        </w:trPr>
        <w:tc>
          <w:tcPr>
            <w:tcW w:w="3285" w:type="dxa"/>
          </w:tcPr>
          <w:p w14:paraId="03DDC343" w14:textId="317E1A24" w:rsidR="00FB6F40" w:rsidRPr="00305F97" w:rsidRDefault="00FB6F40" w:rsidP="00FB6F40">
            <w:pPr>
              <w:jc w:val="both"/>
              <w:rPr>
                <w:rFonts w:ascii="Arial" w:hAnsi="Arial" w:cs="Arial"/>
                <w:b w:val="0"/>
                <w:color w:val="auto"/>
                <w:sz w:val="22"/>
                <w:szCs w:val="22"/>
              </w:rPr>
            </w:pPr>
            <w:r w:rsidRPr="00305F97">
              <w:rPr>
                <w:rFonts w:ascii="Arial" w:hAnsi="Arial" w:cs="Arial"/>
                <w:b w:val="0"/>
                <w:color w:val="auto"/>
                <w:sz w:val="22"/>
                <w:szCs w:val="22"/>
              </w:rPr>
              <w:t xml:space="preserve">Health &amp; Safety </w:t>
            </w:r>
          </w:p>
        </w:tc>
        <w:tc>
          <w:tcPr>
            <w:tcW w:w="5338" w:type="dxa"/>
          </w:tcPr>
          <w:p w14:paraId="6D989FD4" w14:textId="012AB0B2" w:rsidR="00FB6F40" w:rsidRPr="00305F97" w:rsidRDefault="00FB6F40" w:rsidP="00FB6F40">
            <w:pPr>
              <w:jc w:val="both"/>
              <w:rPr>
                <w:rFonts w:ascii="Arial" w:hAnsi="Arial" w:cs="Arial"/>
                <w:b w:val="0"/>
                <w:sz w:val="22"/>
                <w:szCs w:val="22"/>
                <w:highlight w:val="yellow"/>
              </w:rPr>
            </w:pPr>
            <w:r w:rsidRPr="00305F97">
              <w:rPr>
                <w:rFonts w:ascii="Arial" w:hAnsi="Arial" w:cs="Arial"/>
                <w:b w:val="0"/>
                <w:sz w:val="22"/>
                <w:szCs w:val="22"/>
              </w:rPr>
              <w:t>Pass / Fail</w:t>
            </w:r>
          </w:p>
        </w:tc>
      </w:tr>
      <w:tr w:rsidR="00FB6F40" w:rsidRPr="00305F97" w14:paraId="06B499A9" w14:textId="77777777" w:rsidTr="00FB6F40">
        <w:trPr>
          <w:cantSplit/>
          <w:trHeight w:val="328"/>
        </w:trPr>
        <w:tc>
          <w:tcPr>
            <w:tcW w:w="3285" w:type="dxa"/>
          </w:tcPr>
          <w:p w14:paraId="6719A91F" w14:textId="77777777" w:rsidR="00FB6F40" w:rsidRPr="00305F97" w:rsidRDefault="00FB6F40" w:rsidP="00E20383">
            <w:pPr>
              <w:jc w:val="both"/>
              <w:rPr>
                <w:rFonts w:ascii="Arial" w:hAnsi="Arial" w:cs="Arial"/>
                <w:b w:val="0"/>
                <w:color w:val="auto"/>
                <w:sz w:val="22"/>
                <w:szCs w:val="22"/>
              </w:rPr>
            </w:pPr>
            <w:r w:rsidRPr="00305F97">
              <w:rPr>
                <w:rFonts w:ascii="Arial" w:hAnsi="Arial" w:cs="Arial"/>
                <w:b w:val="0"/>
                <w:color w:val="auto"/>
                <w:sz w:val="22"/>
                <w:szCs w:val="22"/>
              </w:rPr>
              <w:t xml:space="preserve">Commercials </w:t>
            </w:r>
          </w:p>
        </w:tc>
        <w:tc>
          <w:tcPr>
            <w:tcW w:w="5338" w:type="dxa"/>
          </w:tcPr>
          <w:p w14:paraId="5E79EE37" w14:textId="4298F98D" w:rsidR="00FB6F40" w:rsidRPr="00305F97" w:rsidRDefault="00FB6F40" w:rsidP="00E20383">
            <w:pPr>
              <w:jc w:val="both"/>
              <w:rPr>
                <w:rFonts w:ascii="Arial" w:hAnsi="Arial" w:cs="Arial"/>
                <w:b w:val="0"/>
                <w:sz w:val="22"/>
                <w:szCs w:val="22"/>
              </w:rPr>
            </w:pPr>
            <w:r w:rsidRPr="00305F97">
              <w:rPr>
                <w:rFonts w:ascii="Arial" w:hAnsi="Arial" w:cs="Arial"/>
                <w:b w:val="0"/>
                <w:sz w:val="22"/>
                <w:szCs w:val="22"/>
              </w:rPr>
              <w:t>40%</w:t>
            </w:r>
          </w:p>
        </w:tc>
      </w:tr>
    </w:tbl>
    <w:p w14:paraId="59B08EA3" w14:textId="77777777" w:rsidR="00FB6F40" w:rsidRPr="00305F97" w:rsidRDefault="000C090B" w:rsidP="000C090B">
      <w:pPr>
        <w:pStyle w:val="ProximaCurrentBranding-BodyText"/>
        <w:rPr>
          <w:sz w:val="22"/>
          <w:szCs w:val="22"/>
        </w:rPr>
      </w:pPr>
      <w:r w:rsidRPr="00305F97">
        <w:rPr>
          <w:sz w:val="22"/>
          <w:szCs w:val="22"/>
        </w:rPr>
        <w:t xml:space="preserve"> </w:t>
      </w:r>
    </w:p>
    <w:p w14:paraId="6A3764CA" w14:textId="7B9B1BAC" w:rsidR="000C090B" w:rsidRDefault="000C090B" w:rsidP="000C090B">
      <w:pPr>
        <w:pStyle w:val="ProximaCurrentBranding-BodyText"/>
        <w:rPr>
          <w:sz w:val="22"/>
          <w:szCs w:val="22"/>
        </w:rPr>
      </w:pPr>
    </w:p>
    <w:p w14:paraId="08818D4C" w14:textId="6D16612B" w:rsidR="00305F97" w:rsidRDefault="00305F97" w:rsidP="000C090B">
      <w:pPr>
        <w:pStyle w:val="ProximaCurrentBranding-BodyText"/>
        <w:rPr>
          <w:sz w:val="22"/>
          <w:szCs w:val="22"/>
        </w:rPr>
      </w:pPr>
    </w:p>
    <w:p w14:paraId="0E9A902E" w14:textId="5A99FB5E" w:rsidR="00305F97" w:rsidRDefault="00305F97" w:rsidP="000C090B">
      <w:pPr>
        <w:pStyle w:val="ProximaCurrentBranding-BodyText"/>
        <w:rPr>
          <w:sz w:val="22"/>
          <w:szCs w:val="22"/>
        </w:rPr>
      </w:pPr>
    </w:p>
    <w:p w14:paraId="604D2A00" w14:textId="0B512E93" w:rsidR="00305F97" w:rsidRDefault="00305F97" w:rsidP="000C090B">
      <w:pPr>
        <w:pStyle w:val="ProximaCurrentBranding-BodyText"/>
        <w:rPr>
          <w:sz w:val="22"/>
          <w:szCs w:val="22"/>
        </w:rPr>
      </w:pPr>
    </w:p>
    <w:p w14:paraId="44747872" w14:textId="433D8C59" w:rsidR="00305F97" w:rsidRDefault="00305F97" w:rsidP="000C090B">
      <w:pPr>
        <w:pStyle w:val="ProximaCurrentBranding-BodyText"/>
        <w:rPr>
          <w:sz w:val="22"/>
          <w:szCs w:val="22"/>
        </w:rPr>
      </w:pPr>
    </w:p>
    <w:p w14:paraId="2B3E117E" w14:textId="0731DC7A" w:rsidR="00305F97" w:rsidRDefault="00305F97" w:rsidP="000C090B">
      <w:pPr>
        <w:pStyle w:val="ProximaCurrentBranding-BodyText"/>
        <w:rPr>
          <w:sz w:val="22"/>
          <w:szCs w:val="22"/>
        </w:rPr>
      </w:pPr>
    </w:p>
    <w:p w14:paraId="1EE3F5A9" w14:textId="77777777" w:rsidR="00305F97" w:rsidRPr="00305F97" w:rsidRDefault="00305F97" w:rsidP="000C090B">
      <w:pPr>
        <w:pStyle w:val="ProximaCurrentBranding-BodyText"/>
        <w:rPr>
          <w:sz w:val="22"/>
          <w:szCs w:val="22"/>
        </w:rPr>
      </w:pPr>
    </w:p>
    <w:p w14:paraId="6881AB16" w14:textId="518D64FA" w:rsidR="000C090B" w:rsidRPr="00305F97" w:rsidRDefault="000C090B" w:rsidP="000C090B">
      <w:pPr>
        <w:pStyle w:val="ProximaCurrentBranding-BodyText"/>
        <w:rPr>
          <w:sz w:val="22"/>
          <w:szCs w:val="22"/>
        </w:rPr>
      </w:pPr>
    </w:p>
    <w:p w14:paraId="775DCA95" w14:textId="77777777" w:rsidR="000C090B" w:rsidRPr="00305F97" w:rsidRDefault="000C090B" w:rsidP="000C090B">
      <w:pPr>
        <w:pStyle w:val="ProximaCurrentBranding-Subheading"/>
        <w:numPr>
          <w:ilvl w:val="0"/>
          <w:numId w:val="16"/>
        </w:numPr>
        <w:rPr>
          <w:sz w:val="22"/>
          <w:szCs w:val="22"/>
        </w:rPr>
      </w:pPr>
      <w:r w:rsidRPr="00305F97">
        <w:rPr>
          <w:sz w:val="22"/>
          <w:szCs w:val="22"/>
        </w:rPr>
        <w:lastRenderedPageBreak/>
        <w:t>Requirements &amp; Specification</w:t>
      </w:r>
    </w:p>
    <w:p w14:paraId="6118B90A" w14:textId="77777777" w:rsidR="000C090B" w:rsidRPr="00305F97" w:rsidRDefault="000C090B" w:rsidP="000C090B">
      <w:pPr>
        <w:pStyle w:val="ProximaCurrentBranding-Subheading"/>
        <w:rPr>
          <w:sz w:val="22"/>
          <w:szCs w:val="22"/>
        </w:rPr>
      </w:pPr>
    </w:p>
    <w:p w14:paraId="436CA6CC" w14:textId="4E08E4F5" w:rsidR="00FD4838" w:rsidRDefault="000C090B" w:rsidP="00FD4838">
      <w:pPr>
        <w:pStyle w:val="ProximaCurrentBranding-BodyText"/>
        <w:numPr>
          <w:ilvl w:val="1"/>
          <w:numId w:val="16"/>
        </w:numPr>
        <w:rPr>
          <w:sz w:val="22"/>
          <w:szCs w:val="22"/>
        </w:rPr>
      </w:pPr>
      <w:r w:rsidRPr="00305F97">
        <w:rPr>
          <w:sz w:val="22"/>
          <w:szCs w:val="22"/>
        </w:rPr>
        <w:t xml:space="preserve"> </w:t>
      </w:r>
      <w:r w:rsidR="00FD4838" w:rsidRPr="00FD4838">
        <w:rPr>
          <w:sz w:val="22"/>
          <w:szCs w:val="22"/>
        </w:rPr>
        <w:t xml:space="preserve">Undertake the inspection of 800 </w:t>
      </w:r>
      <w:r w:rsidR="00FD4838">
        <w:rPr>
          <w:sz w:val="22"/>
          <w:szCs w:val="22"/>
        </w:rPr>
        <w:t xml:space="preserve">Government of Jersey </w:t>
      </w:r>
      <w:r w:rsidR="00FD4838" w:rsidRPr="00FD4838">
        <w:rPr>
          <w:sz w:val="22"/>
          <w:szCs w:val="22"/>
        </w:rPr>
        <w:t>benches across the island</w:t>
      </w:r>
      <w:r w:rsidR="00FD4838">
        <w:rPr>
          <w:sz w:val="22"/>
          <w:szCs w:val="22"/>
        </w:rPr>
        <w:t xml:space="preserve"> per annum. Inspections </w:t>
      </w:r>
      <w:r w:rsidR="00FD4838" w:rsidRPr="00FD4838">
        <w:rPr>
          <w:sz w:val="22"/>
          <w:szCs w:val="22"/>
        </w:rPr>
        <w:t>to include checking for damage and condition of timbers, checking for steel work damage and condition of the paintwork, all fixings in timbers, and bolts anchoring the benches to the floor.</w:t>
      </w:r>
    </w:p>
    <w:p w14:paraId="6B25E2EC" w14:textId="46447780" w:rsidR="00FD4838" w:rsidRPr="00FD4838" w:rsidRDefault="00FD4838" w:rsidP="00027E91">
      <w:pPr>
        <w:pStyle w:val="ProximaCurrentBranding-BodyText"/>
        <w:numPr>
          <w:ilvl w:val="1"/>
          <w:numId w:val="16"/>
        </w:numPr>
        <w:rPr>
          <w:sz w:val="22"/>
          <w:szCs w:val="22"/>
        </w:rPr>
      </w:pPr>
      <w:r w:rsidRPr="00FD4838">
        <w:rPr>
          <w:sz w:val="22"/>
          <w:szCs w:val="22"/>
        </w:rPr>
        <w:t>Benches have all been physically and digitally tagged and their locations added to a digital map. Each bench is to be logged by scanning</w:t>
      </w:r>
      <w:r>
        <w:rPr>
          <w:sz w:val="22"/>
          <w:szCs w:val="22"/>
        </w:rPr>
        <w:t xml:space="preserve"> the Gov</w:t>
      </w:r>
      <w:r w:rsidRPr="00FD4838">
        <w:rPr>
          <w:sz w:val="22"/>
          <w:szCs w:val="22"/>
        </w:rPr>
        <w:t xml:space="preserve">ernment QR code affixed to each bench and </w:t>
      </w:r>
      <w:r>
        <w:rPr>
          <w:sz w:val="22"/>
          <w:szCs w:val="22"/>
        </w:rPr>
        <w:t xml:space="preserve">completing the </w:t>
      </w:r>
      <w:r w:rsidRPr="00FD4838">
        <w:rPr>
          <w:sz w:val="22"/>
          <w:szCs w:val="22"/>
        </w:rPr>
        <w:t xml:space="preserve">electronic </w:t>
      </w:r>
      <w:r>
        <w:rPr>
          <w:sz w:val="22"/>
          <w:szCs w:val="22"/>
        </w:rPr>
        <w:t>maintenance log.</w:t>
      </w:r>
    </w:p>
    <w:p w14:paraId="1D7A5BB6" w14:textId="3B24C93A" w:rsidR="001B4CBA" w:rsidRDefault="00FD4838" w:rsidP="00FD4838">
      <w:pPr>
        <w:pStyle w:val="ProximaCurrentBranding-BodyText"/>
        <w:numPr>
          <w:ilvl w:val="1"/>
          <w:numId w:val="16"/>
        </w:numPr>
        <w:rPr>
          <w:sz w:val="22"/>
          <w:szCs w:val="22"/>
        </w:rPr>
      </w:pPr>
      <w:r>
        <w:rPr>
          <w:sz w:val="22"/>
          <w:szCs w:val="22"/>
        </w:rPr>
        <w:t>Maintenance of 2</w:t>
      </w:r>
      <w:r w:rsidR="006F42BA">
        <w:rPr>
          <w:sz w:val="22"/>
          <w:szCs w:val="22"/>
        </w:rPr>
        <w:t>5</w:t>
      </w:r>
      <w:r>
        <w:rPr>
          <w:sz w:val="22"/>
          <w:szCs w:val="22"/>
        </w:rPr>
        <w:t>0 of the benches, assessed to be most in need of refurbishment, per annum</w:t>
      </w:r>
      <w:r w:rsidRPr="00FD4838">
        <w:rPr>
          <w:sz w:val="22"/>
          <w:szCs w:val="22"/>
        </w:rPr>
        <w:t>. This is to include cleaning down, sanding down timber slats, applying two coats of stain to the slats, sanding down iron works, and applying one coat of hammarite black to the leg irons</w:t>
      </w:r>
    </w:p>
    <w:p w14:paraId="7BCE5B10" w14:textId="587E5384" w:rsidR="000C090B" w:rsidRPr="00305F97" w:rsidRDefault="000C090B" w:rsidP="000C090B">
      <w:pPr>
        <w:pStyle w:val="ProximaCurrentBranding-BodyText"/>
        <w:rPr>
          <w:sz w:val="22"/>
          <w:szCs w:val="22"/>
        </w:rPr>
      </w:pPr>
    </w:p>
    <w:p w14:paraId="0156CBDE" w14:textId="5524E67F" w:rsidR="000C090B" w:rsidRPr="00305F97" w:rsidRDefault="000C090B" w:rsidP="000C090B">
      <w:pPr>
        <w:pStyle w:val="ProximaCurrentBranding-Subheading"/>
        <w:numPr>
          <w:ilvl w:val="0"/>
          <w:numId w:val="16"/>
        </w:numPr>
        <w:rPr>
          <w:sz w:val="22"/>
          <w:szCs w:val="22"/>
        </w:rPr>
      </w:pPr>
      <w:r w:rsidRPr="00305F97">
        <w:rPr>
          <w:sz w:val="22"/>
          <w:szCs w:val="22"/>
        </w:rPr>
        <w:t xml:space="preserve">Important Information </w:t>
      </w:r>
    </w:p>
    <w:p w14:paraId="03AB699C" w14:textId="61FF467C" w:rsidR="000C090B" w:rsidRPr="00305F97" w:rsidRDefault="000C090B" w:rsidP="000C090B">
      <w:pPr>
        <w:pStyle w:val="ProximaCurrentBranding-BodyText"/>
        <w:rPr>
          <w:sz w:val="22"/>
          <w:szCs w:val="22"/>
        </w:rPr>
      </w:pPr>
    </w:p>
    <w:p w14:paraId="37903D99" w14:textId="630D99A0" w:rsidR="00FD4838" w:rsidRDefault="00FD4838" w:rsidP="000C090B">
      <w:pPr>
        <w:pStyle w:val="ProximaCurrentBranding-BodyText"/>
        <w:numPr>
          <w:ilvl w:val="1"/>
          <w:numId w:val="16"/>
        </w:numPr>
        <w:rPr>
          <w:sz w:val="22"/>
          <w:szCs w:val="22"/>
        </w:rPr>
      </w:pPr>
      <w:r>
        <w:rPr>
          <w:sz w:val="22"/>
          <w:szCs w:val="22"/>
        </w:rPr>
        <w:t xml:space="preserve">Bench locations vary dramatically from the promenade at St </w:t>
      </w:r>
      <w:proofErr w:type="spellStart"/>
      <w:r>
        <w:rPr>
          <w:sz w:val="22"/>
          <w:szCs w:val="22"/>
        </w:rPr>
        <w:t>Brelade</w:t>
      </w:r>
      <w:proofErr w:type="spellEnd"/>
      <w:r>
        <w:rPr>
          <w:sz w:val="22"/>
          <w:szCs w:val="22"/>
        </w:rPr>
        <w:t xml:space="preserve">, within the Government of Jersey Parks, to </w:t>
      </w:r>
      <w:r w:rsidR="00A813A5">
        <w:rPr>
          <w:sz w:val="22"/>
          <w:szCs w:val="22"/>
        </w:rPr>
        <w:t>coastal areas</w:t>
      </w:r>
      <w:r>
        <w:rPr>
          <w:sz w:val="22"/>
          <w:szCs w:val="22"/>
        </w:rPr>
        <w:t>.</w:t>
      </w:r>
      <w:r w:rsidR="00F9261C">
        <w:rPr>
          <w:sz w:val="22"/>
          <w:szCs w:val="22"/>
        </w:rPr>
        <w:t xml:space="preserve"> </w:t>
      </w:r>
      <w:r w:rsidR="00A813A5">
        <w:rPr>
          <w:sz w:val="22"/>
          <w:szCs w:val="22"/>
        </w:rPr>
        <w:t xml:space="preserve">Refurbishment in situ </w:t>
      </w:r>
      <w:r w:rsidR="00F9261C">
        <w:rPr>
          <w:sz w:val="22"/>
          <w:szCs w:val="22"/>
        </w:rPr>
        <w:t>may require work in awkward locations.</w:t>
      </w:r>
    </w:p>
    <w:p w14:paraId="5FF55525" w14:textId="32A0F082" w:rsidR="006F42BA" w:rsidRDefault="006F42BA" w:rsidP="000C090B">
      <w:pPr>
        <w:pStyle w:val="ProximaCurrentBranding-BodyText"/>
        <w:numPr>
          <w:ilvl w:val="1"/>
          <w:numId w:val="16"/>
        </w:numPr>
        <w:rPr>
          <w:sz w:val="22"/>
          <w:szCs w:val="22"/>
        </w:rPr>
      </w:pPr>
      <w:r>
        <w:rPr>
          <w:sz w:val="22"/>
          <w:szCs w:val="22"/>
        </w:rPr>
        <w:t>Government of Jersey Site Services will produce a maintenance schedule of the 200 benches due for refurbishment over the course of the year, each year, in Q1.</w:t>
      </w:r>
      <w:r w:rsidR="00A813A5">
        <w:rPr>
          <w:sz w:val="22"/>
          <w:szCs w:val="22"/>
        </w:rPr>
        <w:t xml:space="preserve"> The benches flagged for refurbishment the following year would be identified by the contracted party in the visual survey.</w:t>
      </w:r>
    </w:p>
    <w:p w14:paraId="37B8554B" w14:textId="47B0577F" w:rsidR="00454FDD" w:rsidRPr="00305F97" w:rsidRDefault="00A813A5" w:rsidP="00A813A5">
      <w:pPr>
        <w:pStyle w:val="ProximaCurrentBranding-BodyText"/>
        <w:numPr>
          <w:ilvl w:val="1"/>
          <w:numId w:val="16"/>
        </w:numPr>
        <w:rPr>
          <w:sz w:val="22"/>
          <w:szCs w:val="22"/>
        </w:rPr>
      </w:pPr>
      <w:r>
        <w:rPr>
          <w:sz w:val="22"/>
          <w:szCs w:val="22"/>
        </w:rPr>
        <w:t>All materials to be provided by the Government of Jersey Site Services team.</w:t>
      </w:r>
    </w:p>
    <w:p w14:paraId="1B8483DC" w14:textId="45C36098" w:rsidR="000C090B" w:rsidRPr="00305F97" w:rsidRDefault="000C090B" w:rsidP="000C090B">
      <w:pPr>
        <w:pStyle w:val="ProximaCurrentBranding-BodyText"/>
        <w:rPr>
          <w:sz w:val="22"/>
          <w:szCs w:val="22"/>
        </w:rPr>
      </w:pPr>
    </w:p>
    <w:p w14:paraId="735D809B" w14:textId="5A0E95FB" w:rsidR="000C090B" w:rsidRPr="00305F97" w:rsidRDefault="000C090B" w:rsidP="000C090B">
      <w:pPr>
        <w:pStyle w:val="ProximaCurrentBranding-Subheading"/>
        <w:numPr>
          <w:ilvl w:val="0"/>
          <w:numId w:val="16"/>
        </w:numPr>
        <w:rPr>
          <w:sz w:val="22"/>
          <w:szCs w:val="22"/>
        </w:rPr>
      </w:pPr>
      <w:r w:rsidRPr="00305F97">
        <w:rPr>
          <w:sz w:val="22"/>
          <w:szCs w:val="22"/>
        </w:rPr>
        <w:t xml:space="preserve">Commercials </w:t>
      </w:r>
    </w:p>
    <w:p w14:paraId="7C9CB218" w14:textId="226942D9" w:rsidR="000C090B" w:rsidRPr="00305F97" w:rsidRDefault="000C090B" w:rsidP="000C090B">
      <w:pPr>
        <w:pStyle w:val="ProximaCurrentBranding-BodyText"/>
        <w:rPr>
          <w:sz w:val="22"/>
          <w:szCs w:val="22"/>
        </w:rPr>
      </w:pPr>
    </w:p>
    <w:p w14:paraId="3B3649B0" w14:textId="4A917AEE" w:rsidR="000C090B" w:rsidRPr="00305F97" w:rsidRDefault="000C090B" w:rsidP="000C090B">
      <w:pPr>
        <w:pStyle w:val="ProximaCurrentBranding-BodyText"/>
        <w:numPr>
          <w:ilvl w:val="1"/>
          <w:numId w:val="16"/>
        </w:numPr>
        <w:rPr>
          <w:sz w:val="22"/>
          <w:szCs w:val="22"/>
        </w:rPr>
      </w:pPr>
      <w:r w:rsidRPr="00305F97">
        <w:rPr>
          <w:sz w:val="22"/>
          <w:szCs w:val="22"/>
        </w:rPr>
        <w:t xml:space="preserve">Please provide pricing within the table below. Do not amend the format or add additional columns. All labour rates should not exceed those set out within the Framework tender. </w:t>
      </w:r>
    </w:p>
    <w:p w14:paraId="4A25D148" w14:textId="77777777" w:rsidR="00654816" w:rsidRPr="00305F97" w:rsidRDefault="00654816" w:rsidP="00654816">
      <w:pPr>
        <w:pStyle w:val="ProximaCurrentBranding-BodyText"/>
        <w:ind w:left="720"/>
        <w:rPr>
          <w:sz w:val="22"/>
          <w:szCs w:val="22"/>
        </w:rPr>
      </w:pPr>
    </w:p>
    <w:p w14:paraId="36FAB64B" w14:textId="77777777" w:rsidR="000C090B" w:rsidRPr="00305F97" w:rsidRDefault="000C090B" w:rsidP="000C090B">
      <w:pPr>
        <w:pStyle w:val="ProximaCurrentBranding-BodyText"/>
        <w:ind w:left="720"/>
        <w:rPr>
          <w:sz w:val="22"/>
          <w:szCs w:val="22"/>
        </w:rPr>
      </w:pPr>
    </w:p>
    <w:tbl>
      <w:tblPr>
        <w:tblStyle w:val="TableGrid"/>
        <w:tblW w:w="0" w:type="auto"/>
        <w:tblLook w:val="04A0" w:firstRow="1" w:lastRow="0" w:firstColumn="1" w:lastColumn="0" w:noHBand="0" w:noVBand="1"/>
      </w:tblPr>
      <w:tblGrid>
        <w:gridCol w:w="2252"/>
        <w:gridCol w:w="2252"/>
        <w:gridCol w:w="2253"/>
        <w:gridCol w:w="2253"/>
      </w:tblGrid>
      <w:tr w:rsidR="000C090B" w:rsidRPr="00305F97" w14:paraId="7DB227AD" w14:textId="77777777" w:rsidTr="000C090B">
        <w:tc>
          <w:tcPr>
            <w:tcW w:w="2252" w:type="dxa"/>
            <w:shd w:val="clear" w:color="auto" w:fill="E1E1E1" w:themeFill="accent4"/>
          </w:tcPr>
          <w:p w14:paraId="7591C272" w14:textId="46F43E1D" w:rsidR="000C090B" w:rsidRPr="00305F97" w:rsidRDefault="000C090B" w:rsidP="000C090B">
            <w:pPr>
              <w:jc w:val="both"/>
              <w:rPr>
                <w:rFonts w:ascii="Arial" w:hAnsi="Arial" w:cs="Arial"/>
                <w:bCs/>
                <w:sz w:val="22"/>
                <w:szCs w:val="22"/>
              </w:rPr>
            </w:pPr>
            <w:r w:rsidRPr="00305F97">
              <w:rPr>
                <w:rFonts w:ascii="Arial" w:hAnsi="Arial" w:cs="Arial"/>
                <w:bCs/>
                <w:sz w:val="22"/>
                <w:szCs w:val="22"/>
              </w:rPr>
              <w:t xml:space="preserve">Item </w:t>
            </w:r>
          </w:p>
        </w:tc>
        <w:tc>
          <w:tcPr>
            <w:tcW w:w="2252" w:type="dxa"/>
            <w:shd w:val="clear" w:color="auto" w:fill="E1E1E1" w:themeFill="accent4"/>
          </w:tcPr>
          <w:p w14:paraId="73DD936F" w14:textId="11DB6630" w:rsidR="000C090B" w:rsidRPr="00305F97" w:rsidRDefault="000C090B" w:rsidP="000C090B">
            <w:pPr>
              <w:jc w:val="both"/>
              <w:rPr>
                <w:rFonts w:ascii="Arial" w:hAnsi="Arial" w:cs="Arial"/>
                <w:bCs/>
                <w:sz w:val="22"/>
                <w:szCs w:val="22"/>
              </w:rPr>
            </w:pPr>
            <w:r w:rsidRPr="00305F97">
              <w:rPr>
                <w:rFonts w:ascii="Arial" w:hAnsi="Arial" w:cs="Arial"/>
                <w:bCs/>
                <w:sz w:val="22"/>
                <w:szCs w:val="22"/>
              </w:rPr>
              <w:t xml:space="preserve">Quantity </w:t>
            </w:r>
          </w:p>
        </w:tc>
        <w:tc>
          <w:tcPr>
            <w:tcW w:w="2253" w:type="dxa"/>
            <w:shd w:val="clear" w:color="auto" w:fill="E1E1E1" w:themeFill="accent4"/>
          </w:tcPr>
          <w:p w14:paraId="166E0BA1" w14:textId="12C8E7B9" w:rsidR="000C090B" w:rsidRPr="00305F97" w:rsidRDefault="000C090B" w:rsidP="000C090B">
            <w:pPr>
              <w:jc w:val="both"/>
              <w:rPr>
                <w:rFonts w:ascii="Arial" w:hAnsi="Arial" w:cs="Arial"/>
                <w:bCs/>
                <w:sz w:val="22"/>
                <w:szCs w:val="22"/>
              </w:rPr>
            </w:pPr>
            <w:r w:rsidRPr="00305F97">
              <w:rPr>
                <w:rFonts w:ascii="Arial" w:hAnsi="Arial" w:cs="Arial"/>
                <w:bCs/>
                <w:sz w:val="22"/>
                <w:szCs w:val="22"/>
              </w:rPr>
              <w:t xml:space="preserve">Cost p/unit </w:t>
            </w:r>
          </w:p>
        </w:tc>
        <w:tc>
          <w:tcPr>
            <w:tcW w:w="2253" w:type="dxa"/>
            <w:shd w:val="clear" w:color="auto" w:fill="E1E1E1" w:themeFill="accent4"/>
          </w:tcPr>
          <w:p w14:paraId="16C0CE2C" w14:textId="6ADEBB1F" w:rsidR="000C090B" w:rsidRPr="00305F97" w:rsidRDefault="000C090B" w:rsidP="000C090B">
            <w:pPr>
              <w:jc w:val="both"/>
              <w:rPr>
                <w:rFonts w:ascii="Arial" w:hAnsi="Arial" w:cs="Arial"/>
                <w:bCs/>
                <w:sz w:val="22"/>
                <w:szCs w:val="22"/>
              </w:rPr>
            </w:pPr>
            <w:r w:rsidRPr="00305F97">
              <w:rPr>
                <w:rFonts w:ascii="Arial" w:hAnsi="Arial" w:cs="Arial"/>
                <w:bCs/>
                <w:sz w:val="22"/>
                <w:szCs w:val="22"/>
              </w:rPr>
              <w:t xml:space="preserve">Total cost </w:t>
            </w:r>
          </w:p>
        </w:tc>
      </w:tr>
      <w:tr w:rsidR="000C090B" w:rsidRPr="00305F97" w14:paraId="3C7F98AF" w14:textId="77777777" w:rsidTr="000C090B">
        <w:tc>
          <w:tcPr>
            <w:tcW w:w="2252" w:type="dxa"/>
            <w:shd w:val="clear" w:color="auto" w:fill="F1F79D"/>
          </w:tcPr>
          <w:p w14:paraId="36A912CE" w14:textId="60ABEE38"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i/>
                <w:iCs/>
                <w:sz w:val="22"/>
                <w:szCs w:val="22"/>
              </w:rPr>
            </w:pPr>
            <w:r w:rsidRPr="00305F97">
              <w:rPr>
                <w:i/>
                <w:iCs/>
                <w:sz w:val="22"/>
                <w:szCs w:val="22"/>
              </w:rPr>
              <w:t>e.g. labour (Skilled Worker)</w:t>
            </w:r>
          </w:p>
        </w:tc>
        <w:tc>
          <w:tcPr>
            <w:tcW w:w="2252" w:type="dxa"/>
            <w:shd w:val="clear" w:color="auto" w:fill="F1F79D"/>
          </w:tcPr>
          <w:p w14:paraId="0F434587" w14:textId="4A9ABEF9"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i/>
                <w:iCs/>
                <w:sz w:val="22"/>
                <w:szCs w:val="22"/>
              </w:rPr>
            </w:pPr>
            <w:r w:rsidRPr="00305F97">
              <w:rPr>
                <w:i/>
                <w:iCs/>
                <w:sz w:val="22"/>
                <w:szCs w:val="22"/>
              </w:rPr>
              <w:t xml:space="preserve">e.g. 5 days </w:t>
            </w:r>
          </w:p>
        </w:tc>
        <w:tc>
          <w:tcPr>
            <w:tcW w:w="2253" w:type="dxa"/>
            <w:shd w:val="clear" w:color="auto" w:fill="F1F79D"/>
          </w:tcPr>
          <w:p w14:paraId="22CEF39B" w14:textId="3034AF5A"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i/>
                <w:iCs/>
                <w:sz w:val="22"/>
                <w:szCs w:val="22"/>
              </w:rPr>
            </w:pPr>
            <w:r w:rsidRPr="00305F97">
              <w:rPr>
                <w:i/>
                <w:iCs/>
                <w:sz w:val="22"/>
                <w:szCs w:val="22"/>
              </w:rPr>
              <w:t>e.g. £50.00</w:t>
            </w:r>
          </w:p>
        </w:tc>
        <w:tc>
          <w:tcPr>
            <w:tcW w:w="2253" w:type="dxa"/>
            <w:shd w:val="clear" w:color="auto" w:fill="F1F79D"/>
          </w:tcPr>
          <w:p w14:paraId="7864578C" w14:textId="19085EB9"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i/>
                <w:iCs/>
                <w:sz w:val="22"/>
                <w:szCs w:val="22"/>
              </w:rPr>
            </w:pPr>
            <w:r w:rsidRPr="00305F97">
              <w:rPr>
                <w:i/>
                <w:iCs/>
                <w:sz w:val="22"/>
                <w:szCs w:val="22"/>
              </w:rPr>
              <w:t>e.g. £250.00</w:t>
            </w:r>
          </w:p>
        </w:tc>
      </w:tr>
      <w:tr w:rsidR="000C090B" w:rsidRPr="00305F97" w14:paraId="13CA7649" w14:textId="77777777" w:rsidTr="000C090B">
        <w:tc>
          <w:tcPr>
            <w:tcW w:w="2252" w:type="dxa"/>
            <w:shd w:val="clear" w:color="auto" w:fill="F1F79D"/>
          </w:tcPr>
          <w:p w14:paraId="0611511D"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252" w:type="dxa"/>
            <w:shd w:val="clear" w:color="auto" w:fill="F1F79D"/>
          </w:tcPr>
          <w:p w14:paraId="61616959"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253" w:type="dxa"/>
            <w:shd w:val="clear" w:color="auto" w:fill="F1F79D"/>
          </w:tcPr>
          <w:p w14:paraId="711374CA"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253" w:type="dxa"/>
            <w:shd w:val="clear" w:color="auto" w:fill="F1F79D"/>
          </w:tcPr>
          <w:p w14:paraId="12745415"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r>
      <w:tr w:rsidR="000C090B" w:rsidRPr="00305F97" w14:paraId="75A5D710" w14:textId="77777777" w:rsidTr="000C090B">
        <w:tc>
          <w:tcPr>
            <w:tcW w:w="2252" w:type="dxa"/>
            <w:shd w:val="clear" w:color="auto" w:fill="F1F79D"/>
          </w:tcPr>
          <w:p w14:paraId="59287B07"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252" w:type="dxa"/>
            <w:shd w:val="clear" w:color="auto" w:fill="F1F79D"/>
          </w:tcPr>
          <w:p w14:paraId="01049157"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253" w:type="dxa"/>
            <w:shd w:val="clear" w:color="auto" w:fill="F1F79D"/>
          </w:tcPr>
          <w:p w14:paraId="27486942"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253" w:type="dxa"/>
            <w:shd w:val="clear" w:color="auto" w:fill="F1F79D"/>
          </w:tcPr>
          <w:p w14:paraId="1FFADABA"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r>
      <w:tr w:rsidR="000C090B" w:rsidRPr="00305F97" w14:paraId="35FDCE41" w14:textId="77777777" w:rsidTr="000C090B">
        <w:tc>
          <w:tcPr>
            <w:tcW w:w="2252" w:type="dxa"/>
            <w:shd w:val="clear" w:color="auto" w:fill="F1F79D"/>
          </w:tcPr>
          <w:p w14:paraId="76387FED"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252" w:type="dxa"/>
            <w:shd w:val="clear" w:color="auto" w:fill="F1F79D"/>
          </w:tcPr>
          <w:p w14:paraId="70909A1C"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253" w:type="dxa"/>
            <w:shd w:val="clear" w:color="auto" w:fill="F1F79D"/>
          </w:tcPr>
          <w:p w14:paraId="76751D7A"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253" w:type="dxa"/>
            <w:shd w:val="clear" w:color="auto" w:fill="F1F79D"/>
          </w:tcPr>
          <w:p w14:paraId="05F8D486"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r>
      <w:tr w:rsidR="000C090B" w:rsidRPr="00305F97" w14:paraId="119EA76B" w14:textId="77777777" w:rsidTr="000C090B">
        <w:tc>
          <w:tcPr>
            <w:tcW w:w="2252" w:type="dxa"/>
            <w:shd w:val="clear" w:color="auto" w:fill="F1F79D"/>
          </w:tcPr>
          <w:p w14:paraId="64DE6894"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252" w:type="dxa"/>
            <w:shd w:val="clear" w:color="auto" w:fill="F1F79D"/>
          </w:tcPr>
          <w:p w14:paraId="435EF538"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253" w:type="dxa"/>
            <w:shd w:val="clear" w:color="auto" w:fill="F1F79D"/>
          </w:tcPr>
          <w:p w14:paraId="2CF23E0F"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253" w:type="dxa"/>
            <w:shd w:val="clear" w:color="auto" w:fill="F1F79D"/>
          </w:tcPr>
          <w:p w14:paraId="6443A1AF"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r>
      <w:tr w:rsidR="000C090B" w:rsidRPr="00305F97" w14:paraId="03E3BB6C" w14:textId="77777777" w:rsidTr="000C090B">
        <w:tc>
          <w:tcPr>
            <w:tcW w:w="2252" w:type="dxa"/>
            <w:shd w:val="clear" w:color="auto" w:fill="F1F79D"/>
          </w:tcPr>
          <w:p w14:paraId="0E897C7B"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252" w:type="dxa"/>
            <w:shd w:val="clear" w:color="auto" w:fill="F1F79D"/>
          </w:tcPr>
          <w:p w14:paraId="4B792E89"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253" w:type="dxa"/>
            <w:shd w:val="clear" w:color="auto" w:fill="F1F79D"/>
          </w:tcPr>
          <w:p w14:paraId="02FB0BEC"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253" w:type="dxa"/>
            <w:shd w:val="clear" w:color="auto" w:fill="F1F79D"/>
          </w:tcPr>
          <w:p w14:paraId="74052184"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r>
      <w:tr w:rsidR="000C090B" w:rsidRPr="00305F97" w14:paraId="142A075B" w14:textId="77777777" w:rsidTr="000C090B">
        <w:tc>
          <w:tcPr>
            <w:tcW w:w="2252" w:type="dxa"/>
            <w:shd w:val="clear" w:color="auto" w:fill="F1F79D"/>
          </w:tcPr>
          <w:p w14:paraId="5299C905"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252" w:type="dxa"/>
            <w:shd w:val="clear" w:color="auto" w:fill="F1F79D"/>
          </w:tcPr>
          <w:p w14:paraId="70C193CA"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253" w:type="dxa"/>
            <w:shd w:val="clear" w:color="auto" w:fill="F1F79D"/>
          </w:tcPr>
          <w:p w14:paraId="4D4F9774"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253" w:type="dxa"/>
            <w:shd w:val="clear" w:color="auto" w:fill="F1F79D"/>
          </w:tcPr>
          <w:p w14:paraId="01722CB7" w14:textId="77777777" w:rsidR="000C090B" w:rsidRPr="00305F97" w:rsidRDefault="000C090B" w:rsidP="000C090B">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r>
    </w:tbl>
    <w:p w14:paraId="193FE176" w14:textId="637C53DA" w:rsidR="000C090B" w:rsidRPr="00305F97" w:rsidRDefault="000C090B" w:rsidP="000C090B">
      <w:pPr>
        <w:pStyle w:val="ProximaCurrentBranding-BodyText"/>
        <w:ind w:left="720"/>
        <w:rPr>
          <w:sz w:val="22"/>
          <w:szCs w:val="22"/>
        </w:rPr>
      </w:pPr>
    </w:p>
    <w:p w14:paraId="33A9BA1F" w14:textId="77777777" w:rsidR="000C090B" w:rsidRPr="00305F97" w:rsidRDefault="000C090B" w:rsidP="000C090B">
      <w:pPr>
        <w:pStyle w:val="ProximaCurrentBranding-BodyText"/>
        <w:ind w:left="720"/>
        <w:rPr>
          <w:sz w:val="22"/>
          <w:szCs w:val="22"/>
        </w:rPr>
      </w:pPr>
    </w:p>
    <w:p w14:paraId="5E098606" w14:textId="20724B27" w:rsidR="004949FB" w:rsidRPr="00305F97" w:rsidRDefault="004949FB" w:rsidP="000C090B">
      <w:pPr>
        <w:pStyle w:val="ProximaCurrentBranding-Subheading"/>
        <w:numPr>
          <w:ilvl w:val="0"/>
          <w:numId w:val="16"/>
        </w:numPr>
        <w:rPr>
          <w:sz w:val="22"/>
          <w:szCs w:val="22"/>
        </w:rPr>
      </w:pPr>
      <w:r w:rsidRPr="00305F97">
        <w:rPr>
          <w:sz w:val="22"/>
          <w:szCs w:val="22"/>
        </w:rPr>
        <w:t xml:space="preserve">Sustainability </w:t>
      </w:r>
    </w:p>
    <w:p w14:paraId="5BB9E158" w14:textId="0506E66E" w:rsidR="004949FB" w:rsidRPr="00305F97" w:rsidRDefault="004949FB" w:rsidP="004949FB">
      <w:pPr>
        <w:pStyle w:val="ProximaCurrentBranding-BodyText"/>
        <w:rPr>
          <w:sz w:val="22"/>
          <w:szCs w:val="22"/>
        </w:rPr>
      </w:pPr>
    </w:p>
    <w:p w14:paraId="70710642" w14:textId="06599899" w:rsidR="004949FB" w:rsidRPr="00305F97" w:rsidRDefault="00A813A5" w:rsidP="004949FB">
      <w:pPr>
        <w:pStyle w:val="ProximaCurrentBranding-BodyText"/>
        <w:numPr>
          <w:ilvl w:val="1"/>
          <w:numId w:val="16"/>
        </w:numPr>
        <w:rPr>
          <w:sz w:val="22"/>
          <w:szCs w:val="22"/>
        </w:rPr>
      </w:pPr>
      <w:r>
        <w:rPr>
          <w:sz w:val="22"/>
          <w:szCs w:val="22"/>
        </w:rPr>
        <w:t>Sustainable materials provided.</w:t>
      </w:r>
    </w:p>
    <w:p w14:paraId="74C2CE4B" w14:textId="77777777" w:rsidR="004949FB" w:rsidRPr="00305F97" w:rsidRDefault="004949FB" w:rsidP="004949FB">
      <w:pPr>
        <w:pStyle w:val="ProximaCurrentBranding-BodyText"/>
        <w:rPr>
          <w:sz w:val="22"/>
          <w:szCs w:val="22"/>
        </w:rPr>
      </w:pPr>
    </w:p>
    <w:p w14:paraId="037B877C" w14:textId="350958D8" w:rsidR="004949FB" w:rsidRPr="00305F97" w:rsidRDefault="004949FB" w:rsidP="004949FB">
      <w:pPr>
        <w:pStyle w:val="ProximaCurrentBranding-BodyText"/>
        <w:rPr>
          <w:sz w:val="22"/>
          <w:szCs w:val="22"/>
        </w:rPr>
      </w:pPr>
    </w:p>
    <w:p w14:paraId="42A22FAB" w14:textId="0B1627E1" w:rsidR="004949FB" w:rsidRPr="00305F97" w:rsidRDefault="004949FB" w:rsidP="004949FB">
      <w:pPr>
        <w:pStyle w:val="ProximaCurrentBranding-Subheading"/>
        <w:numPr>
          <w:ilvl w:val="0"/>
          <w:numId w:val="16"/>
        </w:numPr>
        <w:rPr>
          <w:sz w:val="22"/>
          <w:szCs w:val="22"/>
        </w:rPr>
      </w:pPr>
      <w:r w:rsidRPr="00305F97">
        <w:rPr>
          <w:sz w:val="22"/>
          <w:szCs w:val="22"/>
        </w:rPr>
        <w:t xml:space="preserve">Health &amp; Safety </w:t>
      </w:r>
    </w:p>
    <w:p w14:paraId="5652CEE0" w14:textId="4A4B61DB" w:rsidR="004949FB" w:rsidRPr="00305F97" w:rsidRDefault="004949FB" w:rsidP="004949FB">
      <w:pPr>
        <w:pStyle w:val="ProximaCurrentBranding-BodyText"/>
        <w:rPr>
          <w:sz w:val="22"/>
          <w:szCs w:val="22"/>
        </w:rPr>
      </w:pPr>
    </w:p>
    <w:p w14:paraId="3009E392" w14:textId="1F4C85E1" w:rsidR="00BC490F" w:rsidRPr="00BC490F" w:rsidRDefault="00BC490F" w:rsidP="00BC490F">
      <w:pPr>
        <w:pStyle w:val="ProximaCurrentBranding-BodyText"/>
        <w:numPr>
          <w:ilvl w:val="1"/>
          <w:numId w:val="16"/>
        </w:numPr>
        <w:rPr>
          <w:sz w:val="22"/>
          <w:szCs w:val="22"/>
        </w:rPr>
      </w:pPr>
      <w:r>
        <w:rPr>
          <w:sz w:val="22"/>
          <w:szCs w:val="22"/>
        </w:rPr>
        <w:t>Safe system of work, lone worker, risk assessment and method statement, site specific risk assessment and method statement where necessary.</w:t>
      </w:r>
    </w:p>
    <w:p w14:paraId="48F5EDDE" w14:textId="755F0999" w:rsidR="00B64209" w:rsidRPr="00305F97" w:rsidRDefault="00B64209" w:rsidP="004949FB">
      <w:pPr>
        <w:pStyle w:val="ProximaCurrentBranding-BodyText"/>
        <w:rPr>
          <w:sz w:val="22"/>
          <w:szCs w:val="22"/>
        </w:rPr>
      </w:pPr>
    </w:p>
    <w:tbl>
      <w:tblPr>
        <w:tblStyle w:val="TableGrid"/>
        <w:tblW w:w="0" w:type="auto"/>
        <w:tblLook w:val="04A0" w:firstRow="1" w:lastRow="0" w:firstColumn="1" w:lastColumn="0" w:noHBand="0" w:noVBand="1"/>
      </w:tblPr>
      <w:tblGrid>
        <w:gridCol w:w="2952"/>
        <w:gridCol w:w="2953"/>
        <w:gridCol w:w="2953"/>
      </w:tblGrid>
      <w:tr w:rsidR="00ED6CEF" w:rsidRPr="00305F97" w14:paraId="1550F41D" w14:textId="77777777" w:rsidTr="00ED6CEF">
        <w:trPr>
          <w:trHeight w:val="401"/>
        </w:trPr>
        <w:tc>
          <w:tcPr>
            <w:tcW w:w="2952" w:type="dxa"/>
            <w:shd w:val="clear" w:color="auto" w:fill="E1E1E1" w:themeFill="accent4"/>
          </w:tcPr>
          <w:p w14:paraId="7455D226" w14:textId="73C8DACE" w:rsidR="00ED6CEF" w:rsidRPr="00305F97" w:rsidRDefault="00ED6CEF" w:rsidP="00880B3E">
            <w:pPr>
              <w:jc w:val="both"/>
              <w:rPr>
                <w:rFonts w:ascii="Arial" w:hAnsi="Arial" w:cs="Arial"/>
                <w:bCs/>
                <w:sz w:val="22"/>
                <w:szCs w:val="22"/>
              </w:rPr>
            </w:pPr>
            <w:r w:rsidRPr="00305F97">
              <w:rPr>
                <w:rFonts w:ascii="Arial" w:hAnsi="Arial" w:cs="Arial"/>
                <w:bCs/>
                <w:sz w:val="22"/>
                <w:szCs w:val="22"/>
              </w:rPr>
              <w:t xml:space="preserve">H&amp;S Standard Required </w:t>
            </w:r>
          </w:p>
        </w:tc>
        <w:tc>
          <w:tcPr>
            <w:tcW w:w="2953" w:type="dxa"/>
            <w:shd w:val="clear" w:color="auto" w:fill="E1E1E1" w:themeFill="accent4"/>
          </w:tcPr>
          <w:p w14:paraId="162BC772" w14:textId="5761DB07" w:rsidR="00ED6CEF" w:rsidRPr="00305F97" w:rsidRDefault="00ED6CEF" w:rsidP="00880B3E">
            <w:pPr>
              <w:jc w:val="both"/>
              <w:rPr>
                <w:rFonts w:ascii="Arial" w:hAnsi="Arial" w:cs="Arial"/>
                <w:bCs/>
                <w:sz w:val="22"/>
                <w:szCs w:val="22"/>
              </w:rPr>
            </w:pPr>
            <w:r w:rsidRPr="00305F97">
              <w:rPr>
                <w:rFonts w:ascii="Arial" w:hAnsi="Arial" w:cs="Arial"/>
                <w:bCs/>
                <w:sz w:val="22"/>
                <w:szCs w:val="22"/>
              </w:rPr>
              <w:t xml:space="preserve">Supplier Response </w:t>
            </w:r>
          </w:p>
        </w:tc>
        <w:tc>
          <w:tcPr>
            <w:tcW w:w="2953" w:type="dxa"/>
            <w:shd w:val="clear" w:color="auto" w:fill="E1E1E1" w:themeFill="accent4"/>
          </w:tcPr>
          <w:p w14:paraId="288F1CCF" w14:textId="76517725" w:rsidR="00ED6CEF" w:rsidRPr="00305F97" w:rsidRDefault="00ED6CEF" w:rsidP="00880B3E">
            <w:pPr>
              <w:jc w:val="both"/>
              <w:rPr>
                <w:rFonts w:ascii="Arial" w:hAnsi="Arial" w:cs="Arial"/>
                <w:bCs/>
                <w:sz w:val="22"/>
                <w:szCs w:val="22"/>
              </w:rPr>
            </w:pPr>
            <w:r w:rsidRPr="00305F97">
              <w:rPr>
                <w:rFonts w:ascii="Arial" w:hAnsi="Arial" w:cs="Arial"/>
                <w:bCs/>
                <w:sz w:val="22"/>
                <w:szCs w:val="22"/>
              </w:rPr>
              <w:t xml:space="preserve">Additional Comments  </w:t>
            </w:r>
          </w:p>
        </w:tc>
      </w:tr>
      <w:tr w:rsidR="00ED6CEF" w:rsidRPr="00305F97" w14:paraId="1E0E8BE5" w14:textId="77777777" w:rsidTr="00ED6CEF">
        <w:trPr>
          <w:trHeight w:val="169"/>
        </w:trPr>
        <w:tc>
          <w:tcPr>
            <w:tcW w:w="2952" w:type="dxa"/>
            <w:shd w:val="clear" w:color="auto" w:fill="F1F79D"/>
          </w:tcPr>
          <w:p w14:paraId="5DB1B7E0" w14:textId="6632BCC2" w:rsidR="00ED6CEF" w:rsidRPr="00305F97" w:rsidRDefault="00BC490F" w:rsidP="00880B3E">
            <w:pPr>
              <w:pStyle w:val="ProximaCurrentBranding-BodyText"/>
              <w:pBdr>
                <w:top w:val="none" w:sz="0" w:space="0" w:color="auto"/>
                <w:left w:val="none" w:sz="0" w:space="0" w:color="auto"/>
                <w:bottom w:val="none" w:sz="0" w:space="0" w:color="auto"/>
                <w:right w:val="none" w:sz="0" w:space="0" w:color="auto"/>
                <w:between w:val="none" w:sz="0" w:space="0" w:color="auto"/>
              </w:pBdr>
              <w:rPr>
                <w:i/>
                <w:iCs/>
                <w:sz w:val="22"/>
                <w:szCs w:val="22"/>
              </w:rPr>
            </w:pPr>
            <w:r>
              <w:rPr>
                <w:i/>
                <w:iCs/>
                <w:sz w:val="22"/>
                <w:szCs w:val="22"/>
              </w:rPr>
              <w:lastRenderedPageBreak/>
              <w:t>Safe System of Work</w:t>
            </w:r>
          </w:p>
        </w:tc>
        <w:tc>
          <w:tcPr>
            <w:tcW w:w="2953" w:type="dxa"/>
            <w:shd w:val="clear" w:color="auto" w:fill="F1F79D"/>
          </w:tcPr>
          <w:p w14:paraId="316864C0" w14:textId="0616111A" w:rsidR="00ED6CEF" w:rsidRPr="00305F97" w:rsidRDefault="00ED6CEF" w:rsidP="00880B3E">
            <w:pPr>
              <w:pStyle w:val="ProximaCurrentBranding-BodyText"/>
              <w:pBdr>
                <w:top w:val="none" w:sz="0" w:space="0" w:color="auto"/>
                <w:left w:val="none" w:sz="0" w:space="0" w:color="auto"/>
                <w:bottom w:val="none" w:sz="0" w:space="0" w:color="auto"/>
                <w:right w:val="none" w:sz="0" w:space="0" w:color="auto"/>
                <w:between w:val="none" w:sz="0" w:space="0" w:color="auto"/>
              </w:pBdr>
              <w:rPr>
                <w:i/>
                <w:iCs/>
                <w:sz w:val="22"/>
                <w:szCs w:val="22"/>
              </w:rPr>
            </w:pPr>
          </w:p>
        </w:tc>
        <w:tc>
          <w:tcPr>
            <w:tcW w:w="2953" w:type="dxa"/>
            <w:shd w:val="clear" w:color="auto" w:fill="F1F79D"/>
          </w:tcPr>
          <w:p w14:paraId="0CEDE8F4" w14:textId="2E54CBAA" w:rsidR="00ED6CEF" w:rsidRPr="00305F97" w:rsidRDefault="00ED6CEF" w:rsidP="00880B3E">
            <w:pPr>
              <w:pStyle w:val="ProximaCurrentBranding-BodyText"/>
              <w:pBdr>
                <w:top w:val="none" w:sz="0" w:space="0" w:color="auto"/>
                <w:left w:val="none" w:sz="0" w:space="0" w:color="auto"/>
                <w:bottom w:val="none" w:sz="0" w:space="0" w:color="auto"/>
                <w:right w:val="none" w:sz="0" w:space="0" w:color="auto"/>
                <w:between w:val="none" w:sz="0" w:space="0" w:color="auto"/>
              </w:pBdr>
              <w:rPr>
                <w:i/>
                <w:iCs/>
                <w:sz w:val="22"/>
                <w:szCs w:val="22"/>
              </w:rPr>
            </w:pPr>
          </w:p>
        </w:tc>
      </w:tr>
      <w:tr w:rsidR="00ED6CEF" w:rsidRPr="00305F97" w14:paraId="60EB030F" w14:textId="77777777" w:rsidTr="00ED6CEF">
        <w:trPr>
          <w:trHeight w:val="200"/>
        </w:trPr>
        <w:tc>
          <w:tcPr>
            <w:tcW w:w="2952" w:type="dxa"/>
            <w:shd w:val="clear" w:color="auto" w:fill="F1F79D"/>
          </w:tcPr>
          <w:p w14:paraId="2F198CF6" w14:textId="01794105" w:rsidR="00ED6CEF" w:rsidRPr="00305F97" w:rsidRDefault="00BC490F" w:rsidP="00ED6CEF">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r>
              <w:rPr>
                <w:sz w:val="22"/>
                <w:szCs w:val="22"/>
              </w:rPr>
              <w:t>Risk Assessment</w:t>
            </w:r>
          </w:p>
        </w:tc>
        <w:tc>
          <w:tcPr>
            <w:tcW w:w="2953" w:type="dxa"/>
            <w:shd w:val="clear" w:color="auto" w:fill="F1F79D"/>
          </w:tcPr>
          <w:p w14:paraId="24C27794" w14:textId="77777777" w:rsidR="00ED6CEF" w:rsidRPr="00305F97" w:rsidRDefault="00ED6CEF" w:rsidP="00ED6CEF">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953" w:type="dxa"/>
            <w:shd w:val="clear" w:color="auto" w:fill="F1F79D"/>
          </w:tcPr>
          <w:p w14:paraId="53723F16" w14:textId="77777777" w:rsidR="00ED6CEF" w:rsidRPr="00305F97" w:rsidRDefault="00ED6CEF" w:rsidP="00ED6CEF">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r>
      <w:tr w:rsidR="00ED6CEF" w:rsidRPr="00305F97" w14:paraId="00736E68" w14:textId="77777777" w:rsidTr="00ED6CEF">
        <w:trPr>
          <w:trHeight w:val="200"/>
        </w:trPr>
        <w:tc>
          <w:tcPr>
            <w:tcW w:w="2952" w:type="dxa"/>
            <w:shd w:val="clear" w:color="auto" w:fill="F1F79D"/>
          </w:tcPr>
          <w:p w14:paraId="32E14F03" w14:textId="68C29B6B" w:rsidR="00ED6CEF" w:rsidRPr="00305F97" w:rsidRDefault="00BC490F" w:rsidP="00ED6CEF">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r>
              <w:rPr>
                <w:sz w:val="22"/>
                <w:szCs w:val="22"/>
              </w:rPr>
              <w:t>Method Statement</w:t>
            </w:r>
          </w:p>
        </w:tc>
        <w:tc>
          <w:tcPr>
            <w:tcW w:w="2953" w:type="dxa"/>
            <w:shd w:val="clear" w:color="auto" w:fill="F1F79D"/>
          </w:tcPr>
          <w:p w14:paraId="1F45B026" w14:textId="77777777" w:rsidR="00ED6CEF" w:rsidRPr="00305F97" w:rsidRDefault="00ED6CEF" w:rsidP="00ED6CEF">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953" w:type="dxa"/>
            <w:shd w:val="clear" w:color="auto" w:fill="F1F79D"/>
          </w:tcPr>
          <w:p w14:paraId="4F83702E" w14:textId="77777777" w:rsidR="00ED6CEF" w:rsidRPr="00305F97" w:rsidRDefault="00ED6CEF" w:rsidP="00ED6CEF">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r>
      <w:tr w:rsidR="00ED6CEF" w:rsidRPr="00305F97" w14:paraId="55879CFF" w14:textId="77777777" w:rsidTr="00ED6CEF">
        <w:trPr>
          <w:trHeight w:val="200"/>
        </w:trPr>
        <w:tc>
          <w:tcPr>
            <w:tcW w:w="2952" w:type="dxa"/>
            <w:shd w:val="clear" w:color="auto" w:fill="F1F79D"/>
          </w:tcPr>
          <w:p w14:paraId="675F2927" w14:textId="7E8E02ED" w:rsidR="00ED6CEF" w:rsidRPr="00305F97" w:rsidRDefault="00BC490F" w:rsidP="00ED6CEF">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r>
              <w:rPr>
                <w:sz w:val="22"/>
                <w:szCs w:val="22"/>
              </w:rPr>
              <w:t>Site Specific RAMS</w:t>
            </w:r>
          </w:p>
        </w:tc>
        <w:tc>
          <w:tcPr>
            <w:tcW w:w="2953" w:type="dxa"/>
            <w:shd w:val="clear" w:color="auto" w:fill="F1F79D"/>
          </w:tcPr>
          <w:p w14:paraId="3A6AF76A" w14:textId="77777777" w:rsidR="00ED6CEF" w:rsidRPr="00305F97" w:rsidRDefault="00ED6CEF" w:rsidP="00ED6CEF">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953" w:type="dxa"/>
            <w:shd w:val="clear" w:color="auto" w:fill="F1F79D"/>
          </w:tcPr>
          <w:p w14:paraId="34A2684A" w14:textId="77777777" w:rsidR="00ED6CEF" w:rsidRPr="00305F97" w:rsidRDefault="00ED6CEF" w:rsidP="00ED6CEF">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r>
      <w:tr w:rsidR="00ED6CEF" w:rsidRPr="00305F97" w14:paraId="1A9B20E5" w14:textId="77777777" w:rsidTr="00ED6CEF">
        <w:trPr>
          <w:trHeight w:val="200"/>
        </w:trPr>
        <w:tc>
          <w:tcPr>
            <w:tcW w:w="2952" w:type="dxa"/>
            <w:shd w:val="clear" w:color="auto" w:fill="F1F79D"/>
          </w:tcPr>
          <w:p w14:paraId="4E9ED2BB" w14:textId="49535BD5" w:rsidR="00ED6CEF" w:rsidRPr="00305F97" w:rsidRDefault="00BC490F" w:rsidP="00ED6CEF">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r>
              <w:rPr>
                <w:sz w:val="22"/>
                <w:szCs w:val="22"/>
              </w:rPr>
              <w:t>Lone Worker</w:t>
            </w:r>
          </w:p>
        </w:tc>
        <w:tc>
          <w:tcPr>
            <w:tcW w:w="2953" w:type="dxa"/>
            <w:shd w:val="clear" w:color="auto" w:fill="F1F79D"/>
          </w:tcPr>
          <w:p w14:paraId="32537431" w14:textId="77777777" w:rsidR="00ED6CEF" w:rsidRPr="00305F97" w:rsidRDefault="00ED6CEF" w:rsidP="00ED6CEF">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c>
          <w:tcPr>
            <w:tcW w:w="2953" w:type="dxa"/>
            <w:shd w:val="clear" w:color="auto" w:fill="F1F79D"/>
          </w:tcPr>
          <w:p w14:paraId="469D4634" w14:textId="77777777" w:rsidR="00ED6CEF" w:rsidRPr="00305F97" w:rsidRDefault="00ED6CEF" w:rsidP="00ED6CEF">
            <w:pPr>
              <w:pStyle w:val="ProximaCurrentBranding-BodyText"/>
              <w:pBdr>
                <w:top w:val="none" w:sz="0" w:space="0" w:color="auto"/>
                <w:left w:val="none" w:sz="0" w:space="0" w:color="auto"/>
                <w:bottom w:val="none" w:sz="0" w:space="0" w:color="auto"/>
                <w:right w:val="none" w:sz="0" w:space="0" w:color="auto"/>
                <w:between w:val="none" w:sz="0" w:space="0" w:color="auto"/>
              </w:pBdr>
              <w:rPr>
                <w:sz w:val="22"/>
                <w:szCs w:val="22"/>
              </w:rPr>
            </w:pPr>
          </w:p>
        </w:tc>
      </w:tr>
    </w:tbl>
    <w:p w14:paraId="5A002E83" w14:textId="2A5416DC" w:rsidR="00B64209" w:rsidRDefault="00B64209" w:rsidP="004949FB">
      <w:pPr>
        <w:pStyle w:val="ProximaCurrentBranding-BodyText"/>
        <w:rPr>
          <w:sz w:val="22"/>
          <w:szCs w:val="22"/>
        </w:rPr>
      </w:pPr>
    </w:p>
    <w:p w14:paraId="76FDADD1" w14:textId="7D021818" w:rsidR="00305F97" w:rsidRDefault="00305F97" w:rsidP="004949FB">
      <w:pPr>
        <w:pStyle w:val="ProximaCurrentBranding-BodyText"/>
        <w:rPr>
          <w:sz w:val="22"/>
          <w:szCs w:val="22"/>
        </w:rPr>
      </w:pPr>
    </w:p>
    <w:p w14:paraId="7985D892" w14:textId="2F4DFDAC" w:rsidR="000C090B" w:rsidRPr="00305F97" w:rsidRDefault="000C090B" w:rsidP="000C090B">
      <w:pPr>
        <w:pStyle w:val="ProximaCurrentBranding-Subheading"/>
        <w:numPr>
          <w:ilvl w:val="0"/>
          <w:numId w:val="16"/>
        </w:numPr>
        <w:rPr>
          <w:sz w:val="22"/>
          <w:szCs w:val="22"/>
        </w:rPr>
      </w:pPr>
      <w:r w:rsidRPr="00305F97">
        <w:rPr>
          <w:sz w:val="22"/>
          <w:szCs w:val="22"/>
        </w:rPr>
        <w:t xml:space="preserve">SLA’s &amp; KPI’s </w:t>
      </w:r>
    </w:p>
    <w:p w14:paraId="62CF9363" w14:textId="50562B2F" w:rsidR="000C090B" w:rsidRPr="00305F97" w:rsidRDefault="000C090B" w:rsidP="000C090B">
      <w:pPr>
        <w:pStyle w:val="ProximaCurrentBranding-BodyText"/>
        <w:rPr>
          <w:sz w:val="22"/>
          <w:szCs w:val="22"/>
        </w:rPr>
      </w:pPr>
    </w:p>
    <w:p w14:paraId="14C38B56" w14:textId="2EB0FB91" w:rsidR="000C090B" w:rsidRPr="00305F97" w:rsidRDefault="000C090B" w:rsidP="000C090B">
      <w:pPr>
        <w:pStyle w:val="ProximaCurrentBranding-BodyText"/>
        <w:numPr>
          <w:ilvl w:val="1"/>
          <w:numId w:val="16"/>
        </w:numPr>
        <w:rPr>
          <w:sz w:val="22"/>
          <w:szCs w:val="22"/>
        </w:rPr>
      </w:pPr>
      <w:r w:rsidRPr="00305F97">
        <w:rPr>
          <w:sz w:val="22"/>
          <w:szCs w:val="22"/>
        </w:rPr>
        <w:t xml:space="preserve">The table below sets out the SLA’s that GoJ require as part of this opportunity. </w:t>
      </w:r>
    </w:p>
    <w:p w14:paraId="56AFACA9" w14:textId="2C7FB812" w:rsidR="000C090B" w:rsidRPr="00305F97" w:rsidRDefault="000C090B" w:rsidP="000C090B">
      <w:pPr>
        <w:pStyle w:val="ProximaCurrentBranding-BodyText"/>
        <w:rPr>
          <w:sz w:val="22"/>
          <w:szCs w:val="22"/>
        </w:rPr>
      </w:pPr>
    </w:p>
    <w:p w14:paraId="2AA5330A" w14:textId="1EA3DD54" w:rsidR="000C090B" w:rsidRPr="00305F97" w:rsidRDefault="000C090B" w:rsidP="000C090B">
      <w:pPr>
        <w:pStyle w:val="ProximaCurrentBranding-BodyText"/>
        <w:rPr>
          <w:sz w:val="22"/>
          <w:szCs w:val="22"/>
        </w:rPr>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03"/>
        <w:gridCol w:w="1980"/>
        <w:gridCol w:w="1815"/>
        <w:gridCol w:w="1614"/>
        <w:gridCol w:w="1803"/>
      </w:tblGrid>
      <w:tr w:rsidR="000C090B" w:rsidRPr="00305F97" w14:paraId="0D8CEA46" w14:textId="77777777" w:rsidTr="000C09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5" w:type="dxa"/>
            <w:gridSpan w:val="5"/>
            <w:tcBorders>
              <w:top w:val="none" w:sz="0" w:space="0" w:color="auto"/>
              <w:left w:val="none" w:sz="0" w:space="0" w:color="auto"/>
              <w:bottom w:val="none" w:sz="0" w:space="0" w:color="auto"/>
              <w:right w:val="none" w:sz="0" w:space="0" w:color="auto"/>
            </w:tcBorders>
            <w:shd w:val="clear" w:color="auto" w:fill="0070C0" w:themeFill="background2"/>
            <w:vAlign w:val="center"/>
          </w:tcPr>
          <w:p w14:paraId="7F237002" w14:textId="77777777" w:rsidR="000C090B" w:rsidRPr="00305F97" w:rsidRDefault="000C090B" w:rsidP="00C43DD7">
            <w:pPr>
              <w:rPr>
                <w:rFonts w:ascii="Arial" w:eastAsia="Arial" w:hAnsi="Arial" w:cs="Arial"/>
                <w:sz w:val="22"/>
                <w:szCs w:val="22"/>
              </w:rPr>
            </w:pPr>
            <w:r w:rsidRPr="00305F97">
              <w:rPr>
                <w:rFonts w:ascii="Arial" w:eastAsia="Arial" w:hAnsi="Arial" w:cs="Arial"/>
                <w:sz w:val="22"/>
                <w:szCs w:val="22"/>
              </w:rPr>
              <w:t>Mandatory SLAs</w:t>
            </w:r>
          </w:p>
        </w:tc>
      </w:tr>
      <w:tr w:rsidR="000C090B" w:rsidRPr="00305F97" w14:paraId="7BF55B3E" w14:textId="77777777" w:rsidTr="000C090B">
        <w:tc>
          <w:tcPr>
            <w:cnfStyle w:val="001000000000" w:firstRow="0" w:lastRow="0" w:firstColumn="1" w:lastColumn="0" w:oddVBand="0" w:evenVBand="0" w:oddHBand="0" w:evenHBand="0" w:firstRowFirstColumn="0" w:firstRowLastColumn="0" w:lastRowFirstColumn="0" w:lastRowLastColumn="0"/>
            <w:tcW w:w="1803" w:type="dxa"/>
            <w:shd w:val="clear" w:color="auto" w:fill="D9D9D9" w:themeFill="background1" w:themeFillShade="D9"/>
            <w:vAlign w:val="center"/>
          </w:tcPr>
          <w:p w14:paraId="7204487B" w14:textId="77777777" w:rsidR="000C090B" w:rsidRPr="00305F97" w:rsidRDefault="000C090B" w:rsidP="00C43DD7">
            <w:pPr>
              <w:rPr>
                <w:rFonts w:ascii="Arial" w:eastAsia="Arial" w:hAnsi="Arial" w:cs="Arial"/>
                <w:sz w:val="22"/>
                <w:szCs w:val="22"/>
              </w:rPr>
            </w:pPr>
            <w:r w:rsidRPr="00305F97">
              <w:rPr>
                <w:rFonts w:ascii="Arial" w:eastAsia="Arial" w:hAnsi="Arial" w:cs="Arial"/>
                <w:sz w:val="22"/>
                <w:szCs w:val="22"/>
              </w:rPr>
              <w:t>Description</w:t>
            </w:r>
          </w:p>
        </w:tc>
        <w:tc>
          <w:tcPr>
            <w:tcW w:w="1980" w:type="dxa"/>
            <w:shd w:val="clear" w:color="auto" w:fill="D9D9D9" w:themeFill="background1" w:themeFillShade="D9"/>
            <w:vAlign w:val="center"/>
          </w:tcPr>
          <w:p w14:paraId="295D9AB5"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b w:val="0"/>
                <w:bCs/>
                <w:sz w:val="22"/>
                <w:szCs w:val="22"/>
              </w:rPr>
            </w:pPr>
            <w:r w:rsidRPr="00305F97">
              <w:rPr>
                <w:rFonts w:ascii="Arial" w:eastAsia="Arial" w:hAnsi="Arial" w:cs="Arial"/>
                <w:b w:val="0"/>
                <w:bCs/>
                <w:sz w:val="22"/>
                <w:szCs w:val="22"/>
              </w:rPr>
              <w:t xml:space="preserve">Service Level Requirement </w:t>
            </w:r>
          </w:p>
        </w:tc>
        <w:tc>
          <w:tcPr>
            <w:tcW w:w="1815" w:type="dxa"/>
            <w:shd w:val="clear" w:color="auto" w:fill="D9D9D9" w:themeFill="background1" w:themeFillShade="D9"/>
            <w:vAlign w:val="center"/>
          </w:tcPr>
          <w:p w14:paraId="0704EDB2"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b w:val="0"/>
                <w:bCs/>
                <w:sz w:val="22"/>
                <w:szCs w:val="22"/>
              </w:rPr>
            </w:pPr>
            <w:r w:rsidRPr="00305F97">
              <w:rPr>
                <w:rFonts w:ascii="Arial" w:eastAsia="Arial" w:hAnsi="Arial" w:cs="Arial"/>
                <w:b w:val="0"/>
                <w:bCs/>
                <w:sz w:val="22"/>
                <w:szCs w:val="22"/>
              </w:rPr>
              <w:t>Method of Measurement</w:t>
            </w:r>
          </w:p>
        </w:tc>
        <w:tc>
          <w:tcPr>
            <w:tcW w:w="1614" w:type="dxa"/>
            <w:shd w:val="clear" w:color="auto" w:fill="D9D9D9" w:themeFill="background1" w:themeFillShade="D9"/>
            <w:vAlign w:val="center"/>
          </w:tcPr>
          <w:p w14:paraId="631F7445"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b w:val="0"/>
                <w:bCs/>
                <w:sz w:val="22"/>
                <w:szCs w:val="22"/>
              </w:rPr>
            </w:pPr>
            <w:r w:rsidRPr="00305F97">
              <w:rPr>
                <w:rFonts w:ascii="Arial" w:eastAsia="Arial" w:hAnsi="Arial" w:cs="Arial"/>
                <w:b w:val="0"/>
                <w:bCs/>
                <w:sz w:val="22"/>
                <w:szCs w:val="22"/>
              </w:rPr>
              <w:t xml:space="preserve">Measurement Period </w:t>
            </w:r>
          </w:p>
        </w:tc>
        <w:tc>
          <w:tcPr>
            <w:tcW w:w="1803" w:type="dxa"/>
            <w:shd w:val="clear" w:color="auto" w:fill="D9D9D9" w:themeFill="background1" w:themeFillShade="D9"/>
            <w:vAlign w:val="center"/>
          </w:tcPr>
          <w:p w14:paraId="48BC5428"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b w:val="0"/>
                <w:bCs/>
                <w:sz w:val="22"/>
                <w:szCs w:val="22"/>
              </w:rPr>
            </w:pPr>
            <w:r w:rsidRPr="00305F97">
              <w:rPr>
                <w:rFonts w:ascii="Arial" w:eastAsia="Arial" w:hAnsi="Arial" w:cs="Arial"/>
                <w:b w:val="0"/>
                <w:bCs/>
                <w:sz w:val="22"/>
                <w:szCs w:val="22"/>
              </w:rPr>
              <w:t xml:space="preserve">Service Applicable to Level Failure </w:t>
            </w:r>
          </w:p>
        </w:tc>
      </w:tr>
      <w:tr w:rsidR="000C090B" w:rsidRPr="00305F97" w14:paraId="239AD294" w14:textId="77777777" w:rsidTr="000C090B">
        <w:tc>
          <w:tcPr>
            <w:cnfStyle w:val="001000000000" w:firstRow="0" w:lastRow="0" w:firstColumn="1" w:lastColumn="0" w:oddVBand="0" w:evenVBand="0" w:oddHBand="0" w:evenHBand="0" w:firstRowFirstColumn="0" w:firstRowLastColumn="0" w:lastRowFirstColumn="0" w:lastRowLastColumn="0"/>
            <w:tcW w:w="1803" w:type="dxa"/>
            <w:vAlign w:val="center"/>
          </w:tcPr>
          <w:p w14:paraId="0EBA5C20" w14:textId="77777777" w:rsidR="000C090B" w:rsidRPr="00305F97" w:rsidRDefault="000C090B" w:rsidP="00C43DD7">
            <w:pPr>
              <w:rPr>
                <w:rFonts w:ascii="Arial" w:eastAsia="Arial" w:hAnsi="Arial" w:cs="Arial"/>
                <w:sz w:val="22"/>
                <w:szCs w:val="22"/>
              </w:rPr>
            </w:pPr>
            <w:r w:rsidRPr="00305F97">
              <w:rPr>
                <w:rFonts w:ascii="Arial" w:eastAsia="Arial" w:hAnsi="Arial" w:cs="Arial"/>
                <w:sz w:val="22"/>
                <w:szCs w:val="22"/>
              </w:rPr>
              <w:t>Risk Assessment</w:t>
            </w:r>
          </w:p>
        </w:tc>
        <w:tc>
          <w:tcPr>
            <w:tcW w:w="1980" w:type="dxa"/>
            <w:vAlign w:val="center"/>
          </w:tcPr>
          <w:p w14:paraId="1E6D022E" w14:textId="0C39C7BE"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b w:val="0"/>
                <w:bCs/>
                <w:sz w:val="22"/>
                <w:szCs w:val="22"/>
              </w:rPr>
            </w:pPr>
            <w:r w:rsidRPr="00305F97">
              <w:rPr>
                <w:rFonts w:ascii="Arial" w:eastAsia="Arial" w:hAnsi="Arial" w:cs="Arial"/>
                <w:b w:val="0"/>
                <w:bCs/>
                <w:sz w:val="22"/>
                <w:szCs w:val="22"/>
              </w:rPr>
              <w:t xml:space="preserve">Provided 48 hours prior to works being </w:t>
            </w:r>
            <w:r w:rsidR="00440DDB" w:rsidRPr="00305F97">
              <w:rPr>
                <w:rFonts w:ascii="Arial" w:eastAsia="Arial" w:hAnsi="Arial" w:cs="Arial"/>
                <w:b w:val="0"/>
                <w:bCs/>
                <w:sz w:val="22"/>
                <w:szCs w:val="22"/>
              </w:rPr>
              <w:t>conducted</w:t>
            </w:r>
            <w:r w:rsidRPr="00305F97">
              <w:rPr>
                <w:rFonts w:ascii="Arial" w:eastAsia="Arial" w:hAnsi="Arial" w:cs="Arial"/>
                <w:b w:val="0"/>
                <w:bCs/>
                <w:sz w:val="22"/>
                <w:szCs w:val="22"/>
              </w:rPr>
              <w:t xml:space="preserve"> </w:t>
            </w:r>
          </w:p>
        </w:tc>
        <w:tc>
          <w:tcPr>
            <w:tcW w:w="1815" w:type="dxa"/>
            <w:vAlign w:val="center"/>
          </w:tcPr>
          <w:p w14:paraId="56F96E49"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b w:val="0"/>
                <w:bCs/>
                <w:sz w:val="22"/>
                <w:szCs w:val="22"/>
              </w:rPr>
            </w:pPr>
            <w:r w:rsidRPr="00305F97">
              <w:rPr>
                <w:rFonts w:ascii="Arial" w:eastAsia="Arial" w:hAnsi="Arial" w:cs="Arial"/>
                <w:b w:val="0"/>
                <w:bCs/>
                <w:sz w:val="22"/>
                <w:szCs w:val="22"/>
              </w:rPr>
              <w:t xml:space="preserve">Audits of Order Forms, stakeholder feedback and reporting </w:t>
            </w:r>
          </w:p>
        </w:tc>
        <w:tc>
          <w:tcPr>
            <w:tcW w:w="1614" w:type="dxa"/>
            <w:vAlign w:val="center"/>
          </w:tcPr>
          <w:p w14:paraId="3A08BC9D"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b w:val="0"/>
                <w:bCs/>
                <w:sz w:val="22"/>
                <w:szCs w:val="22"/>
              </w:rPr>
            </w:pPr>
            <w:r w:rsidRPr="00305F97">
              <w:rPr>
                <w:rFonts w:ascii="Arial" w:eastAsia="Arial" w:hAnsi="Arial" w:cs="Arial"/>
                <w:b w:val="0"/>
                <w:bCs/>
                <w:sz w:val="22"/>
                <w:szCs w:val="22"/>
              </w:rPr>
              <w:t>Monthly</w:t>
            </w:r>
          </w:p>
        </w:tc>
        <w:tc>
          <w:tcPr>
            <w:tcW w:w="1803" w:type="dxa"/>
            <w:vAlign w:val="center"/>
          </w:tcPr>
          <w:p w14:paraId="7C38A18F"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b w:val="0"/>
                <w:bCs/>
                <w:sz w:val="22"/>
                <w:szCs w:val="22"/>
                <w:highlight w:val="yellow"/>
              </w:rPr>
            </w:pPr>
            <w:r w:rsidRPr="00305F97">
              <w:rPr>
                <w:rFonts w:ascii="Arial" w:eastAsia="Arial" w:hAnsi="Arial" w:cs="Arial"/>
                <w:b w:val="0"/>
                <w:bCs/>
                <w:sz w:val="22"/>
                <w:szCs w:val="22"/>
                <w:highlight w:val="yellow"/>
              </w:rPr>
              <w:t xml:space="preserve">TBC </w:t>
            </w:r>
          </w:p>
        </w:tc>
      </w:tr>
      <w:tr w:rsidR="000C090B" w:rsidRPr="00305F97" w14:paraId="5A16BF4C" w14:textId="77777777" w:rsidTr="000C090B">
        <w:trPr>
          <w:trHeight w:val="30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058D3356" w14:textId="77777777" w:rsidR="000C090B" w:rsidRPr="00305F97" w:rsidRDefault="000C090B" w:rsidP="00C43DD7">
            <w:pPr>
              <w:rPr>
                <w:rFonts w:ascii="Arial" w:eastAsia="Arial" w:hAnsi="Arial" w:cs="Arial"/>
                <w:sz w:val="22"/>
                <w:szCs w:val="22"/>
              </w:rPr>
            </w:pPr>
            <w:r w:rsidRPr="00305F97">
              <w:rPr>
                <w:rFonts w:ascii="Arial" w:eastAsia="Arial" w:hAnsi="Arial" w:cs="Arial"/>
                <w:sz w:val="22"/>
                <w:szCs w:val="22"/>
              </w:rPr>
              <w:t xml:space="preserve">Method Statements </w:t>
            </w:r>
          </w:p>
        </w:tc>
        <w:tc>
          <w:tcPr>
            <w:tcW w:w="1980" w:type="dxa"/>
            <w:vAlign w:val="center"/>
          </w:tcPr>
          <w:p w14:paraId="14F72D3B" w14:textId="4F9A7E89"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b w:val="0"/>
                <w:bCs/>
                <w:sz w:val="22"/>
                <w:szCs w:val="22"/>
              </w:rPr>
            </w:pPr>
            <w:r w:rsidRPr="00305F97">
              <w:rPr>
                <w:rFonts w:ascii="Arial" w:eastAsia="Arial" w:hAnsi="Arial" w:cs="Arial"/>
                <w:b w:val="0"/>
                <w:bCs/>
                <w:sz w:val="22"/>
                <w:szCs w:val="22"/>
              </w:rPr>
              <w:t xml:space="preserve">Provided 48 hours prior to works being </w:t>
            </w:r>
            <w:r w:rsidR="00440DDB" w:rsidRPr="00305F97">
              <w:rPr>
                <w:rFonts w:ascii="Arial" w:eastAsia="Arial" w:hAnsi="Arial" w:cs="Arial"/>
                <w:b w:val="0"/>
                <w:bCs/>
                <w:sz w:val="22"/>
                <w:szCs w:val="22"/>
              </w:rPr>
              <w:t>conducted</w:t>
            </w:r>
          </w:p>
        </w:tc>
        <w:tc>
          <w:tcPr>
            <w:tcW w:w="1815" w:type="dxa"/>
            <w:vAlign w:val="center"/>
          </w:tcPr>
          <w:p w14:paraId="698EF2BE"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b w:val="0"/>
                <w:bCs/>
                <w:sz w:val="22"/>
                <w:szCs w:val="22"/>
              </w:rPr>
            </w:pPr>
            <w:r w:rsidRPr="00305F97">
              <w:rPr>
                <w:rFonts w:ascii="Arial" w:eastAsia="Arial" w:hAnsi="Arial" w:cs="Arial"/>
                <w:b w:val="0"/>
                <w:bCs/>
                <w:sz w:val="22"/>
                <w:szCs w:val="22"/>
              </w:rPr>
              <w:t>Audits of Order Forms, stakeholder feedback and reporting</w:t>
            </w:r>
          </w:p>
        </w:tc>
        <w:tc>
          <w:tcPr>
            <w:tcW w:w="1614" w:type="dxa"/>
            <w:vAlign w:val="center"/>
          </w:tcPr>
          <w:p w14:paraId="2C0359B6"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b w:val="0"/>
                <w:bCs/>
                <w:sz w:val="22"/>
                <w:szCs w:val="22"/>
              </w:rPr>
            </w:pPr>
            <w:r w:rsidRPr="00305F97">
              <w:rPr>
                <w:rFonts w:ascii="Arial" w:eastAsia="Arial" w:hAnsi="Arial" w:cs="Arial"/>
                <w:b w:val="0"/>
                <w:bCs/>
                <w:sz w:val="22"/>
                <w:szCs w:val="22"/>
              </w:rPr>
              <w:t xml:space="preserve">Monthly </w:t>
            </w:r>
          </w:p>
        </w:tc>
        <w:tc>
          <w:tcPr>
            <w:tcW w:w="1803" w:type="dxa"/>
            <w:vAlign w:val="center"/>
          </w:tcPr>
          <w:p w14:paraId="17956A2B"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b w:val="0"/>
                <w:bCs/>
                <w:sz w:val="22"/>
                <w:szCs w:val="22"/>
                <w:highlight w:val="yellow"/>
              </w:rPr>
            </w:pPr>
            <w:r w:rsidRPr="00305F97">
              <w:rPr>
                <w:rFonts w:ascii="Arial" w:eastAsia="Arial" w:hAnsi="Arial" w:cs="Arial"/>
                <w:b w:val="0"/>
                <w:bCs/>
                <w:sz w:val="22"/>
                <w:szCs w:val="22"/>
                <w:highlight w:val="yellow"/>
              </w:rPr>
              <w:t>TBC</w:t>
            </w:r>
          </w:p>
        </w:tc>
      </w:tr>
      <w:tr w:rsidR="000C090B" w:rsidRPr="00305F97" w14:paraId="66F91BA6" w14:textId="77777777" w:rsidTr="000C090B">
        <w:tc>
          <w:tcPr>
            <w:cnfStyle w:val="001000000000" w:firstRow="0" w:lastRow="0" w:firstColumn="1" w:lastColumn="0" w:oddVBand="0" w:evenVBand="0" w:oddHBand="0" w:evenHBand="0" w:firstRowFirstColumn="0" w:firstRowLastColumn="0" w:lastRowFirstColumn="0" w:lastRowLastColumn="0"/>
            <w:tcW w:w="1803" w:type="dxa"/>
            <w:vAlign w:val="center"/>
          </w:tcPr>
          <w:p w14:paraId="35B5B1FC" w14:textId="77777777" w:rsidR="000C090B" w:rsidRPr="00305F97" w:rsidRDefault="000C090B" w:rsidP="00C43DD7">
            <w:pPr>
              <w:rPr>
                <w:rFonts w:ascii="Arial" w:eastAsia="Arial" w:hAnsi="Arial" w:cs="Arial"/>
                <w:sz w:val="22"/>
                <w:szCs w:val="22"/>
              </w:rPr>
            </w:pPr>
            <w:r w:rsidRPr="00305F97">
              <w:rPr>
                <w:rFonts w:ascii="Arial" w:eastAsia="Arial" w:hAnsi="Arial" w:cs="Arial"/>
                <w:sz w:val="22"/>
                <w:szCs w:val="22"/>
              </w:rPr>
              <w:t xml:space="preserve">Snagging </w:t>
            </w:r>
          </w:p>
        </w:tc>
        <w:tc>
          <w:tcPr>
            <w:tcW w:w="1980" w:type="dxa"/>
            <w:vAlign w:val="center"/>
          </w:tcPr>
          <w:p w14:paraId="1679CF31" w14:textId="7ABB6BD3"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hAnsi="Arial" w:cs="Arial"/>
                <w:b w:val="0"/>
                <w:bCs/>
                <w:sz w:val="22"/>
                <w:szCs w:val="22"/>
              </w:rPr>
            </w:pPr>
            <w:r w:rsidRPr="00305F97">
              <w:rPr>
                <w:rFonts w:ascii="Arial" w:eastAsia="Arial" w:hAnsi="Arial" w:cs="Arial"/>
                <w:b w:val="0"/>
                <w:bCs/>
                <w:sz w:val="22"/>
                <w:szCs w:val="22"/>
              </w:rPr>
              <w:t xml:space="preserve">All snagging </w:t>
            </w:r>
            <w:r w:rsidR="00440DDB" w:rsidRPr="00305F97">
              <w:rPr>
                <w:rFonts w:ascii="Arial" w:eastAsia="Arial" w:hAnsi="Arial" w:cs="Arial"/>
                <w:b w:val="0"/>
                <w:bCs/>
                <w:sz w:val="22"/>
                <w:szCs w:val="22"/>
              </w:rPr>
              <w:t>addressed</w:t>
            </w:r>
            <w:r w:rsidRPr="00305F97">
              <w:rPr>
                <w:rFonts w:ascii="Arial" w:eastAsia="Arial" w:hAnsi="Arial" w:cs="Arial"/>
                <w:b w:val="0"/>
                <w:bCs/>
                <w:sz w:val="22"/>
                <w:szCs w:val="22"/>
              </w:rPr>
              <w:t xml:space="preserve"> within 5 days of the work being completed</w:t>
            </w:r>
          </w:p>
        </w:tc>
        <w:tc>
          <w:tcPr>
            <w:tcW w:w="1815" w:type="dxa"/>
            <w:vAlign w:val="center"/>
          </w:tcPr>
          <w:p w14:paraId="5A0E3895"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b w:val="0"/>
                <w:bCs/>
                <w:sz w:val="22"/>
                <w:szCs w:val="22"/>
              </w:rPr>
            </w:pPr>
            <w:r w:rsidRPr="00305F97">
              <w:rPr>
                <w:rFonts w:ascii="Arial" w:eastAsia="Arial" w:hAnsi="Arial" w:cs="Arial"/>
                <w:b w:val="0"/>
                <w:bCs/>
                <w:sz w:val="22"/>
                <w:szCs w:val="22"/>
              </w:rPr>
              <w:t>Audits of Order Forms, stakeholder feedback and reporting</w:t>
            </w:r>
          </w:p>
        </w:tc>
        <w:tc>
          <w:tcPr>
            <w:tcW w:w="1614" w:type="dxa"/>
            <w:vAlign w:val="center"/>
          </w:tcPr>
          <w:p w14:paraId="6E9D854B"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b w:val="0"/>
                <w:bCs/>
                <w:sz w:val="22"/>
                <w:szCs w:val="22"/>
              </w:rPr>
            </w:pPr>
            <w:r w:rsidRPr="00305F97">
              <w:rPr>
                <w:rFonts w:ascii="Arial" w:eastAsia="Arial" w:hAnsi="Arial" w:cs="Arial"/>
                <w:b w:val="0"/>
                <w:bCs/>
                <w:sz w:val="22"/>
                <w:szCs w:val="22"/>
              </w:rPr>
              <w:t xml:space="preserve">Per event </w:t>
            </w:r>
          </w:p>
        </w:tc>
        <w:tc>
          <w:tcPr>
            <w:tcW w:w="1803" w:type="dxa"/>
            <w:vAlign w:val="center"/>
          </w:tcPr>
          <w:p w14:paraId="2C0F6DEE"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b w:val="0"/>
                <w:bCs/>
                <w:sz w:val="22"/>
                <w:szCs w:val="22"/>
                <w:highlight w:val="yellow"/>
              </w:rPr>
            </w:pPr>
            <w:r w:rsidRPr="00305F97">
              <w:rPr>
                <w:rFonts w:ascii="Arial" w:eastAsia="Arial" w:hAnsi="Arial" w:cs="Arial"/>
                <w:b w:val="0"/>
                <w:bCs/>
                <w:sz w:val="22"/>
                <w:szCs w:val="22"/>
                <w:highlight w:val="yellow"/>
              </w:rPr>
              <w:t xml:space="preserve">TBC </w:t>
            </w:r>
          </w:p>
        </w:tc>
      </w:tr>
      <w:tr w:rsidR="000C090B" w:rsidRPr="00305F97" w14:paraId="709AE8A4" w14:textId="77777777" w:rsidTr="000C090B">
        <w:tc>
          <w:tcPr>
            <w:cnfStyle w:val="001000000000" w:firstRow="0" w:lastRow="0" w:firstColumn="1" w:lastColumn="0" w:oddVBand="0" w:evenVBand="0" w:oddHBand="0" w:evenHBand="0" w:firstRowFirstColumn="0" w:firstRowLastColumn="0" w:lastRowFirstColumn="0" w:lastRowLastColumn="0"/>
            <w:tcW w:w="1803" w:type="dxa"/>
            <w:shd w:val="clear" w:color="auto" w:fill="F1F79D"/>
            <w:vAlign w:val="center"/>
          </w:tcPr>
          <w:p w14:paraId="79267D5A" w14:textId="77777777" w:rsidR="000C090B" w:rsidRPr="00305F97" w:rsidRDefault="000C090B" w:rsidP="00C43DD7">
            <w:pPr>
              <w:rPr>
                <w:rFonts w:ascii="Arial" w:eastAsia="Arial" w:hAnsi="Arial" w:cs="Arial"/>
                <w:b/>
                <w:sz w:val="22"/>
                <w:szCs w:val="22"/>
              </w:rPr>
            </w:pPr>
          </w:p>
        </w:tc>
        <w:tc>
          <w:tcPr>
            <w:tcW w:w="1980" w:type="dxa"/>
            <w:shd w:val="clear" w:color="auto" w:fill="F1F79D"/>
            <w:vAlign w:val="center"/>
          </w:tcPr>
          <w:p w14:paraId="54A3CD52"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815" w:type="dxa"/>
            <w:shd w:val="clear" w:color="auto" w:fill="F1F79D"/>
            <w:vAlign w:val="center"/>
          </w:tcPr>
          <w:p w14:paraId="2B08A4B9"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614" w:type="dxa"/>
            <w:shd w:val="clear" w:color="auto" w:fill="F1F79D"/>
            <w:vAlign w:val="center"/>
          </w:tcPr>
          <w:p w14:paraId="05A41032"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803" w:type="dxa"/>
            <w:shd w:val="clear" w:color="auto" w:fill="F1F79D"/>
            <w:vAlign w:val="center"/>
          </w:tcPr>
          <w:p w14:paraId="020E107B"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highlight w:val="yellow"/>
              </w:rPr>
            </w:pPr>
          </w:p>
        </w:tc>
      </w:tr>
      <w:tr w:rsidR="000C090B" w:rsidRPr="00305F97" w14:paraId="1FA7CF28" w14:textId="77777777" w:rsidTr="000C090B">
        <w:tc>
          <w:tcPr>
            <w:cnfStyle w:val="001000000000" w:firstRow="0" w:lastRow="0" w:firstColumn="1" w:lastColumn="0" w:oddVBand="0" w:evenVBand="0" w:oddHBand="0" w:evenHBand="0" w:firstRowFirstColumn="0" w:firstRowLastColumn="0" w:lastRowFirstColumn="0" w:lastRowLastColumn="0"/>
            <w:tcW w:w="1803" w:type="dxa"/>
            <w:shd w:val="clear" w:color="auto" w:fill="F1F79D"/>
            <w:vAlign w:val="center"/>
          </w:tcPr>
          <w:p w14:paraId="2D10AD17" w14:textId="77777777" w:rsidR="000C090B" w:rsidRPr="00305F97" w:rsidRDefault="000C090B" w:rsidP="00C43DD7">
            <w:pPr>
              <w:rPr>
                <w:rFonts w:ascii="Arial" w:eastAsia="Arial" w:hAnsi="Arial" w:cs="Arial"/>
                <w:b/>
                <w:sz w:val="22"/>
                <w:szCs w:val="22"/>
              </w:rPr>
            </w:pPr>
          </w:p>
        </w:tc>
        <w:tc>
          <w:tcPr>
            <w:tcW w:w="1980" w:type="dxa"/>
            <w:shd w:val="clear" w:color="auto" w:fill="F1F79D"/>
            <w:vAlign w:val="center"/>
          </w:tcPr>
          <w:p w14:paraId="73CD26FD"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815" w:type="dxa"/>
            <w:shd w:val="clear" w:color="auto" w:fill="F1F79D"/>
            <w:vAlign w:val="center"/>
          </w:tcPr>
          <w:p w14:paraId="205DBDBC"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614" w:type="dxa"/>
            <w:shd w:val="clear" w:color="auto" w:fill="F1F79D"/>
            <w:vAlign w:val="center"/>
          </w:tcPr>
          <w:p w14:paraId="474498A8"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803" w:type="dxa"/>
            <w:shd w:val="clear" w:color="auto" w:fill="F1F79D"/>
            <w:vAlign w:val="center"/>
          </w:tcPr>
          <w:p w14:paraId="2DA14A30"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highlight w:val="yellow"/>
              </w:rPr>
            </w:pPr>
          </w:p>
        </w:tc>
      </w:tr>
      <w:tr w:rsidR="000C090B" w:rsidRPr="00305F97" w14:paraId="005D85D0" w14:textId="77777777" w:rsidTr="000C090B">
        <w:tc>
          <w:tcPr>
            <w:cnfStyle w:val="001000000000" w:firstRow="0" w:lastRow="0" w:firstColumn="1" w:lastColumn="0" w:oddVBand="0" w:evenVBand="0" w:oddHBand="0" w:evenHBand="0" w:firstRowFirstColumn="0" w:firstRowLastColumn="0" w:lastRowFirstColumn="0" w:lastRowLastColumn="0"/>
            <w:tcW w:w="1803" w:type="dxa"/>
            <w:shd w:val="clear" w:color="auto" w:fill="F1F79D"/>
            <w:vAlign w:val="center"/>
          </w:tcPr>
          <w:p w14:paraId="23DCF9DF" w14:textId="77777777" w:rsidR="000C090B" w:rsidRPr="00305F97" w:rsidRDefault="000C090B" w:rsidP="00C43DD7">
            <w:pPr>
              <w:rPr>
                <w:rFonts w:ascii="Arial" w:eastAsia="Arial" w:hAnsi="Arial" w:cs="Arial"/>
                <w:b/>
                <w:sz w:val="22"/>
                <w:szCs w:val="22"/>
              </w:rPr>
            </w:pPr>
          </w:p>
        </w:tc>
        <w:tc>
          <w:tcPr>
            <w:tcW w:w="1980" w:type="dxa"/>
            <w:shd w:val="clear" w:color="auto" w:fill="F1F79D"/>
            <w:vAlign w:val="center"/>
          </w:tcPr>
          <w:p w14:paraId="6F6AA28C"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815" w:type="dxa"/>
            <w:shd w:val="clear" w:color="auto" w:fill="F1F79D"/>
            <w:vAlign w:val="center"/>
          </w:tcPr>
          <w:p w14:paraId="68EABA16"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614" w:type="dxa"/>
            <w:shd w:val="clear" w:color="auto" w:fill="F1F79D"/>
            <w:vAlign w:val="center"/>
          </w:tcPr>
          <w:p w14:paraId="0FF1C71F"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803" w:type="dxa"/>
            <w:shd w:val="clear" w:color="auto" w:fill="F1F79D"/>
            <w:vAlign w:val="center"/>
          </w:tcPr>
          <w:p w14:paraId="49709DAB"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highlight w:val="yellow"/>
              </w:rPr>
            </w:pPr>
          </w:p>
        </w:tc>
      </w:tr>
      <w:tr w:rsidR="000C090B" w:rsidRPr="00305F97" w14:paraId="4DBC2E8D" w14:textId="77777777" w:rsidTr="000C090B">
        <w:tc>
          <w:tcPr>
            <w:cnfStyle w:val="001000000000" w:firstRow="0" w:lastRow="0" w:firstColumn="1" w:lastColumn="0" w:oddVBand="0" w:evenVBand="0" w:oddHBand="0" w:evenHBand="0" w:firstRowFirstColumn="0" w:firstRowLastColumn="0" w:lastRowFirstColumn="0" w:lastRowLastColumn="0"/>
            <w:tcW w:w="1803" w:type="dxa"/>
            <w:shd w:val="clear" w:color="auto" w:fill="F1F79D"/>
            <w:vAlign w:val="center"/>
          </w:tcPr>
          <w:p w14:paraId="7F7B5F11" w14:textId="77777777" w:rsidR="000C090B" w:rsidRPr="00305F97" w:rsidRDefault="000C090B" w:rsidP="00C43DD7">
            <w:pPr>
              <w:rPr>
                <w:rFonts w:ascii="Arial" w:eastAsia="Arial" w:hAnsi="Arial" w:cs="Arial"/>
                <w:b/>
                <w:sz w:val="22"/>
                <w:szCs w:val="22"/>
              </w:rPr>
            </w:pPr>
          </w:p>
        </w:tc>
        <w:tc>
          <w:tcPr>
            <w:tcW w:w="1980" w:type="dxa"/>
            <w:shd w:val="clear" w:color="auto" w:fill="F1F79D"/>
            <w:vAlign w:val="center"/>
          </w:tcPr>
          <w:p w14:paraId="3AFB0783"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815" w:type="dxa"/>
            <w:shd w:val="clear" w:color="auto" w:fill="F1F79D"/>
            <w:vAlign w:val="center"/>
          </w:tcPr>
          <w:p w14:paraId="4B5BFBA4"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614" w:type="dxa"/>
            <w:shd w:val="clear" w:color="auto" w:fill="F1F79D"/>
            <w:vAlign w:val="center"/>
          </w:tcPr>
          <w:p w14:paraId="22D18E42"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803" w:type="dxa"/>
            <w:shd w:val="clear" w:color="auto" w:fill="F1F79D"/>
            <w:vAlign w:val="center"/>
          </w:tcPr>
          <w:p w14:paraId="5C4B3EFC"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highlight w:val="yellow"/>
              </w:rPr>
            </w:pPr>
          </w:p>
        </w:tc>
      </w:tr>
      <w:tr w:rsidR="000C090B" w:rsidRPr="00305F97" w14:paraId="09E1ADF0" w14:textId="77777777" w:rsidTr="000C090B">
        <w:tc>
          <w:tcPr>
            <w:cnfStyle w:val="001000000000" w:firstRow="0" w:lastRow="0" w:firstColumn="1" w:lastColumn="0" w:oddVBand="0" w:evenVBand="0" w:oddHBand="0" w:evenHBand="0" w:firstRowFirstColumn="0" w:firstRowLastColumn="0" w:lastRowFirstColumn="0" w:lastRowLastColumn="0"/>
            <w:tcW w:w="1803" w:type="dxa"/>
            <w:shd w:val="clear" w:color="auto" w:fill="F1F79D"/>
            <w:vAlign w:val="center"/>
          </w:tcPr>
          <w:p w14:paraId="0975C3EE" w14:textId="77777777" w:rsidR="000C090B" w:rsidRPr="00305F97" w:rsidRDefault="000C090B" w:rsidP="00C43DD7">
            <w:pPr>
              <w:rPr>
                <w:rFonts w:ascii="Arial" w:eastAsia="Arial" w:hAnsi="Arial" w:cs="Arial"/>
                <w:b/>
                <w:sz w:val="22"/>
                <w:szCs w:val="22"/>
              </w:rPr>
            </w:pPr>
          </w:p>
        </w:tc>
        <w:tc>
          <w:tcPr>
            <w:tcW w:w="1980" w:type="dxa"/>
            <w:shd w:val="clear" w:color="auto" w:fill="F1F79D"/>
            <w:vAlign w:val="center"/>
          </w:tcPr>
          <w:p w14:paraId="05EA4713"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815" w:type="dxa"/>
            <w:shd w:val="clear" w:color="auto" w:fill="F1F79D"/>
            <w:vAlign w:val="center"/>
          </w:tcPr>
          <w:p w14:paraId="07B54D91"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614" w:type="dxa"/>
            <w:shd w:val="clear" w:color="auto" w:fill="F1F79D"/>
            <w:vAlign w:val="center"/>
          </w:tcPr>
          <w:p w14:paraId="516D66DA"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803" w:type="dxa"/>
            <w:shd w:val="clear" w:color="auto" w:fill="F1F79D"/>
            <w:vAlign w:val="center"/>
          </w:tcPr>
          <w:p w14:paraId="6D0F955B"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highlight w:val="yellow"/>
              </w:rPr>
            </w:pPr>
          </w:p>
        </w:tc>
      </w:tr>
      <w:tr w:rsidR="000C090B" w:rsidRPr="00305F97" w14:paraId="4B937AC6" w14:textId="77777777" w:rsidTr="000C090B">
        <w:tc>
          <w:tcPr>
            <w:cnfStyle w:val="001000000000" w:firstRow="0" w:lastRow="0" w:firstColumn="1" w:lastColumn="0" w:oddVBand="0" w:evenVBand="0" w:oddHBand="0" w:evenHBand="0" w:firstRowFirstColumn="0" w:firstRowLastColumn="0" w:lastRowFirstColumn="0" w:lastRowLastColumn="0"/>
            <w:tcW w:w="1803" w:type="dxa"/>
            <w:shd w:val="clear" w:color="auto" w:fill="F1F79D"/>
            <w:vAlign w:val="center"/>
          </w:tcPr>
          <w:p w14:paraId="6F6337AA" w14:textId="77777777" w:rsidR="000C090B" w:rsidRPr="00305F97" w:rsidRDefault="000C090B" w:rsidP="00C43DD7">
            <w:pPr>
              <w:rPr>
                <w:rFonts w:ascii="Arial" w:eastAsia="Arial" w:hAnsi="Arial" w:cs="Arial"/>
                <w:b/>
                <w:sz w:val="22"/>
                <w:szCs w:val="22"/>
              </w:rPr>
            </w:pPr>
          </w:p>
        </w:tc>
        <w:tc>
          <w:tcPr>
            <w:tcW w:w="1980" w:type="dxa"/>
            <w:shd w:val="clear" w:color="auto" w:fill="F1F79D"/>
            <w:vAlign w:val="center"/>
          </w:tcPr>
          <w:p w14:paraId="4C5B68F9"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815" w:type="dxa"/>
            <w:shd w:val="clear" w:color="auto" w:fill="F1F79D"/>
            <w:vAlign w:val="center"/>
          </w:tcPr>
          <w:p w14:paraId="69D6E7CE"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614" w:type="dxa"/>
            <w:shd w:val="clear" w:color="auto" w:fill="F1F79D"/>
            <w:vAlign w:val="center"/>
          </w:tcPr>
          <w:p w14:paraId="7487B162"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803" w:type="dxa"/>
            <w:shd w:val="clear" w:color="auto" w:fill="F1F79D"/>
            <w:vAlign w:val="center"/>
          </w:tcPr>
          <w:p w14:paraId="14ACFDDB"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highlight w:val="yellow"/>
              </w:rPr>
            </w:pPr>
          </w:p>
        </w:tc>
      </w:tr>
      <w:tr w:rsidR="000C090B" w:rsidRPr="00305F97" w14:paraId="05218B97" w14:textId="77777777" w:rsidTr="000C090B">
        <w:tc>
          <w:tcPr>
            <w:cnfStyle w:val="001000000000" w:firstRow="0" w:lastRow="0" w:firstColumn="1" w:lastColumn="0" w:oddVBand="0" w:evenVBand="0" w:oddHBand="0" w:evenHBand="0" w:firstRowFirstColumn="0" w:firstRowLastColumn="0" w:lastRowFirstColumn="0" w:lastRowLastColumn="0"/>
            <w:tcW w:w="1803" w:type="dxa"/>
            <w:shd w:val="clear" w:color="auto" w:fill="F1F79D"/>
            <w:vAlign w:val="center"/>
          </w:tcPr>
          <w:p w14:paraId="6C610195" w14:textId="77777777" w:rsidR="000C090B" w:rsidRPr="00305F97" w:rsidRDefault="000C090B" w:rsidP="00C43DD7">
            <w:pPr>
              <w:rPr>
                <w:rFonts w:ascii="Arial" w:eastAsia="Arial" w:hAnsi="Arial" w:cs="Arial"/>
                <w:b/>
                <w:sz w:val="22"/>
                <w:szCs w:val="22"/>
              </w:rPr>
            </w:pPr>
          </w:p>
        </w:tc>
        <w:tc>
          <w:tcPr>
            <w:tcW w:w="1980" w:type="dxa"/>
            <w:shd w:val="clear" w:color="auto" w:fill="F1F79D"/>
            <w:vAlign w:val="center"/>
          </w:tcPr>
          <w:p w14:paraId="6086A770"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815" w:type="dxa"/>
            <w:shd w:val="clear" w:color="auto" w:fill="F1F79D"/>
            <w:vAlign w:val="center"/>
          </w:tcPr>
          <w:p w14:paraId="28D26CB3"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614" w:type="dxa"/>
            <w:shd w:val="clear" w:color="auto" w:fill="F1F79D"/>
            <w:vAlign w:val="center"/>
          </w:tcPr>
          <w:p w14:paraId="2BA0CFEB"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1803" w:type="dxa"/>
            <w:shd w:val="clear" w:color="auto" w:fill="F1F79D"/>
            <w:vAlign w:val="center"/>
          </w:tcPr>
          <w:p w14:paraId="53552963" w14:textId="77777777" w:rsidR="000C090B" w:rsidRPr="00305F97" w:rsidRDefault="000C090B" w:rsidP="00C43DD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highlight w:val="yellow"/>
              </w:rPr>
            </w:pPr>
          </w:p>
        </w:tc>
      </w:tr>
    </w:tbl>
    <w:p w14:paraId="3D3D6726" w14:textId="6356259F" w:rsidR="001B4CBA" w:rsidRPr="00305F97" w:rsidRDefault="001B4CBA" w:rsidP="001B4CBA">
      <w:pPr>
        <w:pStyle w:val="ProximaCurrentBranding-BodyText"/>
        <w:rPr>
          <w:sz w:val="22"/>
          <w:szCs w:val="22"/>
        </w:rPr>
      </w:pPr>
      <w:r w:rsidRPr="00305F97">
        <w:rPr>
          <w:sz w:val="22"/>
          <w:szCs w:val="22"/>
        </w:rPr>
        <w:t xml:space="preserve"> </w:t>
      </w:r>
    </w:p>
    <w:p w14:paraId="77AB0434" w14:textId="77777777" w:rsidR="001B4CBA" w:rsidRPr="00305F97" w:rsidRDefault="001B4CBA" w:rsidP="001B4CBA">
      <w:pPr>
        <w:pStyle w:val="ProximaCurrentBranding-BodyText"/>
        <w:rPr>
          <w:sz w:val="22"/>
          <w:szCs w:val="22"/>
        </w:rPr>
      </w:pPr>
    </w:p>
    <w:p w14:paraId="4C137571" w14:textId="77777777" w:rsidR="001B4CBA" w:rsidRPr="00305F97" w:rsidRDefault="001B4CBA" w:rsidP="000C090B">
      <w:pPr>
        <w:pStyle w:val="ProximaCurrentBranding-BodyText"/>
        <w:rPr>
          <w:sz w:val="22"/>
          <w:szCs w:val="22"/>
        </w:rPr>
      </w:pPr>
    </w:p>
    <w:sectPr w:rsidR="001B4CBA" w:rsidRPr="00305F97" w:rsidSect="00BF4669">
      <w:headerReference w:type="first" r:id="rId11"/>
      <w:footerReference w:type="first" r:id="rId12"/>
      <w:pgSz w:w="11900" w:h="16840"/>
      <w:pgMar w:top="1440" w:right="1440" w:bottom="1440" w:left="1440" w:header="0" w:footer="51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346BF" w14:textId="77777777" w:rsidR="00D221F8" w:rsidRDefault="00D221F8">
      <w:r>
        <w:separator/>
      </w:r>
    </w:p>
  </w:endnote>
  <w:endnote w:type="continuationSeparator" w:id="0">
    <w:p w14:paraId="18488490" w14:textId="77777777" w:rsidR="00D221F8" w:rsidRDefault="00D2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ler">
    <w:altName w:val="Corbel"/>
    <w:charset w:val="4D"/>
    <w:family w:val="auto"/>
    <w:pitch w:val="variable"/>
    <w:sig w:usb0="00000001" w:usb1="5000205B" w:usb2="00000000" w:usb3="00000000" w:csb0="00000093" w:csb1="00000000"/>
  </w:font>
  <w:font w:name="Aller Light">
    <w:altName w:val="Corbel"/>
    <w:charset w:val="4D"/>
    <w:family w:val="swiss"/>
    <w:pitch w:val="variable"/>
    <w:sig w:usb0="00000001"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3183C" w14:textId="62C26444" w:rsidR="00D87D58" w:rsidRPr="00503DB2" w:rsidRDefault="00000000" w:rsidP="00F17EF9">
    <w:pPr>
      <w:pStyle w:val="Footer"/>
      <w:tabs>
        <w:tab w:val="clear" w:pos="4513"/>
        <w:tab w:val="clear" w:pos="9026"/>
        <w:tab w:val="left" w:pos="7080"/>
      </w:tabs>
      <w:ind w:right="-619"/>
      <w:rPr>
        <w:rFonts w:ascii="Aller" w:hAnsi="Aller"/>
        <w:sz w:val="19"/>
      </w:rPr>
    </w:pPr>
    <w:sdt>
      <w:sdtPr>
        <w:id w:val="1725015601"/>
        <w:docPartObj>
          <w:docPartGallery w:val="Page Numbers (Bottom of Page)"/>
          <w:docPartUnique/>
        </w:docPartObj>
      </w:sdtPr>
      <w:sdtEndPr>
        <w:rPr>
          <w:rFonts w:ascii="Aller" w:hAnsi="Aller"/>
          <w:noProof/>
          <w:sz w:val="19"/>
        </w:rPr>
      </w:sdtEndPr>
      <w:sdtContent>
        <w:r w:rsidR="00D87D58">
          <w:rPr>
            <w:rFonts w:ascii="Aller Light" w:hAnsi="Aller Light"/>
            <w:noProof/>
            <w:color w:val="EC8741"/>
            <w:sz w:val="18"/>
            <w:szCs w:val="18"/>
            <w:lang w:eastAsia="en-GB"/>
          </w:rPr>
          <w:drawing>
            <wp:anchor distT="0" distB="0" distL="114300" distR="114300" simplePos="0" relativeHeight="251682816" behindDoc="0" locked="0" layoutInCell="1" allowOverlap="1" wp14:anchorId="11D2C05C" wp14:editId="5D2A4B48">
              <wp:simplePos x="0" y="0"/>
              <wp:positionH relativeFrom="column">
                <wp:posOffset>6430009</wp:posOffset>
              </wp:positionH>
              <wp:positionV relativeFrom="paragraph">
                <wp:posOffset>-356870</wp:posOffset>
              </wp:positionV>
              <wp:extent cx="435609" cy="970425"/>
              <wp:effectExtent l="0" t="0" r="3175" b="1270"/>
              <wp:wrapNone/>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35609" cy="970425"/>
                      </a:xfrm>
                      <a:prstGeom prst="rect">
                        <a:avLst/>
                      </a:prstGeom>
                    </pic:spPr>
                  </pic:pic>
                </a:graphicData>
              </a:graphic>
            </wp:anchor>
          </w:drawing>
        </w:r>
        <w:r w:rsidR="00D87D58">
          <w:rPr>
            <w:rFonts w:ascii="Aller Light" w:hAnsi="Aller Light"/>
            <w:noProof/>
            <w:color w:val="EC8741"/>
            <w:sz w:val="18"/>
            <w:szCs w:val="18"/>
            <w:lang w:eastAsia="en-GB"/>
          </w:rPr>
          <mc:AlternateContent>
            <mc:Choice Requires="wps">
              <w:drawing>
                <wp:anchor distT="0" distB="0" distL="114300" distR="114300" simplePos="0" relativeHeight="251683840" behindDoc="0" locked="0" layoutInCell="1" allowOverlap="1" wp14:anchorId="3A96FC66" wp14:editId="4D5D9677">
                  <wp:simplePos x="0" y="0"/>
                  <wp:positionH relativeFrom="column">
                    <wp:posOffset>-238125</wp:posOffset>
                  </wp:positionH>
                  <wp:positionV relativeFrom="paragraph">
                    <wp:posOffset>92710</wp:posOffset>
                  </wp:positionV>
                  <wp:extent cx="47910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4791075" cy="0"/>
                          </a:xfrm>
                          <a:prstGeom prst="line">
                            <a:avLst/>
                          </a:prstGeom>
                          <a:ln>
                            <a:solidFill>
                              <a:srgbClr val="0D121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7D766" id="Straight Connector 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7.3pt" to="35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" strokecolor="#0d1218"/>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EEEE4" w14:textId="77777777" w:rsidR="00D221F8" w:rsidRDefault="00D221F8">
      <w:r>
        <w:separator/>
      </w:r>
    </w:p>
  </w:footnote>
  <w:footnote w:type="continuationSeparator" w:id="0">
    <w:p w14:paraId="0A1850C9" w14:textId="77777777" w:rsidR="00D221F8" w:rsidRDefault="00D2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7727C" w14:textId="34AAC6F9" w:rsidR="00D5487F" w:rsidRDefault="00B50D7B" w:rsidP="00B50D7B">
    <w:pPr>
      <w:tabs>
        <w:tab w:val="left" w:pos="6313"/>
      </w:tabs>
      <w:spacing w:before="720"/>
      <w:jc w:val="right"/>
    </w:pPr>
    <w:r>
      <w:rPr>
        <w:noProof/>
      </w:rPr>
      <w:drawing>
        <wp:inline distT="0" distB="0" distL="0" distR="0" wp14:anchorId="16A01467" wp14:editId="163B7402">
          <wp:extent cx="1371600" cy="499222"/>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2614" cy="5032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0490"/>
    <w:multiLevelType w:val="multilevel"/>
    <w:tmpl w:val="D870C58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91964"/>
    <w:multiLevelType w:val="hybridMultilevel"/>
    <w:tmpl w:val="7326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F4080"/>
    <w:multiLevelType w:val="multilevel"/>
    <w:tmpl w:val="D870C58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663353"/>
    <w:multiLevelType w:val="hybridMultilevel"/>
    <w:tmpl w:val="66AC6F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486AC5"/>
    <w:multiLevelType w:val="hybridMultilevel"/>
    <w:tmpl w:val="BF00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212697"/>
    <w:multiLevelType w:val="hybridMultilevel"/>
    <w:tmpl w:val="5ED4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15805"/>
    <w:multiLevelType w:val="hybridMultilevel"/>
    <w:tmpl w:val="E4401C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74264B9"/>
    <w:multiLevelType w:val="hybridMultilevel"/>
    <w:tmpl w:val="C284E8EC"/>
    <w:lvl w:ilvl="0" w:tplc="436A9264">
      <w:start w:val="1"/>
      <w:numFmt w:val="bullet"/>
      <w:lvlText w:val=""/>
      <w:lvlJc w:val="left"/>
      <w:pPr>
        <w:ind w:left="720" w:hanging="360"/>
      </w:pPr>
      <w:rPr>
        <w:rFonts w:ascii="Symbol" w:hAnsi="Symbol" w:hint="default"/>
      </w:rPr>
    </w:lvl>
    <w:lvl w:ilvl="1" w:tplc="A2D2F5F6">
      <w:start w:val="1"/>
      <w:numFmt w:val="bullet"/>
      <w:lvlText w:val="o"/>
      <w:lvlJc w:val="left"/>
      <w:pPr>
        <w:ind w:left="1440" w:hanging="360"/>
      </w:pPr>
      <w:rPr>
        <w:rFonts w:ascii="Courier New" w:hAnsi="Courier New" w:hint="default"/>
      </w:rPr>
    </w:lvl>
    <w:lvl w:ilvl="2" w:tplc="6B087498">
      <w:start w:val="1"/>
      <w:numFmt w:val="bullet"/>
      <w:lvlText w:val=""/>
      <w:lvlJc w:val="left"/>
      <w:pPr>
        <w:ind w:left="2160" w:hanging="360"/>
      </w:pPr>
      <w:rPr>
        <w:rFonts w:ascii="Wingdings" w:hAnsi="Wingdings" w:hint="default"/>
      </w:rPr>
    </w:lvl>
    <w:lvl w:ilvl="3" w:tplc="7DF0D1AA">
      <w:start w:val="1"/>
      <w:numFmt w:val="bullet"/>
      <w:lvlText w:val=""/>
      <w:lvlJc w:val="left"/>
      <w:pPr>
        <w:ind w:left="2880" w:hanging="360"/>
      </w:pPr>
      <w:rPr>
        <w:rFonts w:ascii="Symbol" w:hAnsi="Symbol" w:hint="default"/>
      </w:rPr>
    </w:lvl>
    <w:lvl w:ilvl="4" w:tplc="21669476">
      <w:start w:val="1"/>
      <w:numFmt w:val="bullet"/>
      <w:lvlText w:val="o"/>
      <w:lvlJc w:val="left"/>
      <w:pPr>
        <w:ind w:left="3600" w:hanging="360"/>
      </w:pPr>
      <w:rPr>
        <w:rFonts w:ascii="Courier New" w:hAnsi="Courier New" w:hint="default"/>
      </w:rPr>
    </w:lvl>
    <w:lvl w:ilvl="5" w:tplc="16B6A626">
      <w:start w:val="1"/>
      <w:numFmt w:val="bullet"/>
      <w:lvlText w:val=""/>
      <w:lvlJc w:val="left"/>
      <w:pPr>
        <w:ind w:left="4320" w:hanging="360"/>
      </w:pPr>
      <w:rPr>
        <w:rFonts w:ascii="Wingdings" w:hAnsi="Wingdings" w:hint="default"/>
      </w:rPr>
    </w:lvl>
    <w:lvl w:ilvl="6" w:tplc="91749464">
      <w:start w:val="1"/>
      <w:numFmt w:val="bullet"/>
      <w:lvlText w:val=""/>
      <w:lvlJc w:val="left"/>
      <w:pPr>
        <w:ind w:left="5040" w:hanging="360"/>
      </w:pPr>
      <w:rPr>
        <w:rFonts w:ascii="Symbol" w:hAnsi="Symbol" w:hint="default"/>
      </w:rPr>
    </w:lvl>
    <w:lvl w:ilvl="7" w:tplc="42B44374">
      <w:start w:val="1"/>
      <w:numFmt w:val="bullet"/>
      <w:lvlText w:val="o"/>
      <w:lvlJc w:val="left"/>
      <w:pPr>
        <w:ind w:left="5760" w:hanging="360"/>
      </w:pPr>
      <w:rPr>
        <w:rFonts w:ascii="Courier New" w:hAnsi="Courier New" w:hint="default"/>
      </w:rPr>
    </w:lvl>
    <w:lvl w:ilvl="8" w:tplc="50043BE0">
      <w:start w:val="1"/>
      <w:numFmt w:val="bullet"/>
      <w:lvlText w:val=""/>
      <w:lvlJc w:val="left"/>
      <w:pPr>
        <w:ind w:left="6480" w:hanging="360"/>
      </w:pPr>
      <w:rPr>
        <w:rFonts w:ascii="Wingdings" w:hAnsi="Wingdings" w:hint="default"/>
      </w:rPr>
    </w:lvl>
  </w:abstractNum>
  <w:abstractNum w:abstractNumId="8" w15:restartNumberingAfterBreak="0">
    <w:nsid w:val="474270A9"/>
    <w:multiLevelType w:val="hybridMultilevel"/>
    <w:tmpl w:val="C9AC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86720"/>
    <w:multiLevelType w:val="hybridMultilevel"/>
    <w:tmpl w:val="25A0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B13A8"/>
    <w:multiLevelType w:val="hybridMultilevel"/>
    <w:tmpl w:val="92A8C2F4"/>
    <w:lvl w:ilvl="0" w:tplc="94B8E654">
      <w:start w:val="1"/>
      <w:numFmt w:val="bullet"/>
      <w:lvlText w:val=""/>
      <w:lvlJc w:val="left"/>
      <w:pPr>
        <w:ind w:left="720" w:hanging="360"/>
      </w:pPr>
      <w:rPr>
        <w:rFonts w:ascii="Symbol" w:hAnsi="Symbol" w:hint="default"/>
      </w:rPr>
    </w:lvl>
    <w:lvl w:ilvl="1" w:tplc="A798F678">
      <w:start w:val="1"/>
      <w:numFmt w:val="bullet"/>
      <w:lvlText w:val="o"/>
      <w:lvlJc w:val="left"/>
      <w:pPr>
        <w:ind w:left="1440" w:hanging="360"/>
      </w:pPr>
      <w:rPr>
        <w:rFonts w:ascii="Courier New" w:hAnsi="Courier New" w:hint="default"/>
      </w:rPr>
    </w:lvl>
    <w:lvl w:ilvl="2" w:tplc="029C958E">
      <w:start w:val="1"/>
      <w:numFmt w:val="bullet"/>
      <w:lvlText w:val=""/>
      <w:lvlJc w:val="left"/>
      <w:pPr>
        <w:ind w:left="2160" w:hanging="360"/>
      </w:pPr>
      <w:rPr>
        <w:rFonts w:ascii="Wingdings" w:hAnsi="Wingdings" w:hint="default"/>
      </w:rPr>
    </w:lvl>
    <w:lvl w:ilvl="3" w:tplc="ED64CC46">
      <w:start w:val="1"/>
      <w:numFmt w:val="bullet"/>
      <w:lvlText w:val=""/>
      <w:lvlJc w:val="left"/>
      <w:pPr>
        <w:ind w:left="2880" w:hanging="360"/>
      </w:pPr>
      <w:rPr>
        <w:rFonts w:ascii="Symbol" w:hAnsi="Symbol" w:hint="default"/>
      </w:rPr>
    </w:lvl>
    <w:lvl w:ilvl="4" w:tplc="2C285A0E">
      <w:start w:val="1"/>
      <w:numFmt w:val="bullet"/>
      <w:lvlText w:val="o"/>
      <w:lvlJc w:val="left"/>
      <w:pPr>
        <w:ind w:left="3600" w:hanging="360"/>
      </w:pPr>
      <w:rPr>
        <w:rFonts w:ascii="Courier New" w:hAnsi="Courier New" w:hint="default"/>
      </w:rPr>
    </w:lvl>
    <w:lvl w:ilvl="5" w:tplc="636C99C4">
      <w:start w:val="1"/>
      <w:numFmt w:val="bullet"/>
      <w:lvlText w:val=""/>
      <w:lvlJc w:val="left"/>
      <w:pPr>
        <w:ind w:left="4320" w:hanging="360"/>
      </w:pPr>
      <w:rPr>
        <w:rFonts w:ascii="Wingdings" w:hAnsi="Wingdings" w:hint="default"/>
      </w:rPr>
    </w:lvl>
    <w:lvl w:ilvl="6" w:tplc="8F3ED0E8">
      <w:start w:val="1"/>
      <w:numFmt w:val="bullet"/>
      <w:lvlText w:val=""/>
      <w:lvlJc w:val="left"/>
      <w:pPr>
        <w:ind w:left="5040" w:hanging="360"/>
      </w:pPr>
      <w:rPr>
        <w:rFonts w:ascii="Symbol" w:hAnsi="Symbol" w:hint="default"/>
      </w:rPr>
    </w:lvl>
    <w:lvl w:ilvl="7" w:tplc="E2FA2F50">
      <w:start w:val="1"/>
      <w:numFmt w:val="bullet"/>
      <w:lvlText w:val="o"/>
      <w:lvlJc w:val="left"/>
      <w:pPr>
        <w:ind w:left="5760" w:hanging="360"/>
      </w:pPr>
      <w:rPr>
        <w:rFonts w:ascii="Courier New" w:hAnsi="Courier New" w:hint="default"/>
      </w:rPr>
    </w:lvl>
    <w:lvl w:ilvl="8" w:tplc="7DFA87AE">
      <w:start w:val="1"/>
      <w:numFmt w:val="bullet"/>
      <w:lvlText w:val=""/>
      <w:lvlJc w:val="left"/>
      <w:pPr>
        <w:ind w:left="6480" w:hanging="360"/>
      </w:pPr>
      <w:rPr>
        <w:rFonts w:ascii="Wingdings" w:hAnsi="Wingdings" w:hint="default"/>
      </w:rPr>
    </w:lvl>
  </w:abstractNum>
  <w:abstractNum w:abstractNumId="11" w15:restartNumberingAfterBreak="0">
    <w:nsid w:val="5AA35702"/>
    <w:multiLevelType w:val="hybridMultilevel"/>
    <w:tmpl w:val="5018FA3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7B2269"/>
    <w:multiLevelType w:val="hybridMultilevel"/>
    <w:tmpl w:val="AFB89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5F5109"/>
    <w:multiLevelType w:val="hybridMultilevel"/>
    <w:tmpl w:val="22D4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7B5AFC"/>
    <w:multiLevelType w:val="hybridMultilevel"/>
    <w:tmpl w:val="8E6A1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8F076A"/>
    <w:multiLevelType w:val="hybridMultilevel"/>
    <w:tmpl w:val="FFFFFFFF"/>
    <w:lvl w:ilvl="0" w:tplc="47A028DA">
      <w:start w:val="1"/>
      <w:numFmt w:val="decimal"/>
      <w:lvlText w:val="%1."/>
      <w:lvlJc w:val="left"/>
      <w:pPr>
        <w:ind w:left="720" w:hanging="360"/>
      </w:pPr>
    </w:lvl>
    <w:lvl w:ilvl="1" w:tplc="BB2889F2">
      <w:start w:val="1"/>
      <w:numFmt w:val="lowerLetter"/>
      <w:lvlText w:val="%2."/>
      <w:lvlJc w:val="left"/>
      <w:pPr>
        <w:ind w:left="1440" w:hanging="360"/>
      </w:pPr>
    </w:lvl>
    <w:lvl w:ilvl="2" w:tplc="7EDE73E6">
      <w:start w:val="1"/>
      <w:numFmt w:val="lowerRoman"/>
      <w:lvlText w:val="%3."/>
      <w:lvlJc w:val="right"/>
      <w:pPr>
        <w:ind w:left="2160" w:hanging="180"/>
      </w:pPr>
    </w:lvl>
    <w:lvl w:ilvl="3" w:tplc="CD1080E8">
      <w:start w:val="1"/>
      <w:numFmt w:val="decimal"/>
      <w:lvlText w:val="%4."/>
      <w:lvlJc w:val="left"/>
      <w:pPr>
        <w:ind w:left="2880" w:hanging="360"/>
      </w:pPr>
    </w:lvl>
    <w:lvl w:ilvl="4" w:tplc="B9521F6E">
      <w:start w:val="1"/>
      <w:numFmt w:val="lowerLetter"/>
      <w:lvlText w:val="%5."/>
      <w:lvlJc w:val="left"/>
      <w:pPr>
        <w:ind w:left="3600" w:hanging="360"/>
      </w:pPr>
    </w:lvl>
    <w:lvl w:ilvl="5" w:tplc="0FC0BABE">
      <w:start w:val="1"/>
      <w:numFmt w:val="lowerRoman"/>
      <w:lvlText w:val="%6."/>
      <w:lvlJc w:val="right"/>
      <w:pPr>
        <w:ind w:left="4320" w:hanging="180"/>
      </w:pPr>
    </w:lvl>
    <w:lvl w:ilvl="6" w:tplc="ACF48EF8">
      <w:start w:val="1"/>
      <w:numFmt w:val="decimal"/>
      <w:lvlText w:val="%7."/>
      <w:lvlJc w:val="left"/>
      <w:pPr>
        <w:ind w:left="5040" w:hanging="360"/>
      </w:pPr>
    </w:lvl>
    <w:lvl w:ilvl="7" w:tplc="3FE6A72C">
      <w:start w:val="1"/>
      <w:numFmt w:val="lowerLetter"/>
      <w:lvlText w:val="%8."/>
      <w:lvlJc w:val="left"/>
      <w:pPr>
        <w:ind w:left="5760" w:hanging="360"/>
      </w:pPr>
    </w:lvl>
    <w:lvl w:ilvl="8" w:tplc="CAE6626C">
      <w:start w:val="1"/>
      <w:numFmt w:val="lowerRoman"/>
      <w:lvlText w:val="%9."/>
      <w:lvlJc w:val="right"/>
      <w:pPr>
        <w:ind w:left="6480" w:hanging="180"/>
      </w:pPr>
    </w:lvl>
  </w:abstractNum>
  <w:abstractNum w:abstractNumId="16" w15:restartNumberingAfterBreak="0">
    <w:nsid w:val="7A4504DA"/>
    <w:multiLevelType w:val="hybridMultilevel"/>
    <w:tmpl w:val="B2864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4723139">
    <w:abstractNumId w:val="4"/>
  </w:num>
  <w:num w:numId="2" w16cid:durableId="2023050903">
    <w:abstractNumId w:val="5"/>
  </w:num>
  <w:num w:numId="3" w16cid:durableId="745611362">
    <w:abstractNumId w:val="13"/>
  </w:num>
  <w:num w:numId="4" w16cid:durableId="1766681777">
    <w:abstractNumId w:val="11"/>
  </w:num>
  <w:num w:numId="5" w16cid:durableId="1787116192">
    <w:abstractNumId w:val="8"/>
  </w:num>
  <w:num w:numId="6" w16cid:durableId="2020153810">
    <w:abstractNumId w:val="3"/>
  </w:num>
  <w:num w:numId="7" w16cid:durableId="1113600075">
    <w:abstractNumId w:val="6"/>
  </w:num>
  <w:num w:numId="8" w16cid:durableId="384456493">
    <w:abstractNumId w:val="7"/>
  </w:num>
  <w:num w:numId="9" w16cid:durableId="661277714">
    <w:abstractNumId w:val="10"/>
  </w:num>
  <w:num w:numId="10" w16cid:durableId="1728382262">
    <w:abstractNumId w:val="15"/>
  </w:num>
  <w:num w:numId="11" w16cid:durableId="1393502795">
    <w:abstractNumId w:val="1"/>
  </w:num>
  <w:num w:numId="12" w16cid:durableId="1202940804">
    <w:abstractNumId w:val="9"/>
  </w:num>
  <w:num w:numId="13" w16cid:durableId="281961307">
    <w:abstractNumId w:val="12"/>
  </w:num>
  <w:num w:numId="14" w16cid:durableId="1177116405">
    <w:abstractNumId w:val="14"/>
  </w:num>
  <w:num w:numId="15" w16cid:durableId="725252207">
    <w:abstractNumId w:val="16"/>
  </w:num>
  <w:num w:numId="16" w16cid:durableId="74206730">
    <w:abstractNumId w:val="0"/>
  </w:num>
  <w:num w:numId="17" w16cid:durableId="735862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5"/>
  <w:drawingGridVerticalSpacing w:val="14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AC"/>
    <w:rsid w:val="00060E90"/>
    <w:rsid w:val="00073C75"/>
    <w:rsid w:val="00085228"/>
    <w:rsid w:val="000B471C"/>
    <w:rsid w:val="000C090B"/>
    <w:rsid w:val="000C4570"/>
    <w:rsid w:val="000C4F2A"/>
    <w:rsid w:val="000D384E"/>
    <w:rsid w:val="000F0F18"/>
    <w:rsid w:val="000F6817"/>
    <w:rsid w:val="00107D8F"/>
    <w:rsid w:val="00116477"/>
    <w:rsid w:val="00125175"/>
    <w:rsid w:val="00145672"/>
    <w:rsid w:val="00157360"/>
    <w:rsid w:val="001B4CBA"/>
    <w:rsid w:val="001D2E55"/>
    <w:rsid w:val="001D4F0D"/>
    <w:rsid w:val="001F7A01"/>
    <w:rsid w:val="00217938"/>
    <w:rsid w:val="00220B1F"/>
    <w:rsid w:val="0024192B"/>
    <w:rsid w:val="00242233"/>
    <w:rsid w:val="002515CC"/>
    <w:rsid w:val="00260BAC"/>
    <w:rsid w:val="00280E82"/>
    <w:rsid w:val="00290487"/>
    <w:rsid w:val="002B4086"/>
    <w:rsid w:val="002C0622"/>
    <w:rsid w:val="002C3DCC"/>
    <w:rsid w:val="002D713C"/>
    <w:rsid w:val="002F54D8"/>
    <w:rsid w:val="00305F97"/>
    <w:rsid w:val="00311904"/>
    <w:rsid w:val="00326C18"/>
    <w:rsid w:val="00330895"/>
    <w:rsid w:val="0034753E"/>
    <w:rsid w:val="00347CDE"/>
    <w:rsid w:val="0035581B"/>
    <w:rsid w:val="00372B57"/>
    <w:rsid w:val="003D3E88"/>
    <w:rsid w:val="003F6A7B"/>
    <w:rsid w:val="00422903"/>
    <w:rsid w:val="00440DDB"/>
    <w:rsid w:val="00454FDD"/>
    <w:rsid w:val="004558EB"/>
    <w:rsid w:val="00484292"/>
    <w:rsid w:val="004845CB"/>
    <w:rsid w:val="004949FB"/>
    <w:rsid w:val="004B0E09"/>
    <w:rsid w:val="004B710E"/>
    <w:rsid w:val="005002D3"/>
    <w:rsid w:val="00503DB2"/>
    <w:rsid w:val="00504A89"/>
    <w:rsid w:val="00505EC1"/>
    <w:rsid w:val="00506CAD"/>
    <w:rsid w:val="00512061"/>
    <w:rsid w:val="0051210F"/>
    <w:rsid w:val="00521C20"/>
    <w:rsid w:val="005437A5"/>
    <w:rsid w:val="0055225D"/>
    <w:rsid w:val="0057343C"/>
    <w:rsid w:val="00584770"/>
    <w:rsid w:val="005A459C"/>
    <w:rsid w:val="005B4503"/>
    <w:rsid w:val="005C6EA8"/>
    <w:rsid w:val="005E1BEC"/>
    <w:rsid w:val="005F7AB2"/>
    <w:rsid w:val="00620501"/>
    <w:rsid w:val="0063267D"/>
    <w:rsid w:val="00636C79"/>
    <w:rsid w:val="00644B46"/>
    <w:rsid w:val="00654816"/>
    <w:rsid w:val="00677286"/>
    <w:rsid w:val="006778C7"/>
    <w:rsid w:val="006878DC"/>
    <w:rsid w:val="00687C25"/>
    <w:rsid w:val="0069632D"/>
    <w:rsid w:val="006A6D34"/>
    <w:rsid w:val="006B335F"/>
    <w:rsid w:val="006C27F3"/>
    <w:rsid w:val="006D1128"/>
    <w:rsid w:val="006D36A6"/>
    <w:rsid w:val="006E0317"/>
    <w:rsid w:val="006E538F"/>
    <w:rsid w:val="006F42BA"/>
    <w:rsid w:val="00703B30"/>
    <w:rsid w:val="00722E55"/>
    <w:rsid w:val="007233DC"/>
    <w:rsid w:val="00777B1A"/>
    <w:rsid w:val="007853E8"/>
    <w:rsid w:val="00795180"/>
    <w:rsid w:val="007B75A1"/>
    <w:rsid w:val="007C1CA3"/>
    <w:rsid w:val="007D0359"/>
    <w:rsid w:val="007F4036"/>
    <w:rsid w:val="00833B0A"/>
    <w:rsid w:val="0084554C"/>
    <w:rsid w:val="0085285E"/>
    <w:rsid w:val="00853BA0"/>
    <w:rsid w:val="00891EE5"/>
    <w:rsid w:val="008C3C50"/>
    <w:rsid w:val="00903878"/>
    <w:rsid w:val="00914178"/>
    <w:rsid w:val="00925537"/>
    <w:rsid w:val="00931E73"/>
    <w:rsid w:val="00942A15"/>
    <w:rsid w:val="009439E1"/>
    <w:rsid w:val="00955806"/>
    <w:rsid w:val="00985C97"/>
    <w:rsid w:val="00986EDF"/>
    <w:rsid w:val="009C4120"/>
    <w:rsid w:val="009D28B9"/>
    <w:rsid w:val="009D525B"/>
    <w:rsid w:val="009D69AC"/>
    <w:rsid w:val="009E46AC"/>
    <w:rsid w:val="00A10CD8"/>
    <w:rsid w:val="00A23885"/>
    <w:rsid w:val="00A55168"/>
    <w:rsid w:val="00A658A5"/>
    <w:rsid w:val="00A813A5"/>
    <w:rsid w:val="00A94C5C"/>
    <w:rsid w:val="00AA175F"/>
    <w:rsid w:val="00AC312E"/>
    <w:rsid w:val="00AC38D9"/>
    <w:rsid w:val="00B03719"/>
    <w:rsid w:val="00B12B32"/>
    <w:rsid w:val="00B1670F"/>
    <w:rsid w:val="00B25FD7"/>
    <w:rsid w:val="00B338CB"/>
    <w:rsid w:val="00B50D7B"/>
    <w:rsid w:val="00B56BA3"/>
    <w:rsid w:val="00B64209"/>
    <w:rsid w:val="00B84249"/>
    <w:rsid w:val="00B84BFC"/>
    <w:rsid w:val="00B86B2C"/>
    <w:rsid w:val="00BC490F"/>
    <w:rsid w:val="00BD4EA5"/>
    <w:rsid w:val="00BD6EBC"/>
    <w:rsid w:val="00BF10AC"/>
    <w:rsid w:val="00BF149F"/>
    <w:rsid w:val="00BF4669"/>
    <w:rsid w:val="00C226D0"/>
    <w:rsid w:val="00C52C7E"/>
    <w:rsid w:val="00C823A4"/>
    <w:rsid w:val="00C8344A"/>
    <w:rsid w:val="00CC2D96"/>
    <w:rsid w:val="00CC6B0C"/>
    <w:rsid w:val="00CD3D44"/>
    <w:rsid w:val="00CE40C2"/>
    <w:rsid w:val="00CE72B1"/>
    <w:rsid w:val="00D21C19"/>
    <w:rsid w:val="00D221F8"/>
    <w:rsid w:val="00D342AB"/>
    <w:rsid w:val="00D43882"/>
    <w:rsid w:val="00D44E77"/>
    <w:rsid w:val="00D5487F"/>
    <w:rsid w:val="00D56634"/>
    <w:rsid w:val="00D571D3"/>
    <w:rsid w:val="00D74761"/>
    <w:rsid w:val="00D87D58"/>
    <w:rsid w:val="00DB6998"/>
    <w:rsid w:val="00DC2AA6"/>
    <w:rsid w:val="00DD2631"/>
    <w:rsid w:val="00DE749A"/>
    <w:rsid w:val="00E11FD0"/>
    <w:rsid w:val="00E150A1"/>
    <w:rsid w:val="00E15989"/>
    <w:rsid w:val="00E37874"/>
    <w:rsid w:val="00E516D1"/>
    <w:rsid w:val="00E52246"/>
    <w:rsid w:val="00E77E25"/>
    <w:rsid w:val="00E94F70"/>
    <w:rsid w:val="00E97522"/>
    <w:rsid w:val="00EA3D3D"/>
    <w:rsid w:val="00EC644B"/>
    <w:rsid w:val="00ED6CEF"/>
    <w:rsid w:val="00EF4213"/>
    <w:rsid w:val="00F17EF9"/>
    <w:rsid w:val="00F22492"/>
    <w:rsid w:val="00F30D3B"/>
    <w:rsid w:val="00F835B1"/>
    <w:rsid w:val="00F84CD9"/>
    <w:rsid w:val="00F9261C"/>
    <w:rsid w:val="00FB6F40"/>
    <w:rsid w:val="00FD4838"/>
    <w:rsid w:val="00FD7F5A"/>
    <w:rsid w:val="00FE4D8D"/>
    <w:rsid w:val="00FF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9095F"/>
  <w15:chartTrackingRefBased/>
  <w15:docId w15:val="{7FD0C996-1FB5-4323-8983-E2185383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1"/>
        <w:szCs w:val="21"/>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317"/>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b/>
      <w:sz w:val="24"/>
      <w:szCs w:val="20"/>
      <w:lang w:val="en-GB"/>
    </w:rPr>
  </w:style>
  <w:style w:type="paragraph" w:styleId="Heading1">
    <w:name w:val="heading 1"/>
    <w:basedOn w:val="Normal"/>
    <w:next w:val="Normal"/>
    <w:pPr>
      <w:pBdr>
        <w:top w:val="nil"/>
        <w:left w:val="nil"/>
        <w:bottom w:val="nil"/>
        <w:right w:val="nil"/>
        <w:between w:val="nil"/>
      </w:pBdr>
      <w:outlineLvl w:val="0"/>
    </w:pPr>
    <w:rPr>
      <w:rFonts w:ascii="Arial" w:eastAsia="Arial" w:hAnsi="Arial" w:cs="Arial"/>
      <w:b w:val="0"/>
      <w:color w:val="146CBC"/>
      <w:sz w:val="48"/>
      <w:szCs w:val="48"/>
    </w:rPr>
  </w:style>
  <w:style w:type="paragraph" w:styleId="Heading2">
    <w:name w:val="heading 2"/>
    <w:basedOn w:val="Normal"/>
    <w:next w:val="Normal"/>
    <w:rsid w:val="00BF10AC"/>
    <w:pPr>
      <w:pBdr>
        <w:top w:val="nil"/>
        <w:left w:val="nil"/>
        <w:bottom w:val="nil"/>
        <w:right w:val="nil"/>
        <w:between w:val="nil"/>
      </w:pBdr>
      <w:outlineLvl w:val="1"/>
    </w:pPr>
    <w:rPr>
      <w:rFonts w:ascii="Arial" w:eastAsia="Arial" w:hAnsi="Arial" w:cs="Arial"/>
      <w:b w:val="0"/>
      <w:color w:val="02205F"/>
      <w:sz w:val="32"/>
      <w:szCs w:val="24"/>
    </w:rPr>
  </w:style>
  <w:style w:type="paragraph" w:styleId="Heading3">
    <w:name w:val="heading 3"/>
    <w:basedOn w:val="Heading2"/>
    <w:next w:val="Normal"/>
    <w:rsid w:val="00BF10AC"/>
    <w:pPr>
      <w:outlineLvl w:val="2"/>
    </w:pPr>
    <w:rPr>
      <w:sz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rFonts w:ascii="Arial" w:eastAsia="Arial" w:hAnsi="Arial" w:cs="Arial"/>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rFonts w:ascii="Arial" w:eastAsia="Arial" w:hAnsi="Arial" w:cs="Arial"/>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rFonts w:ascii="Arial" w:eastAsia="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rsid w:val="0034753E"/>
    <w:rPr>
      <w:i/>
      <w:iCs/>
      <w:color w:val="364B64" w:themeColor="text1" w:themeTint="BF"/>
    </w:rPr>
  </w:style>
  <w:style w:type="paragraph" w:styleId="Subtitle">
    <w:name w:val="Subtitle"/>
    <w:basedOn w:val="Normal"/>
    <w:next w:val="Normal"/>
    <w:pPr>
      <w:pBdr>
        <w:top w:val="nil"/>
        <w:left w:val="nil"/>
        <w:bottom w:val="nil"/>
        <w:right w:val="nil"/>
        <w:between w:val="nil"/>
      </w:pBdr>
    </w:pPr>
    <w:rPr>
      <w:rFonts w:ascii="Arial" w:eastAsia="Arial" w:hAnsi="Arial" w:cs="Arial"/>
      <w:b w:val="0"/>
      <w:color w:val="595959"/>
      <w:sz w:val="32"/>
      <w:szCs w:val="32"/>
    </w:rPr>
  </w:style>
  <w:style w:type="paragraph" w:styleId="TOCHeading">
    <w:name w:val="TOC Heading"/>
    <w:basedOn w:val="Heading1"/>
    <w:next w:val="Normal"/>
    <w:uiPriority w:val="39"/>
    <w:unhideWhenUsed/>
    <w:rsid w:val="00AC38D9"/>
    <w:rPr>
      <w:sz w:val="36"/>
    </w:rPr>
  </w:style>
  <w:style w:type="paragraph" w:styleId="TOC2">
    <w:name w:val="toc 2"/>
    <w:basedOn w:val="Normal"/>
    <w:next w:val="Normal"/>
    <w:autoRedefine/>
    <w:uiPriority w:val="39"/>
    <w:unhideWhenUsed/>
    <w:rsid w:val="00AC38D9"/>
    <w:pPr>
      <w:pBdr>
        <w:top w:val="nil"/>
        <w:left w:val="nil"/>
        <w:bottom w:val="nil"/>
        <w:right w:val="nil"/>
        <w:between w:val="nil"/>
      </w:pBdr>
      <w:ind w:left="210"/>
    </w:pPr>
    <w:rPr>
      <w:rFonts w:ascii="Arial" w:eastAsia="Arial" w:hAnsi="Arial" w:cs="Arial"/>
      <w:b w:val="0"/>
      <w:bCs/>
      <w:sz w:val="22"/>
      <w:szCs w:val="22"/>
    </w:rPr>
  </w:style>
  <w:style w:type="paragraph" w:styleId="TOC1">
    <w:name w:val="toc 1"/>
    <w:basedOn w:val="Normal"/>
    <w:next w:val="Normal"/>
    <w:autoRedefine/>
    <w:uiPriority w:val="39"/>
    <w:unhideWhenUsed/>
    <w:rsid w:val="00AC38D9"/>
    <w:pPr>
      <w:pBdr>
        <w:top w:val="nil"/>
        <w:left w:val="nil"/>
        <w:bottom w:val="nil"/>
        <w:right w:val="nil"/>
        <w:between w:val="nil"/>
      </w:pBdr>
      <w:spacing w:before="120"/>
    </w:pPr>
    <w:rPr>
      <w:rFonts w:ascii="Arial" w:eastAsia="Arial" w:hAnsi="Arial" w:cs="Arial"/>
      <w:bCs/>
      <w:szCs w:val="24"/>
    </w:rPr>
  </w:style>
  <w:style w:type="paragraph" w:styleId="TOC3">
    <w:name w:val="toc 3"/>
    <w:basedOn w:val="Normal"/>
    <w:next w:val="Normal"/>
    <w:autoRedefine/>
    <w:uiPriority w:val="39"/>
    <w:unhideWhenUsed/>
    <w:rsid w:val="00AC38D9"/>
    <w:pPr>
      <w:pBdr>
        <w:top w:val="nil"/>
        <w:left w:val="nil"/>
        <w:bottom w:val="nil"/>
        <w:right w:val="nil"/>
        <w:between w:val="nil"/>
      </w:pBdr>
      <w:ind w:left="420"/>
    </w:pPr>
    <w:rPr>
      <w:rFonts w:ascii="Arial" w:eastAsia="Arial" w:hAnsi="Arial" w:cs="Arial"/>
      <w:b w:val="0"/>
      <w:sz w:val="22"/>
      <w:szCs w:val="22"/>
    </w:rPr>
  </w:style>
  <w:style w:type="paragraph" w:styleId="TOC4">
    <w:name w:val="toc 4"/>
    <w:basedOn w:val="Normal"/>
    <w:next w:val="Normal"/>
    <w:autoRedefine/>
    <w:uiPriority w:val="39"/>
    <w:unhideWhenUsed/>
    <w:rsid w:val="00AC38D9"/>
    <w:pPr>
      <w:pBdr>
        <w:top w:val="nil"/>
        <w:left w:val="nil"/>
        <w:bottom w:val="nil"/>
        <w:right w:val="nil"/>
        <w:between w:val="nil"/>
      </w:pBdr>
      <w:ind w:left="630"/>
    </w:pPr>
    <w:rPr>
      <w:rFonts w:ascii="Arial" w:eastAsia="Arial" w:hAnsi="Arial" w:cs="Arial"/>
      <w:b w:val="0"/>
      <w:sz w:val="20"/>
    </w:rPr>
  </w:style>
  <w:style w:type="paragraph" w:styleId="TOC5">
    <w:name w:val="toc 5"/>
    <w:basedOn w:val="Normal"/>
    <w:next w:val="Normal"/>
    <w:autoRedefine/>
    <w:uiPriority w:val="39"/>
    <w:unhideWhenUsed/>
    <w:rsid w:val="00AC38D9"/>
    <w:pPr>
      <w:pBdr>
        <w:top w:val="nil"/>
        <w:left w:val="nil"/>
        <w:bottom w:val="nil"/>
        <w:right w:val="nil"/>
        <w:between w:val="nil"/>
      </w:pBdr>
      <w:ind w:left="840"/>
    </w:pPr>
    <w:rPr>
      <w:rFonts w:ascii="Arial" w:eastAsia="Arial" w:hAnsi="Arial" w:cs="Arial"/>
      <w:b w:val="0"/>
      <w:sz w:val="20"/>
    </w:rPr>
  </w:style>
  <w:style w:type="paragraph" w:styleId="TOC6">
    <w:name w:val="toc 6"/>
    <w:basedOn w:val="Normal"/>
    <w:next w:val="Normal"/>
    <w:autoRedefine/>
    <w:uiPriority w:val="39"/>
    <w:unhideWhenUsed/>
    <w:rsid w:val="00AC38D9"/>
    <w:pPr>
      <w:pBdr>
        <w:top w:val="nil"/>
        <w:left w:val="nil"/>
        <w:bottom w:val="nil"/>
        <w:right w:val="nil"/>
        <w:between w:val="nil"/>
      </w:pBdr>
      <w:ind w:left="1050"/>
    </w:pPr>
    <w:rPr>
      <w:rFonts w:ascii="Arial" w:eastAsia="Arial" w:hAnsi="Arial" w:cs="Arial"/>
      <w:b w:val="0"/>
      <w:sz w:val="20"/>
    </w:rPr>
  </w:style>
  <w:style w:type="paragraph" w:styleId="TOC7">
    <w:name w:val="toc 7"/>
    <w:basedOn w:val="Normal"/>
    <w:next w:val="Normal"/>
    <w:autoRedefine/>
    <w:uiPriority w:val="39"/>
    <w:unhideWhenUsed/>
    <w:rsid w:val="00AC38D9"/>
    <w:pPr>
      <w:pBdr>
        <w:top w:val="nil"/>
        <w:left w:val="nil"/>
        <w:bottom w:val="nil"/>
        <w:right w:val="nil"/>
        <w:between w:val="nil"/>
      </w:pBdr>
      <w:ind w:left="1260"/>
    </w:pPr>
    <w:rPr>
      <w:rFonts w:ascii="Arial" w:eastAsia="Arial" w:hAnsi="Arial" w:cs="Arial"/>
      <w:b w:val="0"/>
      <w:sz w:val="20"/>
    </w:rPr>
  </w:style>
  <w:style w:type="paragraph" w:styleId="TOC8">
    <w:name w:val="toc 8"/>
    <w:basedOn w:val="Normal"/>
    <w:next w:val="Normal"/>
    <w:autoRedefine/>
    <w:uiPriority w:val="39"/>
    <w:unhideWhenUsed/>
    <w:rsid w:val="00AC38D9"/>
    <w:pPr>
      <w:pBdr>
        <w:top w:val="nil"/>
        <w:left w:val="nil"/>
        <w:bottom w:val="nil"/>
        <w:right w:val="nil"/>
        <w:between w:val="nil"/>
      </w:pBdr>
      <w:ind w:left="1470"/>
    </w:pPr>
    <w:rPr>
      <w:rFonts w:asciiTheme="minorHAnsi" w:eastAsia="Arial" w:hAnsiTheme="minorHAnsi" w:cs="Arial"/>
      <w:b w:val="0"/>
      <w:sz w:val="20"/>
    </w:rPr>
  </w:style>
  <w:style w:type="paragraph" w:styleId="TOC9">
    <w:name w:val="toc 9"/>
    <w:basedOn w:val="Normal"/>
    <w:next w:val="Normal"/>
    <w:autoRedefine/>
    <w:uiPriority w:val="39"/>
    <w:unhideWhenUsed/>
    <w:rsid w:val="00AC38D9"/>
    <w:pPr>
      <w:pBdr>
        <w:top w:val="nil"/>
        <w:left w:val="nil"/>
        <w:bottom w:val="nil"/>
        <w:right w:val="nil"/>
        <w:between w:val="nil"/>
      </w:pBdr>
      <w:ind w:left="1680"/>
    </w:pPr>
    <w:rPr>
      <w:rFonts w:ascii="Arial" w:eastAsia="Arial" w:hAnsi="Arial" w:cs="Arial"/>
      <w:b w:val="0"/>
      <w:sz w:val="20"/>
    </w:rPr>
  </w:style>
  <w:style w:type="character" w:styleId="Hyperlink">
    <w:name w:val="Hyperlink"/>
    <w:basedOn w:val="DefaultParagraphFont"/>
    <w:uiPriority w:val="99"/>
    <w:unhideWhenUsed/>
    <w:rsid w:val="00AC38D9"/>
    <w:rPr>
      <w:color w:val="E1E1E1" w:themeColor="hyperlink"/>
      <w:u w:val="single"/>
    </w:rPr>
  </w:style>
  <w:style w:type="paragraph" w:styleId="Header">
    <w:name w:val="header"/>
    <w:basedOn w:val="Normal"/>
    <w:link w:val="HeaderChar"/>
    <w:uiPriority w:val="99"/>
    <w:unhideWhenUsed/>
    <w:rsid w:val="005B4503"/>
    <w:pPr>
      <w:pBdr>
        <w:top w:val="nil"/>
        <w:left w:val="nil"/>
        <w:bottom w:val="nil"/>
        <w:right w:val="nil"/>
        <w:between w:val="nil"/>
      </w:pBdr>
      <w:tabs>
        <w:tab w:val="center" w:pos="4513"/>
        <w:tab w:val="right" w:pos="9026"/>
      </w:tabs>
    </w:pPr>
    <w:rPr>
      <w:rFonts w:ascii="Arial" w:eastAsia="Arial" w:hAnsi="Arial" w:cs="Arial"/>
      <w:b w:val="0"/>
      <w:sz w:val="21"/>
      <w:szCs w:val="21"/>
    </w:rPr>
  </w:style>
  <w:style w:type="character" w:customStyle="1" w:styleId="HeaderChar">
    <w:name w:val="Header Char"/>
    <w:basedOn w:val="DefaultParagraphFont"/>
    <w:link w:val="Header"/>
    <w:uiPriority w:val="99"/>
    <w:rsid w:val="005B4503"/>
  </w:style>
  <w:style w:type="paragraph" w:styleId="BalloonText">
    <w:name w:val="Balloon Text"/>
    <w:basedOn w:val="Normal"/>
    <w:link w:val="BalloonTextChar"/>
    <w:uiPriority w:val="99"/>
    <w:semiHidden/>
    <w:unhideWhenUsed/>
    <w:rsid w:val="00CC2D96"/>
    <w:rPr>
      <w:rFonts w:ascii="Tahoma" w:hAnsi="Tahoma" w:cs="Tahoma"/>
      <w:sz w:val="16"/>
      <w:szCs w:val="16"/>
    </w:rPr>
  </w:style>
  <w:style w:type="character" w:customStyle="1" w:styleId="BalloonTextChar">
    <w:name w:val="Balloon Text Char"/>
    <w:basedOn w:val="DefaultParagraphFont"/>
    <w:link w:val="BalloonText"/>
    <w:uiPriority w:val="99"/>
    <w:semiHidden/>
    <w:rsid w:val="00CC2D96"/>
    <w:rPr>
      <w:rFonts w:ascii="Tahoma" w:hAnsi="Tahoma" w:cs="Tahoma"/>
      <w:sz w:val="16"/>
      <w:szCs w:val="16"/>
    </w:rPr>
  </w:style>
  <w:style w:type="paragraph" w:styleId="Footer">
    <w:name w:val="footer"/>
    <w:basedOn w:val="Normal"/>
    <w:link w:val="FooterChar"/>
    <w:uiPriority w:val="99"/>
    <w:unhideWhenUsed/>
    <w:rsid w:val="005C6EA8"/>
    <w:pPr>
      <w:pBdr>
        <w:top w:val="nil"/>
        <w:left w:val="nil"/>
        <w:bottom w:val="nil"/>
        <w:right w:val="nil"/>
        <w:between w:val="nil"/>
      </w:pBdr>
      <w:tabs>
        <w:tab w:val="center" w:pos="4513"/>
        <w:tab w:val="right" w:pos="9026"/>
      </w:tabs>
    </w:pPr>
    <w:rPr>
      <w:rFonts w:ascii="Arial" w:eastAsia="Arial" w:hAnsi="Arial" w:cs="Arial"/>
      <w:b w:val="0"/>
      <w:sz w:val="21"/>
      <w:szCs w:val="21"/>
    </w:rPr>
  </w:style>
  <w:style w:type="character" w:customStyle="1" w:styleId="FooterChar">
    <w:name w:val="Footer Char"/>
    <w:basedOn w:val="DefaultParagraphFont"/>
    <w:link w:val="Footer"/>
    <w:uiPriority w:val="99"/>
    <w:rsid w:val="005C6EA8"/>
  </w:style>
  <w:style w:type="paragraph" w:customStyle="1" w:styleId="ProximaCurrentBranding-BodyText">
    <w:name w:val="Proxima Current Branding - Body Text"/>
    <w:basedOn w:val="Normal"/>
    <w:qFormat/>
    <w:rsid w:val="006778C7"/>
    <w:pPr>
      <w:pBdr>
        <w:top w:val="nil"/>
        <w:left w:val="nil"/>
        <w:bottom w:val="nil"/>
        <w:right w:val="nil"/>
        <w:between w:val="nil"/>
      </w:pBdr>
    </w:pPr>
    <w:rPr>
      <w:rFonts w:ascii="Arial" w:eastAsia="Arial" w:hAnsi="Arial" w:cs="Arial"/>
      <w:b w:val="0"/>
      <w:sz w:val="20"/>
      <w:szCs w:val="21"/>
    </w:rPr>
  </w:style>
  <w:style w:type="paragraph" w:customStyle="1" w:styleId="ProximaCurrentBranding-Subheading">
    <w:name w:val="Proxima Current Branding - Subheading"/>
    <w:basedOn w:val="Heading2"/>
    <w:next w:val="ProximaCurrentBranding-BodyText"/>
    <w:qFormat/>
    <w:rsid w:val="006778C7"/>
    <w:rPr>
      <w:color w:val="00AEB1"/>
      <w:sz w:val="23"/>
    </w:rPr>
  </w:style>
  <w:style w:type="paragraph" w:customStyle="1" w:styleId="ProximaCurrentBranding-PageHeader">
    <w:name w:val="Proxima Current Branding - Page Header"/>
    <w:basedOn w:val="Heading1"/>
    <w:next w:val="ProximaCurrentBranding-Subheading"/>
    <w:qFormat/>
    <w:rsid w:val="006778C7"/>
    <w:rPr>
      <w:b/>
      <w:color w:val="auto"/>
      <w:sz w:val="40"/>
    </w:rPr>
  </w:style>
  <w:style w:type="table" w:styleId="TableGrid">
    <w:name w:val="Table Grid"/>
    <w:basedOn w:val="TableNormal"/>
    <w:uiPriority w:val="39"/>
    <w:rsid w:val="00A2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ximaStyle1">
    <w:name w:val="Proxima Style 1"/>
    <w:basedOn w:val="TableNormal"/>
    <w:uiPriority w:val="99"/>
    <w:rsid w:val="00A23885"/>
    <w:pPr>
      <w:pBdr>
        <w:top w:val="none" w:sz="0" w:space="0" w:color="auto"/>
        <w:left w:val="none" w:sz="0" w:space="0" w:color="auto"/>
        <w:bottom w:val="none" w:sz="0" w:space="0" w:color="auto"/>
        <w:right w:val="none" w:sz="0" w:space="0" w:color="auto"/>
        <w:between w:val="none" w:sz="0" w:space="0" w:color="auto"/>
      </w:pBdr>
    </w:pPr>
    <w:tblPr/>
  </w:style>
  <w:style w:type="paragraph" w:styleId="ListParagraph">
    <w:name w:val="List Paragraph"/>
    <w:basedOn w:val="Normal"/>
    <w:uiPriority w:val="34"/>
    <w:qFormat/>
    <w:rsid w:val="00B86B2C"/>
    <w:pPr>
      <w:overflowPunct w:val="0"/>
      <w:autoSpaceDE w:val="0"/>
      <w:autoSpaceDN w:val="0"/>
      <w:adjustRightInd w:val="0"/>
      <w:ind w:left="720"/>
      <w:contextualSpacing/>
      <w:textAlignment w:val="baseline"/>
    </w:pPr>
    <w:rPr>
      <w:b w:val="0"/>
      <w:color w:val="auto"/>
      <w:szCs w:val="24"/>
    </w:rPr>
  </w:style>
  <w:style w:type="character" w:styleId="CommentReference">
    <w:name w:val="annotation reference"/>
    <w:basedOn w:val="DefaultParagraphFont"/>
    <w:uiPriority w:val="99"/>
    <w:semiHidden/>
    <w:unhideWhenUsed/>
    <w:rsid w:val="009D525B"/>
    <w:rPr>
      <w:sz w:val="16"/>
      <w:szCs w:val="16"/>
    </w:rPr>
  </w:style>
  <w:style w:type="paragraph" w:styleId="CommentText">
    <w:name w:val="annotation text"/>
    <w:basedOn w:val="Normal"/>
    <w:link w:val="CommentTextChar"/>
    <w:uiPriority w:val="99"/>
    <w:semiHidden/>
    <w:unhideWhenUsed/>
    <w:rsid w:val="009D525B"/>
    <w:pPr>
      <w:pBdr>
        <w:top w:val="nil"/>
        <w:left w:val="nil"/>
        <w:bottom w:val="nil"/>
        <w:right w:val="nil"/>
        <w:between w:val="nil"/>
      </w:pBdr>
    </w:pPr>
    <w:rPr>
      <w:rFonts w:ascii="Arial" w:eastAsia="Arial" w:hAnsi="Arial" w:cs="Arial"/>
      <w:b w:val="0"/>
      <w:sz w:val="20"/>
    </w:rPr>
  </w:style>
  <w:style w:type="character" w:customStyle="1" w:styleId="CommentTextChar">
    <w:name w:val="Comment Text Char"/>
    <w:basedOn w:val="DefaultParagraphFont"/>
    <w:link w:val="CommentText"/>
    <w:uiPriority w:val="99"/>
    <w:semiHidden/>
    <w:rsid w:val="009D525B"/>
    <w:rPr>
      <w:sz w:val="20"/>
      <w:szCs w:val="20"/>
      <w:lang w:val="en-GB"/>
    </w:rPr>
  </w:style>
  <w:style w:type="paragraph" w:styleId="CommentSubject">
    <w:name w:val="annotation subject"/>
    <w:basedOn w:val="CommentText"/>
    <w:next w:val="CommentText"/>
    <w:link w:val="CommentSubjectChar"/>
    <w:uiPriority w:val="99"/>
    <w:semiHidden/>
    <w:unhideWhenUsed/>
    <w:rsid w:val="009D525B"/>
    <w:rPr>
      <w:b/>
      <w:bCs/>
    </w:rPr>
  </w:style>
  <w:style w:type="character" w:customStyle="1" w:styleId="CommentSubjectChar">
    <w:name w:val="Comment Subject Char"/>
    <w:basedOn w:val="CommentTextChar"/>
    <w:link w:val="CommentSubject"/>
    <w:uiPriority w:val="99"/>
    <w:semiHidden/>
    <w:rsid w:val="009D525B"/>
    <w:rPr>
      <w:b/>
      <w:bCs/>
      <w:sz w:val="20"/>
      <w:szCs w:val="20"/>
      <w:lang w:val="en-GB"/>
    </w:rPr>
  </w:style>
  <w:style w:type="table" w:styleId="GridTable4-Accent1">
    <w:name w:val="Grid Table 4 Accent 1"/>
    <w:basedOn w:val="TableNormal"/>
    <w:uiPriority w:val="49"/>
    <w:rsid w:val="000C090B"/>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0"/>
      <w:szCs w:val="20"/>
      <w:lang w:val="en-GB" w:eastAsia="en-GB"/>
    </w:rPr>
    <w:tblPr>
      <w:tblStyleRowBandSize w:val="1"/>
      <w:tblStyleColBandSize w:val="1"/>
      <w:tblBorders>
        <w:top w:val="single" w:sz="4" w:space="0" w:color="F477B2" w:themeColor="accent1" w:themeTint="99"/>
        <w:left w:val="single" w:sz="4" w:space="0" w:color="F477B2" w:themeColor="accent1" w:themeTint="99"/>
        <w:bottom w:val="single" w:sz="4" w:space="0" w:color="F477B2" w:themeColor="accent1" w:themeTint="99"/>
        <w:right w:val="single" w:sz="4" w:space="0" w:color="F477B2" w:themeColor="accent1" w:themeTint="99"/>
        <w:insideH w:val="single" w:sz="4" w:space="0" w:color="F477B2" w:themeColor="accent1" w:themeTint="99"/>
        <w:insideV w:val="single" w:sz="4" w:space="0" w:color="F477B2" w:themeColor="accent1" w:themeTint="99"/>
      </w:tblBorders>
    </w:tblPr>
    <w:tblStylePr w:type="firstRow">
      <w:rPr>
        <w:b/>
        <w:bCs/>
        <w:color w:val="FFFFFF" w:themeColor="background1"/>
      </w:rPr>
      <w:tblPr/>
      <w:tcPr>
        <w:tcBorders>
          <w:top w:val="single" w:sz="4" w:space="0" w:color="ED1E81" w:themeColor="accent1"/>
          <w:left w:val="single" w:sz="4" w:space="0" w:color="ED1E81" w:themeColor="accent1"/>
          <w:bottom w:val="single" w:sz="4" w:space="0" w:color="ED1E81" w:themeColor="accent1"/>
          <w:right w:val="single" w:sz="4" w:space="0" w:color="ED1E81" w:themeColor="accent1"/>
          <w:insideH w:val="nil"/>
          <w:insideV w:val="nil"/>
        </w:tcBorders>
        <w:shd w:val="clear" w:color="auto" w:fill="ED1E81" w:themeFill="accent1"/>
      </w:tcPr>
    </w:tblStylePr>
    <w:tblStylePr w:type="lastRow">
      <w:rPr>
        <w:b/>
        <w:bCs/>
      </w:rPr>
      <w:tblPr/>
      <w:tcPr>
        <w:tcBorders>
          <w:top w:val="double" w:sz="4" w:space="0" w:color="ED1E81" w:themeColor="accent1"/>
        </w:tcBorders>
      </w:tcPr>
    </w:tblStylePr>
    <w:tblStylePr w:type="firstCol">
      <w:rPr>
        <w:b/>
        <w:bCs/>
      </w:rPr>
    </w:tblStylePr>
    <w:tblStylePr w:type="lastCol">
      <w:rPr>
        <w:b/>
        <w:bCs/>
      </w:rPr>
    </w:tblStylePr>
    <w:tblStylePr w:type="band1Vert">
      <w:tblPr/>
      <w:tcPr>
        <w:shd w:val="clear" w:color="auto" w:fill="FBD1E5" w:themeFill="accent1" w:themeFillTint="33"/>
      </w:tcPr>
    </w:tblStylePr>
    <w:tblStylePr w:type="band1Horz">
      <w:tblPr/>
      <w:tcPr>
        <w:shd w:val="clear" w:color="auto" w:fill="FBD1E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8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rrent Proxima Branding">
      <a:dk1>
        <a:srgbClr val="0D1218"/>
      </a:dk1>
      <a:lt1>
        <a:srgbClr val="FFFFFF"/>
      </a:lt1>
      <a:dk2>
        <a:srgbClr val="00C2C7"/>
      </a:dk2>
      <a:lt2>
        <a:srgbClr val="0070C0"/>
      </a:lt2>
      <a:accent1>
        <a:srgbClr val="ED1E81"/>
      </a:accent1>
      <a:accent2>
        <a:srgbClr val="E47200"/>
      </a:accent2>
      <a:accent3>
        <a:srgbClr val="A19A9B"/>
      </a:accent3>
      <a:accent4>
        <a:srgbClr val="E1E1E1"/>
      </a:accent4>
      <a:accent5>
        <a:srgbClr val="E1E1E1"/>
      </a:accent5>
      <a:accent6>
        <a:srgbClr val="E1E1E1"/>
      </a:accent6>
      <a:hlink>
        <a:srgbClr val="E1E1E1"/>
      </a:hlink>
      <a:folHlink>
        <a:srgbClr val="E1E1E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13daa5-0215-427a-82ef-9dcd06adbed4">
      <Terms xmlns="http://schemas.microsoft.com/office/infopath/2007/PartnerControls"/>
    </lcf76f155ced4ddcb4097134ff3c332f>
    <TaxCatchAll xmlns="51fde2af-a69d-4252-b1a1-a378bcdad737" xsi:nil="true"/>
    <SharedWithUsers xmlns="6a4753a9-1978-41f1-90fc-7dcdc0cc07a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4BB49D54674F48B740404658644336" ma:contentTypeVersion="15" ma:contentTypeDescription="Create a new document." ma:contentTypeScope="" ma:versionID="6c8283932967692a4eb33ca6f18b147a">
  <xsd:schema xmlns:xsd="http://www.w3.org/2001/XMLSchema" xmlns:xs="http://www.w3.org/2001/XMLSchema" xmlns:p="http://schemas.microsoft.com/office/2006/metadata/properties" xmlns:ns2="a913daa5-0215-427a-82ef-9dcd06adbed4" xmlns:ns3="51fde2af-a69d-4252-b1a1-a378bcdad737" xmlns:ns4="6a4753a9-1978-41f1-90fc-7dcdc0cc07a9" targetNamespace="http://schemas.microsoft.com/office/2006/metadata/properties" ma:root="true" ma:fieldsID="539e4b11d339208f99c2e3088c27e57c" ns2:_="" ns3:_="" ns4:_="">
    <xsd:import namespace="a913daa5-0215-427a-82ef-9dcd06adbed4"/>
    <xsd:import namespace="51fde2af-a69d-4252-b1a1-a378bcdad737"/>
    <xsd:import namespace="6a4753a9-1978-41f1-90fc-7dcdc0cc07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3daa5-0215-427a-82ef-9dcd06adb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51de4b-dbbc-4cb2-a294-3983c1b893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fde2af-a69d-4252-b1a1-a378bcdad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052be-fdd3-4058-ac7e-0ae98cb1208a}" ma:internalName="TaxCatchAll" ma:showField="CatchAllData" ma:web="6a4753a9-1978-41f1-90fc-7dcdc0cc0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4753a9-1978-41f1-90fc-7dcdc0cc0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0B63A-DF11-418F-A47E-CE93AC56B478}">
  <ds:schemaRefs>
    <ds:schemaRef ds:uri="http://schemas.openxmlformats.org/officeDocument/2006/bibliography"/>
  </ds:schemaRefs>
</ds:datastoreItem>
</file>

<file path=customXml/itemProps2.xml><?xml version="1.0" encoding="utf-8"?>
<ds:datastoreItem xmlns:ds="http://schemas.openxmlformats.org/officeDocument/2006/customXml" ds:itemID="{3FADCF10-010C-4867-888F-BE8EB8260CF7}">
  <ds:schemaRefs>
    <ds:schemaRef ds:uri="http://schemas.microsoft.com/office/2006/metadata/properties"/>
    <ds:schemaRef ds:uri="http://schemas.microsoft.com/office/infopath/2007/PartnerControls"/>
    <ds:schemaRef ds:uri="a913daa5-0215-427a-82ef-9dcd06adbed4"/>
    <ds:schemaRef ds:uri="51fde2af-a69d-4252-b1a1-a378bcdad737"/>
    <ds:schemaRef ds:uri="6a4753a9-1978-41f1-90fc-7dcdc0cc07a9"/>
  </ds:schemaRefs>
</ds:datastoreItem>
</file>

<file path=customXml/itemProps3.xml><?xml version="1.0" encoding="utf-8"?>
<ds:datastoreItem xmlns:ds="http://schemas.openxmlformats.org/officeDocument/2006/customXml" ds:itemID="{1296849A-92B7-49A8-A2FB-03E27DC02582}">
  <ds:schemaRefs>
    <ds:schemaRef ds:uri="http://schemas.microsoft.com/sharepoint/v3/contenttype/forms"/>
  </ds:schemaRefs>
</ds:datastoreItem>
</file>

<file path=customXml/itemProps4.xml><?xml version="1.0" encoding="utf-8"?>
<ds:datastoreItem xmlns:ds="http://schemas.openxmlformats.org/officeDocument/2006/customXml" ds:itemID="{B5B3349C-D0B1-4B83-974C-FBD5F9048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3daa5-0215-427a-82ef-9dcd06adbed4"/>
    <ds:schemaRef ds:uri="51fde2af-a69d-4252-b1a1-a378bcdad737"/>
    <ds:schemaRef ds:uri="6a4753a9-1978-41f1-90fc-7dcdc0cc0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4</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O'Farrell</dc:creator>
  <cp:keywords/>
  <dc:description/>
  <cp:lastModifiedBy>Lee Gouyette</cp:lastModifiedBy>
  <cp:revision>6</cp:revision>
  <cp:lastPrinted>2024-08-22T09:11:00Z</cp:lastPrinted>
  <dcterms:created xsi:type="dcterms:W3CDTF">2024-08-12T08:51:00Z</dcterms:created>
  <dcterms:modified xsi:type="dcterms:W3CDTF">2024-08-22T13:45:00Z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0x010100854BB49D54674F48B740404658644336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