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658D" w14:textId="77777777" w:rsidR="00733A5A" w:rsidRDefault="007C5288" w:rsidP="00491DF9">
      <w:pPr>
        <w:jc w:val="center"/>
        <w:rPr>
          <w:b/>
        </w:rPr>
      </w:pPr>
      <w:r w:rsidRPr="007C5288">
        <w:rPr>
          <w:b/>
        </w:rPr>
        <w:t xml:space="preserve">Schedule </w:t>
      </w:r>
      <w:r w:rsidR="008238B2">
        <w:rPr>
          <w:b/>
        </w:rPr>
        <w:t>8</w:t>
      </w:r>
    </w:p>
    <w:p w14:paraId="710E9941" w14:textId="77777777" w:rsidR="00733A5A" w:rsidRDefault="00733A5A" w:rsidP="00491DF9">
      <w:pPr>
        <w:jc w:val="center"/>
        <w:rPr>
          <w:b/>
        </w:rPr>
      </w:pPr>
    </w:p>
    <w:p w14:paraId="581A33F2" w14:textId="2243FAAB" w:rsidR="00EA0A20" w:rsidRPr="007C5288" w:rsidRDefault="007C5288" w:rsidP="4B265A0F">
      <w:pPr>
        <w:jc w:val="center"/>
        <w:rPr>
          <w:b/>
          <w:bCs/>
        </w:rPr>
      </w:pPr>
      <w:r w:rsidRPr="4B265A0F">
        <w:rPr>
          <w:b/>
          <w:bCs/>
        </w:rPr>
        <w:t xml:space="preserve">Exit </w:t>
      </w:r>
      <w:r w:rsidR="06EFF687" w:rsidRPr="4B265A0F">
        <w:rPr>
          <w:b/>
          <w:bCs/>
        </w:rPr>
        <w:t>Transition Provisions</w:t>
      </w:r>
    </w:p>
    <w:p w14:paraId="574354E3" w14:textId="77777777" w:rsidR="007C5288" w:rsidRPr="00491DF9" w:rsidRDefault="007C5288" w:rsidP="00491DF9">
      <w:pPr>
        <w:jc w:val="both"/>
      </w:pPr>
    </w:p>
    <w:p w14:paraId="5835C4E3" w14:textId="25489F2E" w:rsidR="0027646A" w:rsidRPr="00096880" w:rsidRDefault="00EA0A20" w:rsidP="00491DF9">
      <w:pPr>
        <w:pStyle w:val="ListParagraph"/>
        <w:numPr>
          <w:ilvl w:val="0"/>
          <w:numId w:val="1"/>
        </w:numPr>
        <w:ind w:left="720" w:hanging="720"/>
        <w:jc w:val="both"/>
        <w:rPr>
          <w:b/>
        </w:rPr>
      </w:pPr>
      <w:r w:rsidRPr="00491DF9">
        <w:rPr>
          <w:b/>
        </w:rPr>
        <w:t>Introduction</w:t>
      </w:r>
      <w:r w:rsidR="00A8732F" w:rsidRPr="00491DF9">
        <w:rPr>
          <w:b/>
        </w:rPr>
        <w:t xml:space="preserve"> and Definitions</w:t>
      </w:r>
    </w:p>
    <w:p w14:paraId="21CF2D94" w14:textId="10AF0172" w:rsidR="00EA0A20" w:rsidRPr="00491DF9" w:rsidRDefault="00EA0A20" w:rsidP="00491DF9">
      <w:pPr>
        <w:pStyle w:val="ListParagraph"/>
        <w:numPr>
          <w:ilvl w:val="1"/>
          <w:numId w:val="6"/>
        </w:numPr>
        <w:ind w:left="709" w:hanging="709"/>
        <w:jc w:val="both"/>
      </w:pPr>
      <w:r>
        <w:t xml:space="preserve">This Schedule </w:t>
      </w:r>
      <w:r w:rsidR="008238B2">
        <w:t>8</w:t>
      </w:r>
      <w:r w:rsidR="00733A5A">
        <w:t xml:space="preserve"> </w:t>
      </w:r>
      <w:r>
        <w:t>(Ex</w:t>
      </w:r>
      <w:r w:rsidR="19A3D779">
        <w:t xml:space="preserve">it </w:t>
      </w:r>
      <w:r w:rsidR="007C5288">
        <w:t>Trans</w:t>
      </w:r>
      <w:r w:rsidR="6FAEBF3F">
        <w:t>ition</w:t>
      </w:r>
      <w:r w:rsidR="007C5288">
        <w:t xml:space="preserve"> </w:t>
      </w:r>
      <w:r w:rsidR="399429A0">
        <w:t>Provisions</w:t>
      </w:r>
      <w:r>
        <w:t xml:space="preserve">) describes the duties and responsibilities of </w:t>
      </w:r>
      <w:r w:rsidR="00733A5A">
        <w:t xml:space="preserve">the Service Provider </w:t>
      </w:r>
      <w:r>
        <w:t xml:space="preserve">and the </w:t>
      </w:r>
      <w:r w:rsidR="00733A5A">
        <w:t>Council</w:t>
      </w:r>
      <w:r>
        <w:t xml:space="preserve"> </w:t>
      </w:r>
      <w:r w:rsidR="00AB303B">
        <w:t xml:space="preserve">in addition to those set out elsewhere in the Contract </w:t>
      </w:r>
      <w:r w:rsidR="00A4580A">
        <w:t xml:space="preserve">(particularly those set out in Condition </w:t>
      </w:r>
      <w:r w:rsidR="00482D64">
        <w:t>30</w:t>
      </w:r>
      <w:r w:rsidR="00A4580A">
        <w:t xml:space="preserve">) </w:t>
      </w:r>
      <w:r>
        <w:t xml:space="preserve">leading up to and covering the exit from this </w:t>
      </w:r>
      <w:r w:rsidR="00733A5A">
        <w:t>Contract</w:t>
      </w:r>
      <w:r>
        <w:t xml:space="preserve"> and the transfer of provision of the Services.</w:t>
      </w:r>
    </w:p>
    <w:p w14:paraId="24145CEF" w14:textId="77777777" w:rsidR="00A8732F" w:rsidRPr="00491DF9" w:rsidRDefault="00A8732F" w:rsidP="00491DF9">
      <w:pPr>
        <w:ind w:left="1702" w:hangingChars="709" w:hanging="1702"/>
        <w:jc w:val="both"/>
      </w:pPr>
    </w:p>
    <w:p w14:paraId="3C3E1251" w14:textId="77777777" w:rsidR="00A8732F" w:rsidRPr="00491DF9" w:rsidRDefault="00A8732F" w:rsidP="00491DF9">
      <w:pPr>
        <w:pStyle w:val="ListParagraph"/>
        <w:numPr>
          <w:ilvl w:val="1"/>
          <w:numId w:val="6"/>
        </w:numPr>
        <w:ind w:left="709" w:hanging="709"/>
        <w:jc w:val="both"/>
      </w:pPr>
      <w:r w:rsidRPr="00491DF9">
        <w:t xml:space="preserve">In this Schedule except where the context otherwise requires, the following expression shall have the following meaning: </w:t>
      </w:r>
    </w:p>
    <w:p w14:paraId="345190EE" w14:textId="77777777" w:rsidR="00A8732F" w:rsidRPr="00491DF9" w:rsidRDefault="00A8732F" w:rsidP="00491DF9">
      <w:pPr>
        <w:jc w:val="both"/>
      </w:pPr>
    </w:p>
    <w:p w14:paraId="3831DCB1" w14:textId="62C8C2A4" w:rsidR="00A8732F" w:rsidRPr="00491DF9" w:rsidRDefault="00A8732F" w:rsidP="00096880">
      <w:pPr>
        <w:ind w:left="709"/>
      </w:pPr>
      <w:r w:rsidRPr="00491DF9">
        <w:rPr>
          <w:b/>
        </w:rPr>
        <w:t xml:space="preserve">“Replacement </w:t>
      </w:r>
      <w:r w:rsidR="00026962" w:rsidRPr="00491DF9">
        <w:rPr>
          <w:b/>
        </w:rPr>
        <w:t>Service Provider</w:t>
      </w:r>
      <w:r w:rsidRPr="00491DF9">
        <w:rPr>
          <w:b/>
        </w:rPr>
        <w:t xml:space="preserve">” </w:t>
      </w:r>
      <w:r w:rsidRPr="00491DF9">
        <w:t xml:space="preserve">means a </w:t>
      </w:r>
      <w:r w:rsidR="00491DF9">
        <w:t>S</w:t>
      </w:r>
      <w:r w:rsidR="00DD5FBE" w:rsidRPr="00491DF9">
        <w:t xml:space="preserve">ervice </w:t>
      </w:r>
      <w:r w:rsidR="00491DF9">
        <w:t>P</w:t>
      </w:r>
      <w:r w:rsidR="00DD5FBE" w:rsidRPr="00491DF9">
        <w:t xml:space="preserve">rovider or </w:t>
      </w:r>
      <w:r w:rsidR="00491DF9">
        <w:t>S</w:t>
      </w:r>
      <w:r w:rsidR="00DD5FBE" w:rsidRPr="00491DF9">
        <w:t xml:space="preserve">ervice </w:t>
      </w:r>
      <w:r w:rsidR="00491DF9">
        <w:t>P</w:t>
      </w:r>
      <w:r w:rsidR="00DD5FBE" w:rsidRPr="00491DF9">
        <w:t>roviders</w:t>
      </w:r>
      <w:r w:rsidRPr="00491DF9">
        <w:t xml:space="preserve"> appointed by the Council to carry out any service equivalent to the Services </w:t>
      </w:r>
      <w:r w:rsidR="001A3CA4" w:rsidRPr="00491DF9">
        <w:t xml:space="preserve">or part thereof </w:t>
      </w:r>
      <w:r w:rsidRPr="00491DF9">
        <w:t>on termination or expiry of the Contract.</w:t>
      </w:r>
    </w:p>
    <w:p w14:paraId="6BEC5128" w14:textId="77777777" w:rsidR="00A8732F" w:rsidRPr="00491DF9" w:rsidRDefault="00A8732F" w:rsidP="00491DF9">
      <w:pPr>
        <w:jc w:val="both"/>
      </w:pPr>
      <w:r w:rsidRPr="00491DF9">
        <w:tab/>
      </w:r>
    </w:p>
    <w:p w14:paraId="65DC9FE3" w14:textId="506A25EF" w:rsidR="0027646A" w:rsidRPr="00096880" w:rsidRDefault="00EA0A20" w:rsidP="00096880">
      <w:pPr>
        <w:pStyle w:val="ListParagraph"/>
        <w:numPr>
          <w:ilvl w:val="0"/>
          <w:numId w:val="1"/>
        </w:numPr>
        <w:ind w:left="720" w:hanging="720"/>
        <w:jc w:val="both"/>
        <w:rPr>
          <w:b/>
        </w:rPr>
      </w:pPr>
      <w:r w:rsidRPr="00491DF9">
        <w:rPr>
          <w:b/>
        </w:rPr>
        <w:t>Objectives</w:t>
      </w:r>
      <w:bookmarkStart w:id="0" w:name="_GoBack"/>
      <w:bookmarkEnd w:id="0"/>
    </w:p>
    <w:p w14:paraId="6FBFBBB3" w14:textId="6BB08612" w:rsidR="0027646A" w:rsidRPr="00491DF9" w:rsidRDefault="00EA0A20" w:rsidP="008D7645">
      <w:pPr>
        <w:pStyle w:val="ListParagraph"/>
        <w:numPr>
          <w:ilvl w:val="1"/>
          <w:numId w:val="1"/>
        </w:numPr>
        <w:ind w:left="720" w:hanging="720"/>
        <w:jc w:val="both"/>
        <w:rPr>
          <w:rFonts w:eastAsia="Arial"/>
        </w:rPr>
      </w:pPr>
      <w:r>
        <w:t>Th</w:t>
      </w:r>
      <w:r w:rsidR="00FA13F9">
        <w:t xml:space="preserve">e objectives of this </w:t>
      </w:r>
      <w:r w:rsidR="00733A5A">
        <w:t xml:space="preserve">Schedule </w:t>
      </w:r>
      <w:r w:rsidR="008238B2">
        <w:t>8</w:t>
      </w:r>
      <w:r>
        <w:t xml:space="preserve"> (</w:t>
      </w:r>
      <w:r w:rsidR="6EF940B1">
        <w:t>Exit Transition Provisions</w:t>
      </w:r>
      <w:r>
        <w:t>) are to:</w:t>
      </w:r>
    </w:p>
    <w:p w14:paraId="2F86D9A1" w14:textId="5BF387E8" w:rsidR="0027646A" w:rsidRPr="00491DF9" w:rsidRDefault="00900FB2" w:rsidP="00900FB2">
      <w:pPr>
        <w:pStyle w:val="ListParagraph"/>
        <w:numPr>
          <w:ilvl w:val="0"/>
          <w:numId w:val="7"/>
        </w:numPr>
        <w:ind w:left="1077" w:hanging="357"/>
        <w:jc w:val="both"/>
      </w:pPr>
      <w:r>
        <w:t>E</w:t>
      </w:r>
      <w:r w:rsidR="00EA0A20" w:rsidRPr="00491DF9">
        <w:t xml:space="preserve">nsure a smooth transition of Services from the </w:t>
      </w:r>
      <w:r w:rsidR="00733A5A" w:rsidRPr="00491DF9">
        <w:t>Service Provider</w:t>
      </w:r>
      <w:r w:rsidR="00EA0A20" w:rsidRPr="00491DF9">
        <w:t xml:space="preserve"> to a Replacement </w:t>
      </w:r>
      <w:r w:rsidR="00026962" w:rsidRPr="00491DF9">
        <w:t>Service Provider</w:t>
      </w:r>
      <w:r w:rsidR="00EA0A20" w:rsidRPr="00491DF9">
        <w:t xml:space="preserve"> or back to the </w:t>
      </w:r>
      <w:r w:rsidR="00733A5A" w:rsidRPr="00491DF9">
        <w:t>Council</w:t>
      </w:r>
      <w:r w:rsidR="00EA0A20" w:rsidRPr="00491DF9">
        <w:t xml:space="preserve"> at the termination or expiry of this </w:t>
      </w:r>
      <w:r w:rsidR="00733A5A" w:rsidRPr="00491DF9">
        <w:t>Contract</w:t>
      </w:r>
      <w:r w:rsidR="00EA0A20" w:rsidRPr="00491DF9">
        <w:t>;</w:t>
      </w:r>
      <w:r w:rsidR="00407E32" w:rsidRPr="00491DF9">
        <w:t xml:space="preserve"> and</w:t>
      </w:r>
    </w:p>
    <w:p w14:paraId="6357CCDA" w14:textId="6B50BEC3" w:rsidR="00EA0A20" w:rsidRPr="00491DF9" w:rsidRDefault="00900FB2" w:rsidP="00900FB2">
      <w:pPr>
        <w:pStyle w:val="ListParagraph"/>
        <w:numPr>
          <w:ilvl w:val="0"/>
          <w:numId w:val="7"/>
        </w:numPr>
        <w:ind w:left="1077" w:hanging="357"/>
        <w:jc w:val="both"/>
      </w:pPr>
      <w:r>
        <w:t>E</w:t>
      </w:r>
      <w:r w:rsidR="00EA0A20" w:rsidRPr="00491DF9">
        <w:t xml:space="preserve">nsure that the responsibilities of both parties to this </w:t>
      </w:r>
      <w:r w:rsidR="00733A5A" w:rsidRPr="00491DF9">
        <w:t>Contract</w:t>
      </w:r>
      <w:r w:rsidR="00EA0A20" w:rsidRPr="00491DF9">
        <w:t xml:space="preserve"> are clearly defined in the event of exit and transfer.</w:t>
      </w:r>
    </w:p>
    <w:p w14:paraId="3A5ABF75" w14:textId="77777777" w:rsidR="00EA0A20" w:rsidRPr="00491DF9" w:rsidRDefault="00EA0A20" w:rsidP="00491DF9">
      <w:pPr>
        <w:jc w:val="both"/>
      </w:pPr>
    </w:p>
    <w:p w14:paraId="4643918D" w14:textId="7FCF7C51" w:rsidR="0027646A" w:rsidRPr="00096880" w:rsidRDefault="00EA0A20" w:rsidP="00096880">
      <w:pPr>
        <w:pStyle w:val="ListParagraph"/>
        <w:numPr>
          <w:ilvl w:val="0"/>
          <w:numId w:val="1"/>
        </w:numPr>
        <w:ind w:left="720" w:hanging="720"/>
        <w:jc w:val="both"/>
        <w:rPr>
          <w:b/>
        </w:rPr>
      </w:pPr>
      <w:r w:rsidRPr="00491DF9">
        <w:rPr>
          <w:b/>
        </w:rPr>
        <w:t>General</w:t>
      </w:r>
    </w:p>
    <w:p w14:paraId="638BFD18" w14:textId="0C795FAF" w:rsidR="00491DF9" w:rsidRDefault="00EA0A20" w:rsidP="008D7645">
      <w:pPr>
        <w:pStyle w:val="ListParagraph"/>
        <w:numPr>
          <w:ilvl w:val="1"/>
          <w:numId w:val="1"/>
        </w:numPr>
        <w:ind w:left="720" w:hanging="720"/>
        <w:jc w:val="both"/>
      </w:pPr>
      <w:r w:rsidRPr="00491DF9">
        <w:t xml:space="preserve">Where the </w:t>
      </w:r>
      <w:r w:rsidR="00733A5A" w:rsidRPr="00491DF9">
        <w:t>Council</w:t>
      </w:r>
      <w:r w:rsidRPr="00491DF9">
        <w:t xml:space="preserve"> intends to continue equivalent or substantially similar services to the Services after termination or expiry, either by performing them itself </w:t>
      </w:r>
      <w:r w:rsidR="00407E32" w:rsidRPr="00491DF9">
        <w:t>and/</w:t>
      </w:r>
      <w:r w:rsidRPr="00491DF9">
        <w:t xml:space="preserve">or by means of a Replacement </w:t>
      </w:r>
      <w:r w:rsidR="00026962" w:rsidRPr="00491DF9">
        <w:t>Service Provider</w:t>
      </w:r>
      <w:r w:rsidRPr="00491DF9">
        <w:t xml:space="preserve">, the </w:t>
      </w:r>
      <w:r w:rsidR="00733A5A" w:rsidRPr="00491DF9">
        <w:t>Service Provider</w:t>
      </w:r>
      <w:r w:rsidRPr="00491DF9">
        <w:t xml:space="preserve"> shall ensure the smooth transition to the Replacement </w:t>
      </w:r>
      <w:r w:rsidR="00026962" w:rsidRPr="00491DF9">
        <w:t>Service Provider</w:t>
      </w:r>
      <w:r w:rsidR="00407E32" w:rsidRPr="00491DF9">
        <w:t xml:space="preserve"> and/or the Council </w:t>
      </w:r>
      <w:r w:rsidRPr="00491DF9">
        <w:t xml:space="preserve"> and shall co-operate with the </w:t>
      </w:r>
      <w:r w:rsidR="00733A5A" w:rsidRPr="00491DF9">
        <w:t>Council</w:t>
      </w:r>
      <w:r w:rsidRPr="00491DF9">
        <w:t xml:space="preserve"> </w:t>
      </w:r>
      <w:r w:rsidR="00407E32" w:rsidRPr="00491DF9">
        <w:t>and/</w:t>
      </w:r>
      <w:r w:rsidRPr="00491DF9">
        <w:t xml:space="preserve">or the Replacement </w:t>
      </w:r>
      <w:r w:rsidR="00026962" w:rsidRPr="00491DF9">
        <w:t>Service Provider</w:t>
      </w:r>
      <w:r w:rsidRPr="00491DF9">
        <w:t xml:space="preserve"> as required in order to fulfil the obligations under this Schedule.</w:t>
      </w:r>
    </w:p>
    <w:p w14:paraId="27586783" w14:textId="77777777" w:rsidR="00491DF9" w:rsidRDefault="00491DF9" w:rsidP="008D7645">
      <w:pPr>
        <w:pStyle w:val="ListParagraph"/>
        <w:ind w:hanging="720"/>
        <w:jc w:val="both"/>
      </w:pPr>
    </w:p>
    <w:p w14:paraId="0A19D0D6" w14:textId="391B334E" w:rsidR="0014155E" w:rsidRPr="00491DF9" w:rsidRDefault="00EA0A20" w:rsidP="008D7645">
      <w:pPr>
        <w:pStyle w:val="ListParagraph"/>
        <w:numPr>
          <w:ilvl w:val="1"/>
          <w:numId w:val="1"/>
        </w:numPr>
        <w:ind w:left="720" w:hanging="720"/>
        <w:jc w:val="both"/>
      </w:pPr>
      <w:r w:rsidRPr="00491DF9">
        <w:t xml:space="preserve">The </w:t>
      </w:r>
      <w:r w:rsidR="00733A5A" w:rsidRPr="00491DF9">
        <w:t>Service Provider</w:t>
      </w:r>
      <w:r w:rsidRPr="00491DF9">
        <w:t xml:space="preserve"> shall co-operate fully with the </w:t>
      </w:r>
      <w:r w:rsidR="00733A5A" w:rsidRPr="00491DF9">
        <w:t>Council</w:t>
      </w:r>
      <w:r w:rsidRPr="00491DF9">
        <w:t xml:space="preserve"> and any potential Replacement </w:t>
      </w:r>
      <w:r w:rsidR="00026962" w:rsidRPr="00491DF9">
        <w:t>Service Provider</w:t>
      </w:r>
      <w:r w:rsidRPr="00491DF9">
        <w:t xml:space="preserve">s tendering for any re-competition for the Services, including enabling the transfer of responsibility for the provision of the Services previously performed by the </w:t>
      </w:r>
      <w:r w:rsidR="00733A5A" w:rsidRPr="00491DF9">
        <w:t>Service Provider</w:t>
      </w:r>
      <w:r w:rsidRPr="00491DF9">
        <w:t xml:space="preserve"> to be achieved with the minimum of disruption to the extent that this is within the </w:t>
      </w:r>
      <w:r w:rsidR="00733A5A" w:rsidRPr="00491DF9">
        <w:t>Service Provider</w:t>
      </w:r>
      <w:r w:rsidRPr="00491DF9">
        <w:t>’s reasonable control. In particular:</w:t>
      </w:r>
    </w:p>
    <w:p w14:paraId="4F5F2081" w14:textId="2BF738CE" w:rsidR="0014155E" w:rsidRPr="00491DF9" w:rsidRDefault="008D7645" w:rsidP="00096880">
      <w:pPr>
        <w:pStyle w:val="ListParagraph"/>
        <w:numPr>
          <w:ilvl w:val="0"/>
          <w:numId w:val="8"/>
        </w:numPr>
        <w:ind w:left="1077" w:hanging="357"/>
        <w:jc w:val="both"/>
      </w:pPr>
      <w:r>
        <w:t>D</w:t>
      </w:r>
      <w:r w:rsidR="002C0C7B" w:rsidRPr="00491DF9">
        <w:t xml:space="preserve">uring any </w:t>
      </w:r>
      <w:r w:rsidR="00EA0A20" w:rsidRPr="00491DF9">
        <w:t xml:space="preserve">competition run by the </w:t>
      </w:r>
      <w:r w:rsidR="00733A5A" w:rsidRPr="00491DF9">
        <w:t>Council</w:t>
      </w:r>
      <w:r w:rsidR="00EA0A20" w:rsidRPr="00491DF9">
        <w:t xml:space="preserve"> and in anticipation of the expiry or termination of the </w:t>
      </w:r>
      <w:r w:rsidR="00733A5A" w:rsidRPr="00491DF9">
        <w:t>Contract</w:t>
      </w:r>
      <w:r w:rsidR="00EA0A20" w:rsidRPr="00491DF9">
        <w:t xml:space="preserve"> and irrespective of the identity of any potential or actual Replacement </w:t>
      </w:r>
      <w:r w:rsidR="00026962" w:rsidRPr="00491DF9">
        <w:t>Service Provider</w:t>
      </w:r>
      <w:r w:rsidR="00EA0A20" w:rsidRPr="00491DF9">
        <w:t xml:space="preserve">, the </w:t>
      </w:r>
      <w:r w:rsidR="00733A5A" w:rsidRPr="00491DF9">
        <w:t>Service Provider</w:t>
      </w:r>
      <w:r w:rsidR="00EA0A20" w:rsidRPr="00491DF9">
        <w:t xml:space="preserve"> shall comply </w:t>
      </w:r>
      <w:r w:rsidR="005B0145" w:rsidRPr="00491DF9">
        <w:t xml:space="preserve">promptly </w:t>
      </w:r>
      <w:r w:rsidR="00EA0A20" w:rsidRPr="00491DF9">
        <w:t xml:space="preserve">with all reasonable requests by the </w:t>
      </w:r>
      <w:r w:rsidR="00733A5A" w:rsidRPr="00491DF9">
        <w:t>Council</w:t>
      </w:r>
      <w:r w:rsidR="00EA0A20" w:rsidRPr="00491DF9">
        <w:t xml:space="preserve"> to provide information relating to the operation of the Services, including but not limited to, </w:t>
      </w:r>
      <w:r w:rsidR="002C0C7B" w:rsidRPr="00491DF9">
        <w:t>agreed procedures, relationship working, co-ordination</w:t>
      </w:r>
      <w:r w:rsidR="00EA0A20" w:rsidRPr="00491DF9">
        <w:t>, access to and provision of all perfor</w:t>
      </w:r>
      <w:r w:rsidR="002C0C7B" w:rsidRPr="00491DF9">
        <w:t xml:space="preserve">mance reports, </w:t>
      </w:r>
      <w:r w:rsidR="00EA0A20" w:rsidRPr="00491DF9">
        <w:t xml:space="preserve">and any other relevant (non-financial) information (including the configurations set up for the </w:t>
      </w:r>
      <w:r w:rsidR="00733A5A" w:rsidRPr="00491DF9">
        <w:t>Council</w:t>
      </w:r>
      <w:r w:rsidR="00EA0A20" w:rsidRPr="00491DF9">
        <w:t xml:space="preserve"> and procedures used by the </w:t>
      </w:r>
      <w:r w:rsidR="00733A5A" w:rsidRPr="00491DF9">
        <w:t>Service Provider</w:t>
      </w:r>
      <w:r w:rsidR="00EA0A20" w:rsidRPr="00491DF9">
        <w:t xml:space="preserve"> for handling </w:t>
      </w:r>
      <w:r w:rsidR="00407E32" w:rsidRPr="00491DF9">
        <w:t>d</w:t>
      </w:r>
      <w:r w:rsidR="00EA0A20" w:rsidRPr="00491DF9">
        <w:t xml:space="preserve">ata) reasonably necessary to achieve an </w:t>
      </w:r>
      <w:r w:rsidR="00EA0A20" w:rsidRPr="00491DF9">
        <w:lastRenderedPageBreak/>
        <w:t xml:space="preserve">effective transition provided always that the </w:t>
      </w:r>
      <w:r w:rsidR="00733A5A" w:rsidRPr="00491DF9">
        <w:t>Council</w:t>
      </w:r>
      <w:r w:rsidR="00EA0A20" w:rsidRPr="00491DF9">
        <w:t xml:space="preserve"> shall use its reasonable endeavours to answer all queries from such actual or potential Replacement </w:t>
      </w:r>
      <w:r w:rsidR="00026962" w:rsidRPr="00491DF9">
        <w:t>Service Provider</w:t>
      </w:r>
      <w:r w:rsidR="00EA0A20" w:rsidRPr="00491DF9">
        <w:t>s in the first instance and provided further that:</w:t>
      </w:r>
    </w:p>
    <w:p w14:paraId="29AA8934" w14:textId="15763AB5" w:rsidR="0027646A" w:rsidRPr="00491DF9" w:rsidRDefault="00096880" w:rsidP="00096880">
      <w:pPr>
        <w:pStyle w:val="ListParagraph"/>
        <w:numPr>
          <w:ilvl w:val="0"/>
          <w:numId w:val="9"/>
        </w:numPr>
        <w:ind w:left="1434" w:hanging="357"/>
        <w:jc w:val="both"/>
      </w:pPr>
      <w:r>
        <w:t>T</w:t>
      </w:r>
      <w:r w:rsidR="00EA0A20" w:rsidRPr="00491DF9">
        <w:t xml:space="preserve">he </w:t>
      </w:r>
      <w:r w:rsidR="00733A5A" w:rsidRPr="00491DF9">
        <w:t>Service Provider</w:t>
      </w:r>
      <w:r w:rsidR="00EA0A20" w:rsidRPr="00491DF9">
        <w:t xml:space="preserve"> shall not be obliged to provide any information concerning the costs of delivery of the Services or any part thereof or disclose the financial records of the </w:t>
      </w:r>
      <w:r w:rsidR="00733A5A" w:rsidRPr="00491DF9">
        <w:t>Service Provider</w:t>
      </w:r>
      <w:r w:rsidR="00EA0A20" w:rsidRPr="00491DF9">
        <w:t xml:space="preserve"> to any such party;</w:t>
      </w:r>
    </w:p>
    <w:p w14:paraId="5395A470" w14:textId="4A317DDB" w:rsidR="0027646A" w:rsidRPr="00491DF9" w:rsidRDefault="00096880" w:rsidP="00096880">
      <w:pPr>
        <w:pStyle w:val="ListParagraph"/>
        <w:numPr>
          <w:ilvl w:val="0"/>
          <w:numId w:val="9"/>
        </w:numPr>
        <w:ind w:left="1434" w:hanging="357"/>
        <w:jc w:val="both"/>
      </w:pPr>
      <w:r>
        <w:t>T</w:t>
      </w:r>
      <w:r w:rsidR="00EA0A20" w:rsidRPr="00491DF9">
        <w:t xml:space="preserve">he </w:t>
      </w:r>
      <w:r w:rsidR="00733A5A" w:rsidRPr="00491DF9">
        <w:t>Service Provider</w:t>
      </w:r>
      <w:r w:rsidR="00EA0A20" w:rsidRPr="00491DF9">
        <w:t xml:space="preserve"> shall not be obliged to disclose any such information for use by an actual or potential Replacement </w:t>
      </w:r>
      <w:r w:rsidR="00026962" w:rsidRPr="00491DF9">
        <w:t>Service Provider</w:t>
      </w:r>
      <w:r w:rsidR="00EA0A20" w:rsidRPr="00491DF9">
        <w:t xml:space="preserve"> unless such a party shall have entered into a co</w:t>
      </w:r>
      <w:r w:rsidR="002C0C7B" w:rsidRPr="00491DF9">
        <w:t>nfidentiality agreement</w:t>
      </w:r>
      <w:r w:rsidR="00EA0A20" w:rsidRPr="00491DF9">
        <w:t>; and</w:t>
      </w:r>
    </w:p>
    <w:p w14:paraId="2ED23960" w14:textId="4FD497BE" w:rsidR="00EA0A20" w:rsidRPr="00491DF9" w:rsidRDefault="00096880" w:rsidP="00096880">
      <w:pPr>
        <w:pStyle w:val="ListParagraph"/>
        <w:numPr>
          <w:ilvl w:val="0"/>
          <w:numId w:val="9"/>
        </w:numPr>
        <w:ind w:left="1434" w:hanging="357"/>
        <w:jc w:val="both"/>
      </w:pPr>
      <w:r>
        <w:t>W</w:t>
      </w:r>
      <w:r w:rsidR="00EA0A20" w:rsidRPr="00491DF9">
        <w:t>hilst supplying information as conte</w:t>
      </w:r>
      <w:r w:rsidR="002C0C7B" w:rsidRPr="00491DF9">
        <w:t xml:space="preserve">mplated in this </w:t>
      </w:r>
      <w:r w:rsidR="00407E32" w:rsidRPr="00491DF9">
        <w:t>S</w:t>
      </w:r>
      <w:r w:rsidR="002C0C7B" w:rsidRPr="00491DF9">
        <w:t>chedule</w:t>
      </w:r>
      <w:r w:rsidR="00EA0A20" w:rsidRPr="00491DF9">
        <w:t xml:space="preserve"> the </w:t>
      </w:r>
      <w:r w:rsidR="00733A5A" w:rsidRPr="00491DF9">
        <w:t>Service Provider</w:t>
      </w:r>
      <w:r w:rsidR="00EA0A20" w:rsidRPr="00491DF9">
        <w:t xml:space="preserve"> shall provide sufficient information to comply with the reasonable requests of the </w:t>
      </w:r>
      <w:r w:rsidR="00733A5A" w:rsidRPr="00491DF9">
        <w:t>Council</w:t>
      </w:r>
      <w:r w:rsidR="00EA0A20" w:rsidRPr="00491DF9">
        <w:t xml:space="preserve"> to enable an effective tendering process to take place but shall not be required to provide information or material which the </w:t>
      </w:r>
      <w:r w:rsidR="00733A5A" w:rsidRPr="00491DF9">
        <w:t>Service Provider</w:t>
      </w:r>
      <w:r w:rsidR="00EA0A20" w:rsidRPr="00491DF9">
        <w:t xml:space="preserve"> may not disclose as a matter of law.</w:t>
      </w:r>
    </w:p>
    <w:p w14:paraId="51EFE5CD" w14:textId="77777777" w:rsidR="0014155E" w:rsidRPr="00491DF9" w:rsidRDefault="0014155E" w:rsidP="00491DF9">
      <w:pPr>
        <w:ind w:left="1395"/>
        <w:jc w:val="both"/>
      </w:pPr>
    </w:p>
    <w:p w14:paraId="3D7AABF1" w14:textId="67D28189" w:rsidR="0014155E" w:rsidRPr="00491DF9" w:rsidRDefault="00EA0A20" w:rsidP="00491DF9">
      <w:pPr>
        <w:pStyle w:val="ListParagraph"/>
        <w:numPr>
          <w:ilvl w:val="1"/>
          <w:numId w:val="1"/>
        </w:numPr>
        <w:ind w:left="709" w:hanging="709"/>
        <w:jc w:val="both"/>
      </w:pPr>
      <w:r w:rsidRPr="00491DF9">
        <w:t xml:space="preserve">In assisting the </w:t>
      </w:r>
      <w:r w:rsidR="00733A5A" w:rsidRPr="00491DF9">
        <w:t>Council</w:t>
      </w:r>
      <w:r w:rsidRPr="00491DF9">
        <w:t xml:space="preserve"> and/or the Replacement </w:t>
      </w:r>
      <w:r w:rsidR="00026962" w:rsidRPr="00491DF9">
        <w:t>Service Provider</w:t>
      </w:r>
      <w:r w:rsidRPr="00491DF9">
        <w:t xml:space="preserve"> to transfer the Services the following commercial approach shall apply:</w:t>
      </w:r>
    </w:p>
    <w:p w14:paraId="2CF6551F" w14:textId="030C491E" w:rsidR="00491DF9" w:rsidRDefault="00096880" w:rsidP="00096880">
      <w:pPr>
        <w:pStyle w:val="ListParagraph"/>
        <w:numPr>
          <w:ilvl w:val="0"/>
          <w:numId w:val="10"/>
        </w:numPr>
        <w:ind w:left="1077" w:hanging="357"/>
        <w:jc w:val="both"/>
      </w:pPr>
      <w:r>
        <w:t>W</w:t>
      </w:r>
      <w:r w:rsidR="00EA0A20" w:rsidRPr="00491DF9">
        <w:t xml:space="preserve">here the </w:t>
      </w:r>
      <w:r w:rsidR="00733A5A" w:rsidRPr="00491DF9">
        <w:t>Service Provider</w:t>
      </w:r>
      <w:r w:rsidR="00EA0A20" w:rsidRPr="00491DF9">
        <w:t xml:space="preserve"> does not have to utilise resources in addition to those normally used to deliver the Services prior to termination or expiry, the </w:t>
      </w:r>
      <w:r w:rsidR="00733A5A" w:rsidRPr="00491DF9">
        <w:t>Service Provider</w:t>
      </w:r>
      <w:r w:rsidR="00EA0A20" w:rsidRPr="00491DF9">
        <w:t xml:space="preserve"> shall make no </w:t>
      </w:r>
      <w:r w:rsidR="00407E32" w:rsidRPr="00491DF9">
        <w:t>c</w:t>
      </w:r>
      <w:r w:rsidR="00EA0A20" w:rsidRPr="00491DF9">
        <w:t>harges</w:t>
      </w:r>
      <w:r w:rsidR="00407E32" w:rsidRPr="00491DF9">
        <w:t xml:space="preserve"> in addition to the Contract Price</w:t>
      </w:r>
      <w:r w:rsidR="00EA0A20" w:rsidRPr="00491DF9">
        <w:t xml:space="preserve">. The </w:t>
      </w:r>
      <w:r w:rsidR="00733A5A" w:rsidRPr="00491DF9">
        <w:t>Council</w:t>
      </w:r>
      <w:r w:rsidR="00EA0A20" w:rsidRPr="00491DF9">
        <w:t xml:space="preserve"> may reasonably request that support already in place to provide the Services may be redeployed onto work required to effect the Services transfer provided always that where the </w:t>
      </w:r>
      <w:r w:rsidR="00733A5A" w:rsidRPr="00491DF9">
        <w:t>Council</w:t>
      </w:r>
      <w:r w:rsidR="00EA0A20" w:rsidRPr="00491DF9">
        <w:t xml:space="preserve"> agrees in advance that such redeployment will prevent the </w:t>
      </w:r>
      <w:r w:rsidR="00733A5A" w:rsidRPr="00491DF9">
        <w:t>Service Provider</w:t>
      </w:r>
      <w:r w:rsidR="00EA0A20" w:rsidRPr="00491DF9">
        <w:t xml:space="preserve"> from meeting any </w:t>
      </w:r>
      <w:r w:rsidR="00407E32" w:rsidRPr="00491DF9">
        <w:t>s</w:t>
      </w:r>
      <w:r w:rsidR="00EA0A20" w:rsidRPr="00491DF9">
        <w:t xml:space="preserve">ervice </w:t>
      </w:r>
      <w:r w:rsidR="00407E32" w:rsidRPr="00491DF9">
        <w:t>l</w:t>
      </w:r>
      <w:r w:rsidR="00EA0A20" w:rsidRPr="00491DF9">
        <w:t>evels</w:t>
      </w:r>
      <w:r w:rsidR="00407E32" w:rsidRPr="00491DF9">
        <w:t xml:space="preserve"> as set out in Schedule 1</w:t>
      </w:r>
      <w:r w:rsidR="00EA0A20" w:rsidRPr="00491DF9">
        <w:t xml:space="preserve">, achieving any other key dates the </w:t>
      </w:r>
      <w:r w:rsidR="00733A5A" w:rsidRPr="00491DF9">
        <w:t>Council</w:t>
      </w:r>
      <w:r w:rsidR="00EA0A20" w:rsidRPr="00491DF9">
        <w:t xml:space="preserve"> shall not be entitled to cl</w:t>
      </w:r>
      <w:r w:rsidR="0014155E" w:rsidRPr="00491DF9">
        <w:t>aim any</w:t>
      </w:r>
      <w:r w:rsidR="00EA0A20" w:rsidRPr="00491DF9">
        <w:t xml:space="preserve"> remedy for failure to meet </w:t>
      </w:r>
      <w:r w:rsidR="00407E32" w:rsidRPr="00491DF9">
        <w:t>such service level</w:t>
      </w:r>
      <w:r w:rsidR="00EA0A20" w:rsidRPr="00491DF9">
        <w:t xml:space="preserve">, achieve that key date and the </w:t>
      </w:r>
      <w:r w:rsidR="00733A5A" w:rsidRPr="00491DF9">
        <w:t>Council</w:t>
      </w:r>
      <w:r w:rsidR="00EA0A20" w:rsidRPr="00491DF9">
        <w:t xml:space="preserve"> will pay for any such support </w:t>
      </w:r>
      <w:r w:rsidR="0014155E" w:rsidRPr="00491DF9">
        <w:t>at an appropriate rate</w:t>
      </w:r>
      <w:r w:rsidR="00EA0A20" w:rsidRPr="00491DF9">
        <w:t>; and</w:t>
      </w:r>
    </w:p>
    <w:p w14:paraId="180B2D3B" w14:textId="6C19E67E" w:rsidR="00240746" w:rsidRDefault="00096880" w:rsidP="00096880">
      <w:pPr>
        <w:pStyle w:val="ListParagraph"/>
        <w:numPr>
          <w:ilvl w:val="0"/>
          <w:numId w:val="10"/>
        </w:numPr>
        <w:ind w:left="1077" w:hanging="357"/>
        <w:jc w:val="both"/>
      </w:pPr>
      <w:r>
        <w:t>W</w:t>
      </w:r>
      <w:r w:rsidR="00EA0A20" w:rsidRPr="00491DF9">
        <w:t xml:space="preserve">here any support necessary to undertake the transfer work or any costs incurred by the </w:t>
      </w:r>
      <w:r w:rsidR="00733A5A" w:rsidRPr="00491DF9">
        <w:t>Service Provider</w:t>
      </w:r>
      <w:r w:rsidR="00EA0A20" w:rsidRPr="00491DF9">
        <w:t xml:space="preserve"> are additional to those in place as part of the proper provision of the Services the </w:t>
      </w:r>
      <w:r w:rsidR="00733A5A" w:rsidRPr="00491DF9">
        <w:t>Council</w:t>
      </w:r>
      <w:r w:rsidR="00EA0A20" w:rsidRPr="00491DF9">
        <w:t xml:space="preserve"> shall pay the </w:t>
      </w:r>
      <w:r w:rsidR="00733A5A" w:rsidRPr="00491DF9">
        <w:t>Service Provider</w:t>
      </w:r>
      <w:r w:rsidR="00EA0A20" w:rsidRPr="00491DF9">
        <w:t xml:space="preserve"> for staff time ag</w:t>
      </w:r>
      <w:r w:rsidR="0014155E" w:rsidRPr="00491DF9">
        <w:t>reed in advance</w:t>
      </w:r>
      <w:r w:rsidR="00EA0A20" w:rsidRPr="00491DF9">
        <w:t xml:space="preserve"> and for other costs at a reasonable price which shall be agreed with the </w:t>
      </w:r>
      <w:r w:rsidR="00733A5A" w:rsidRPr="00491DF9">
        <w:t>Council</w:t>
      </w:r>
      <w:r w:rsidR="00EA0A20" w:rsidRPr="00491DF9">
        <w:t xml:space="preserve"> in ad</w:t>
      </w:r>
      <w:r w:rsidR="0014155E" w:rsidRPr="00491DF9">
        <w:t>vance</w:t>
      </w:r>
      <w:r w:rsidR="00EA0A20" w:rsidRPr="00491DF9">
        <w:t>.</w:t>
      </w:r>
    </w:p>
    <w:p w14:paraId="710C3633" w14:textId="77777777" w:rsidR="00240746" w:rsidRDefault="00240746" w:rsidP="00240746">
      <w:pPr>
        <w:jc w:val="both"/>
      </w:pPr>
    </w:p>
    <w:p w14:paraId="6A96C84B" w14:textId="358ECF1F" w:rsidR="00240746" w:rsidRDefault="00EA0A20" w:rsidP="00096880">
      <w:pPr>
        <w:pStyle w:val="ListParagraph"/>
        <w:numPr>
          <w:ilvl w:val="1"/>
          <w:numId w:val="1"/>
        </w:numPr>
        <w:ind w:left="720" w:hanging="720"/>
        <w:jc w:val="both"/>
      </w:pPr>
      <w:r w:rsidRPr="00491DF9">
        <w:t xml:space="preserve">The </w:t>
      </w:r>
      <w:r w:rsidR="00733A5A" w:rsidRPr="00491DF9">
        <w:t>Service Provider</w:t>
      </w:r>
      <w:r w:rsidRPr="00491DF9">
        <w:t xml:space="preserve"> shall provide such information as the </w:t>
      </w:r>
      <w:r w:rsidR="00733A5A" w:rsidRPr="00491DF9">
        <w:t>Council</w:t>
      </w:r>
      <w:r w:rsidRPr="00491DF9">
        <w:t xml:space="preserve"> reasonably considers to be necessary for the actual Replacement </w:t>
      </w:r>
      <w:r w:rsidR="00026962" w:rsidRPr="00491DF9">
        <w:t>Service Provider</w:t>
      </w:r>
      <w:r w:rsidRPr="00491DF9">
        <w:t xml:space="preserve">, or any potential Replacement </w:t>
      </w:r>
      <w:r w:rsidR="00026962" w:rsidRPr="00491DF9">
        <w:t>Service Provider</w:t>
      </w:r>
      <w:r w:rsidRPr="00491DF9">
        <w:t xml:space="preserve"> during any re-procurement process, to define the tasks which would need to be undertaken in order to ensure the smooth transition of all or any part of the Services.</w:t>
      </w:r>
    </w:p>
    <w:p w14:paraId="42ACA4FD" w14:textId="77777777" w:rsidR="00240746" w:rsidRDefault="00240746" w:rsidP="00240746">
      <w:pPr>
        <w:pStyle w:val="ListParagraph"/>
        <w:ind w:left="709"/>
        <w:jc w:val="both"/>
      </w:pPr>
    </w:p>
    <w:p w14:paraId="28C1E29B" w14:textId="77777777" w:rsidR="00240746" w:rsidRDefault="00EA0A20" w:rsidP="00096880">
      <w:pPr>
        <w:pStyle w:val="ListParagraph"/>
        <w:numPr>
          <w:ilvl w:val="1"/>
          <w:numId w:val="1"/>
        </w:numPr>
        <w:ind w:left="720" w:hanging="720"/>
        <w:jc w:val="both"/>
      </w:pPr>
      <w:r w:rsidRPr="00491DF9">
        <w:t xml:space="preserve">If so required by the </w:t>
      </w:r>
      <w:r w:rsidR="00733A5A" w:rsidRPr="00491DF9">
        <w:t>Council</w:t>
      </w:r>
      <w:r w:rsidRPr="00491DF9">
        <w:t xml:space="preserve">, the </w:t>
      </w:r>
      <w:r w:rsidR="00733A5A" w:rsidRPr="00491DF9">
        <w:t>Service Provider</w:t>
      </w:r>
      <w:r w:rsidRPr="00491DF9">
        <w:t xml:space="preserve"> shall make available such </w:t>
      </w:r>
      <w:r w:rsidR="00DD5FBE" w:rsidRPr="00491DF9">
        <w:t>k</w:t>
      </w:r>
      <w:r w:rsidRPr="00491DF9">
        <w:t xml:space="preserve">ey </w:t>
      </w:r>
      <w:r w:rsidR="00DD5FBE" w:rsidRPr="00491DF9">
        <w:t>p</w:t>
      </w:r>
      <w:r w:rsidRPr="00491DF9">
        <w:t xml:space="preserve">ersonnel who have been involved in the provision of the Services as the </w:t>
      </w:r>
      <w:r w:rsidR="00DD5FBE" w:rsidRPr="00491DF9">
        <w:t>p</w:t>
      </w:r>
      <w:r w:rsidRPr="00491DF9">
        <w:t xml:space="preserve">arties may agree to assist the </w:t>
      </w:r>
      <w:r w:rsidR="00733A5A" w:rsidRPr="00491DF9">
        <w:t>Council</w:t>
      </w:r>
      <w:r w:rsidRPr="00491DF9">
        <w:t xml:space="preserve"> or a Replacement </w:t>
      </w:r>
      <w:r w:rsidR="00026962" w:rsidRPr="00491DF9">
        <w:t>Service Provider</w:t>
      </w:r>
      <w:r w:rsidRPr="00491DF9">
        <w:t xml:space="preserve"> (as appropriate) in the continued support of the Services beyond the expiry or term</w:t>
      </w:r>
      <w:r w:rsidR="0014155E" w:rsidRPr="00491DF9">
        <w:t xml:space="preserve">ination of the </w:t>
      </w:r>
      <w:r w:rsidR="00733A5A" w:rsidRPr="00491DF9">
        <w:t>Contract</w:t>
      </w:r>
      <w:r w:rsidR="0014155E" w:rsidRPr="00491DF9">
        <w:t>.</w:t>
      </w:r>
    </w:p>
    <w:p w14:paraId="311F28D4" w14:textId="77777777" w:rsidR="00240746" w:rsidRDefault="00240746" w:rsidP="00240746">
      <w:pPr>
        <w:pStyle w:val="ListParagraph"/>
      </w:pPr>
    </w:p>
    <w:p w14:paraId="56DD4830" w14:textId="510B58EA" w:rsidR="00240746" w:rsidRPr="00240746" w:rsidRDefault="00EA0A20" w:rsidP="00096880">
      <w:pPr>
        <w:pStyle w:val="ListParagraph"/>
        <w:numPr>
          <w:ilvl w:val="1"/>
          <w:numId w:val="1"/>
        </w:numPr>
        <w:ind w:left="720" w:hanging="720"/>
        <w:jc w:val="both"/>
      </w:pPr>
      <w:r w:rsidRPr="00491DF9">
        <w:t xml:space="preserve">The </w:t>
      </w:r>
      <w:r w:rsidR="00733A5A" w:rsidRPr="00491DF9">
        <w:t>Service Provider</w:t>
      </w:r>
      <w:r w:rsidRPr="00491DF9">
        <w:t xml:space="preserve"> shall co-operate with the </w:t>
      </w:r>
      <w:r w:rsidR="00733A5A" w:rsidRPr="00491DF9">
        <w:t>Council</w:t>
      </w:r>
      <w:r w:rsidRPr="00491DF9">
        <w:t xml:space="preserve"> during the handover to a Replacement </w:t>
      </w:r>
      <w:r w:rsidR="00026962" w:rsidRPr="00491DF9">
        <w:t>Service Provider</w:t>
      </w:r>
      <w:r w:rsidRPr="00491DF9">
        <w:t xml:space="preserve"> and such co-operation shall extend t</w:t>
      </w:r>
      <w:r w:rsidR="0014155E" w:rsidRPr="00491DF9">
        <w:t xml:space="preserve">o, but </w:t>
      </w:r>
      <w:r w:rsidR="0014155E" w:rsidRPr="00491DF9">
        <w:lastRenderedPageBreak/>
        <w:t>shall not be limited to, any</w:t>
      </w:r>
      <w:r w:rsidRPr="00491DF9">
        <w:t xml:space="preserve"> term of this </w:t>
      </w:r>
      <w:r w:rsidR="00733A5A" w:rsidRPr="00491DF9">
        <w:t>Contract</w:t>
      </w:r>
      <w:r w:rsidRPr="00491DF9">
        <w:t xml:space="preserve"> necessary to achieve an effective transition without disruption to routine operational requirements</w:t>
      </w:r>
      <w:r w:rsidR="00240746">
        <w:t>.</w:t>
      </w:r>
    </w:p>
    <w:p w14:paraId="343D6419" w14:textId="77777777" w:rsidR="00240746" w:rsidRPr="00491DF9" w:rsidRDefault="00240746" w:rsidP="00491DF9">
      <w:pPr>
        <w:jc w:val="both"/>
        <w:rPr>
          <w:highlight w:val="yellow"/>
        </w:rPr>
      </w:pPr>
    </w:p>
    <w:p w14:paraId="671F5FEA" w14:textId="79D13C69" w:rsidR="0027646A" w:rsidRPr="00096880" w:rsidRDefault="00EA0A20" w:rsidP="00240746">
      <w:pPr>
        <w:pStyle w:val="ListParagraph"/>
        <w:numPr>
          <w:ilvl w:val="0"/>
          <w:numId w:val="1"/>
        </w:numPr>
        <w:ind w:left="720" w:hanging="720"/>
        <w:jc w:val="both"/>
        <w:rPr>
          <w:b/>
        </w:rPr>
      </w:pPr>
      <w:r w:rsidRPr="00491DF9">
        <w:rPr>
          <w:b/>
        </w:rPr>
        <w:t xml:space="preserve">Replacement </w:t>
      </w:r>
      <w:r w:rsidR="00026962" w:rsidRPr="00491DF9">
        <w:rPr>
          <w:b/>
        </w:rPr>
        <w:t>Service Provider</w:t>
      </w:r>
    </w:p>
    <w:p w14:paraId="21E58192" w14:textId="4B7B5E53" w:rsidR="00240746" w:rsidRPr="00240746" w:rsidRDefault="00240746" w:rsidP="00491DF9">
      <w:pPr>
        <w:pStyle w:val="ListParagraph"/>
        <w:numPr>
          <w:ilvl w:val="1"/>
          <w:numId w:val="1"/>
        </w:numPr>
        <w:ind w:left="709" w:hanging="709"/>
        <w:jc w:val="both"/>
      </w:pPr>
      <w:proofErr w:type="gramStart"/>
      <w:r w:rsidRPr="00491DF9">
        <w:t>In the event that</w:t>
      </w:r>
      <w:proofErr w:type="gramEnd"/>
      <w:r w:rsidRPr="00491DF9">
        <w:t xml:space="preserve"> the Services are to be transferred to a Replacement Service Provider, the Council will use reasonable endeavours to ensure that the Replacement Service Provider co-operates with the Service Provider during the handover of the Services</w:t>
      </w:r>
      <w:r>
        <w:t>.</w:t>
      </w:r>
    </w:p>
    <w:p w14:paraId="4BD71A71" w14:textId="77777777" w:rsidR="00240746" w:rsidRPr="00491DF9" w:rsidRDefault="00240746" w:rsidP="00491DF9">
      <w:pPr>
        <w:jc w:val="both"/>
        <w:rPr>
          <w:highlight w:val="yellow"/>
        </w:rPr>
      </w:pPr>
    </w:p>
    <w:p w14:paraId="4F1D688A" w14:textId="6755757C" w:rsidR="00240746" w:rsidRPr="00096880" w:rsidRDefault="00EA0A20" w:rsidP="00096880">
      <w:pPr>
        <w:pStyle w:val="ListParagraph"/>
        <w:numPr>
          <w:ilvl w:val="0"/>
          <w:numId w:val="1"/>
        </w:numPr>
        <w:ind w:left="720" w:hanging="720"/>
        <w:jc w:val="both"/>
        <w:rPr>
          <w:b/>
        </w:rPr>
      </w:pPr>
      <w:r w:rsidRPr="00491DF9">
        <w:rPr>
          <w:b/>
        </w:rPr>
        <w:t>Transfer of Data</w:t>
      </w:r>
    </w:p>
    <w:p w14:paraId="55BEA19D" w14:textId="7C2EA9FE" w:rsidR="0027646A" w:rsidRPr="00240746" w:rsidRDefault="00240746" w:rsidP="00096880">
      <w:pPr>
        <w:pStyle w:val="ListParagraph"/>
        <w:numPr>
          <w:ilvl w:val="1"/>
          <w:numId w:val="1"/>
        </w:numPr>
        <w:ind w:left="720" w:hanging="720"/>
        <w:jc w:val="both"/>
      </w:pPr>
      <w:r w:rsidRPr="00491DF9">
        <w:t>Except where, pursuant to Condition 30.2.1, the Council has instructed the Service Provider to destroy such Council data as is held by the Service Provider, three (3) months prior to expiry or within one (1) month of termination of this Contract, the Service Provider shall deliver to the Council:</w:t>
      </w:r>
    </w:p>
    <w:p w14:paraId="7EDF49AC" w14:textId="697ACA7B" w:rsidR="00B03C86" w:rsidRPr="00491DF9" w:rsidRDefault="00096880" w:rsidP="00096880">
      <w:pPr>
        <w:pStyle w:val="ListParagraph"/>
        <w:numPr>
          <w:ilvl w:val="0"/>
          <w:numId w:val="12"/>
        </w:numPr>
        <w:ind w:left="1077" w:hanging="357"/>
        <w:jc w:val="both"/>
      </w:pPr>
      <w:r>
        <w:t>A</w:t>
      </w:r>
      <w:r w:rsidR="00EA0A20" w:rsidRPr="00491DF9">
        <w:t xml:space="preserve">n inventory of </w:t>
      </w:r>
      <w:r w:rsidR="00733A5A" w:rsidRPr="00491DF9">
        <w:t>Council</w:t>
      </w:r>
      <w:r w:rsidR="00EA0A20" w:rsidRPr="00491DF9">
        <w:t xml:space="preserve"> </w:t>
      </w:r>
      <w:r w:rsidR="00AB303B" w:rsidRPr="00491DF9">
        <w:t>d</w:t>
      </w:r>
      <w:r w:rsidR="00EA0A20" w:rsidRPr="00491DF9">
        <w:t xml:space="preserve">ata held by the </w:t>
      </w:r>
      <w:r w:rsidR="00733A5A" w:rsidRPr="00491DF9">
        <w:t>Service Provider</w:t>
      </w:r>
      <w:r w:rsidR="00EA0A20" w:rsidRPr="00491DF9">
        <w:t>, plus any other data required to support the Services; and/or</w:t>
      </w:r>
    </w:p>
    <w:p w14:paraId="571A494A" w14:textId="2500D17F" w:rsidR="00EA0A20" w:rsidRPr="00491DF9" w:rsidRDefault="00096880" w:rsidP="00096880">
      <w:pPr>
        <w:pStyle w:val="ListParagraph"/>
        <w:numPr>
          <w:ilvl w:val="0"/>
          <w:numId w:val="12"/>
        </w:numPr>
        <w:ind w:left="1077" w:hanging="357"/>
        <w:jc w:val="both"/>
      </w:pPr>
      <w:r>
        <w:t>A</w:t>
      </w:r>
      <w:r w:rsidR="00EA0A20" w:rsidRPr="00491DF9">
        <w:t xml:space="preserve"> draft plan for the transfer of </w:t>
      </w:r>
      <w:r w:rsidR="00AB303B" w:rsidRPr="00491DF9">
        <w:t xml:space="preserve">such data </w:t>
      </w:r>
      <w:r w:rsidR="00EA0A20" w:rsidRPr="00491DF9">
        <w:t>and any other available data to be transferred.</w:t>
      </w:r>
    </w:p>
    <w:p w14:paraId="267A74D3" w14:textId="77777777" w:rsidR="00171EBC" w:rsidRPr="00491DF9" w:rsidRDefault="00171EBC" w:rsidP="00491DF9">
      <w:pPr>
        <w:jc w:val="both"/>
        <w:rPr>
          <w:highlight w:val="yellow"/>
        </w:rPr>
      </w:pPr>
    </w:p>
    <w:p w14:paraId="3B9E9971" w14:textId="747ED74D" w:rsidR="0027646A" w:rsidRPr="00096880" w:rsidRDefault="00EA0A20" w:rsidP="00096880">
      <w:pPr>
        <w:pStyle w:val="ListParagraph"/>
        <w:numPr>
          <w:ilvl w:val="0"/>
          <w:numId w:val="1"/>
        </w:numPr>
        <w:ind w:left="720" w:hanging="720"/>
        <w:jc w:val="both"/>
        <w:rPr>
          <w:b/>
        </w:rPr>
      </w:pPr>
      <w:r w:rsidRPr="00491DF9">
        <w:rPr>
          <w:b/>
        </w:rPr>
        <w:t>Transfer Support Activities</w:t>
      </w:r>
    </w:p>
    <w:p w14:paraId="55EB8C6F" w14:textId="4877529E" w:rsidR="00240746" w:rsidRDefault="00240746" w:rsidP="00240746">
      <w:pPr>
        <w:pStyle w:val="ListParagraph"/>
        <w:numPr>
          <w:ilvl w:val="1"/>
          <w:numId w:val="1"/>
        </w:numPr>
        <w:ind w:left="709" w:hanging="709"/>
        <w:jc w:val="both"/>
      </w:pPr>
      <w:r w:rsidRPr="00491DF9">
        <w:t xml:space="preserve">Six (6) months prior to expiry or within fifteen (15) Working Days of issue of notice of termination, the Service Provider shall assist the Council or Replacement Service Provider to develop a viable </w:t>
      </w:r>
      <w:r>
        <w:t>E</w:t>
      </w:r>
      <w:r w:rsidRPr="00491DF9">
        <w:t xml:space="preserve">xit </w:t>
      </w:r>
      <w:r>
        <w:t>T</w:t>
      </w:r>
      <w:r w:rsidRPr="00491DF9">
        <w:t xml:space="preserve">ransition </w:t>
      </w:r>
      <w:r>
        <w:t>P</w:t>
      </w:r>
      <w:r w:rsidRPr="00491DF9">
        <w:t>lan which shall contain details of the tasks and responsibilities required to enable the transition from the Services provided under this Contract to the Replacement Service Provider or the Council, as the case may be.</w:t>
      </w:r>
    </w:p>
    <w:p w14:paraId="24A95E80" w14:textId="77777777" w:rsidR="00240746" w:rsidRDefault="00240746" w:rsidP="00240746">
      <w:pPr>
        <w:pStyle w:val="ListParagraph"/>
        <w:ind w:left="709"/>
        <w:jc w:val="both"/>
      </w:pPr>
    </w:p>
    <w:p w14:paraId="3D92D59C" w14:textId="7E3F60C5" w:rsidR="0027646A" w:rsidRPr="00491DF9" w:rsidRDefault="00EA0A20" w:rsidP="00491DF9">
      <w:pPr>
        <w:pStyle w:val="ListParagraph"/>
        <w:numPr>
          <w:ilvl w:val="1"/>
          <w:numId w:val="1"/>
        </w:numPr>
        <w:ind w:left="709" w:hanging="709"/>
        <w:jc w:val="both"/>
      </w:pPr>
      <w:r w:rsidRPr="00491DF9">
        <w:t xml:space="preserve">The </w:t>
      </w:r>
      <w:r w:rsidR="00240746">
        <w:t>E</w:t>
      </w:r>
      <w:r w:rsidRPr="00491DF9">
        <w:t xml:space="preserve">xit </w:t>
      </w:r>
      <w:r w:rsidR="00240746">
        <w:t>T</w:t>
      </w:r>
      <w:r w:rsidRPr="00491DF9">
        <w:t xml:space="preserve">ransition </w:t>
      </w:r>
      <w:r w:rsidR="00240746">
        <w:t>P</w:t>
      </w:r>
      <w:r w:rsidRPr="00491DF9">
        <w:t xml:space="preserve">lan shall be in </w:t>
      </w:r>
      <w:r w:rsidR="00DE0680" w:rsidRPr="00491DF9">
        <w:t>a format</w:t>
      </w:r>
      <w:r w:rsidRPr="00491DF9">
        <w:t xml:space="preserve"> to be agreed with the </w:t>
      </w:r>
      <w:r w:rsidR="00733A5A" w:rsidRPr="00491DF9">
        <w:t>Council</w:t>
      </w:r>
      <w:r w:rsidRPr="00491DF9">
        <w:t xml:space="preserve"> and shall include, but not be limited to:</w:t>
      </w:r>
    </w:p>
    <w:p w14:paraId="45199140" w14:textId="06E95861" w:rsidR="00EA0A20" w:rsidRPr="00491DF9" w:rsidRDefault="00096880" w:rsidP="00900FB2">
      <w:pPr>
        <w:pStyle w:val="ListParagraph"/>
        <w:numPr>
          <w:ilvl w:val="0"/>
          <w:numId w:val="14"/>
        </w:numPr>
        <w:ind w:left="720" w:firstLine="357"/>
        <w:jc w:val="both"/>
      </w:pPr>
      <w:r>
        <w:t>A</w:t>
      </w:r>
      <w:r w:rsidR="00EA0A20" w:rsidRPr="00491DF9">
        <w:t xml:space="preserve"> timetable of events;</w:t>
      </w:r>
    </w:p>
    <w:p w14:paraId="00E60AFD" w14:textId="5AA19C76" w:rsidR="00B03C86" w:rsidRPr="00491DF9" w:rsidRDefault="00096880" w:rsidP="00900FB2">
      <w:pPr>
        <w:pStyle w:val="ListParagraph"/>
        <w:numPr>
          <w:ilvl w:val="0"/>
          <w:numId w:val="14"/>
        </w:numPr>
        <w:ind w:left="720" w:firstLine="357"/>
        <w:jc w:val="both"/>
      </w:pPr>
      <w:r>
        <w:t>R</w:t>
      </w:r>
      <w:r w:rsidR="00B03C86" w:rsidRPr="00491DF9">
        <w:t>esources;</w:t>
      </w:r>
    </w:p>
    <w:p w14:paraId="14402B02" w14:textId="5C000418" w:rsidR="00EA0A20" w:rsidRDefault="00096880" w:rsidP="00900FB2">
      <w:pPr>
        <w:pStyle w:val="ListParagraph"/>
        <w:numPr>
          <w:ilvl w:val="0"/>
          <w:numId w:val="14"/>
        </w:numPr>
        <w:ind w:left="720" w:firstLine="357"/>
        <w:jc w:val="both"/>
      </w:pPr>
      <w:r>
        <w:t>A</w:t>
      </w:r>
      <w:r w:rsidR="00B03C86" w:rsidRPr="00491DF9">
        <w:t>ctivities</w:t>
      </w:r>
      <w:r w:rsidR="00EA0A20" w:rsidRPr="00491DF9">
        <w:t>;</w:t>
      </w:r>
    </w:p>
    <w:p w14:paraId="1CB75EC8" w14:textId="1F68A64F" w:rsidR="00596AC2" w:rsidRPr="00491DF9" w:rsidRDefault="00096880" w:rsidP="00900FB2">
      <w:pPr>
        <w:pStyle w:val="ListParagraph"/>
        <w:numPr>
          <w:ilvl w:val="0"/>
          <w:numId w:val="14"/>
        </w:numPr>
        <w:ind w:left="720" w:firstLine="357"/>
        <w:jc w:val="both"/>
      </w:pPr>
      <w:r>
        <w:rPr>
          <w:color w:val="000000" w:themeColor="text1"/>
        </w:rPr>
        <w:t>T</w:t>
      </w:r>
      <w:r w:rsidR="00596AC2" w:rsidRPr="100924AE">
        <w:rPr>
          <w:color w:val="000000" w:themeColor="text1"/>
        </w:rPr>
        <w:t>ransition arrangements for those on a current Pharmacotherapy;</w:t>
      </w:r>
    </w:p>
    <w:p w14:paraId="5CEB46C7" w14:textId="5F1AB208" w:rsidR="0F69C99B" w:rsidRDefault="00096880" w:rsidP="00900FB2">
      <w:pPr>
        <w:pStyle w:val="ListParagraph"/>
        <w:numPr>
          <w:ilvl w:val="0"/>
          <w:numId w:val="14"/>
        </w:numPr>
        <w:ind w:left="720" w:firstLine="357"/>
        <w:jc w:val="both"/>
      </w:pPr>
      <w:r>
        <w:rPr>
          <w:color w:val="000000" w:themeColor="text1"/>
        </w:rPr>
        <w:t>T</w:t>
      </w:r>
      <w:r w:rsidR="0F69C99B" w:rsidRPr="100924AE">
        <w:rPr>
          <w:color w:val="000000" w:themeColor="text1"/>
        </w:rPr>
        <w:t>ransition arrangements for sub-contractors;</w:t>
      </w:r>
    </w:p>
    <w:p w14:paraId="7CBEADD0" w14:textId="3898DEF3" w:rsidR="00EA0A20" w:rsidRPr="00491DF9" w:rsidRDefault="00096880" w:rsidP="00900FB2">
      <w:pPr>
        <w:pStyle w:val="ListParagraph"/>
        <w:numPr>
          <w:ilvl w:val="0"/>
          <w:numId w:val="14"/>
        </w:numPr>
        <w:ind w:left="720" w:firstLine="357"/>
        <w:jc w:val="both"/>
      </w:pPr>
      <w:r>
        <w:t>A</w:t>
      </w:r>
      <w:r w:rsidR="00B03C86">
        <w:t>ssumptions</w:t>
      </w:r>
      <w:r w:rsidR="00EA0A20">
        <w:t>;</w:t>
      </w:r>
    </w:p>
    <w:p w14:paraId="3A1EF1D9" w14:textId="3A2390C3" w:rsidR="00EA0A20" w:rsidRPr="00491DF9" w:rsidRDefault="00096880" w:rsidP="00900FB2">
      <w:pPr>
        <w:pStyle w:val="ListParagraph"/>
        <w:numPr>
          <w:ilvl w:val="0"/>
          <w:numId w:val="14"/>
        </w:numPr>
        <w:ind w:left="720" w:firstLine="357"/>
        <w:jc w:val="both"/>
      </w:pPr>
      <w:r>
        <w:t>R</w:t>
      </w:r>
      <w:r w:rsidR="00EA0A20">
        <w:t xml:space="preserve">esponsibilities; </w:t>
      </w:r>
    </w:p>
    <w:p w14:paraId="5030D5A4" w14:textId="7BEB0D11" w:rsidR="00EA0A20" w:rsidRPr="00491DF9" w:rsidRDefault="00096880" w:rsidP="00900FB2">
      <w:pPr>
        <w:pStyle w:val="ListParagraph"/>
        <w:numPr>
          <w:ilvl w:val="0"/>
          <w:numId w:val="14"/>
        </w:numPr>
        <w:ind w:left="720" w:firstLine="357"/>
        <w:jc w:val="both"/>
      </w:pPr>
      <w:r>
        <w:t>R</w:t>
      </w:r>
      <w:r w:rsidR="00EA0A20">
        <w:t>isk</w:t>
      </w:r>
      <w:r w:rsidR="002867F1">
        <w:t>;</w:t>
      </w:r>
      <w:r w:rsidR="00596AC2">
        <w:t xml:space="preserve"> and</w:t>
      </w:r>
    </w:p>
    <w:p w14:paraId="0B844B94" w14:textId="29476EF9" w:rsidR="00240746" w:rsidRDefault="00096880" w:rsidP="00900FB2">
      <w:pPr>
        <w:pStyle w:val="ListParagraph"/>
        <w:numPr>
          <w:ilvl w:val="0"/>
          <w:numId w:val="14"/>
        </w:numPr>
        <w:ind w:left="720" w:firstLine="357"/>
        <w:jc w:val="both"/>
      </w:pPr>
      <w:r>
        <w:t>D</w:t>
      </w:r>
      <w:r w:rsidR="00EB6E3A">
        <w:t>ependencies</w:t>
      </w:r>
      <w:r w:rsidR="00240746">
        <w:t>.</w:t>
      </w:r>
      <w:r w:rsidR="00482D64">
        <w:t xml:space="preserve"> </w:t>
      </w:r>
    </w:p>
    <w:p w14:paraId="6236EF77" w14:textId="77777777" w:rsidR="00240746" w:rsidRDefault="00240746" w:rsidP="00240746">
      <w:pPr>
        <w:pStyle w:val="ListParagraph"/>
        <w:ind w:left="1418"/>
        <w:jc w:val="both"/>
      </w:pPr>
    </w:p>
    <w:p w14:paraId="76086D1D" w14:textId="3C4EE646" w:rsidR="00240746" w:rsidRPr="00240746" w:rsidRDefault="00240746" w:rsidP="00240746">
      <w:pPr>
        <w:pStyle w:val="ListParagraph"/>
        <w:numPr>
          <w:ilvl w:val="1"/>
          <w:numId w:val="1"/>
        </w:numPr>
        <w:ind w:left="709" w:hanging="709"/>
        <w:jc w:val="both"/>
      </w:pPr>
      <w:r w:rsidRPr="00240746">
        <w:rPr>
          <w:color w:val="000000" w:themeColor="text1"/>
        </w:rPr>
        <w:t>The Service Provider shall work with the Replacement Service Provider(s) to achieve a seamless approach to care planning for all service users.</w:t>
      </w:r>
    </w:p>
    <w:p w14:paraId="39E4E545" w14:textId="77777777" w:rsidR="00240746" w:rsidRPr="00240746" w:rsidRDefault="00240746" w:rsidP="00240746">
      <w:pPr>
        <w:pStyle w:val="ListParagraph"/>
        <w:ind w:left="709"/>
        <w:jc w:val="both"/>
      </w:pPr>
    </w:p>
    <w:p w14:paraId="167E6AF7" w14:textId="4487704F" w:rsidR="00240746" w:rsidRPr="00240746" w:rsidRDefault="00240746" w:rsidP="00596AC2">
      <w:pPr>
        <w:pStyle w:val="ListParagraph"/>
        <w:numPr>
          <w:ilvl w:val="1"/>
          <w:numId w:val="1"/>
        </w:numPr>
        <w:ind w:left="709" w:hanging="709"/>
        <w:jc w:val="both"/>
      </w:pPr>
      <w:r w:rsidRPr="00240746">
        <w:rPr>
          <w:color w:val="000000" w:themeColor="text1"/>
        </w:rPr>
        <w:t xml:space="preserve">The Service Provider shall ensure that a core component of </w:t>
      </w:r>
      <w:r w:rsidR="00596AC2">
        <w:rPr>
          <w:color w:val="000000" w:themeColor="text1"/>
        </w:rPr>
        <w:t>E</w:t>
      </w:r>
      <w:r w:rsidRPr="00240746">
        <w:rPr>
          <w:color w:val="000000" w:themeColor="text1"/>
        </w:rPr>
        <w:t xml:space="preserve">xit </w:t>
      </w:r>
      <w:r w:rsidR="00596AC2">
        <w:rPr>
          <w:color w:val="000000" w:themeColor="text1"/>
        </w:rPr>
        <w:t>T</w:t>
      </w:r>
      <w:r w:rsidRPr="00240746">
        <w:rPr>
          <w:color w:val="000000" w:themeColor="text1"/>
        </w:rPr>
        <w:t xml:space="preserve">ransition </w:t>
      </w:r>
      <w:r w:rsidR="00596AC2">
        <w:rPr>
          <w:color w:val="000000" w:themeColor="text1"/>
        </w:rPr>
        <w:t>P</w:t>
      </w:r>
      <w:r w:rsidRPr="00240746">
        <w:rPr>
          <w:color w:val="000000" w:themeColor="text1"/>
        </w:rPr>
        <w:t xml:space="preserve">lan is the management </w:t>
      </w:r>
      <w:r w:rsidR="00596AC2">
        <w:rPr>
          <w:color w:val="000000" w:themeColor="text1"/>
        </w:rPr>
        <w:t>of e</w:t>
      </w:r>
      <w:r w:rsidRPr="00240746">
        <w:rPr>
          <w:color w:val="000000" w:themeColor="text1"/>
        </w:rPr>
        <w:t xml:space="preserve">ffective </w:t>
      </w:r>
      <w:r w:rsidR="00596AC2" w:rsidRPr="00AB070B">
        <w:rPr>
          <w:color w:val="000000" w:themeColor="text1"/>
        </w:rPr>
        <w:t xml:space="preserve">continuity of </w:t>
      </w:r>
      <w:r w:rsidR="00596AC2">
        <w:rPr>
          <w:color w:val="000000" w:themeColor="text1"/>
        </w:rPr>
        <w:t>Service</w:t>
      </w:r>
      <w:r w:rsidR="00596AC2" w:rsidRPr="00AB070B">
        <w:rPr>
          <w:color w:val="000000" w:themeColor="text1"/>
        </w:rPr>
        <w:t xml:space="preserve"> for </w:t>
      </w:r>
      <w:r w:rsidR="00596AC2">
        <w:rPr>
          <w:color w:val="000000" w:themeColor="text1"/>
        </w:rPr>
        <w:t>S</w:t>
      </w:r>
      <w:r w:rsidR="00596AC2" w:rsidRPr="00AB070B">
        <w:rPr>
          <w:color w:val="000000" w:themeColor="text1"/>
        </w:rPr>
        <w:t xml:space="preserve">ervice </w:t>
      </w:r>
      <w:r w:rsidR="00596AC2">
        <w:rPr>
          <w:color w:val="000000" w:themeColor="text1"/>
        </w:rPr>
        <w:t>U</w:t>
      </w:r>
      <w:r w:rsidR="00596AC2" w:rsidRPr="00AB070B">
        <w:rPr>
          <w:color w:val="000000" w:themeColor="text1"/>
        </w:rPr>
        <w:t>sers</w:t>
      </w:r>
      <w:r w:rsidR="00596AC2">
        <w:rPr>
          <w:color w:val="000000" w:themeColor="text1"/>
        </w:rPr>
        <w:t xml:space="preserve"> </w:t>
      </w:r>
      <w:r w:rsidR="00596AC2" w:rsidRPr="00271441">
        <w:t xml:space="preserve">engaged in </w:t>
      </w:r>
      <w:r w:rsidR="00596AC2">
        <w:t xml:space="preserve">an intervention and has already </w:t>
      </w:r>
      <w:r w:rsidR="00096880">
        <w:t>s</w:t>
      </w:r>
      <w:r w:rsidR="00596AC2">
        <w:t xml:space="preserve">et a </w:t>
      </w:r>
      <w:r w:rsidR="00096880">
        <w:t>q</w:t>
      </w:r>
      <w:r w:rsidR="00596AC2">
        <w:t xml:space="preserve">uit </w:t>
      </w:r>
      <w:r w:rsidR="00096880">
        <w:t>d</w:t>
      </w:r>
      <w:r w:rsidR="00596AC2">
        <w:t>ate (SAQD) with the Service</w:t>
      </w:r>
      <w:r w:rsidRPr="00240746">
        <w:rPr>
          <w:color w:val="000000" w:themeColor="text1"/>
        </w:rPr>
        <w:t xml:space="preserve"> transition to the Replacement Service Provider(s).</w:t>
      </w:r>
    </w:p>
    <w:p w14:paraId="583D70FE" w14:textId="6E40B45A" w:rsidR="00240746" w:rsidRDefault="00240746" w:rsidP="00491DF9">
      <w:pPr>
        <w:jc w:val="both"/>
      </w:pPr>
    </w:p>
    <w:p w14:paraId="4353E52B" w14:textId="048B81DC" w:rsidR="00096880" w:rsidRDefault="00096880" w:rsidP="00491DF9">
      <w:pPr>
        <w:jc w:val="both"/>
      </w:pPr>
    </w:p>
    <w:p w14:paraId="77018339" w14:textId="10142BA7" w:rsidR="00096880" w:rsidRDefault="00096880" w:rsidP="00491DF9">
      <w:pPr>
        <w:jc w:val="both"/>
      </w:pPr>
    </w:p>
    <w:p w14:paraId="70DB6894" w14:textId="77777777" w:rsidR="00096880" w:rsidRDefault="00096880" w:rsidP="00491DF9">
      <w:pPr>
        <w:jc w:val="both"/>
      </w:pPr>
    </w:p>
    <w:p w14:paraId="34922CB8" w14:textId="534C1F65" w:rsidR="00491DF9" w:rsidRPr="00096880" w:rsidRDefault="00491DF9" w:rsidP="00096880">
      <w:pPr>
        <w:pStyle w:val="ListParagraph"/>
        <w:numPr>
          <w:ilvl w:val="0"/>
          <w:numId w:val="1"/>
        </w:numPr>
        <w:ind w:left="720" w:hanging="720"/>
        <w:jc w:val="both"/>
        <w:rPr>
          <w:b/>
        </w:rPr>
      </w:pPr>
      <w:r w:rsidRPr="00921FDB">
        <w:rPr>
          <w:b/>
        </w:rPr>
        <w:lastRenderedPageBreak/>
        <w:t>Service Specific Transition Provisions</w:t>
      </w:r>
      <w:r>
        <w:rPr>
          <w:b/>
        </w:rPr>
        <w:t xml:space="preserve"> </w:t>
      </w:r>
    </w:p>
    <w:p w14:paraId="66CA4FBB" w14:textId="534EC9C0" w:rsidR="00491DF9" w:rsidRDefault="00491DF9" w:rsidP="00596AC2">
      <w:pPr>
        <w:pStyle w:val="ListParagraph"/>
        <w:numPr>
          <w:ilvl w:val="1"/>
          <w:numId w:val="1"/>
        </w:numPr>
        <w:ind w:left="709" w:hanging="709"/>
        <w:jc w:val="both"/>
      </w:pPr>
      <w:r>
        <w:t>All Service Users that SAQD in the final month prior to the expiry of the Contract (1</w:t>
      </w:r>
      <w:r w:rsidRPr="00921FDB">
        <w:rPr>
          <w:vertAlign w:val="superscript"/>
        </w:rPr>
        <w:t>st</w:t>
      </w:r>
      <w:r>
        <w:t xml:space="preserve"> March to 31</w:t>
      </w:r>
      <w:r w:rsidRPr="00921FDB">
        <w:rPr>
          <w:vertAlign w:val="superscript"/>
        </w:rPr>
        <w:t>st</w:t>
      </w:r>
      <w:r>
        <w:t xml:space="preserve"> March), will be eligible for transfer to a Replacement Service Provider. </w:t>
      </w:r>
    </w:p>
    <w:p w14:paraId="7A619E4F" w14:textId="77777777" w:rsidR="00491DF9" w:rsidRDefault="00491DF9" w:rsidP="00596AC2">
      <w:pPr>
        <w:ind w:left="709" w:hanging="709"/>
        <w:jc w:val="both"/>
      </w:pPr>
    </w:p>
    <w:p w14:paraId="0E0333B0" w14:textId="77777777" w:rsidR="00491DF9" w:rsidRDefault="00491DF9" w:rsidP="00596AC2">
      <w:pPr>
        <w:pStyle w:val="ListParagraph"/>
        <w:numPr>
          <w:ilvl w:val="1"/>
          <w:numId w:val="1"/>
        </w:numPr>
        <w:ind w:left="709" w:hanging="709"/>
        <w:jc w:val="both"/>
      </w:pPr>
      <w:r>
        <w:t>The Service Provider will be required to maintain the numbers of Service Users SAQD during the final month prior to the expiry of the Contract (1</w:t>
      </w:r>
      <w:r w:rsidRPr="0018618D">
        <w:rPr>
          <w:vertAlign w:val="superscript"/>
        </w:rPr>
        <w:t>st</w:t>
      </w:r>
      <w:r>
        <w:t xml:space="preserve"> March to 31</w:t>
      </w:r>
      <w:r w:rsidRPr="0018618D">
        <w:rPr>
          <w:vertAlign w:val="superscript"/>
        </w:rPr>
        <w:t>st</w:t>
      </w:r>
      <w:r>
        <w:t xml:space="preserve"> March) to be equal to or greater than the average monthly SAQD numbers related to the previous 11 months of the Contract (1</w:t>
      </w:r>
      <w:r w:rsidRPr="0018618D">
        <w:rPr>
          <w:vertAlign w:val="superscript"/>
        </w:rPr>
        <w:t>st</w:t>
      </w:r>
      <w:r>
        <w:t xml:space="preserve"> April to 28</w:t>
      </w:r>
      <w:r w:rsidRPr="0018618D">
        <w:rPr>
          <w:vertAlign w:val="superscript"/>
        </w:rPr>
        <w:t>th</w:t>
      </w:r>
      <w:r>
        <w:t xml:space="preserve"> February). </w:t>
      </w:r>
    </w:p>
    <w:p w14:paraId="2BE2AB80" w14:textId="77777777" w:rsidR="00491DF9" w:rsidRDefault="00491DF9" w:rsidP="00596AC2">
      <w:pPr>
        <w:pStyle w:val="ListParagraph"/>
        <w:ind w:left="709" w:hanging="709"/>
        <w:jc w:val="both"/>
      </w:pPr>
    </w:p>
    <w:p w14:paraId="31DA08B2" w14:textId="0FC8782D" w:rsidR="00491DF9" w:rsidRDefault="00491DF9" w:rsidP="00596AC2">
      <w:pPr>
        <w:pStyle w:val="ListParagraph"/>
        <w:numPr>
          <w:ilvl w:val="1"/>
          <w:numId w:val="1"/>
        </w:numPr>
        <w:ind w:left="709" w:hanging="709"/>
        <w:jc w:val="both"/>
      </w:pPr>
      <w:r>
        <w:t>All Service Users that SAQD prior to a month from the expiry of the Contract (before 1</w:t>
      </w:r>
      <w:r w:rsidRPr="0018618D">
        <w:rPr>
          <w:vertAlign w:val="superscript"/>
        </w:rPr>
        <w:t>st</w:t>
      </w:r>
      <w:r>
        <w:t xml:space="preserve"> March), shall be supported by the Service Provider for 6-12 Weeks as per Schedule 1 </w:t>
      </w:r>
      <w:r w:rsidR="00096880">
        <w:t xml:space="preserve">(Specification) </w:t>
      </w:r>
      <w:r>
        <w:t xml:space="preserve">and will not be eligible for transfer to a Replacement Service Provider. This will be at no additional cost to the Council. </w:t>
      </w:r>
    </w:p>
    <w:p w14:paraId="148C5B2D" w14:textId="77777777" w:rsidR="00491DF9" w:rsidRDefault="00491DF9" w:rsidP="00596AC2">
      <w:pPr>
        <w:pStyle w:val="ListParagraph"/>
        <w:ind w:left="709" w:hanging="709"/>
        <w:jc w:val="both"/>
      </w:pPr>
    </w:p>
    <w:p w14:paraId="67927DE6" w14:textId="29240646" w:rsidR="00491DF9" w:rsidRDefault="00491DF9" w:rsidP="00596AC2">
      <w:pPr>
        <w:pStyle w:val="ListParagraph"/>
        <w:numPr>
          <w:ilvl w:val="1"/>
          <w:numId w:val="1"/>
        </w:numPr>
        <w:ind w:left="709" w:hanging="709"/>
        <w:jc w:val="both"/>
      </w:pPr>
      <w:r>
        <w:t xml:space="preserve">For the application of Schedule 2 </w:t>
      </w:r>
      <w:r w:rsidR="00096880">
        <w:t xml:space="preserve">(Finance) </w:t>
      </w:r>
      <w:r>
        <w:t xml:space="preserve">by the Council, </w:t>
      </w:r>
      <w:r w:rsidR="00596AC2">
        <w:t xml:space="preserve">this will </w:t>
      </w:r>
      <w:r>
        <w:t>be applied to those Service Users that SAQD between 1</w:t>
      </w:r>
      <w:r w:rsidRPr="0018618D">
        <w:rPr>
          <w:vertAlign w:val="superscript"/>
        </w:rPr>
        <w:t>st</w:t>
      </w:r>
      <w:r>
        <w:t xml:space="preserve"> April to 28</w:t>
      </w:r>
      <w:r w:rsidRPr="0018618D">
        <w:rPr>
          <w:vertAlign w:val="superscript"/>
        </w:rPr>
        <w:t>th</w:t>
      </w:r>
      <w:r>
        <w:t xml:space="preserve"> February but not thereafter. </w:t>
      </w:r>
    </w:p>
    <w:p w14:paraId="61F75FF6" w14:textId="77777777" w:rsidR="00491DF9" w:rsidRDefault="00491DF9" w:rsidP="00596AC2">
      <w:pPr>
        <w:ind w:left="709" w:hanging="709"/>
        <w:jc w:val="both"/>
      </w:pPr>
    </w:p>
    <w:p w14:paraId="6A29504F" w14:textId="0BA807CE" w:rsidR="00491DF9" w:rsidRDefault="00491DF9" w:rsidP="00596AC2">
      <w:pPr>
        <w:pStyle w:val="ListParagraph"/>
        <w:numPr>
          <w:ilvl w:val="1"/>
          <w:numId w:val="1"/>
        </w:numPr>
        <w:ind w:left="709" w:hanging="709"/>
        <w:jc w:val="both"/>
      </w:pPr>
      <w:r>
        <w:t xml:space="preserve">For the application of Schedule 3 </w:t>
      </w:r>
      <w:r w:rsidR="00096880">
        <w:t xml:space="preserve">(Monitoring and Review) </w:t>
      </w:r>
      <w:r>
        <w:t xml:space="preserve">by the Council, all Service Quality Performance Indicators with a </w:t>
      </w:r>
      <w:r w:rsidR="00900FB2">
        <w:t>q</w:t>
      </w:r>
      <w:r>
        <w:t>uarterly frequency will be applied to those Service Users that SAQD between 1</w:t>
      </w:r>
      <w:r w:rsidRPr="0018618D">
        <w:rPr>
          <w:vertAlign w:val="superscript"/>
        </w:rPr>
        <w:t>st</w:t>
      </w:r>
      <w:r>
        <w:t xml:space="preserve"> January to 28</w:t>
      </w:r>
      <w:r w:rsidRPr="0018618D">
        <w:rPr>
          <w:vertAlign w:val="superscript"/>
        </w:rPr>
        <w:t>th</w:t>
      </w:r>
      <w:r>
        <w:t xml:space="preserve"> February in the quarter prior to the expiry of the Contract but not thereafter, with the exception of those Indicators related to Service Users SAQD where data is required up to 31</w:t>
      </w:r>
      <w:r w:rsidRPr="0018618D">
        <w:rPr>
          <w:vertAlign w:val="superscript"/>
        </w:rPr>
        <w:t>st</w:t>
      </w:r>
      <w:r>
        <w:t xml:space="preserve"> March. </w:t>
      </w:r>
    </w:p>
    <w:p w14:paraId="4DFACEC6" w14:textId="77777777" w:rsidR="00491DF9" w:rsidRDefault="00491DF9" w:rsidP="00596AC2">
      <w:pPr>
        <w:pStyle w:val="ListParagraph"/>
        <w:ind w:left="709" w:hanging="709"/>
        <w:jc w:val="both"/>
      </w:pPr>
    </w:p>
    <w:p w14:paraId="45B350E2" w14:textId="26269FAF" w:rsidR="00491DF9" w:rsidRPr="00491DF9" w:rsidRDefault="00491DF9" w:rsidP="00491DF9">
      <w:pPr>
        <w:pStyle w:val="ListParagraph"/>
        <w:numPr>
          <w:ilvl w:val="1"/>
          <w:numId w:val="1"/>
        </w:numPr>
        <w:ind w:left="709" w:hanging="709"/>
        <w:jc w:val="both"/>
      </w:pPr>
      <w:r>
        <w:t xml:space="preserve">Where the Contract terminates earlier than its natural expiry pursuant to Conditions </w:t>
      </w:r>
      <w:r w:rsidRPr="00900FB2">
        <w:t>28.6 or 29</w:t>
      </w:r>
      <w:r>
        <w:t xml:space="preserve"> the provisions set out at paragraphs 7.1 to 7.</w:t>
      </w:r>
      <w:r w:rsidR="00900FB2">
        <w:t>5</w:t>
      </w:r>
      <w:r>
        <w:t xml:space="preserve"> shall apply save that the dates referred to in such paragraphs shall be revised to achieve a similar outcome. </w:t>
      </w:r>
    </w:p>
    <w:sectPr w:rsidR="00491DF9" w:rsidRPr="00491DF9" w:rsidSect="00491DF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04E09" w14:textId="77777777" w:rsidR="00C738F6" w:rsidRDefault="00C738F6" w:rsidP="00FA13F9">
      <w:r>
        <w:separator/>
      </w:r>
    </w:p>
  </w:endnote>
  <w:endnote w:type="continuationSeparator" w:id="0">
    <w:p w14:paraId="49265F25" w14:textId="77777777" w:rsidR="00C738F6" w:rsidRDefault="00C738F6" w:rsidP="00FA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0A04" w14:textId="77777777" w:rsidR="00B34BBA" w:rsidRDefault="00B3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025858"/>
      <w:docPartObj>
        <w:docPartGallery w:val="Page Numbers (Bottom of Page)"/>
        <w:docPartUnique/>
      </w:docPartObj>
    </w:sdtPr>
    <w:sdtEndPr>
      <w:rPr>
        <w:noProof/>
      </w:rPr>
    </w:sdtEndPr>
    <w:sdtContent>
      <w:p w14:paraId="543A94F6" w14:textId="77777777" w:rsidR="00DD5FBE" w:rsidRDefault="00DD5FBE">
        <w:pPr>
          <w:pStyle w:val="Footer"/>
          <w:jc w:val="right"/>
        </w:pPr>
        <w:r>
          <w:fldChar w:fldCharType="begin"/>
        </w:r>
        <w:r>
          <w:instrText xml:space="preserve"> PAGE   \* MERGEFORMAT </w:instrText>
        </w:r>
        <w:r>
          <w:fldChar w:fldCharType="separate"/>
        </w:r>
        <w:r w:rsidR="008238B2">
          <w:rPr>
            <w:noProof/>
          </w:rPr>
          <w:t>1</w:t>
        </w:r>
        <w:r>
          <w:rPr>
            <w:noProof/>
          </w:rPr>
          <w:fldChar w:fldCharType="end"/>
        </w:r>
      </w:p>
    </w:sdtContent>
  </w:sdt>
  <w:p w14:paraId="66718206" w14:textId="77777777" w:rsidR="00DD5FBE" w:rsidRDefault="00DD5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C68C" w14:textId="77777777" w:rsidR="00B34BBA" w:rsidRDefault="00B3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1D3C1" w14:textId="77777777" w:rsidR="00C738F6" w:rsidRDefault="00C738F6" w:rsidP="00FA13F9">
      <w:r>
        <w:separator/>
      </w:r>
    </w:p>
  </w:footnote>
  <w:footnote w:type="continuationSeparator" w:id="0">
    <w:p w14:paraId="7E0B309A" w14:textId="77777777" w:rsidR="00C738F6" w:rsidRDefault="00C738F6" w:rsidP="00FA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6DA8" w14:textId="77777777" w:rsidR="00B34BBA" w:rsidRDefault="00B34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6F97" w14:textId="77777777" w:rsidR="00B34BBA" w:rsidRDefault="00B34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0E8A" w14:textId="77777777" w:rsidR="00B34BBA" w:rsidRDefault="00B34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50F"/>
    <w:multiLevelType w:val="hybridMultilevel"/>
    <w:tmpl w:val="16D2E6D2"/>
    <w:lvl w:ilvl="0" w:tplc="BF6E52F6">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C5D4C"/>
    <w:multiLevelType w:val="hybridMultilevel"/>
    <w:tmpl w:val="1DF6B16E"/>
    <w:lvl w:ilvl="0" w:tplc="89D8A7C0">
      <w:start w:val="1"/>
      <w:numFmt w:val="upp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57216"/>
    <w:multiLevelType w:val="hybridMultilevel"/>
    <w:tmpl w:val="78A6199E"/>
    <w:lvl w:ilvl="0" w:tplc="FC8C2218">
      <w:start w:val="1"/>
      <w:numFmt w:val="upperLetter"/>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292B38"/>
    <w:multiLevelType w:val="multilevel"/>
    <w:tmpl w:val="AA449A3A"/>
    <w:lvl w:ilvl="0">
      <w:start w:val="1"/>
      <w:numFmt w:val="decimal"/>
      <w:lvlText w:val="%1."/>
      <w:lvlJc w:val="left"/>
      <w:pPr>
        <w:ind w:left="360" w:hanging="360"/>
      </w:pPr>
      <w:rPr>
        <w:rFonts w:hint="default"/>
      </w:r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3DA440D"/>
    <w:multiLevelType w:val="hybridMultilevel"/>
    <w:tmpl w:val="78A6199E"/>
    <w:lvl w:ilvl="0" w:tplc="FC8C2218">
      <w:start w:val="1"/>
      <w:numFmt w:val="upperLetter"/>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416A66"/>
    <w:multiLevelType w:val="multilevel"/>
    <w:tmpl w:val="AA449A3A"/>
    <w:lvl w:ilvl="0">
      <w:start w:val="1"/>
      <w:numFmt w:val="decimal"/>
      <w:lvlText w:val="%1."/>
      <w:lvlJc w:val="left"/>
      <w:pPr>
        <w:ind w:left="360" w:hanging="360"/>
      </w:pPr>
      <w:rPr>
        <w:rFonts w:hint="default"/>
      </w:r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4501268"/>
    <w:multiLevelType w:val="hybridMultilevel"/>
    <w:tmpl w:val="C028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A45D4"/>
    <w:multiLevelType w:val="hybridMultilevel"/>
    <w:tmpl w:val="179044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F265C"/>
    <w:multiLevelType w:val="hybridMultilevel"/>
    <w:tmpl w:val="842C08F4"/>
    <w:lvl w:ilvl="0" w:tplc="FCBE9654">
      <w:start w:val="1"/>
      <w:numFmt w:val="upp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0436F"/>
    <w:multiLevelType w:val="hybridMultilevel"/>
    <w:tmpl w:val="68040222"/>
    <w:lvl w:ilvl="0" w:tplc="08090017">
      <w:start w:val="1"/>
      <w:numFmt w:val="lowerLetter"/>
      <w:lvlText w:val="%1)"/>
      <w:lvlJc w:val="left"/>
      <w:pPr>
        <w:ind w:left="-715" w:hanging="360"/>
      </w:pPr>
    </w:lvl>
    <w:lvl w:ilvl="1" w:tplc="08090019" w:tentative="1">
      <w:start w:val="1"/>
      <w:numFmt w:val="lowerLetter"/>
      <w:lvlText w:val="%2."/>
      <w:lvlJc w:val="left"/>
      <w:pPr>
        <w:ind w:left="5" w:hanging="360"/>
      </w:pPr>
    </w:lvl>
    <w:lvl w:ilvl="2" w:tplc="0809001B" w:tentative="1">
      <w:start w:val="1"/>
      <w:numFmt w:val="lowerRoman"/>
      <w:lvlText w:val="%3."/>
      <w:lvlJc w:val="right"/>
      <w:pPr>
        <w:ind w:left="725" w:hanging="180"/>
      </w:pPr>
    </w:lvl>
    <w:lvl w:ilvl="3" w:tplc="0809000F" w:tentative="1">
      <w:start w:val="1"/>
      <w:numFmt w:val="decimal"/>
      <w:lvlText w:val="%4."/>
      <w:lvlJc w:val="left"/>
      <w:pPr>
        <w:ind w:left="1445" w:hanging="360"/>
      </w:pPr>
    </w:lvl>
    <w:lvl w:ilvl="4" w:tplc="08090019" w:tentative="1">
      <w:start w:val="1"/>
      <w:numFmt w:val="lowerLetter"/>
      <w:lvlText w:val="%5."/>
      <w:lvlJc w:val="left"/>
      <w:pPr>
        <w:ind w:left="2165" w:hanging="360"/>
      </w:pPr>
    </w:lvl>
    <w:lvl w:ilvl="5" w:tplc="0809001B" w:tentative="1">
      <w:start w:val="1"/>
      <w:numFmt w:val="lowerRoman"/>
      <w:lvlText w:val="%6."/>
      <w:lvlJc w:val="right"/>
      <w:pPr>
        <w:ind w:left="2885" w:hanging="180"/>
      </w:pPr>
    </w:lvl>
    <w:lvl w:ilvl="6" w:tplc="0809000F" w:tentative="1">
      <w:start w:val="1"/>
      <w:numFmt w:val="decimal"/>
      <w:lvlText w:val="%7."/>
      <w:lvlJc w:val="left"/>
      <w:pPr>
        <w:ind w:left="3605" w:hanging="360"/>
      </w:pPr>
    </w:lvl>
    <w:lvl w:ilvl="7" w:tplc="08090019" w:tentative="1">
      <w:start w:val="1"/>
      <w:numFmt w:val="lowerLetter"/>
      <w:lvlText w:val="%8."/>
      <w:lvlJc w:val="left"/>
      <w:pPr>
        <w:ind w:left="4325" w:hanging="360"/>
      </w:pPr>
    </w:lvl>
    <w:lvl w:ilvl="8" w:tplc="0809001B" w:tentative="1">
      <w:start w:val="1"/>
      <w:numFmt w:val="lowerRoman"/>
      <w:lvlText w:val="%9."/>
      <w:lvlJc w:val="right"/>
      <w:pPr>
        <w:ind w:left="5045" w:hanging="180"/>
      </w:pPr>
    </w:lvl>
  </w:abstractNum>
  <w:abstractNum w:abstractNumId="10" w15:restartNumberingAfterBreak="0">
    <w:nsid w:val="52007DCD"/>
    <w:multiLevelType w:val="hybridMultilevel"/>
    <w:tmpl w:val="BE1CCCD0"/>
    <w:lvl w:ilvl="0" w:tplc="D854A620">
      <w:start w:val="1"/>
      <w:numFmt w:val="decimal"/>
      <w:lvlText w:val="(%1)"/>
      <w:lvlJc w:val="left"/>
      <w:pPr>
        <w:ind w:left="1860" w:hanging="465"/>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11" w15:restartNumberingAfterBreak="0">
    <w:nsid w:val="54534357"/>
    <w:multiLevelType w:val="hybridMultilevel"/>
    <w:tmpl w:val="2AF4494E"/>
    <w:lvl w:ilvl="0" w:tplc="08090017">
      <w:start w:val="1"/>
      <w:numFmt w:val="lowerLetter"/>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2" w15:restartNumberingAfterBreak="0">
    <w:nsid w:val="697D2B48"/>
    <w:multiLevelType w:val="hybridMultilevel"/>
    <w:tmpl w:val="5B9267EC"/>
    <w:lvl w:ilvl="0" w:tplc="08090017">
      <w:start w:val="1"/>
      <w:numFmt w:val="lowerLetter"/>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D9259C"/>
    <w:multiLevelType w:val="hybridMultilevel"/>
    <w:tmpl w:val="350687E2"/>
    <w:lvl w:ilvl="0" w:tplc="0809000F">
      <w:start w:val="1"/>
      <w:numFmt w:val="decimal"/>
      <w:lvlText w:val="%1."/>
      <w:lvlJc w:val="left"/>
      <w:pPr>
        <w:ind w:left="906" w:hanging="465"/>
      </w:pPr>
      <w:rPr>
        <w:rFonts w:hint="default"/>
      </w:rPr>
    </w:lvl>
    <w:lvl w:ilvl="1" w:tplc="08090019" w:tentative="1">
      <w:start w:val="1"/>
      <w:numFmt w:val="lowerLetter"/>
      <w:lvlText w:val="%2."/>
      <w:lvlJc w:val="left"/>
      <w:pPr>
        <w:ind w:left="1521" w:hanging="360"/>
      </w:pPr>
    </w:lvl>
    <w:lvl w:ilvl="2" w:tplc="0809001B" w:tentative="1">
      <w:start w:val="1"/>
      <w:numFmt w:val="lowerRoman"/>
      <w:lvlText w:val="%3."/>
      <w:lvlJc w:val="right"/>
      <w:pPr>
        <w:ind w:left="2241" w:hanging="180"/>
      </w:pPr>
    </w:lvl>
    <w:lvl w:ilvl="3" w:tplc="0809000F" w:tentative="1">
      <w:start w:val="1"/>
      <w:numFmt w:val="decimal"/>
      <w:lvlText w:val="%4."/>
      <w:lvlJc w:val="left"/>
      <w:pPr>
        <w:ind w:left="2961" w:hanging="360"/>
      </w:pPr>
    </w:lvl>
    <w:lvl w:ilvl="4" w:tplc="08090019" w:tentative="1">
      <w:start w:val="1"/>
      <w:numFmt w:val="lowerLetter"/>
      <w:lvlText w:val="%5."/>
      <w:lvlJc w:val="left"/>
      <w:pPr>
        <w:ind w:left="3681" w:hanging="360"/>
      </w:pPr>
    </w:lvl>
    <w:lvl w:ilvl="5" w:tplc="0809001B" w:tentative="1">
      <w:start w:val="1"/>
      <w:numFmt w:val="lowerRoman"/>
      <w:lvlText w:val="%6."/>
      <w:lvlJc w:val="right"/>
      <w:pPr>
        <w:ind w:left="4401" w:hanging="180"/>
      </w:pPr>
    </w:lvl>
    <w:lvl w:ilvl="6" w:tplc="0809000F" w:tentative="1">
      <w:start w:val="1"/>
      <w:numFmt w:val="decimal"/>
      <w:lvlText w:val="%7."/>
      <w:lvlJc w:val="left"/>
      <w:pPr>
        <w:ind w:left="5121" w:hanging="360"/>
      </w:pPr>
    </w:lvl>
    <w:lvl w:ilvl="7" w:tplc="08090019" w:tentative="1">
      <w:start w:val="1"/>
      <w:numFmt w:val="lowerLetter"/>
      <w:lvlText w:val="%8."/>
      <w:lvlJc w:val="left"/>
      <w:pPr>
        <w:ind w:left="5841" w:hanging="360"/>
      </w:pPr>
    </w:lvl>
    <w:lvl w:ilvl="8" w:tplc="0809001B" w:tentative="1">
      <w:start w:val="1"/>
      <w:numFmt w:val="lowerRoman"/>
      <w:lvlText w:val="%9."/>
      <w:lvlJc w:val="right"/>
      <w:pPr>
        <w:ind w:left="6561" w:hanging="180"/>
      </w:pPr>
    </w:lvl>
  </w:abstractNum>
  <w:abstractNum w:abstractNumId="14" w15:restartNumberingAfterBreak="0">
    <w:nsid w:val="7AE621B4"/>
    <w:multiLevelType w:val="hybridMultilevel"/>
    <w:tmpl w:val="4956E7A0"/>
    <w:lvl w:ilvl="0" w:tplc="08090017">
      <w:start w:val="1"/>
      <w:numFmt w:val="lowerLetter"/>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0"/>
  </w:num>
  <w:num w:numId="5">
    <w:abstractNumId w:val="6"/>
  </w:num>
  <w:num w:numId="6">
    <w:abstractNumId w:val="3"/>
  </w:num>
  <w:num w:numId="7">
    <w:abstractNumId w:val="14"/>
  </w:num>
  <w:num w:numId="8">
    <w:abstractNumId w:val="12"/>
  </w:num>
  <w:num w:numId="9">
    <w:abstractNumId w:val="13"/>
  </w:num>
  <w:num w:numId="10">
    <w:abstractNumId w:val="11"/>
  </w:num>
  <w:num w:numId="11">
    <w:abstractNumId w:val="8"/>
  </w:num>
  <w:num w:numId="12">
    <w:abstractNumId w:val="7"/>
  </w:num>
  <w:num w:numId="13">
    <w:abstractNumId w:val="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20"/>
    <w:rsid w:val="00026962"/>
    <w:rsid w:val="000319EF"/>
    <w:rsid w:val="00096880"/>
    <w:rsid w:val="000B4310"/>
    <w:rsid w:val="00115847"/>
    <w:rsid w:val="0014155E"/>
    <w:rsid w:val="00171EBC"/>
    <w:rsid w:val="001A2FA8"/>
    <w:rsid w:val="001A3CA4"/>
    <w:rsid w:val="001A7160"/>
    <w:rsid w:val="00225480"/>
    <w:rsid w:val="00240746"/>
    <w:rsid w:val="0027646A"/>
    <w:rsid w:val="002867F1"/>
    <w:rsid w:val="002C0C7B"/>
    <w:rsid w:val="002C6FE1"/>
    <w:rsid w:val="002D0088"/>
    <w:rsid w:val="003F6867"/>
    <w:rsid w:val="004000D7"/>
    <w:rsid w:val="00405223"/>
    <w:rsid w:val="00407E32"/>
    <w:rsid w:val="00455F79"/>
    <w:rsid w:val="00482D64"/>
    <w:rsid w:val="00491DF9"/>
    <w:rsid w:val="00504E43"/>
    <w:rsid w:val="00596AC2"/>
    <w:rsid w:val="005B0145"/>
    <w:rsid w:val="00604EC9"/>
    <w:rsid w:val="006510EC"/>
    <w:rsid w:val="00733A5A"/>
    <w:rsid w:val="007908F4"/>
    <w:rsid w:val="007B0B97"/>
    <w:rsid w:val="007C5288"/>
    <w:rsid w:val="008238B2"/>
    <w:rsid w:val="00882604"/>
    <w:rsid w:val="008B1664"/>
    <w:rsid w:val="008D7645"/>
    <w:rsid w:val="00900FB2"/>
    <w:rsid w:val="009039DD"/>
    <w:rsid w:val="009E23FB"/>
    <w:rsid w:val="00A4580A"/>
    <w:rsid w:val="00A7597E"/>
    <w:rsid w:val="00A8732F"/>
    <w:rsid w:val="00AB303B"/>
    <w:rsid w:val="00AC4B76"/>
    <w:rsid w:val="00B03C86"/>
    <w:rsid w:val="00B34BBA"/>
    <w:rsid w:val="00C55E74"/>
    <w:rsid w:val="00C738F6"/>
    <w:rsid w:val="00CD5537"/>
    <w:rsid w:val="00DD5FBE"/>
    <w:rsid w:val="00DE0680"/>
    <w:rsid w:val="00E61D99"/>
    <w:rsid w:val="00EA0A20"/>
    <w:rsid w:val="00EB69DE"/>
    <w:rsid w:val="00EB6E3A"/>
    <w:rsid w:val="00F060D2"/>
    <w:rsid w:val="00F22880"/>
    <w:rsid w:val="00FA13F9"/>
    <w:rsid w:val="00FD3A85"/>
    <w:rsid w:val="06EFF687"/>
    <w:rsid w:val="0F69C99B"/>
    <w:rsid w:val="100924AE"/>
    <w:rsid w:val="19A3D779"/>
    <w:rsid w:val="3023138E"/>
    <w:rsid w:val="399429A0"/>
    <w:rsid w:val="4B265A0F"/>
    <w:rsid w:val="6EF940B1"/>
    <w:rsid w:val="6FAEBF3F"/>
    <w:rsid w:val="7F28E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0A85D"/>
  <w15:docId w15:val="{4AC34593-9E3E-4C5F-A697-36E2E0F5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C7B"/>
    <w:rPr>
      <w:rFonts w:ascii="Tahoma" w:hAnsi="Tahoma" w:cs="Tahoma"/>
      <w:sz w:val="16"/>
      <w:szCs w:val="16"/>
    </w:rPr>
  </w:style>
  <w:style w:type="character" w:customStyle="1" w:styleId="BalloonTextChar">
    <w:name w:val="Balloon Text Char"/>
    <w:basedOn w:val="DefaultParagraphFont"/>
    <w:link w:val="BalloonText"/>
    <w:uiPriority w:val="99"/>
    <w:semiHidden/>
    <w:rsid w:val="002C0C7B"/>
    <w:rPr>
      <w:rFonts w:ascii="Tahoma" w:hAnsi="Tahoma" w:cs="Tahoma"/>
      <w:sz w:val="16"/>
      <w:szCs w:val="16"/>
    </w:rPr>
  </w:style>
  <w:style w:type="paragraph" w:styleId="Header">
    <w:name w:val="header"/>
    <w:basedOn w:val="Normal"/>
    <w:link w:val="HeaderChar"/>
    <w:uiPriority w:val="99"/>
    <w:unhideWhenUsed/>
    <w:rsid w:val="00FA13F9"/>
    <w:pPr>
      <w:tabs>
        <w:tab w:val="center" w:pos="4513"/>
        <w:tab w:val="right" w:pos="9026"/>
      </w:tabs>
    </w:pPr>
  </w:style>
  <w:style w:type="character" w:customStyle="1" w:styleId="HeaderChar">
    <w:name w:val="Header Char"/>
    <w:basedOn w:val="DefaultParagraphFont"/>
    <w:link w:val="Header"/>
    <w:uiPriority w:val="99"/>
    <w:rsid w:val="00FA13F9"/>
  </w:style>
  <w:style w:type="paragraph" w:styleId="Footer">
    <w:name w:val="footer"/>
    <w:basedOn w:val="Normal"/>
    <w:link w:val="FooterChar"/>
    <w:uiPriority w:val="99"/>
    <w:unhideWhenUsed/>
    <w:rsid w:val="00FA13F9"/>
    <w:pPr>
      <w:tabs>
        <w:tab w:val="center" w:pos="4513"/>
        <w:tab w:val="right" w:pos="9026"/>
      </w:tabs>
    </w:pPr>
  </w:style>
  <w:style w:type="character" w:customStyle="1" w:styleId="FooterChar">
    <w:name w:val="Footer Char"/>
    <w:basedOn w:val="DefaultParagraphFont"/>
    <w:link w:val="Footer"/>
    <w:uiPriority w:val="99"/>
    <w:rsid w:val="00FA13F9"/>
  </w:style>
  <w:style w:type="paragraph" w:styleId="ListParagraph">
    <w:name w:val="List Paragraph"/>
    <w:basedOn w:val="Normal"/>
    <w:uiPriority w:val="34"/>
    <w:qFormat/>
    <w:rsid w:val="0027646A"/>
    <w:pPr>
      <w:ind w:left="720"/>
      <w:contextualSpacing/>
    </w:pPr>
  </w:style>
  <w:style w:type="character" w:styleId="CommentReference">
    <w:name w:val="annotation reference"/>
    <w:basedOn w:val="DefaultParagraphFont"/>
    <w:uiPriority w:val="99"/>
    <w:semiHidden/>
    <w:unhideWhenUsed/>
    <w:rsid w:val="00225480"/>
    <w:rPr>
      <w:sz w:val="16"/>
      <w:szCs w:val="16"/>
    </w:rPr>
  </w:style>
  <w:style w:type="paragraph" w:styleId="CommentText">
    <w:name w:val="annotation text"/>
    <w:basedOn w:val="Normal"/>
    <w:link w:val="CommentTextChar"/>
    <w:uiPriority w:val="99"/>
    <w:semiHidden/>
    <w:unhideWhenUsed/>
    <w:rsid w:val="00225480"/>
    <w:rPr>
      <w:sz w:val="20"/>
      <w:szCs w:val="20"/>
    </w:rPr>
  </w:style>
  <w:style w:type="character" w:customStyle="1" w:styleId="CommentTextChar">
    <w:name w:val="Comment Text Char"/>
    <w:basedOn w:val="DefaultParagraphFont"/>
    <w:link w:val="CommentText"/>
    <w:uiPriority w:val="99"/>
    <w:semiHidden/>
    <w:rsid w:val="00225480"/>
    <w:rPr>
      <w:sz w:val="20"/>
      <w:szCs w:val="20"/>
    </w:rPr>
  </w:style>
  <w:style w:type="paragraph" w:styleId="CommentSubject">
    <w:name w:val="annotation subject"/>
    <w:basedOn w:val="CommentText"/>
    <w:next w:val="CommentText"/>
    <w:link w:val="CommentSubjectChar"/>
    <w:uiPriority w:val="99"/>
    <w:semiHidden/>
    <w:unhideWhenUsed/>
    <w:rsid w:val="00225480"/>
    <w:rPr>
      <w:b/>
      <w:bCs/>
    </w:rPr>
  </w:style>
  <w:style w:type="character" w:customStyle="1" w:styleId="CommentSubjectChar">
    <w:name w:val="Comment Subject Char"/>
    <w:basedOn w:val="CommentTextChar"/>
    <w:link w:val="CommentSubject"/>
    <w:uiPriority w:val="99"/>
    <w:semiHidden/>
    <w:rsid w:val="00225480"/>
    <w:rPr>
      <w:b/>
      <w:bCs/>
      <w:sz w:val="20"/>
      <w:szCs w:val="20"/>
    </w:rPr>
  </w:style>
  <w:style w:type="paragraph" w:customStyle="1" w:styleId="Default">
    <w:name w:val="Default"/>
    <w:rsid w:val="00240746"/>
    <w:pPr>
      <w:autoSpaceDE w:val="0"/>
      <w:autoSpaceDN w:val="0"/>
      <w:adjustRightInd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944B67503BF14BA4D40CD0C6DE0245" ma:contentTypeVersion="4" ma:contentTypeDescription="Create a new document." ma:contentTypeScope="" ma:versionID="d3ed6b56a22b829ae0573383c24b5627">
  <xsd:schema xmlns:xsd="http://www.w3.org/2001/XMLSchema" xmlns:xs="http://www.w3.org/2001/XMLSchema" xmlns:p="http://schemas.microsoft.com/office/2006/metadata/properties" xmlns:ns2="c844bf54-9789-4205-bb01-07cb0fb564d9" targetNamespace="http://schemas.microsoft.com/office/2006/metadata/properties" ma:root="true" ma:fieldsID="5c2102c68878d891a5381de12ffb0b10" ns2:_="">
    <xsd:import namespace="c844bf54-9789-4205-bb01-07cb0fb56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bf54-9789-4205-bb01-07cb0fb5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99C79-F6F1-4A80-B6DE-1F4E62FFF322}">
  <ds:schemaRefs>
    <ds:schemaRef ds:uri="http://schemas.microsoft.com/sharepoint/v3/contenttype/forms"/>
  </ds:schemaRefs>
</ds:datastoreItem>
</file>

<file path=customXml/itemProps2.xml><?xml version="1.0" encoding="utf-8"?>
<ds:datastoreItem xmlns:ds="http://schemas.openxmlformats.org/officeDocument/2006/customXml" ds:itemID="{AECFFE12-EC20-4D98-B9A3-D85C295E1A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44bf54-9789-4205-bb01-07cb0fb564d9"/>
    <ds:schemaRef ds:uri="http://www.w3.org/XML/1998/namespace"/>
    <ds:schemaRef ds:uri="http://purl.org/dc/dcmitype/"/>
  </ds:schemaRefs>
</ds:datastoreItem>
</file>

<file path=customXml/itemProps3.xml><?xml version="1.0" encoding="utf-8"?>
<ds:datastoreItem xmlns:ds="http://schemas.openxmlformats.org/officeDocument/2006/customXml" ds:itemID="{2F5600FB-26F4-4198-A4AC-18F5291E7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bf54-9789-4205-bb01-07cb0fb5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mark.jermy</dc:creator>
  <cp:lastModifiedBy>Pinel, Stephen - Public Health</cp:lastModifiedBy>
  <cp:revision>4</cp:revision>
  <cp:lastPrinted>2012-05-10T08:21:00Z</cp:lastPrinted>
  <dcterms:created xsi:type="dcterms:W3CDTF">2020-08-06T10:53:00Z</dcterms:created>
  <dcterms:modified xsi:type="dcterms:W3CDTF">2020-08-07T11:27:00Z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0x0101007B944B67503BF14BA4D40CD0C6DE0245</vt:lpwstr>
  </property>
</Properties>
</file>