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9B" w:rsidRDefault="00F60938">
      <w:pPr>
        <w:rPr>
          <w:rFonts w:ascii="Arial" w:hAnsi="Arial"/>
          <w:b/>
          <w:sz w:val="22"/>
          <w:szCs w:val="22"/>
          <w:u w:val="single"/>
        </w:rPr>
      </w:pPr>
      <w:r>
        <w:rPr>
          <w:rFonts w:ascii="Arial" w:hAnsi="Arial"/>
          <w:b/>
          <w:sz w:val="22"/>
          <w:szCs w:val="22"/>
          <w:u w:val="single"/>
        </w:rPr>
        <w:t xml:space="preserve">Document </w:t>
      </w:r>
      <w:bookmarkStart w:id="0" w:name="_GoBack"/>
      <w:bookmarkEnd w:id="0"/>
      <w:r w:rsidR="00B2559B">
        <w:rPr>
          <w:rFonts w:ascii="Arial" w:hAnsi="Arial"/>
          <w:b/>
          <w:sz w:val="22"/>
          <w:szCs w:val="22"/>
          <w:u w:val="single"/>
        </w:rPr>
        <w:t xml:space="preserve"> – Technical &amp; Commercial Offer – Initial Proposals</w:t>
      </w:r>
    </w:p>
    <w:p w:rsidR="00B2559B" w:rsidRDefault="00B2559B">
      <w:pPr>
        <w:rPr>
          <w:rFonts w:ascii="Arial" w:hAnsi="Arial"/>
          <w:b/>
          <w:sz w:val="22"/>
          <w:szCs w:val="22"/>
          <w:u w:val="single"/>
        </w:rPr>
      </w:pPr>
    </w:p>
    <w:p w:rsidR="00B2559B" w:rsidRPr="00F13298" w:rsidRDefault="00B2559B">
      <w:pPr>
        <w:rPr>
          <w:rFonts w:ascii="Arial" w:hAnsi="Arial"/>
          <w:sz w:val="22"/>
          <w:szCs w:val="22"/>
        </w:rPr>
      </w:pPr>
    </w:p>
    <w:p w:rsidR="00B2559B" w:rsidRDefault="00B2559B" w:rsidP="00F13298">
      <w:pPr>
        <w:tabs>
          <w:tab w:val="num" w:pos="709"/>
        </w:tabs>
        <w:jc w:val="both"/>
        <w:rPr>
          <w:rFonts w:ascii="Arial" w:hAnsi="Arial" w:cs="Arial"/>
          <w:sz w:val="22"/>
          <w:szCs w:val="22"/>
        </w:rPr>
      </w:pPr>
      <w:r>
        <w:rPr>
          <w:rFonts w:ascii="Arial" w:hAnsi="Arial" w:cs="Arial"/>
          <w:sz w:val="22"/>
          <w:szCs w:val="22"/>
        </w:rPr>
        <w:t>Tenderers are required to provide either a written statement or further information where a request from Bidders is required. The format should reflect the format below and response to further information after each question.</w:t>
      </w:r>
    </w:p>
    <w:p w:rsidR="00B2559B" w:rsidRDefault="00B2559B">
      <w:pPr>
        <w:rPr>
          <w:rFonts w:ascii="Arial" w:hAnsi="Arial"/>
          <w:sz w:val="22"/>
          <w:szCs w:val="22"/>
        </w:rPr>
      </w:pPr>
    </w:p>
    <w:p w:rsidR="00B2559B" w:rsidRPr="004C2C9D" w:rsidRDefault="00B2559B">
      <w:pPr>
        <w:rPr>
          <w:rFonts w:ascii="Arial" w:hAnsi="Arial"/>
          <w:sz w:val="22"/>
          <w:szCs w:val="22"/>
          <w:u w:val="single"/>
        </w:rPr>
      </w:pPr>
      <w:r w:rsidRPr="004F1A4E">
        <w:rPr>
          <w:rFonts w:ascii="Arial" w:hAnsi="Arial"/>
          <w:sz w:val="22"/>
          <w:szCs w:val="22"/>
          <w:u w:val="single"/>
        </w:rPr>
        <w:t>Service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B2559B" w:rsidRPr="00D74DB6" w:rsidTr="00BC66AC">
        <w:tc>
          <w:tcPr>
            <w:tcW w:w="648" w:type="dxa"/>
            <w:shd w:val="clear" w:color="auto" w:fill="E0E0E0"/>
          </w:tcPr>
          <w:p w:rsidR="00B2559B" w:rsidRPr="00D74DB6" w:rsidRDefault="00B2559B" w:rsidP="00BC66AC">
            <w:pPr>
              <w:rPr>
                <w:rFonts w:ascii="Arial" w:hAnsi="Arial"/>
              </w:rPr>
            </w:pPr>
            <w:r w:rsidRPr="00D74DB6">
              <w:rPr>
                <w:rFonts w:ascii="Arial" w:hAnsi="Arial"/>
                <w:sz w:val="22"/>
                <w:szCs w:val="22"/>
              </w:rPr>
              <w:t>Ref.</w:t>
            </w:r>
          </w:p>
        </w:tc>
        <w:tc>
          <w:tcPr>
            <w:tcW w:w="7874" w:type="dxa"/>
            <w:shd w:val="clear" w:color="auto" w:fill="E0E0E0"/>
          </w:tcPr>
          <w:p w:rsidR="00B2559B" w:rsidRPr="00D74DB6" w:rsidRDefault="00B2559B" w:rsidP="00BC66AC">
            <w:pPr>
              <w:rPr>
                <w:rFonts w:ascii="Arial" w:hAnsi="Arial"/>
              </w:rPr>
            </w:pPr>
            <w:r w:rsidRPr="00D74DB6">
              <w:rPr>
                <w:rFonts w:ascii="Arial" w:hAnsi="Arial"/>
                <w:sz w:val="22"/>
                <w:szCs w:val="22"/>
              </w:rPr>
              <w:t>Requirement</w:t>
            </w:r>
          </w:p>
          <w:p w:rsidR="00B2559B" w:rsidRPr="00D74DB6" w:rsidRDefault="00B2559B" w:rsidP="00BC66AC">
            <w:pPr>
              <w:rPr>
                <w:rFonts w:ascii="Arial" w:hAnsi="Arial"/>
              </w:rPr>
            </w:pPr>
          </w:p>
        </w:tc>
      </w:tr>
      <w:tr w:rsidR="00B2559B" w:rsidRPr="00D74DB6" w:rsidTr="00BC66AC">
        <w:tc>
          <w:tcPr>
            <w:tcW w:w="648" w:type="dxa"/>
          </w:tcPr>
          <w:p w:rsidR="00B2559B" w:rsidRPr="00D74DB6" w:rsidRDefault="00B2559B" w:rsidP="00BC66AC">
            <w:pPr>
              <w:rPr>
                <w:rFonts w:ascii="Arial" w:hAnsi="Arial"/>
              </w:rPr>
            </w:pPr>
            <w:r w:rsidRPr="00D74DB6">
              <w:rPr>
                <w:rFonts w:ascii="Arial" w:hAnsi="Arial"/>
                <w:sz w:val="22"/>
                <w:szCs w:val="22"/>
              </w:rPr>
              <w:t>1.1</w:t>
            </w:r>
          </w:p>
        </w:tc>
        <w:tc>
          <w:tcPr>
            <w:tcW w:w="7874" w:type="dxa"/>
          </w:tcPr>
          <w:p w:rsidR="00B2559B" w:rsidRDefault="00C87341" w:rsidP="00BC66AC">
            <w:pPr>
              <w:rPr>
                <w:rFonts w:ascii="Arial" w:hAnsi="Arial"/>
                <w:sz w:val="22"/>
                <w:szCs w:val="22"/>
              </w:rPr>
            </w:pPr>
            <w:r>
              <w:rPr>
                <w:rFonts w:ascii="Arial" w:hAnsi="Arial"/>
                <w:sz w:val="22"/>
                <w:szCs w:val="22"/>
              </w:rPr>
              <w:t>Northampton General Hospital and Kettering General Hospital,</w:t>
            </w:r>
            <w:r w:rsidR="00DB497B">
              <w:rPr>
                <w:rFonts w:ascii="Arial" w:hAnsi="Arial"/>
                <w:sz w:val="22"/>
                <w:szCs w:val="22"/>
              </w:rPr>
              <w:t>NGH/KGH</w:t>
            </w:r>
            <w:r w:rsidR="003228A8">
              <w:rPr>
                <w:rFonts w:ascii="Arial" w:hAnsi="Arial"/>
                <w:sz w:val="22"/>
                <w:szCs w:val="22"/>
              </w:rPr>
              <w:t xml:space="preserve"> </w:t>
            </w:r>
            <w:r w:rsidR="003228A8" w:rsidRPr="00D74DB6">
              <w:rPr>
                <w:rFonts w:ascii="Arial" w:hAnsi="Arial"/>
                <w:sz w:val="22"/>
                <w:szCs w:val="22"/>
              </w:rPr>
              <w:t>requires</w:t>
            </w:r>
            <w:r w:rsidR="00B2559B" w:rsidRPr="00D74DB6">
              <w:rPr>
                <w:rFonts w:ascii="Arial" w:hAnsi="Arial"/>
                <w:sz w:val="22"/>
                <w:szCs w:val="22"/>
              </w:rPr>
              <w:t xml:space="preserve"> the service provider to </w:t>
            </w:r>
            <w:r w:rsidR="00B2559B">
              <w:rPr>
                <w:rFonts w:ascii="Arial" w:hAnsi="Arial"/>
                <w:sz w:val="22"/>
                <w:szCs w:val="22"/>
              </w:rPr>
              <w:t xml:space="preserve">purchase (against </w:t>
            </w:r>
            <w:r w:rsidR="00DB497B">
              <w:rPr>
                <w:rFonts w:ascii="Arial" w:hAnsi="Arial"/>
                <w:sz w:val="22"/>
                <w:szCs w:val="22"/>
              </w:rPr>
              <w:t>NGH/KGH</w:t>
            </w:r>
            <w:r w:rsidR="00701267">
              <w:rPr>
                <w:rFonts w:ascii="Arial" w:hAnsi="Arial"/>
                <w:sz w:val="22"/>
                <w:szCs w:val="22"/>
              </w:rPr>
              <w:t>’s</w:t>
            </w:r>
            <w:r w:rsidR="00B2559B">
              <w:rPr>
                <w:rFonts w:ascii="Arial" w:hAnsi="Arial"/>
                <w:sz w:val="22"/>
                <w:szCs w:val="22"/>
              </w:rPr>
              <w:t xml:space="preserve"> individual price agreements or agreement made on behalf of </w:t>
            </w:r>
            <w:r w:rsidR="00DB497B">
              <w:rPr>
                <w:rFonts w:ascii="Arial" w:hAnsi="Arial"/>
                <w:sz w:val="22"/>
                <w:szCs w:val="22"/>
              </w:rPr>
              <w:t>NGH/KGH</w:t>
            </w:r>
            <w:r w:rsidR="00B2559B">
              <w:rPr>
                <w:rFonts w:ascii="Arial" w:hAnsi="Arial"/>
                <w:sz w:val="22"/>
                <w:szCs w:val="22"/>
              </w:rPr>
              <w:t xml:space="preserve">) and hold inventory of </w:t>
            </w:r>
            <w:r w:rsidR="00B2559B" w:rsidRPr="00D74DB6">
              <w:rPr>
                <w:rFonts w:ascii="Arial" w:hAnsi="Arial"/>
                <w:sz w:val="22"/>
                <w:szCs w:val="22"/>
              </w:rPr>
              <w:t xml:space="preserve">multiple products from multiple suppliers </w:t>
            </w:r>
            <w:r w:rsidR="00B2559B">
              <w:rPr>
                <w:rFonts w:ascii="Arial" w:hAnsi="Arial"/>
                <w:sz w:val="22"/>
                <w:szCs w:val="22"/>
              </w:rPr>
              <w:t xml:space="preserve">and deliver on demand to </w:t>
            </w:r>
            <w:r w:rsidR="00B2559B" w:rsidRPr="00D74DB6">
              <w:rPr>
                <w:rFonts w:ascii="Arial" w:hAnsi="Arial"/>
                <w:sz w:val="22"/>
                <w:szCs w:val="22"/>
              </w:rPr>
              <w:t>multiple delivery points</w:t>
            </w:r>
            <w:r w:rsidR="00B2559B">
              <w:rPr>
                <w:rFonts w:ascii="Arial" w:hAnsi="Arial"/>
                <w:sz w:val="22"/>
                <w:szCs w:val="22"/>
              </w:rPr>
              <w:t xml:space="preserve"> and within specific timeframes to meet </w:t>
            </w:r>
            <w:r w:rsidR="00DB497B">
              <w:rPr>
                <w:rFonts w:ascii="Arial" w:hAnsi="Arial"/>
                <w:sz w:val="22"/>
                <w:szCs w:val="22"/>
              </w:rPr>
              <w:t>NGH/KGH</w:t>
            </w:r>
            <w:r w:rsidR="00701267">
              <w:rPr>
                <w:rFonts w:ascii="Arial" w:hAnsi="Arial"/>
                <w:sz w:val="22"/>
                <w:szCs w:val="22"/>
              </w:rPr>
              <w:t>’s</w:t>
            </w:r>
            <w:r w:rsidR="00B2559B">
              <w:rPr>
                <w:rFonts w:ascii="Arial" w:hAnsi="Arial"/>
                <w:sz w:val="22"/>
                <w:szCs w:val="22"/>
              </w:rPr>
              <w:t xml:space="preserve"> requirements</w:t>
            </w:r>
            <w:r w:rsidR="00B2559B" w:rsidRPr="00D74DB6">
              <w:rPr>
                <w:rFonts w:ascii="Arial" w:hAnsi="Arial"/>
                <w:sz w:val="22"/>
                <w:szCs w:val="22"/>
              </w:rPr>
              <w:t xml:space="preserve"> </w:t>
            </w:r>
          </w:p>
          <w:p w:rsidR="003228A8" w:rsidRPr="00D74DB6" w:rsidRDefault="003228A8" w:rsidP="00BC66AC">
            <w:pPr>
              <w:rPr>
                <w:rFonts w:ascii="Arial" w:hAnsi="Arial"/>
              </w:rPr>
            </w:pPr>
          </w:p>
          <w:p w:rsidR="00B2559B" w:rsidRPr="00D74DB6" w:rsidRDefault="00B2559B" w:rsidP="00BC66AC">
            <w:pPr>
              <w:rPr>
                <w:rFonts w:ascii="Arial" w:hAnsi="Arial"/>
                <w:b/>
              </w:rPr>
            </w:pPr>
            <w:r w:rsidRPr="00D74DB6">
              <w:rPr>
                <w:rFonts w:ascii="Arial" w:hAnsi="Arial"/>
                <w:b/>
                <w:sz w:val="22"/>
                <w:szCs w:val="22"/>
              </w:rPr>
              <w:t xml:space="preserve">Bidders are required to detail </w:t>
            </w:r>
            <w:r>
              <w:rPr>
                <w:rFonts w:ascii="Arial" w:hAnsi="Arial"/>
                <w:b/>
                <w:sz w:val="22"/>
                <w:szCs w:val="22"/>
              </w:rPr>
              <w:t>how they would provide this service model.  Bidders are required to provide an end-to-end process map as part of the response.</w:t>
            </w:r>
          </w:p>
        </w:tc>
      </w:tr>
      <w:tr w:rsidR="00B2559B" w:rsidRPr="00D74DB6" w:rsidTr="00BC66AC">
        <w:tc>
          <w:tcPr>
            <w:tcW w:w="648" w:type="dxa"/>
          </w:tcPr>
          <w:p w:rsidR="00B2559B" w:rsidRPr="00D74DB6" w:rsidRDefault="00B2559B" w:rsidP="00BC66AC">
            <w:pPr>
              <w:rPr>
                <w:rFonts w:ascii="Arial" w:hAnsi="Arial"/>
              </w:rPr>
            </w:pPr>
            <w:r w:rsidRPr="00D74DB6">
              <w:rPr>
                <w:rFonts w:ascii="Arial" w:hAnsi="Arial"/>
                <w:sz w:val="22"/>
                <w:szCs w:val="22"/>
              </w:rPr>
              <w:t>1.2</w:t>
            </w:r>
          </w:p>
        </w:tc>
        <w:tc>
          <w:tcPr>
            <w:tcW w:w="7874" w:type="dxa"/>
          </w:tcPr>
          <w:p w:rsidR="00B2559B" w:rsidRPr="00D74DB6" w:rsidRDefault="00DB497B" w:rsidP="00BC66AC">
            <w:pPr>
              <w:rPr>
                <w:rFonts w:ascii="Arial" w:hAnsi="Arial"/>
              </w:rPr>
            </w:pPr>
            <w:r>
              <w:rPr>
                <w:rFonts w:ascii="Arial" w:hAnsi="Arial"/>
                <w:sz w:val="22"/>
                <w:szCs w:val="22"/>
              </w:rPr>
              <w:t>NGH/KGH</w:t>
            </w:r>
            <w:r w:rsidR="00B2559B" w:rsidRPr="00D74DB6">
              <w:rPr>
                <w:rFonts w:ascii="Arial" w:hAnsi="Arial"/>
                <w:sz w:val="22"/>
                <w:szCs w:val="22"/>
              </w:rPr>
              <w:t xml:space="preserve"> requires the service provider </w:t>
            </w:r>
            <w:r w:rsidR="00B2559B" w:rsidRPr="004976E0">
              <w:rPr>
                <w:rFonts w:ascii="Arial" w:hAnsi="Arial"/>
                <w:sz w:val="22"/>
                <w:szCs w:val="22"/>
              </w:rPr>
              <w:t>to operate within the LEAN and JIT principles and actively demonstrate this by delivering a quality service</w:t>
            </w:r>
            <w:r w:rsidR="00B2559B" w:rsidRPr="00D74DB6">
              <w:rPr>
                <w:rFonts w:ascii="Arial" w:hAnsi="Arial"/>
                <w:sz w:val="22"/>
                <w:szCs w:val="22"/>
              </w:rPr>
              <w:t xml:space="preserve">. </w:t>
            </w:r>
          </w:p>
          <w:p w:rsidR="00B2559B" w:rsidRPr="00D74DB6" w:rsidRDefault="00B2559B" w:rsidP="00BC66AC">
            <w:pPr>
              <w:rPr>
                <w:rFonts w:ascii="Arial" w:hAnsi="Arial"/>
              </w:rPr>
            </w:pPr>
          </w:p>
          <w:p w:rsidR="00B2559B" w:rsidRPr="00D74DB6" w:rsidRDefault="00B2559B" w:rsidP="006F3235">
            <w:pPr>
              <w:rPr>
                <w:rFonts w:ascii="Arial" w:hAnsi="Arial"/>
                <w:b/>
              </w:rPr>
            </w:pPr>
            <w:r w:rsidRPr="00D74DB6">
              <w:rPr>
                <w:rFonts w:ascii="Arial" w:hAnsi="Arial"/>
                <w:b/>
                <w:sz w:val="22"/>
                <w:szCs w:val="22"/>
              </w:rPr>
              <w:t xml:space="preserve">Bidders are required to detail </w:t>
            </w:r>
            <w:r>
              <w:rPr>
                <w:rFonts w:ascii="Arial" w:hAnsi="Arial"/>
                <w:b/>
                <w:sz w:val="22"/>
                <w:szCs w:val="22"/>
              </w:rPr>
              <w:t>their understanding of a “Lean and Just in Time” delivery service and detail how they would provide such a service across multiple NHS Trusts and the service principles they would follow</w:t>
            </w:r>
            <w:r w:rsidRPr="00D74DB6">
              <w:rPr>
                <w:rFonts w:ascii="Arial" w:hAnsi="Arial"/>
                <w:b/>
                <w:sz w:val="22"/>
                <w:szCs w:val="22"/>
              </w:rPr>
              <w:t>.</w:t>
            </w:r>
            <w:r>
              <w:rPr>
                <w:rFonts w:ascii="Arial" w:hAnsi="Arial"/>
                <w:b/>
                <w:sz w:val="22"/>
                <w:szCs w:val="22"/>
              </w:rPr>
              <w:t xml:space="preserve">  </w:t>
            </w:r>
          </w:p>
        </w:tc>
      </w:tr>
      <w:tr w:rsidR="00B2559B" w:rsidRPr="00D74DB6" w:rsidTr="00BC66AC">
        <w:tc>
          <w:tcPr>
            <w:tcW w:w="648" w:type="dxa"/>
          </w:tcPr>
          <w:p w:rsidR="00B2559B" w:rsidRPr="00D74DB6" w:rsidRDefault="00B2559B" w:rsidP="00BC66AC">
            <w:pPr>
              <w:rPr>
                <w:rFonts w:ascii="Arial" w:hAnsi="Arial"/>
              </w:rPr>
            </w:pPr>
            <w:r w:rsidRPr="00D74DB6">
              <w:rPr>
                <w:rFonts w:ascii="Arial" w:hAnsi="Arial"/>
                <w:sz w:val="22"/>
                <w:szCs w:val="22"/>
              </w:rPr>
              <w:t>1.3</w:t>
            </w:r>
          </w:p>
        </w:tc>
        <w:tc>
          <w:tcPr>
            <w:tcW w:w="7874" w:type="dxa"/>
          </w:tcPr>
          <w:p w:rsidR="00B2559B" w:rsidRPr="00D74DB6" w:rsidRDefault="00DB497B" w:rsidP="00BC66AC">
            <w:pPr>
              <w:rPr>
                <w:rFonts w:ascii="Arial" w:hAnsi="Arial"/>
              </w:rPr>
            </w:pPr>
            <w:r>
              <w:rPr>
                <w:rFonts w:ascii="Arial" w:hAnsi="Arial"/>
                <w:sz w:val="22"/>
                <w:szCs w:val="22"/>
              </w:rPr>
              <w:t>NGH/KGH</w:t>
            </w:r>
            <w:r w:rsidR="00B2559B" w:rsidRPr="00D74DB6">
              <w:rPr>
                <w:rFonts w:ascii="Arial" w:hAnsi="Arial"/>
                <w:sz w:val="22"/>
                <w:szCs w:val="22"/>
              </w:rPr>
              <w:t xml:space="preserve"> requires the service provider to provide an emergency delivery service on demand (3hrs).</w:t>
            </w:r>
          </w:p>
          <w:p w:rsidR="00B2559B" w:rsidRPr="00D74DB6" w:rsidRDefault="00B2559B" w:rsidP="00BC66AC">
            <w:pPr>
              <w:rPr>
                <w:rFonts w:ascii="Arial" w:hAnsi="Arial"/>
              </w:rPr>
            </w:pPr>
          </w:p>
          <w:p w:rsidR="00B2559B" w:rsidRPr="00D74DB6" w:rsidRDefault="00B2559B" w:rsidP="00BC66AC">
            <w:pPr>
              <w:rPr>
                <w:rFonts w:ascii="Arial" w:hAnsi="Arial"/>
                <w:b/>
              </w:rPr>
            </w:pPr>
            <w:r w:rsidRPr="00D74DB6">
              <w:rPr>
                <w:rFonts w:ascii="Arial" w:hAnsi="Arial"/>
                <w:b/>
                <w:sz w:val="22"/>
                <w:szCs w:val="22"/>
              </w:rPr>
              <w:t xml:space="preserve">Bidders are required to confirm </w:t>
            </w:r>
            <w:r>
              <w:rPr>
                <w:rFonts w:ascii="Arial" w:hAnsi="Arial"/>
                <w:b/>
                <w:sz w:val="22"/>
                <w:szCs w:val="22"/>
              </w:rPr>
              <w:t xml:space="preserve">and detail how </w:t>
            </w:r>
            <w:r w:rsidRPr="00D74DB6">
              <w:rPr>
                <w:rFonts w:ascii="Arial" w:hAnsi="Arial"/>
                <w:b/>
                <w:sz w:val="22"/>
                <w:szCs w:val="22"/>
              </w:rPr>
              <w:t>they would provide this service.</w:t>
            </w:r>
          </w:p>
        </w:tc>
      </w:tr>
      <w:tr w:rsidR="00B2559B" w:rsidRPr="00D74DB6" w:rsidTr="00387228">
        <w:tc>
          <w:tcPr>
            <w:tcW w:w="648" w:type="dxa"/>
          </w:tcPr>
          <w:p w:rsidR="00B2559B" w:rsidRPr="00D74DB6" w:rsidRDefault="00B2559B" w:rsidP="00BC66AC">
            <w:pPr>
              <w:rPr>
                <w:rFonts w:ascii="Arial" w:hAnsi="Arial"/>
              </w:rPr>
            </w:pPr>
            <w:r w:rsidRPr="00D74DB6">
              <w:rPr>
                <w:rFonts w:ascii="Arial" w:hAnsi="Arial"/>
                <w:sz w:val="22"/>
                <w:szCs w:val="22"/>
              </w:rPr>
              <w:t>1.4</w:t>
            </w:r>
          </w:p>
        </w:tc>
        <w:tc>
          <w:tcPr>
            <w:tcW w:w="7874" w:type="dxa"/>
          </w:tcPr>
          <w:p w:rsidR="00B2559B" w:rsidRPr="00D74DB6" w:rsidRDefault="00DB497B" w:rsidP="00BC66AC">
            <w:pPr>
              <w:rPr>
                <w:rFonts w:ascii="Arial" w:hAnsi="Arial"/>
              </w:rPr>
            </w:pPr>
            <w:r>
              <w:rPr>
                <w:rFonts w:ascii="Arial" w:hAnsi="Arial"/>
                <w:sz w:val="22"/>
                <w:szCs w:val="22"/>
              </w:rPr>
              <w:t>NGH/KGH</w:t>
            </w:r>
            <w:r w:rsidR="00701267" w:rsidRPr="003228A8">
              <w:rPr>
                <w:rFonts w:ascii="Arial" w:hAnsi="Arial"/>
                <w:sz w:val="22"/>
                <w:szCs w:val="22"/>
              </w:rPr>
              <w:t xml:space="preserve"> </w:t>
            </w:r>
            <w:r w:rsidR="00B2559B" w:rsidRPr="003228A8">
              <w:rPr>
                <w:rFonts w:ascii="Arial" w:hAnsi="Arial"/>
                <w:sz w:val="22"/>
                <w:szCs w:val="22"/>
              </w:rPr>
              <w:t>requires the service provider to provide a low unit of measure service option</w:t>
            </w:r>
            <w:r w:rsidR="00B2559B" w:rsidRPr="00701267">
              <w:rPr>
                <w:rFonts w:ascii="Arial" w:hAnsi="Arial"/>
                <w:color w:val="FF0000"/>
                <w:sz w:val="22"/>
                <w:szCs w:val="22"/>
              </w:rPr>
              <w:t xml:space="preserve"> </w:t>
            </w:r>
            <w:r w:rsidR="00B2559B" w:rsidRPr="00D74DB6">
              <w:rPr>
                <w:rFonts w:ascii="Arial" w:hAnsi="Arial"/>
                <w:sz w:val="22"/>
                <w:szCs w:val="22"/>
              </w:rPr>
              <w:t>This would require on request the service provider to supply products at a lower unit of measure (e.g. singles) than the minimum order quantity from a supplier (e.g. box) for specific NHS Trusts.</w:t>
            </w:r>
          </w:p>
          <w:p w:rsidR="00B2559B" w:rsidRPr="00D74DB6" w:rsidRDefault="00B2559B" w:rsidP="00BC66AC">
            <w:pPr>
              <w:rPr>
                <w:rFonts w:ascii="Arial" w:hAnsi="Arial"/>
              </w:rPr>
            </w:pPr>
          </w:p>
          <w:p w:rsidR="00B2559B" w:rsidRPr="004F1A4E" w:rsidRDefault="00B2559B" w:rsidP="00BC66AC">
            <w:pPr>
              <w:rPr>
                <w:rFonts w:ascii="Arial" w:hAnsi="Arial"/>
                <w:b/>
              </w:rPr>
            </w:pPr>
            <w:r w:rsidRPr="004F1A4E">
              <w:rPr>
                <w:rFonts w:ascii="Arial" w:hAnsi="Arial"/>
                <w:b/>
                <w:sz w:val="22"/>
                <w:szCs w:val="22"/>
              </w:rPr>
              <w:t>Bidders are required to confirm they would provide this service and provide a process map detailing how the service would be provided.</w:t>
            </w:r>
          </w:p>
        </w:tc>
      </w:tr>
      <w:tr w:rsidR="00B2559B" w:rsidRPr="00D74DB6" w:rsidTr="00387228">
        <w:tc>
          <w:tcPr>
            <w:tcW w:w="648" w:type="dxa"/>
          </w:tcPr>
          <w:p w:rsidR="00B2559B" w:rsidRPr="00D74DB6" w:rsidRDefault="00B2559B" w:rsidP="00BC66AC">
            <w:pPr>
              <w:rPr>
                <w:rFonts w:ascii="Arial" w:hAnsi="Arial"/>
              </w:rPr>
            </w:pPr>
            <w:r w:rsidRPr="00D74DB6">
              <w:rPr>
                <w:rFonts w:ascii="Arial" w:hAnsi="Arial"/>
                <w:sz w:val="22"/>
                <w:szCs w:val="22"/>
              </w:rPr>
              <w:t>1.5</w:t>
            </w:r>
          </w:p>
        </w:tc>
        <w:tc>
          <w:tcPr>
            <w:tcW w:w="7874" w:type="dxa"/>
          </w:tcPr>
          <w:p w:rsidR="00B2559B" w:rsidRPr="00D74DB6" w:rsidRDefault="00DB497B" w:rsidP="00BC66AC">
            <w:pPr>
              <w:rPr>
                <w:rFonts w:ascii="Arial" w:hAnsi="Arial"/>
              </w:rPr>
            </w:pPr>
            <w:r>
              <w:rPr>
                <w:rFonts w:ascii="Arial" w:hAnsi="Arial"/>
                <w:sz w:val="22"/>
                <w:szCs w:val="22"/>
              </w:rPr>
              <w:t>NGH/KGH</w:t>
            </w:r>
            <w:r w:rsidR="00B2559B" w:rsidRPr="00701267">
              <w:rPr>
                <w:rFonts w:ascii="Arial" w:hAnsi="Arial"/>
                <w:color w:val="FF0000"/>
                <w:sz w:val="22"/>
                <w:szCs w:val="22"/>
              </w:rPr>
              <w:t xml:space="preserve"> </w:t>
            </w:r>
            <w:r w:rsidR="005B0BB1" w:rsidRPr="005B0BB1">
              <w:rPr>
                <w:rFonts w:ascii="Arial" w:hAnsi="Arial"/>
                <w:sz w:val="22"/>
                <w:szCs w:val="22"/>
              </w:rPr>
              <w:t>may require</w:t>
            </w:r>
            <w:r w:rsidR="00B2559B" w:rsidRPr="005B0BB1">
              <w:rPr>
                <w:rFonts w:ascii="Arial" w:hAnsi="Arial"/>
                <w:sz w:val="22"/>
                <w:szCs w:val="22"/>
              </w:rPr>
              <w:t xml:space="preserve"> the</w:t>
            </w:r>
            <w:r w:rsidR="00B2559B" w:rsidRPr="003228A8">
              <w:rPr>
                <w:rFonts w:ascii="Arial" w:hAnsi="Arial"/>
                <w:sz w:val="22"/>
                <w:szCs w:val="22"/>
              </w:rPr>
              <w:t xml:space="preserve"> service provider to provide a cross-dock facility option</w:t>
            </w:r>
            <w:r w:rsidR="00B2559B" w:rsidRPr="00701267">
              <w:rPr>
                <w:rFonts w:ascii="Arial" w:hAnsi="Arial"/>
                <w:color w:val="FF0000"/>
                <w:sz w:val="22"/>
                <w:szCs w:val="22"/>
              </w:rPr>
              <w:t>.</w:t>
            </w:r>
            <w:r w:rsidR="00B2559B" w:rsidRPr="00D74DB6">
              <w:rPr>
                <w:rFonts w:ascii="Arial" w:hAnsi="Arial"/>
                <w:sz w:val="22"/>
                <w:szCs w:val="22"/>
              </w:rPr>
              <w:t xml:space="preserve">  This would require on request the service provider to receive orders placed by </w:t>
            </w:r>
            <w:r>
              <w:rPr>
                <w:rFonts w:ascii="Arial" w:hAnsi="Arial"/>
                <w:sz w:val="22"/>
                <w:szCs w:val="22"/>
              </w:rPr>
              <w:t>NGH/KGH</w:t>
            </w:r>
            <w:r w:rsidR="00B2559B" w:rsidRPr="00D74DB6">
              <w:rPr>
                <w:rFonts w:ascii="Arial" w:hAnsi="Arial"/>
                <w:sz w:val="22"/>
                <w:szCs w:val="22"/>
              </w:rPr>
              <w:t xml:space="preserve"> </w:t>
            </w:r>
            <w:r w:rsidR="00B2559B">
              <w:rPr>
                <w:rFonts w:ascii="Arial" w:hAnsi="Arial"/>
                <w:sz w:val="22"/>
                <w:szCs w:val="22"/>
              </w:rPr>
              <w:t xml:space="preserve">directly with a supplier </w:t>
            </w:r>
            <w:r w:rsidR="00B2559B" w:rsidRPr="00D74DB6">
              <w:rPr>
                <w:rFonts w:ascii="Arial" w:hAnsi="Arial"/>
                <w:sz w:val="22"/>
                <w:szCs w:val="22"/>
              </w:rPr>
              <w:t>and cross-dock into a single on-ward delivery.</w:t>
            </w:r>
          </w:p>
          <w:p w:rsidR="00B2559B" w:rsidRPr="00D74DB6" w:rsidRDefault="00B2559B" w:rsidP="00BC66AC">
            <w:pPr>
              <w:rPr>
                <w:rFonts w:ascii="Arial" w:hAnsi="Arial"/>
              </w:rPr>
            </w:pPr>
          </w:p>
          <w:p w:rsidR="00B2559B" w:rsidRPr="004F1A4E" w:rsidRDefault="00B2559B" w:rsidP="00BC66AC">
            <w:pPr>
              <w:rPr>
                <w:rFonts w:ascii="Arial" w:hAnsi="Arial"/>
                <w:b/>
              </w:rPr>
            </w:pPr>
            <w:r w:rsidRPr="004F1A4E">
              <w:rPr>
                <w:rFonts w:ascii="Arial" w:hAnsi="Arial"/>
                <w:b/>
                <w:sz w:val="22"/>
                <w:szCs w:val="22"/>
              </w:rPr>
              <w:t>Bidders are required to confirm they would provide this service and provide a process map detailing how the service would be provided.</w:t>
            </w:r>
          </w:p>
        </w:tc>
      </w:tr>
      <w:tr w:rsidR="00B2559B" w:rsidRPr="00D74DB6" w:rsidTr="00387228">
        <w:tc>
          <w:tcPr>
            <w:tcW w:w="648" w:type="dxa"/>
          </w:tcPr>
          <w:p w:rsidR="00B2559B" w:rsidRPr="00D74DB6" w:rsidRDefault="00B2559B" w:rsidP="00BC66AC">
            <w:pPr>
              <w:rPr>
                <w:rFonts w:ascii="Arial" w:hAnsi="Arial"/>
              </w:rPr>
            </w:pPr>
            <w:r>
              <w:rPr>
                <w:rFonts w:ascii="Arial" w:hAnsi="Arial"/>
                <w:sz w:val="22"/>
                <w:szCs w:val="22"/>
              </w:rPr>
              <w:t>1.6</w:t>
            </w:r>
          </w:p>
        </w:tc>
        <w:tc>
          <w:tcPr>
            <w:tcW w:w="7874" w:type="dxa"/>
          </w:tcPr>
          <w:p w:rsidR="00B2559B" w:rsidRPr="00701267" w:rsidRDefault="00DB497B" w:rsidP="00BC66AC">
            <w:pPr>
              <w:rPr>
                <w:rFonts w:ascii="Arial" w:hAnsi="Arial"/>
                <w:color w:val="FF0000"/>
              </w:rPr>
            </w:pPr>
            <w:r>
              <w:rPr>
                <w:rFonts w:ascii="Arial" w:hAnsi="Arial"/>
                <w:sz w:val="22"/>
                <w:szCs w:val="22"/>
              </w:rPr>
              <w:t>NGH/KGH</w:t>
            </w:r>
            <w:r w:rsidR="00B2559B" w:rsidRPr="00D74DB6">
              <w:rPr>
                <w:rFonts w:ascii="Arial" w:hAnsi="Arial"/>
                <w:sz w:val="22"/>
                <w:szCs w:val="22"/>
              </w:rPr>
              <w:t xml:space="preserve"> requires the service provider to provide a </w:t>
            </w:r>
            <w:r w:rsidR="00B2559B">
              <w:rPr>
                <w:rFonts w:ascii="Arial" w:hAnsi="Arial"/>
                <w:sz w:val="22"/>
                <w:szCs w:val="22"/>
              </w:rPr>
              <w:t>back order service</w:t>
            </w:r>
            <w:r w:rsidR="00B2559B" w:rsidRPr="00D74DB6">
              <w:rPr>
                <w:rFonts w:ascii="Arial" w:hAnsi="Arial"/>
                <w:sz w:val="22"/>
                <w:szCs w:val="22"/>
              </w:rPr>
              <w:t xml:space="preserve"> </w:t>
            </w:r>
            <w:r w:rsidR="00B2559B">
              <w:rPr>
                <w:rFonts w:ascii="Arial" w:hAnsi="Arial"/>
                <w:sz w:val="22"/>
                <w:szCs w:val="22"/>
              </w:rPr>
              <w:t xml:space="preserve">option </w:t>
            </w:r>
          </w:p>
          <w:p w:rsidR="00B2559B" w:rsidRPr="00D74DB6" w:rsidRDefault="00B2559B" w:rsidP="00BC66AC">
            <w:pPr>
              <w:rPr>
                <w:rFonts w:ascii="Arial" w:hAnsi="Arial"/>
              </w:rPr>
            </w:pPr>
          </w:p>
          <w:p w:rsidR="00B2559B" w:rsidRPr="00D74DB6" w:rsidRDefault="00B2559B" w:rsidP="00BC66AC">
            <w:pPr>
              <w:rPr>
                <w:rFonts w:ascii="Arial" w:hAnsi="Arial"/>
              </w:rPr>
            </w:pPr>
            <w:r w:rsidRPr="004F1A4E">
              <w:rPr>
                <w:rFonts w:ascii="Arial" w:hAnsi="Arial"/>
                <w:b/>
                <w:sz w:val="22"/>
                <w:szCs w:val="22"/>
              </w:rPr>
              <w:t>Bidders are required to confirm they would provide this service and provide a process map detailing how the service would be provided</w:t>
            </w:r>
            <w:r w:rsidRPr="00387228">
              <w:rPr>
                <w:rFonts w:ascii="Arial" w:hAnsi="Arial"/>
                <w:sz w:val="22"/>
                <w:szCs w:val="22"/>
              </w:rPr>
              <w:t>.</w:t>
            </w:r>
          </w:p>
        </w:tc>
      </w:tr>
      <w:tr w:rsidR="00B2559B" w:rsidRPr="00D74DB6" w:rsidTr="00387228">
        <w:tc>
          <w:tcPr>
            <w:tcW w:w="648" w:type="dxa"/>
          </w:tcPr>
          <w:p w:rsidR="00B2559B" w:rsidRPr="00D74DB6" w:rsidRDefault="00B2559B" w:rsidP="00BC66AC">
            <w:pPr>
              <w:rPr>
                <w:rFonts w:ascii="Arial" w:hAnsi="Arial"/>
              </w:rPr>
            </w:pPr>
            <w:r w:rsidRPr="00D74DB6">
              <w:rPr>
                <w:rFonts w:ascii="Arial" w:hAnsi="Arial"/>
                <w:sz w:val="22"/>
                <w:szCs w:val="22"/>
              </w:rPr>
              <w:t>1.</w:t>
            </w:r>
            <w:r>
              <w:rPr>
                <w:rFonts w:ascii="Arial" w:hAnsi="Arial"/>
                <w:sz w:val="22"/>
                <w:szCs w:val="22"/>
              </w:rPr>
              <w:t>7</w:t>
            </w:r>
          </w:p>
        </w:tc>
        <w:tc>
          <w:tcPr>
            <w:tcW w:w="7874" w:type="dxa"/>
          </w:tcPr>
          <w:p w:rsidR="00B2559B" w:rsidRPr="00D74DB6" w:rsidRDefault="00DB497B" w:rsidP="00BC66AC">
            <w:pPr>
              <w:rPr>
                <w:rFonts w:ascii="Arial" w:hAnsi="Arial"/>
              </w:rPr>
            </w:pPr>
            <w:r>
              <w:rPr>
                <w:rFonts w:ascii="Arial" w:hAnsi="Arial"/>
                <w:sz w:val="22"/>
                <w:szCs w:val="22"/>
              </w:rPr>
              <w:t>NGH/KGH</w:t>
            </w:r>
            <w:r w:rsidR="00B2559B" w:rsidRPr="00D74DB6">
              <w:rPr>
                <w:rFonts w:ascii="Arial" w:hAnsi="Arial"/>
                <w:sz w:val="22"/>
                <w:szCs w:val="22"/>
              </w:rPr>
              <w:t xml:space="preserve"> requires the service provider to provide customer support to ensure day to day service issues are addressed.</w:t>
            </w:r>
          </w:p>
          <w:p w:rsidR="00B2559B" w:rsidRPr="00D74DB6" w:rsidRDefault="00B2559B" w:rsidP="00BC66AC">
            <w:pPr>
              <w:rPr>
                <w:rFonts w:ascii="Arial" w:hAnsi="Arial"/>
              </w:rPr>
            </w:pPr>
          </w:p>
          <w:p w:rsidR="00B2559B" w:rsidRPr="004F1A4E" w:rsidRDefault="00B2559B" w:rsidP="00701267">
            <w:pPr>
              <w:rPr>
                <w:rFonts w:ascii="Arial" w:hAnsi="Arial"/>
                <w:b/>
              </w:rPr>
            </w:pPr>
            <w:r w:rsidRPr="004F1A4E">
              <w:rPr>
                <w:rFonts w:ascii="Arial" w:hAnsi="Arial"/>
                <w:b/>
                <w:sz w:val="22"/>
                <w:szCs w:val="22"/>
              </w:rPr>
              <w:t xml:space="preserve">Bidders are required to detail the customer support that would be provided to </w:t>
            </w:r>
            <w:r w:rsidR="00DB497B">
              <w:rPr>
                <w:rFonts w:ascii="Arial" w:hAnsi="Arial"/>
                <w:b/>
                <w:sz w:val="22"/>
                <w:szCs w:val="22"/>
              </w:rPr>
              <w:t>NGH/KGH</w:t>
            </w:r>
            <w:r w:rsidRPr="004F1A4E">
              <w:rPr>
                <w:rFonts w:ascii="Arial" w:hAnsi="Arial"/>
                <w:b/>
                <w:sz w:val="22"/>
                <w:szCs w:val="22"/>
              </w:rPr>
              <w:t xml:space="preserve"> as part of the service.</w:t>
            </w:r>
          </w:p>
        </w:tc>
      </w:tr>
      <w:tr w:rsidR="00B2559B" w:rsidRPr="00D74DB6" w:rsidTr="00387228">
        <w:tc>
          <w:tcPr>
            <w:tcW w:w="648" w:type="dxa"/>
          </w:tcPr>
          <w:p w:rsidR="00B2559B" w:rsidRPr="00D74DB6" w:rsidRDefault="00B2559B" w:rsidP="00BC66AC">
            <w:pPr>
              <w:rPr>
                <w:rFonts w:ascii="Arial" w:hAnsi="Arial"/>
              </w:rPr>
            </w:pPr>
            <w:r>
              <w:rPr>
                <w:rFonts w:ascii="Arial" w:hAnsi="Arial"/>
                <w:sz w:val="22"/>
                <w:szCs w:val="22"/>
              </w:rPr>
              <w:lastRenderedPageBreak/>
              <w:t>1.8</w:t>
            </w:r>
          </w:p>
        </w:tc>
        <w:tc>
          <w:tcPr>
            <w:tcW w:w="7874" w:type="dxa"/>
          </w:tcPr>
          <w:p w:rsidR="00B2559B" w:rsidRPr="00701267" w:rsidRDefault="00DB497B" w:rsidP="00BC66AC">
            <w:pPr>
              <w:rPr>
                <w:rFonts w:ascii="Arial" w:hAnsi="Arial"/>
                <w:color w:val="FF0000"/>
              </w:rPr>
            </w:pPr>
            <w:r>
              <w:rPr>
                <w:rFonts w:ascii="Arial" w:hAnsi="Arial"/>
                <w:sz w:val="22"/>
                <w:szCs w:val="22"/>
              </w:rPr>
              <w:t>NGH/KGH</w:t>
            </w:r>
            <w:r w:rsidR="00B2559B">
              <w:rPr>
                <w:rFonts w:ascii="Arial" w:hAnsi="Arial"/>
                <w:sz w:val="22"/>
                <w:szCs w:val="22"/>
              </w:rPr>
              <w:t xml:space="preserve"> requires the service provider to operate against a range of key performance indicators and provide performance data to </w:t>
            </w:r>
            <w:r>
              <w:rPr>
                <w:rFonts w:ascii="Arial" w:hAnsi="Arial"/>
                <w:sz w:val="22"/>
                <w:szCs w:val="22"/>
              </w:rPr>
              <w:t>NGH/KGH</w:t>
            </w:r>
            <w:r w:rsidR="00B2559B" w:rsidRPr="003228A8">
              <w:rPr>
                <w:rFonts w:ascii="Arial" w:hAnsi="Arial"/>
                <w:sz w:val="22"/>
                <w:szCs w:val="22"/>
              </w:rPr>
              <w:t xml:space="preserve"> to enable performance to be monitored.</w:t>
            </w:r>
          </w:p>
          <w:p w:rsidR="00B2559B" w:rsidRDefault="00B2559B" w:rsidP="00BC66AC">
            <w:pPr>
              <w:rPr>
                <w:rFonts w:ascii="Arial" w:hAnsi="Arial"/>
              </w:rPr>
            </w:pPr>
          </w:p>
          <w:p w:rsidR="00B2559B" w:rsidRPr="004F1A4E" w:rsidRDefault="00B2559B" w:rsidP="00BC66AC">
            <w:pPr>
              <w:rPr>
                <w:rFonts w:ascii="Arial" w:hAnsi="Arial"/>
                <w:b/>
              </w:rPr>
            </w:pPr>
            <w:r w:rsidRPr="004F1A4E">
              <w:rPr>
                <w:rFonts w:ascii="Arial" w:hAnsi="Arial"/>
                <w:b/>
                <w:sz w:val="22"/>
                <w:szCs w:val="22"/>
              </w:rPr>
              <w:t xml:space="preserve">Bidders are required to provide a set of key performance indicators which they would expect the service to be measured against.  </w:t>
            </w:r>
          </w:p>
          <w:p w:rsidR="00B2559B" w:rsidRPr="004F1A4E" w:rsidRDefault="00B2559B" w:rsidP="00BC66AC">
            <w:pPr>
              <w:rPr>
                <w:rFonts w:ascii="Arial" w:hAnsi="Arial"/>
                <w:b/>
              </w:rPr>
            </w:pPr>
          </w:p>
          <w:p w:rsidR="00B2559B" w:rsidRPr="004F1A4E" w:rsidRDefault="00B2559B" w:rsidP="003228A8">
            <w:pPr>
              <w:rPr>
                <w:rFonts w:ascii="Arial" w:hAnsi="Arial"/>
                <w:b/>
              </w:rPr>
            </w:pPr>
            <w:r w:rsidRPr="004F1A4E">
              <w:rPr>
                <w:rFonts w:ascii="Arial" w:hAnsi="Arial"/>
                <w:b/>
                <w:sz w:val="22"/>
                <w:szCs w:val="22"/>
              </w:rPr>
              <w:t xml:space="preserve">Bidders are required to provide example/ template performance data that they would provide to </w:t>
            </w:r>
            <w:r w:rsidR="00DB497B">
              <w:rPr>
                <w:rFonts w:ascii="Arial" w:hAnsi="Arial"/>
                <w:b/>
                <w:sz w:val="22"/>
                <w:szCs w:val="22"/>
              </w:rPr>
              <w:t>NGH/KGH</w:t>
            </w:r>
            <w:r w:rsidR="00701267">
              <w:rPr>
                <w:rFonts w:ascii="Arial" w:hAnsi="Arial"/>
                <w:b/>
                <w:sz w:val="22"/>
                <w:szCs w:val="22"/>
              </w:rPr>
              <w:t xml:space="preserve"> </w:t>
            </w:r>
            <w:r w:rsidRPr="004F1A4E">
              <w:rPr>
                <w:rFonts w:ascii="Arial" w:hAnsi="Arial"/>
                <w:b/>
                <w:sz w:val="22"/>
                <w:szCs w:val="22"/>
              </w:rPr>
              <w:t>during the term of the contract.</w:t>
            </w:r>
          </w:p>
        </w:tc>
      </w:tr>
      <w:tr w:rsidR="00B2559B" w:rsidRPr="00D74DB6" w:rsidTr="00387228">
        <w:tc>
          <w:tcPr>
            <w:tcW w:w="648" w:type="dxa"/>
          </w:tcPr>
          <w:p w:rsidR="00B2559B" w:rsidRPr="00D74DB6" w:rsidRDefault="00B2559B" w:rsidP="00BC66AC">
            <w:pPr>
              <w:rPr>
                <w:rFonts w:ascii="Arial" w:hAnsi="Arial"/>
              </w:rPr>
            </w:pPr>
            <w:r w:rsidRPr="00D74DB6">
              <w:rPr>
                <w:rFonts w:ascii="Arial" w:hAnsi="Arial"/>
                <w:sz w:val="22"/>
                <w:szCs w:val="22"/>
              </w:rPr>
              <w:t>1.</w:t>
            </w:r>
            <w:r>
              <w:rPr>
                <w:rFonts w:ascii="Arial" w:hAnsi="Arial"/>
                <w:sz w:val="22"/>
                <w:szCs w:val="22"/>
              </w:rPr>
              <w:t>9</w:t>
            </w:r>
          </w:p>
        </w:tc>
        <w:tc>
          <w:tcPr>
            <w:tcW w:w="7874" w:type="dxa"/>
          </w:tcPr>
          <w:p w:rsidR="00B2559B" w:rsidRPr="00D74DB6" w:rsidRDefault="00DB497B" w:rsidP="00BC66AC">
            <w:pPr>
              <w:rPr>
                <w:rFonts w:ascii="Arial" w:hAnsi="Arial"/>
              </w:rPr>
            </w:pPr>
            <w:r>
              <w:rPr>
                <w:rFonts w:ascii="Arial" w:hAnsi="Arial"/>
                <w:sz w:val="22"/>
                <w:szCs w:val="22"/>
              </w:rPr>
              <w:t>NGH/KGH</w:t>
            </w:r>
            <w:r w:rsidR="00701267">
              <w:rPr>
                <w:rFonts w:ascii="Arial" w:hAnsi="Arial"/>
                <w:sz w:val="22"/>
                <w:szCs w:val="22"/>
              </w:rPr>
              <w:t xml:space="preserve"> </w:t>
            </w:r>
            <w:r w:rsidR="00B2559B" w:rsidRPr="00D74DB6">
              <w:rPr>
                <w:rFonts w:ascii="Arial" w:hAnsi="Arial"/>
                <w:sz w:val="22"/>
                <w:szCs w:val="22"/>
              </w:rPr>
              <w:t>requires the service provider to manage change in product use and change in unit prices.</w:t>
            </w:r>
          </w:p>
          <w:p w:rsidR="00B2559B" w:rsidRPr="00387228" w:rsidRDefault="00B2559B" w:rsidP="00BC66AC">
            <w:pPr>
              <w:rPr>
                <w:rFonts w:ascii="Arial" w:hAnsi="Arial"/>
              </w:rPr>
            </w:pPr>
          </w:p>
          <w:p w:rsidR="00B2559B" w:rsidRPr="004F1A4E" w:rsidRDefault="00B2559B" w:rsidP="00BC66AC">
            <w:pPr>
              <w:rPr>
                <w:rFonts w:ascii="Arial" w:hAnsi="Arial"/>
                <w:b/>
              </w:rPr>
            </w:pPr>
            <w:r w:rsidRPr="004F1A4E">
              <w:rPr>
                <w:rFonts w:ascii="Arial" w:hAnsi="Arial"/>
                <w:b/>
                <w:sz w:val="22"/>
                <w:szCs w:val="22"/>
              </w:rPr>
              <w:t>Bidders are required to detail the processes they would follow to manage change as described above.</w:t>
            </w:r>
          </w:p>
        </w:tc>
      </w:tr>
      <w:tr w:rsidR="00B2559B" w:rsidRPr="00D74DB6" w:rsidTr="00387228">
        <w:tc>
          <w:tcPr>
            <w:tcW w:w="648" w:type="dxa"/>
          </w:tcPr>
          <w:p w:rsidR="00B2559B" w:rsidRPr="004976E0" w:rsidRDefault="003D35BD" w:rsidP="00BC66AC">
            <w:pPr>
              <w:rPr>
                <w:rFonts w:ascii="Arial" w:hAnsi="Arial"/>
              </w:rPr>
            </w:pPr>
            <w:r>
              <w:rPr>
                <w:rFonts w:ascii="Arial" w:hAnsi="Arial"/>
                <w:sz w:val="22"/>
                <w:szCs w:val="22"/>
              </w:rPr>
              <w:t>1.10</w:t>
            </w:r>
          </w:p>
        </w:tc>
        <w:tc>
          <w:tcPr>
            <w:tcW w:w="7874" w:type="dxa"/>
          </w:tcPr>
          <w:p w:rsidR="00B2559B" w:rsidRPr="004976E0" w:rsidRDefault="00DB497B" w:rsidP="00BC66AC">
            <w:pPr>
              <w:rPr>
                <w:rFonts w:ascii="Arial" w:hAnsi="Arial"/>
              </w:rPr>
            </w:pPr>
            <w:r>
              <w:rPr>
                <w:rFonts w:ascii="Arial" w:hAnsi="Arial"/>
                <w:sz w:val="22"/>
                <w:szCs w:val="22"/>
              </w:rPr>
              <w:t>NGH/KGH</w:t>
            </w:r>
            <w:r w:rsidR="00B2559B" w:rsidRPr="004976E0">
              <w:rPr>
                <w:rFonts w:ascii="Arial" w:hAnsi="Arial"/>
                <w:sz w:val="22"/>
                <w:szCs w:val="22"/>
              </w:rPr>
              <w:t xml:space="preserve"> recognises that the service provider may require </w:t>
            </w:r>
            <w:r w:rsidR="00701267">
              <w:rPr>
                <w:rFonts w:ascii="Arial" w:hAnsi="Arial"/>
                <w:sz w:val="22"/>
                <w:szCs w:val="22"/>
              </w:rPr>
              <w:t xml:space="preserve">The </w:t>
            </w:r>
            <w:r w:rsidR="00B2559B">
              <w:rPr>
                <w:rFonts w:ascii="Arial" w:hAnsi="Arial"/>
                <w:sz w:val="22"/>
                <w:szCs w:val="22"/>
              </w:rPr>
              <w:t>Trust</w:t>
            </w:r>
            <w:r w:rsidR="00B2559B" w:rsidRPr="004976E0">
              <w:rPr>
                <w:rFonts w:ascii="Arial" w:hAnsi="Arial"/>
                <w:sz w:val="22"/>
                <w:szCs w:val="22"/>
              </w:rPr>
              <w:t xml:space="preserve"> to commit to specific conditions to enable the service to be provided.</w:t>
            </w:r>
          </w:p>
          <w:p w:rsidR="00B2559B" w:rsidRPr="004976E0" w:rsidRDefault="00B2559B" w:rsidP="00BC66AC">
            <w:pPr>
              <w:rPr>
                <w:rFonts w:ascii="Arial" w:hAnsi="Arial"/>
              </w:rPr>
            </w:pPr>
          </w:p>
          <w:p w:rsidR="00B2559B" w:rsidRPr="004F1A4E" w:rsidRDefault="00B2559B" w:rsidP="00701267">
            <w:pPr>
              <w:rPr>
                <w:rFonts w:ascii="Arial" w:hAnsi="Arial"/>
                <w:b/>
              </w:rPr>
            </w:pPr>
            <w:r w:rsidRPr="004F1A4E">
              <w:rPr>
                <w:rFonts w:ascii="Arial" w:hAnsi="Arial"/>
                <w:b/>
                <w:sz w:val="22"/>
                <w:szCs w:val="22"/>
              </w:rPr>
              <w:t xml:space="preserve">Bidders are required to detail any conditions which would apply to </w:t>
            </w:r>
            <w:r w:rsidR="00DB497B">
              <w:rPr>
                <w:rFonts w:ascii="Arial" w:hAnsi="Arial"/>
                <w:b/>
                <w:sz w:val="22"/>
                <w:szCs w:val="22"/>
              </w:rPr>
              <w:t>NGH/KGH</w:t>
            </w:r>
            <w:r w:rsidRPr="004F1A4E">
              <w:rPr>
                <w:rFonts w:ascii="Arial" w:hAnsi="Arial"/>
                <w:b/>
                <w:sz w:val="22"/>
                <w:szCs w:val="22"/>
              </w:rPr>
              <w:t xml:space="preserve"> to enable the core service and additional service options to be provided.</w:t>
            </w:r>
          </w:p>
        </w:tc>
      </w:tr>
      <w:tr w:rsidR="00701267" w:rsidRPr="00D74DB6" w:rsidTr="00387228">
        <w:tc>
          <w:tcPr>
            <w:tcW w:w="648" w:type="dxa"/>
          </w:tcPr>
          <w:p w:rsidR="00701267" w:rsidRPr="004976E0" w:rsidRDefault="003D35BD" w:rsidP="00BC66AC">
            <w:pPr>
              <w:rPr>
                <w:rFonts w:ascii="Arial" w:hAnsi="Arial"/>
              </w:rPr>
            </w:pPr>
            <w:r>
              <w:rPr>
                <w:rFonts w:ascii="Arial" w:hAnsi="Arial"/>
                <w:sz w:val="22"/>
                <w:szCs w:val="22"/>
              </w:rPr>
              <w:t>1.11</w:t>
            </w:r>
          </w:p>
        </w:tc>
        <w:tc>
          <w:tcPr>
            <w:tcW w:w="7874" w:type="dxa"/>
          </w:tcPr>
          <w:p w:rsidR="00701267" w:rsidRDefault="00DB497B" w:rsidP="00BC66AC">
            <w:pPr>
              <w:rPr>
                <w:rFonts w:ascii="Arial" w:hAnsi="Arial"/>
              </w:rPr>
            </w:pPr>
            <w:r>
              <w:rPr>
                <w:rFonts w:ascii="Arial" w:hAnsi="Arial"/>
                <w:sz w:val="22"/>
                <w:szCs w:val="22"/>
              </w:rPr>
              <w:t>NGH/KGH</w:t>
            </w:r>
            <w:r w:rsidR="00701267">
              <w:rPr>
                <w:rFonts w:ascii="Arial" w:hAnsi="Arial"/>
                <w:sz w:val="22"/>
                <w:szCs w:val="22"/>
              </w:rPr>
              <w:t xml:space="preserve"> requires the service provider to communicate alerts/ product recalls.</w:t>
            </w:r>
          </w:p>
          <w:p w:rsidR="00701267" w:rsidRDefault="00701267" w:rsidP="00BC66AC">
            <w:pPr>
              <w:rPr>
                <w:rFonts w:ascii="Arial" w:hAnsi="Arial"/>
              </w:rPr>
            </w:pPr>
          </w:p>
          <w:p w:rsidR="00701267" w:rsidRPr="00387228" w:rsidRDefault="00701267" w:rsidP="00BC66AC">
            <w:pPr>
              <w:rPr>
                <w:rFonts w:ascii="Arial" w:hAnsi="Arial"/>
              </w:rPr>
            </w:pPr>
            <w:r w:rsidRPr="004F1A4E">
              <w:rPr>
                <w:rFonts w:ascii="Arial" w:hAnsi="Arial"/>
                <w:b/>
                <w:sz w:val="22"/>
                <w:szCs w:val="22"/>
              </w:rPr>
              <w:t>Bidders are required to detail how they would manage alerts/ product recalls</w:t>
            </w:r>
            <w:r w:rsidRPr="00387228">
              <w:rPr>
                <w:rFonts w:ascii="Arial" w:hAnsi="Arial"/>
                <w:sz w:val="22"/>
                <w:szCs w:val="22"/>
              </w:rPr>
              <w:t>.</w:t>
            </w:r>
          </w:p>
        </w:tc>
      </w:tr>
      <w:tr w:rsidR="003228A8" w:rsidRPr="00D74DB6" w:rsidTr="00387228">
        <w:tc>
          <w:tcPr>
            <w:tcW w:w="648" w:type="dxa"/>
          </w:tcPr>
          <w:p w:rsidR="003228A8" w:rsidRPr="004976E0" w:rsidRDefault="003D35BD" w:rsidP="00BC66AC">
            <w:pPr>
              <w:rPr>
                <w:rFonts w:ascii="Arial" w:hAnsi="Arial"/>
                <w:sz w:val="22"/>
                <w:szCs w:val="22"/>
              </w:rPr>
            </w:pPr>
            <w:r>
              <w:rPr>
                <w:rFonts w:ascii="Arial" w:hAnsi="Arial"/>
                <w:sz w:val="22"/>
                <w:szCs w:val="22"/>
              </w:rPr>
              <w:t>1.12</w:t>
            </w:r>
          </w:p>
        </w:tc>
        <w:tc>
          <w:tcPr>
            <w:tcW w:w="7874" w:type="dxa"/>
          </w:tcPr>
          <w:p w:rsidR="003228A8" w:rsidRDefault="003228A8" w:rsidP="00BC66AC">
            <w:pPr>
              <w:rPr>
                <w:rFonts w:ascii="Arial" w:hAnsi="Arial"/>
                <w:sz w:val="22"/>
                <w:szCs w:val="22"/>
              </w:rPr>
            </w:pPr>
            <w:r>
              <w:rPr>
                <w:rFonts w:ascii="Arial" w:hAnsi="Arial"/>
                <w:sz w:val="22"/>
                <w:szCs w:val="22"/>
              </w:rPr>
              <w:t xml:space="preserve">Can suppliers provide a dedicated time slot for delivery? </w:t>
            </w:r>
          </w:p>
          <w:p w:rsidR="003228A8" w:rsidRDefault="003228A8" w:rsidP="00BC66AC">
            <w:pPr>
              <w:rPr>
                <w:rFonts w:ascii="Arial" w:hAnsi="Arial"/>
                <w:sz w:val="22"/>
                <w:szCs w:val="22"/>
              </w:rPr>
            </w:pPr>
          </w:p>
          <w:p w:rsidR="003228A8" w:rsidRPr="003228A8" w:rsidRDefault="003228A8" w:rsidP="00BC66AC">
            <w:pPr>
              <w:rPr>
                <w:rFonts w:ascii="Arial" w:hAnsi="Arial"/>
                <w:b/>
                <w:sz w:val="22"/>
                <w:szCs w:val="22"/>
              </w:rPr>
            </w:pPr>
            <w:r w:rsidRPr="003228A8">
              <w:rPr>
                <w:rFonts w:ascii="Arial" w:hAnsi="Arial"/>
                <w:b/>
                <w:sz w:val="22"/>
                <w:szCs w:val="22"/>
              </w:rPr>
              <w:t>Please detail if this is possible and at what time(s)</w:t>
            </w:r>
          </w:p>
        </w:tc>
      </w:tr>
    </w:tbl>
    <w:p w:rsidR="00B2559B" w:rsidRDefault="00B2559B"/>
    <w:p w:rsidR="00B2559B" w:rsidRPr="004F1A4E" w:rsidRDefault="00B2559B">
      <w:pPr>
        <w:rPr>
          <w:rFonts w:ascii="Arial" w:hAnsi="Arial"/>
          <w:sz w:val="22"/>
          <w:szCs w:val="22"/>
          <w:u w:val="single"/>
        </w:rPr>
      </w:pPr>
      <w:r w:rsidRPr="004F1A4E">
        <w:rPr>
          <w:rFonts w:ascii="Arial" w:hAnsi="Arial"/>
          <w:sz w:val="22"/>
          <w:szCs w:val="22"/>
          <w:u w:val="single"/>
        </w:rPr>
        <w:t>Supporting Infrastructure</w:t>
      </w:r>
    </w:p>
    <w:p w:rsidR="00B2559B" w:rsidRDefault="00B255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B2559B" w:rsidRPr="00D74DB6" w:rsidTr="005B0BB1">
        <w:trPr>
          <w:trHeight w:val="150"/>
        </w:trPr>
        <w:tc>
          <w:tcPr>
            <w:tcW w:w="648" w:type="dxa"/>
            <w:shd w:val="clear" w:color="auto" w:fill="E0E0E0"/>
          </w:tcPr>
          <w:p w:rsidR="00B2559B" w:rsidRPr="00D74DB6" w:rsidRDefault="00B2559B" w:rsidP="00BC66AC">
            <w:pPr>
              <w:rPr>
                <w:rFonts w:ascii="Arial" w:hAnsi="Arial"/>
              </w:rPr>
            </w:pPr>
            <w:r w:rsidRPr="00D74DB6">
              <w:rPr>
                <w:rFonts w:ascii="Arial" w:hAnsi="Arial"/>
                <w:sz w:val="22"/>
                <w:szCs w:val="22"/>
              </w:rPr>
              <w:t>Ref.</w:t>
            </w:r>
          </w:p>
        </w:tc>
        <w:tc>
          <w:tcPr>
            <w:tcW w:w="7874" w:type="dxa"/>
            <w:shd w:val="clear" w:color="auto" w:fill="E0E0E0"/>
          </w:tcPr>
          <w:p w:rsidR="00B2559B" w:rsidRPr="00D74DB6" w:rsidRDefault="00B2559B" w:rsidP="00BC66AC">
            <w:pPr>
              <w:rPr>
                <w:rFonts w:ascii="Arial" w:hAnsi="Arial"/>
              </w:rPr>
            </w:pPr>
            <w:r w:rsidRPr="00D74DB6">
              <w:rPr>
                <w:rFonts w:ascii="Arial" w:hAnsi="Arial"/>
                <w:sz w:val="22"/>
                <w:szCs w:val="22"/>
              </w:rPr>
              <w:t>Requirement</w:t>
            </w:r>
          </w:p>
          <w:p w:rsidR="00B2559B" w:rsidRPr="00D74DB6" w:rsidRDefault="00B2559B" w:rsidP="00BC66AC">
            <w:pPr>
              <w:rPr>
                <w:rFonts w:ascii="Arial" w:hAnsi="Arial"/>
              </w:rPr>
            </w:pPr>
          </w:p>
        </w:tc>
      </w:tr>
      <w:tr w:rsidR="00B2559B" w:rsidRPr="00D74DB6" w:rsidTr="005B0BB1">
        <w:trPr>
          <w:trHeight w:val="150"/>
        </w:trPr>
        <w:tc>
          <w:tcPr>
            <w:tcW w:w="648" w:type="dxa"/>
          </w:tcPr>
          <w:p w:rsidR="00B2559B" w:rsidRPr="00D74DB6" w:rsidRDefault="00B2559B" w:rsidP="00BC66AC">
            <w:pPr>
              <w:rPr>
                <w:rFonts w:ascii="Arial" w:hAnsi="Arial"/>
              </w:rPr>
            </w:pPr>
            <w:r w:rsidRPr="00D74DB6">
              <w:rPr>
                <w:rFonts w:ascii="Arial" w:hAnsi="Arial"/>
                <w:sz w:val="22"/>
                <w:szCs w:val="22"/>
              </w:rPr>
              <w:t>2.1</w:t>
            </w:r>
          </w:p>
        </w:tc>
        <w:tc>
          <w:tcPr>
            <w:tcW w:w="7874" w:type="dxa"/>
          </w:tcPr>
          <w:p w:rsidR="00B2559B" w:rsidRPr="00D74DB6" w:rsidRDefault="00DB497B" w:rsidP="00BC66AC">
            <w:pPr>
              <w:rPr>
                <w:rFonts w:ascii="Arial" w:hAnsi="Arial"/>
              </w:rPr>
            </w:pPr>
            <w:r>
              <w:rPr>
                <w:rFonts w:ascii="Arial" w:hAnsi="Arial"/>
                <w:sz w:val="22"/>
                <w:szCs w:val="22"/>
              </w:rPr>
              <w:t>NGH/KGH</w:t>
            </w:r>
            <w:r w:rsidR="00B2559B" w:rsidRPr="00D74DB6">
              <w:rPr>
                <w:rFonts w:ascii="Arial" w:hAnsi="Arial"/>
                <w:sz w:val="22"/>
                <w:szCs w:val="22"/>
              </w:rPr>
              <w:t xml:space="preserve"> requires the service </w:t>
            </w:r>
            <w:r w:rsidR="00B2559B" w:rsidRPr="003228A8">
              <w:rPr>
                <w:rFonts w:ascii="Arial" w:hAnsi="Arial"/>
                <w:sz w:val="22"/>
                <w:szCs w:val="22"/>
              </w:rPr>
              <w:t>provide</w:t>
            </w:r>
            <w:r w:rsidR="003228A8" w:rsidRPr="003228A8">
              <w:rPr>
                <w:rFonts w:ascii="Arial" w:hAnsi="Arial"/>
                <w:sz w:val="22"/>
                <w:szCs w:val="22"/>
              </w:rPr>
              <w:t>r</w:t>
            </w:r>
            <w:r w:rsidR="00B2559B" w:rsidRPr="003228A8">
              <w:rPr>
                <w:rFonts w:ascii="Arial" w:hAnsi="Arial"/>
                <w:sz w:val="22"/>
                <w:szCs w:val="22"/>
              </w:rPr>
              <w:t xml:space="preserve"> to provide appropriate physical warehouse capacity to provide the full range of services</w:t>
            </w:r>
            <w:r w:rsidR="00B2559B" w:rsidRPr="00D74DB6">
              <w:rPr>
                <w:rFonts w:ascii="Arial" w:hAnsi="Arial"/>
                <w:sz w:val="22"/>
                <w:szCs w:val="22"/>
              </w:rPr>
              <w:t xml:space="preserve"> described above.</w:t>
            </w:r>
          </w:p>
          <w:p w:rsidR="00B2559B" w:rsidRPr="00D74DB6" w:rsidRDefault="00B2559B" w:rsidP="00BC66AC">
            <w:pPr>
              <w:rPr>
                <w:rFonts w:ascii="Arial" w:hAnsi="Arial"/>
              </w:rPr>
            </w:pPr>
          </w:p>
          <w:p w:rsidR="00B2559B" w:rsidRPr="00D74DB6" w:rsidRDefault="00B2559B" w:rsidP="00BC66AC">
            <w:pPr>
              <w:rPr>
                <w:rFonts w:ascii="Arial" w:hAnsi="Arial"/>
                <w:b/>
              </w:rPr>
            </w:pPr>
            <w:r w:rsidRPr="00D74DB6">
              <w:rPr>
                <w:rFonts w:ascii="Arial" w:hAnsi="Arial"/>
                <w:b/>
                <w:sz w:val="22"/>
                <w:szCs w:val="22"/>
              </w:rPr>
              <w:t xml:space="preserve">Bidders are required to detail the physical warehouse capacity proposed </w:t>
            </w:r>
            <w:r>
              <w:rPr>
                <w:rFonts w:ascii="Arial" w:hAnsi="Arial"/>
                <w:b/>
                <w:sz w:val="22"/>
                <w:szCs w:val="22"/>
              </w:rPr>
              <w:t xml:space="preserve">for the service and location(s) and detail if existing storage facilities would be adequate and/ or if new warehousing would be required.  </w:t>
            </w:r>
          </w:p>
        </w:tc>
      </w:tr>
      <w:tr w:rsidR="00B2559B" w:rsidRPr="00D74DB6" w:rsidTr="005B0BB1">
        <w:trPr>
          <w:trHeight w:val="150"/>
        </w:trPr>
        <w:tc>
          <w:tcPr>
            <w:tcW w:w="648" w:type="dxa"/>
          </w:tcPr>
          <w:p w:rsidR="00B2559B" w:rsidRPr="00D74DB6" w:rsidRDefault="00B2559B" w:rsidP="00BC66AC">
            <w:pPr>
              <w:rPr>
                <w:rFonts w:ascii="Arial" w:hAnsi="Arial"/>
              </w:rPr>
            </w:pPr>
            <w:r w:rsidRPr="00D74DB6">
              <w:rPr>
                <w:rFonts w:ascii="Arial" w:hAnsi="Arial"/>
                <w:sz w:val="22"/>
                <w:szCs w:val="22"/>
              </w:rPr>
              <w:t>2.2</w:t>
            </w:r>
          </w:p>
        </w:tc>
        <w:tc>
          <w:tcPr>
            <w:tcW w:w="7874" w:type="dxa"/>
          </w:tcPr>
          <w:p w:rsidR="00B2559B" w:rsidRPr="00D74DB6" w:rsidRDefault="00DB497B" w:rsidP="00BC66AC">
            <w:pPr>
              <w:rPr>
                <w:rFonts w:ascii="Arial" w:hAnsi="Arial"/>
              </w:rPr>
            </w:pPr>
            <w:r>
              <w:rPr>
                <w:rFonts w:ascii="Arial" w:hAnsi="Arial"/>
                <w:sz w:val="22"/>
                <w:szCs w:val="22"/>
              </w:rPr>
              <w:t>NGH/KGH</w:t>
            </w:r>
            <w:r w:rsidR="00B2559B" w:rsidRPr="00D74DB6">
              <w:rPr>
                <w:rFonts w:ascii="Arial" w:hAnsi="Arial"/>
                <w:sz w:val="22"/>
                <w:szCs w:val="22"/>
              </w:rPr>
              <w:t xml:space="preserve"> requires the service provider to provide appropriate vehicles to provide the full range of services described above.</w:t>
            </w:r>
          </w:p>
          <w:p w:rsidR="00B2559B" w:rsidRPr="00D74DB6" w:rsidRDefault="00B2559B" w:rsidP="00BC66AC">
            <w:pPr>
              <w:rPr>
                <w:rFonts w:ascii="Arial" w:hAnsi="Arial"/>
              </w:rPr>
            </w:pPr>
          </w:p>
          <w:p w:rsidR="00B2559B" w:rsidRPr="00D74DB6" w:rsidRDefault="00B2559B" w:rsidP="00BC66AC">
            <w:pPr>
              <w:rPr>
                <w:rFonts w:ascii="Arial" w:hAnsi="Arial"/>
                <w:b/>
              </w:rPr>
            </w:pPr>
            <w:r w:rsidRPr="00D74DB6">
              <w:rPr>
                <w:rFonts w:ascii="Arial" w:hAnsi="Arial"/>
                <w:b/>
                <w:sz w:val="22"/>
                <w:szCs w:val="22"/>
              </w:rPr>
              <w:t xml:space="preserve">Bidders are required to detail the range of vehicles proposed for the service. </w:t>
            </w:r>
          </w:p>
        </w:tc>
      </w:tr>
      <w:tr w:rsidR="00B2559B" w:rsidRPr="00D74DB6" w:rsidTr="005B0BB1">
        <w:trPr>
          <w:trHeight w:val="150"/>
        </w:trPr>
        <w:tc>
          <w:tcPr>
            <w:tcW w:w="648" w:type="dxa"/>
          </w:tcPr>
          <w:p w:rsidR="00B2559B" w:rsidRPr="00D74DB6" w:rsidRDefault="00B2559B" w:rsidP="00BC66AC">
            <w:pPr>
              <w:rPr>
                <w:rFonts w:ascii="Arial" w:hAnsi="Arial"/>
              </w:rPr>
            </w:pPr>
            <w:r w:rsidRPr="00D74DB6">
              <w:rPr>
                <w:rFonts w:ascii="Arial" w:hAnsi="Arial"/>
                <w:sz w:val="22"/>
                <w:szCs w:val="22"/>
              </w:rPr>
              <w:t>2.3</w:t>
            </w:r>
          </w:p>
        </w:tc>
        <w:tc>
          <w:tcPr>
            <w:tcW w:w="7874" w:type="dxa"/>
          </w:tcPr>
          <w:p w:rsidR="00B2559B" w:rsidRPr="00D74DB6" w:rsidRDefault="00DB497B" w:rsidP="00BC66AC">
            <w:pPr>
              <w:rPr>
                <w:rFonts w:ascii="Arial" w:hAnsi="Arial"/>
              </w:rPr>
            </w:pPr>
            <w:r>
              <w:rPr>
                <w:rFonts w:ascii="Arial" w:hAnsi="Arial"/>
                <w:sz w:val="22"/>
                <w:szCs w:val="22"/>
              </w:rPr>
              <w:t>NGH/KGH</w:t>
            </w:r>
            <w:r w:rsidR="00B2559B" w:rsidRPr="00D74DB6">
              <w:rPr>
                <w:rFonts w:ascii="Arial" w:hAnsi="Arial"/>
                <w:sz w:val="22"/>
                <w:szCs w:val="22"/>
              </w:rPr>
              <w:t xml:space="preserve"> requires the service provider to provide appropriate inventory management systems able to a) host multiple purchase and sale prices for the same product; b) detailed management information for suppliers on end-user demand; c) host the same product in box/ case quantity and single units.</w:t>
            </w:r>
          </w:p>
          <w:p w:rsidR="00B2559B" w:rsidRPr="00D74DB6" w:rsidRDefault="00B2559B" w:rsidP="00BC66AC">
            <w:pPr>
              <w:rPr>
                <w:rFonts w:ascii="Arial" w:hAnsi="Arial"/>
              </w:rPr>
            </w:pPr>
          </w:p>
          <w:p w:rsidR="00B2559B" w:rsidRPr="00D74DB6" w:rsidRDefault="00B2559B" w:rsidP="00BC66AC">
            <w:pPr>
              <w:rPr>
                <w:rFonts w:ascii="Arial" w:hAnsi="Arial"/>
                <w:b/>
              </w:rPr>
            </w:pPr>
            <w:r w:rsidRPr="00D74DB6">
              <w:rPr>
                <w:rFonts w:ascii="Arial" w:hAnsi="Arial"/>
                <w:b/>
                <w:sz w:val="22"/>
                <w:szCs w:val="22"/>
              </w:rPr>
              <w:t>Bidders are required to detail the inventory management systems proposed for the service and illustrate the systems full capability against the points described above.</w:t>
            </w:r>
          </w:p>
        </w:tc>
      </w:tr>
      <w:tr w:rsidR="00B2559B" w:rsidRPr="00D74DB6" w:rsidTr="005B0BB1">
        <w:trPr>
          <w:trHeight w:val="1864"/>
        </w:trPr>
        <w:tc>
          <w:tcPr>
            <w:tcW w:w="648" w:type="dxa"/>
          </w:tcPr>
          <w:p w:rsidR="00B2559B" w:rsidRPr="00D74DB6" w:rsidRDefault="00B2559B" w:rsidP="00BC66AC">
            <w:pPr>
              <w:rPr>
                <w:rFonts w:ascii="Arial" w:hAnsi="Arial"/>
              </w:rPr>
            </w:pPr>
            <w:r w:rsidRPr="00D74DB6">
              <w:rPr>
                <w:rFonts w:ascii="Arial" w:hAnsi="Arial"/>
                <w:sz w:val="22"/>
                <w:szCs w:val="22"/>
              </w:rPr>
              <w:lastRenderedPageBreak/>
              <w:t>2.4</w:t>
            </w:r>
          </w:p>
        </w:tc>
        <w:tc>
          <w:tcPr>
            <w:tcW w:w="7874" w:type="dxa"/>
          </w:tcPr>
          <w:p w:rsidR="00B2559B" w:rsidRPr="00D74DB6" w:rsidRDefault="00DB497B" w:rsidP="00BC66AC">
            <w:pPr>
              <w:rPr>
                <w:rFonts w:ascii="Arial" w:hAnsi="Arial"/>
              </w:rPr>
            </w:pPr>
            <w:r>
              <w:rPr>
                <w:rFonts w:ascii="Arial" w:hAnsi="Arial"/>
                <w:sz w:val="22"/>
                <w:szCs w:val="22"/>
              </w:rPr>
              <w:t>NGH/KGH</w:t>
            </w:r>
            <w:r w:rsidR="00B2559B" w:rsidRPr="00D74DB6">
              <w:rPr>
                <w:rFonts w:ascii="Arial" w:hAnsi="Arial"/>
                <w:sz w:val="22"/>
                <w:szCs w:val="22"/>
              </w:rPr>
              <w:t xml:space="preserve"> requires the service provider to provide appropriate key staff and resources to provide the service model described above.</w:t>
            </w:r>
          </w:p>
          <w:p w:rsidR="00B2559B" w:rsidRPr="00D74DB6" w:rsidRDefault="00B2559B" w:rsidP="00BC66AC">
            <w:pPr>
              <w:rPr>
                <w:rFonts w:ascii="Arial" w:hAnsi="Arial"/>
                <w:b/>
              </w:rPr>
            </w:pPr>
          </w:p>
          <w:p w:rsidR="00B2559B" w:rsidRPr="00D74DB6" w:rsidRDefault="00B2559B" w:rsidP="00701267">
            <w:pPr>
              <w:rPr>
                <w:rFonts w:ascii="Arial" w:hAnsi="Arial"/>
              </w:rPr>
            </w:pPr>
            <w:r w:rsidRPr="00D74DB6">
              <w:rPr>
                <w:rFonts w:ascii="Arial" w:hAnsi="Arial"/>
                <w:b/>
                <w:sz w:val="22"/>
                <w:szCs w:val="22"/>
              </w:rPr>
              <w:t>Bidders are required to detail the management structure they would establish to manage the service and provide an indication of the scale of people resources by functional group they would provide to undertake the service.</w:t>
            </w:r>
            <w:r>
              <w:rPr>
                <w:rFonts w:ascii="Arial" w:hAnsi="Arial"/>
                <w:b/>
                <w:sz w:val="22"/>
                <w:szCs w:val="22"/>
              </w:rPr>
              <w:t xml:space="preserve">  </w:t>
            </w:r>
          </w:p>
        </w:tc>
      </w:tr>
      <w:tr w:rsidR="00B2559B" w:rsidRPr="00D74DB6" w:rsidTr="005B0BB1">
        <w:trPr>
          <w:trHeight w:val="1324"/>
        </w:trPr>
        <w:tc>
          <w:tcPr>
            <w:tcW w:w="648" w:type="dxa"/>
          </w:tcPr>
          <w:p w:rsidR="00B2559B" w:rsidRPr="00D74DB6" w:rsidRDefault="00B2559B" w:rsidP="00BC66AC">
            <w:pPr>
              <w:rPr>
                <w:rFonts w:ascii="Arial" w:hAnsi="Arial"/>
              </w:rPr>
            </w:pPr>
            <w:r w:rsidRPr="00D74DB6">
              <w:rPr>
                <w:rFonts w:ascii="Arial" w:hAnsi="Arial"/>
                <w:sz w:val="22"/>
                <w:szCs w:val="22"/>
              </w:rPr>
              <w:t>2.5</w:t>
            </w:r>
          </w:p>
        </w:tc>
        <w:tc>
          <w:tcPr>
            <w:tcW w:w="7874" w:type="dxa"/>
          </w:tcPr>
          <w:p w:rsidR="00B2559B" w:rsidRPr="00D74DB6" w:rsidRDefault="00DB497B" w:rsidP="00BC66AC">
            <w:pPr>
              <w:rPr>
                <w:rFonts w:ascii="Arial" w:hAnsi="Arial"/>
              </w:rPr>
            </w:pPr>
            <w:r>
              <w:rPr>
                <w:rFonts w:ascii="Arial" w:hAnsi="Arial"/>
                <w:sz w:val="22"/>
                <w:szCs w:val="22"/>
              </w:rPr>
              <w:t>NGH/KGH</w:t>
            </w:r>
            <w:r w:rsidR="00B2559B" w:rsidRPr="00D74DB6">
              <w:rPr>
                <w:rFonts w:ascii="Arial" w:hAnsi="Arial"/>
                <w:sz w:val="22"/>
                <w:szCs w:val="22"/>
              </w:rPr>
              <w:t xml:space="preserve"> requires the service provider to receive orders and issue invoices in multiple formats from paper to direct interfaces.</w:t>
            </w:r>
          </w:p>
          <w:p w:rsidR="00B2559B" w:rsidRPr="00D74DB6" w:rsidRDefault="00B2559B" w:rsidP="00BC66AC">
            <w:pPr>
              <w:rPr>
                <w:rFonts w:ascii="Arial" w:hAnsi="Arial"/>
              </w:rPr>
            </w:pPr>
          </w:p>
          <w:p w:rsidR="00B2559B" w:rsidRPr="00D74DB6" w:rsidRDefault="00B2559B" w:rsidP="00701267">
            <w:pPr>
              <w:rPr>
                <w:rFonts w:ascii="Arial" w:hAnsi="Arial"/>
                <w:b/>
              </w:rPr>
            </w:pPr>
            <w:r w:rsidRPr="00D74DB6">
              <w:rPr>
                <w:rFonts w:ascii="Arial" w:hAnsi="Arial"/>
                <w:b/>
                <w:sz w:val="22"/>
                <w:szCs w:val="22"/>
              </w:rPr>
              <w:t xml:space="preserve">Bidders are required to detail the range of methods </w:t>
            </w:r>
            <w:r w:rsidR="00DB497B">
              <w:rPr>
                <w:rFonts w:ascii="Arial" w:hAnsi="Arial"/>
                <w:b/>
                <w:sz w:val="22"/>
                <w:szCs w:val="22"/>
              </w:rPr>
              <w:t>NGH/KGH</w:t>
            </w:r>
            <w:r w:rsidRPr="00D74DB6">
              <w:rPr>
                <w:rFonts w:ascii="Arial" w:hAnsi="Arial"/>
                <w:b/>
                <w:sz w:val="22"/>
                <w:szCs w:val="22"/>
              </w:rPr>
              <w:t xml:space="preserve"> would be able to trade with the service provider.</w:t>
            </w:r>
          </w:p>
        </w:tc>
      </w:tr>
      <w:tr w:rsidR="00B2559B" w:rsidRPr="00D74DB6" w:rsidTr="005B0BB1">
        <w:trPr>
          <w:trHeight w:val="1847"/>
        </w:trPr>
        <w:tc>
          <w:tcPr>
            <w:tcW w:w="648" w:type="dxa"/>
          </w:tcPr>
          <w:p w:rsidR="00B2559B" w:rsidRPr="00874831" w:rsidRDefault="00B2559B" w:rsidP="00BC66AC">
            <w:pPr>
              <w:rPr>
                <w:rFonts w:ascii="Arial" w:hAnsi="Arial"/>
              </w:rPr>
            </w:pPr>
            <w:r>
              <w:rPr>
                <w:rFonts w:ascii="Arial" w:hAnsi="Arial"/>
                <w:sz w:val="22"/>
                <w:szCs w:val="22"/>
              </w:rPr>
              <w:t>2.6</w:t>
            </w:r>
          </w:p>
        </w:tc>
        <w:tc>
          <w:tcPr>
            <w:tcW w:w="7874" w:type="dxa"/>
          </w:tcPr>
          <w:p w:rsidR="00B2559B" w:rsidRDefault="00DB497B" w:rsidP="00BC66AC">
            <w:pPr>
              <w:rPr>
                <w:rFonts w:ascii="Arial" w:hAnsi="Arial"/>
              </w:rPr>
            </w:pPr>
            <w:r>
              <w:rPr>
                <w:rFonts w:ascii="Arial" w:hAnsi="Arial"/>
                <w:sz w:val="22"/>
                <w:szCs w:val="22"/>
              </w:rPr>
              <w:t>NGH/KGH</w:t>
            </w:r>
            <w:r w:rsidR="00B2559B">
              <w:rPr>
                <w:rFonts w:ascii="Arial" w:hAnsi="Arial"/>
                <w:sz w:val="22"/>
                <w:szCs w:val="22"/>
              </w:rPr>
              <w:t xml:space="preserve"> requires the service provider to be proactively involved in the management and development of e-catalogues and to be able to interface systems of individual trusts and suppliers for seamless ordering.</w:t>
            </w:r>
          </w:p>
          <w:p w:rsidR="00B2559B" w:rsidRDefault="00B2559B" w:rsidP="00BC66AC">
            <w:pPr>
              <w:rPr>
                <w:rFonts w:ascii="Arial" w:hAnsi="Arial"/>
              </w:rPr>
            </w:pPr>
          </w:p>
          <w:p w:rsidR="00B2559B" w:rsidRPr="00E85CB8" w:rsidRDefault="00B2559B" w:rsidP="00E85CB8">
            <w:pPr>
              <w:rPr>
                <w:rFonts w:ascii="Arial" w:hAnsi="Arial"/>
                <w:b/>
              </w:rPr>
            </w:pPr>
            <w:r w:rsidRPr="00E85CB8">
              <w:rPr>
                <w:rFonts w:ascii="Arial" w:hAnsi="Arial"/>
                <w:b/>
                <w:sz w:val="22"/>
                <w:szCs w:val="22"/>
              </w:rPr>
              <w:t xml:space="preserve">Bidders are required to detail how they would provide this service model. </w:t>
            </w:r>
            <w:r w:rsidR="00701267" w:rsidRPr="00E85CB8">
              <w:rPr>
                <w:rFonts w:ascii="Arial" w:hAnsi="Arial"/>
                <w:b/>
                <w:sz w:val="22"/>
                <w:szCs w:val="22"/>
              </w:rPr>
              <w:t>Bidders are</w:t>
            </w:r>
            <w:r w:rsidRPr="00E85CB8">
              <w:rPr>
                <w:rFonts w:ascii="Arial" w:hAnsi="Arial"/>
                <w:b/>
                <w:sz w:val="22"/>
                <w:szCs w:val="22"/>
              </w:rPr>
              <w:t xml:space="preserve"> to provide end to end process map as part of the</w:t>
            </w:r>
            <w:r>
              <w:rPr>
                <w:rFonts w:ascii="Arial" w:hAnsi="Arial"/>
                <w:b/>
                <w:sz w:val="22"/>
                <w:szCs w:val="22"/>
              </w:rPr>
              <w:t>ir</w:t>
            </w:r>
            <w:r w:rsidRPr="00E85CB8">
              <w:rPr>
                <w:rFonts w:ascii="Arial" w:hAnsi="Arial"/>
                <w:b/>
                <w:sz w:val="22"/>
                <w:szCs w:val="22"/>
              </w:rPr>
              <w:t xml:space="preserve"> response.</w:t>
            </w:r>
          </w:p>
        </w:tc>
      </w:tr>
      <w:tr w:rsidR="00B2559B" w:rsidRPr="00D74DB6" w:rsidTr="005B0BB1">
        <w:trPr>
          <w:trHeight w:val="1602"/>
        </w:trPr>
        <w:tc>
          <w:tcPr>
            <w:tcW w:w="648" w:type="dxa"/>
          </w:tcPr>
          <w:p w:rsidR="00B2559B" w:rsidRPr="00874831" w:rsidRDefault="00B2559B" w:rsidP="00BC66AC">
            <w:pPr>
              <w:rPr>
                <w:rFonts w:ascii="Arial" w:hAnsi="Arial"/>
              </w:rPr>
            </w:pPr>
            <w:r w:rsidRPr="00874831">
              <w:rPr>
                <w:rFonts w:ascii="Arial" w:hAnsi="Arial"/>
                <w:sz w:val="22"/>
                <w:szCs w:val="22"/>
              </w:rPr>
              <w:t>2.6</w:t>
            </w:r>
          </w:p>
        </w:tc>
        <w:tc>
          <w:tcPr>
            <w:tcW w:w="7874" w:type="dxa"/>
          </w:tcPr>
          <w:p w:rsidR="00B2559B" w:rsidRPr="00874831" w:rsidRDefault="00DB497B" w:rsidP="00BC66AC">
            <w:pPr>
              <w:rPr>
                <w:rFonts w:ascii="Arial" w:hAnsi="Arial"/>
              </w:rPr>
            </w:pPr>
            <w:r>
              <w:rPr>
                <w:rFonts w:ascii="Arial" w:hAnsi="Arial"/>
                <w:sz w:val="22"/>
                <w:szCs w:val="22"/>
              </w:rPr>
              <w:t>NGH/KGH</w:t>
            </w:r>
            <w:r w:rsidR="00B2559B" w:rsidRPr="00874831">
              <w:rPr>
                <w:rFonts w:ascii="Arial" w:hAnsi="Arial"/>
                <w:sz w:val="22"/>
                <w:szCs w:val="22"/>
              </w:rPr>
              <w:t xml:space="preserve"> requires the service provider to provide appropriate training for the key staff (</w:t>
            </w:r>
            <w:r w:rsidR="003228A8" w:rsidRPr="00874831">
              <w:rPr>
                <w:rFonts w:ascii="Arial" w:hAnsi="Arial"/>
                <w:sz w:val="22"/>
                <w:szCs w:val="22"/>
              </w:rPr>
              <w:t>e.g.</w:t>
            </w:r>
            <w:r w:rsidR="00B2559B" w:rsidRPr="00874831">
              <w:rPr>
                <w:rFonts w:ascii="Arial" w:hAnsi="Arial"/>
                <w:sz w:val="22"/>
                <w:szCs w:val="22"/>
              </w:rPr>
              <w:t xml:space="preserve"> manual handling, equipment training etc) to provide the service model described above.</w:t>
            </w:r>
          </w:p>
          <w:p w:rsidR="00B2559B" w:rsidRPr="00874831" w:rsidRDefault="00B2559B" w:rsidP="00BC66AC">
            <w:pPr>
              <w:rPr>
                <w:rFonts w:ascii="Arial" w:hAnsi="Arial"/>
                <w:b/>
              </w:rPr>
            </w:pPr>
          </w:p>
          <w:p w:rsidR="00B2559B" w:rsidRPr="00874831" w:rsidRDefault="00B2559B" w:rsidP="00BC66AC">
            <w:pPr>
              <w:rPr>
                <w:rFonts w:ascii="Arial" w:hAnsi="Arial"/>
              </w:rPr>
            </w:pPr>
            <w:r w:rsidRPr="00874831">
              <w:rPr>
                <w:rFonts w:ascii="Arial" w:hAnsi="Arial"/>
                <w:b/>
                <w:sz w:val="22"/>
                <w:szCs w:val="22"/>
              </w:rPr>
              <w:t>Bidders are required to detail the staff development structure they would establish to manage the service</w:t>
            </w:r>
          </w:p>
        </w:tc>
      </w:tr>
      <w:tr w:rsidR="003228A8" w:rsidRPr="00D74DB6" w:rsidTr="005B0BB1">
        <w:trPr>
          <w:trHeight w:val="522"/>
        </w:trPr>
        <w:tc>
          <w:tcPr>
            <w:tcW w:w="648" w:type="dxa"/>
          </w:tcPr>
          <w:p w:rsidR="003228A8" w:rsidRPr="00874831" w:rsidRDefault="003228A8" w:rsidP="00BC66AC">
            <w:pPr>
              <w:rPr>
                <w:rFonts w:ascii="Arial" w:hAnsi="Arial"/>
                <w:sz w:val="22"/>
                <w:szCs w:val="22"/>
              </w:rPr>
            </w:pPr>
            <w:r>
              <w:rPr>
                <w:rFonts w:ascii="Arial" w:hAnsi="Arial"/>
                <w:sz w:val="22"/>
                <w:szCs w:val="22"/>
              </w:rPr>
              <w:t>2.7</w:t>
            </w:r>
          </w:p>
        </w:tc>
        <w:tc>
          <w:tcPr>
            <w:tcW w:w="7874" w:type="dxa"/>
          </w:tcPr>
          <w:p w:rsidR="000B33E9" w:rsidRDefault="00DB497B" w:rsidP="00BC66AC">
            <w:pPr>
              <w:rPr>
                <w:rFonts w:ascii="Arial" w:hAnsi="Arial"/>
                <w:sz w:val="22"/>
                <w:szCs w:val="22"/>
              </w:rPr>
            </w:pPr>
            <w:r>
              <w:rPr>
                <w:rFonts w:ascii="Arial" w:hAnsi="Arial"/>
                <w:sz w:val="22"/>
                <w:szCs w:val="22"/>
              </w:rPr>
              <w:t>NGH/KGH</w:t>
            </w:r>
            <w:r w:rsidR="000B33E9">
              <w:rPr>
                <w:rFonts w:ascii="Arial" w:hAnsi="Arial"/>
                <w:sz w:val="22"/>
                <w:szCs w:val="22"/>
              </w:rPr>
              <w:t xml:space="preserve"> </w:t>
            </w:r>
            <w:r w:rsidR="00F97B42">
              <w:rPr>
                <w:rFonts w:ascii="Arial" w:hAnsi="Arial"/>
                <w:sz w:val="22"/>
                <w:szCs w:val="22"/>
              </w:rPr>
              <w:t>has commercial relationships with n</w:t>
            </w:r>
            <w:r w:rsidR="000B33E9">
              <w:rPr>
                <w:rFonts w:ascii="Arial" w:hAnsi="Arial"/>
                <w:sz w:val="22"/>
                <w:szCs w:val="22"/>
              </w:rPr>
              <w:t>umerous medical suppliers.</w:t>
            </w:r>
            <w:r w:rsidR="00F97B42">
              <w:rPr>
                <w:rFonts w:ascii="Arial" w:hAnsi="Arial"/>
                <w:sz w:val="22"/>
                <w:szCs w:val="22"/>
              </w:rPr>
              <w:t xml:space="preserve"> Currently, (but not exclusively, and subject to change) we have a strong commercial relationship with the following suppliers</w:t>
            </w:r>
            <w:r w:rsidR="007854A3">
              <w:rPr>
                <w:rFonts w:ascii="Arial" w:hAnsi="Arial"/>
                <w:sz w:val="22"/>
                <w:szCs w:val="22"/>
              </w:rPr>
              <w:t xml:space="preserve"> (valued at circa £600k per annum</w:t>
            </w:r>
            <w:r w:rsidR="00A55174">
              <w:rPr>
                <w:rFonts w:ascii="Arial" w:hAnsi="Arial"/>
                <w:sz w:val="22"/>
                <w:szCs w:val="22"/>
              </w:rPr>
              <w:t xml:space="preserve"> covering 90 lines</w:t>
            </w:r>
            <w:r w:rsidR="007854A3">
              <w:rPr>
                <w:rFonts w:ascii="Arial" w:hAnsi="Arial"/>
                <w:sz w:val="22"/>
                <w:szCs w:val="22"/>
              </w:rPr>
              <w:t>)</w:t>
            </w:r>
            <w:r w:rsidR="00F97B42">
              <w:rPr>
                <w:rFonts w:ascii="Arial" w:hAnsi="Arial"/>
                <w:sz w:val="22"/>
                <w:szCs w:val="22"/>
              </w:rPr>
              <w:t>:</w:t>
            </w:r>
          </w:p>
          <w:p w:rsidR="00F97B42" w:rsidRDefault="00F97B42" w:rsidP="00BC66AC">
            <w:pPr>
              <w:rPr>
                <w:rFonts w:ascii="Arial" w:hAnsi="Arial"/>
                <w:sz w:val="22"/>
                <w:szCs w:val="22"/>
              </w:rPr>
            </w:pPr>
            <w:r>
              <w:rPr>
                <w:rFonts w:ascii="Arial" w:hAnsi="Arial"/>
                <w:sz w:val="22"/>
                <w:szCs w:val="22"/>
              </w:rPr>
              <w:t xml:space="preserve">Medline, Purple Surgical, </w:t>
            </w:r>
            <w:r w:rsidR="00A55174">
              <w:rPr>
                <w:rFonts w:ascii="Arial" w:hAnsi="Arial"/>
                <w:sz w:val="22"/>
                <w:szCs w:val="22"/>
              </w:rPr>
              <w:t xml:space="preserve">Full Support, </w:t>
            </w:r>
            <w:r>
              <w:rPr>
                <w:rFonts w:ascii="Arial" w:hAnsi="Arial"/>
                <w:sz w:val="22"/>
                <w:szCs w:val="22"/>
              </w:rPr>
              <w:t xml:space="preserve">Gamma Healthcare, </w:t>
            </w:r>
            <w:proofErr w:type="spellStart"/>
            <w:r>
              <w:rPr>
                <w:rFonts w:ascii="Arial" w:hAnsi="Arial"/>
                <w:sz w:val="22"/>
                <w:szCs w:val="22"/>
              </w:rPr>
              <w:t>Convatec</w:t>
            </w:r>
            <w:proofErr w:type="spellEnd"/>
            <w:r>
              <w:rPr>
                <w:rFonts w:ascii="Arial" w:hAnsi="Arial"/>
                <w:sz w:val="22"/>
                <w:szCs w:val="22"/>
              </w:rPr>
              <w:t xml:space="preserve">, Select Healthcare, B Braun, </w:t>
            </w:r>
            <w:proofErr w:type="spellStart"/>
            <w:r>
              <w:rPr>
                <w:rFonts w:ascii="Arial" w:hAnsi="Arial"/>
                <w:sz w:val="22"/>
                <w:szCs w:val="22"/>
              </w:rPr>
              <w:t>Molnlycke</w:t>
            </w:r>
            <w:proofErr w:type="spellEnd"/>
            <w:r>
              <w:rPr>
                <w:rFonts w:ascii="Arial" w:hAnsi="Arial"/>
                <w:sz w:val="22"/>
                <w:szCs w:val="22"/>
              </w:rPr>
              <w:t xml:space="preserve">, 365 </w:t>
            </w:r>
            <w:proofErr w:type="gramStart"/>
            <w:r>
              <w:rPr>
                <w:rFonts w:ascii="Arial" w:hAnsi="Arial"/>
                <w:sz w:val="22"/>
                <w:szCs w:val="22"/>
              </w:rPr>
              <w:t>Healthcare</w:t>
            </w:r>
            <w:proofErr w:type="gramEnd"/>
            <w:r>
              <w:rPr>
                <w:rFonts w:ascii="Arial" w:hAnsi="Arial"/>
                <w:sz w:val="22"/>
                <w:szCs w:val="22"/>
              </w:rPr>
              <w:t>, BD and H&amp;R Healthcare.</w:t>
            </w:r>
          </w:p>
          <w:p w:rsidR="000B33E9" w:rsidRDefault="000B33E9" w:rsidP="00BC66AC">
            <w:pPr>
              <w:rPr>
                <w:rFonts w:ascii="Arial" w:hAnsi="Arial"/>
                <w:sz w:val="22"/>
                <w:szCs w:val="22"/>
              </w:rPr>
            </w:pPr>
          </w:p>
          <w:p w:rsidR="000B33E9" w:rsidRPr="000B33E9" w:rsidRDefault="003228A8" w:rsidP="00BC66AC">
            <w:pPr>
              <w:rPr>
                <w:rFonts w:ascii="Arial" w:hAnsi="Arial"/>
                <w:b/>
                <w:sz w:val="22"/>
                <w:szCs w:val="22"/>
              </w:rPr>
            </w:pPr>
            <w:r w:rsidRPr="000B33E9">
              <w:rPr>
                <w:rFonts w:ascii="Arial" w:hAnsi="Arial"/>
                <w:b/>
                <w:sz w:val="22"/>
                <w:szCs w:val="22"/>
              </w:rPr>
              <w:t>Please detail and provide names of contracts/relationships with medical suppliers</w:t>
            </w:r>
            <w:r w:rsidR="00F97B42">
              <w:rPr>
                <w:rFonts w:ascii="Arial" w:hAnsi="Arial"/>
                <w:b/>
                <w:sz w:val="22"/>
                <w:szCs w:val="22"/>
              </w:rPr>
              <w:t xml:space="preserve"> you have</w:t>
            </w:r>
            <w:r w:rsidRPr="000B33E9">
              <w:rPr>
                <w:rFonts w:ascii="Arial" w:hAnsi="Arial"/>
                <w:b/>
                <w:sz w:val="22"/>
                <w:szCs w:val="22"/>
              </w:rPr>
              <w:t>. (Please li</w:t>
            </w:r>
            <w:r w:rsidR="00F97B42">
              <w:rPr>
                <w:rFonts w:ascii="Arial" w:hAnsi="Arial"/>
                <w:b/>
                <w:sz w:val="22"/>
                <w:szCs w:val="22"/>
              </w:rPr>
              <w:t>st these suppliers individually; please also indicate whether separately you have a current relationship with the abovementioned suppliers)</w:t>
            </w:r>
          </w:p>
          <w:p w:rsidR="000B33E9" w:rsidRPr="005B0BB1" w:rsidRDefault="000B33E9" w:rsidP="00BC66AC">
            <w:pPr>
              <w:rPr>
                <w:rFonts w:ascii="Arial" w:hAnsi="Arial"/>
                <w:sz w:val="22"/>
                <w:szCs w:val="22"/>
              </w:rPr>
            </w:pPr>
          </w:p>
        </w:tc>
      </w:tr>
      <w:tr w:rsidR="00803797" w:rsidRPr="00D74DB6" w:rsidTr="005B0BB1">
        <w:trPr>
          <w:trHeight w:val="540"/>
        </w:trPr>
        <w:tc>
          <w:tcPr>
            <w:tcW w:w="648" w:type="dxa"/>
          </w:tcPr>
          <w:p w:rsidR="00803797" w:rsidRDefault="00803797" w:rsidP="00BC66AC">
            <w:pPr>
              <w:rPr>
                <w:rFonts w:ascii="Arial" w:hAnsi="Arial"/>
                <w:sz w:val="22"/>
                <w:szCs w:val="22"/>
              </w:rPr>
            </w:pPr>
            <w:r>
              <w:rPr>
                <w:rFonts w:ascii="Arial" w:hAnsi="Arial"/>
                <w:sz w:val="22"/>
                <w:szCs w:val="22"/>
              </w:rPr>
              <w:t>2.8</w:t>
            </w:r>
          </w:p>
        </w:tc>
        <w:tc>
          <w:tcPr>
            <w:tcW w:w="7874" w:type="dxa"/>
          </w:tcPr>
          <w:p w:rsidR="000B33E9" w:rsidRDefault="00803797" w:rsidP="005B0BB1">
            <w:pPr>
              <w:rPr>
                <w:rFonts w:ascii="Arial" w:hAnsi="Arial"/>
                <w:sz w:val="22"/>
                <w:szCs w:val="22"/>
              </w:rPr>
            </w:pPr>
            <w:r w:rsidRPr="005B0BB1">
              <w:rPr>
                <w:rFonts w:ascii="Arial" w:hAnsi="Arial"/>
                <w:sz w:val="22"/>
                <w:szCs w:val="22"/>
              </w:rPr>
              <w:t>As part of the Department of Health (</w:t>
            </w:r>
            <w:proofErr w:type="spellStart"/>
            <w:r w:rsidRPr="005B0BB1">
              <w:rPr>
                <w:rFonts w:ascii="Arial" w:hAnsi="Arial"/>
                <w:sz w:val="22"/>
                <w:szCs w:val="22"/>
              </w:rPr>
              <w:t>DoH</w:t>
            </w:r>
            <w:proofErr w:type="spellEnd"/>
            <w:r w:rsidRPr="005B0BB1">
              <w:rPr>
                <w:rFonts w:ascii="Arial" w:hAnsi="Arial"/>
                <w:sz w:val="22"/>
                <w:szCs w:val="22"/>
              </w:rPr>
              <w:t xml:space="preserve">) drive to improve services, the Trust is </w:t>
            </w:r>
            <w:r w:rsidR="000B33E9">
              <w:rPr>
                <w:rFonts w:ascii="Arial" w:hAnsi="Arial"/>
                <w:sz w:val="22"/>
                <w:szCs w:val="22"/>
              </w:rPr>
              <w:t xml:space="preserve">looking </w:t>
            </w:r>
            <w:r w:rsidR="003D35BD">
              <w:rPr>
                <w:rFonts w:ascii="Arial" w:hAnsi="Arial"/>
                <w:sz w:val="22"/>
                <w:szCs w:val="22"/>
              </w:rPr>
              <w:t>adopting GS1 coding standards</w:t>
            </w:r>
            <w:r w:rsidRPr="005B0BB1">
              <w:rPr>
                <w:rFonts w:ascii="Arial" w:hAnsi="Arial"/>
                <w:sz w:val="22"/>
                <w:szCs w:val="22"/>
              </w:rPr>
              <w:t xml:space="preserve"> on all of the products it procures</w:t>
            </w:r>
            <w:r w:rsidR="005B0BB1">
              <w:rPr>
                <w:rFonts w:ascii="Arial" w:hAnsi="Arial"/>
                <w:sz w:val="22"/>
                <w:szCs w:val="22"/>
              </w:rPr>
              <w:t>.</w:t>
            </w:r>
            <w:r w:rsidRPr="005B0BB1">
              <w:rPr>
                <w:rFonts w:ascii="Arial" w:hAnsi="Arial"/>
                <w:sz w:val="22"/>
                <w:szCs w:val="22"/>
              </w:rPr>
              <w:t xml:space="preserve"> </w:t>
            </w:r>
          </w:p>
          <w:p w:rsidR="000B33E9" w:rsidRDefault="000B33E9" w:rsidP="005B0BB1">
            <w:pPr>
              <w:rPr>
                <w:rFonts w:ascii="Arial" w:hAnsi="Arial"/>
                <w:sz w:val="22"/>
                <w:szCs w:val="22"/>
              </w:rPr>
            </w:pPr>
          </w:p>
          <w:p w:rsidR="00803797" w:rsidRPr="000B33E9" w:rsidRDefault="00803797" w:rsidP="005B0BB1">
            <w:pPr>
              <w:rPr>
                <w:rFonts w:ascii="Arial" w:hAnsi="Arial"/>
                <w:b/>
                <w:sz w:val="22"/>
                <w:szCs w:val="22"/>
              </w:rPr>
            </w:pPr>
            <w:r w:rsidRPr="000B33E9">
              <w:rPr>
                <w:rFonts w:ascii="Arial" w:hAnsi="Arial"/>
                <w:b/>
                <w:sz w:val="22"/>
                <w:szCs w:val="22"/>
              </w:rPr>
              <w:t xml:space="preserve">Please detail </w:t>
            </w:r>
            <w:r w:rsidR="005B0BB1" w:rsidRPr="000B33E9">
              <w:rPr>
                <w:rFonts w:ascii="Arial" w:hAnsi="Arial"/>
                <w:b/>
                <w:sz w:val="22"/>
                <w:szCs w:val="22"/>
              </w:rPr>
              <w:t>how you will support the Trust with this.</w:t>
            </w:r>
          </w:p>
          <w:p w:rsidR="000B33E9" w:rsidRPr="005B0BB1" w:rsidRDefault="000B33E9" w:rsidP="005B0BB1">
            <w:pPr>
              <w:rPr>
                <w:rFonts w:ascii="Arial" w:hAnsi="Arial"/>
                <w:sz w:val="22"/>
                <w:szCs w:val="22"/>
              </w:rPr>
            </w:pPr>
          </w:p>
        </w:tc>
      </w:tr>
    </w:tbl>
    <w:p w:rsidR="00B2559B" w:rsidRDefault="00B2559B"/>
    <w:p w:rsidR="00B2559B" w:rsidRPr="004F1A4E" w:rsidRDefault="00B2559B">
      <w:pPr>
        <w:rPr>
          <w:rFonts w:ascii="Arial" w:hAnsi="Arial"/>
          <w:sz w:val="22"/>
          <w:szCs w:val="22"/>
          <w:u w:val="single"/>
        </w:rPr>
      </w:pPr>
      <w:r w:rsidRPr="004F1A4E">
        <w:rPr>
          <w:rFonts w:ascii="Arial" w:hAnsi="Arial"/>
          <w:sz w:val="22"/>
          <w:szCs w:val="22"/>
          <w:u w:val="single"/>
        </w:rPr>
        <w:t>Implementation Method</w:t>
      </w:r>
    </w:p>
    <w:p w:rsidR="00B2559B" w:rsidRDefault="00B255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B2559B" w:rsidRPr="00D74DB6" w:rsidTr="00BC66AC">
        <w:tc>
          <w:tcPr>
            <w:tcW w:w="648" w:type="dxa"/>
            <w:shd w:val="clear" w:color="auto" w:fill="E0E0E0"/>
          </w:tcPr>
          <w:p w:rsidR="00B2559B" w:rsidRPr="00D74DB6" w:rsidRDefault="00B2559B" w:rsidP="00BC66AC">
            <w:pPr>
              <w:rPr>
                <w:rFonts w:ascii="Arial" w:hAnsi="Arial"/>
              </w:rPr>
            </w:pPr>
            <w:r w:rsidRPr="00D74DB6">
              <w:rPr>
                <w:rFonts w:ascii="Arial" w:hAnsi="Arial"/>
                <w:sz w:val="22"/>
                <w:szCs w:val="22"/>
              </w:rPr>
              <w:t>Ref.</w:t>
            </w:r>
          </w:p>
        </w:tc>
        <w:tc>
          <w:tcPr>
            <w:tcW w:w="7874" w:type="dxa"/>
            <w:shd w:val="clear" w:color="auto" w:fill="E0E0E0"/>
          </w:tcPr>
          <w:p w:rsidR="00B2559B" w:rsidRPr="00D74DB6" w:rsidRDefault="00B2559B" w:rsidP="00BC66AC">
            <w:pPr>
              <w:rPr>
                <w:rFonts w:ascii="Arial" w:hAnsi="Arial"/>
              </w:rPr>
            </w:pPr>
            <w:r w:rsidRPr="00D74DB6">
              <w:rPr>
                <w:rFonts w:ascii="Arial" w:hAnsi="Arial"/>
                <w:sz w:val="22"/>
                <w:szCs w:val="22"/>
              </w:rPr>
              <w:t>Requirement</w:t>
            </w:r>
          </w:p>
          <w:p w:rsidR="00B2559B" w:rsidRPr="00D74DB6" w:rsidRDefault="00B2559B" w:rsidP="00BC66AC">
            <w:pPr>
              <w:rPr>
                <w:rFonts w:ascii="Arial" w:hAnsi="Arial"/>
              </w:rPr>
            </w:pPr>
          </w:p>
        </w:tc>
      </w:tr>
      <w:tr w:rsidR="00701267" w:rsidRPr="00D74DB6" w:rsidTr="00BC66AC">
        <w:tc>
          <w:tcPr>
            <w:tcW w:w="648" w:type="dxa"/>
          </w:tcPr>
          <w:p w:rsidR="00701267" w:rsidRPr="00D74DB6" w:rsidRDefault="003D35BD" w:rsidP="00BC66AC">
            <w:pPr>
              <w:rPr>
                <w:rFonts w:ascii="Arial" w:hAnsi="Arial"/>
              </w:rPr>
            </w:pPr>
            <w:r>
              <w:rPr>
                <w:rFonts w:ascii="Arial" w:hAnsi="Arial"/>
                <w:sz w:val="22"/>
                <w:szCs w:val="22"/>
              </w:rPr>
              <w:t>3.1</w:t>
            </w:r>
          </w:p>
        </w:tc>
        <w:tc>
          <w:tcPr>
            <w:tcW w:w="7874" w:type="dxa"/>
          </w:tcPr>
          <w:p w:rsidR="00701267" w:rsidRPr="00D74DB6" w:rsidRDefault="00DB497B" w:rsidP="00BC66AC">
            <w:pPr>
              <w:rPr>
                <w:rFonts w:ascii="Arial" w:hAnsi="Arial"/>
              </w:rPr>
            </w:pPr>
            <w:r>
              <w:rPr>
                <w:rFonts w:ascii="Arial" w:hAnsi="Arial"/>
                <w:sz w:val="22"/>
                <w:szCs w:val="22"/>
              </w:rPr>
              <w:t>NGH/KGH</w:t>
            </w:r>
            <w:r w:rsidR="00701267" w:rsidRPr="00D74DB6">
              <w:rPr>
                <w:rFonts w:ascii="Arial" w:hAnsi="Arial"/>
                <w:sz w:val="22"/>
                <w:szCs w:val="22"/>
              </w:rPr>
              <w:t xml:space="preserve"> </w:t>
            </w:r>
            <w:proofErr w:type="gramStart"/>
            <w:r w:rsidR="00701267" w:rsidRPr="00D74DB6">
              <w:rPr>
                <w:rFonts w:ascii="Arial" w:hAnsi="Arial"/>
                <w:sz w:val="22"/>
                <w:szCs w:val="22"/>
              </w:rPr>
              <w:t>require</w:t>
            </w:r>
            <w:proofErr w:type="gramEnd"/>
            <w:r w:rsidR="00701267" w:rsidRPr="00D74DB6">
              <w:rPr>
                <w:rFonts w:ascii="Arial" w:hAnsi="Arial"/>
                <w:sz w:val="22"/>
                <w:szCs w:val="22"/>
              </w:rPr>
              <w:t xml:space="preserve"> the service provider to resource the implementation with a dedicated project team.</w:t>
            </w:r>
          </w:p>
          <w:p w:rsidR="00701267" w:rsidRPr="00D74DB6" w:rsidRDefault="00701267" w:rsidP="00BC66AC">
            <w:pPr>
              <w:rPr>
                <w:rFonts w:ascii="Arial" w:hAnsi="Arial"/>
              </w:rPr>
            </w:pPr>
          </w:p>
          <w:p w:rsidR="00701267" w:rsidRPr="00D74DB6" w:rsidRDefault="00701267" w:rsidP="00BC66AC">
            <w:pPr>
              <w:rPr>
                <w:rFonts w:ascii="Arial" w:hAnsi="Arial"/>
                <w:b/>
              </w:rPr>
            </w:pPr>
            <w:r w:rsidRPr="00D74DB6">
              <w:rPr>
                <w:rFonts w:ascii="Arial" w:hAnsi="Arial"/>
                <w:b/>
                <w:sz w:val="22"/>
                <w:szCs w:val="22"/>
              </w:rPr>
              <w:t>Bidders are required to detail the project team they would provide to manage the implementation.</w:t>
            </w:r>
          </w:p>
        </w:tc>
      </w:tr>
    </w:tbl>
    <w:p w:rsidR="00B2559B" w:rsidRDefault="00B2559B"/>
    <w:p w:rsidR="00701267" w:rsidRDefault="00701267"/>
    <w:p w:rsidR="00701267" w:rsidRDefault="00701267"/>
    <w:p w:rsidR="00701267" w:rsidRDefault="00701267"/>
    <w:p w:rsidR="00701267" w:rsidRDefault="00701267"/>
    <w:p w:rsidR="00701267" w:rsidRDefault="00701267"/>
    <w:p w:rsidR="00701267" w:rsidRDefault="00701267"/>
    <w:p w:rsidR="00701267" w:rsidRDefault="00701267"/>
    <w:p w:rsidR="00B2559B" w:rsidRPr="004F1A4E" w:rsidRDefault="00B2559B">
      <w:pPr>
        <w:rPr>
          <w:rFonts w:ascii="Arial" w:hAnsi="Arial"/>
          <w:sz w:val="22"/>
          <w:szCs w:val="22"/>
          <w:u w:val="single"/>
        </w:rPr>
      </w:pPr>
      <w:r w:rsidRPr="004F1A4E">
        <w:rPr>
          <w:rFonts w:ascii="Arial" w:hAnsi="Arial"/>
          <w:sz w:val="22"/>
          <w:szCs w:val="22"/>
          <w:u w:val="single"/>
        </w:rPr>
        <w:t>Sustainability</w:t>
      </w:r>
    </w:p>
    <w:p w:rsidR="00B2559B" w:rsidRDefault="00B255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B2559B" w:rsidRPr="00D74DB6" w:rsidTr="00BC66AC">
        <w:tc>
          <w:tcPr>
            <w:tcW w:w="648" w:type="dxa"/>
            <w:shd w:val="clear" w:color="auto" w:fill="E0E0E0"/>
          </w:tcPr>
          <w:p w:rsidR="00B2559B" w:rsidRPr="00D74DB6" w:rsidRDefault="00B2559B" w:rsidP="00BC66AC">
            <w:pPr>
              <w:rPr>
                <w:rFonts w:ascii="Arial" w:hAnsi="Arial"/>
              </w:rPr>
            </w:pPr>
            <w:r w:rsidRPr="00D74DB6">
              <w:rPr>
                <w:rFonts w:ascii="Arial" w:hAnsi="Arial"/>
                <w:sz w:val="22"/>
                <w:szCs w:val="22"/>
              </w:rPr>
              <w:t>Ref.</w:t>
            </w:r>
          </w:p>
        </w:tc>
        <w:tc>
          <w:tcPr>
            <w:tcW w:w="7874" w:type="dxa"/>
            <w:shd w:val="clear" w:color="auto" w:fill="E0E0E0"/>
          </w:tcPr>
          <w:p w:rsidR="00B2559B" w:rsidRPr="00D74DB6" w:rsidRDefault="00B2559B" w:rsidP="00BC66AC">
            <w:pPr>
              <w:rPr>
                <w:rFonts w:ascii="Arial" w:hAnsi="Arial"/>
              </w:rPr>
            </w:pPr>
            <w:r w:rsidRPr="00D74DB6">
              <w:rPr>
                <w:rFonts w:ascii="Arial" w:hAnsi="Arial"/>
                <w:sz w:val="22"/>
                <w:szCs w:val="22"/>
              </w:rPr>
              <w:t>Requirement</w:t>
            </w:r>
          </w:p>
          <w:p w:rsidR="00B2559B" w:rsidRPr="00D74DB6" w:rsidRDefault="00B2559B" w:rsidP="00BC66AC">
            <w:pPr>
              <w:rPr>
                <w:rFonts w:ascii="Arial" w:hAnsi="Arial"/>
              </w:rPr>
            </w:pPr>
          </w:p>
        </w:tc>
      </w:tr>
      <w:tr w:rsidR="00B2559B" w:rsidRPr="00D74DB6" w:rsidTr="00BC66AC">
        <w:tc>
          <w:tcPr>
            <w:tcW w:w="648" w:type="dxa"/>
          </w:tcPr>
          <w:p w:rsidR="00B2559B" w:rsidRPr="00D74DB6" w:rsidRDefault="00B2559B" w:rsidP="00BC66AC">
            <w:pPr>
              <w:rPr>
                <w:rFonts w:ascii="Arial" w:hAnsi="Arial"/>
              </w:rPr>
            </w:pPr>
            <w:r w:rsidRPr="00D74DB6">
              <w:rPr>
                <w:rFonts w:ascii="Arial" w:hAnsi="Arial"/>
                <w:sz w:val="22"/>
                <w:szCs w:val="22"/>
              </w:rPr>
              <w:t>4.1</w:t>
            </w:r>
          </w:p>
        </w:tc>
        <w:tc>
          <w:tcPr>
            <w:tcW w:w="7874" w:type="dxa"/>
          </w:tcPr>
          <w:p w:rsidR="00B2559B" w:rsidRPr="003228A8" w:rsidRDefault="00DB497B" w:rsidP="00BC66AC">
            <w:pPr>
              <w:rPr>
                <w:rFonts w:ascii="Arial" w:hAnsi="Arial" w:cs="Arial"/>
              </w:rPr>
            </w:pPr>
            <w:r>
              <w:rPr>
                <w:rFonts w:ascii="Arial" w:hAnsi="Arial" w:cs="Arial"/>
                <w:sz w:val="22"/>
                <w:szCs w:val="22"/>
              </w:rPr>
              <w:t>NGH/KGH</w:t>
            </w:r>
            <w:r w:rsidR="003228A8" w:rsidRPr="003228A8">
              <w:rPr>
                <w:rFonts w:ascii="Arial" w:hAnsi="Arial" w:cs="Arial"/>
                <w:sz w:val="22"/>
                <w:szCs w:val="22"/>
              </w:rPr>
              <w:t xml:space="preserve"> requires</w:t>
            </w:r>
            <w:r w:rsidR="00B2559B" w:rsidRPr="003228A8">
              <w:rPr>
                <w:rFonts w:ascii="Arial" w:hAnsi="Arial" w:cs="Arial"/>
                <w:sz w:val="22"/>
                <w:szCs w:val="22"/>
              </w:rPr>
              <w:t xml:space="preserve"> the service provider to minimise the environmental impact of its operation.</w:t>
            </w:r>
          </w:p>
          <w:p w:rsidR="00B2559B" w:rsidRPr="003228A8" w:rsidRDefault="00B2559B" w:rsidP="00BC66AC">
            <w:pPr>
              <w:rPr>
                <w:rFonts w:ascii="Arial" w:hAnsi="Arial" w:cs="Arial"/>
              </w:rPr>
            </w:pPr>
          </w:p>
          <w:p w:rsidR="00B2559B" w:rsidRPr="003228A8" w:rsidRDefault="00B2559B" w:rsidP="00BC66AC">
            <w:pPr>
              <w:rPr>
                <w:rFonts w:ascii="Arial" w:hAnsi="Arial" w:cs="Arial"/>
                <w:b/>
              </w:rPr>
            </w:pPr>
            <w:r w:rsidRPr="003228A8">
              <w:rPr>
                <w:rFonts w:ascii="Arial" w:hAnsi="Arial" w:cs="Arial"/>
                <w:b/>
                <w:sz w:val="22"/>
                <w:szCs w:val="22"/>
              </w:rPr>
              <w:t>Bidders are required to detail how it will minimise the environmental impact of its proposed operation.</w:t>
            </w:r>
          </w:p>
        </w:tc>
      </w:tr>
      <w:tr w:rsidR="003228A8" w:rsidRPr="00D74DB6" w:rsidTr="00BC66AC">
        <w:tc>
          <w:tcPr>
            <w:tcW w:w="648" w:type="dxa"/>
          </w:tcPr>
          <w:p w:rsidR="003228A8" w:rsidRPr="00D74DB6" w:rsidRDefault="003228A8" w:rsidP="00BC66AC">
            <w:pPr>
              <w:rPr>
                <w:rFonts w:ascii="Arial" w:hAnsi="Arial"/>
                <w:sz w:val="22"/>
                <w:szCs w:val="22"/>
              </w:rPr>
            </w:pPr>
            <w:r>
              <w:rPr>
                <w:rFonts w:ascii="Arial" w:hAnsi="Arial"/>
                <w:sz w:val="22"/>
                <w:szCs w:val="22"/>
              </w:rPr>
              <w:t>4.2</w:t>
            </w:r>
          </w:p>
        </w:tc>
        <w:tc>
          <w:tcPr>
            <w:tcW w:w="7874" w:type="dxa"/>
          </w:tcPr>
          <w:p w:rsidR="003228A8" w:rsidRDefault="003228A8" w:rsidP="003228A8">
            <w:pPr>
              <w:ind w:left="357"/>
              <w:rPr>
                <w:rFonts w:ascii="Arial" w:hAnsi="Arial" w:cs="Arial"/>
                <w:sz w:val="22"/>
                <w:szCs w:val="22"/>
              </w:rPr>
            </w:pPr>
            <w:r w:rsidRPr="003228A8">
              <w:rPr>
                <w:rFonts w:ascii="Arial" w:hAnsi="Arial" w:cs="Arial"/>
                <w:sz w:val="22"/>
                <w:szCs w:val="22"/>
              </w:rPr>
              <w:t>How has the service provider managed to reduce their own environmental impact?</w:t>
            </w:r>
          </w:p>
          <w:p w:rsidR="000B33E9" w:rsidRDefault="000B33E9" w:rsidP="003228A8">
            <w:pPr>
              <w:ind w:left="357"/>
              <w:rPr>
                <w:rFonts w:ascii="Arial" w:hAnsi="Arial" w:cs="Arial"/>
                <w:sz w:val="22"/>
                <w:szCs w:val="22"/>
              </w:rPr>
            </w:pPr>
          </w:p>
          <w:p w:rsidR="000B33E9" w:rsidRPr="000B33E9" w:rsidRDefault="000B33E9" w:rsidP="003228A8">
            <w:pPr>
              <w:ind w:left="357"/>
              <w:rPr>
                <w:rFonts w:ascii="Arial" w:hAnsi="Arial" w:cs="Arial"/>
                <w:b/>
                <w:sz w:val="22"/>
                <w:szCs w:val="22"/>
              </w:rPr>
            </w:pPr>
            <w:r w:rsidRPr="000B33E9">
              <w:rPr>
                <w:rFonts w:ascii="Arial" w:hAnsi="Arial" w:cs="Arial"/>
                <w:b/>
                <w:sz w:val="22"/>
                <w:szCs w:val="22"/>
              </w:rPr>
              <w:t>Bidders are required to detail how they’ve reduced their own environmental impact.</w:t>
            </w:r>
          </w:p>
          <w:p w:rsidR="003228A8" w:rsidRPr="003228A8" w:rsidRDefault="003228A8" w:rsidP="00BC66AC">
            <w:pPr>
              <w:rPr>
                <w:rFonts w:ascii="Arial" w:hAnsi="Arial" w:cs="Arial"/>
                <w:sz w:val="22"/>
                <w:szCs w:val="22"/>
              </w:rPr>
            </w:pPr>
          </w:p>
        </w:tc>
      </w:tr>
      <w:tr w:rsidR="003228A8" w:rsidRPr="00D74DB6" w:rsidTr="00BC66AC">
        <w:tc>
          <w:tcPr>
            <w:tcW w:w="648" w:type="dxa"/>
          </w:tcPr>
          <w:p w:rsidR="003228A8" w:rsidRPr="00D74DB6" w:rsidRDefault="003228A8" w:rsidP="00BC66AC">
            <w:pPr>
              <w:rPr>
                <w:rFonts w:ascii="Arial" w:hAnsi="Arial"/>
                <w:sz w:val="22"/>
                <w:szCs w:val="22"/>
              </w:rPr>
            </w:pPr>
            <w:r>
              <w:rPr>
                <w:rFonts w:ascii="Arial" w:hAnsi="Arial"/>
                <w:sz w:val="22"/>
                <w:szCs w:val="22"/>
              </w:rPr>
              <w:t>4.3</w:t>
            </w:r>
          </w:p>
        </w:tc>
        <w:tc>
          <w:tcPr>
            <w:tcW w:w="7874" w:type="dxa"/>
          </w:tcPr>
          <w:p w:rsidR="003228A8" w:rsidRPr="003228A8" w:rsidRDefault="003228A8" w:rsidP="003228A8">
            <w:pPr>
              <w:ind w:left="357"/>
              <w:rPr>
                <w:rFonts w:ascii="Arial" w:hAnsi="Arial" w:cs="Arial"/>
                <w:sz w:val="22"/>
                <w:szCs w:val="22"/>
              </w:rPr>
            </w:pPr>
            <w:r w:rsidRPr="003228A8">
              <w:rPr>
                <w:rFonts w:ascii="Arial" w:hAnsi="Arial" w:cs="Arial"/>
                <w:sz w:val="22"/>
                <w:szCs w:val="22"/>
              </w:rPr>
              <w:t xml:space="preserve">How does the service provider propose to reduce the environmental impact of </w:t>
            </w:r>
            <w:r w:rsidR="00DB497B">
              <w:rPr>
                <w:rFonts w:ascii="Arial" w:hAnsi="Arial" w:cs="Arial"/>
                <w:sz w:val="22"/>
                <w:szCs w:val="22"/>
              </w:rPr>
              <w:t>NGH/KGH</w:t>
            </w:r>
            <w:r w:rsidRPr="003228A8">
              <w:rPr>
                <w:rFonts w:ascii="Arial" w:hAnsi="Arial" w:cs="Arial"/>
                <w:sz w:val="22"/>
                <w:szCs w:val="22"/>
              </w:rPr>
              <w:t>?</w:t>
            </w:r>
          </w:p>
          <w:p w:rsidR="003228A8" w:rsidRDefault="003228A8" w:rsidP="003228A8">
            <w:pPr>
              <w:ind w:left="357"/>
              <w:rPr>
                <w:rFonts w:ascii="Arial" w:hAnsi="Arial" w:cs="Arial"/>
                <w:sz w:val="22"/>
                <w:szCs w:val="22"/>
              </w:rPr>
            </w:pPr>
          </w:p>
          <w:p w:rsidR="000B33E9" w:rsidRPr="000B33E9" w:rsidRDefault="000B33E9" w:rsidP="003228A8">
            <w:pPr>
              <w:ind w:left="357"/>
              <w:rPr>
                <w:rFonts w:ascii="Arial" w:hAnsi="Arial" w:cs="Arial"/>
                <w:b/>
                <w:sz w:val="22"/>
                <w:szCs w:val="22"/>
              </w:rPr>
            </w:pPr>
            <w:r w:rsidRPr="000B33E9">
              <w:rPr>
                <w:rFonts w:ascii="Arial" w:hAnsi="Arial" w:cs="Arial"/>
                <w:b/>
                <w:sz w:val="22"/>
                <w:szCs w:val="22"/>
              </w:rPr>
              <w:t>Please provide details of your proposal</w:t>
            </w:r>
          </w:p>
        </w:tc>
      </w:tr>
      <w:tr w:rsidR="003228A8" w:rsidRPr="00D74DB6" w:rsidTr="00BC66AC">
        <w:tc>
          <w:tcPr>
            <w:tcW w:w="648" w:type="dxa"/>
          </w:tcPr>
          <w:p w:rsidR="003228A8" w:rsidRPr="00D74DB6" w:rsidRDefault="003228A8" w:rsidP="00BC66AC">
            <w:pPr>
              <w:rPr>
                <w:rFonts w:ascii="Arial" w:hAnsi="Arial"/>
                <w:sz w:val="22"/>
                <w:szCs w:val="22"/>
              </w:rPr>
            </w:pPr>
            <w:r>
              <w:rPr>
                <w:rFonts w:ascii="Arial" w:hAnsi="Arial"/>
                <w:sz w:val="22"/>
                <w:szCs w:val="22"/>
              </w:rPr>
              <w:t>4.4</w:t>
            </w:r>
          </w:p>
        </w:tc>
        <w:tc>
          <w:tcPr>
            <w:tcW w:w="7874" w:type="dxa"/>
          </w:tcPr>
          <w:p w:rsidR="003228A8" w:rsidRDefault="003228A8" w:rsidP="003228A8">
            <w:pPr>
              <w:ind w:left="357"/>
              <w:rPr>
                <w:rFonts w:ascii="Arial" w:hAnsi="Arial" w:cs="Arial"/>
                <w:sz w:val="22"/>
                <w:szCs w:val="22"/>
              </w:rPr>
            </w:pPr>
            <w:r w:rsidRPr="003228A8">
              <w:rPr>
                <w:rFonts w:ascii="Arial" w:hAnsi="Arial" w:cs="Arial"/>
                <w:sz w:val="22"/>
                <w:szCs w:val="22"/>
              </w:rPr>
              <w:t>Has / does the service provider intend to work with suppliers to improve sustainability – for example offering more sustainable alternatives to polystyrene catering supplies, removing PVC from healthcare consumables, encouraging sustainability improvements from their suppliers.</w:t>
            </w:r>
          </w:p>
          <w:p w:rsidR="000B33E9" w:rsidRDefault="000B33E9" w:rsidP="003228A8">
            <w:pPr>
              <w:ind w:left="357"/>
              <w:rPr>
                <w:rFonts w:ascii="Arial" w:hAnsi="Arial" w:cs="Arial"/>
                <w:sz w:val="22"/>
                <w:szCs w:val="22"/>
              </w:rPr>
            </w:pPr>
          </w:p>
          <w:p w:rsidR="000B33E9" w:rsidRPr="000B33E9" w:rsidRDefault="000B33E9" w:rsidP="003228A8">
            <w:pPr>
              <w:ind w:left="357"/>
              <w:rPr>
                <w:rFonts w:ascii="Arial" w:hAnsi="Arial" w:cs="Arial"/>
                <w:b/>
                <w:sz w:val="22"/>
                <w:szCs w:val="22"/>
              </w:rPr>
            </w:pPr>
            <w:r w:rsidRPr="000B33E9">
              <w:rPr>
                <w:rFonts w:ascii="Arial" w:hAnsi="Arial" w:cs="Arial"/>
                <w:b/>
                <w:sz w:val="22"/>
                <w:szCs w:val="22"/>
              </w:rPr>
              <w:t>Please provide details of any engagement that has/will take place regarding sustainability with suppliers and what improvements have been made.</w:t>
            </w:r>
          </w:p>
          <w:p w:rsidR="003228A8" w:rsidRPr="003228A8" w:rsidRDefault="003228A8" w:rsidP="00BC66AC">
            <w:pPr>
              <w:rPr>
                <w:rFonts w:ascii="Arial" w:hAnsi="Arial" w:cs="Arial"/>
                <w:sz w:val="22"/>
                <w:szCs w:val="22"/>
              </w:rPr>
            </w:pPr>
          </w:p>
        </w:tc>
      </w:tr>
      <w:tr w:rsidR="003228A8" w:rsidRPr="00D74DB6" w:rsidTr="00BC66AC">
        <w:tc>
          <w:tcPr>
            <w:tcW w:w="648" w:type="dxa"/>
          </w:tcPr>
          <w:p w:rsidR="003228A8" w:rsidRPr="00D74DB6" w:rsidRDefault="003228A8" w:rsidP="00BC66AC">
            <w:pPr>
              <w:rPr>
                <w:rFonts w:ascii="Arial" w:hAnsi="Arial"/>
                <w:sz w:val="22"/>
                <w:szCs w:val="22"/>
              </w:rPr>
            </w:pPr>
            <w:r>
              <w:rPr>
                <w:rFonts w:ascii="Arial" w:hAnsi="Arial"/>
                <w:sz w:val="22"/>
                <w:szCs w:val="22"/>
              </w:rPr>
              <w:t>4.5</w:t>
            </w:r>
          </w:p>
        </w:tc>
        <w:tc>
          <w:tcPr>
            <w:tcW w:w="7874" w:type="dxa"/>
          </w:tcPr>
          <w:p w:rsidR="003228A8" w:rsidRDefault="003228A8" w:rsidP="003228A8">
            <w:pPr>
              <w:ind w:left="357"/>
              <w:rPr>
                <w:rFonts w:ascii="Arial" w:hAnsi="Arial" w:cs="Arial"/>
                <w:sz w:val="22"/>
                <w:szCs w:val="22"/>
              </w:rPr>
            </w:pPr>
            <w:r w:rsidRPr="003228A8">
              <w:rPr>
                <w:rFonts w:ascii="Arial" w:hAnsi="Arial" w:cs="Arial"/>
                <w:sz w:val="22"/>
                <w:szCs w:val="22"/>
              </w:rPr>
              <w:t>Does the service provider have a sustainability, environmental or carbon policy with measurable targets?</w:t>
            </w:r>
          </w:p>
          <w:p w:rsidR="000B33E9" w:rsidRDefault="000B33E9" w:rsidP="003228A8">
            <w:pPr>
              <w:ind w:left="357"/>
              <w:rPr>
                <w:rFonts w:ascii="Arial" w:hAnsi="Arial" w:cs="Arial"/>
                <w:sz w:val="22"/>
                <w:szCs w:val="22"/>
              </w:rPr>
            </w:pPr>
          </w:p>
          <w:p w:rsidR="000B33E9" w:rsidRPr="003228A8" w:rsidRDefault="00F25E4B" w:rsidP="003228A8">
            <w:pPr>
              <w:ind w:left="357"/>
              <w:rPr>
                <w:rFonts w:ascii="Arial" w:hAnsi="Arial" w:cs="Arial"/>
                <w:sz w:val="22"/>
                <w:szCs w:val="22"/>
              </w:rPr>
            </w:pPr>
            <w:r w:rsidRPr="000B33E9">
              <w:rPr>
                <w:rFonts w:ascii="Arial" w:hAnsi="Arial" w:cs="Arial"/>
                <w:b/>
                <w:sz w:val="22"/>
                <w:szCs w:val="22"/>
              </w:rPr>
              <w:t xml:space="preserve">Please provide </w:t>
            </w:r>
            <w:r>
              <w:rPr>
                <w:rFonts w:ascii="Arial" w:hAnsi="Arial" w:cs="Arial"/>
                <w:b/>
                <w:sz w:val="22"/>
                <w:szCs w:val="22"/>
              </w:rPr>
              <w:t>a copy of any policies you have.</w:t>
            </w:r>
          </w:p>
          <w:p w:rsidR="003228A8" w:rsidRPr="003228A8" w:rsidRDefault="003228A8" w:rsidP="00BC66AC">
            <w:pPr>
              <w:rPr>
                <w:rFonts w:ascii="Arial" w:hAnsi="Arial" w:cs="Arial"/>
                <w:sz w:val="22"/>
                <w:szCs w:val="22"/>
              </w:rPr>
            </w:pPr>
          </w:p>
        </w:tc>
      </w:tr>
    </w:tbl>
    <w:p w:rsidR="00B2559B" w:rsidRDefault="00B2559B">
      <w:pPr>
        <w:rPr>
          <w:rFonts w:ascii="Arial" w:hAnsi="Arial"/>
          <w:sz w:val="22"/>
          <w:szCs w:val="22"/>
        </w:rPr>
      </w:pPr>
    </w:p>
    <w:p w:rsidR="00B2559B" w:rsidRPr="004F1A4E" w:rsidRDefault="00B2559B">
      <w:pPr>
        <w:rPr>
          <w:rFonts w:ascii="Arial" w:hAnsi="Arial"/>
          <w:sz w:val="22"/>
          <w:szCs w:val="22"/>
          <w:u w:val="single"/>
        </w:rPr>
      </w:pPr>
      <w:r w:rsidRPr="004F1A4E">
        <w:rPr>
          <w:rFonts w:ascii="Arial" w:hAnsi="Arial"/>
          <w:sz w:val="22"/>
          <w:szCs w:val="22"/>
          <w:u w:val="single"/>
        </w:rPr>
        <w:t>Cost</w:t>
      </w:r>
    </w:p>
    <w:p w:rsidR="00B2559B" w:rsidRDefault="00B255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B2559B" w:rsidRPr="00D74DB6" w:rsidTr="00BC66AC">
        <w:tc>
          <w:tcPr>
            <w:tcW w:w="648" w:type="dxa"/>
            <w:shd w:val="clear" w:color="auto" w:fill="E0E0E0"/>
          </w:tcPr>
          <w:p w:rsidR="00B2559B" w:rsidRPr="00D74DB6" w:rsidRDefault="00B2559B" w:rsidP="00BC66AC">
            <w:pPr>
              <w:rPr>
                <w:rFonts w:ascii="Arial" w:hAnsi="Arial"/>
              </w:rPr>
            </w:pPr>
            <w:r w:rsidRPr="00D74DB6">
              <w:rPr>
                <w:rFonts w:ascii="Arial" w:hAnsi="Arial"/>
                <w:sz w:val="22"/>
                <w:szCs w:val="22"/>
              </w:rPr>
              <w:t>Ref.</w:t>
            </w:r>
          </w:p>
        </w:tc>
        <w:tc>
          <w:tcPr>
            <w:tcW w:w="7874" w:type="dxa"/>
            <w:shd w:val="clear" w:color="auto" w:fill="E0E0E0"/>
          </w:tcPr>
          <w:p w:rsidR="00B2559B" w:rsidRPr="00D74DB6" w:rsidRDefault="00B2559B" w:rsidP="00BC66AC">
            <w:pPr>
              <w:rPr>
                <w:rFonts w:ascii="Arial" w:hAnsi="Arial"/>
              </w:rPr>
            </w:pPr>
            <w:r w:rsidRPr="00D74DB6">
              <w:rPr>
                <w:rFonts w:ascii="Arial" w:hAnsi="Arial"/>
                <w:sz w:val="22"/>
                <w:szCs w:val="22"/>
              </w:rPr>
              <w:t>Requirement</w:t>
            </w:r>
          </w:p>
          <w:p w:rsidR="00B2559B" w:rsidRPr="00D74DB6" w:rsidRDefault="00B2559B" w:rsidP="00BC66AC">
            <w:pPr>
              <w:rPr>
                <w:rFonts w:ascii="Arial" w:hAnsi="Arial"/>
              </w:rPr>
            </w:pPr>
          </w:p>
        </w:tc>
      </w:tr>
      <w:tr w:rsidR="00B2559B" w:rsidRPr="00D74DB6" w:rsidTr="00BC66AC">
        <w:tc>
          <w:tcPr>
            <w:tcW w:w="648" w:type="dxa"/>
          </w:tcPr>
          <w:p w:rsidR="00B2559B" w:rsidRPr="00D74DB6" w:rsidRDefault="00B2559B" w:rsidP="00BC66AC">
            <w:pPr>
              <w:rPr>
                <w:rFonts w:ascii="Arial" w:hAnsi="Arial"/>
              </w:rPr>
            </w:pPr>
            <w:r w:rsidRPr="00D74DB6">
              <w:rPr>
                <w:rFonts w:ascii="Arial" w:hAnsi="Arial"/>
                <w:sz w:val="22"/>
                <w:szCs w:val="22"/>
              </w:rPr>
              <w:t>5.1</w:t>
            </w:r>
          </w:p>
        </w:tc>
        <w:tc>
          <w:tcPr>
            <w:tcW w:w="7874" w:type="dxa"/>
          </w:tcPr>
          <w:p w:rsidR="00B2559B" w:rsidRDefault="00B2559B" w:rsidP="00BC66AC">
            <w:pPr>
              <w:rPr>
                <w:rFonts w:ascii="Arial" w:hAnsi="Arial"/>
              </w:rPr>
            </w:pPr>
          </w:p>
          <w:p w:rsidR="00B2559B" w:rsidRDefault="003228A8" w:rsidP="00BC66AC">
            <w:pPr>
              <w:rPr>
                <w:rFonts w:ascii="Arial" w:hAnsi="Arial"/>
                <w:sz w:val="22"/>
                <w:szCs w:val="22"/>
              </w:rPr>
            </w:pPr>
            <w:r>
              <w:rPr>
                <w:rFonts w:ascii="Arial" w:hAnsi="Arial"/>
                <w:sz w:val="22"/>
                <w:szCs w:val="22"/>
              </w:rPr>
              <w:t>B</w:t>
            </w:r>
            <w:r w:rsidR="00B2559B">
              <w:rPr>
                <w:rFonts w:ascii="Arial" w:hAnsi="Arial"/>
                <w:sz w:val="22"/>
                <w:szCs w:val="22"/>
              </w:rPr>
              <w:t>idders will be required to bid on the basis of an open book to demonstrate transparency and to ensure the proposed commercial model is sustainable.</w:t>
            </w:r>
          </w:p>
          <w:p w:rsidR="00316338" w:rsidRDefault="00316338" w:rsidP="00BC66AC">
            <w:pPr>
              <w:rPr>
                <w:rFonts w:ascii="Arial" w:hAnsi="Arial"/>
                <w:b/>
                <w:sz w:val="22"/>
                <w:szCs w:val="22"/>
              </w:rPr>
            </w:pPr>
          </w:p>
          <w:p w:rsidR="00B2559B" w:rsidRDefault="00B2559B" w:rsidP="00BC66AC">
            <w:pPr>
              <w:rPr>
                <w:rFonts w:ascii="Arial" w:hAnsi="Arial"/>
                <w:b/>
              </w:rPr>
            </w:pPr>
            <w:r w:rsidRPr="00D74DB6">
              <w:rPr>
                <w:rFonts w:ascii="Arial" w:hAnsi="Arial"/>
                <w:b/>
                <w:sz w:val="22"/>
                <w:szCs w:val="22"/>
              </w:rPr>
              <w:t>Bidders are required to detail the principles of the commercial model they propose for the service.</w:t>
            </w:r>
          </w:p>
          <w:p w:rsidR="00B2559B" w:rsidRDefault="00B2559B" w:rsidP="00BC66AC">
            <w:pPr>
              <w:rPr>
                <w:rFonts w:ascii="Arial" w:hAnsi="Arial"/>
                <w:b/>
              </w:rPr>
            </w:pPr>
          </w:p>
          <w:p w:rsidR="00B2559B" w:rsidRPr="00874831" w:rsidRDefault="00B2559B" w:rsidP="00BC66AC">
            <w:pPr>
              <w:rPr>
                <w:rFonts w:ascii="Arial" w:hAnsi="Arial"/>
                <w:b/>
              </w:rPr>
            </w:pPr>
            <w:r w:rsidRPr="00874831">
              <w:rPr>
                <w:rFonts w:ascii="Arial" w:hAnsi="Arial"/>
                <w:b/>
                <w:sz w:val="22"/>
                <w:szCs w:val="22"/>
              </w:rPr>
              <w:lastRenderedPageBreak/>
              <w:t>Bidders are required to detail in their commercial model proposals for how they will ensure competitiveness and price sustainability for the service they propose.</w:t>
            </w:r>
          </w:p>
          <w:p w:rsidR="00B2559B" w:rsidRDefault="00B2559B" w:rsidP="00BC66AC">
            <w:pPr>
              <w:rPr>
                <w:rFonts w:ascii="Arial" w:hAnsi="Arial"/>
                <w:b/>
              </w:rPr>
            </w:pPr>
          </w:p>
          <w:p w:rsidR="00B2559B" w:rsidRDefault="00B2559B" w:rsidP="00701267">
            <w:pPr>
              <w:rPr>
                <w:rFonts w:ascii="Arial" w:hAnsi="Arial"/>
                <w:b/>
                <w:sz w:val="22"/>
                <w:szCs w:val="22"/>
              </w:rPr>
            </w:pPr>
            <w:r>
              <w:rPr>
                <w:rFonts w:ascii="Arial" w:hAnsi="Arial"/>
                <w:b/>
                <w:sz w:val="22"/>
                <w:szCs w:val="22"/>
              </w:rPr>
              <w:t xml:space="preserve">Bidders are required to detail the primary benefits of the proposed service model to </w:t>
            </w:r>
            <w:r w:rsidR="00DB497B">
              <w:rPr>
                <w:rFonts w:ascii="Arial" w:hAnsi="Arial"/>
                <w:b/>
                <w:sz w:val="22"/>
                <w:szCs w:val="22"/>
              </w:rPr>
              <w:t>NGH/KGH</w:t>
            </w:r>
            <w:r>
              <w:rPr>
                <w:rFonts w:ascii="Arial" w:hAnsi="Arial"/>
                <w:b/>
                <w:sz w:val="22"/>
                <w:szCs w:val="22"/>
              </w:rPr>
              <w:t>.</w:t>
            </w:r>
          </w:p>
          <w:p w:rsidR="000B33E9" w:rsidRDefault="000B33E9" w:rsidP="00701267">
            <w:pPr>
              <w:rPr>
                <w:rFonts w:ascii="Arial" w:hAnsi="Arial"/>
                <w:b/>
                <w:sz w:val="22"/>
                <w:szCs w:val="22"/>
              </w:rPr>
            </w:pPr>
          </w:p>
          <w:p w:rsidR="000B33E9" w:rsidRPr="00D74DB6" w:rsidRDefault="000B33E9" w:rsidP="00701267">
            <w:pPr>
              <w:rPr>
                <w:rFonts w:ascii="Arial" w:hAnsi="Arial"/>
                <w:b/>
              </w:rPr>
            </w:pPr>
          </w:p>
        </w:tc>
      </w:tr>
    </w:tbl>
    <w:p w:rsidR="00B2559B" w:rsidRDefault="00B2559B"/>
    <w:p w:rsidR="00B2559B" w:rsidRDefault="00B2559B"/>
    <w:p w:rsidR="006E44F3" w:rsidRDefault="006E44F3"/>
    <w:p w:rsidR="006E44F3" w:rsidRDefault="006E44F3"/>
    <w:p w:rsidR="006E44F3" w:rsidRDefault="006E44F3"/>
    <w:p w:rsidR="006E44F3" w:rsidRDefault="006E44F3"/>
    <w:sectPr w:rsidR="006E44F3" w:rsidSect="00B06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115"/>
    <w:multiLevelType w:val="hybridMultilevel"/>
    <w:tmpl w:val="77185BE8"/>
    <w:lvl w:ilvl="0" w:tplc="810AFAA0">
      <w:start w:val="1"/>
      <w:numFmt w:val="bullet"/>
      <w:lvlText w:val=""/>
      <w:lvlJc w:val="left"/>
      <w:pPr>
        <w:tabs>
          <w:tab w:val="num" w:pos="357"/>
        </w:tabs>
        <w:ind w:left="357" w:hanging="357"/>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1C310E2"/>
    <w:multiLevelType w:val="multilevel"/>
    <w:tmpl w:val="D302B082"/>
    <w:lvl w:ilvl="0">
      <w:start w:val="69"/>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5"/>
        </w:tabs>
        <w:ind w:left="75" w:hanging="435"/>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28"/>
    <w:rsid w:val="000133C5"/>
    <w:rsid w:val="00065D8A"/>
    <w:rsid w:val="000B33E9"/>
    <w:rsid w:val="00132E89"/>
    <w:rsid w:val="001F4647"/>
    <w:rsid w:val="00224B5E"/>
    <w:rsid w:val="002D046C"/>
    <w:rsid w:val="00316338"/>
    <w:rsid w:val="003228A8"/>
    <w:rsid w:val="00387228"/>
    <w:rsid w:val="003D35BD"/>
    <w:rsid w:val="00422A7D"/>
    <w:rsid w:val="00474CBC"/>
    <w:rsid w:val="00483807"/>
    <w:rsid w:val="004976E0"/>
    <w:rsid w:val="004C2C9D"/>
    <w:rsid w:val="004F1A4E"/>
    <w:rsid w:val="00507B71"/>
    <w:rsid w:val="005B0BB1"/>
    <w:rsid w:val="005E2975"/>
    <w:rsid w:val="006E44F3"/>
    <w:rsid w:val="006F3235"/>
    <w:rsid w:val="00701267"/>
    <w:rsid w:val="007854A3"/>
    <w:rsid w:val="00803797"/>
    <w:rsid w:val="0080443F"/>
    <w:rsid w:val="00874831"/>
    <w:rsid w:val="00A55174"/>
    <w:rsid w:val="00B06514"/>
    <w:rsid w:val="00B162F2"/>
    <w:rsid w:val="00B2559B"/>
    <w:rsid w:val="00B83B43"/>
    <w:rsid w:val="00BC66AC"/>
    <w:rsid w:val="00C76791"/>
    <w:rsid w:val="00C87341"/>
    <w:rsid w:val="00D74DB6"/>
    <w:rsid w:val="00DB24FA"/>
    <w:rsid w:val="00DB497B"/>
    <w:rsid w:val="00E20B86"/>
    <w:rsid w:val="00E2728C"/>
    <w:rsid w:val="00E274AC"/>
    <w:rsid w:val="00E7090C"/>
    <w:rsid w:val="00E71B02"/>
    <w:rsid w:val="00E85CB8"/>
    <w:rsid w:val="00F13298"/>
    <w:rsid w:val="00F25E4B"/>
    <w:rsid w:val="00F60938"/>
    <w:rsid w:val="00F97B42"/>
    <w:rsid w:val="00FE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2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FE7F4B"/>
    <w:pPr>
      <w:jc w:val="both"/>
    </w:pPr>
    <w:rPr>
      <w:lang w:eastAsia="en-US"/>
    </w:rPr>
  </w:style>
  <w:style w:type="character" w:customStyle="1" w:styleId="BodyText3Char">
    <w:name w:val="Body Text 3 Char"/>
    <w:basedOn w:val="DefaultParagraphFont"/>
    <w:link w:val="BodyText3"/>
    <w:uiPriority w:val="99"/>
    <w:locked/>
    <w:rsid w:val="00FE7F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2E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E8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2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FE7F4B"/>
    <w:pPr>
      <w:jc w:val="both"/>
    </w:pPr>
    <w:rPr>
      <w:lang w:eastAsia="en-US"/>
    </w:rPr>
  </w:style>
  <w:style w:type="character" w:customStyle="1" w:styleId="BodyText3Char">
    <w:name w:val="Body Text 3 Char"/>
    <w:basedOn w:val="DefaultParagraphFont"/>
    <w:link w:val="BodyText3"/>
    <w:uiPriority w:val="99"/>
    <w:locked/>
    <w:rsid w:val="00FE7F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2E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E8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4303">
      <w:bodyDiv w:val="1"/>
      <w:marLeft w:val="0"/>
      <w:marRight w:val="0"/>
      <w:marTop w:val="0"/>
      <w:marBottom w:val="0"/>
      <w:divBdr>
        <w:top w:val="none" w:sz="0" w:space="0" w:color="auto"/>
        <w:left w:val="none" w:sz="0" w:space="0" w:color="auto"/>
        <w:bottom w:val="none" w:sz="0" w:space="0" w:color="auto"/>
        <w:right w:val="none" w:sz="0" w:space="0" w:color="auto"/>
      </w:divBdr>
    </w:div>
    <w:div w:id="1193422290">
      <w:marLeft w:val="0"/>
      <w:marRight w:val="0"/>
      <w:marTop w:val="0"/>
      <w:marBottom w:val="0"/>
      <w:divBdr>
        <w:top w:val="none" w:sz="0" w:space="0" w:color="auto"/>
        <w:left w:val="none" w:sz="0" w:space="0" w:color="auto"/>
        <w:bottom w:val="none" w:sz="0" w:space="0" w:color="auto"/>
        <w:right w:val="none" w:sz="0" w:space="0" w:color="auto"/>
      </w:divBdr>
    </w:div>
    <w:div w:id="16759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13A28-F990-48F8-8EB9-9ED9C0FB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65272BB5</Template>
  <TotalTime>1</TotalTime>
  <Pages>5</Pages>
  <Words>1358</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Nottinghamshire tPCT</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dc:creator>
  <cp:lastModifiedBy>scotlandp</cp:lastModifiedBy>
  <cp:revision>2</cp:revision>
  <cp:lastPrinted>2020-01-22T08:23:00Z</cp:lastPrinted>
  <dcterms:created xsi:type="dcterms:W3CDTF">2020-06-09T09:07:00Z</dcterms:created>
  <dcterms:modified xsi:type="dcterms:W3CDTF">2020-06-09T09:07:00Z</dcterms:modified>
</cp:coreProperties>
</file>